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25E371D" w14:textId="076430E7" w:rsidR="008A7400" w:rsidRPr="005B7809" w:rsidRDefault="00EF796C" w:rsidP="00EF796C">
      <w:pPr>
        <w:jc w:val="center"/>
        <w:rPr>
          <w:b/>
          <w:bCs/>
          <w:u w:val="single"/>
        </w:rPr>
      </w:pPr>
      <w:r w:rsidRPr="005B7809">
        <w:rPr>
          <w:b/>
          <w:bCs/>
          <w:u w:val="single"/>
        </w:rPr>
        <w:t>Discuss the archaeological evidence for social complexity during the Bronze Age in the Near East. Should this be considered a chiefdom or a state?</w:t>
      </w:r>
    </w:p>
    <w:p w14:paraId="4C742E07" w14:textId="5A32CB3B" w:rsidR="0046185D" w:rsidRDefault="0046185D" w:rsidP="0046185D">
      <w:pPr>
        <w:rPr>
          <w:rFonts w:cstheme="minorHAnsi"/>
        </w:rPr>
      </w:pPr>
      <w:r>
        <w:rPr>
          <w:rFonts w:cstheme="minorHAnsi"/>
        </w:rPr>
        <w:t>The Bronze Age in the Levant was a dynamic and turbulent period for the region, with numerous societies interacting with each other. The area covers a vast scope in the East Mediterranean, from the Sinai Peninsula in Egypt all the way to the modern day border between Syria and Turkey (</w:t>
      </w:r>
      <w:r>
        <w:t>Pfälzner, 2012</w:t>
      </w:r>
      <w:r>
        <w:rPr>
          <w:rFonts w:cstheme="minorHAnsi"/>
        </w:rPr>
        <w:t>). Many of these societies at the start of the Bronze Age were individual entities, with some being founded as far back as the Neolithic period (Lloyd, 2012), but over time most would become part of a number of growing kingdoms and empires such as the Egyptians and Hittites (</w:t>
      </w:r>
      <w:r>
        <w:t>Pfälzner, 2012</w:t>
      </w:r>
      <w:r>
        <w:rPr>
          <w:rFonts w:cstheme="minorHAnsi"/>
        </w:rPr>
        <w:t>). Many of these early societies with connections to the Neolithic appear to have been small villages and towns of chiefdoms, with localised crafts with some long distance interaction (</w:t>
      </w:r>
      <w:r w:rsidR="00482128">
        <w:rPr>
          <w:rFonts w:cstheme="minorHAnsi"/>
        </w:rPr>
        <w:t>Trigger, 2007</w:t>
      </w:r>
      <w:r>
        <w:rPr>
          <w:rFonts w:cstheme="minorHAnsi"/>
        </w:rPr>
        <w:t>). However, by the time we get to the Middle and Late Bronze Age, we see that these chiefdoms have become States and that the social complexity of the region is incredibly interconnected and dependent on each other (</w:t>
      </w:r>
      <w:r w:rsidR="00482128">
        <w:rPr>
          <w:rFonts w:cstheme="minorHAnsi"/>
        </w:rPr>
        <w:t>Trigger, 2007</w:t>
      </w:r>
      <w:r>
        <w:rPr>
          <w:rFonts w:cstheme="minorHAnsi"/>
        </w:rPr>
        <w:t>). The three sites that are mentioned in the essay hold high archaeological Importance for a number of reasons, but each shows an aspect of social complexity and in turn, with the guidance of academic theorists, can help to show how small chiefdoms became large states by the end of the Bronze Age.</w:t>
      </w:r>
    </w:p>
    <w:p w14:paraId="779F436C" w14:textId="77777777" w:rsidR="000E612B" w:rsidRDefault="000E612B" w:rsidP="00EF796C">
      <w:pPr>
        <w:rPr>
          <w:rFonts w:cstheme="minorHAnsi"/>
        </w:rPr>
      </w:pPr>
    </w:p>
    <w:p w14:paraId="28752298" w14:textId="77777777" w:rsidR="00461E2A" w:rsidRDefault="00461E2A" w:rsidP="00461E2A">
      <w:pPr>
        <w:rPr>
          <w:rFonts w:cstheme="minorHAnsi"/>
        </w:rPr>
      </w:pPr>
      <w:r>
        <w:rPr>
          <w:rFonts w:cstheme="minorHAnsi"/>
        </w:rPr>
        <w:t>When early archaeologists and academics examined and began to look at the societies that developed from the late Neolithic and into the Bronze Age, they wanted to understand what differentiated these small agricultural villages from the complex societies that would follow (Childe, 1950). By the mid 20</w:t>
      </w:r>
      <w:r w:rsidRPr="001D33CF">
        <w:rPr>
          <w:rFonts w:cstheme="minorHAnsi"/>
          <w:vertAlign w:val="superscript"/>
        </w:rPr>
        <w:t>th</w:t>
      </w:r>
      <w:r>
        <w:rPr>
          <w:rFonts w:cstheme="minorHAnsi"/>
        </w:rPr>
        <w:t xml:space="preserve"> century, academics like Childe (1950) and Earle (1989) came up with a number of different ways of identifying the difference between a civilised society and a tribe/chiefdom.</w:t>
      </w:r>
    </w:p>
    <w:p w14:paraId="30BCEE9F" w14:textId="77777777" w:rsidR="00461E2A" w:rsidRDefault="00461E2A" w:rsidP="00461E2A">
      <w:pPr>
        <w:rPr>
          <w:rFonts w:cstheme="minorHAnsi"/>
        </w:rPr>
      </w:pPr>
      <w:r>
        <w:rPr>
          <w:rFonts w:cstheme="minorHAnsi"/>
        </w:rPr>
        <w:t>Around the fifties, Gordon Childe published his ‘10 point criteria’ for identifying the characteristics of a complex society (Childe, 1950). Some of the criteria included: writing, long distance trade and monumental architecture (Childe, 1950). These criteria are the basis of the idea of ‘Social Complexity’ and studying the interactions between different societies and cultures (Wengrow, 2010). However, despite these criteria working for a number of cultures, they also discriminate other groups due to not every culture fitting into this ‘cookie-cutter’ perspective (Wengrow, 2010). The best example of this is looking at the New World civilisations, as many of the Native American tribes do not meet many of Childe’s criteria, but are still seen as complex societies (Wengrow, 2010).</w:t>
      </w:r>
    </w:p>
    <w:p w14:paraId="5B1B1596" w14:textId="77777777" w:rsidR="00461E2A" w:rsidRDefault="00461E2A" w:rsidP="00461E2A">
      <w:pPr>
        <w:rPr>
          <w:rFonts w:cstheme="minorHAnsi"/>
        </w:rPr>
      </w:pPr>
      <w:r w:rsidRPr="00EF796C">
        <w:rPr>
          <w:rFonts w:cstheme="minorHAnsi"/>
        </w:rPr>
        <w:t>Earl</w:t>
      </w:r>
      <w:r>
        <w:rPr>
          <w:rFonts w:cstheme="minorHAnsi"/>
        </w:rPr>
        <w:t xml:space="preserve">e, like Childe, was also trying to work out a set of criteria, but his aim was in differentiating a tribal chiefdom from a city state/statehood (Earle, 1989). Earle’s theories run into a lot of similar problems </w:t>
      </w:r>
      <w:proofErr w:type="gramStart"/>
      <w:r>
        <w:rPr>
          <w:rFonts w:cstheme="minorHAnsi"/>
        </w:rPr>
        <w:t>in regards to</w:t>
      </w:r>
      <w:proofErr w:type="gramEnd"/>
      <w:r>
        <w:rPr>
          <w:rFonts w:cstheme="minorHAnsi"/>
        </w:rPr>
        <w:t xml:space="preserve"> how he classified the two categories. Earle’s work stated that there were a number of factors that differentiated a state from a chiefdom, but primarily it was down to economic and population size (Earle, 1989). This is problematic as population size is largely dependent on geographical location and the resources that are available (Trigger, 2007), which in turn also effects economic growth due to the scarcity or bulk of resources (Trigger, 2007). </w:t>
      </w:r>
    </w:p>
    <w:p w14:paraId="6BE2D93B" w14:textId="77777777" w:rsidR="00461E2A" w:rsidRPr="00EF796C" w:rsidRDefault="00461E2A" w:rsidP="00461E2A">
      <w:pPr>
        <w:rPr>
          <w:rFonts w:cstheme="minorHAnsi"/>
        </w:rPr>
      </w:pPr>
    </w:p>
    <w:p w14:paraId="6501CCF1" w14:textId="1571962E" w:rsidR="008E5C56" w:rsidRPr="008E5C56" w:rsidRDefault="00461E2A" w:rsidP="00EF796C">
      <w:r>
        <w:rPr>
          <w:rFonts w:cstheme="minorHAnsi"/>
        </w:rPr>
        <w:t xml:space="preserve">Some of the more recent attempts to distinguish the difference between ‘civilised’ states and chiefdoms were by Trigger and </w:t>
      </w:r>
      <w:r w:rsidRPr="00EF796C">
        <w:rPr>
          <w:rFonts w:cstheme="minorHAnsi"/>
        </w:rPr>
        <w:t>Wengrow</w:t>
      </w:r>
      <w:r>
        <w:rPr>
          <w:rFonts w:cstheme="minorHAnsi"/>
        </w:rPr>
        <w:t xml:space="preserve"> who were writing in the 2000s. Both of them were looking at the development of civilisation as a whole and not just in the Near East </w:t>
      </w:r>
      <w:r>
        <w:t>(</w:t>
      </w:r>
      <w:r w:rsidRPr="005B7809">
        <w:t>Wengrow</w:t>
      </w:r>
      <w:r>
        <w:t xml:space="preserve">, </w:t>
      </w:r>
      <w:r w:rsidRPr="005B7809">
        <w:t>2010</w:t>
      </w:r>
      <w:r>
        <w:t>), (Trigger, 2007)</w:t>
      </w:r>
      <w:r>
        <w:rPr>
          <w:rFonts w:cstheme="minorHAnsi"/>
        </w:rPr>
        <w:t xml:space="preserve">. They both come to a similar agreement that there is no </w:t>
      </w:r>
      <w:r>
        <w:rPr>
          <w:rFonts w:cstheme="minorHAnsi"/>
        </w:rPr>
        <w:lastRenderedPageBreak/>
        <w:t xml:space="preserve">deciding factor </w:t>
      </w:r>
      <w:r>
        <w:t>whether a civilisation/society is complex or not (</w:t>
      </w:r>
      <w:r w:rsidRPr="005B7809">
        <w:t>Wengrow</w:t>
      </w:r>
      <w:r>
        <w:t xml:space="preserve">, </w:t>
      </w:r>
      <w:r w:rsidRPr="005B7809">
        <w:t>2010</w:t>
      </w:r>
      <w:r>
        <w:t>), (Trigger, 2007)</w:t>
      </w:r>
      <w:r>
        <w:rPr>
          <w:rFonts w:cstheme="minorHAnsi"/>
        </w:rPr>
        <w:t>.</w:t>
      </w:r>
      <w:r>
        <w:t xml:space="preserve"> </w:t>
      </w:r>
      <w:r>
        <w:rPr>
          <w:rFonts w:cstheme="minorHAnsi"/>
        </w:rPr>
        <w:t>Wengrow goes into more detail by looking at Childe’s ‘10 points’ and critiquing them, stating that they should be used more as guidelines and as a reference, rather than definitive rules (Wengrow, 2010).</w:t>
      </w:r>
    </w:p>
    <w:p w14:paraId="1CC95D79" w14:textId="77777777" w:rsidR="00EA48E8" w:rsidRDefault="00EA48E8" w:rsidP="000D014A">
      <w:pPr>
        <w:rPr>
          <w:rFonts w:cstheme="minorHAnsi"/>
        </w:rPr>
      </w:pPr>
    </w:p>
    <w:p w14:paraId="49A6C281" w14:textId="0617B0F1" w:rsidR="00EA48E8" w:rsidRDefault="006F7B65" w:rsidP="00EA48E8">
      <w:pPr>
        <w:rPr>
          <w:rFonts w:cstheme="minorHAnsi"/>
        </w:rPr>
      </w:pPr>
      <w:r>
        <w:rPr>
          <w:noProof/>
        </w:rPr>
        <mc:AlternateContent>
          <mc:Choice Requires="wps">
            <w:drawing>
              <wp:anchor distT="0" distB="0" distL="114300" distR="114300" simplePos="0" relativeHeight="251664384" behindDoc="0" locked="0" layoutInCell="1" allowOverlap="1" wp14:anchorId="095FAEBC" wp14:editId="3A22B71F">
                <wp:simplePos x="0" y="0"/>
                <wp:positionH relativeFrom="column">
                  <wp:posOffset>-783590</wp:posOffset>
                </wp:positionH>
                <wp:positionV relativeFrom="paragraph">
                  <wp:posOffset>3613785</wp:posOffset>
                </wp:positionV>
                <wp:extent cx="2336800" cy="635"/>
                <wp:effectExtent l="0" t="0" r="0" b="12065"/>
                <wp:wrapSquare wrapText="bothSides"/>
                <wp:docPr id="1" name="Text Box 1"/>
                <wp:cNvGraphicFramePr/>
                <a:graphic xmlns:a="http://schemas.openxmlformats.org/drawingml/2006/main">
                  <a:graphicData uri="http://schemas.microsoft.com/office/word/2010/wordprocessingShape">
                    <wps:wsp>
                      <wps:cNvSpPr txBox="1"/>
                      <wps:spPr>
                        <a:xfrm>
                          <a:off x="0" y="0"/>
                          <a:ext cx="2336800" cy="635"/>
                        </a:xfrm>
                        <a:prstGeom prst="rect">
                          <a:avLst/>
                        </a:prstGeom>
                        <a:solidFill>
                          <a:prstClr val="white"/>
                        </a:solidFill>
                        <a:ln>
                          <a:noFill/>
                        </a:ln>
                      </wps:spPr>
                      <wps:txbx>
                        <w:txbxContent>
                          <w:p w14:paraId="658B6594" w14:textId="043F5AD4" w:rsidR="006F7B65" w:rsidRPr="006F7B65" w:rsidRDefault="006F7B65" w:rsidP="006F7B65">
                            <w:pPr>
                              <w:pStyle w:val="Caption"/>
                              <w:rPr>
                                <w:noProof/>
                                <w:sz w:val="10"/>
                                <w:szCs w:val="10"/>
                              </w:rPr>
                            </w:pPr>
                            <w:r w:rsidRPr="006F7B65">
                              <w:rPr>
                                <w:sz w:val="10"/>
                                <w:szCs w:val="10"/>
                              </w:rPr>
                              <w:t xml:space="preserve">Figure </w:t>
                            </w:r>
                            <w:r w:rsidRPr="006F7B65">
                              <w:rPr>
                                <w:sz w:val="10"/>
                                <w:szCs w:val="10"/>
                              </w:rPr>
                              <w:fldChar w:fldCharType="begin"/>
                            </w:r>
                            <w:r w:rsidRPr="006F7B65">
                              <w:rPr>
                                <w:sz w:val="10"/>
                                <w:szCs w:val="10"/>
                              </w:rPr>
                              <w:instrText xml:space="preserve"> SEQ Figure \* ARABIC </w:instrText>
                            </w:r>
                            <w:r w:rsidRPr="006F7B65">
                              <w:rPr>
                                <w:sz w:val="10"/>
                                <w:szCs w:val="10"/>
                              </w:rPr>
                              <w:fldChar w:fldCharType="separate"/>
                            </w:r>
                            <w:r>
                              <w:rPr>
                                <w:noProof/>
                                <w:sz w:val="10"/>
                                <w:szCs w:val="10"/>
                              </w:rPr>
                              <w:t>1</w:t>
                            </w:r>
                            <w:r w:rsidRPr="006F7B65">
                              <w:rPr>
                                <w:sz w:val="10"/>
                                <w:szCs w:val="10"/>
                              </w:rPr>
                              <w:fldChar w:fldCharType="end"/>
                            </w:r>
                            <w:r w:rsidRPr="006F7B65">
                              <w:rPr>
                                <w:sz w:val="10"/>
                                <w:szCs w:val="10"/>
                              </w:rPr>
                              <w:t>:An Ivory pyxis and a Minoan stirrup jar from Ugarit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095FAEBC" id="_x0000_t202" coordsize="21600,21600" o:spt="202" path="m,l,21600r21600,l21600,xe">
                <v:stroke joinstyle="miter"/>
                <v:path gradientshapeok="t" o:connecttype="rect"/>
              </v:shapetype>
              <v:shape id="Text Box 1" o:spid="_x0000_s1026" type="#_x0000_t202" style="position:absolute;margin-left:-61.7pt;margin-top:284.55pt;width:184pt;height:.0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5Q5fgKQIAAF0EAAAOAAAAZHJzL2Uyb0RvYy54bWysVE1vGjEQvVfqf7B8L8uHiiLEElEiqkoo&#13;&#10;iQRRzsbrZS3ZHnds2KW/vuP9IG3aU9WLmZ15fvabN2Z531jDLgqDBpfzyWjMmXISCu1OOX85bD/d&#13;&#10;cRaicIUw4FTOryrw+9XHD8vaL9QUKjCFQkYkLixqn/MqRr/IsiArZUUYgVeOiiWgFZE+8ZQVKGpi&#13;&#10;tyabjsfzrAYsPIJUIVD2oSvyVctflkrGp7IMKjKTc7pbbFds12Nas9VSLE4ofKVlfw3xD7ewQjs6&#13;&#10;9Eb1IKJgZ9R/UFktEQKUcSTBZlCWWqpWA6mZjN+p2VfCq1YLNSf4W5vC/6OVj5dnZLog7zhzwpJF&#13;&#10;B9VE9gUaNkndqX1YEGjvCRYbSidknw+UTKKbEm36JTmM6tTn6623iUxScjqbze/GVJJUm88+J47s&#13;&#10;bavHEL8qsCwFOUcyru2nuOxC7KADJJ0UwOhiq41JH6mwMcgugkyuKx1VT/4byriEdZB2dYQpkyV9&#13;&#10;nY4UxebY9OKOUFxJM0I3M8HLraaDdiLEZ4E0JKSFBj8+0VIaqHMOfcRZBfjjb/mEJ++oyllNQ5fz&#13;&#10;8P0sUHFmvjlyNU3oEOAQHIfAne0GSCI5RbdpQ9qA0QxhiWBf6T2s0ylUEk7SWTmPQ7iJ3ejTe5Jq&#13;&#10;vW5BNIdexJ3be5moh4YemleBvrcjkouPMIyjWLxzpcO2vvj1OVKLW8tSQ7su9n2mGW5N799beiS/&#13;&#10;freot3+F1U8AAAD//wMAUEsDBBQABgAIAAAAIQDwgo0y5gAAABEBAAAPAAAAZHJzL2Rvd25yZXYu&#13;&#10;eG1sTE89T8MwEN2R+A/WIbGg1klqIkjjVFWBAZaK0IXNjd04ENuR7bTpv+foAstJd+/d+yhXk+nJ&#13;&#10;UfnQOcshnSdAlG2c7GzLYffxMnsAEqKwUvTOKg5nFWBVXV+VopDuZN/VsY4tQREbCsFBxzgUlIZG&#13;&#10;KyPC3A3KInZw3oiIq2+p9OKE4qanWZLk1IjOooMWg9po1XzXo+GwZZ9bfTcent/WbOFfd+Mm/2pr&#13;&#10;zm9vpqcljvUSSFRT/PuA3w6YHyoMtnejlYH0HGZptmDI5XCfP6ZAkJIxlgPZXy4Z0Kqk/5tUPwAA&#13;&#10;AP//AwBQSwECLQAUAAYACAAAACEAtoM4kv4AAADhAQAAEwAAAAAAAAAAAAAAAAAAAAAAW0NvbnRl&#13;&#10;bnRfVHlwZXNdLnhtbFBLAQItABQABgAIAAAAIQA4/SH/1gAAAJQBAAALAAAAAAAAAAAAAAAAAC8B&#13;&#10;AABfcmVscy8ucmVsc1BLAQItABQABgAIAAAAIQA5Q5fgKQIAAF0EAAAOAAAAAAAAAAAAAAAAAC4C&#13;&#10;AABkcnMvZTJvRG9jLnhtbFBLAQItABQABgAIAAAAIQDwgo0y5gAAABEBAAAPAAAAAAAAAAAAAAAA&#13;&#10;AIMEAABkcnMvZG93bnJldi54bWxQSwUGAAAAAAQABADzAAAAlgUAAAAA&#13;&#10;" stroked="f">
                <v:textbox style="mso-fit-shape-to-text:t" inset="0,0,0,0">
                  <w:txbxContent>
                    <w:p w14:paraId="658B6594" w14:textId="043F5AD4" w:rsidR="006F7B65" w:rsidRPr="006F7B65" w:rsidRDefault="006F7B65" w:rsidP="006F7B65">
                      <w:pPr>
                        <w:pStyle w:val="Caption"/>
                        <w:rPr>
                          <w:noProof/>
                          <w:sz w:val="10"/>
                          <w:szCs w:val="10"/>
                        </w:rPr>
                      </w:pPr>
                      <w:r w:rsidRPr="006F7B65">
                        <w:rPr>
                          <w:sz w:val="10"/>
                          <w:szCs w:val="10"/>
                        </w:rPr>
                        <w:t xml:space="preserve">Figure </w:t>
                      </w:r>
                      <w:r w:rsidRPr="006F7B65">
                        <w:rPr>
                          <w:sz w:val="10"/>
                          <w:szCs w:val="10"/>
                        </w:rPr>
                        <w:fldChar w:fldCharType="begin"/>
                      </w:r>
                      <w:r w:rsidRPr="006F7B65">
                        <w:rPr>
                          <w:sz w:val="10"/>
                          <w:szCs w:val="10"/>
                        </w:rPr>
                        <w:instrText xml:space="preserve"> SEQ Figure \* ARABIC </w:instrText>
                      </w:r>
                      <w:r w:rsidRPr="006F7B65">
                        <w:rPr>
                          <w:sz w:val="10"/>
                          <w:szCs w:val="10"/>
                        </w:rPr>
                        <w:fldChar w:fldCharType="separate"/>
                      </w:r>
                      <w:r>
                        <w:rPr>
                          <w:noProof/>
                          <w:sz w:val="10"/>
                          <w:szCs w:val="10"/>
                        </w:rPr>
                        <w:t>1</w:t>
                      </w:r>
                      <w:r w:rsidRPr="006F7B65">
                        <w:rPr>
                          <w:sz w:val="10"/>
                          <w:szCs w:val="10"/>
                        </w:rPr>
                        <w:fldChar w:fldCharType="end"/>
                      </w:r>
                      <w:r w:rsidRPr="006F7B65">
                        <w:rPr>
                          <w:sz w:val="10"/>
                          <w:szCs w:val="10"/>
                        </w:rPr>
                        <w:t>:An Ivory pyxis and a Minoan stirrup jar from Ugarit</w:t>
                      </w:r>
                    </w:p>
                  </w:txbxContent>
                </v:textbox>
                <w10:wrap type="square"/>
              </v:shape>
            </w:pict>
          </mc:Fallback>
        </mc:AlternateContent>
      </w:r>
      <w:r w:rsidR="00EA48E8">
        <w:rPr>
          <w:noProof/>
        </w:rPr>
        <w:drawing>
          <wp:anchor distT="0" distB="0" distL="114300" distR="114300" simplePos="0" relativeHeight="251661312" behindDoc="0" locked="0" layoutInCell="1" allowOverlap="1" wp14:anchorId="13BA448C" wp14:editId="4DA4D278">
            <wp:simplePos x="0" y="0"/>
            <wp:positionH relativeFrom="margin">
              <wp:posOffset>-783590</wp:posOffset>
            </wp:positionH>
            <wp:positionV relativeFrom="margin">
              <wp:posOffset>2869045</wp:posOffset>
            </wp:positionV>
            <wp:extent cx="2336800" cy="1618420"/>
            <wp:effectExtent l="0" t="0" r="0" b="0"/>
            <wp:wrapSquare wrapText="bothSides"/>
            <wp:docPr id="4" name="Picture 4" descr="A picture containing vessel, sitting, table, displa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shot 2020-04-22 at 18.33.35.png"/>
                    <pic:cNvPicPr/>
                  </pic:nvPicPr>
                  <pic:blipFill>
                    <a:blip r:embed="rId8">
                      <a:extLst>
                        <a:ext uri="{28A0092B-C50C-407E-A947-70E740481C1C}">
                          <a14:useLocalDpi xmlns:a14="http://schemas.microsoft.com/office/drawing/2010/main" val="0"/>
                        </a:ext>
                      </a:extLst>
                    </a:blip>
                    <a:stretch>
                      <a:fillRect/>
                    </a:stretch>
                  </pic:blipFill>
                  <pic:spPr>
                    <a:xfrm>
                      <a:off x="0" y="0"/>
                      <a:ext cx="2336800" cy="1618420"/>
                    </a:xfrm>
                    <a:prstGeom prst="rect">
                      <a:avLst/>
                    </a:prstGeom>
                  </pic:spPr>
                </pic:pic>
              </a:graphicData>
            </a:graphic>
          </wp:anchor>
        </w:drawing>
      </w:r>
      <w:r w:rsidR="00EA48E8">
        <w:rPr>
          <w:rFonts w:cstheme="minorHAnsi"/>
        </w:rPr>
        <w:t>The next few paragraphs will examine a number of selected sites from the Levant which best show social complexity. Ugarit was a coastal town, situated in the Northern Levant on the East Mediterranean (modern Northwest Syria) (</w:t>
      </w:r>
      <w:r w:rsidR="00EA48E8">
        <w:t>Wijngaarden, 2002</w:t>
      </w:r>
      <w:r w:rsidR="00EA48E8">
        <w:rPr>
          <w:rFonts w:cstheme="minorHAnsi"/>
        </w:rPr>
        <w:t>). The city appears to be built on large earthwork defences and has shown signs of continuous inhabitation all the way into the Iron Age (</w:t>
      </w:r>
      <w:r w:rsidR="00EA48E8">
        <w:t>Wijngaarden, 2002</w:t>
      </w:r>
      <w:r w:rsidR="00EA48E8">
        <w:rPr>
          <w:rFonts w:cstheme="minorHAnsi"/>
        </w:rPr>
        <w:t>). The archaeology from Ugarit is incredibly diverse and displays a vast range of cultures from the East Mediterranean (</w:t>
      </w:r>
      <w:r w:rsidR="00EA48E8">
        <w:t>Wijngaarden, 2002</w:t>
      </w:r>
      <w:r w:rsidR="00EA48E8">
        <w:rPr>
          <w:rFonts w:cstheme="minorHAnsi"/>
        </w:rPr>
        <w:t>). This is understandable for a coastal town as it would have been an epicentre for East Mediterranean merchants sailing in from the Southern Aegean and Cyprus (</w:t>
      </w:r>
      <w:r w:rsidR="00EA48E8">
        <w:t>Wijngaarden, 2002</w:t>
      </w:r>
      <w:r w:rsidR="00EA48E8">
        <w:rPr>
          <w:rFonts w:cstheme="minorHAnsi"/>
        </w:rPr>
        <w:t xml:space="preserve">). This can be seen at the excavations at </w:t>
      </w:r>
      <w:r w:rsidR="00EA48E8" w:rsidRPr="000D014A">
        <w:rPr>
          <w:rFonts w:cstheme="minorHAnsi"/>
        </w:rPr>
        <w:t>Minet el Beidha</w:t>
      </w:r>
      <w:r w:rsidR="00EA48E8">
        <w:rPr>
          <w:rFonts w:cstheme="minorHAnsi"/>
        </w:rPr>
        <w:t>, which was a small harbour town a few miles away from Ugarit (</w:t>
      </w:r>
      <w:r w:rsidR="00EA48E8">
        <w:t>Wijngaarden, 2002</w:t>
      </w:r>
      <w:r w:rsidR="00EA48E8">
        <w:rPr>
          <w:rFonts w:cstheme="minorHAnsi"/>
        </w:rPr>
        <w:t>). The artefacts from these excavations show how social complexity was at large in Ugarit, due to the amount of imported materials from numerous trading routes (</w:t>
      </w:r>
      <w:r w:rsidR="00EA48E8">
        <w:t>Wijngaarden, 2002)</w:t>
      </w:r>
      <w:r w:rsidR="00EA48E8">
        <w:rPr>
          <w:rFonts w:cstheme="minorHAnsi"/>
        </w:rPr>
        <w:t>. For example, the vast amount of pottery (</w:t>
      </w:r>
      <w:r>
        <w:rPr>
          <w:rFonts w:cstheme="minorHAnsi"/>
        </w:rPr>
        <w:t>Figure</w:t>
      </w:r>
      <w:r w:rsidR="00EA48E8">
        <w:rPr>
          <w:rFonts w:cstheme="minorHAnsi"/>
        </w:rPr>
        <w:t xml:space="preserve"> 1) and an exquisite </w:t>
      </w:r>
      <w:r w:rsidR="00EA48E8" w:rsidRPr="00157A56">
        <w:rPr>
          <w:rFonts w:cstheme="minorHAnsi"/>
        </w:rPr>
        <w:t xml:space="preserve">onical rhyton </w:t>
      </w:r>
      <w:r w:rsidR="00EA48E8">
        <w:rPr>
          <w:rFonts w:cstheme="minorHAnsi"/>
        </w:rPr>
        <w:t xml:space="preserve">decorated </w:t>
      </w:r>
      <w:r w:rsidR="00EA48E8" w:rsidRPr="00157A56">
        <w:rPr>
          <w:rFonts w:cstheme="minorHAnsi"/>
        </w:rPr>
        <w:t>with</w:t>
      </w:r>
      <w:r w:rsidR="00EA48E8">
        <w:rPr>
          <w:rFonts w:cstheme="minorHAnsi"/>
        </w:rPr>
        <w:t xml:space="preserve"> an</w:t>
      </w:r>
      <w:r w:rsidR="00EA48E8" w:rsidRPr="00157A56">
        <w:rPr>
          <w:rFonts w:cstheme="minorHAnsi"/>
        </w:rPr>
        <w:t xml:space="preserve"> octopus</w:t>
      </w:r>
      <w:r w:rsidR="00EA48E8">
        <w:rPr>
          <w:rFonts w:cstheme="minorHAnsi"/>
        </w:rPr>
        <w:t xml:space="preserve"> (</w:t>
      </w:r>
      <w:r w:rsidR="00EA48E8">
        <w:t>Wijngaarden, 2002</w:t>
      </w:r>
      <w:r w:rsidR="00EA48E8">
        <w:rPr>
          <w:rFonts w:cstheme="minorHAnsi"/>
        </w:rPr>
        <w:t>)</w:t>
      </w:r>
      <w:r w:rsidR="00EA48E8" w:rsidRPr="00157A56">
        <w:rPr>
          <w:rFonts w:cstheme="minorHAnsi"/>
        </w:rPr>
        <w:t xml:space="preserve"> </w:t>
      </w:r>
      <w:r w:rsidR="00EA48E8">
        <w:rPr>
          <w:rFonts w:cstheme="minorHAnsi"/>
        </w:rPr>
        <w:t>from Mycenaean Greece indicates that there must have been long distance sea faring trade with the Greeks (</w:t>
      </w:r>
      <w:r w:rsidR="00EA48E8">
        <w:t>Wijngaarden, 2002</w:t>
      </w:r>
      <w:r w:rsidR="00EA48E8">
        <w:rPr>
          <w:rFonts w:cstheme="minorHAnsi"/>
        </w:rPr>
        <w:t>), while the lid of an i</w:t>
      </w:r>
      <w:r w:rsidR="00EA48E8" w:rsidRPr="009062AB">
        <w:rPr>
          <w:rFonts w:cstheme="minorHAnsi"/>
        </w:rPr>
        <w:t>vory pyxis</w:t>
      </w:r>
      <w:r w:rsidR="00EA48E8">
        <w:rPr>
          <w:rFonts w:cstheme="minorHAnsi"/>
        </w:rPr>
        <w:t xml:space="preserve"> showing what appears to be an animal goddess (Also imaged) shows trade with North Africa and the Far East, due to ivory coming from elephants and rhinos which can be found specifically in these regions (</w:t>
      </w:r>
      <w:r w:rsidR="00EA48E8">
        <w:t>Wijngaarden, 2002</w:t>
      </w:r>
      <w:r w:rsidR="00EA48E8">
        <w:rPr>
          <w:rFonts w:cstheme="minorHAnsi"/>
        </w:rPr>
        <w:t xml:space="preserve">). </w:t>
      </w:r>
    </w:p>
    <w:p w14:paraId="1D80AC87" w14:textId="77777777" w:rsidR="00EA48E8" w:rsidRPr="00433BCF" w:rsidRDefault="00EA48E8" w:rsidP="00EA48E8">
      <w:pPr>
        <w:rPr>
          <w:rFonts w:cstheme="minorHAnsi"/>
        </w:rPr>
      </w:pPr>
      <w:r>
        <w:rPr>
          <w:rFonts w:cstheme="minorHAnsi"/>
        </w:rPr>
        <w:t>From the vast collection of imported artefacts and the excavations done in the city, it is plausible to assume that Ugarit is not a chiefdom, but rather a state. Although an odd comparison, Ugarit is like the Polis of Attica, with a main central hub and the surrounding countryside being under direct rule and authority (</w:t>
      </w:r>
      <w:r w:rsidRPr="004C1AEA">
        <w:t>Boardman</w:t>
      </w:r>
      <w:r>
        <w:t xml:space="preserve">, </w:t>
      </w:r>
      <w:r w:rsidRPr="004C1AEA">
        <w:t>1991</w:t>
      </w:r>
      <w:r>
        <w:rPr>
          <w:rFonts w:cstheme="minorHAnsi"/>
        </w:rPr>
        <w:t>). Also, like Attica, the Athenians had a harbour town close by to their main urban centre (</w:t>
      </w:r>
      <w:r w:rsidRPr="004C1AEA">
        <w:t>Boardman</w:t>
      </w:r>
      <w:r>
        <w:t xml:space="preserve">, </w:t>
      </w:r>
      <w:r w:rsidRPr="004C1AEA">
        <w:t>1991</w:t>
      </w:r>
      <w:r>
        <w:rPr>
          <w:rFonts w:cstheme="minorHAnsi"/>
        </w:rPr>
        <w:t>). This comparison, although odd, is actually a good guide for comparing traits of a state from a chiefdom, as Attica is seen as a state rather than a chiefdom (</w:t>
      </w:r>
      <w:r w:rsidRPr="0013514E">
        <w:rPr>
          <w:rFonts w:cstheme="minorHAnsi"/>
        </w:rPr>
        <w:t>Boardman, 1991</w:t>
      </w:r>
      <w:r>
        <w:rPr>
          <w:rFonts w:cstheme="minorHAnsi"/>
        </w:rPr>
        <w:t>). Therefore, by making these comparisons, and by examining the material culture excavated from the sites in and around Ugarit, we can deduce that we are dealing with a state rather than a chiefdom, due to the number of similarities there with being a state.</w:t>
      </w:r>
    </w:p>
    <w:p w14:paraId="51B5E2E2" w14:textId="77777777" w:rsidR="00F32E0C" w:rsidRDefault="00F32E0C" w:rsidP="0046185D">
      <w:pPr>
        <w:rPr>
          <w:rFonts w:cstheme="minorHAnsi"/>
          <w:u w:val="single"/>
        </w:rPr>
      </w:pPr>
    </w:p>
    <w:p w14:paraId="224E17FB" w14:textId="49CDDF94" w:rsidR="0046185D" w:rsidRDefault="0046185D" w:rsidP="0046185D">
      <w:pPr>
        <w:rPr>
          <w:rFonts w:cstheme="minorHAnsi"/>
        </w:rPr>
      </w:pPr>
      <w:r>
        <w:rPr>
          <w:rFonts w:cstheme="minorHAnsi"/>
        </w:rPr>
        <w:t xml:space="preserve">The second site, that will be examined is Jericho. </w:t>
      </w:r>
      <w:r w:rsidR="00EA48E8">
        <w:rPr>
          <w:rFonts w:cstheme="minorHAnsi"/>
        </w:rPr>
        <w:t>Jericho is probably the most notable and recognisable of the three sites, due to it playing a major role in the Abrahamic faith with the fall of Jericho by the Hebrews led by Joshua (Joshua 6:1-26). However, Jericho is much more than a biblical tale. Jericho is believed to be one of the oldest towns in the Levant, with evidence suggesting it was erected sometime during the Neolithic period (Lloyd, 2012). E</w:t>
      </w:r>
      <w:r w:rsidR="00EA48E8" w:rsidRPr="00EF796C">
        <w:rPr>
          <w:rFonts w:cstheme="minorHAnsi"/>
        </w:rPr>
        <w:t>xcavations</w:t>
      </w:r>
      <w:r w:rsidR="00EA48E8">
        <w:rPr>
          <w:rFonts w:cstheme="minorHAnsi"/>
        </w:rPr>
        <w:t xml:space="preserve"> of the city, in particular its walls, have been of interest for archaeologists for many years, trying to establish whether the biblical tale was true (</w:t>
      </w:r>
      <w:r w:rsidR="00EA48E8">
        <w:t>Nigro, 2010</w:t>
      </w:r>
      <w:r w:rsidR="00EA48E8">
        <w:rPr>
          <w:rFonts w:cstheme="minorHAnsi"/>
        </w:rPr>
        <w:t xml:space="preserve">). Although the walls show social complexity in monumental architecture, they also show that the people were able to conduct </w:t>
      </w:r>
      <w:r w:rsidR="00EA48E8" w:rsidRPr="009062AB">
        <w:rPr>
          <w:rFonts w:cstheme="minorHAnsi"/>
        </w:rPr>
        <w:t>predictive science</w:t>
      </w:r>
      <w:r w:rsidR="00EA48E8">
        <w:rPr>
          <w:rFonts w:cstheme="minorHAnsi"/>
        </w:rPr>
        <w:t xml:space="preserve">s and use their understanding of the geography to their advantage. According to Lloyd, the walls on the Western side of Jericho </w:t>
      </w:r>
      <w:r w:rsidR="00EA48E8">
        <w:rPr>
          <w:rFonts w:cstheme="minorHAnsi"/>
        </w:rPr>
        <w:lastRenderedPageBreak/>
        <w:t>were actually built to protect the city from flash flooding or mudslides rather than protection from its neighbours, which was what was previously thought (Lloyd,</w:t>
      </w:r>
      <w:r w:rsidR="00F32E0C">
        <w:rPr>
          <w:rFonts w:cstheme="minorHAnsi"/>
        </w:rPr>
        <w:t xml:space="preserve"> </w:t>
      </w:r>
      <w:r w:rsidR="00EA48E8">
        <w:rPr>
          <w:rFonts w:cstheme="minorHAnsi"/>
        </w:rPr>
        <w:t xml:space="preserve">2012). </w:t>
      </w:r>
    </w:p>
    <w:p w14:paraId="3C2638F6" w14:textId="6BA97BE5" w:rsidR="0046185D" w:rsidRDefault="0046185D" w:rsidP="0046185D"/>
    <w:p w14:paraId="448BF697" w14:textId="70CE6D1A" w:rsidR="00EA48E8" w:rsidRDefault="006F7B65" w:rsidP="00EA48E8">
      <w:pPr>
        <w:rPr>
          <w:rFonts w:cstheme="minorHAnsi"/>
        </w:rPr>
      </w:pPr>
      <w:r>
        <w:rPr>
          <w:noProof/>
        </w:rPr>
        <mc:AlternateContent>
          <mc:Choice Requires="wps">
            <w:drawing>
              <wp:anchor distT="0" distB="0" distL="114300" distR="114300" simplePos="0" relativeHeight="251666432" behindDoc="0" locked="0" layoutInCell="1" allowOverlap="1" wp14:anchorId="31B52D76" wp14:editId="7BBF715D">
                <wp:simplePos x="0" y="0"/>
                <wp:positionH relativeFrom="column">
                  <wp:posOffset>4812665</wp:posOffset>
                </wp:positionH>
                <wp:positionV relativeFrom="paragraph">
                  <wp:posOffset>2234565</wp:posOffset>
                </wp:positionV>
                <wp:extent cx="1555115" cy="635"/>
                <wp:effectExtent l="0" t="0" r="0" b="12065"/>
                <wp:wrapSquare wrapText="bothSides"/>
                <wp:docPr id="6" name="Text Box 6"/>
                <wp:cNvGraphicFramePr/>
                <a:graphic xmlns:a="http://schemas.openxmlformats.org/drawingml/2006/main">
                  <a:graphicData uri="http://schemas.microsoft.com/office/word/2010/wordprocessingShape">
                    <wps:wsp>
                      <wps:cNvSpPr txBox="1"/>
                      <wps:spPr>
                        <a:xfrm>
                          <a:off x="0" y="0"/>
                          <a:ext cx="1555115" cy="635"/>
                        </a:xfrm>
                        <a:prstGeom prst="rect">
                          <a:avLst/>
                        </a:prstGeom>
                        <a:solidFill>
                          <a:prstClr val="white"/>
                        </a:solidFill>
                        <a:ln>
                          <a:noFill/>
                        </a:ln>
                      </wps:spPr>
                      <wps:txbx>
                        <w:txbxContent>
                          <w:p w14:paraId="2140DA9C" w14:textId="0BCDD106" w:rsidR="006F7B65" w:rsidRPr="006F7B65" w:rsidRDefault="006F7B65" w:rsidP="006F7B65">
                            <w:pPr>
                              <w:pStyle w:val="Caption"/>
                              <w:rPr>
                                <w:rFonts w:eastAsia="Times New Roman"/>
                                <w:noProof/>
                                <w:sz w:val="10"/>
                                <w:szCs w:val="10"/>
                              </w:rPr>
                            </w:pPr>
                            <w:r w:rsidRPr="006F7B65">
                              <w:rPr>
                                <w:sz w:val="10"/>
                                <w:szCs w:val="10"/>
                              </w:rPr>
                              <w:t xml:space="preserve">Figure </w:t>
                            </w:r>
                            <w:r w:rsidRPr="006F7B65">
                              <w:rPr>
                                <w:sz w:val="10"/>
                                <w:szCs w:val="10"/>
                              </w:rPr>
                              <w:fldChar w:fldCharType="begin"/>
                            </w:r>
                            <w:r w:rsidRPr="006F7B65">
                              <w:rPr>
                                <w:sz w:val="10"/>
                                <w:szCs w:val="10"/>
                              </w:rPr>
                              <w:instrText xml:space="preserve"> SEQ Figure \* ARABIC </w:instrText>
                            </w:r>
                            <w:r w:rsidRPr="006F7B65">
                              <w:rPr>
                                <w:sz w:val="10"/>
                                <w:szCs w:val="10"/>
                              </w:rPr>
                              <w:fldChar w:fldCharType="separate"/>
                            </w:r>
                            <w:r>
                              <w:rPr>
                                <w:noProof/>
                                <w:sz w:val="10"/>
                                <w:szCs w:val="10"/>
                              </w:rPr>
                              <w:t>2</w:t>
                            </w:r>
                            <w:r w:rsidRPr="006F7B65">
                              <w:rPr>
                                <w:sz w:val="10"/>
                                <w:szCs w:val="10"/>
                              </w:rPr>
                              <w:fldChar w:fldCharType="end"/>
                            </w:r>
                            <w:r w:rsidRPr="006F7B65">
                              <w:rPr>
                                <w:sz w:val="10"/>
                                <w:szCs w:val="10"/>
                              </w:rPr>
                              <w:t>: a carnelian and glazed ceramic necklace, from Ashmolean in Oxford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1B52D76" id="Text Box 6" o:spid="_x0000_s1027" type="#_x0000_t202" style="position:absolute;margin-left:378.95pt;margin-top:175.95pt;width:122.45pt;height:.0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i+MsLAIAAGQEAAAOAAAAZHJzL2Uyb0RvYy54bWysVMFu2zAMvQ/YPwi6L046JBiMOEWWIsOA&#13;&#10;oC2QDD0rshwLkEWNUmJnXz9KttOt22nYRaZIitJ7j/TyvmsMuyj0GmzBZ5MpZ8pKKLU9FfzbYfvh&#13;&#10;E2c+CFsKA1YV/Ko8v1+9f7dsXa7uoAZTKmRUxPq8dQWvQ3B5lnlZq0b4CThlKVgBNiLQFk9ZiaKl&#13;&#10;6o3J7qbTRdYClg5BKu/J+9AH+SrVryolw1NVeRWYKTi9LaQV03qMa7ZaivyEwtVaDs8Q//CKRmhL&#13;&#10;l95KPYgg2Bn1H6UaLRE8VGEiocmgqrRUCQOhmU3foNnXwqmEhcjx7kaT/39l5ePlGZkuC77gzIqG&#13;&#10;JDqoLrDP0LFFZKd1PqekvaO00JGbVB79npwRdFdhE78Eh1GceL7euI3FZDw0n89nszlnkmKLj/NY&#13;&#10;I3s96tCHLwoaFo2CIwmX+BSXnQ996pgSb/JgdLnVxsRNDGwMsosgkdtaBzUU/y3L2JhrIZ7qC0ZP&#13;&#10;FvH1OKIVumOX2LhhPEJ5JegIfet4J7ea7tsJH54FUq8QWur/8ERLZaAtOAwWZzXgj7/5Yz5JSFHO&#13;&#10;Wuq9gvvvZ4GKM/PVkrixUUcDR+M4GvbcbICQzmiynEwmHcBgRrNCaF5oLNbxFgoJK+mugofR3IR+&#13;&#10;AmispFqvUxK1oxNhZ/dOxtIjr4fuRaAbVAkk5iOMXSnyN+L0uUketz4HYjopF3ntWRzoplZO2g9j&#13;&#10;F2fl133Kev05rH4CAAD//wMAUEsDBBQABgAIAAAAIQBgpsNN5AAAABEBAAAPAAAAZHJzL2Rvd25y&#13;&#10;ZXYueG1sTE87T8MwEN6R+A/WIbEgajd9QRqnqgoMsFSELmxu7MaB+BzFThv+PZcJltM9vvse2WZw&#13;&#10;DTubLtQeJUwnApjB0usaKwmHj5f7B2AhKtSq8Wgk/JgAm/z6KlOp9hd8N+ciVoxIMKRKgo2xTTkP&#13;&#10;pTVOhYlvDdLt5DunIo1dxXWnLkTuGp4IseRO1UgKVrVmZ035XfROwn7+ubd3/en5bTufda+Hfrf8&#13;&#10;qgopb2+GpzWV7RpYNEP8+4AxA/mHnIwdfY86sEbCarF6JKiE2WJKzYgQIqFIx3GVCOB5xv8nyX8B&#13;&#10;AAD//wMAUEsBAi0AFAAGAAgAAAAhALaDOJL+AAAA4QEAABMAAAAAAAAAAAAAAAAAAAAAAFtDb250&#13;&#10;ZW50X1R5cGVzXS54bWxQSwECLQAUAAYACAAAACEAOP0h/9YAAACUAQAACwAAAAAAAAAAAAAAAAAv&#13;&#10;AQAAX3JlbHMvLnJlbHNQSwECLQAUAAYACAAAACEARovjLCwCAABkBAAADgAAAAAAAAAAAAAAAAAu&#13;&#10;AgAAZHJzL2Uyb0RvYy54bWxQSwECLQAUAAYACAAAACEAYKbDTeQAAAARAQAADwAAAAAAAAAAAAAA&#13;&#10;AACGBAAAZHJzL2Rvd25yZXYueG1sUEsFBgAAAAAEAAQA8wAAAJcFAAAAAA==&#13;&#10;" stroked="f">
                <v:textbox style="mso-fit-shape-to-text:t" inset="0,0,0,0">
                  <w:txbxContent>
                    <w:p w14:paraId="2140DA9C" w14:textId="0BCDD106" w:rsidR="006F7B65" w:rsidRPr="006F7B65" w:rsidRDefault="006F7B65" w:rsidP="006F7B65">
                      <w:pPr>
                        <w:pStyle w:val="Caption"/>
                        <w:rPr>
                          <w:rFonts w:eastAsia="Times New Roman"/>
                          <w:noProof/>
                          <w:sz w:val="10"/>
                          <w:szCs w:val="10"/>
                        </w:rPr>
                      </w:pPr>
                      <w:r w:rsidRPr="006F7B65">
                        <w:rPr>
                          <w:sz w:val="10"/>
                          <w:szCs w:val="10"/>
                        </w:rPr>
                        <w:t xml:space="preserve">Figure </w:t>
                      </w:r>
                      <w:r w:rsidRPr="006F7B65">
                        <w:rPr>
                          <w:sz w:val="10"/>
                          <w:szCs w:val="10"/>
                        </w:rPr>
                        <w:fldChar w:fldCharType="begin"/>
                      </w:r>
                      <w:r w:rsidRPr="006F7B65">
                        <w:rPr>
                          <w:sz w:val="10"/>
                          <w:szCs w:val="10"/>
                        </w:rPr>
                        <w:instrText xml:space="preserve"> SEQ Figure \* ARABIC </w:instrText>
                      </w:r>
                      <w:r w:rsidRPr="006F7B65">
                        <w:rPr>
                          <w:sz w:val="10"/>
                          <w:szCs w:val="10"/>
                        </w:rPr>
                        <w:fldChar w:fldCharType="separate"/>
                      </w:r>
                      <w:r>
                        <w:rPr>
                          <w:noProof/>
                          <w:sz w:val="10"/>
                          <w:szCs w:val="10"/>
                        </w:rPr>
                        <w:t>2</w:t>
                      </w:r>
                      <w:r w:rsidRPr="006F7B65">
                        <w:rPr>
                          <w:sz w:val="10"/>
                          <w:szCs w:val="10"/>
                        </w:rPr>
                        <w:fldChar w:fldCharType="end"/>
                      </w:r>
                      <w:r w:rsidRPr="006F7B65">
                        <w:rPr>
                          <w:sz w:val="10"/>
                          <w:szCs w:val="10"/>
                        </w:rPr>
                        <w:t>: a carnelian and glazed ceramic necklace, from Ashmolean in Oxford</w:t>
                      </w:r>
                    </w:p>
                  </w:txbxContent>
                </v:textbox>
                <w10:wrap type="square"/>
              </v:shape>
            </w:pict>
          </mc:Fallback>
        </mc:AlternateContent>
      </w:r>
      <w:r w:rsidR="0046185D" w:rsidRPr="009062AB">
        <w:rPr>
          <w:rFonts w:eastAsia="Times New Roman"/>
          <w:noProof/>
          <w:lang w:eastAsia="en-GB"/>
        </w:rPr>
        <w:drawing>
          <wp:anchor distT="0" distB="0" distL="114300" distR="114300" simplePos="0" relativeHeight="251659264" behindDoc="0" locked="0" layoutInCell="1" allowOverlap="1" wp14:anchorId="5CCEFEA4" wp14:editId="7FE38291">
            <wp:simplePos x="0" y="0"/>
            <wp:positionH relativeFrom="margin">
              <wp:posOffset>4813110</wp:posOffset>
            </wp:positionH>
            <wp:positionV relativeFrom="margin">
              <wp:posOffset>1439421</wp:posOffset>
            </wp:positionV>
            <wp:extent cx="1555115" cy="1296670"/>
            <wp:effectExtent l="0" t="0" r="0" b="0"/>
            <wp:wrapSquare wrapText="bothSides"/>
            <wp:docPr id="2" name="Picture 2" descr="Bea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Bead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555115" cy="129667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6185D">
        <w:rPr>
          <w:rFonts w:cstheme="minorHAnsi"/>
        </w:rPr>
        <w:t>As well as monumental architecture and a large urban settlement, Jericho also has evidence to show that it was part of long distance trade routes in the Near East and had specialist craftsmen. The Ashmolean museum in Oxford has a small but exquisite collection of grave goods from Jericho, dating from the Middle to Late Bronze Age (</w:t>
      </w:r>
      <w:r w:rsidR="0046185D">
        <w:t>Moorey, 2005</w:t>
      </w:r>
      <w:r w:rsidR="0046185D">
        <w:rPr>
          <w:rFonts w:cstheme="minorHAnsi"/>
        </w:rPr>
        <w:t>). The collection of grave goods, gifted to the museum from 1954-1956, consists of a number of small items, but they show intricate craftsmanship (</w:t>
      </w:r>
      <w:r w:rsidR="0046185D">
        <w:t>Moorey, 2005</w:t>
      </w:r>
      <w:r w:rsidR="0046185D">
        <w:rPr>
          <w:rFonts w:cstheme="minorHAnsi"/>
        </w:rPr>
        <w:t>). Examples include</w:t>
      </w:r>
      <w:r w:rsidR="00BB0B2B">
        <w:rPr>
          <w:rFonts w:cstheme="minorHAnsi"/>
        </w:rPr>
        <w:t xml:space="preserve"> a</w:t>
      </w:r>
      <w:r w:rsidR="0046185D">
        <w:rPr>
          <w:rFonts w:cstheme="minorHAnsi"/>
        </w:rPr>
        <w:t xml:space="preserve"> fired clay juglet believed to be from the Middle Bronze Age (Ashmolean, 2017)</w:t>
      </w:r>
      <w:r w:rsidR="001A35D0">
        <w:rPr>
          <w:rFonts w:cstheme="minorHAnsi"/>
        </w:rPr>
        <w:t>,</w:t>
      </w:r>
      <w:r w:rsidR="001A35D0" w:rsidRPr="001A35D0">
        <w:t xml:space="preserve"> </w:t>
      </w:r>
      <w:r w:rsidR="001A35D0">
        <w:t xml:space="preserve">a </w:t>
      </w:r>
      <w:r w:rsidR="001A35D0">
        <w:rPr>
          <w:rFonts w:cstheme="minorHAnsi"/>
        </w:rPr>
        <w:t>c</w:t>
      </w:r>
      <w:r w:rsidR="001A35D0" w:rsidRPr="001A35D0">
        <w:rPr>
          <w:rFonts w:cstheme="minorHAnsi"/>
        </w:rPr>
        <w:t>osmetic jar</w:t>
      </w:r>
      <w:r w:rsidR="001A35D0">
        <w:rPr>
          <w:rFonts w:cstheme="minorHAnsi"/>
        </w:rPr>
        <w:t>, that has been</w:t>
      </w:r>
      <w:r w:rsidR="001A35D0" w:rsidRPr="001A35D0">
        <w:rPr>
          <w:rFonts w:cstheme="minorHAnsi"/>
        </w:rPr>
        <w:t xml:space="preserve"> painted with branch motifs</w:t>
      </w:r>
      <w:r w:rsidR="001A35D0">
        <w:rPr>
          <w:rFonts w:cstheme="minorHAnsi"/>
        </w:rPr>
        <w:t xml:space="preserve"> (Ashmolean, 2017) and a </w:t>
      </w:r>
      <w:r w:rsidR="001A35D0" w:rsidRPr="001A35D0">
        <w:rPr>
          <w:rFonts w:cstheme="minorHAnsi"/>
        </w:rPr>
        <w:t>carnelian and glazed ceramic</w:t>
      </w:r>
      <w:r w:rsidR="001A35D0">
        <w:rPr>
          <w:rFonts w:cstheme="minorHAnsi"/>
        </w:rPr>
        <w:t xml:space="preserve"> necklace which is shown in </w:t>
      </w:r>
      <w:r>
        <w:rPr>
          <w:rFonts w:cstheme="minorHAnsi"/>
        </w:rPr>
        <w:t>Figur</w:t>
      </w:r>
      <w:r w:rsidR="001A35D0">
        <w:rPr>
          <w:rFonts w:cstheme="minorHAnsi"/>
        </w:rPr>
        <w:t xml:space="preserve">e 2 (Ashmolean, 2017). </w:t>
      </w:r>
      <w:r w:rsidR="0046185D">
        <w:rPr>
          <w:rFonts w:cstheme="minorHAnsi"/>
        </w:rPr>
        <w:t xml:space="preserve">The material and craftsmanship of these artefacts shows that there must have been sophisticated trade links between Jericho and the Near East for it to obtain the vast amounts of precious gems to make </w:t>
      </w:r>
      <w:r w:rsidR="001A35D0">
        <w:rPr>
          <w:rFonts w:cstheme="minorHAnsi"/>
        </w:rPr>
        <w:t xml:space="preserve">some of </w:t>
      </w:r>
      <w:r w:rsidR="0046185D">
        <w:rPr>
          <w:rFonts w:cstheme="minorHAnsi"/>
        </w:rPr>
        <w:t xml:space="preserve">the artefacts </w:t>
      </w:r>
      <w:r w:rsidR="001A35D0">
        <w:rPr>
          <w:rFonts w:cstheme="minorHAnsi"/>
        </w:rPr>
        <w:t xml:space="preserve">such as the necklace </w:t>
      </w:r>
      <w:r w:rsidR="0046185D">
        <w:rPr>
          <w:rFonts w:cstheme="minorHAnsi"/>
        </w:rPr>
        <w:t>(</w:t>
      </w:r>
      <w:r w:rsidR="0046185D">
        <w:t>Nigro, 2010</w:t>
      </w:r>
      <w:r w:rsidR="0046185D">
        <w:rPr>
          <w:rFonts w:cstheme="minorHAnsi"/>
        </w:rPr>
        <w:t>). However, it also shows Jericho had some level of organised craftspeople that could produce beautifully made pottery and jewellery</w:t>
      </w:r>
      <w:r w:rsidR="0046185D" w:rsidRPr="0046185D">
        <w:rPr>
          <w:rFonts w:cstheme="minorHAnsi"/>
        </w:rPr>
        <w:t xml:space="preserve"> </w:t>
      </w:r>
      <w:r w:rsidR="0046185D">
        <w:rPr>
          <w:rFonts w:cstheme="minorHAnsi"/>
        </w:rPr>
        <w:t>of its own (</w:t>
      </w:r>
      <w:r w:rsidR="0046185D">
        <w:t>Nigro, 2010</w:t>
      </w:r>
      <w:r w:rsidR="0046185D">
        <w:rPr>
          <w:rFonts w:cstheme="minorHAnsi"/>
        </w:rPr>
        <w:t>).</w:t>
      </w:r>
      <w:r w:rsidR="001A35D0">
        <w:rPr>
          <w:rFonts w:cstheme="minorHAnsi"/>
        </w:rPr>
        <w:t xml:space="preserve"> </w:t>
      </w:r>
      <w:r w:rsidR="00EA48E8">
        <w:rPr>
          <w:rFonts w:cstheme="minorHAnsi"/>
        </w:rPr>
        <w:t>Despite showing traits in the Early Bronze Age that Jericho was a chiefdom, it is reasonable to say that by the Middle and Late Bronze Age, Jericho was a fully-fledged Stat</w:t>
      </w:r>
      <w:r w:rsidR="007A5353">
        <w:rPr>
          <w:rFonts w:cstheme="minorHAnsi"/>
        </w:rPr>
        <w:t>e, due to i</w:t>
      </w:r>
      <w:r w:rsidR="00EA48E8">
        <w:rPr>
          <w:rFonts w:cstheme="minorHAnsi"/>
        </w:rPr>
        <w:t>ts strategic geographical location</w:t>
      </w:r>
      <w:r w:rsidR="007A5353">
        <w:rPr>
          <w:rFonts w:cstheme="minorHAnsi"/>
        </w:rPr>
        <w:t>,</w:t>
      </w:r>
      <w:r w:rsidR="0046185D" w:rsidRPr="0046185D">
        <w:rPr>
          <w:rFonts w:cstheme="minorHAnsi"/>
        </w:rPr>
        <w:t xml:space="preserve"> </w:t>
      </w:r>
      <w:r w:rsidR="0046185D">
        <w:rPr>
          <w:rFonts w:cstheme="minorHAnsi"/>
        </w:rPr>
        <w:t>monumental walls and regional craftsmanship</w:t>
      </w:r>
      <w:r w:rsidR="001A35D0">
        <w:rPr>
          <w:rFonts w:cstheme="minorHAnsi"/>
        </w:rPr>
        <w:t>.</w:t>
      </w:r>
    </w:p>
    <w:p w14:paraId="371366D1" w14:textId="27C21345" w:rsidR="00917BB1" w:rsidRPr="00EF796C" w:rsidRDefault="006F7B65" w:rsidP="00EF796C">
      <w:pPr>
        <w:rPr>
          <w:rFonts w:cstheme="minorHAnsi"/>
        </w:rPr>
      </w:pPr>
      <w:r>
        <w:rPr>
          <w:noProof/>
        </w:rPr>
        <mc:AlternateContent>
          <mc:Choice Requires="wps">
            <w:drawing>
              <wp:anchor distT="0" distB="0" distL="114300" distR="114300" simplePos="0" relativeHeight="251668480" behindDoc="0" locked="0" layoutInCell="1" allowOverlap="1" wp14:anchorId="5B69FA15" wp14:editId="00D6721A">
                <wp:simplePos x="0" y="0"/>
                <wp:positionH relativeFrom="column">
                  <wp:posOffset>-788035</wp:posOffset>
                </wp:positionH>
                <wp:positionV relativeFrom="paragraph">
                  <wp:posOffset>1975485</wp:posOffset>
                </wp:positionV>
                <wp:extent cx="1644015" cy="635"/>
                <wp:effectExtent l="0" t="0" r="0" b="12065"/>
                <wp:wrapSquare wrapText="bothSides"/>
                <wp:docPr id="7" name="Text Box 7"/>
                <wp:cNvGraphicFramePr/>
                <a:graphic xmlns:a="http://schemas.openxmlformats.org/drawingml/2006/main">
                  <a:graphicData uri="http://schemas.microsoft.com/office/word/2010/wordprocessingShape">
                    <wps:wsp>
                      <wps:cNvSpPr txBox="1"/>
                      <wps:spPr>
                        <a:xfrm>
                          <a:off x="0" y="0"/>
                          <a:ext cx="1644015" cy="635"/>
                        </a:xfrm>
                        <a:prstGeom prst="rect">
                          <a:avLst/>
                        </a:prstGeom>
                        <a:solidFill>
                          <a:prstClr val="white"/>
                        </a:solidFill>
                        <a:ln>
                          <a:noFill/>
                        </a:ln>
                      </wps:spPr>
                      <wps:txbx>
                        <w:txbxContent>
                          <w:p w14:paraId="33EC5A82" w14:textId="1E5D9553" w:rsidR="006F7B65" w:rsidRPr="006F7B65" w:rsidRDefault="006F7B65" w:rsidP="006F7B65">
                            <w:pPr>
                              <w:pStyle w:val="Caption"/>
                              <w:rPr>
                                <w:rFonts w:cstheme="minorHAnsi"/>
                                <w:noProof/>
                                <w:sz w:val="10"/>
                                <w:szCs w:val="10"/>
                              </w:rPr>
                            </w:pPr>
                            <w:r w:rsidRPr="006F7B65">
                              <w:rPr>
                                <w:sz w:val="10"/>
                                <w:szCs w:val="10"/>
                              </w:rPr>
                              <w:t xml:space="preserve">Figure </w:t>
                            </w:r>
                            <w:r w:rsidRPr="006F7B65">
                              <w:rPr>
                                <w:sz w:val="10"/>
                                <w:szCs w:val="10"/>
                              </w:rPr>
                              <w:fldChar w:fldCharType="begin"/>
                            </w:r>
                            <w:r w:rsidRPr="006F7B65">
                              <w:rPr>
                                <w:sz w:val="10"/>
                                <w:szCs w:val="10"/>
                              </w:rPr>
                              <w:instrText xml:space="preserve"> SEQ Figure \* ARABIC </w:instrText>
                            </w:r>
                            <w:r w:rsidRPr="006F7B65">
                              <w:rPr>
                                <w:sz w:val="10"/>
                                <w:szCs w:val="10"/>
                              </w:rPr>
                              <w:fldChar w:fldCharType="separate"/>
                            </w:r>
                            <w:r>
                              <w:rPr>
                                <w:noProof/>
                                <w:sz w:val="10"/>
                                <w:szCs w:val="10"/>
                              </w:rPr>
                              <w:t>3</w:t>
                            </w:r>
                            <w:r w:rsidRPr="006F7B65">
                              <w:rPr>
                                <w:sz w:val="10"/>
                                <w:szCs w:val="10"/>
                              </w:rPr>
                              <w:fldChar w:fldCharType="end"/>
                            </w:r>
                            <w:r w:rsidRPr="006F7B65">
                              <w:rPr>
                                <w:sz w:val="10"/>
                                <w:szCs w:val="10"/>
                              </w:rPr>
                              <w:t>: A site plan of Ebla</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B69FA15" id="Text Box 7" o:spid="_x0000_s1028" type="#_x0000_t202" style="position:absolute;margin-left:-62.05pt;margin-top:155.55pt;width:129.45pt;height:.05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saI3LgIAAGQEAAAOAAAAZHJzL2Uyb0RvYy54bWysVMFu2zAMvQ/YPwi6L06yNh2MOEWWIsOA&#13;&#10;oC2QDD0rshwLkEWNUmJnXz9KjtOt22nYRaZIitJ7j/T8vmsMOyn0GmzBJ6MxZ8pKKLU9FPzbbv3h&#13;&#10;E2c+CFsKA1YV/Kw8v1+8fzdvXa6mUIMpFTIqYn3euoLXIbg8y7ysVSP8CJyyFKwAGxFoi4esRNFS&#13;&#10;9cZk0/F4lrWApUOQynvyPvRBvkj1q0rJ8FRVXgVmCk5vC2nFtO7jmi3mIj+gcLWWl2eIf3hFI7Sl&#13;&#10;S6+lHkQQ7Ij6j1KNlggeqjCS0GRQVVqqhIHQTMZv0Gxr4VTCQuR4d6XJ/7+y8vH0jEyXBb/jzIqG&#13;&#10;JNqpLrDP0LG7yE7rfE5JW0dpoSM3qTz4PTkj6K7CJn4JDqM48Xy+chuLyXhodnMzntxyJik2+3gb&#13;&#10;a2SvRx368EVBw6JRcCThEp/itPGhTx1S4k0ejC7X2pi4iYGVQXYSJHJb66AuxX/LMjbmWoin+oLR&#13;&#10;k0V8PY5ohW7fJTamA8Y9lGeCjtC3jndyrem+jfDhWSD1CqGl/g9PtFQG2oLDxeKsBvzxN3/MJwkp&#13;&#10;yllLvVdw//0oUHFmvloSNzbqYOBg7AfDHpsVENIJTZaTyaQDGMxgVgjNC43FMt5CIWEl3VXwMJir&#13;&#10;0E8AjZVUy2VKonZ0Imzs1slYeuB1170IdBdVAon5CENXivyNOH1uksctj4GYTspFXnsWL3RTKyft&#13;&#10;L2MXZ+XXfcp6/TksfgIAAP//AwBQSwMEFAAGAAgAAAAhAAuUD1TkAAAAEQEAAA8AAABkcnMvZG93&#13;&#10;bnJldi54bWxMTztPwzAQ3pH4D9YhsaDWcRJVKI1TVQUGWKqGLmxu7MZpYzuynTb8e64ssJzu8d33&#13;&#10;KFeT6clF+dA5y4HNEyDKNk52tuWw/3ybPQMJUVgpemcVh28VYFXd35WikO5qd+pSx5YgiQ2F4KBj&#13;&#10;HApKQ6OVEWHuBmXxdnTeiIijb6n04orkpqdpkiyoEZ1FBS0GtdGqOdej4bDNv7b6aTy+fqzzzL/v&#13;&#10;x83i1NacPz5ML0ss6yWQqKb49wG3DOgfKjR2cKOVgfQcZizNGWI5ZIxhc4NkOUY6/G5SoFVJ/yep&#13;&#10;fgAAAP//AwBQSwECLQAUAAYACAAAACEAtoM4kv4AAADhAQAAEwAAAAAAAAAAAAAAAAAAAAAAW0Nv&#13;&#10;bnRlbnRfVHlwZXNdLnhtbFBLAQItABQABgAIAAAAIQA4/SH/1gAAAJQBAAALAAAAAAAAAAAAAAAA&#13;&#10;AC8BAABfcmVscy8ucmVsc1BLAQItABQABgAIAAAAIQDMsaI3LgIAAGQEAAAOAAAAAAAAAAAAAAAA&#13;&#10;AC4CAABkcnMvZTJvRG9jLnhtbFBLAQItABQABgAIAAAAIQALlA9U5AAAABEBAAAPAAAAAAAAAAAA&#13;&#10;AAAAAIgEAABkcnMvZG93bnJldi54bWxQSwUGAAAAAAQABADzAAAAmQUAAAAA&#13;&#10;" stroked="f">
                <v:textbox style="mso-fit-shape-to-text:t" inset="0,0,0,0">
                  <w:txbxContent>
                    <w:p w14:paraId="33EC5A82" w14:textId="1E5D9553" w:rsidR="006F7B65" w:rsidRPr="006F7B65" w:rsidRDefault="006F7B65" w:rsidP="006F7B65">
                      <w:pPr>
                        <w:pStyle w:val="Caption"/>
                        <w:rPr>
                          <w:rFonts w:cstheme="minorHAnsi"/>
                          <w:noProof/>
                          <w:sz w:val="10"/>
                          <w:szCs w:val="10"/>
                        </w:rPr>
                      </w:pPr>
                      <w:r w:rsidRPr="006F7B65">
                        <w:rPr>
                          <w:sz w:val="10"/>
                          <w:szCs w:val="10"/>
                        </w:rPr>
                        <w:t xml:space="preserve">Figure </w:t>
                      </w:r>
                      <w:r w:rsidRPr="006F7B65">
                        <w:rPr>
                          <w:sz w:val="10"/>
                          <w:szCs w:val="10"/>
                        </w:rPr>
                        <w:fldChar w:fldCharType="begin"/>
                      </w:r>
                      <w:r w:rsidRPr="006F7B65">
                        <w:rPr>
                          <w:sz w:val="10"/>
                          <w:szCs w:val="10"/>
                        </w:rPr>
                        <w:instrText xml:space="preserve"> SEQ Figure \* ARABIC </w:instrText>
                      </w:r>
                      <w:r w:rsidRPr="006F7B65">
                        <w:rPr>
                          <w:sz w:val="10"/>
                          <w:szCs w:val="10"/>
                        </w:rPr>
                        <w:fldChar w:fldCharType="separate"/>
                      </w:r>
                      <w:r>
                        <w:rPr>
                          <w:noProof/>
                          <w:sz w:val="10"/>
                          <w:szCs w:val="10"/>
                        </w:rPr>
                        <w:t>3</w:t>
                      </w:r>
                      <w:r w:rsidRPr="006F7B65">
                        <w:rPr>
                          <w:sz w:val="10"/>
                          <w:szCs w:val="10"/>
                        </w:rPr>
                        <w:fldChar w:fldCharType="end"/>
                      </w:r>
                      <w:r w:rsidRPr="006F7B65">
                        <w:rPr>
                          <w:sz w:val="10"/>
                          <w:szCs w:val="10"/>
                        </w:rPr>
                        <w:t>: A site plan of Ebla</w:t>
                      </w:r>
                    </w:p>
                  </w:txbxContent>
                </v:textbox>
                <w10:wrap type="square"/>
              </v:shape>
            </w:pict>
          </mc:Fallback>
        </mc:AlternateContent>
      </w:r>
      <w:r w:rsidR="00B6698E">
        <w:rPr>
          <w:rFonts w:cstheme="minorHAnsi"/>
          <w:noProof/>
        </w:rPr>
        <w:drawing>
          <wp:anchor distT="0" distB="0" distL="114300" distR="114300" simplePos="0" relativeHeight="251658240" behindDoc="0" locked="0" layoutInCell="1" allowOverlap="1" wp14:anchorId="05851FF3" wp14:editId="3D0C21F7">
            <wp:simplePos x="0" y="0"/>
            <wp:positionH relativeFrom="margin">
              <wp:posOffset>-788403</wp:posOffset>
            </wp:positionH>
            <wp:positionV relativeFrom="margin">
              <wp:posOffset>4118900</wp:posOffset>
            </wp:positionV>
            <wp:extent cx="1644015" cy="1892300"/>
            <wp:effectExtent l="0" t="0" r="0" b="0"/>
            <wp:wrapSquare wrapText="bothSides"/>
            <wp:docPr id="3" name="Picture 3" descr="A close up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 2020-04-22 at 13.10.55.png"/>
                    <pic:cNvPicPr/>
                  </pic:nvPicPr>
                  <pic:blipFill>
                    <a:blip r:embed="rId10">
                      <a:extLst>
                        <a:ext uri="{28A0092B-C50C-407E-A947-70E740481C1C}">
                          <a14:useLocalDpi xmlns:a14="http://schemas.microsoft.com/office/drawing/2010/main" val="0"/>
                        </a:ext>
                      </a:extLst>
                    </a:blip>
                    <a:stretch>
                      <a:fillRect/>
                    </a:stretch>
                  </pic:blipFill>
                  <pic:spPr>
                    <a:xfrm>
                      <a:off x="0" y="0"/>
                      <a:ext cx="1644015" cy="1892300"/>
                    </a:xfrm>
                    <a:prstGeom prst="rect">
                      <a:avLst/>
                    </a:prstGeom>
                  </pic:spPr>
                </pic:pic>
              </a:graphicData>
            </a:graphic>
          </wp:anchor>
        </w:drawing>
      </w:r>
    </w:p>
    <w:p w14:paraId="6531A328" w14:textId="1FAF5562" w:rsidR="0046185D" w:rsidRDefault="00B6220A" w:rsidP="0046185D">
      <w:pPr>
        <w:rPr>
          <w:rFonts w:cstheme="minorHAnsi"/>
        </w:rPr>
      </w:pPr>
      <w:r>
        <w:rPr>
          <w:rFonts w:cstheme="minorHAnsi"/>
        </w:rPr>
        <w:t xml:space="preserve">This final paragraph will examine the archaeology and material culture of Ebla. </w:t>
      </w:r>
      <w:r w:rsidR="0046185D">
        <w:rPr>
          <w:rFonts w:cstheme="minorHAnsi"/>
        </w:rPr>
        <w:t>The city of Ebla was situated in modern North West Syria. The city would later become the kingdom of Ebla by the Middle Bronze Age and control large amounts of Syria and Lebanon (</w:t>
      </w:r>
      <w:r w:rsidR="0046185D">
        <w:t>M</w:t>
      </w:r>
      <w:r w:rsidR="0046185D" w:rsidRPr="00AB6906">
        <w:t>ilano</w:t>
      </w:r>
      <w:r w:rsidR="0046185D">
        <w:t xml:space="preserve">, </w:t>
      </w:r>
      <w:r w:rsidR="0046185D" w:rsidRPr="00C151DC">
        <w:t>1995</w:t>
      </w:r>
      <w:r w:rsidR="0046185D">
        <w:rPr>
          <w:rFonts w:cstheme="minorHAnsi"/>
        </w:rPr>
        <w:t>). Already we can see that Elba meets some of the criteria set by Childe and Earle, having a large urban centre (</w:t>
      </w:r>
      <w:r w:rsidR="006F7B65">
        <w:rPr>
          <w:rFonts w:cstheme="minorHAnsi"/>
        </w:rPr>
        <w:t>Figur</w:t>
      </w:r>
      <w:r w:rsidR="0046185D">
        <w:rPr>
          <w:rFonts w:cstheme="minorHAnsi"/>
        </w:rPr>
        <w:t xml:space="preserve">e 3) and the appearance of some form of ruling class for them to have a kingdom ruling over a large dominion (Childe, 1950). </w:t>
      </w:r>
    </w:p>
    <w:p w14:paraId="127D687C" w14:textId="01D1F5C5" w:rsidR="001F51FC" w:rsidRDefault="006F7B65" w:rsidP="003663EE">
      <w:r>
        <w:rPr>
          <w:noProof/>
        </w:rPr>
        <w:drawing>
          <wp:anchor distT="0" distB="0" distL="114300" distR="114300" simplePos="0" relativeHeight="251662336" behindDoc="0" locked="0" layoutInCell="1" allowOverlap="1" wp14:anchorId="5C527393" wp14:editId="17012654">
            <wp:simplePos x="0" y="0"/>
            <wp:positionH relativeFrom="margin">
              <wp:posOffset>4791421</wp:posOffset>
            </wp:positionH>
            <wp:positionV relativeFrom="margin">
              <wp:posOffset>6380999</wp:posOffset>
            </wp:positionV>
            <wp:extent cx="1640114" cy="2036004"/>
            <wp:effectExtent l="0" t="0" r="0" b="0"/>
            <wp:wrapSquare wrapText="bothSides"/>
            <wp:docPr id="5" name="Picture 5" descr="A picture containing photo, different, food, fill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shot 2020-04-22 at 18.35.05.png"/>
                    <pic:cNvPicPr/>
                  </pic:nvPicPr>
                  <pic:blipFill>
                    <a:blip r:embed="rId11">
                      <a:extLst>
                        <a:ext uri="{28A0092B-C50C-407E-A947-70E740481C1C}">
                          <a14:useLocalDpi xmlns:a14="http://schemas.microsoft.com/office/drawing/2010/main" val="0"/>
                        </a:ext>
                      </a:extLst>
                    </a:blip>
                    <a:stretch>
                      <a:fillRect/>
                    </a:stretch>
                  </pic:blipFill>
                  <pic:spPr>
                    <a:xfrm>
                      <a:off x="0" y="0"/>
                      <a:ext cx="1640114" cy="2036004"/>
                    </a:xfrm>
                    <a:prstGeom prst="rect">
                      <a:avLst/>
                    </a:prstGeom>
                  </pic:spPr>
                </pic:pic>
              </a:graphicData>
            </a:graphic>
          </wp:anchor>
        </w:drawing>
      </w:r>
      <w:r>
        <w:rPr>
          <w:noProof/>
        </w:rPr>
        <mc:AlternateContent>
          <mc:Choice Requires="wps">
            <w:drawing>
              <wp:anchor distT="0" distB="0" distL="114300" distR="114300" simplePos="0" relativeHeight="251670528" behindDoc="0" locked="0" layoutInCell="1" allowOverlap="1" wp14:anchorId="34B9039C" wp14:editId="03E513E5">
                <wp:simplePos x="0" y="0"/>
                <wp:positionH relativeFrom="column">
                  <wp:posOffset>4832985</wp:posOffset>
                </wp:positionH>
                <wp:positionV relativeFrom="paragraph">
                  <wp:posOffset>2676525</wp:posOffset>
                </wp:positionV>
                <wp:extent cx="1639570" cy="635"/>
                <wp:effectExtent l="0" t="0" r="0" b="0"/>
                <wp:wrapSquare wrapText="bothSides"/>
                <wp:docPr id="8" name="Text Box 8"/>
                <wp:cNvGraphicFramePr/>
                <a:graphic xmlns:a="http://schemas.openxmlformats.org/drawingml/2006/main">
                  <a:graphicData uri="http://schemas.microsoft.com/office/word/2010/wordprocessingShape">
                    <wps:wsp>
                      <wps:cNvSpPr txBox="1"/>
                      <wps:spPr>
                        <a:xfrm>
                          <a:off x="0" y="0"/>
                          <a:ext cx="1639570" cy="635"/>
                        </a:xfrm>
                        <a:prstGeom prst="rect">
                          <a:avLst/>
                        </a:prstGeom>
                        <a:ln>
                          <a:noFill/>
                        </a:ln>
                      </wps:spPr>
                      <wps:style>
                        <a:lnRef idx="2">
                          <a:schemeClr val="dk1"/>
                        </a:lnRef>
                        <a:fillRef idx="1">
                          <a:schemeClr val="lt1"/>
                        </a:fillRef>
                        <a:effectRef idx="0">
                          <a:schemeClr val="dk1"/>
                        </a:effectRef>
                        <a:fontRef idx="minor">
                          <a:schemeClr val="dk1"/>
                        </a:fontRef>
                      </wps:style>
                      <wps:txbx>
                        <w:txbxContent>
                          <w:p w14:paraId="6A85AAEC" w14:textId="40D945C5" w:rsidR="006F7B65" w:rsidRPr="006F7B65" w:rsidRDefault="006F7B65" w:rsidP="006F7B65">
                            <w:pPr>
                              <w:pStyle w:val="Caption"/>
                              <w:rPr>
                                <w:noProof/>
                                <w:sz w:val="10"/>
                                <w:szCs w:val="10"/>
                              </w:rPr>
                            </w:pPr>
                            <w:r w:rsidRPr="006F7B65">
                              <w:rPr>
                                <w:sz w:val="10"/>
                                <w:szCs w:val="10"/>
                              </w:rPr>
                              <w:t xml:space="preserve">Figure </w:t>
                            </w:r>
                            <w:r w:rsidRPr="006F7B65">
                              <w:rPr>
                                <w:sz w:val="10"/>
                                <w:szCs w:val="10"/>
                              </w:rPr>
                              <w:fldChar w:fldCharType="begin"/>
                            </w:r>
                            <w:r w:rsidRPr="006F7B65">
                              <w:rPr>
                                <w:sz w:val="10"/>
                                <w:szCs w:val="10"/>
                              </w:rPr>
                              <w:instrText xml:space="preserve"> SEQ Figure \* ARABIC </w:instrText>
                            </w:r>
                            <w:r w:rsidRPr="006F7B65">
                              <w:rPr>
                                <w:sz w:val="10"/>
                                <w:szCs w:val="10"/>
                              </w:rPr>
                              <w:fldChar w:fldCharType="separate"/>
                            </w:r>
                            <w:r w:rsidRPr="006F7B65">
                              <w:rPr>
                                <w:noProof/>
                                <w:sz w:val="10"/>
                                <w:szCs w:val="10"/>
                              </w:rPr>
                              <w:t>4</w:t>
                            </w:r>
                            <w:r w:rsidRPr="006F7B65">
                              <w:rPr>
                                <w:sz w:val="10"/>
                                <w:szCs w:val="10"/>
                              </w:rPr>
                              <w:fldChar w:fldCharType="end"/>
                            </w:r>
                            <w:r w:rsidRPr="006F7B65">
                              <w:rPr>
                                <w:sz w:val="10"/>
                                <w:szCs w:val="10"/>
                              </w:rPr>
                              <w:t>: A lapis lazuli Bull pendent and 3 of the Ebla statues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4B9039C" id="Text Box 8" o:spid="_x0000_s1029" type="#_x0000_t202" style="position:absolute;margin-left:380.55pt;margin-top:210.75pt;width:129.1pt;height:.05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jhTWaQIAACgFAAAOAAAAZHJzL2Uyb0RvYy54bWysVE1v2zAMvQ/YfxB0X5y0aNYFcYosRYYB&#13;&#10;RVu0HXpWZCkxJomaxMTOfv0oOXaHrthh2EWmRT5+Pmp+1VrDDirEGlzJJ6MxZ8pJqGq3Lfm3p/WH&#13;&#10;S84iClcJA06V/Kgiv1q8fzdv/EydwQ5MpQIjJy7OGl/yHaKfFUWUO2VFHIFXjpQaghVIv2FbVEE0&#13;&#10;5N2a4mw8nhYNhMoHkCpGur3ulHyR/WutJN5pHRUyU3LKDfMZ8rlJZ7GYi9k2CL+r5SkN8Q9ZWFE7&#13;&#10;Cjq4uhYo2D7Uf7iytQwQQeNIgi1A61qqXANVMxm/quZxJ7zKtVBzoh/aFP+fW3l7uA+srkpOg3LC&#13;&#10;0oieVIvsM7TsMnWn8XFGRo+ezLCla5pyfx/pMhXd6mDTl8phpKc+H4feJmcygabnny4+kkqSbnp+&#13;&#10;kXwUL1AfIn5RYFkSSh5ocLmf4nATsTPtTVIk49LpYF0b02nTTZGS7ZLKEh6N6qwflKYiKY2z7DXT&#13;&#10;S61MYAdBxKi+55IoHePIMkE0OR5Ak7dABnvQyTbBVKbcABy/BXyJNljniOBwANraQfg7WHf2fdVd&#13;&#10;ralsbDdtnuh5P6cNVEcaX4CO/tHLdU1tvhER70UgvtNYaIfxjg5toCk5nCTOdhB+vnWf7ImGpOWs&#13;&#10;of0pefyxF0FxZr46Imhatl4IvbDpBbe3K6DOT+h18DKLBAhoelEHsM+02ssUhVTCSYpVcuzFFXZb&#13;&#10;TE+DVMtlNqKV8gJv3KOXyXXqaiLNU/ssgj8xC4mQt9Bvlpi9Ilhnm5DRL/dIBMvsS33tunjqN61j&#13;&#10;5u/p6Uj7/vt/tnp54Ba/AAAA//8DAFBLAwQUAAYACAAAACEAP4DdTuIAAAARAQAADwAAAGRycy9k&#13;&#10;b3ducmV2LnhtbExPy07DMBC8I/EP1iJxQdRxgQBpnAoV0p5TkLg68RIH/Ihstwl/j8sFLivtzuw8&#13;&#10;yvVsNDmiD4OzHNgiA4K2c3KwPYe31/r6AUiIwkqhnUUO3xhgXZ2flaKQbrINHvexJ0nEhkJwUDGO&#13;&#10;BaWhU2hEWLgRbcI+nDciptX3VHoxJXGj6TLLcmrEYJODEiNuFHZf+4PhsNnp5uXzytO6nbaN2or6&#13;&#10;fegZ55cX8/MqjacVkIhz/PuAU4eUH6oUrHUHKwPRHO5zxhKVw+2S3QE5MTL2eAOk/T3lQKuS/m9S&#13;&#10;/QAAAP//AwBQSwECLQAUAAYACAAAACEAtoM4kv4AAADhAQAAEwAAAAAAAAAAAAAAAAAAAAAAW0Nv&#13;&#10;bnRlbnRfVHlwZXNdLnhtbFBLAQItABQABgAIAAAAIQA4/SH/1gAAAJQBAAALAAAAAAAAAAAAAAAA&#13;&#10;AC8BAABfcmVscy8ucmVsc1BLAQItABQABgAIAAAAIQCOjhTWaQIAACgFAAAOAAAAAAAAAAAAAAAA&#13;&#10;AC4CAABkcnMvZTJvRG9jLnhtbFBLAQItABQABgAIAAAAIQA/gN1O4gAAABEBAAAPAAAAAAAAAAAA&#13;&#10;AAAAAMMEAABkcnMvZG93bnJldi54bWxQSwUGAAAAAAQABADzAAAA0gUAAAAA&#13;&#10;" fillcolor="white [3201]" stroked="f" strokeweight="1pt">
                <v:textbox style="mso-fit-shape-to-text:t" inset="0,0,0,0">
                  <w:txbxContent>
                    <w:p w14:paraId="6A85AAEC" w14:textId="40D945C5" w:rsidR="006F7B65" w:rsidRPr="006F7B65" w:rsidRDefault="006F7B65" w:rsidP="006F7B65">
                      <w:pPr>
                        <w:pStyle w:val="Caption"/>
                        <w:rPr>
                          <w:noProof/>
                          <w:sz w:val="10"/>
                          <w:szCs w:val="10"/>
                        </w:rPr>
                      </w:pPr>
                      <w:r w:rsidRPr="006F7B65">
                        <w:rPr>
                          <w:sz w:val="10"/>
                          <w:szCs w:val="10"/>
                        </w:rPr>
                        <w:t xml:space="preserve">Figure </w:t>
                      </w:r>
                      <w:r w:rsidRPr="006F7B65">
                        <w:rPr>
                          <w:sz w:val="10"/>
                          <w:szCs w:val="10"/>
                        </w:rPr>
                        <w:fldChar w:fldCharType="begin"/>
                      </w:r>
                      <w:r w:rsidRPr="006F7B65">
                        <w:rPr>
                          <w:sz w:val="10"/>
                          <w:szCs w:val="10"/>
                        </w:rPr>
                        <w:instrText xml:space="preserve"> SEQ Figure \* ARABIC </w:instrText>
                      </w:r>
                      <w:r w:rsidRPr="006F7B65">
                        <w:rPr>
                          <w:sz w:val="10"/>
                          <w:szCs w:val="10"/>
                        </w:rPr>
                        <w:fldChar w:fldCharType="separate"/>
                      </w:r>
                      <w:r w:rsidRPr="006F7B65">
                        <w:rPr>
                          <w:noProof/>
                          <w:sz w:val="10"/>
                          <w:szCs w:val="10"/>
                        </w:rPr>
                        <w:t>4</w:t>
                      </w:r>
                      <w:r w:rsidRPr="006F7B65">
                        <w:rPr>
                          <w:sz w:val="10"/>
                          <w:szCs w:val="10"/>
                        </w:rPr>
                        <w:fldChar w:fldCharType="end"/>
                      </w:r>
                      <w:r w:rsidRPr="006F7B65">
                        <w:rPr>
                          <w:sz w:val="10"/>
                          <w:szCs w:val="10"/>
                        </w:rPr>
                        <w:t>: A lapis lazuli Bull pendent and 3 of the Ebla statues</w:t>
                      </w:r>
                    </w:p>
                  </w:txbxContent>
                </v:textbox>
                <w10:wrap type="square"/>
              </v:shape>
            </w:pict>
          </mc:Fallback>
        </mc:AlternateContent>
      </w:r>
      <w:r w:rsidR="0046185D">
        <w:t>Most notably, the city has produced some of the most exquisite decorated artefacts in the Levant. Traces of l</w:t>
      </w:r>
      <w:r w:rsidR="0046185D" w:rsidRPr="00E15830">
        <w:t>apis</w:t>
      </w:r>
      <w:r w:rsidR="0046185D">
        <w:t xml:space="preserve"> l</w:t>
      </w:r>
      <w:r w:rsidR="0046185D" w:rsidRPr="00E15830">
        <w:t>azuli</w:t>
      </w:r>
      <w:r w:rsidR="0046185D">
        <w:t xml:space="preserve">, </w:t>
      </w:r>
      <w:r w:rsidR="0046185D" w:rsidRPr="00E15830">
        <w:t>Egyptian diorite</w:t>
      </w:r>
      <w:r w:rsidR="0046185D">
        <w:t xml:space="preserve"> and alabaster have been discovered all around Ebla and show that through vast trading networks in the Near East, Ebla had the capacity to use these minerals for craftsmanship</w:t>
      </w:r>
      <w:r w:rsidR="00B6698E">
        <w:t xml:space="preserve"> (</w:t>
      </w:r>
      <w:r w:rsidR="00482128">
        <w:t>Matthiae, 2009</w:t>
      </w:r>
      <w:r w:rsidR="00B6698E">
        <w:t>)</w:t>
      </w:r>
      <w:r w:rsidR="0046185D">
        <w:t>. However, the most renowned of these crafted works are the Ebla statues, a collection of golden</w:t>
      </w:r>
      <w:r w:rsidR="003663EE">
        <w:t xml:space="preserve"> figures (two seen in </w:t>
      </w:r>
      <w:r>
        <w:t>Figur</w:t>
      </w:r>
      <w:r w:rsidR="003663EE">
        <w:t xml:space="preserve">e 4) which appear to show two human characters and another with what appears to be a ram </w:t>
      </w:r>
      <w:r w:rsidR="003663EE">
        <w:t>(Matthiae, 2009)</w:t>
      </w:r>
      <w:r w:rsidR="003663EE">
        <w:t xml:space="preserve">. The capacity to work with gold indicates a couple of factors to why Ebla is a state rather than a chiefdom. Firstly, the ability to take gold out of circulation and use it for art means that Ebla had a large gold </w:t>
      </w:r>
      <w:r w:rsidR="00482128">
        <w:t>surplus</w:t>
      </w:r>
      <w:r w:rsidR="003663EE">
        <w:t xml:space="preserve"> available or it could import it </w:t>
      </w:r>
      <w:r w:rsidR="00482128">
        <w:t>meaning that they were extremely wealthy, something that most chiefdom societies were aware of are unable to do (</w:t>
      </w:r>
      <w:r w:rsidR="00482128">
        <w:t>Matthiae, 2009</w:t>
      </w:r>
      <w:r w:rsidR="00482128">
        <w:t>). Secondly the ability to work with gold is a highly trained craft, suggesting that the people of Ebla have highly skilled craftspeople (</w:t>
      </w:r>
      <w:r w:rsidR="00482128">
        <w:t>Matthiae, 2009</w:t>
      </w:r>
      <w:r w:rsidR="00482128">
        <w:t xml:space="preserve">). </w:t>
      </w:r>
      <w:r w:rsidR="001F51FC">
        <w:t>Therefore, Ebla is a state rather than a chiefdom.</w:t>
      </w:r>
    </w:p>
    <w:p w14:paraId="1545B5D6" w14:textId="03E8BBE8" w:rsidR="0046185D" w:rsidRDefault="0046185D" w:rsidP="003663EE">
      <w:r>
        <w:lastRenderedPageBreak/>
        <w:t xml:space="preserve">Another factor which shows that Ebla was more of a state than a chiefdom was the discovery of The Ebla Archive, roughly </w:t>
      </w:r>
      <w:r w:rsidRPr="00776214">
        <w:t>7</w:t>
      </w:r>
      <w:r>
        <w:t>,</w:t>
      </w:r>
      <w:r w:rsidRPr="00776214">
        <w:t>000 clay tablets</w:t>
      </w:r>
      <w:r>
        <w:t xml:space="preserve"> with the Sumerian language written on them (</w:t>
      </w:r>
      <w:r w:rsidR="00441B5E">
        <w:t>M</w:t>
      </w:r>
      <w:r w:rsidR="00441B5E" w:rsidRPr="00AB6906">
        <w:t>ilano</w:t>
      </w:r>
      <w:r w:rsidR="00441B5E">
        <w:t xml:space="preserve">, </w:t>
      </w:r>
      <w:r w:rsidR="00441B5E" w:rsidRPr="00C151DC">
        <w:t>1995</w:t>
      </w:r>
      <w:r>
        <w:t xml:space="preserve">). This meets another one of Childe’s ten points, having a sophisticated writing system (Childe, 1950). There are also a number of reasons as to why the evidence of writing makes </w:t>
      </w:r>
      <w:r w:rsidR="00441B5E">
        <w:t>Ebl</w:t>
      </w:r>
      <w:r>
        <w:t>a</w:t>
      </w:r>
      <w:r w:rsidR="00441B5E">
        <w:t xml:space="preserve"> a</w:t>
      </w:r>
      <w:r>
        <w:t xml:space="preserve"> state and not a chiefdom. Firstly, the text</w:t>
      </w:r>
      <w:r w:rsidR="00441B5E">
        <w:t>s</w:t>
      </w:r>
      <w:r w:rsidR="00B6698E">
        <w:t xml:space="preserve"> themselves are</w:t>
      </w:r>
      <w:r>
        <w:t xml:space="preserve"> </w:t>
      </w:r>
      <w:r w:rsidR="00441B5E">
        <w:t xml:space="preserve">a series of </w:t>
      </w:r>
      <w:r>
        <w:t>King list</w:t>
      </w:r>
      <w:r w:rsidR="00441B5E">
        <w:t>s</w:t>
      </w:r>
      <w:r>
        <w:t>, showing the reigns of three kings over a period of around</w:t>
      </w:r>
      <w:r w:rsidRPr="00776214">
        <w:t xml:space="preserve"> 40- 50 years</w:t>
      </w:r>
      <w:r>
        <w:t xml:space="preserve"> (</w:t>
      </w:r>
      <w:r w:rsidR="00B6698E">
        <w:t>M</w:t>
      </w:r>
      <w:r w:rsidR="00B6698E" w:rsidRPr="00AB6906">
        <w:t>ilano</w:t>
      </w:r>
      <w:r w:rsidR="00B6698E">
        <w:t xml:space="preserve">, </w:t>
      </w:r>
      <w:r w:rsidR="00B6698E" w:rsidRPr="00C151DC">
        <w:t>1995</w:t>
      </w:r>
      <w:r>
        <w:t xml:space="preserve">). This shows that there is the presence of a </w:t>
      </w:r>
      <w:r w:rsidRPr="00776214">
        <w:t>bureaucratic</w:t>
      </w:r>
      <w:r>
        <w:t xml:space="preserve"> and monarchical class, which in turn shows that this society has a sophisticated social structure unseen in many chiefdoms (</w:t>
      </w:r>
      <w:r w:rsidR="00B6698E">
        <w:t>M</w:t>
      </w:r>
      <w:r w:rsidR="00B6698E" w:rsidRPr="00AB6906">
        <w:t>ilano</w:t>
      </w:r>
      <w:r w:rsidR="00B6698E">
        <w:t xml:space="preserve">, </w:t>
      </w:r>
      <w:r w:rsidR="00B6698E" w:rsidRPr="00C151DC">
        <w:t>1995</w:t>
      </w:r>
      <w:r>
        <w:t>). Secondly, the Sumerian language is most common in Lower Mesopotamia, which suggests that there must have been social complexity between the East Mediterranean and Mesopotamia for them to share a similar language (</w:t>
      </w:r>
      <w:r w:rsidR="00B6698E">
        <w:t>M</w:t>
      </w:r>
      <w:r w:rsidR="00B6698E" w:rsidRPr="00AB6906">
        <w:t>ilano</w:t>
      </w:r>
      <w:r w:rsidR="00B6698E">
        <w:t xml:space="preserve">, </w:t>
      </w:r>
      <w:r w:rsidR="00B6698E" w:rsidRPr="00C151DC">
        <w:t>1995</w:t>
      </w:r>
      <w:r>
        <w:t>). Because of this level of social interaction and complexity between not just the rest of the Mediterranean, but also the Far East, we can imply that we are dealing with a state rather than chiefdom.</w:t>
      </w:r>
    </w:p>
    <w:p w14:paraId="151007F1" w14:textId="7A1CCE28" w:rsidR="00EF796C" w:rsidRDefault="00EF796C" w:rsidP="00EF796C">
      <w:pPr>
        <w:rPr>
          <w:rFonts w:cstheme="minorHAnsi"/>
        </w:rPr>
      </w:pPr>
    </w:p>
    <w:p w14:paraId="24B47495" w14:textId="371671F4" w:rsidR="008E5C56" w:rsidRDefault="008E5C56" w:rsidP="008E5C56">
      <w:pPr>
        <w:rPr>
          <w:rFonts w:cstheme="minorHAnsi"/>
        </w:rPr>
      </w:pPr>
      <w:r>
        <w:rPr>
          <w:rFonts w:cstheme="minorHAnsi"/>
        </w:rPr>
        <w:t>It is clear from the archaeological evidence that has been presented, that the three sites may have started out as chiefdoms, but for the majority of the Bronze Age they were fully fledged states. By following the criteria set by Childe, Earle and others, it is clear to see how social complexity has allowed these cities to become states, with clear indications of monumental architecture: Jericho’s walls (</w:t>
      </w:r>
      <w:r>
        <w:t>Nigro,2010</w:t>
      </w:r>
      <w:r>
        <w:rPr>
          <w:rFonts w:cstheme="minorHAnsi"/>
        </w:rPr>
        <w:t xml:space="preserve">); long distance trade: Ugarit’s </w:t>
      </w:r>
      <w:r w:rsidRPr="009062AB">
        <w:rPr>
          <w:rFonts w:cstheme="minorHAnsi"/>
        </w:rPr>
        <w:t>Ivory pyxis</w:t>
      </w:r>
      <w:r>
        <w:rPr>
          <w:rFonts w:cstheme="minorHAnsi"/>
        </w:rPr>
        <w:t xml:space="preserve"> and Minoan </w:t>
      </w:r>
      <w:r w:rsidRPr="009062AB">
        <w:rPr>
          <w:rFonts w:cstheme="minorHAnsi"/>
        </w:rPr>
        <w:t>stirrup</w:t>
      </w:r>
      <w:r>
        <w:rPr>
          <w:rFonts w:cstheme="minorHAnsi"/>
        </w:rPr>
        <w:t xml:space="preserve"> jars (</w:t>
      </w:r>
      <w:r>
        <w:t>Ashmolean, 2017</w:t>
      </w:r>
      <w:r>
        <w:rPr>
          <w:rFonts w:cstheme="minorHAnsi"/>
        </w:rPr>
        <w:t>); large sprawling urban centres to support a growing population: the kingdom of Ebla (</w:t>
      </w:r>
      <w:r w:rsidR="00441B5E">
        <w:t>M</w:t>
      </w:r>
      <w:r w:rsidR="00441B5E" w:rsidRPr="00AB6906">
        <w:t>ilano</w:t>
      </w:r>
      <w:r w:rsidR="00441B5E">
        <w:t xml:space="preserve">, </w:t>
      </w:r>
      <w:r w:rsidR="00441B5E" w:rsidRPr="00C151DC">
        <w:t>1995</w:t>
      </w:r>
      <w:r>
        <w:rPr>
          <w:rFonts w:cstheme="minorHAnsi"/>
        </w:rPr>
        <w:t xml:space="preserve">), and so on. </w:t>
      </w:r>
    </w:p>
    <w:p w14:paraId="0D4F4095" w14:textId="20CF9AE8" w:rsidR="008E5C56" w:rsidRPr="007A5353" w:rsidRDefault="008E5C56">
      <w:pPr>
        <w:rPr>
          <w:rFonts w:cstheme="minorHAnsi"/>
        </w:rPr>
      </w:pPr>
      <w:r>
        <w:rPr>
          <w:rFonts w:cstheme="minorHAnsi"/>
        </w:rPr>
        <w:t>However, the debate on what classifies a state and a chiefdom is very blurred, as both Childe’s and Earle’s work have inconsistences regarding how they define what is ‘civilised’ and their work seems to have been based on examples in the East Mediterranean and Mesopotamia</w:t>
      </w:r>
      <w:r w:rsidR="002F695D">
        <w:rPr>
          <w:rFonts w:cstheme="minorHAnsi"/>
        </w:rPr>
        <w:t xml:space="preserve"> (Wengrow, 2010)</w:t>
      </w:r>
      <w:r>
        <w:rPr>
          <w:rFonts w:cstheme="minorHAnsi"/>
        </w:rPr>
        <w:t>. Although this is the area we are focusing on, many of the cities and towns in the Levant are hard to classify. Jericho is a good example, as although previously stating it is a state, its Neolithic origins show that it was more in line with a chiefdom (Lloyd, 2012). Therefore, it is wise to use the works of Earle and Childe as mere guidelines when we analyse the social complexity of the societies in Bronze Age</w:t>
      </w:r>
      <w:r w:rsidR="00EE0E8C">
        <w:rPr>
          <w:rFonts w:cstheme="minorHAnsi"/>
        </w:rPr>
        <w:t xml:space="preserve"> (Wengrow, 2010)</w:t>
      </w:r>
      <w:r>
        <w:rPr>
          <w:rFonts w:cstheme="minorHAnsi"/>
        </w:rPr>
        <w:t>. Sadly, despite their dreams of monumentality, many of the societies cities and sites today have been partially destroyed or lost due to the ongoing wars and conflicts that still trouble the region today. It seems that some things never change through time.</w:t>
      </w:r>
    </w:p>
    <w:p w14:paraId="5EDF7CCC" w14:textId="77777777" w:rsidR="008E5C56" w:rsidRDefault="008E5C56">
      <w:pPr>
        <w:rPr>
          <w:rFonts w:cstheme="minorHAnsi"/>
          <w:u w:val="single"/>
        </w:rPr>
      </w:pPr>
    </w:p>
    <w:p w14:paraId="7316FBA6" w14:textId="7A544B69" w:rsidR="009845C3" w:rsidRPr="00A710BF" w:rsidRDefault="00A710BF">
      <w:pPr>
        <w:rPr>
          <w:rFonts w:cstheme="minorHAnsi"/>
        </w:rPr>
      </w:pPr>
      <w:r>
        <w:rPr>
          <w:rFonts w:cstheme="minorHAnsi"/>
          <w:u w:val="single"/>
        </w:rPr>
        <w:t>Reference List</w:t>
      </w:r>
    </w:p>
    <w:p w14:paraId="1DA83F74" w14:textId="79F9BDBE" w:rsidR="009062AB" w:rsidRPr="009062AB" w:rsidRDefault="009062AB" w:rsidP="000D014A">
      <w:r>
        <w:t xml:space="preserve">Ashmolean Museum (2017), </w:t>
      </w:r>
      <w:r>
        <w:rPr>
          <w:i/>
          <w:iCs/>
        </w:rPr>
        <w:t>Search Results: Jericho</w:t>
      </w:r>
      <w:r>
        <w:t xml:space="preserve">. </w:t>
      </w:r>
      <w:r w:rsidR="00482128">
        <w:t>Available</w:t>
      </w:r>
      <w:r>
        <w:t xml:space="preserve"> at: </w:t>
      </w:r>
      <w:hyperlink r:id="rId12" w:history="1">
        <w:r w:rsidRPr="004F5554">
          <w:rPr>
            <w:rStyle w:val="Hyperlink"/>
          </w:rPr>
          <w:t>http://collections.ashmolean.org/collection/search/per_page/25/offset/50/sort_by/date/sort_order/desc/view_as/grid</w:t>
        </w:r>
      </w:hyperlink>
      <w:r>
        <w:t xml:space="preserve"> (Accessed: 20</w:t>
      </w:r>
      <w:r w:rsidRPr="009062AB">
        <w:rPr>
          <w:vertAlign w:val="superscript"/>
        </w:rPr>
        <w:t>th</w:t>
      </w:r>
      <w:r>
        <w:t xml:space="preserve"> April 2020)</w:t>
      </w:r>
    </w:p>
    <w:p w14:paraId="6C651BB9" w14:textId="77777777" w:rsidR="009062AB" w:rsidRDefault="009062AB" w:rsidP="000D014A"/>
    <w:p w14:paraId="78734D1C" w14:textId="1670B301" w:rsidR="009062AB" w:rsidRPr="009062AB" w:rsidRDefault="009062AB" w:rsidP="000D014A">
      <w:r>
        <w:t xml:space="preserve">Ashmolean Museum (2017), </w:t>
      </w:r>
      <w:r>
        <w:rPr>
          <w:i/>
          <w:iCs/>
        </w:rPr>
        <w:t>Beads</w:t>
      </w:r>
      <w:r>
        <w:t xml:space="preserve">. Available at: </w:t>
      </w:r>
      <w:hyperlink r:id="rId13" w:history="1">
        <w:r w:rsidRPr="004F5554">
          <w:rPr>
            <w:rStyle w:val="Hyperlink"/>
          </w:rPr>
          <w:t>http://collections.ashmolean.org/object/469791</w:t>
        </w:r>
      </w:hyperlink>
      <w:r>
        <w:t xml:space="preserve"> (Accessed: 20</w:t>
      </w:r>
      <w:r w:rsidRPr="009062AB">
        <w:rPr>
          <w:vertAlign w:val="superscript"/>
        </w:rPr>
        <w:t>th</w:t>
      </w:r>
      <w:r>
        <w:t xml:space="preserve"> April 2020)</w:t>
      </w:r>
    </w:p>
    <w:p w14:paraId="091B5CA8" w14:textId="58B6F637" w:rsidR="009062AB" w:rsidRDefault="009062AB" w:rsidP="000D014A"/>
    <w:p w14:paraId="1A769387" w14:textId="7C8FEB8D" w:rsidR="009062AB" w:rsidRPr="009062AB" w:rsidRDefault="009062AB" w:rsidP="009062AB">
      <w:r>
        <w:t xml:space="preserve">Ashmolean Museum (2017), </w:t>
      </w:r>
      <w:r w:rsidRPr="009062AB">
        <w:rPr>
          <w:i/>
          <w:iCs/>
        </w:rPr>
        <w:t>Cosmetic jar painted with branch motifs on faience</w:t>
      </w:r>
      <w:r>
        <w:t xml:space="preserve">. Available at: </w:t>
      </w:r>
      <w:hyperlink r:id="rId14" w:history="1">
        <w:r w:rsidRPr="004F5554">
          <w:rPr>
            <w:rStyle w:val="Hyperlink"/>
          </w:rPr>
          <w:t>http://collections.ashmolean.org/object/463603</w:t>
        </w:r>
      </w:hyperlink>
      <w:r>
        <w:t xml:space="preserve"> (Accessed: 20</w:t>
      </w:r>
      <w:r w:rsidRPr="009062AB">
        <w:rPr>
          <w:vertAlign w:val="superscript"/>
        </w:rPr>
        <w:t>th</w:t>
      </w:r>
      <w:r>
        <w:t xml:space="preserve"> April 2020)</w:t>
      </w:r>
    </w:p>
    <w:p w14:paraId="24D6003A" w14:textId="5206621B" w:rsidR="009062AB" w:rsidRDefault="009062AB" w:rsidP="000D014A"/>
    <w:p w14:paraId="59EE8B43" w14:textId="46B0712D" w:rsidR="009062AB" w:rsidRDefault="009062AB" w:rsidP="000D014A">
      <w:r>
        <w:t xml:space="preserve">Ashmolean Museum (2017), </w:t>
      </w:r>
      <w:r>
        <w:rPr>
          <w:i/>
          <w:iCs/>
        </w:rPr>
        <w:t>Juglet</w:t>
      </w:r>
      <w:r>
        <w:t xml:space="preserve">. Available at: </w:t>
      </w:r>
      <w:hyperlink r:id="rId15" w:history="1">
        <w:r w:rsidRPr="004F5554">
          <w:rPr>
            <w:rStyle w:val="Hyperlink"/>
          </w:rPr>
          <w:t>http://collections.ashmolean.org/object/466400</w:t>
        </w:r>
      </w:hyperlink>
      <w:r>
        <w:t xml:space="preserve"> (Accessed: 20</w:t>
      </w:r>
      <w:r w:rsidRPr="009062AB">
        <w:rPr>
          <w:vertAlign w:val="superscript"/>
        </w:rPr>
        <w:t>th</w:t>
      </w:r>
      <w:r>
        <w:t xml:space="preserve"> April 2020)</w:t>
      </w:r>
    </w:p>
    <w:p w14:paraId="79C14B5B" w14:textId="2A26137A" w:rsidR="00BA45E4" w:rsidRDefault="00BA45E4" w:rsidP="00BA45E4">
      <w:r>
        <w:lastRenderedPageBreak/>
        <w:t xml:space="preserve">Moorey P.R.S. (2005), </w:t>
      </w:r>
      <w:r w:rsidRPr="00BA45E4">
        <w:rPr>
          <w:i/>
          <w:iCs/>
        </w:rPr>
        <w:t xml:space="preserve">‘Ancient Near Eastern </w:t>
      </w:r>
      <w:proofErr w:type="spellStart"/>
      <w:r w:rsidRPr="00BA45E4">
        <w:rPr>
          <w:i/>
          <w:iCs/>
        </w:rPr>
        <w:t>Terracottas</w:t>
      </w:r>
      <w:proofErr w:type="spellEnd"/>
      <w:r w:rsidRPr="00BA45E4">
        <w:rPr>
          <w:i/>
          <w:iCs/>
        </w:rPr>
        <w:t>: With a Catalogue of the Collection in the Ashmolean Museum’</w:t>
      </w:r>
      <w:r>
        <w:t xml:space="preserve">, Oxford, Oxford Paperback </w:t>
      </w:r>
    </w:p>
    <w:p w14:paraId="271C587D" w14:textId="77777777" w:rsidR="00BA45E4" w:rsidRDefault="00BA45E4" w:rsidP="00F01A21"/>
    <w:p w14:paraId="596656F4" w14:textId="183EBFDD" w:rsidR="00F01A21" w:rsidRDefault="00F01A21" w:rsidP="000D014A">
      <w:r w:rsidRPr="004C1AEA">
        <w:t xml:space="preserve">Boardman </w:t>
      </w:r>
      <w:r>
        <w:t>J. (</w:t>
      </w:r>
      <w:r w:rsidRPr="004C1AEA">
        <w:t>1991</w:t>
      </w:r>
      <w:r>
        <w:t>),</w:t>
      </w:r>
      <w:r w:rsidRPr="004C1AEA">
        <w:t xml:space="preserve"> </w:t>
      </w:r>
      <w:r w:rsidRPr="004C1AEA">
        <w:rPr>
          <w:i/>
          <w:iCs/>
        </w:rPr>
        <w:t>‘The Oxford history of the classical world’</w:t>
      </w:r>
      <w:r w:rsidRPr="004C1AEA">
        <w:t>, Oxford</w:t>
      </w:r>
      <w:r>
        <w:t xml:space="preserve">, </w:t>
      </w:r>
      <w:r w:rsidRPr="004C1AEA">
        <w:t>Oxford University Press.</w:t>
      </w:r>
    </w:p>
    <w:p w14:paraId="3A53373C" w14:textId="77777777" w:rsidR="001A35D0" w:rsidRDefault="001A35D0" w:rsidP="000D014A"/>
    <w:p w14:paraId="2E00D4F1" w14:textId="7A62369C" w:rsidR="000D014A" w:rsidRDefault="000D014A" w:rsidP="000D014A">
      <w:r>
        <w:t xml:space="preserve">Childe V.G, (1950), </w:t>
      </w:r>
      <w:r w:rsidRPr="000D014A">
        <w:rPr>
          <w:i/>
          <w:iCs/>
        </w:rPr>
        <w:t>‘The Urban Revolution’</w:t>
      </w:r>
      <w:r>
        <w:t>, Town planning review 21:3-17</w:t>
      </w:r>
    </w:p>
    <w:p w14:paraId="0C9EBAFF" w14:textId="77777777" w:rsidR="007A5353" w:rsidRDefault="007A5353" w:rsidP="00825869"/>
    <w:p w14:paraId="5A99B8D6" w14:textId="53A56EF6" w:rsidR="00825869" w:rsidRDefault="00825869" w:rsidP="00825869">
      <w:pPr>
        <w:rPr>
          <w:rFonts w:cstheme="minorHAnsi"/>
        </w:rPr>
      </w:pPr>
      <w:r>
        <w:rPr>
          <w:rFonts w:cstheme="minorHAnsi"/>
        </w:rPr>
        <w:t>Joshua 6:1-26, Holy Bible: Good News Bible.</w:t>
      </w:r>
    </w:p>
    <w:p w14:paraId="331A8B7F" w14:textId="1C666613" w:rsidR="00825869" w:rsidRDefault="00825869" w:rsidP="000D014A"/>
    <w:p w14:paraId="4F43414C" w14:textId="1A7AC860" w:rsidR="00F01A21" w:rsidRDefault="0015570D" w:rsidP="000D014A">
      <w:r>
        <w:t xml:space="preserve">Lloyd C. (2012), </w:t>
      </w:r>
      <w:r>
        <w:rPr>
          <w:i/>
          <w:iCs/>
        </w:rPr>
        <w:t>‘What on Earth Happened?’</w:t>
      </w:r>
      <w:r>
        <w:t>, London, Bloomsbury PLC</w:t>
      </w:r>
    </w:p>
    <w:p w14:paraId="7703A7D4" w14:textId="77777777" w:rsidR="00791D82" w:rsidRDefault="00791D82" w:rsidP="00791D82"/>
    <w:p w14:paraId="7E734058" w14:textId="26787A97" w:rsidR="00791D82" w:rsidRDefault="00791D82" w:rsidP="00791D82">
      <w:r>
        <w:t xml:space="preserve">Nigro L. (2010), </w:t>
      </w:r>
      <w:r w:rsidRPr="00D37C22">
        <w:rPr>
          <w:i/>
          <w:iCs/>
        </w:rPr>
        <w:t>‘When the Walls Tumble Down: Jericho: rise and collapse of an early Bronze age Palestinian city’</w:t>
      </w:r>
      <w:r>
        <w:t xml:space="preserve">, Rome, </w:t>
      </w:r>
      <w:r w:rsidRPr="00B3036F">
        <w:t>University of Rome "La Sapienza"</w:t>
      </w:r>
    </w:p>
    <w:p w14:paraId="7365D99F" w14:textId="736A3A81" w:rsidR="00C151DC" w:rsidRDefault="00C151DC" w:rsidP="000D014A"/>
    <w:p w14:paraId="1446C6DC" w14:textId="16FDF2CC" w:rsidR="003663EE" w:rsidRPr="003663EE" w:rsidRDefault="003663EE" w:rsidP="003663EE">
      <w:pPr>
        <w:rPr>
          <w:i/>
          <w:iCs/>
        </w:rPr>
      </w:pPr>
      <w:r>
        <w:t>Matthiae</w:t>
      </w:r>
      <w:r>
        <w:t xml:space="preserve"> P. (2009), </w:t>
      </w:r>
      <w:r w:rsidRPr="003663EE">
        <w:rPr>
          <w:i/>
          <w:iCs/>
        </w:rPr>
        <w:t>‘</w:t>
      </w:r>
      <w:r w:rsidRPr="003663EE">
        <w:rPr>
          <w:i/>
          <w:iCs/>
        </w:rPr>
        <w:t xml:space="preserve">The Standard of the </w:t>
      </w:r>
      <w:proofErr w:type="spellStart"/>
      <w:r w:rsidRPr="003663EE">
        <w:rPr>
          <w:i/>
          <w:iCs/>
        </w:rPr>
        <w:t>maliktum</w:t>
      </w:r>
      <w:proofErr w:type="spellEnd"/>
      <w:r w:rsidRPr="003663EE">
        <w:rPr>
          <w:i/>
          <w:iCs/>
        </w:rPr>
        <w:t xml:space="preserve"> of Ebla in the Royal Archives Period</w:t>
      </w:r>
      <w:r w:rsidRPr="003663EE">
        <w:rPr>
          <w:i/>
          <w:iCs/>
        </w:rPr>
        <w:t>’</w:t>
      </w:r>
      <w:r>
        <w:t xml:space="preserve">, </w:t>
      </w:r>
      <w:r w:rsidRPr="003663EE">
        <w:t xml:space="preserve">Rome, </w:t>
      </w:r>
      <w:r w:rsidRPr="003663EE">
        <w:t>Walter de Gruyter</w:t>
      </w:r>
      <w:r w:rsidRPr="003663EE">
        <w:t xml:space="preserve">, </w:t>
      </w:r>
      <w:r w:rsidRPr="003663EE">
        <w:t>DOI 1515/ZA.2009.008</w:t>
      </w:r>
    </w:p>
    <w:p w14:paraId="5CC7193D" w14:textId="77777777" w:rsidR="003663EE" w:rsidRDefault="003663EE" w:rsidP="000D014A"/>
    <w:p w14:paraId="7A909706" w14:textId="1921C99A" w:rsidR="00AB6906" w:rsidRDefault="00AB6906" w:rsidP="006E73BC">
      <w:r>
        <w:t>M</w:t>
      </w:r>
      <w:r w:rsidRPr="00AB6906">
        <w:t xml:space="preserve">ilano </w:t>
      </w:r>
      <w:r>
        <w:t>L. (</w:t>
      </w:r>
      <w:r w:rsidR="00C151DC" w:rsidRPr="00C151DC">
        <w:t>1995),</w:t>
      </w:r>
      <w:r>
        <w:t xml:space="preserve"> ‘</w:t>
      </w:r>
      <w:r w:rsidR="00C151DC" w:rsidRPr="00C151DC">
        <w:t>Ebla: A Third-Millennium City-State in Ancient Syria</w:t>
      </w:r>
      <w:r w:rsidR="00C151DC">
        <w:t xml:space="preserve">’, </w:t>
      </w:r>
      <w:r w:rsidR="00C151DC" w:rsidRPr="00C151DC">
        <w:rPr>
          <w:i/>
          <w:iCs/>
        </w:rPr>
        <w:t>Civilizations of the Ancient Near East</w:t>
      </w:r>
      <w:r w:rsidR="00C151DC">
        <w:rPr>
          <w:i/>
          <w:iCs/>
        </w:rPr>
        <w:t>,</w:t>
      </w:r>
      <w:r w:rsidR="00C151DC" w:rsidRPr="00C151DC">
        <w:t xml:space="preserve"> 2</w:t>
      </w:r>
      <w:r w:rsidR="00C151DC">
        <w:t xml:space="preserve">, </w:t>
      </w:r>
      <w:r w:rsidR="00C151DC" w:rsidRPr="00C151DC">
        <w:t>1219-30.</w:t>
      </w:r>
    </w:p>
    <w:p w14:paraId="14F03A44" w14:textId="6FE7839C" w:rsidR="00C151DC" w:rsidRDefault="00C151DC" w:rsidP="006E73BC"/>
    <w:p w14:paraId="5C85CC40" w14:textId="132C141B" w:rsidR="006E73BC" w:rsidRDefault="006E73BC" w:rsidP="006E73BC">
      <w:r>
        <w:t>Pfälzner P. (2012), ‘Chapter 41: Levantine Kingdoms of the Late Bronze Age’, in Potts D.T (ed.) A Companion to the Archaeology of the Ancient Near East, pp770-796, University of Oxford</w:t>
      </w:r>
    </w:p>
    <w:p w14:paraId="11E4F790" w14:textId="2B4FA1A7" w:rsidR="006E73BC" w:rsidRDefault="006E73BC" w:rsidP="00F542C1"/>
    <w:p w14:paraId="514A84A0" w14:textId="7DEB5C71" w:rsidR="00F542C1" w:rsidRDefault="00F542C1" w:rsidP="00F542C1">
      <w:r>
        <w:t>Rothman M.S (2004</w:t>
      </w:r>
      <w:r w:rsidRPr="00F542C1">
        <w:t>), ‘Studying the Development of Complex Society: Mesopotamia in the Late Fifth and Fourth Millennia BC’</w:t>
      </w:r>
      <w:r>
        <w:t xml:space="preserve">, </w:t>
      </w:r>
      <w:r w:rsidRPr="00F542C1">
        <w:rPr>
          <w:i/>
          <w:iCs/>
        </w:rPr>
        <w:t>Journal of Archaeological Research</w:t>
      </w:r>
      <w:r>
        <w:t>, Vol. 12, No. 1, pp75-119</w:t>
      </w:r>
    </w:p>
    <w:p w14:paraId="434FCF97" w14:textId="77777777" w:rsidR="00F542C1" w:rsidRDefault="00F542C1" w:rsidP="000D014A"/>
    <w:p w14:paraId="6B65B9FD" w14:textId="2F10E6ED" w:rsidR="00692169" w:rsidRDefault="000D014A" w:rsidP="000D014A">
      <w:r>
        <w:t xml:space="preserve">Trigger B.G, (2007), </w:t>
      </w:r>
      <w:r w:rsidRPr="000D014A">
        <w:rPr>
          <w:i/>
          <w:iCs/>
        </w:rPr>
        <w:t>‘Understanding early civilizations: a comparative study’</w:t>
      </w:r>
      <w:r>
        <w:t>, Cambridge, Cambridge University Press</w:t>
      </w:r>
    </w:p>
    <w:p w14:paraId="02386AFC" w14:textId="099A35F8" w:rsidR="005B7809" w:rsidRDefault="005B7809" w:rsidP="00D37C22"/>
    <w:p w14:paraId="41F1C6B6" w14:textId="54DE399C" w:rsidR="005B7809" w:rsidRDefault="005B7809" w:rsidP="00D37C22">
      <w:r w:rsidRPr="005B7809">
        <w:t xml:space="preserve">Wengrow D. </w:t>
      </w:r>
      <w:r>
        <w:t>(</w:t>
      </w:r>
      <w:r w:rsidRPr="005B7809">
        <w:t>2010</w:t>
      </w:r>
      <w:r>
        <w:t>),</w:t>
      </w:r>
      <w:r w:rsidRPr="005B7809">
        <w:t xml:space="preserve"> </w:t>
      </w:r>
      <w:r w:rsidRPr="005B7809">
        <w:rPr>
          <w:i/>
          <w:iCs/>
        </w:rPr>
        <w:t>‘What Makes Civilization? The Ancient Near East and the Future of the West’</w:t>
      </w:r>
      <w:r w:rsidRPr="005B7809">
        <w:t>, Oxford</w:t>
      </w:r>
      <w:r>
        <w:t>,</w:t>
      </w:r>
      <w:r w:rsidRPr="005B7809">
        <w:t xml:space="preserve"> OUP Oxford</w:t>
      </w:r>
    </w:p>
    <w:p w14:paraId="6D80E040" w14:textId="77777777" w:rsidR="005B7809" w:rsidRDefault="005B7809" w:rsidP="00D37C22"/>
    <w:p w14:paraId="58C39D6F" w14:textId="50FD7E90" w:rsidR="006F7B65" w:rsidRPr="006F7B65" w:rsidRDefault="00483A7A" w:rsidP="006F7B65">
      <w:r>
        <w:t xml:space="preserve">Wijngaarden G.J.V (2002), ‘Ugarit’, </w:t>
      </w:r>
      <w:r w:rsidRPr="00483A7A">
        <w:rPr>
          <w:i/>
          <w:iCs/>
        </w:rPr>
        <w:t>Use and Appreciation of Mycenaean Pottery in the Levant, Cyprus and Italy</w:t>
      </w:r>
      <w:r>
        <w:t xml:space="preserve">, Netherlands, Amsterdam University Press, Accessed from: </w:t>
      </w:r>
      <w:hyperlink r:id="rId16" w:history="1">
        <w:r w:rsidR="007906BB" w:rsidRPr="004F5554">
          <w:rPr>
            <w:rStyle w:val="Hyperlink"/>
          </w:rPr>
          <w:t>https://www.jstor.org/stable/j.ctt45kdgc.8</w:t>
        </w:r>
      </w:hyperlink>
      <w:r w:rsidR="007906BB">
        <w:t>, First Accessed: 21</w:t>
      </w:r>
      <w:r w:rsidR="007906BB" w:rsidRPr="007906BB">
        <w:rPr>
          <w:vertAlign w:val="superscript"/>
        </w:rPr>
        <w:t>st</w:t>
      </w:r>
      <w:r w:rsidR="007906BB">
        <w:t xml:space="preserve"> April 2020 </w:t>
      </w:r>
    </w:p>
    <w:p w14:paraId="0F427373" w14:textId="32D179D1" w:rsidR="009062AB" w:rsidRDefault="009062AB" w:rsidP="009062AB"/>
    <w:sectPr w:rsidR="009062AB" w:rsidSect="00ED54D4">
      <w:headerReference w:type="default" r:id="rId17"/>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434E571" w14:textId="77777777" w:rsidR="002122BE" w:rsidRDefault="002122BE" w:rsidP="001C12FF">
      <w:r>
        <w:separator/>
      </w:r>
    </w:p>
  </w:endnote>
  <w:endnote w:type="continuationSeparator" w:id="0">
    <w:p w14:paraId="09EFA779" w14:textId="77777777" w:rsidR="002122BE" w:rsidRDefault="002122BE" w:rsidP="001C12F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Segoe UI">
    <w:altName w:val="Sylfaen"/>
    <w:panose1 w:val="020B0604020202020204"/>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7EB463E" w14:textId="77777777" w:rsidR="002122BE" w:rsidRDefault="002122BE" w:rsidP="001C12FF">
      <w:r>
        <w:separator/>
      </w:r>
    </w:p>
  </w:footnote>
  <w:footnote w:type="continuationSeparator" w:id="0">
    <w:p w14:paraId="1D92C63B" w14:textId="77777777" w:rsidR="002122BE" w:rsidRDefault="002122BE" w:rsidP="001C12F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582DEB9" w14:textId="46691CDC" w:rsidR="002122BE" w:rsidRDefault="002122BE">
    <w:pPr>
      <w:pStyle w:val="Header"/>
    </w:pPr>
    <w:r w:rsidRPr="00A638DF">
      <w:t xml:space="preserve">Clements_1902715_Bloc 6_Portfolio Part </w:t>
    </w:r>
    <w:proofErr w:type="spellStart"/>
    <w:r>
      <w:t>Thre</w:t>
    </w:r>
    <w:r w:rsidRPr="00A638DF">
      <w:t>e</w:t>
    </w:r>
    <w:r>
      <w:t>_Archaeology</w:t>
    </w:r>
    <w:proofErr w:type="spellEnd"/>
    <w:r>
      <w:t xml:space="preserve"> Essay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7D0715"/>
    <w:multiLevelType w:val="hybridMultilevel"/>
    <w:tmpl w:val="B6044F30"/>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16BC4FE5"/>
    <w:multiLevelType w:val="hybridMultilevel"/>
    <w:tmpl w:val="AF9C6D54"/>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 w15:restartNumberingAfterBreak="0">
    <w:nsid w:val="5DDF731D"/>
    <w:multiLevelType w:val="multilevel"/>
    <w:tmpl w:val="E21A9B5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E6320B1"/>
    <w:multiLevelType w:val="hybridMultilevel"/>
    <w:tmpl w:val="C8A885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1D67757"/>
    <w:multiLevelType w:val="multilevel"/>
    <w:tmpl w:val="1B1448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
  </w:num>
  <w:num w:numId="2">
    <w:abstractNumId w:val="4"/>
  </w:num>
  <w:num w:numId="3">
    <w:abstractNumId w:val="3"/>
  </w:num>
  <w:num w:numId="4">
    <w:abstractNumId w:val="0"/>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8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845C3"/>
    <w:rsid w:val="00015473"/>
    <w:rsid w:val="00022C4C"/>
    <w:rsid w:val="00032111"/>
    <w:rsid w:val="000643C2"/>
    <w:rsid w:val="000673A6"/>
    <w:rsid w:val="00070C58"/>
    <w:rsid w:val="00086087"/>
    <w:rsid w:val="00086860"/>
    <w:rsid w:val="000A5732"/>
    <w:rsid w:val="000C7438"/>
    <w:rsid w:val="000D014A"/>
    <w:rsid w:val="000D5823"/>
    <w:rsid w:val="000E612B"/>
    <w:rsid w:val="000F2873"/>
    <w:rsid w:val="000F2FB3"/>
    <w:rsid w:val="001163C7"/>
    <w:rsid w:val="0012289F"/>
    <w:rsid w:val="00131B8A"/>
    <w:rsid w:val="0013514E"/>
    <w:rsid w:val="00150482"/>
    <w:rsid w:val="00151D49"/>
    <w:rsid w:val="0015570D"/>
    <w:rsid w:val="00157A56"/>
    <w:rsid w:val="001716FC"/>
    <w:rsid w:val="00193C3C"/>
    <w:rsid w:val="001A35D0"/>
    <w:rsid w:val="001A3D24"/>
    <w:rsid w:val="001C12FF"/>
    <w:rsid w:val="001C1710"/>
    <w:rsid w:val="001D33CF"/>
    <w:rsid w:val="001E0C6D"/>
    <w:rsid w:val="001F51FC"/>
    <w:rsid w:val="002122BE"/>
    <w:rsid w:val="002631FD"/>
    <w:rsid w:val="00286DC5"/>
    <w:rsid w:val="002A1D3B"/>
    <w:rsid w:val="002A566B"/>
    <w:rsid w:val="002A608A"/>
    <w:rsid w:val="002C6FD5"/>
    <w:rsid w:val="002F695D"/>
    <w:rsid w:val="00313792"/>
    <w:rsid w:val="00326FD2"/>
    <w:rsid w:val="00330995"/>
    <w:rsid w:val="003575F9"/>
    <w:rsid w:val="003663EE"/>
    <w:rsid w:val="003723A7"/>
    <w:rsid w:val="00376CD5"/>
    <w:rsid w:val="00387FB1"/>
    <w:rsid w:val="003A19D8"/>
    <w:rsid w:val="003C1078"/>
    <w:rsid w:val="003E26E1"/>
    <w:rsid w:val="00401D79"/>
    <w:rsid w:val="004159C1"/>
    <w:rsid w:val="00416A24"/>
    <w:rsid w:val="004307B0"/>
    <w:rsid w:val="004309A0"/>
    <w:rsid w:val="00433BCF"/>
    <w:rsid w:val="00436C2A"/>
    <w:rsid w:val="00441B5E"/>
    <w:rsid w:val="00452BE4"/>
    <w:rsid w:val="0046185D"/>
    <w:rsid w:val="00461E2A"/>
    <w:rsid w:val="00464CB4"/>
    <w:rsid w:val="00482128"/>
    <w:rsid w:val="00483A7A"/>
    <w:rsid w:val="00494DF0"/>
    <w:rsid w:val="004C6519"/>
    <w:rsid w:val="004E0B2B"/>
    <w:rsid w:val="004F0B3A"/>
    <w:rsid w:val="0051017B"/>
    <w:rsid w:val="005158EC"/>
    <w:rsid w:val="00537618"/>
    <w:rsid w:val="0056369D"/>
    <w:rsid w:val="00591D02"/>
    <w:rsid w:val="005B255E"/>
    <w:rsid w:val="005B7809"/>
    <w:rsid w:val="005C1061"/>
    <w:rsid w:val="005E0A21"/>
    <w:rsid w:val="005E1BB0"/>
    <w:rsid w:val="00600AAC"/>
    <w:rsid w:val="006111DC"/>
    <w:rsid w:val="00623576"/>
    <w:rsid w:val="00623FF7"/>
    <w:rsid w:val="00626905"/>
    <w:rsid w:val="00632E8A"/>
    <w:rsid w:val="00651E50"/>
    <w:rsid w:val="00665028"/>
    <w:rsid w:val="00670D0E"/>
    <w:rsid w:val="00692169"/>
    <w:rsid w:val="006A1D8B"/>
    <w:rsid w:val="006B08D8"/>
    <w:rsid w:val="006E669A"/>
    <w:rsid w:val="006E73BC"/>
    <w:rsid w:val="006F74F9"/>
    <w:rsid w:val="006F7B65"/>
    <w:rsid w:val="0074049E"/>
    <w:rsid w:val="00776214"/>
    <w:rsid w:val="0078306D"/>
    <w:rsid w:val="007906BB"/>
    <w:rsid w:val="00791D82"/>
    <w:rsid w:val="007A5353"/>
    <w:rsid w:val="007B2380"/>
    <w:rsid w:val="007C3508"/>
    <w:rsid w:val="0080123F"/>
    <w:rsid w:val="0082565B"/>
    <w:rsid w:val="00825869"/>
    <w:rsid w:val="00860151"/>
    <w:rsid w:val="00896428"/>
    <w:rsid w:val="008A7400"/>
    <w:rsid w:val="008B5AF2"/>
    <w:rsid w:val="008B6DBD"/>
    <w:rsid w:val="008C2402"/>
    <w:rsid w:val="008E5C56"/>
    <w:rsid w:val="008E73E8"/>
    <w:rsid w:val="009005EC"/>
    <w:rsid w:val="00903D3A"/>
    <w:rsid w:val="009054A8"/>
    <w:rsid w:val="009062AB"/>
    <w:rsid w:val="00913678"/>
    <w:rsid w:val="00917BB1"/>
    <w:rsid w:val="0092207B"/>
    <w:rsid w:val="00936C14"/>
    <w:rsid w:val="009845C3"/>
    <w:rsid w:val="00992F6C"/>
    <w:rsid w:val="009B3952"/>
    <w:rsid w:val="009C03E3"/>
    <w:rsid w:val="009D030F"/>
    <w:rsid w:val="009D6B89"/>
    <w:rsid w:val="009F23B1"/>
    <w:rsid w:val="00A00723"/>
    <w:rsid w:val="00A22EAF"/>
    <w:rsid w:val="00A5405F"/>
    <w:rsid w:val="00A638DF"/>
    <w:rsid w:val="00A710BF"/>
    <w:rsid w:val="00A8410F"/>
    <w:rsid w:val="00A935D7"/>
    <w:rsid w:val="00A945EE"/>
    <w:rsid w:val="00AB6906"/>
    <w:rsid w:val="00B23545"/>
    <w:rsid w:val="00B3036F"/>
    <w:rsid w:val="00B33A6B"/>
    <w:rsid w:val="00B42948"/>
    <w:rsid w:val="00B5273F"/>
    <w:rsid w:val="00B6220A"/>
    <w:rsid w:val="00B6698E"/>
    <w:rsid w:val="00B71B70"/>
    <w:rsid w:val="00B95359"/>
    <w:rsid w:val="00BA45E4"/>
    <w:rsid w:val="00BB0B2B"/>
    <w:rsid w:val="00BE7F89"/>
    <w:rsid w:val="00BF7C89"/>
    <w:rsid w:val="00C01B0B"/>
    <w:rsid w:val="00C151DC"/>
    <w:rsid w:val="00C45ADA"/>
    <w:rsid w:val="00C67D4F"/>
    <w:rsid w:val="00C87941"/>
    <w:rsid w:val="00CA2463"/>
    <w:rsid w:val="00CD6BDD"/>
    <w:rsid w:val="00CF0FBC"/>
    <w:rsid w:val="00CF4975"/>
    <w:rsid w:val="00D15F4F"/>
    <w:rsid w:val="00D36381"/>
    <w:rsid w:val="00D37C22"/>
    <w:rsid w:val="00D71E70"/>
    <w:rsid w:val="00D8078C"/>
    <w:rsid w:val="00D97AEE"/>
    <w:rsid w:val="00DA04E3"/>
    <w:rsid w:val="00E15830"/>
    <w:rsid w:val="00E327C3"/>
    <w:rsid w:val="00E60908"/>
    <w:rsid w:val="00E727E1"/>
    <w:rsid w:val="00E7782C"/>
    <w:rsid w:val="00EA48E8"/>
    <w:rsid w:val="00EA7FCC"/>
    <w:rsid w:val="00EB14A1"/>
    <w:rsid w:val="00EB2BD6"/>
    <w:rsid w:val="00EC5819"/>
    <w:rsid w:val="00EC5A82"/>
    <w:rsid w:val="00ED4CF6"/>
    <w:rsid w:val="00ED54D4"/>
    <w:rsid w:val="00ED581E"/>
    <w:rsid w:val="00EE0E8C"/>
    <w:rsid w:val="00EF0352"/>
    <w:rsid w:val="00EF6A9E"/>
    <w:rsid w:val="00EF796C"/>
    <w:rsid w:val="00EF7BFD"/>
    <w:rsid w:val="00F01A21"/>
    <w:rsid w:val="00F229EB"/>
    <w:rsid w:val="00F32E0C"/>
    <w:rsid w:val="00F36FC1"/>
    <w:rsid w:val="00F542C1"/>
    <w:rsid w:val="00F55E61"/>
    <w:rsid w:val="00F70AD2"/>
    <w:rsid w:val="00F91976"/>
    <w:rsid w:val="00F91A2E"/>
    <w:rsid w:val="00FA0CA0"/>
    <w:rsid w:val="00FE7342"/>
    <w:rsid w:val="00FF3DF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C61955"/>
  <w14:defaultImageDpi w14:val="32767"/>
  <w15:chartTrackingRefBased/>
  <w15:docId w15:val="{DE1A8266-5C8B-8941-A7DB-F9ED334AE7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845C3"/>
    <w:rPr>
      <w:color w:val="0563C1" w:themeColor="hyperlink"/>
      <w:u w:val="single"/>
    </w:rPr>
  </w:style>
  <w:style w:type="character" w:customStyle="1" w:styleId="UnresolvedMention1">
    <w:name w:val="Unresolved Mention1"/>
    <w:basedOn w:val="DefaultParagraphFont"/>
    <w:uiPriority w:val="99"/>
    <w:rsid w:val="009845C3"/>
    <w:rPr>
      <w:color w:val="605E5C"/>
      <w:shd w:val="clear" w:color="auto" w:fill="E1DFDD"/>
    </w:rPr>
  </w:style>
  <w:style w:type="character" w:styleId="FollowedHyperlink">
    <w:name w:val="FollowedHyperlink"/>
    <w:basedOn w:val="DefaultParagraphFont"/>
    <w:uiPriority w:val="99"/>
    <w:semiHidden/>
    <w:unhideWhenUsed/>
    <w:rsid w:val="00BF7C89"/>
    <w:rPr>
      <w:color w:val="954F72" w:themeColor="followedHyperlink"/>
      <w:u w:val="single"/>
    </w:rPr>
  </w:style>
  <w:style w:type="paragraph" w:styleId="NormalWeb">
    <w:name w:val="Normal (Web)"/>
    <w:basedOn w:val="Normal"/>
    <w:uiPriority w:val="99"/>
    <w:semiHidden/>
    <w:unhideWhenUsed/>
    <w:rsid w:val="00D97AEE"/>
    <w:pPr>
      <w:spacing w:before="100" w:beforeAutospacing="1" w:after="100" w:afterAutospacing="1"/>
    </w:pPr>
    <w:rPr>
      <w:rFonts w:ascii="Times New Roman" w:eastAsia="Times New Roman" w:hAnsi="Times New Roman" w:cs="Times New Roman"/>
      <w:lang w:eastAsia="en-GB"/>
    </w:rPr>
  </w:style>
  <w:style w:type="paragraph" w:styleId="Header">
    <w:name w:val="header"/>
    <w:basedOn w:val="Normal"/>
    <w:link w:val="HeaderChar"/>
    <w:uiPriority w:val="99"/>
    <w:unhideWhenUsed/>
    <w:rsid w:val="001C12FF"/>
    <w:pPr>
      <w:tabs>
        <w:tab w:val="center" w:pos="4680"/>
        <w:tab w:val="right" w:pos="9360"/>
      </w:tabs>
    </w:pPr>
  </w:style>
  <w:style w:type="character" w:customStyle="1" w:styleId="HeaderChar">
    <w:name w:val="Header Char"/>
    <w:basedOn w:val="DefaultParagraphFont"/>
    <w:link w:val="Header"/>
    <w:uiPriority w:val="99"/>
    <w:rsid w:val="001C12FF"/>
    <w:rPr>
      <w:lang w:val="en-GB"/>
    </w:rPr>
  </w:style>
  <w:style w:type="paragraph" w:styleId="Footer">
    <w:name w:val="footer"/>
    <w:basedOn w:val="Normal"/>
    <w:link w:val="FooterChar"/>
    <w:uiPriority w:val="99"/>
    <w:unhideWhenUsed/>
    <w:rsid w:val="001C12FF"/>
    <w:pPr>
      <w:tabs>
        <w:tab w:val="center" w:pos="4680"/>
        <w:tab w:val="right" w:pos="9360"/>
      </w:tabs>
    </w:pPr>
  </w:style>
  <w:style w:type="character" w:customStyle="1" w:styleId="FooterChar">
    <w:name w:val="Footer Char"/>
    <w:basedOn w:val="DefaultParagraphFont"/>
    <w:link w:val="Footer"/>
    <w:uiPriority w:val="99"/>
    <w:rsid w:val="001C12FF"/>
    <w:rPr>
      <w:lang w:val="en-GB"/>
    </w:rPr>
  </w:style>
  <w:style w:type="paragraph" w:styleId="ListParagraph">
    <w:name w:val="List Paragraph"/>
    <w:basedOn w:val="Normal"/>
    <w:uiPriority w:val="34"/>
    <w:qFormat/>
    <w:rsid w:val="00A00723"/>
    <w:pPr>
      <w:ind w:left="720"/>
      <w:contextualSpacing/>
    </w:pPr>
  </w:style>
  <w:style w:type="character" w:styleId="CommentReference">
    <w:name w:val="annotation reference"/>
    <w:basedOn w:val="DefaultParagraphFont"/>
    <w:uiPriority w:val="99"/>
    <w:semiHidden/>
    <w:unhideWhenUsed/>
    <w:rsid w:val="003723A7"/>
    <w:rPr>
      <w:sz w:val="16"/>
      <w:szCs w:val="16"/>
    </w:rPr>
  </w:style>
  <w:style w:type="paragraph" w:styleId="CommentText">
    <w:name w:val="annotation text"/>
    <w:basedOn w:val="Normal"/>
    <w:link w:val="CommentTextChar"/>
    <w:uiPriority w:val="99"/>
    <w:semiHidden/>
    <w:unhideWhenUsed/>
    <w:rsid w:val="003723A7"/>
    <w:rPr>
      <w:sz w:val="20"/>
      <w:szCs w:val="20"/>
    </w:rPr>
  </w:style>
  <w:style w:type="character" w:customStyle="1" w:styleId="CommentTextChar">
    <w:name w:val="Comment Text Char"/>
    <w:basedOn w:val="DefaultParagraphFont"/>
    <w:link w:val="CommentText"/>
    <w:uiPriority w:val="99"/>
    <w:semiHidden/>
    <w:rsid w:val="003723A7"/>
    <w:rPr>
      <w:sz w:val="20"/>
      <w:szCs w:val="20"/>
      <w:lang w:val="en-GB"/>
    </w:rPr>
  </w:style>
  <w:style w:type="paragraph" w:styleId="CommentSubject">
    <w:name w:val="annotation subject"/>
    <w:basedOn w:val="CommentText"/>
    <w:next w:val="CommentText"/>
    <w:link w:val="CommentSubjectChar"/>
    <w:uiPriority w:val="99"/>
    <w:semiHidden/>
    <w:unhideWhenUsed/>
    <w:rsid w:val="003723A7"/>
    <w:rPr>
      <w:b/>
      <w:bCs/>
    </w:rPr>
  </w:style>
  <w:style w:type="character" w:customStyle="1" w:styleId="CommentSubjectChar">
    <w:name w:val="Comment Subject Char"/>
    <w:basedOn w:val="CommentTextChar"/>
    <w:link w:val="CommentSubject"/>
    <w:uiPriority w:val="99"/>
    <w:semiHidden/>
    <w:rsid w:val="003723A7"/>
    <w:rPr>
      <w:b/>
      <w:bCs/>
      <w:sz w:val="20"/>
      <w:szCs w:val="20"/>
      <w:lang w:val="en-GB"/>
    </w:rPr>
  </w:style>
  <w:style w:type="paragraph" w:styleId="BalloonText">
    <w:name w:val="Balloon Text"/>
    <w:basedOn w:val="Normal"/>
    <w:link w:val="BalloonTextChar"/>
    <w:uiPriority w:val="99"/>
    <w:semiHidden/>
    <w:unhideWhenUsed/>
    <w:rsid w:val="003723A7"/>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723A7"/>
    <w:rPr>
      <w:rFonts w:ascii="Segoe UI" w:hAnsi="Segoe UI" w:cs="Segoe UI"/>
      <w:sz w:val="18"/>
      <w:szCs w:val="18"/>
      <w:lang w:val="en-GB"/>
    </w:rPr>
  </w:style>
  <w:style w:type="character" w:customStyle="1" w:styleId="UnresolvedMention2">
    <w:name w:val="Unresolved Mention2"/>
    <w:basedOn w:val="DefaultParagraphFont"/>
    <w:uiPriority w:val="99"/>
    <w:semiHidden/>
    <w:unhideWhenUsed/>
    <w:rsid w:val="00903D3A"/>
    <w:rPr>
      <w:color w:val="605E5C"/>
      <w:shd w:val="clear" w:color="auto" w:fill="E1DFDD"/>
    </w:rPr>
  </w:style>
  <w:style w:type="paragraph" w:styleId="Caption">
    <w:name w:val="caption"/>
    <w:basedOn w:val="Normal"/>
    <w:next w:val="Normal"/>
    <w:uiPriority w:val="35"/>
    <w:unhideWhenUsed/>
    <w:qFormat/>
    <w:rsid w:val="00CF4975"/>
    <w:pPr>
      <w:spacing w:after="200"/>
    </w:pPr>
    <w:rPr>
      <w:i/>
      <w:iCs/>
      <w:color w:val="44546A" w:themeColor="text2"/>
      <w:sz w:val="18"/>
      <w:szCs w:val="18"/>
    </w:rPr>
  </w:style>
  <w:style w:type="character" w:styleId="UnresolvedMention">
    <w:name w:val="Unresolved Mention"/>
    <w:basedOn w:val="DefaultParagraphFont"/>
    <w:uiPriority w:val="99"/>
    <w:semiHidden/>
    <w:unhideWhenUsed/>
    <w:rsid w:val="009062AB"/>
    <w:rPr>
      <w:color w:val="605E5C"/>
      <w:shd w:val="clear" w:color="auto" w:fill="E1DFDD"/>
    </w:rPr>
  </w:style>
  <w:style w:type="character" w:customStyle="1" w:styleId="apple-converted-space">
    <w:name w:val="apple-converted-space"/>
    <w:basedOn w:val="DefaultParagraphFont"/>
    <w:rsid w:val="006E73BC"/>
  </w:style>
  <w:style w:type="paragraph" w:styleId="NoSpacing">
    <w:name w:val="No Spacing"/>
    <w:uiPriority w:val="1"/>
    <w:qFormat/>
    <w:rsid w:val="00C151DC"/>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1638517">
      <w:bodyDiv w:val="1"/>
      <w:marLeft w:val="0"/>
      <w:marRight w:val="0"/>
      <w:marTop w:val="0"/>
      <w:marBottom w:val="0"/>
      <w:divBdr>
        <w:top w:val="none" w:sz="0" w:space="0" w:color="auto"/>
        <w:left w:val="none" w:sz="0" w:space="0" w:color="auto"/>
        <w:bottom w:val="none" w:sz="0" w:space="0" w:color="auto"/>
        <w:right w:val="none" w:sz="0" w:space="0" w:color="auto"/>
      </w:divBdr>
    </w:div>
    <w:div w:id="57553755">
      <w:bodyDiv w:val="1"/>
      <w:marLeft w:val="0"/>
      <w:marRight w:val="0"/>
      <w:marTop w:val="0"/>
      <w:marBottom w:val="0"/>
      <w:divBdr>
        <w:top w:val="none" w:sz="0" w:space="0" w:color="auto"/>
        <w:left w:val="none" w:sz="0" w:space="0" w:color="auto"/>
        <w:bottom w:val="none" w:sz="0" w:space="0" w:color="auto"/>
        <w:right w:val="none" w:sz="0" w:space="0" w:color="auto"/>
      </w:divBdr>
    </w:div>
    <w:div w:id="116337181">
      <w:bodyDiv w:val="1"/>
      <w:marLeft w:val="0"/>
      <w:marRight w:val="0"/>
      <w:marTop w:val="0"/>
      <w:marBottom w:val="0"/>
      <w:divBdr>
        <w:top w:val="none" w:sz="0" w:space="0" w:color="auto"/>
        <w:left w:val="none" w:sz="0" w:space="0" w:color="auto"/>
        <w:bottom w:val="none" w:sz="0" w:space="0" w:color="auto"/>
        <w:right w:val="none" w:sz="0" w:space="0" w:color="auto"/>
      </w:divBdr>
      <w:divsChild>
        <w:div w:id="1656572219">
          <w:marLeft w:val="0"/>
          <w:marRight w:val="0"/>
          <w:marTop w:val="0"/>
          <w:marBottom w:val="0"/>
          <w:divBdr>
            <w:top w:val="none" w:sz="0" w:space="0" w:color="auto"/>
            <w:left w:val="none" w:sz="0" w:space="0" w:color="auto"/>
            <w:bottom w:val="none" w:sz="0" w:space="0" w:color="auto"/>
            <w:right w:val="none" w:sz="0" w:space="0" w:color="auto"/>
          </w:divBdr>
          <w:divsChild>
            <w:div w:id="1618175986">
              <w:marLeft w:val="0"/>
              <w:marRight w:val="0"/>
              <w:marTop w:val="0"/>
              <w:marBottom w:val="0"/>
              <w:divBdr>
                <w:top w:val="none" w:sz="0" w:space="0" w:color="auto"/>
                <w:left w:val="none" w:sz="0" w:space="0" w:color="auto"/>
                <w:bottom w:val="none" w:sz="0" w:space="0" w:color="auto"/>
                <w:right w:val="none" w:sz="0" w:space="0" w:color="auto"/>
              </w:divBdr>
              <w:divsChild>
                <w:div w:id="1584946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893885">
      <w:bodyDiv w:val="1"/>
      <w:marLeft w:val="0"/>
      <w:marRight w:val="0"/>
      <w:marTop w:val="0"/>
      <w:marBottom w:val="0"/>
      <w:divBdr>
        <w:top w:val="none" w:sz="0" w:space="0" w:color="auto"/>
        <w:left w:val="none" w:sz="0" w:space="0" w:color="auto"/>
        <w:bottom w:val="none" w:sz="0" w:space="0" w:color="auto"/>
        <w:right w:val="none" w:sz="0" w:space="0" w:color="auto"/>
      </w:divBdr>
    </w:div>
    <w:div w:id="138574691">
      <w:bodyDiv w:val="1"/>
      <w:marLeft w:val="0"/>
      <w:marRight w:val="0"/>
      <w:marTop w:val="0"/>
      <w:marBottom w:val="0"/>
      <w:divBdr>
        <w:top w:val="none" w:sz="0" w:space="0" w:color="auto"/>
        <w:left w:val="none" w:sz="0" w:space="0" w:color="auto"/>
        <w:bottom w:val="none" w:sz="0" w:space="0" w:color="auto"/>
        <w:right w:val="none" w:sz="0" w:space="0" w:color="auto"/>
      </w:divBdr>
      <w:divsChild>
        <w:div w:id="868105777">
          <w:marLeft w:val="0"/>
          <w:marRight w:val="0"/>
          <w:marTop w:val="0"/>
          <w:marBottom w:val="0"/>
          <w:divBdr>
            <w:top w:val="none" w:sz="0" w:space="0" w:color="auto"/>
            <w:left w:val="none" w:sz="0" w:space="0" w:color="auto"/>
            <w:bottom w:val="none" w:sz="0" w:space="0" w:color="auto"/>
            <w:right w:val="none" w:sz="0" w:space="0" w:color="auto"/>
          </w:divBdr>
          <w:divsChild>
            <w:div w:id="265696164">
              <w:marLeft w:val="0"/>
              <w:marRight w:val="0"/>
              <w:marTop w:val="0"/>
              <w:marBottom w:val="330"/>
              <w:divBdr>
                <w:top w:val="none" w:sz="0" w:space="0" w:color="auto"/>
                <w:left w:val="none" w:sz="0" w:space="0" w:color="auto"/>
                <w:bottom w:val="none" w:sz="0" w:space="0" w:color="auto"/>
                <w:right w:val="none" w:sz="0" w:space="0" w:color="auto"/>
              </w:divBdr>
            </w:div>
          </w:divsChild>
        </w:div>
        <w:div w:id="342824384">
          <w:marLeft w:val="0"/>
          <w:marRight w:val="0"/>
          <w:marTop w:val="0"/>
          <w:marBottom w:val="0"/>
          <w:divBdr>
            <w:top w:val="none" w:sz="0" w:space="0" w:color="auto"/>
            <w:left w:val="none" w:sz="0" w:space="0" w:color="auto"/>
            <w:bottom w:val="none" w:sz="0" w:space="0" w:color="auto"/>
            <w:right w:val="none" w:sz="0" w:space="0" w:color="auto"/>
          </w:divBdr>
          <w:divsChild>
            <w:div w:id="81949157">
              <w:marLeft w:val="0"/>
              <w:marRight w:val="0"/>
              <w:marTop w:val="90"/>
              <w:marBottom w:val="0"/>
              <w:divBdr>
                <w:top w:val="none" w:sz="0" w:space="0" w:color="auto"/>
                <w:left w:val="none" w:sz="0" w:space="0" w:color="auto"/>
                <w:bottom w:val="none" w:sz="0" w:space="0" w:color="auto"/>
                <w:right w:val="none" w:sz="0" w:space="0" w:color="auto"/>
              </w:divBdr>
            </w:div>
          </w:divsChild>
        </w:div>
      </w:divsChild>
    </w:div>
    <w:div w:id="209532564">
      <w:bodyDiv w:val="1"/>
      <w:marLeft w:val="0"/>
      <w:marRight w:val="0"/>
      <w:marTop w:val="0"/>
      <w:marBottom w:val="0"/>
      <w:divBdr>
        <w:top w:val="none" w:sz="0" w:space="0" w:color="auto"/>
        <w:left w:val="none" w:sz="0" w:space="0" w:color="auto"/>
        <w:bottom w:val="none" w:sz="0" w:space="0" w:color="auto"/>
        <w:right w:val="none" w:sz="0" w:space="0" w:color="auto"/>
      </w:divBdr>
    </w:div>
    <w:div w:id="210924182">
      <w:bodyDiv w:val="1"/>
      <w:marLeft w:val="0"/>
      <w:marRight w:val="0"/>
      <w:marTop w:val="0"/>
      <w:marBottom w:val="0"/>
      <w:divBdr>
        <w:top w:val="none" w:sz="0" w:space="0" w:color="auto"/>
        <w:left w:val="none" w:sz="0" w:space="0" w:color="auto"/>
        <w:bottom w:val="none" w:sz="0" w:space="0" w:color="auto"/>
        <w:right w:val="none" w:sz="0" w:space="0" w:color="auto"/>
      </w:divBdr>
      <w:divsChild>
        <w:div w:id="1386955634">
          <w:marLeft w:val="0"/>
          <w:marRight w:val="0"/>
          <w:marTop w:val="0"/>
          <w:marBottom w:val="30"/>
          <w:divBdr>
            <w:top w:val="none" w:sz="0" w:space="0" w:color="auto"/>
            <w:left w:val="none" w:sz="0" w:space="0" w:color="auto"/>
            <w:bottom w:val="none" w:sz="0" w:space="0" w:color="auto"/>
            <w:right w:val="none" w:sz="0" w:space="0" w:color="auto"/>
          </w:divBdr>
          <w:divsChild>
            <w:div w:id="123160863">
              <w:marLeft w:val="0"/>
              <w:marRight w:val="0"/>
              <w:marTop w:val="48"/>
              <w:marBottom w:val="48"/>
              <w:divBdr>
                <w:top w:val="none" w:sz="0" w:space="0" w:color="auto"/>
                <w:left w:val="none" w:sz="0" w:space="0" w:color="auto"/>
                <w:bottom w:val="none" w:sz="0" w:space="0" w:color="auto"/>
                <w:right w:val="none" w:sz="0" w:space="0" w:color="auto"/>
              </w:divBdr>
            </w:div>
            <w:div w:id="2028019434">
              <w:marLeft w:val="0"/>
              <w:marRight w:val="0"/>
              <w:marTop w:val="48"/>
              <w:marBottom w:val="48"/>
              <w:divBdr>
                <w:top w:val="none" w:sz="0" w:space="0" w:color="auto"/>
                <w:left w:val="none" w:sz="0" w:space="0" w:color="auto"/>
                <w:bottom w:val="none" w:sz="0" w:space="0" w:color="auto"/>
                <w:right w:val="none" w:sz="0" w:space="0" w:color="auto"/>
              </w:divBdr>
            </w:div>
          </w:divsChild>
        </w:div>
      </w:divsChild>
    </w:div>
    <w:div w:id="212348912">
      <w:bodyDiv w:val="1"/>
      <w:marLeft w:val="0"/>
      <w:marRight w:val="0"/>
      <w:marTop w:val="0"/>
      <w:marBottom w:val="0"/>
      <w:divBdr>
        <w:top w:val="none" w:sz="0" w:space="0" w:color="auto"/>
        <w:left w:val="none" w:sz="0" w:space="0" w:color="auto"/>
        <w:bottom w:val="none" w:sz="0" w:space="0" w:color="auto"/>
        <w:right w:val="none" w:sz="0" w:space="0" w:color="auto"/>
      </w:divBdr>
    </w:div>
    <w:div w:id="280575323">
      <w:bodyDiv w:val="1"/>
      <w:marLeft w:val="0"/>
      <w:marRight w:val="0"/>
      <w:marTop w:val="0"/>
      <w:marBottom w:val="0"/>
      <w:divBdr>
        <w:top w:val="none" w:sz="0" w:space="0" w:color="auto"/>
        <w:left w:val="none" w:sz="0" w:space="0" w:color="auto"/>
        <w:bottom w:val="none" w:sz="0" w:space="0" w:color="auto"/>
        <w:right w:val="none" w:sz="0" w:space="0" w:color="auto"/>
      </w:divBdr>
    </w:div>
    <w:div w:id="284968964">
      <w:bodyDiv w:val="1"/>
      <w:marLeft w:val="0"/>
      <w:marRight w:val="0"/>
      <w:marTop w:val="0"/>
      <w:marBottom w:val="0"/>
      <w:divBdr>
        <w:top w:val="none" w:sz="0" w:space="0" w:color="auto"/>
        <w:left w:val="none" w:sz="0" w:space="0" w:color="auto"/>
        <w:bottom w:val="none" w:sz="0" w:space="0" w:color="auto"/>
        <w:right w:val="none" w:sz="0" w:space="0" w:color="auto"/>
      </w:divBdr>
    </w:div>
    <w:div w:id="321859767">
      <w:bodyDiv w:val="1"/>
      <w:marLeft w:val="0"/>
      <w:marRight w:val="0"/>
      <w:marTop w:val="0"/>
      <w:marBottom w:val="0"/>
      <w:divBdr>
        <w:top w:val="none" w:sz="0" w:space="0" w:color="auto"/>
        <w:left w:val="none" w:sz="0" w:space="0" w:color="auto"/>
        <w:bottom w:val="none" w:sz="0" w:space="0" w:color="auto"/>
        <w:right w:val="none" w:sz="0" w:space="0" w:color="auto"/>
      </w:divBdr>
    </w:div>
    <w:div w:id="326443910">
      <w:bodyDiv w:val="1"/>
      <w:marLeft w:val="0"/>
      <w:marRight w:val="0"/>
      <w:marTop w:val="0"/>
      <w:marBottom w:val="0"/>
      <w:divBdr>
        <w:top w:val="none" w:sz="0" w:space="0" w:color="auto"/>
        <w:left w:val="none" w:sz="0" w:space="0" w:color="auto"/>
        <w:bottom w:val="none" w:sz="0" w:space="0" w:color="auto"/>
        <w:right w:val="none" w:sz="0" w:space="0" w:color="auto"/>
      </w:divBdr>
      <w:divsChild>
        <w:div w:id="885602342">
          <w:marLeft w:val="0"/>
          <w:marRight w:val="0"/>
          <w:marTop w:val="0"/>
          <w:marBottom w:val="0"/>
          <w:divBdr>
            <w:top w:val="none" w:sz="0" w:space="0" w:color="auto"/>
            <w:left w:val="none" w:sz="0" w:space="0" w:color="auto"/>
            <w:bottom w:val="none" w:sz="0" w:space="0" w:color="auto"/>
            <w:right w:val="none" w:sz="0" w:space="0" w:color="auto"/>
          </w:divBdr>
          <w:divsChild>
            <w:div w:id="568809489">
              <w:marLeft w:val="0"/>
              <w:marRight w:val="0"/>
              <w:marTop w:val="0"/>
              <w:marBottom w:val="0"/>
              <w:divBdr>
                <w:top w:val="none" w:sz="0" w:space="0" w:color="auto"/>
                <w:left w:val="none" w:sz="0" w:space="0" w:color="auto"/>
                <w:bottom w:val="none" w:sz="0" w:space="0" w:color="auto"/>
                <w:right w:val="none" w:sz="0" w:space="0" w:color="auto"/>
              </w:divBdr>
              <w:divsChild>
                <w:div w:id="1084839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2776359">
      <w:bodyDiv w:val="1"/>
      <w:marLeft w:val="0"/>
      <w:marRight w:val="0"/>
      <w:marTop w:val="0"/>
      <w:marBottom w:val="0"/>
      <w:divBdr>
        <w:top w:val="none" w:sz="0" w:space="0" w:color="auto"/>
        <w:left w:val="none" w:sz="0" w:space="0" w:color="auto"/>
        <w:bottom w:val="none" w:sz="0" w:space="0" w:color="auto"/>
        <w:right w:val="none" w:sz="0" w:space="0" w:color="auto"/>
      </w:divBdr>
      <w:divsChild>
        <w:div w:id="1763647998">
          <w:marLeft w:val="0"/>
          <w:marRight w:val="0"/>
          <w:marTop w:val="0"/>
          <w:marBottom w:val="0"/>
          <w:divBdr>
            <w:top w:val="none" w:sz="0" w:space="0" w:color="auto"/>
            <w:left w:val="none" w:sz="0" w:space="0" w:color="auto"/>
            <w:bottom w:val="none" w:sz="0" w:space="0" w:color="auto"/>
            <w:right w:val="none" w:sz="0" w:space="0" w:color="auto"/>
          </w:divBdr>
          <w:divsChild>
            <w:div w:id="1160000675">
              <w:marLeft w:val="0"/>
              <w:marRight w:val="0"/>
              <w:marTop w:val="0"/>
              <w:marBottom w:val="0"/>
              <w:divBdr>
                <w:top w:val="none" w:sz="0" w:space="0" w:color="auto"/>
                <w:left w:val="none" w:sz="0" w:space="0" w:color="auto"/>
                <w:bottom w:val="none" w:sz="0" w:space="0" w:color="auto"/>
                <w:right w:val="none" w:sz="0" w:space="0" w:color="auto"/>
              </w:divBdr>
              <w:divsChild>
                <w:div w:id="1965576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2438419">
      <w:bodyDiv w:val="1"/>
      <w:marLeft w:val="0"/>
      <w:marRight w:val="0"/>
      <w:marTop w:val="0"/>
      <w:marBottom w:val="0"/>
      <w:divBdr>
        <w:top w:val="none" w:sz="0" w:space="0" w:color="auto"/>
        <w:left w:val="none" w:sz="0" w:space="0" w:color="auto"/>
        <w:bottom w:val="none" w:sz="0" w:space="0" w:color="auto"/>
        <w:right w:val="none" w:sz="0" w:space="0" w:color="auto"/>
      </w:divBdr>
    </w:div>
    <w:div w:id="452133372">
      <w:bodyDiv w:val="1"/>
      <w:marLeft w:val="0"/>
      <w:marRight w:val="0"/>
      <w:marTop w:val="0"/>
      <w:marBottom w:val="0"/>
      <w:divBdr>
        <w:top w:val="none" w:sz="0" w:space="0" w:color="auto"/>
        <w:left w:val="none" w:sz="0" w:space="0" w:color="auto"/>
        <w:bottom w:val="none" w:sz="0" w:space="0" w:color="auto"/>
        <w:right w:val="none" w:sz="0" w:space="0" w:color="auto"/>
      </w:divBdr>
      <w:divsChild>
        <w:div w:id="913666770">
          <w:marLeft w:val="0"/>
          <w:marRight w:val="0"/>
          <w:marTop w:val="0"/>
          <w:marBottom w:val="0"/>
          <w:divBdr>
            <w:top w:val="none" w:sz="0" w:space="0" w:color="auto"/>
            <w:left w:val="none" w:sz="0" w:space="0" w:color="auto"/>
            <w:bottom w:val="none" w:sz="0" w:space="0" w:color="auto"/>
            <w:right w:val="none" w:sz="0" w:space="0" w:color="auto"/>
          </w:divBdr>
          <w:divsChild>
            <w:div w:id="888497327">
              <w:marLeft w:val="0"/>
              <w:marRight w:val="0"/>
              <w:marTop w:val="0"/>
              <w:marBottom w:val="0"/>
              <w:divBdr>
                <w:top w:val="none" w:sz="0" w:space="0" w:color="auto"/>
                <w:left w:val="none" w:sz="0" w:space="0" w:color="auto"/>
                <w:bottom w:val="none" w:sz="0" w:space="0" w:color="auto"/>
                <w:right w:val="none" w:sz="0" w:space="0" w:color="auto"/>
              </w:divBdr>
              <w:divsChild>
                <w:div w:id="1925871172">
                  <w:marLeft w:val="0"/>
                  <w:marRight w:val="0"/>
                  <w:marTop w:val="0"/>
                  <w:marBottom w:val="0"/>
                  <w:divBdr>
                    <w:top w:val="none" w:sz="0" w:space="0" w:color="auto"/>
                    <w:left w:val="none" w:sz="0" w:space="0" w:color="auto"/>
                    <w:bottom w:val="none" w:sz="0" w:space="0" w:color="auto"/>
                    <w:right w:val="none" w:sz="0" w:space="0" w:color="auto"/>
                  </w:divBdr>
                  <w:divsChild>
                    <w:div w:id="536234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1951100">
      <w:bodyDiv w:val="1"/>
      <w:marLeft w:val="0"/>
      <w:marRight w:val="0"/>
      <w:marTop w:val="0"/>
      <w:marBottom w:val="0"/>
      <w:divBdr>
        <w:top w:val="none" w:sz="0" w:space="0" w:color="auto"/>
        <w:left w:val="none" w:sz="0" w:space="0" w:color="auto"/>
        <w:bottom w:val="none" w:sz="0" w:space="0" w:color="auto"/>
        <w:right w:val="none" w:sz="0" w:space="0" w:color="auto"/>
      </w:divBdr>
      <w:divsChild>
        <w:div w:id="1421482964">
          <w:marLeft w:val="0"/>
          <w:marRight w:val="0"/>
          <w:marTop w:val="0"/>
          <w:marBottom w:val="0"/>
          <w:divBdr>
            <w:top w:val="none" w:sz="0" w:space="0" w:color="auto"/>
            <w:left w:val="none" w:sz="0" w:space="0" w:color="auto"/>
            <w:bottom w:val="none" w:sz="0" w:space="0" w:color="auto"/>
            <w:right w:val="none" w:sz="0" w:space="0" w:color="auto"/>
          </w:divBdr>
          <w:divsChild>
            <w:div w:id="1624725622">
              <w:marLeft w:val="0"/>
              <w:marRight w:val="0"/>
              <w:marTop w:val="0"/>
              <w:marBottom w:val="0"/>
              <w:divBdr>
                <w:top w:val="none" w:sz="0" w:space="0" w:color="auto"/>
                <w:left w:val="none" w:sz="0" w:space="0" w:color="auto"/>
                <w:bottom w:val="none" w:sz="0" w:space="0" w:color="auto"/>
                <w:right w:val="none" w:sz="0" w:space="0" w:color="auto"/>
              </w:divBdr>
              <w:divsChild>
                <w:div w:id="1558400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2410494">
      <w:bodyDiv w:val="1"/>
      <w:marLeft w:val="0"/>
      <w:marRight w:val="0"/>
      <w:marTop w:val="0"/>
      <w:marBottom w:val="0"/>
      <w:divBdr>
        <w:top w:val="none" w:sz="0" w:space="0" w:color="auto"/>
        <w:left w:val="none" w:sz="0" w:space="0" w:color="auto"/>
        <w:bottom w:val="none" w:sz="0" w:space="0" w:color="auto"/>
        <w:right w:val="none" w:sz="0" w:space="0" w:color="auto"/>
      </w:divBdr>
      <w:divsChild>
        <w:div w:id="626818821">
          <w:marLeft w:val="0"/>
          <w:marRight w:val="180"/>
          <w:marTop w:val="0"/>
          <w:marBottom w:val="0"/>
          <w:divBdr>
            <w:top w:val="none" w:sz="0" w:space="0" w:color="auto"/>
            <w:left w:val="none" w:sz="0" w:space="0" w:color="auto"/>
            <w:bottom w:val="none" w:sz="0" w:space="0" w:color="auto"/>
            <w:right w:val="none" w:sz="0" w:space="0" w:color="auto"/>
          </w:divBdr>
        </w:div>
        <w:div w:id="1722704650">
          <w:marLeft w:val="0"/>
          <w:marRight w:val="0"/>
          <w:marTop w:val="0"/>
          <w:marBottom w:val="30"/>
          <w:divBdr>
            <w:top w:val="none" w:sz="0" w:space="0" w:color="auto"/>
            <w:left w:val="none" w:sz="0" w:space="0" w:color="auto"/>
            <w:bottom w:val="none" w:sz="0" w:space="0" w:color="auto"/>
            <w:right w:val="none" w:sz="0" w:space="0" w:color="auto"/>
          </w:divBdr>
          <w:divsChild>
            <w:div w:id="421998955">
              <w:marLeft w:val="0"/>
              <w:marRight w:val="0"/>
              <w:marTop w:val="48"/>
              <w:marBottom w:val="48"/>
              <w:divBdr>
                <w:top w:val="none" w:sz="0" w:space="0" w:color="auto"/>
                <w:left w:val="none" w:sz="0" w:space="0" w:color="auto"/>
                <w:bottom w:val="none" w:sz="0" w:space="0" w:color="auto"/>
                <w:right w:val="none" w:sz="0" w:space="0" w:color="auto"/>
              </w:divBdr>
            </w:div>
            <w:div w:id="2011787191">
              <w:marLeft w:val="0"/>
              <w:marRight w:val="0"/>
              <w:marTop w:val="48"/>
              <w:marBottom w:val="48"/>
              <w:divBdr>
                <w:top w:val="none" w:sz="0" w:space="0" w:color="auto"/>
                <w:left w:val="none" w:sz="0" w:space="0" w:color="auto"/>
                <w:bottom w:val="none" w:sz="0" w:space="0" w:color="auto"/>
                <w:right w:val="none" w:sz="0" w:space="0" w:color="auto"/>
              </w:divBdr>
            </w:div>
          </w:divsChild>
        </w:div>
      </w:divsChild>
    </w:div>
    <w:div w:id="481964096">
      <w:bodyDiv w:val="1"/>
      <w:marLeft w:val="0"/>
      <w:marRight w:val="0"/>
      <w:marTop w:val="0"/>
      <w:marBottom w:val="0"/>
      <w:divBdr>
        <w:top w:val="none" w:sz="0" w:space="0" w:color="auto"/>
        <w:left w:val="none" w:sz="0" w:space="0" w:color="auto"/>
        <w:bottom w:val="none" w:sz="0" w:space="0" w:color="auto"/>
        <w:right w:val="none" w:sz="0" w:space="0" w:color="auto"/>
      </w:divBdr>
      <w:divsChild>
        <w:div w:id="478377039">
          <w:marLeft w:val="0"/>
          <w:marRight w:val="0"/>
          <w:marTop w:val="0"/>
          <w:marBottom w:val="0"/>
          <w:divBdr>
            <w:top w:val="none" w:sz="0" w:space="0" w:color="auto"/>
            <w:left w:val="none" w:sz="0" w:space="0" w:color="auto"/>
            <w:bottom w:val="none" w:sz="0" w:space="0" w:color="auto"/>
            <w:right w:val="none" w:sz="0" w:space="0" w:color="auto"/>
          </w:divBdr>
          <w:divsChild>
            <w:div w:id="710618880">
              <w:marLeft w:val="0"/>
              <w:marRight w:val="0"/>
              <w:marTop w:val="0"/>
              <w:marBottom w:val="0"/>
              <w:divBdr>
                <w:top w:val="none" w:sz="0" w:space="0" w:color="auto"/>
                <w:left w:val="none" w:sz="0" w:space="0" w:color="auto"/>
                <w:bottom w:val="none" w:sz="0" w:space="0" w:color="auto"/>
                <w:right w:val="none" w:sz="0" w:space="0" w:color="auto"/>
              </w:divBdr>
              <w:divsChild>
                <w:div w:id="1068845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6887893">
      <w:bodyDiv w:val="1"/>
      <w:marLeft w:val="0"/>
      <w:marRight w:val="0"/>
      <w:marTop w:val="0"/>
      <w:marBottom w:val="0"/>
      <w:divBdr>
        <w:top w:val="none" w:sz="0" w:space="0" w:color="auto"/>
        <w:left w:val="none" w:sz="0" w:space="0" w:color="auto"/>
        <w:bottom w:val="none" w:sz="0" w:space="0" w:color="auto"/>
        <w:right w:val="none" w:sz="0" w:space="0" w:color="auto"/>
      </w:divBdr>
      <w:divsChild>
        <w:div w:id="1301612867">
          <w:marLeft w:val="0"/>
          <w:marRight w:val="0"/>
          <w:marTop w:val="0"/>
          <w:marBottom w:val="75"/>
          <w:divBdr>
            <w:top w:val="none" w:sz="0" w:space="0" w:color="auto"/>
            <w:left w:val="none" w:sz="0" w:space="0" w:color="auto"/>
            <w:bottom w:val="none" w:sz="0" w:space="0" w:color="auto"/>
            <w:right w:val="none" w:sz="0" w:space="0" w:color="auto"/>
          </w:divBdr>
        </w:div>
        <w:div w:id="1298531709">
          <w:marLeft w:val="0"/>
          <w:marRight w:val="0"/>
          <w:marTop w:val="0"/>
          <w:marBottom w:val="75"/>
          <w:divBdr>
            <w:top w:val="none" w:sz="0" w:space="0" w:color="auto"/>
            <w:left w:val="none" w:sz="0" w:space="0" w:color="auto"/>
            <w:bottom w:val="none" w:sz="0" w:space="0" w:color="auto"/>
            <w:right w:val="none" w:sz="0" w:space="0" w:color="auto"/>
          </w:divBdr>
        </w:div>
      </w:divsChild>
    </w:div>
    <w:div w:id="593442233">
      <w:bodyDiv w:val="1"/>
      <w:marLeft w:val="0"/>
      <w:marRight w:val="0"/>
      <w:marTop w:val="0"/>
      <w:marBottom w:val="0"/>
      <w:divBdr>
        <w:top w:val="none" w:sz="0" w:space="0" w:color="auto"/>
        <w:left w:val="none" w:sz="0" w:space="0" w:color="auto"/>
        <w:bottom w:val="none" w:sz="0" w:space="0" w:color="auto"/>
        <w:right w:val="none" w:sz="0" w:space="0" w:color="auto"/>
      </w:divBdr>
      <w:divsChild>
        <w:div w:id="183205270">
          <w:marLeft w:val="691"/>
          <w:marRight w:val="0"/>
          <w:marTop w:val="0"/>
          <w:marBottom w:val="0"/>
          <w:divBdr>
            <w:top w:val="none" w:sz="0" w:space="0" w:color="auto"/>
            <w:left w:val="none" w:sz="0" w:space="0" w:color="auto"/>
            <w:bottom w:val="none" w:sz="0" w:space="0" w:color="auto"/>
            <w:right w:val="none" w:sz="0" w:space="0" w:color="auto"/>
          </w:divBdr>
        </w:div>
        <w:div w:id="1466004103">
          <w:marLeft w:val="691"/>
          <w:marRight w:val="0"/>
          <w:marTop w:val="0"/>
          <w:marBottom w:val="0"/>
          <w:divBdr>
            <w:top w:val="none" w:sz="0" w:space="0" w:color="auto"/>
            <w:left w:val="none" w:sz="0" w:space="0" w:color="auto"/>
            <w:bottom w:val="none" w:sz="0" w:space="0" w:color="auto"/>
            <w:right w:val="none" w:sz="0" w:space="0" w:color="auto"/>
          </w:divBdr>
        </w:div>
        <w:div w:id="1898396286">
          <w:marLeft w:val="691"/>
          <w:marRight w:val="0"/>
          <w:marTop w:val="0"/>
          <w:marBottom w:val="0"/>
          <w:divBdr>
            <w:top w:val="none" w:sz="0" w:space="0" w:color="auto"/>
            <w:left w:val="none" w:sz="0" w:space="0" w:color="auto"/>
            <w:bottom w:val="none" w:sz="0" w:space="0" w:color="auto"/>
            <w:right w:val="none" w:sz="0" w:space="0" w:color="auto"/>
          </w:divBdr>
        </w:div>
        <w:div w:id="1964846847">
          <w:marLeft w:val="691"/>
          <w:marRight w:val="0"/>
          <w:marTop w:val="0"/>
          <w:marBottom w:val="0"/>
          <w:divBdr>
            <w:top w:val="none" w:sz="0" w:space="0" w:color="auto"/>
            <w:left w:val="none" w:sz="0" w:space="0" w:color="auto"/>
            <w:bottom w:val="none" w:sz="0" w:space="0" w:color="auto"/>
            <w:right w:val="none" w:sz="0" w:space="0" w:color="auto"/>
          </w:divBdr>
        </w:div>
        <w:div w:id="2075614337">
          <w:marLeft w:val="691"/>
          <w:marRight w:val="0"/>
          <w:marTop w:val="0"/>
          <w:marBottom w:val="0"/>
          <w:divBdr>
            <w:top w:val="none" w:sz="0" w:space="0" w:color="auto"/>
            <w:left w:val="none" w:sz="0" w:space="0" w:color="auto"/>
            <w:bottom w:val="none" w:sz="0" w:space="0" w:color="auto"/>
            <w:right w:val="none" w:sz="0" w:space="0" w:color="auto"/>
          </w:divBdr>
        </w:div>
      </w:divsChild>
    </w:div>
    <w:div w:id="596983982">
      <w:bodyDiv w:val="1"/>
      <w:marLeft w:val="0"/>
      <w:marRight w:val="0"/>
      <w:marTop w:val="0"/>
      <w:marBottom w:val="0"/>
      <w:divBdr>
        <w:top w:val="none" w:sz="0" w:space="0" w:color="auto"/>
        <w:left w:val="none" w:sz="0" w:space="0" w:color="auto"/>
        <w:bottom w:val="none" w:sz="0" w:space="0" w:color="auto"/>
        <w:right w:val="none" w:sz="0" w:space="0" w:color="auto"/>
      </w:divBdr>
      <w:divsChild>
        <w:div w:id="1949580930">
          <w:marLeft w:val="0"/>
          <w:marRight w:val="0"/>
          <w:marTop w:val="0"/>
          <w:marBottom w:val="0"/>
          <w:divBdr>
            <w:top w:val="none" w:sz="0" w:space="0" w:color="auto"/>
            <w:left w:val="none" w:sz="0" w:space="0" w:color="auto"/>
            <w:bottom w:val="none" w:sz="0" w:space="0" w:color="auto"/>
            <w:right w:val="none" w:sz="0" w:space="0" w:color="auto"/>
          </w:divBdr>
          <w:divsChild>
            <w:div w:id="388459073">
              <w:marLeft w:val="0"/>
              <w:marRight w:val="0"/>
              <w:marTop w:val="0"/>
              <w:marBottom w:val="0"/>
              <w:divBdr>
                <w:top w:val="none" w:sz="0" w:space="0" w:color="auto"/>
                <w:left w:val="none" w:sz="0" w:space="0" w:color="auto"/>
                <w:bottom w:val="none" w:sz="0" w:space="0" w:color="auto"/>
                <w:right w:val="none" w:sz="0" w:space="0" w:color="auto"/>
              </w:divBdr>
              <w:divsChild>
                <w:div w:id="1061365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4649755">
      <w:bodyDiv w:val="1"/>
      <w:marLeft w:val="0"/>
      <w:marRight w:val="0"/>
      <w:marTop w:val="0"/>
      <w:marBottom w:val="0"/>
      <w:divBdr>
        <w:top w:val="none" w:sz="0" w:space="0" w:color="auto"/>
        <w:left w:val="none" w:sz="0" w:space="0" w:color="auto"/>
        <w:bottom w:val="none" w:sz="0" w:space="0" w:color="auto"/>
        <w:right w:val="none" w:sz="0" w:space="0" w:color="auto"/>
      </w:divBdr>
      <w:divsChild>
        <w:div w:id="1289970766">
          <w:marLeft w:val="0"/>
          <w:marRight w:val="0"/>
          <w:marTop w:val="0"/>
          <w:marBottom w:val="0"/>
          <w:divBdr>
            <w:top w:val="none" w:sz="0" w:space="0" w:color="auto"/>
            <w:left w:val="none" w:sz="0" w:space="0" w:color="auto"/>
            <w:bottom w:val="none" w:sz="0" w:space="0" w:color="auto"/>
            <w:right w:val="none" w:sz="0" w:space="0" w:color="auto"/>
          </w:divBdr>
          <w:divsChild>
            <w:div w:id="1588032245">
              <w:marLeft w:val="0"/>
              <w:marRight w:val="0"/>
              <w:marTop w:val="0"/>
              <w:marBottom w:val="0"/>
              <w:divBdr>
                <w:top w:val="none" w:sz="0" w:space="0" w:color="auto"/>
                <w:left w:val="none" w:sz="0" w:space="0" w:color="auto"/>
                <w:bottom w:val="none" w:sz="0" w:space="0" w:color="auto"/>
                <w:right w:val="none" w:sz="0" w:space="0" w:color="auto"/>
              </w:divBdr>
              <w:divsChild>
                <w:div w:id="693310741">
                  <w:marLeft w:val="0"/>
                  <w:marRight w:val="0"/>
                  <w:marTop w:val="0"/>
                  <w:marBottom w:val="0"/>
                  <w:divBdr>
                    <w:top w:val="none" w:sz="0" w:space="0" w:color="auto"/>
                    <w:left w:val="none" w:sz="0" w:space="0" w:color="auto"/>
                    <w:bottom w:val="none" w:sz="0" w:space="0" w:color="auto"/>
                    <w:right w:val="none" w:sz="0" w:space="0" w:color="auto"/>
                  </w:divBdr>
                  <w:divsChild>
                    <w:div w:id="364604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7184295">
      <w:bodyDiv w:val="1"/>
      <w:marLeft w:val="0"/>
      <w:marRight w:val="0"/>
      <w:marTop w:val="0"/>
      <w:marBottom w:val="0"/>
      <w:divBdr>
        <w:top w:val="none" w:sz="0" w:space="0" w:color="auto"/>
        <w:left w:val="none" w:sz="0" w:space="0" w:color="auto"/>
        <w:bottom w:val="none" w:sz="0" w:space="0" w:color="auto"/>
        <w:right w:val="none" w:sz="0" w:space="0" w:color="auto"/>
      </w:divBdr>
      <w:divsChild>
        <w:div w:id="2077317728">
          <w:marLeft w:val="0"/>
          <w:marRight w:val="0"/>
          <w:marTop w:val="0"/>
          <w:marBottom w:val="0"/>
          <w:divBdr>
            <w:top w:val="none" w:sz="0" w:space="0" w:color="auto"/>
            <w:left w:val="none" w:sz="0" w:space="0" w:color="auto"/>
            <w:bottom w:val="none" w:sz="0" w:space="0" w:color="auto"/>
            <w:right w:val="none" w:sz="0" w:space="0" w:color="auto"/>
          </w:divBdr>
          <w:divsChild>
            <w:div w:id="1955207176">
              <w:marLeft w:val="0"/>
              <w:marRight w:val="0"/>
              <w:marTop w:val="0"/>
              <w:marBottom w:val="0"/>
              <w:divBdr>
                <w:top w:val="none" w:sz="0" w:space="0" w:color="auto"/>
                <w:left w:val="none" w:sz="0" w:space="0" w:color="auto"/>
                <w:bottom w:val="none" w:sz="0" w:space="0" w:color="auto"/>
                <w:right w:val="none" w:sz="0" w:space="0" w:color="auto"/>
              </w:divBdr>
              <w:divsChild>
                <w:div w:id="1895919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2603351">
      <w:bodyDiv w:val="1"/>
      <w:marLeft w:val="0"/>
      <w:marRight w:val="0"/>
      <w:marTop w:val="0"/>
      <w:marBottom w:val="0"/>
      <w:divBdr>
        <w:top w:val="none" w:sz="0" w:space="0" w:color="auto"/>
        <w:left w:val="none" w:sz="0" w:space="0" w:color="auto"/>
        <w:bottom w:val="none" w:sz="0" w:space="0" w:color="auto"/>
        <w:right w:val="none" w:sz="0" w:space="0" w:color="auto"/>
      </w:divBdr>
    </w:div>
    <w:div w:id="918952012">
      <w:bodyDiv w:val="1"/>
      <w:marLeft w:val="0"/>
      <w:marRight w:val="0"/>
      <w:marTop w:val="0"/>
      <w:marBottom w:val="0"/>
      <w:divBdr>
        <w:top w:val="none" w:sz="0" w:space="0" w:color="auto"/>
        <w:left w:val="none" w:sz="0" w:space="0" w:color="auto"/>
        <w:bottom w:val="none" w:sz="0" w:space="0" w:color="auto"/>
        <w:right w:val="none" w:sz="0" w:space="0" w:color="auto"/>
      </w:divBdr>
    </w:div>
    <w:div w:id="945846201">
      <w:bodyDiv w:val="1"/>
      <w:marLeft w:val="0"/>
      <w:marRight w:val="0"/>
      <w:marTop w:val="0"/>
      <w:marBottom w:val="0"/>
      <w:divBdr>
        <w:top w:val="none" w:sz="0" w:space="0" w:color="auto"/>
        <w:left w:val="none" w:sz="0" w:space="0" w:color="auto"/>
        <w:bottom w:val="none" w:sz="0" w:space="0" w:color="auto"/>
        <w:right w:val="none" w:sz="0" w:space="0" w:color="auto"/>
      </w:divBdr>
    </w:div>
    <w:div w:id="978992114">
      <w:bodyDiv w:val="1"/>
      <w:marLeft w:val="0"/>
      <w:marRight w:val="0"/>
      <w:marTop w:val="0"/>
      <w:marBottom w:val="0"/>
      <w:divBdr>
        <w:top w:val="none" w:sz="0" w:space="0" w:color="auto"/>
        <w:left w:val="none" w:sz="0" w:space="0" w:color="auto"/>
        <w:bottom w:val="none" w:sz="0" w:space="0" w:color="auto"/>
        <w:right w:val="none" w:sz="0" w:space="0" w:color="auto"/>
      </w:divBdr>
      <w:divsChild>
        <w:div w:id="283850861">
          <w:marLeft w:val="0"/>
          <w:marRight w:val="0"/>
          <w:marTop w:val="0"/>
          <w:marBottom w:val="0"/>
          <w:divBdr>
            <w:top w:val="none" w:sz="0" w:space="0" w:color="auto"/>
            <w:left w:val="none" w:sz="0" w:space="0" w:color="auto"/>
            <w:bottom w:val="none" w:sz="0" w:space="0" w:color="auto"/>
            <w:right w:val="none" w:sz="0" w:space="0" w:color="auto"/>
          </w:divBdr>
          <w:divsChild>
            <w:div w:id="524446434">
              <w:marLeft w:val="0"/>
              <w:marRight w:val="0"/>
              <w:marTop w:val="0"/>
              <w:marBottom w:val="0"/>
              <w:divBdr>
                <w:top w:val="none" w:sz="0" w:space="0" w:color="auto"/>
                <w:left w:val="none" w:sz="0" w:space="0" w:color="auto"/>
                <w:bottom w:val="none" w:sz="0" w:space="0" w:color="auto"/>
                <w:right w:val="none" w:sz="0" w:space="0" w:color="auto"/>
              </w:divBdr>
              <w:divsChild>
                <w:div w:id="1840653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7413264">
      <w:bodyDiv w:val="1"/>
      <w:marLeft w:val="0"/>
      <w:marRight w:val="0"/>
      <w:marTop w:val="0"/>
      <w:marBottom w:val="0"/>
      <w:divBdr>
        <w:top w:val="none" w:sz="0" w:space="0" w:color="auto"/>
        <w:left w:val="none" w:sz="0" w:space="0" w:color="auto"/>
        <w:bottom w:val="none" w:sz="0" w:space="0" w:color="auto"/>
        <w:right w:val="none" w:sz="0" w:space="0" w:color="auto"/>
      </w:divBdr>
      <w:divsChild>
        <w:div w:id="56444684">
          <w:marLeft w:val="0"/>
          <w:marRight w:val="0"/>
          <w:marTop w:val="0"/>
          <w:marBottom w:val="0"/>
          <w:divBdr>
            <w:top w:val="none" w:sz="0" w:space="0" w:color="auto"/>
            <w:left w:val="none" w:sz="0" w:space="0" w:color="auto"/>
            <w:bottom w:val="none" w:sz="0" w:space="0" w:color="auto"/>
            <w:right w:val="none" w:sz="0" w:space="0" w:color="auto"/>
          </w:divBdr>
          <w:divsChild>
            <w:div w:id="1549495128">
              <w:marLeft w:val="0"/>
              <w:marRight w:val="0"/>
              <w:marTop w:val="0"/>
              <w:marBottom w:val="0"/>
              <w:divBdr>
                <w:top w:val="none" w:sz="0" w:space="0" w:color="auto"/>
                <w:left w:val="none" w:sz="0" w:space="0" w:color="auto"/>
                <w:bottom w:val="none" w:sz="0" w:space="0" w:color="auto"/>
                <w:right w:val="none" w:sz="0" w:space="0" w:color="auto"/>
              </w:divBdr>
              <w:divsChild>
                <w:div w:id="1302734453">
                  <w:marLeft w:val="0"/>
                  <w:marRight w:val="0"/>
                  <w:marTop w:val="0"/>
                  <w:marBottom w:val="0"/>
                  <w:divBdr>
                    <w:top w:val="none" w:sz="0" w:space="0" w:color="auto"/>
                    <w:left w:val="none" w:sz="0" w:space="0" w:color="auto"/>
                    <w:bottom w:val="none" w:sz="0" w:space="0" w:color="auto"/>
                    <w:right w:val="none" w:sz="0" w:space="0" w:color="auto"/>
                  </w:divBdr>
                </w:div>
              </w:divsChild>
            </w:div>
            <w:div w:id="2003384217">
              <w:marLeft w:val="0"/>
              <w:marRight w:val="0"/>
              <w:marTop w:val="0"/>
              <w:marBottom w:val="0"/>
              <w:divBdr>
                <w:top w:val="none" w:sz="0" w:space="0" w:color="auto"/>
                <w:left w:val="none" w:sz="0" w:space="0" w:color="auto"/>
                <w:bottom w:val="none" w:sz="0" w:space="0" w:color="auto"/>
                <w:right w:val="none" w:sz="0" w:space="0" w:color="auto"/>
              </w:divBdr>
              <w:divsChild>
                <w:div w:id="723914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3496156">
      <w:bodyDiv w:val="1"/>
      <w:marLeft w:val="0"/>
      <w:marRight w:val="0"/>
      <w:marTop w:val="0"/>
      <w:marBottom w:val="0"/>
      <w:divBdr>
        <w:top w:val="none" w:sz="0" w:space="0" w:color="auto"/>
        <w:left w:val="none" w:sz="0" w:space="0" w:color="auto"/>
        <w:bottom w:val="none" w:sz="0" w:space="0" w:color="auto"/>
        <w:right w:val="none" w:sz="0" w:space="0" w:color="auto"/>
      </w:divBdr>
      <w:divsChild>
        <w:div w:id="280499707">
          <w:marLeft w:val="0"/>
          <w:marRight w:val="0"/>
          <w:marTop w:val="0"/>
          <w:marBottom w:val="0"/>
          <w:divBdr>
            <w:top w:val="none" w:sz="0" w:space="0" w:color="auto"/>
            <w:left w:val="none" w:sz="0" w:space="0" w:color="auto"/>
            <w:bottom w:val="none" w:sz="0" w:space="0" w:color="auto"/>
            <w:right w:val="none" w:sz="0" w:space="0" w:color="auto"/>
          </w:divBdr>
          <w:divsChild>
            <w:div w:id="1665236938">
              <w:marLeft w:val="0"/>
              <w:marRight w:val="0"/>
              <w:marTop w:val="0"/>
              <w:marBottom w:val="0"/>
              <w:divBdr>
                <w:top w:val="none" w:sz="0" w:space="0" w:color="auto"/>
                <w:left w:val="none" w:sz="0" w:space="0" w:color="auto"/>
                <w:bottom w:val="none" w:sz="0" w:space="0" w:color="auto"/>
                <w:right w:val="none" w:sz="0" w:space="0" w:color="auto"/>
              </w:divBdr>
              <w:divsChild>
                <w:div w:id="162669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4837403">
      <w:bodyDiv w:val="1"/>
      <w:marLeft w:val="0"/>
      <w:marRight w:val="0"/>
      <w:marTop w:val="0"/>
      <w:marBottom w:val="0"/>
      <w:divBdr>
        <w:top w:val="none" w:sz="0" w:space="0" w:color="auto"/>
        <w:left w:val="none" w:sz="0" w:space="0" w:color="auto"/>
        <w:bottom w:val="none" w:sz="0" w:space="0" w:color="auto"/>
        <w:right w:val="none" w:sz="0" w:space="0" w:color="auto"/>
      </w:divBdr>
    </w:div>
    <w:div w:id="1176965036">
      <w:bodyDiv w:val="1"/>
      <w:marLeft w:val="0"/>
      <w:marRight w:val="0"/>
      <w:marTop w:val="0"/>
      <w:marBottom w:val="0"/>
      <w:divBdr>
        <w:top w:val="none" w:sz="0" w:space="0" w:color="auto"/>
        <w:left w:val="none" w:sz="0" w:space="0" w:color="auto"/>
        <w:bottom w:val="none" w:sz="0" w:space="0" w:color="auto"/>
        <w:right w:val="none" w:sz="0" w:space="0" w:color="auto"/>
      </w:divBdr>
      <w:divsChild>
        <w:div w:id="601497637">
          <w:marLeft w:val="0"/>
          <w:marRight w:val="0"/>
          <w:marTop w:val="0"/>
          <w:marBottom w:val="0"/>
          <w:divBdr>
            <w:top w:val="none" w:sz="0" w:space="0" w:color="auto"/>
            <w:left w:val="none" w:sz="0" w:space="0" w:color="auto"/>
            <w:bottom w:val="none" w:sz="0" w:space="0" w:color="auto"/>
            <w:right w:val="none" w:sz="0" w:space="0" w:color="auto"/>
          </w:divBdr>
          <w:divsChild>
            <w:div w:id="621156088">
              <w:marLeft w:val="0"/>
              <w:marRight w:val="0"/>
              <w:marTop w:val="0"/>
              <w:marBottom w:val="0"/>
              <w:divBdr>
                <w:top w:val="none" w:sz="0" w:space="0" w:color="auto"/>
                <w:left w:val="none" w:sz="0" w:space="0" w:color="auto"/>
                <w:bottom w:val="none" w:sz="0" w:space="0" w:color="auto"/>
                <w:right w:val="none" w:sz="0" w:space="0" w:color="auto"/>
              </w:divBdr>
              <w:divsChild>
                <w:div w:id="16006028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9584243">
      <w:bodyDiv w:val="1"/>
      <w:marLeft w:val="0"/>
      <w:marRight w:val="0"/>
      <w:marTop w:val="0"/>
      <w:marBottom w:val="0"/>
      <w:divBdr>
        <w:top w:val="none" w:sz="0" w:space="0" w:color="auto"/>
        <w:left w:val="none" w:sz="0" w:space="0" w:color="auto"/>
        <w:bottom w:val="none" w:sz="0" w:space="0" w:color="auto"/>
        <w:right w:val="none" w:sz="0" w:space="0" w:color="auto"/>
      </w:divBdr>
    </w:div>
    <w:div w:id="1201433107">
      <w:bodyDiv w:val="1"/>
      <w:marLeft w:val="0"/>
      <w:marRight w:val="0"/>
      <w:marTop w:val="0"/>
      <w:marBottom w:val="0"/>
      <w:divBdr>
        <w:top w:val="none" w:sz="0" w:space="0" w:color="auto"/>
        <w:left w:val="none" w:sz="0" w:space="0" w:color="auto"/>
        <w:bottom w:val="none" w:sz="0" w:space="0" w:color="auto"/>
        <w:right w:val="none" w:sz="0" w:space="0" w:color="auto"/>
      </w:divBdr>
      <w:divsChild>
        <w:div w:id="402222239">
          <w:marLeft w:val="0"/>
          <w:marRight w:val="0"/>
          <w:marTop w:val="0"/>
          <w:marBottom w:val="0"/>
          <w:divBdr>
            <w:top w:val="none" w:sz="0" w:space="0" w:color="auto"/>
            <w:left w:val="none" w:sz="0" w:space="0" w:color="auto"/>
            <w:bottom w:val="none" w:sz="0" w:space="0" w:color="auto"/>
            <w:right w:val="none" w:sz="0" w:space="0" w:color="auto"/>
          </w:divBdr>
          <w:divsChild>
            <w:div w:id="45221672">
              <w:marLeft w:val="0"/>
              <w:marRight w:val="0"/>
              <w:marTop w:val="0"/>
              <w:marBottom w:val="0"/>
              <w:divBdr>
                <w:top w:val="none" w:sz="0" w:space="0" w:color="auto"/>
                <w:left w:val="none" w:sz="0" w:space="0" w:color="auto"/>
                <w:bottom w:val="none" w:sz="0" w:space="0" w:color="auto"/>
                <w:right w:val="none" w:sz="0" w:space="0" w:color="auto"/>
              </w:divBdr>
              <w:divsChild>
                <w:div w:id="317851111">
                  <w:marLeft w:val="0"/>
                  <w:marRight w:val="0"/>
                  <w:marTop w:val="0"/>
                  <w:marBottom w:val="0"/>
                  <w:divBdr>
                    <w:top w:val="none" w:sz="0" w:space="0" w:color="auto"/>
                    <w:left w:val="none" w:sz="0" w:space="0" w:color="auto"/>
                    <w:bottom w:val="none" w:sz="0" w:space="0" w:color="auto"/>
                    <w:right w:val="none" w:sz="0" w:space="0" w:color="auto"/>
                  </w:divBdr>
                  <w:divsChild>
                    <w:div w:id="19784126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13806227">
      <w:bodyDiv w:val="1"/>
      <w:marLeft w:val="0"/>
      <w:marRight w:val="0"/>
      <w:marTop w:val="0"/>
      <w:marBottom w:val="0"/>
      <w:divBdr>
        <w:top w:val="none" w:sz="0" w:space="0" w:color="auto"/>
        <w:left w:val="none" w:sz="0" w:space="0" w:color="auto"/>
        <w:bottom w:val="none" w:sz="0" w:space="0" w:color="auto"/>
        <w:right w:val="none" w:sz="0" w:space="0" w:color="auto"/>
      </w:divBdr>
      <w:divsChild>
        <w:div w:id="1899825495">
          <w:marLeft w:val="0"/>
          <w:marRight w:val="0"/>
          <w:marTop w:val="0"/>
          <w:marBottom w:val="0"/>
          <w:divBdr>
            <w:top w:val="none" w:sz="0" w:space="0" w:color="auto"/>
            <w:left w:val="none" w:sz="0" w:space="0" w:color="auto"/>
            <w:bottom w:val="none" w:sz="0" w:space="0" w:color="auto"/>
            <w:right w:val="none" w:sz="0" w:space="0" w:color="auto"/>
          </w:divBdr>
          <w:divsChild>
            <w:div w:id="1022512757">
              <w:marLeft w:val="0"/>
              <w:marRight w:val="0"/>
              <w:marTop w:val="0"/>
              <w:marBottom w:val="0"/>
              <w:divBdr>
                <w:top w:val="none" w:sz="0" w:space="0" w:color="auto"/>
                <w:left w:val="none" w:sz="0" w:space="0" w:color="auto"/>
                <w:bottom w:val="none" w:sz="0" w:space="0" w:color="auto"/>
                <w:right w:val="none" w:sz="0" w:space="0" w:color="auto"/>
              </w:divBdr>
              <w:divsChild>
                <w:div w:id="17143786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8413332">
      <w:bodyDiv w:val="1"/>
      <w:marLeft w:val="0"/>
      <w:marRight w:val="0"/>
      <w:marTop w:val="0"/>
      <w:marBottom w:val="0"/>
      <w:divBdr>
        <w:top w:val="none" w:sz="0" w:space="0" w:color="auto"/>
        <w:left w:val="none" w:sz="0" w:space="0" w:color="auto"/>
        <w:bottom w:val="none" w:sz="0" w:space="0" w:color="auto"/>
        <w:right w:val="none" w:sz="0" w:space="0" w:color="auto"/>
      </w:divBdr>
      <w:divsChild>
        <w:div w:id="324475481">
          <w:marLeft w:val="0"/>
          <w:marRight w:val="0"/>
          <w:marTop w:val="0"/>
          <w:marBottom w:val="0"/>
          <w:divBdr>
            <w:top w:val="none" w:sz="0" w:space="0" w:color="auto"/>
            <w:left w:val="none" w:sz="0" w:space="0" w:color="auto"/>
            <w:bottom w:val="none" w:sz="0" w:space="0" w:color="auto"/>
            <w:right w:val="none" w:sz="0" w:space="0" w:color="auto"/>
          </w:divBdr>
          <w:divsChild>
            <w:div w:id="2084449067">
              <w:marLeft w:val="0"/>
              <w:marRight w:val="0"/>
              <w:marTop w:val="0"/>
              <w:marBottom w:val="0"/>
              <w:divBdr>
                <w:top w:val="none" w:sz="0" w:space="0" w:color="auto"/>
                <w:left w:val="none" w:sz="0" w:space="0" w:color="auto"/>
                <w:bottom w:val="none" w:sz="0" w:space="0" w:color="auto"/>
                <w:right w:val="none" w:sz="0" w:space="0" w:color="auto"/>
              </w:divBdr>
              <w:divsChild>
                <w:div w:id="1569464355">
                  <w:marLeft w:val="0"/>
                  <w:marRight w:val="0"/>
                  <w:marTop w:val="0"/>
                  <w:marBottom w:val="0"/>
                  <w:divBdr>
                    <w:top w:val="none" w:sz="0" w:space="0" w:color="auto"/>
                    <w:left w:val="none" w:sz="0" w:space="0" w:color="auto"/>
                    <w:bottom w:val="none" w:sz="0" w:space="0" w:color="auto"/>
                    <w:right w:val="none" w:sz="0" w:space="0" w:color="auto"/>
                  </w:divBdr>
                  <w:divsChild>
                    <w:div w:id="2135294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16639006">
      <w:bodyDiv w:val="1"/>
      <w:marLeft w:val="0"/>
      <w:marRight w:val="0"/>
      <w:marTop w:val="0"/>
      <w:marBottom w:val="0"/>
      <w:divBdr>
        <w:top w:val="none" w:sz="0" w:space="0" w:color="auto"/>
        <w:left w:val="none" w:sz="0" w:space="0" w:color="auto"/>
        <w:bottom w:val="none" w:sz="0" w:space="0" w:color="auto"/>
        <w:right w:val="none" w:sz="0" w:space="0" w:color="auto"/>
      </w:divBdr>
    </w:div>
    <w:div w:id="1352075759">
      <w:bodyDiv w:val="1"/>
      <w:marLeft w:val="0"/>
      <w:marRight w:val="0"/>
      <w:marTop w:val="0"/>
      <w:marBottom w:val="0"/>
      <w:divBdr>
        <w:top w:val="none" w:sz="0" w:space="0" w:color="auto"/>
        <w:left w:val="none" w:sz="0" w:space="0" w:color="auto"/>
        <w:bottom w:val="none" w:sz="0" w:space="0" w:color="auto"/>
        <w:right w:val="none" w:sz="0" w:space="0" w:color="auto"/>
      </w:divBdr>
      <w:divsChild>
        <w:div w:id="1109474667">
          <w:marLeft w:val="0"/>
          <w:marRight w:val="0"/>
          <w:marTop w:val="0"/>
          <w:marBottom w:val="0"/>
          <w:divBdr>
            <w:top w:val="none" w:sz="0" w:space="0" w:color="auto"/>
            <w:left w:val="none" w:sz="0" w:space="0" w:color="auto"/>
            <w:bottom w:val="none" w:sz="0" w:space="0" w:color="auto"/>
            <w:right w:val="none" w:sz="0" w:space="0" w:color="auto"/>
          </w:divBdr>
          <w:divsChild>
            <w:div w:id="45840601">
              <w:marLeft w:val="0"/>
              <w:marRight w:val="0"/>
              <w:marTop w:val="0"/>
              <w:marBottom w:val="0"/>
              <w:divBdr>
                <w:top w:val="none" w:sz="0" w:space="0" w:color="auto"/>
                <w:left w:val="none" w:sz="0" w:space="0" w:color="auto"/>
                <w:bottom w:val="none" w:sz="0" w:space="0" w:color="auto"/>
                <w:right w:val="none" w:sz="0" w:space="0" w:color="auto"/>
              </w:divBdr>
              <w:divsChild>
                <w:div w:id="155918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7117693">
      <w:bodyDiv w:val="1"/>
      <w:marLeft w:val="0"/>
      <w:marRight w:val="0"/>
      <w:marTop w:val="0"/>
      <w:marBottom w:val="0"/>
      <w:divBdr>
        <w:top w:val="none" w:sz="0" w:space="0" w:color="auto"/>
        <w:left w:val="none" w:sz="0" w:space="0" w:color="auto"/>
        <w:bottom w:val="none" w:sz="0" w:space="0" w:color="auto"/>
        <w:right w:val="none" w:sz="0" w:space="0" w:color="auto"/>
      </w:divBdr>
    </w:div>
    <w:div w:id="1467579794">
      <w:bodyDiv w:val="1"/>
      <w:marLeft w:val="0"/>
      <w:marRight w:val="0"/>
      <w:marTop w:val="0"/>
      <w:marBottom w:val="0"/>
      <w:divBdr>
        <w:top w:val="none" w:sz="0" w:space="0" w:color="auto"/>
        <w:left w:val="none" w:sz="0" w:space="0" w:color="auto"/>
        <w:bottom w:val="none" w:sz="0" w:space="0" w:color="auto"/>
        <w:right w:val="none" w:sz="0" w:space="0" w:color="auto"/>
      </w:divBdr>
      <w:divsChild>
        <w:div w:id="1692533592">
          <w:marLeft w:val="0"/>
          <w:marRight w:val="0"/>
          <w:marTop w:val="0"/>
          <w:marBottom w:val="0"/>
          <w:divBdr>
            <w:top w:val="none" w:sz="0" w:space="0" w:color="auto"/>
            <w:left w:val="none" w:sz="0" w:space="0" w:color="auto"/>
            <w:bottom w:val="none" w:sz="0" w:space="0" w:color="auto"/>
            <w:right w:val="none" w:sz="0" w:space="0" w:color="auto"/>
          </w:divBdr>
          <w:divsChild>
            <w:div w:id="1085494924">
              <w:marLeft w:val="0"/>
              <w:marRight w:val="0"/>
              <w:marTop w:val="0"/>
              <w:marBottom w:val="0"/>
              <w:divBdr>
                <w:top w:val="none" w:sz="0" w:space="0" w:color="auto"/>
                <w:left w:val="none" w:sz="0" w:space="0" w:color="auto"/>
                <w:bottom w:val="none" w:sz="0" w:space="0" w:color="auto"/>
                <w:right w:val="none" w:sz="0" w:space="0" w:color="auto"/>
              </w:divBdr>
              <w:divsChild>
                <w:div w:id="1767991939">
                  <w:marLeft w:val="0"/>
                  <w:marRight w:val="0"/>
                  <w:marTop w:val="0"/>
                  <w:marBottom w:val="0"/>
                  <w:divBdr>
                    <w:top w:val="none" w:sz="0" w:space="0" w:color="auto"/>
                    <w:left w:val="none" w:sz="0" w:space="0" w:color="auto"/>
                    <w:bottom w:val="none" w:sz="0" w:space="0" w:color="auto"/>
                    <w:right w:val="none" w:sz="0" w:space="0" w:color="auto"/>
                  </w:divBdr>
                  <w:divsChild>
                    <w:div w:id="1728994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9111943">
      <w:bodyDiv w:val="1"/>
      <w:marLeft w:val="0"/>
      <w:marRight w:val="0"/>
      <w:marTop w:val="0"/>
      <w:marBottom w:val="0"/>
      <w:divBdr>
        <w:top w:val="none" w:sz="0" w:space="0" w:color="auto"/>
        <w:left w:val="none" w:sz="0" w:space="0" w:color="auto"/>
        <w:bottom w:val="none" w:sz="0" w:space="0" w:color="auto"/>
        <w:right w:val="none" w:sz="0" w:space="0" w:color="auto"/>
      </w:divBdr>
    </w:div>
    <w:div w:id="1542595754">
      <w:bodyDiv w:val="1"/>
      <w:marLeft w:val="0"/>
      <w:marRight w:val="0"/>
      <w:marTop w:val="0"/>
      <w:marBottom w:val="0"/>
      <w:divBdr>
        <w:top w:val="none" w:sz="0" w:space="0" w:color="auto"/>
        <w:left w:val="none" w:sz="0" w:space="0" w:color="auto"/>
        <w:bottom w:val="none" w:sz="0" w:space="0" w:color="auto"/>
        <w:right w:val="none" w:sz="0" w:space="0" w:color="auto"/>
      </w:divBdr>
      <w:divsChild>
        <w:div w:id="602149902">
          <w:marLeft w:val="0"/>
          <w:marRight w:val="0"/>
          <w:marTop w:val="0"/>
          <w:marBottom w:val="0"/>
          <w:divBdr>
            <w:top w:val="none" w:sz="0" w:space="0" w:color="auto"/>
            <w:left w:val="none" w:sz="0" w:space="0" w:color="auto"/>
            <w:bottom w:val="none" w:sz="0" w:space="0" w:color="auto"/>
            <w:right w:val="none" w:sz="0" w:space="0" w:color="auto"/>
          </w:divBdr>
          <w:divsChild>
            <w:div w:id="1102918357">
              <w:marLeft w:val="0"/>
              <w:marRight w:val="0"/>
              <w:marTop w:val="0"/>
              <w:marBottom w:val="0"/>
              <w:divBdr>
                <w:top w:val="none" w:sz="0" w:space="0" w:color="auto"/>
                <w:left w:val="none" w:sz="0" w:space="0" w:color="auto"/>
                <w:bottom w:val="none" w:sz="0" w:space="0" w:color="auto"/>
                <w:right w:val="none" w:sz="0" w:space="0" w:color="auto"/>
              </w:divBdr>
              <w:divsChild>
                <w:div w:id="136072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7109424">
      <w:bodyDiv w:val="1"/>
      <w:marLeft w:val="0"/>
      <w:marRight w:val="0"/>
      <w:marTop w:val="0"/>
      <w:marBottom w:val="0"/>
      <w:divBdr>
        <w:top w:val="none" w:sz="0" w:space="0" w:color="auto"/>
        <w:left w:val="none" w:sz="0" w:space="0" w:color="auto"/>
        <w:bottom w:val="none" w:sz="0" w:space="0" w:color="auto"/>
        <w:right w:val="none" w:sz="0" w:space="0" w:color="auto"/>
      </w:divBdr>
    </w:div>
    <w:div w:id="1552352165">
      <w:bodyDiv w:val="1"/>
      <w:marLeft w:val="0"/>
      <w:marRight w:val="0"/>
      <w:marTop w:val="0"/>
      <w:marBottom w:val="0"/>
      <w:divBdr>
        <w:top w:val="none" w:sz="0" w:space="0" w:color="auto"/>
        <w:left w:val="none" w:sz="0" w:space="0" w:color="auto"/>
        <w:bottom w:val="none" w:sz="0" w:space="0" w:color="auto"/>
        <w:right w:val="none" w:sz="0" w:space="0" w:color="auto"/>
      </w:divBdr>
    </w:div>
    <w:div w:id="1568883284">
      <w:bodyDiv w:val="1"/>
      <w:marLeft w:val="0"/>
      <w:marRight w:val="0"/>
      <w:marTop w:val="0"/>
      <w:marBottom w:val="0"/>
      <w:divBdr>
        <w:top w:val="none" w:sz="0" w:space="0" w:color="auto"/>
        <w:left w:val="none" w:sz="0" w:space="0" w:color="auto"/>
        <w:bottom w:val="none" w:sz="0" w:space="0" w:color="auto"/>
        <w:right w:val="none" w:sz="0" w:space="0" w:color="auto"/>
      </w:divBdr>
      <w:divsChild>
        <w:div w:id="1506167085">
          <w:marLeft w:val="0"/>
          <w:marRight w:val="0"/>
          <w:marTop w:val="0"/>
          <w:marBottom w:val="0"/>
          <w:divBdr>
            <w:top w:val="none" w:sz="0" w:space="0" w:color="auto"/>
            <w:left w:val="none" w:sz="0" w:space="0" w:color="auto"/>
            <w:bottom w:val="none" w:sz="0" w:space="0" w:color="auto"/>
            <w:right w:val="none" w:sz="0" w:space="0" w:color="auto"/>
          </w:divBdr>
          <w:divsChild>
            <w:div w:id="30343931">
              <w:marLeft w:val="0"/>
              <w:marRight w:val="0"/>
              <w:marTop w:val="0"/>
              <w:marBottom w:val="0"/>
              <w:divBdr>
                <w:top w:val="none" w:sz="0" w:space="0" w:color="auto"/>
                <w:left w:val="none" w:sz="0" w:space="0" w:color="auto"/>
                <w:bottom w:val="none" w:sz="0" w:space="0" w:color="auto"/>
                <w:right w:val="none" w:sz="0" w:space="0" w:color="auto"/>
              </w:divBdr>
              <w:divsChild>
                <w:div w:id="276065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9613739">
      <w:bodyDiv w:val="1"/>
      <w:marLeft w:val="0"/>
      <w:marRight w:val="0"/>
      <w:marTop w:val="0"/>
      <w:marBottom w:val="0"/>
      <w:divBdr>
        <w:top w:val="none" w:sz="0" w:space="0" w:color="auto"/>
        <w:left w:val="none" w:sz="0" w:space="0" w:color="auto"/>
        <w:bottom w:val="none" w:sz="0" w:space="0" w:color="auto"/>
        <w:right w:val="none" w:sz="0" w:space="0" w:color="auto"/>
      </w:divBdr>
      <w:divsChild>
        <w:div w:id="271208366">
          <w:marLeft w:val="0"/>
          <w:marRight w:val="0"/>
          <w:marTop w:val="0"/>
          <w:marBottom w:val="0"/>
          <w:divBdr>
            <w:top w:val="none" w:sz="0" w:space="0" w:color="auto"/>
            <w:left w:val="none" w:sz="0" w:space="0" w:color="auto"/>
            <w:bottom w:val="none" w:sz="0" w:space="0" w:color="auto"/>
            <w:right w:val="none" w:sz="0" w:space="0" w:color="auto"/>
          </w:divBdr>
          <w:divsChild>
            <w:div w:id="2052803296">
              <w:marLeft w:val="0"/>
              <w:marRight w:val="0"/>
              <w:marTop w:val="0"/>
              <w:marBottom w:val="0"/>
              <w:divBdr>
                <w:top w:val="none" w:sz="0" w:space="0" w:color="auto"/>
                <w:left w:val="none" w:sz="0" w:space="0" w:color="auto"/>
                <w:bottom w:val="none" w:sz="0" w:space="0" w:color="auto"/>
                <w:right w:val="none" w:sz="0" w:space="0" w:color="auto"/>
              </w:divBdr>
              <w:divsChild>
                <w:div w:id="519469087">
                  <w:marLeft w:val="0"/>
                  <w:marRight w:val="0"/>
                  <w:marTop w:val="0"/>
                  <w:marBottom w:val="0"/>
                  <w:divBdr>
                    <w:top w:val="none" w:sz="0" w:space="0" w:color="auto"/>
                    <w:left w:val="none" w:sz="0" w:space="0" w:color="auto"/>
                    <w:bottom w:val="none" w:sz="0" w:space="0" w:color="auto"/>
                    <w:right w:val="none" w:sz="0" w:space="0" w:color="auto"/>
                  </w:divBdr>
                  <w:divsChild>
                    <w:div w:id="630675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1967082">
      <w:bodyDiv w:val="1"/>
      <w:marLeft w:val="0"/>
      <w:marRight w:val="0"/>
      <w:marTop w:val="0"/>
      <w:marBottom w:val="0"/>
      <w:divBdr>
        <w:top w:val="none" w:sz="0" w:space="0" w:color="auto"/>
        <w:left w:val="none" w:sz="0" w:space="0" w:color="auto"/>
        <w:bottom w:val="none" w:sz="0" w:space="0" w:color="auto"/>
        <w:right w:val="none" w:sz="0" w:space="0" w:color="auto"/>
      </w:divBdr>
      <w:divsChild>
        <w:div w:id="114376555">
          <w:marLeft w:val="691"/>
          <w:marRight w:val="0"/>
          <w:marTop w:val="0"/>
          <w:marBottom w:val="0"/>
          <w:divBdr>
            <w:top w:val="none" w:sz="0" w:space="0" w:color="auto"/>
            <w:left w:val="none" w:sz="0" w:space="0" w:color="auto"/>
            <w:bottom w:val="none" w:sz="0" w:space="0" w:color="auto"/>
            <w:right w:val="none" w:sz="0" w:space="0" w:color="auto"/>
          </w:divBdr>
        </w:div>
        <w:div w:id="247469439">
          <w:marLeft w:val="1152"/>
          <w:marRight w:val="0"/>
          <w:marTop w:val="115"/>
          <w:marBottom w:val="0"/>
          <w:divBdr>
            <w:top w:val="none" w:sz="0" w:space="0" w:color="auto"/>
            <w:left w:val="none" w:sz="0" w:space="0" w:color="auto"/>
            <w:bottom w:val="none" w:sz="0" w:space="0" w:color="auto"/>
            <w:right w:val="none" w:sz="0" w:space="0" w:color="auto"/>
          </w:divBdr>
        </w:div>
        <w:div w:id="299112721">
          <w:marLeft w:val="691"/>
          <w:marRight w:val="0"/>
          <w:marTop w:val="0"/>
          <w:marBottom w:val="0"/>
          <w:divBdr>
            <w:top w:val="none" w:sz="0" w:space="0" w:color="auto"/>
            <w:left w:val="none" w:sz="0" w:space="0" w:color="auto"/>
            <w:bottom w:val="none" w:sz="0" w:space="0" w:color="auto"/>
            <w:right w:val="none" w:sz="0" w:space="0" w:color="auto"/>
          </w:divBdr>
        </w:div>
        <w:div w:id="657726982">
          <w:marLeft w:val="691"/>
          <w:marRight w:val="0"/>
          <w:marTop w:val="0"/>
          <w:marBottom w:val="0"/>
          <w:divBdr>
            <w:top w:val="none" w:sz="0" w:space="0" w:color="auto"/>
            <w:left w:val="none" w:sz="0" w:space="0" w:color="auto"/>
            <w:bottom w:val="none" w:sz="0" w:space="0" w:color="auto"/>
            <w:right w:val="none" w:sz="0" w:space="0" w:color="auto"/>
          </w:divBdr>
        </w:div>
        <w:div w:id="843279450">
          <w:marLeft w:val="1152"/>
          <w:marRight w:val="0"/>
          <w:marTop w:val="115"/>
          <w:marBottom w:val="0"/>
          <w:divBdr>
            <w:top w:val="none" w:sz="0" w:space="0" w:color="auto"/>
            <w:left w:val="none" w:sz="0" w:space="0" w:color="auto"/>
            <w:bottom w:val="none" w:sz="0" w:space="0" w:color="auto"/>
            <w:right w:val="none" w:sz="0" w:space="0" w:color="auto"/>
          </w:divBdr>
        </w:div>
        <w:div w:id="1292664174">
          <w:marLeft w:val="691"/>
          <w:marRight w:val="0"/>
          <w:marTop w:val="0"/>
          <w:marBottom w:val="0"/>
          <w:divBdr>
            <w:top w:val="none" w:sz="0" w:space="0" w:color="auto"/>
            <w:left w:val="none" w:sz="0" w:space="0" w:color="auto"/>
            <w:bottom w:val="none" w:sz="0" w:space="0" w:color="auto"/>
            <w:right w:val="none" w:sz="0" w:space="0" w:color="auto"/>
          </w:divBdr>
        </w:div>
        <w:div w:id="2019696209">
          <w:marLeft w:val="1152"/>
          <w:marRight w:val="0"/>
          <w:marTop w:val="115"/>
          <w:marBottom w:val="0"/>
          <w:divBdr>
            <w:top w:val="none" w:sz="0" w:space="0" w:color="auto"/>
            <w:left w:val="none" w:sz="0" w:space="0" w:color="auto"/>
            <w:bottom w:val="none" w:sz="0" w:space="0" w:color="auto"/>
            <w:right w:val="none" w:sz="0" w:space="0" w:color="auto"/>
          </w:divBdr>
        </w:div>
        <w:div w:id="2129078501">
          <w:marLeft w:val="691"/>
          <w:marRight w:val="0"/>
          <w:marTop w:val="0"/>
          <w:marBottom w:val="0"/>
          <w:divBdr>
            <w:top w:val="none" w:sz="0" w:space="0" w:color="auto"/>
            <w:left w:val="none" w:sz="0" w:space="0" w:color="auto"/>
            <w:bottom w:val="none" w:sz="0" w:space="0" w:color="auto"/>
            <w:right w:val="none" w:sz="0" w:space="0" w:color="auto"/>
          </w:divBdr>
        </w:div>
      </w:divsChild>
    </w:div>
    <w:div w:id="1620801547">
      <w:bodyDiv w:val="1"/>
      <w:marLeft w:val="0"/>
      <w:marRight w:val="0"/>
      <w:marTop w:val="0"/>
      <w:marBottom w:val="0"/>
      <w:divBdr>
        <w:top w:val="none" w:sz="0" w:space="0" w:color="auto"/>
        <w:left w:val="none" w:sz="0" w:space="0" w:color="auto"/>
        <w:bottom w:val="none" w:sz="0" w:space="0" w:color="auto"/>
        <w:right w:val="none" w:sz="0" w:space="0" w:color="auto"/>
      </w:divBdr>
      <w:divsChild>
        <w:div w:id="1307710458">
          <w:marLeft w:val="0"/>
          <w:marRight w:val="0"/>
          <w:marTop w:val="0"/>
          <w:marBottom w:val="0"/>
          <w:divBdr>
            <w:top w:val="none" w:sz="0" w:space="0" w:color="auto"/>
            <w:left w:val="none" w:sz="0" w:space="0" w:color="auto"/>
            <w:bottom w:val="none" w:sz="0" w:space="0" w:color="auto"/>
            <w:right w:val="none" w:sz="0" w:space="0" w:color="auto"/>
          </w:divBdr>
          <w:divsChild>
            <w:div w:id="1027944967">
              <w:marLeft w:val="0"/>
              <w:marRight w:val="0"/>
              <w:marTop w:val="0"/>
              <w:marBottom w:val="0"/>
              <w:divBdr>
                <w:top w:val="none" w:sz="0" w:space="0" w:color="auto"/>
                <w:left w:val="none" w:sz="0" w:space="0" w:color="auto"/>
                <w:bottom w:val="none" w:sz="0" w:space="0" w:color="auto"/>
                <w:right w:val="none" w:sz="0" w:space="0" w:color="auto"/>
              </w:divBdr>
              <w:divsChild>
                <w:div w:id="1873178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0838417">
      <w:bodyDiv w:val="1"/>
      <w:marLeft w:val="0"/>
      <w:marRight w:val="0"/>
      <w:marTop w:val="0"/>
      <w:marBottom w:val="0"/>
      <w:divBdr>
        <w:top w:val="none" w:sz="0" w:space="0" w:color="auto"/>
        <w:left w:val="none" w:sz="0" w:space="0" w:color="auto"/>
        <w:bottom w:val="none" w:sz="0" w:space="0" w:color="auto"/>
        <w:right w:val="none" w:sz="0" w:space="0" w:color="auto"/>
      </w:divBdr>
    </w:div>
    <w:div w:id="1657149580">
      <w:bodyDiv w:val="1"/>
      <w:marLeft w:val="0"/>
      <w:marRight w:val="0"/>
      <w:marTop w:val="0"/>
      <w:marBottom w:val="0"/>
      <w:divBdr>
        <w:top w:val="none" w:sz="0" w:space="0" w:color="auto"/>
        <w:left w:val="none" w:sz="0" w:space="0" w:color="auto"/>
        <w:bottom w:val="none" w:sz="0" w:space="0" w:color="auto"/>
        <w:right w:val="none" w:sz="0" w:space="0" w:color="auto"/>
      </w:divBdr>
      <w:divsChild>
        <w:div w:id="1349713969">
          <w:marLeft w:val="0"/>
          <w:marRight w:val="0"/>
          <w:marTop w:val="0"/>
          <w:marBottom w:val="0"/>
          <w:divBdr>
            <w:top w:val="none" w:sz="0" w:space="0" w:color="auto"/>
            <w:left w:val="none" w:sz="0" w:space="0" w:color="auto"/>
            <w:bottom w:val="none" w:sz="0" w:space="0" w:color="auto"/>
            <w:right w:val="none" w:sz="0" w:space="0" w:color="auto"/>
          </w:divBdr>
          <w:divsChild>
            <w:div w:id="1447650490">
              <w:marLeft w:val="0"/>
              <w:marRight w:val="0"/>
              <w:marTop w:val="0"/>
              <w:marBottom w:val="0"/>
              <w:divBdr>
                <w:top w:val="none" w:sz="0" w:space="0" w:color="auto"/>
                <w:left w:val="none" w:sz="0" w:space="0" w:color="auto"/>
                <w:bottom w:val="none" w:sz="0" w:space="0" w:color="auto"/>
                <w:right w:val="none" w:sz="0" w:space="0" w:color="auto"/>
              </w:divBdr>
              <w:divsChild>
                <w:div w:id="292642111">
                  <w:marLeft w:val="0"/>
                  <w:marRight w:val="0"/>
                  <w:marTop w:val="0"/>
                  <w:marBottom w:val="0"/>
                  <w:divBdr>
                    <w:top w:val="none" w:sz="0" w:space="0" w:color="auto"/>
                    <w:left w:val="none" w:sz="0" w:space="0" w:color="auto"/>
                    <w:bottom w:val="none" w:sz="0" w:space="0" w:color="auto"/>
                    <w:right w:val="none" w:sz="0" w:space="0" w:color="auto"/>
                  </w:divBdr>
                  <w:divsChild>
                    <w:div w:id="2071297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30954333">
      <w:bodyDiv w:val="1"/>
      <w:marLeft w:val="0"/>
      <w:marRight w:val="0"/>
      <w:marTop w:val="0"/>
      <w:marBottom w:val="0"/>
      <w:divBdr>
        <w:top w:val="none" w:sz="0" w:space="0" w:color="auto"/>
        <w:left w:val="none" w:sz="0" w:space="0" w:color="auto"/>
        <w:bottom w:val="none" w:sz="0" w:space="0" w:color="auto"/>
        <w:right w:val="none" w:sz="0" w:space="0" w:color="auto"/>
      </w:divBdr>
    </w:div>
    <w:div w:id="1763523867">
      <w:bodyDiv w:val="1"/>
      <w:marLeft w:val="0"/>
      <w:marRight w:val="0"/>
      <w:marTop w:val="0"/>
      <w:marBottom w:val="0"/>
      <w:divBdr>
        <w:top w:val="none" w:sz="0" w:space="0" w:color="auto"/>
        <w:left w:val="none" w:sz="0" w:space="0" w:color="auto"/>
        <w:bottom w:val="none" w:sz="0" w:space="0" w:color="auto"/>
        <w:right w:val="none" w:sz="0" w:space="0" w:color="auto"/>
      </w:divBdr>
      <w:divsChild>
        <w:div w:id="179590466">
          <w:marLeft w:val="0"/>
          <w:marRight w:val="0"/>
          <w:marTop w:val="0"/>
          <w:marBottom w:val="0"/>
          <w:divBdr>
            <w:top w:val="none" w:sz="0" w:space="0" w:color="auto"/>
            <w:left w:val="none" w:sz="0" w:space="0" w:color="auto"/>
            <w:bottom w:val="none" w:sz="0" w:space="0" w:color="auto"/>
            <w:right w:val="none" w:sz="0" w:space="0" w:color="auto"/>
          </w:divBdr>
        </w:div>
      </w:divsChild>
    </w:div>
    <w:div w:id="1820614746">
      <w:bodyDiv w:val="1"/>
      <w:marLeft w:val="0"/>
      <w:marRight w:val="0"/>
      <w:marTop w:val="0"/>
      <w:marBottom w:val="0"/>
      <w:divBdr>
        <w:top w:val="none" w:sz="0" w:space="0" w:color="auto"/>
        <w:left w:val="none" w:sz="0" w:space="0" w:color="auto"/>
        <w:bottom w:val="none" w:sz="0" w:space="0" w:color="auto"/>
        <w:right w:val="none" w:sz="0" w:space="0" w:color="auto"/>
      </w:divBdr>
    </w:div>
    <w:div w:id="1829513757">
      <w:bodyDiv w:val="1"/>
      <w:marLeft w:val="0"/>
      <w:marRight w:val="0"/>
      <w:marTop w:val="0"/>
      <w:marBottom w:val="0"/>
      <w:divBdr>
        <w:top w:val="none" w:sz="0" w:space="0" w:color="auto"/>
        <w:left w:val="none" w:sz="0" w:space="0" w:color="auto"/>
        <w:bottom w:val="none" w:sz="0" w:space="0" w:color="auto"/>
        <w:right w:val="none" w:sz="0" w:space="0" w:color="auto"/>
      </w:divBdr>
      <w:divsChild>
        <w:div w:id="1165776555">
          <w:marLeft w:val="0"/>
          <w:marRight w:val="0"/>
          <w:marTop w:val="0"/>
          <w:marBottom w:val="0"/>
          <w:divBdr>
            <w:top w:val="none" w:sz="0" w:space="0" w:color="auto"/>
            <w:left w:val="none" w:sz="0" w:space="0" w:color="auto"/>
            <w:bottom w:val="none" w:sz="0" w:space="0" w:color="auto"/>
            <w:right w:val="none" w:sz="0" w:space="0" w:color="auto"/>
          </w:divBdr>
          <w:divsChild>
            <w:div w:id="1970821692">
              <w:marLeft w:val="0"/>
              <w:marRight w:val="0"/>
              <w:marTop w:val="0"/>
              <w:marBottom w:val="0"/>
              <w:divBdr>
                <w:top w:val="none" w:sz="0" w:space="0" w:color="auto"/>
                <w:left w:val="none" w:sz="0" w:space="0" w:color="auto"/>
                <w:bottom w:val="none" w:sz="0" w:space="0" w:color="auto"/>
                <w:right w:val="none" w:sz="0" w:space="0" w:color="auto"/>
              </w:divBdr>
              <w:divsChild>
                <w:div w:id="829903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2765860">
      <w:bodyDiv w:val="1"/>
      <w:marLeft w:val="0"/>
      <w:marRight w:val="0"/>
      <w:marTop w:val="0"/>
      <w:marBottom w:val="0"/>
      <w:divBdr>
        <w:top w:val="none" w:sz="0" w:space="0" w:color="auto"/>
        <w:left w:val="none" w:sz="0" w:space="0" w:color="auto"/>
        <w:bottom w:val="none" w:sz="0" w:space="0" w:color="auto"/>
        <w:right w:val="none" w:sz="0" w:space="0" w:color="auto"/>
      </w:divBdr>
      <w:divsChild>
        <w:div w:id="367610848">
          <w:marLeft w:val="0"/>
          <w:marRight w:val="0"/>
          <w:marTop w:val="0"/>
          <w:marBottom w:val="0"/>
          <w:divBdr>
            <w:top w:val="none" w:sz="0" w:space="0" w:color="auto"/>
            <w:left w:val="none" w:sz="0" w:space="0" w:color="auto"/>
            <w:bottom w:val="none" w:sz="0" w:space="0" w:color="auto"/>
            <w:right w:val="none" w:sz="0" w:space="0" w:color="auto"/>
          </w:divBdr>
          <w:divsChild>
            <w:div w:id="1431857984">
              <w:marLeft w:val="0"/>
              <w:marRight w:val="0"/>
              <w:marTop w:val="0"/>
              <w:marBottom w:val="0"/>
              <w:divBdr>
                <w:top w:val="none" w:sz="0" w:space="0" w:color="auto"/>
                <w:left w:val="none" w:sz="0" w:space="0" w:color="auto"/>
                <w:bottom w:val="none" w:sz="0" w:space="0" w:color="auto"/>
                <w:right w:val="none" w:sz="0" w:space="0" w:color="auto"/>
              </w:divBdr>
              <w:divsChild>
                <w:div w:id="710416985">
                  <w:marLeft w:val="0"/>
                  <w:marRight w:val="0"/>
                  <w:marTop w:val="0"/>
                  <w:marBottom w:val="0"/>
                  <w:divBdr>
                    <w:top w:val="none" w:sz="0" w:space="0" w:color="auto"/>
                    <w:left w:val="none" w:sz="0" w:space="0" w:color="auto"/>
                    <w:bottom w:val="none" w:sz="0" w:space="0" w:color="auto"/>
                    <w:right w:val="none" w:sz="0" w:space="0" w:color="auto"/>
                  </w:divBdr>
                  <w:divsChild>
                    <w:div w:id="933705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50769327">
      <w:bodyDiv w:val="1"/>
      <w:marLeft w:val="0"/>
      <w:marRight w:val="0"/>
      <w:marTop w:val="0"/>
      <w:marBottom w:val="0"/>
      <w:divBdr>
        <w:top w:val="none" w:sz="0" w:space="0" w:color="auto"/>
        <w:left w:val="none" w:sz="0" w:space="0" w:color="auto"/>
        <w:bottom w:val="none" w:sz="0" w:space="0" w:color="auto"/>
        <w:right w:val="none" w:sz="0" w:space="0" w:color="auto"/>
      </w:divBdr>
    </w:div>
    <w:div w:id="1973367398">
      <w:bodyDiv w:val="1"/>
      <w:marLeft w:val="0"/>
      <w:marRight w:val="0"/>
      <w:marTop w:val="0"/>
      <w:marBottom w:val="0"/>
      <w:divBdr>
        <w:top w:val="none" w:sz="0" w:space="0" w:color="auto"/>
        <w:left w:val="none" w:sz="0" w:space="0" w:color="auto"/>
        <w:bottom w:val="none" w:sz="0" w:space="0" w:color="auto"/>
        <w:right w:val="none" w:sz="0" w:space="0" w:color="auto"/>
      </w:divBdr>
      <w:divsChild>
        <w:div w:id="1653827781">
          <w:marLeft w:val="0"/>
          <w:marRight w:val="0"/>
          <w:marTop w:val="0"/>
          <w:marBottom w:val="0"/>
          <w:divBdr>
            <w:top w:val="none" w:sz="0" w:space="0" w:color="auto"/>
            <w:left w:val="none" w:sz="0" w:space="0" w:color="auto"/>
            <w:bottom w:val="none" w:sz="0" w:space="0" w:color="auto"/>
            <w:right w:val="none" w:sz="0" w:space="0" w:color="auto"/>
          </w:divBdr>
          <w:divsChild>
            <w:div w:id="1952516166">
              <w:marLeft w:val="0"/>
              <w:marRight w:val="0"/>
              <w:marTop w:val="0"/>
              <w:marBottom w:val="0"/>
              <w:divBdr>
                <w:top w:val="none" w:sz="0" w:space="0" w:color="auto"/>
                <w:left w:val="none" w:sz="0" w:space="0" w:color="auto"/>
                <w:bottom w:val="none" w:sz="0" w:space="0" w:color="auto"/>
                <w:right w:val="none" w:sz="0" w:space="0" w:color="auto"/>
              </w:divBdr>
              <w:divsChild>
                <w:div w:id="1621455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6908759">
      <w:bodyDiv w:val="1"/>
      <w:marLeft w:val="0"/>
      <w:marRight w:val="0"/>
      <w:marTop w:val="0"/>
      <w:marBottom w:val="0"/>
      <w:divBdr>
        <w:top w:val="none" w:sz="0" w:space="0" w:color="auto"/>
        <w:left w:val="none" w:sz="0" w:space="0" w:color="auto"/>
        <w:bottom w:val="none" w:sz="0" w:space="0" w:color="auto"/>
        <w:right w:val="none" w:sz="0" w:space="0" w:color="auto"/>
      </w:divBdr>
    </w:div>
    <w:div w:id="2020622973">
      <w:bodyDiv w:val="1"/>
      <w:marLeft w:val="0"/>
      <w:marRight w:val="0"/>
      <w:marTop w:val="0"/>
      <w:marBottom w:val="0"/>
      <w:divBdr>
        <w:top w:val="none" w:sz="0" w:space="0" w:color="auto"/>
        <w:left w:val="none" w:sz="0" w:space="0" w:color="auto"/>
        <w:bottom w:val="none" w:sz="0" w:space="0" w:color="auto"/>
        <w:right w:val="none" w:sz="0" w:space="0" w:color="auto"/>
      </w:divBdr>
      <w:divsChild>
        <w:div w:id="1403410241">
          <w:marLeft w:val="0"/>
          <w:marRight w:val="0"/>
          <w:marTop w:val="0"/>
          <w:marBottom w:val="0"/>
          <w:divBdr>
            <w:top w:val="none" w:sz="0" w:space="0" w:color="auto"/>
            <w:left w:val="none" w:sz="0" w:space="0" w:color="auto"/>
            <w:bottom w:val="none" w:sz="0" w:space="0" w:color="auto"/>
            <w:right w:val="none" w:sz="0" w:space="0" w:color="auto"/>
          </w:divBdr>
          <w:divsChild>
            <w:div w:id="180895817">
              <w:marLeft w:val="0"/>
              <w:marRight w:val="0"/>
              <w:marTop w:val="0"/>
              <w:marBottom w:val="0"/>
              <w:divBdr>
                <w:top w:val="none" w:sz="0" w:space="0" w:color="auto"/>
                <w:left w:val="none" w:sz="0" w:space="0" w:color="auto"/>
                <w:bottom w:val="none" w:sz="0" w:space="0" w:color="auto"/>
                <w:right w:val="none" w:sz="0" w:space="0" w:color="auto"/>
              </w:divBdr>
              <w:divsChild>
                <w:div w:id="1362241222">
                  <w:marLeft w:val="0"/>
                  <w:marRight w:val="0"/>
                  <w:marTop w:val="0"/>
                  <w:marBottom w:val="0"/>
                  <w:divBdr>
                    <w:top w:val="none" w:sz="0" w:space="0" w:color="auto"/>
                    <w:left w:val="none" w:sz="0" w:space="0" w:color="auto"/>
                    <w:bottom w:val="none" w:sz="0" w:space="0" w:color="auto"/>
                    <w:right w:val="none" w:sz="0" w:space="0" w:color="auto"/>
                  </w:divBdr>
                  <w:divsChild>
                    <w:div w:id="1068773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63863550">
      <w:bodyDiv w:val="1"/>
      <w:marLeft w:val="0"/>
      <w:marRight w:val="0"/>
      <w:marTop w:val="0"/>
      <w:marBottom w:val="0"/>
      <w:divBdr>
        <w:top w:val="none" w:sz="0" w:space="0" w:color="auto"/>
        <w:left w:val="none" w:sz="0" w:space="0" w:color="auto"/>
        <w:bottom w:val="none" w:sz="0" w:space="0" w:color="auto"/>
        <w:right w:val="none" w:sz="0" w:space="0" w:color="auto"/>
      </w:divBdr>
    </w:div>
    <w:div w:id="20697686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collections.ashmolean.org/object/469791"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collections.ashmolean.org/collection/search/per_page/25/offset/50/sort_by/date/sort_order/desc/view_as/grid"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jstor.org/stable/j.ctt45kdgc.8"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collections.ashmolean.org/object/466400" TargetMode="Externa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collections.ashmolean.org/object/46360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314773C-4E1C-EC45-A1EE-689392656E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TotalTime>
  <Pages>5</Pages>
  <Words>2667</Words>
  <Characters>13500</Characters>
  <Application>Microsoft Office Word</Application>
  <DocSecurity>0</DocSecurity>
  <Lines>201</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Lloyd Clements (STUDENT)</dc:creator>
  <cp:keywords/>
  <dc:description/>
  <cp:lastModifiedBy>Lloyd Clements (STUDENT)</cp:lastModifiedBy>
  <cp:revision>8</cp:revision>
  <dcterms:created xsi:type="dcterms:W3CDTF">2020-04-22T21:37:00Z</dcterms:created>
  <dcterms:modified xsi:type="dcterms:W3CDTF">2020-04-22T21:48:00Z</dcterms:modified>
</cp:coreProperties>
</file>