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DBAAE" w14:textId="77777777" w:rsidR="00B10B79" w:rsidRPr="008E7238" w:rsidRDefault="00B10B79" w:rsidP="008E7238">
      <w:pPr>
        <w:rPr>
          <w:rFonts w:ascii="Arial" w:hAnsi="Arial" w:cs="Arial"/>
        </w:rPr>
      </w:pPr>
    </w:p>
    <w:p w14:paraId="54CF5311" w14:textId="77777777" w:rsidR="00B10B79" w:rsidRPr="008E7238" w:rsidRDefault="00B10B79" w:rsidP="008E7238">
      <w:pPr>
        <w:rPr>
          <w:rFonts w:ascii="Arial" w:hAnsi="Arial" w:cs="Arial"/>
        </w:rPr>
      </w:pPr>
    </w:p>
    <w:p w14:paraId="30B2934F" w14:textId="77777777" w:rsidR="00B10B79" w:rsidRPr="008E7238" w:rsidRDefault="00B10B79" w:rsidP="008E7238">
      <w:pPr>
        <w:rPr>
          <w:rFonts w:ascii="Arial" w:hAnsi="Arial" w:cs="Arial"/>
        </w:rPr>
      </w:pPr>
    </w:p>
    <w:p w14:paraId="4DCA1943" w14:textId="77777777" w:rsidR="00B10B79" w:rsidRPr="008E7238" w:rsidRDefault="00B10B79" w:rsidP="008E7238">
      <w:pPr>
        <w:rPr>
          <w:rFonts w:ascii="Arial" w:hAnsi="Arial" w:cs="Arial"/>
        </w:rPr>
      </w:pPr>
    </w:p>
    <w:p w14:paraId="5D37F7D4" w14:textId="77777777" w:rsidR="00B10B79" w:rsidRPr="008E7238" w:rsidRDefault="00B10B79" w:rsidP="008E7238">
      <w:pPr>
        <w:rPr>
          <w:rFonts w:ascii="Arial" w:hAnsi="Arial" w:cs="Arial"/>
        </w:rPr>
      </w:pPr>
    </w:p>
    <w:p w14:paraId="472B6DB6" w14:textId="1772440E" w:rsidR="00B10B79" w:rsidRPr="008E7238" w:rsidRDefault="008E7238" w:rsidP="008E7238">
      <w:pPr>
        <w:jc w:val="center"/>
        <w:rPr>
          <w:rFonts w:ascii="Arial" w:hAnsi="Arial" w:cs="Arial"/>
          <w:b/>
          <w:iCs/>
          <w:sz w:val="72"/>
          <w:szCs w:val="72"/>
        </w:rPr>
      </w:pPr>
      <w:r w:rsidRPr="008E7238">
        <w:rPr>
          <w:rFonts w:ascii="Arial" w:hAnsi="Arial" w:cs="Arial"/>
          <w:b/>
          <w:iCs/>
          <w:color w:val="333333"/>
          <w:sz w:val="72"/>
          <w:szCs w:val="72"/>
          <w:shd w:val="clear" w:color="auto" w:fill="FFFFFF"/>
        </w:rPr>
        <w:t xml:space="preserve">Strategic </w:t>
      </w:r>
      <w:r>
        <w:rPr>
          <w:rFonts w:ascii="Arial" w:hAnsi="Arial" w:cs="Arial"/>
          <w:b/>
          <w:iCs/>
          <w:color w:val="333333"/>
          <w:sz w:val="72"/>
          <w:szCs w:val="72"/>
          <w:shd w:val="clear" w:color="auto" w:fill="FFFFFF"/>
        </w:rPr>
        <w:t>M</w:t>
      </w:r>
      <w:r w:rsidRPr="008E7238">
        <w:rPr>
          <w:rFonts w:ascii="Arial" w:hAnsi="Arial" w:cs="Arial"/>
          <w:b/>
          <w:iCs/>
          <w:color w:val="333333"/>
          <w:sz w:val="72"/>
          <w:szCs w:val="72"/>
          <w:shd w:val="clear" w:color="auto" w:fill="FFFFFF"/>
        </w:rPr>
        <w:t>anagement</w:t>
      </w:r>
      <w:r w:rsidR="002D5B0D" w:rsidRPr="008E7238">
        <w:rPr>
          <w:rFonts w:ascii="Arial" w:hAnsi="Arial" w:cs="Arial"/>
          <w:b/>
          <w:iCs/>
          <w:color w:val="333333"/>
          <w:sz w:val="72"/>
          <w:szCs w:val="72"/>
          <w:shd w:val="clear" w:color="auto" w:fill="FFFFFF"/>
        </w:rPr>
        <w:t xml:space="preserve"> </w:t>
      </w:r>
      <w:r>
        <w:rPr>
          <w:rFonts w:ascii="Arial" w:hAnsi="Arial" w:cs="Arial"/>
          <w:b/>
          <w:iCs/>
          <w:color w:val="333333"/>
          <w:sz w:val="72"/>
          <w:szCs w:val="72"/>
          <w:shd w:val="clear" w:color="auto" w:fill="FFFFFF"/>
        </w:rPr>
        <w:t>a</w:t>
      </w:r>
      <w:r w:rsidRPr="008E7238">
        <w:rPr>
          <w:rFonts w:ascii="Arial" w:hAnsi="Arial" w:cs="Arial"/>
          <w:b/>
          <w:iCs/>
          <w:color w:val="333333"/>
          <w:sz w:val="72"/>
          <w:szCs w:val="72"/>
          <w:shd w:val="clear" w:color="auto" w:fill="FFFFFF"/>
        </w:rPr>
        <w:t>nd Sustainability</w:t>
      </w:r>
    </w:p>
    <w:p w14:paraId="681CB5F5" w14:textId="77777777" w:rsidR="00B10B79" w:rsidRPr="008E7238" w:rsidRDefault="00B10B79" w:rsidP="008E7238">
      <w:pPr>
        <w:rPr>
          <w:rFonts w:ascii="Arial" w:hAnsi="Arial" w:cs="Arial"/>
        </w:rPr>
      </w:pPr>
    </w:p>
    <w:p w14:paraId="307D65DA" w14:textId="77777777" w:rsidR="00B10B79" w:rsidRPr="008E7238" w:rsidRDefault="00B10B79" w:rsidP="008E7238">
      <w:pPr>
        <w:rPr>
          <w:rFonts w:ascii="Arial" w:hAnsi="Arial" w:cs="Arial"/>
        </w:rPr>
      </w:pPr>
    </w:p>
    <w:p w14:paraId="55B91A9C" w14:textId="77777777" w:rsidR="00B10B79" w:rsidRPr="008E7238" w:rsidRDefault="00B10B79" w:rsidP="008E7238">
      <w:pPr>
        <w:rPr>
          <w:rFonts w:ascii="Arial" w:hAnsi="Arial" w:cs="Arial"/>
        </w:rPr>
      </w:pPr>
      <w:r w:rsidRPr="008E7238">
        <w:rPr>
          <w:rFonts w:ascii="Arial" w:hAnsi="Arial" w:cs="Arial"/>
        </w:rPr>
        <w:br w:type="page"/>
      </w:r>
    </w:p>
    <w:p w14:paraId="393EB846" w14:textId="77777777" w:rsidR="00B10B79" w:rsidRPr="008E7238" w:rsidRDefault="00B10B79" w:rsidP="008E7238">
      <w:pPr>
        <w:jc w:val="left"/>
        <w:rPr>
          <w:rFonts w:ascii="Arial" w:eastAsiaTheme="majorEastAsia" w:hAnsi="Arial" w:cs="Arial"/>
          <w:b/>
          <w:color w:val="2E74B5" w:themeColor="accent1" w:themeShade="BF"/>
          <w:sz w:val="28"/>
          <w:szCs w:val="32"/>
        </w:rPr>
      </w:pPr>
    </w:p>
    <w:p w14:paraId="36303AF5" w14:textId="77777777" w:rsidR="00664707" w:rsidRPr="008E7238" w:rsidRDefault="003F2BBB" w:rsidP="008E7238">
      <w:pPr>
        <w:pStyle w:val="Heading1"/>
        <w:rPr>
          <w:rFonts w:ascii="Arial" w:hAnsi="Arial" w:cs="Arial"/>
        </w:rPr>
      </w:pPr>
      <w:bookmarkStart w:id="0" w:name="_Toc224309096"/>
      <w:bookmarkStart w:id="1" w:name="_Toc217843777"/>
      <w:r w:rsidRPr="008E7238">
        <w:rPr>
          <w:rFonts w:ascii="Arial" w:hAnsi="Arial" w:cs="Arial"/>
        </w:rPr>
        <w:t>Executive Summary</w:t>
      </w:r>
      <w:bookmarkEnd w:id="0"/>
    </w:p>
    <w:p w14:paraId="7352A790" w14:textId="77777777" w:rsidR="00664707" w:rsidRPr="008E7238" w:rsidRDefault="00664707" w:rsidP="008E7238">
      <w:pPr>
        <w:rPr>
          <w:rFonts w:ascii="Arial" w:hAnsi="Arial" w:cs="Arial"/>
        </w:rPr>
      </w:pPr>
      <w:r w:rsidRPr="008E7238">
        <w:rPr>
          <w:rFonts w:ascii="Arial" w:hAnsi="Arial" w:cs="Arial"/>
        </w:rPr>
        <w:t>This report presents a strategic analysis of one of the most successful British luxury automotive companies, Jaguar Land Rover (JLR) which is a company that operates in the highly competitive automotive industry globally. The role of the report is to assess both external and internal business environment and offer strategic options to enhance the competitive position of the organisation as well as enable sustainable growth. As the external environment analysis based on the PESTLE and Porters Five Forces analysis shows, JLR is a company that exists in a dynamic industry, where technological innovation, stringent environmental policies, and the growing intensity of competition among the international automotive companies affect its operation. The shift to electric vehicles (EVs), trend towards increased sustainability, and disruptive changes in the supply chain are also both opportunities and threats to the organisation.</w:t>
      </w:r>
    </w:p>
    <w:p w14:paraId="44F321FE" w14:textId="77777777" w:rsidR="002D5B0D" w:rsidRPr="008E7238" w:rsidRDefault="00664707" w:rsidP="008E7238">
      <w:pPr>
        <w:rPr>
          <w:rFonts w:ascii="Arial" w:hAnsi="Arial" w:cs="Arial"/>
        </w:rPr>
      </w:pPr>
      <w:r w:rsidRPr="008E7238">
        <w:rPr>
          <w:rFonts w:ascii="Arial" w:hAnsi="Arial" w:cs="Arial"/>
        </w:rPr>
        <w:t>The internal audit (Value Chain Analysis, Resource-Based View (RBV) and VRIO) reveals some of the strategic strengths such as excellent brand heritage, engineering knowledge and high-quality product portfolio. Nevertheless, there are issues connected to operational expenses, dependence on supply chains, and electrification shift, which are still substantial. The report suggests that to improve customer experience, the EV development should be accelerated, the supply chain management should be strengthened, and the digital transformation should be invested in based on the findings. These plans will help Jaguar Land Rover to remain competitive and to realize long-term sustainable growth in the automotive industry in the world.</w:t>
      </w:r>
    </w:p>
    <w:p w14:paraId="3E6BEFA8" w14:textId="77777777" w:rsidR="002D5B0D" w:rsidRPr="008E7238" w:rsidRDefault="002D5B0D" w:rsidP="008E7238">
      <w:pPr>
        <w:jc w:val="left"/>
        <w:rPr>
          <w:rFonts w:ascii="Arial" w:hAnsi="Arial" w:cs="Arial"/>
        </w:rPr>
      </w:pPr>
      <w:r w:rsidRPr="008E7238">
        <w:rPr>
          <w:rFonts w:ascii="Arial" w:hAnsi="Arial" w:cs="Arial"/>
        </w:rPr>
        <w:br w:type="page"/>
      </w:r>
    </w:p>
    <w:sdt>
      <w:sdtPr>
        <w:rPr>
          <w:rFonts w:ascii="Arial" w:eastAsiaTheme="minorHAnsi" w:hAnsi="Arial" w:cs="Arial"/>
          <w:color w:val="auto"/>
          <w:sz w:val="24"/>
          <w:szCs w:val="22"/>
        </w:rPr>
        <w:id w:val="1225880154"/>
        <w:docPartObj>
          <w:docPartGallery w:val="Table of Contents"/>
          <w:docPartUnique/>
        </w:docPartObj>
      </w:sdtPr>
      <w:sdtEndPr>
        <w:rPr>
          <w:b/>
          <w:bCs/>
          <w:noProof/>
        </w:rPr>
      </w:sdtEndPr>
      <w:sdtContent>
        <w:p w14:paraId="4DD5C677" w14:textId="77777777" w:rsidR="002D5B0D" w:rsidRPr="008E7238" w:rsidRDefault="002D5B0D" w:rsidP="008E7238">
          <w:pPr>
            <w:pStyle w:val="TOCHeading"/>
            <w:spacing w:line="360" w:lineRule="auto"/>
            <w:rPr>
              <w:rFonts w:ascii="Arial" w:hAnsi="Arial" w:cs="Arial"/>
            </w:rPr>
          </w:pPr>
          <w:r w:rsidRPr="008E7238">
            <w:rPr>
              <w:rFonts w:ascii="Arial" w:hAnsi="Arial" w:cs="Arial"/>
            </w:rPr>
            <w:t>Table of Contents</w:t>
          </w:r>
        </w:p>
        <w:p w14:paraId="1D2B932E" w14:textId="77777777" w:rsidR="004618D4" w:rsidRPr="008E7238" w:rsidRDefault="002D5B0D" w:rsidP="008E7238">
          <w:pPr>
            <w:pStyle w:val="TOC1"/>
            <w:tabs>
              <w:tab w:val="right" w:leader="dot" w:pos="9350"/>
            </w:tabs>
            <w:rPr>
              <w:rFonts w:ascii="Arial" w:eastAsiaTheme="minorEastAsia" w:hAnsi="Arial" w:cs="Arial"/>
              <w:noProof/>
              <w:sz w:val="22"/>
              <w:lang w:eastAsia="en-GB"/>
            </w:rPr>
          </w:pPr>
          <w:r w:rsidRPr="008E7238">
            <w:rPr>
              <w:rFonts w:ascii="Arial" w:hAnsi="Arial" w:cs="Arial"/>
            </w:rPr>
            <w:fldChar w:fldCharType="begin"/>
          </w:r>
          <w:r w:rsidRPr="008E7238">
            <w:rPr>
              <w:rFonts w:ascii="Arial" w:hAnsi="Arial" w:cs="Arial"/>
            </w:rPr>
            <w:instrText xml:space="preserve"> TOC \o "1-3" \h \z \u </w:instrText>
          </w:r>
          <w:r w:rsidRPr="008E7238">
            <w:rPr>
              <w:rFonts w:ascii="Arial" w:hAnsi="Arial" w:cs="Arial"/>
            </w:rPr>
            <w:fldChar w:fldCharType="separate"/>
          </w:r>
          <w:hyperlink w:anchor="_Toc224309096" w:history="1">
            <w:r w:rsidR="004618D4" w:rsidRPr="008E7238">
              <w:rPr>
                <w:rStyle w:val="Hyperlink"/>
                <w:rFonts w:ascii="Arial" w:hAnsi="Arial" w:cs="Arial"/>
                <w:noProof/>
              </w:rPr>
              <w:t>Executive Summary</w:t>
            </w:r>
            <w:r w:rsidR="004618D4" w:rsidRPr="008E7238">
              <w:rPr>
                <w:rFonts w:ascii="Arial" w:hAnsi="Arial" w:cs="Arial"/>
                <w:noProof/>
                <w:webHidden/>
              </w:rPr>
              <w:tab/>
            </w:r>
            <w:r w:rsidR="004618D4" w:rsidRPr="008E7238">
              <w:rPr>
                <w:rFonts w:ascii="Arial" w:hAnsi="Arial" w:cs="Arial"/>
                <w:noProof/>
                <w:webHidden/>
              </w:rPr>
              <w:fldChar w:fldCharType="begin"/>
            </w:r>
            <w:r w:rsidR="004618D4" w:rsidRPr="008E7238">
              <w:rPr>
                <w:rFonts w:ascii="Arial" w:hAnsi="Arial" w:cs="Arial"/>
                <w:noProof/>
                <w:webHidden/>
              </w:rPr>
              <w:instrText xml:space="preserve"> PAGEREF _Toc224309096 \h </w:instrText>
            </w:r>
            <w:r w:rsidR="004618D4" w:rsidRPr="008E7238">
              <w:rPr>
                <w:rFonts w:ascii="Arial" w:hAnsi="Arial" w:cs="Arial"/>
                <w:noProof/>
                <w:webHidden/>
              </w:rPr>
            </w:r>
            <w:r w:rsidR="004618D4" w:rsidRPr="008E7238">
              <w:rPr>
                <w:rFonts w:ascii="Arial" w:hAnsi="Arial" w:cs="Arial"/>
                <w:noProof/>
                <w:webHidden/>
              </w:rPr>
              <w:fldChar w:fldCharType="separate"/>
            </w:r>
            <w:r w:rsidR="004618D4" w:rsidRPr="008E7238">
              <w:rPr>
                <w:rFonts w:ascii="Arial" w:hAnsi="Arial" w:cs="Arial"/>
                <w:noProof/>
                <w:webHidden/>
              </w:rPr>
              <w:t>2</w:t>
            </w:r>
            <w:r w:rsidR="004618D4" w:rsidRPr="008E7238">
              <w:rPr>
                <w:rFonts w:ascii="Arial" w:hAnsi="Arial" w:cs="Arial"/>
                <w:noProof/>
                <w:webHidden/>
              </w:rPr>
              <w:fldChar w:fldCharType="end"/>
            </w:r>
          </w:hyperlink>
        </w:p>
        <w:p w14:paraId="2BBA1E49" w14:textId="77777777" w:rsidR="004618D4" w:rsidRPr="008E7238" w:rsidRDefault="004618D4" w:rsidP="008E7238">
          <w:pPr>
            <w:pStyle w:val="TOC1"/>
            <w:tabs>
              <w:tab w:val="right" w:leader="dot" w:pos="9350"/>
            </w:tabs>
            <w:rPr>
              <w:rFonts w:ascii="Arial" w:eastAsiaTheme="minorEastAsia" w:hAnsi="Arial" w:cs="Arial"/>
              <w:noProof/>
              <w:sz w:val="22"/>
              <w:lang w:eastAsia="en-GB"/>
            </w:rPr>
          </w:pPr>
          <w:hyperlink w:anchor="_Toc224309097" w:history="1">
            <w:r w:rsidRPr="008E7238">
              <w:rPr>
                <w:rStyle w:val="Hyperlink"/>
                <w:rFonts w:ascii="Arial" w:hAnsi="Arial" w:cs="Arial"/>
                <w:noProof/>
              </w:rPr>
              <w:t>Introduction</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_Toc224309097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4</w:t>
            </w:r>
            <w:r w:rsidRPr="008E7238">
              <w:rPr>
                <w:rFonts w:ascii="Arial" w:hAnsi="Arial" w:cs="Arial"/>
                <w:noProof/>
                <w:webHidden/>
              </w:rPr>
              <w:fldChar w:fldCharType="end"/>
            </w:r>
          </w:hyperlink>
        </w:p>
        <w:p w14:paraId="1E289071" w14:textId="77777777" w:rsidR="004618D4" w:rsidRPr="008E7238" w:rsidRDefault="004618D4" w:rsidP="008E7238">
          <w:pPr>
            <w:pStyle w:val="TOC1"/>
            <w:tabs>
              <w:tab w:val="right" w:leader="dot" w:pos="9350"/>
            </w:tabs>
            <w:rPr>
              <w:rFonts w:ascii="Arial" w:eastAsiaTheme="minorEastAsia" w:hAnsi="Arial" w:cs="Arial"/>
              <w:noProof/>
              <w:sz w:val="22"/>
              <w:lang w:eastAsia="en-GB"/>
            </w:rPr>
          </w:pPr>
          <w:hyperlink w:anchor="_Toc224309098" w:history="1">
            <w:r w:rsidRPr="008E7238">
              <w:rPr>
                <w:rStyle w:val="Hyperlink"/>
                <w:rFonts w:ascii="Arial" w:hAnsi="Arial" w:cs="Arial"/>
                <w:noProof/>
              </w:rPr>
              <w:t>Strategy Analysis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_Toc224309098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5</w:t>
            </w:r>
            <w:r w:rsidRPr="008E7238">
              <w:rPr>
                <w:rFonts w:ascii="Arial" w:hAnsi="Arial" w:cs="Arial"/>
                <w:noProof/>
                <w:webHidden/>
              </w:rPr>
              <w:fldChar w:fldCharType="end"/>
            </w:r>
          </w:hyperlink>
        </w:p>
        <w:p w14:paraId="153A0231" w14:textId="77777777" w:rsidR="004618D4" w:rsidRPr="008E7238" w:rsidRDefault="004618D4" w:rsidP="008E7238">
          <w:pPr>
            <w:pStyle w:val="TOC2"/>
            <w:tabs>
              <w:tab w:val="right" w:leader="dot" w:pos="9350"/>
            </w:tabs>
            <w:rPr>
              <w:rFonts w:ascii="Arial" w:hAnsi="Arial" w:cs="Arial"/>
              <w:noProof/>
            </w:rPr>
          </w:pPr>
          <w:hyperlink w:anchor="_Toc224309099" w:history="1">
            <w:r w:rsidRPr="008E7238">
              <w:rPr>
                <w:rStyle w:val="Hyperlink"/>
                <w:rFonts w:ascii="Arial" w:hAnsi="Arial" w:cs="Arial"/>
                <w:noProof/>
              </w:rPr>
              <w:t>External Environment Audit</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_Toc224309099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5</w:t>
            </w:r>
            <w:r w:rsidRPr="008E7238">
              <w:rPr>
                <w:rFonts w:ascii="Arial" w:hAnsi="Arial" w:cs="Arial"/>
                <w:noProof/>
                <w:webHidden/>
              </w:rPr>
              <w:fldChar w:fldCharType="end"/>
            </w:r>
          </w:hyperlink>
        </w:p>
        <w:p w14:paraId="6D72BBAF" w14:textId="77777777" w:rsidR="004618D4" w:rsidRPr="008E7238" w:rsidRDefault="004618D4" w:rsidP="008E7238">
          <w:pPr>
            <w:pStyle w:val="TOC2"/>
            <w:tabs>
              <w:tab w:val="right" w:leader="dot" w:pos="9350"/>
            </w:tabs>
            <w:rPr>
              <w:rFonts w:ascii="Arial" w:hAnsi="Arial" w:cs="Arial"/>
              <w:noProof/>
            </w:rPr>
          </w:pPr>
          <w:hyperlink w:anchor="_Toc224309100" w:history="1">
            <w:r w:rsidRPr="008E7238">
              <w:rPr>
                <w:rStyle w:val="Hyperlink"/>
                <w:rFonts w:ascii="Arial" w:hAnsi="Arial" w:cs="Arial"/>
                <w:noProof/>
              </w:rPr>
              <w:t>Internal Environment Audit</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_Toc224309100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7</w:t>
            </w:r>
            <w:r w:rsidRPr="008E7238">
              <w:rPr>
                <w:rFonts w:ascii="Arial" w:hAnsi="Arial" w:cs="Arial"/>
                <w:noProof/>
                <w:webHidden/>
              </w:rPr>
              <w:fldChar w:fldCharType="end"/>
            </w:r>
          </w:hyperlink>
        </w:p>
        <w:p w14:paraId="65971704" w14:textId="77777777" w:rsidR="004618D4" w:rsidRPr="008E7238" w:rsidRDefault="004618D4" w:rsidP="008E7238">
          <w:pPr>
            <w:pStyle w:val="TOC3"/>
            <w:tabs>
              <w:tab w:val="right" w:leader="dot" w:pos="9350"/>
            </w:tabs>
            <w:rPr>
              <w:rFonts w:ascii="Arial" w:hAnsi="Arial" w:cs="Arial"/>
              <w:noProof/>
            </w:rPr>
          </w:pPr>
          <w:hyperlink w:anchor="_Toc224309101" w:history="1">
            <w:r w:rsidRPr="008E7238">
              <w:rPr>
                <w:rStyle w:val="Hyperlink"/>
                <w:rFonts w:ascii="Arial" w:hAnsi="Arial" w:cs="Arial"/>
                <w:noProof/>
              </w:rPr>
              <w:t>Value Chain Analysis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_Toc224309101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8</w:t>
            </w:r>
            <w:r w:rsidRPr="008E7238">
              <w:rPr>
                <w:rFonts w:ascii="Arial" w:hAnsi="Arial" w:cs="Arial"/>
                <w:noProof/>
                <w:webHidden/>
              </w:rPr>
              <w:fldChar w:fldCharType="end"/>
            </w:r>
          </w:hyperlink>
        </w:p>
        <w:p w14:paraId="705AEAC3" w14:textId="77777777" w:rsidR="004618D4" w:rsidRPr="008E7238" w:rsidRDefault="004618D4" w:rsidP="008E7238">
          <w:pPr>
            <w:pStyle w:val="TOC3"/>
            <w:tabs>
              <w:tab w:val="right" w:leader="dot" w:pos="9350"/>
            </w:tabs>
            <w:rPr>
              <w:rFonts w:ascii="Arial" w:hAnsi="Arial" w:cs="Arial"/>
              <w:noProof/>
            </w:rPr>
          </w:pPr>
          <w:hyperlink w:anchor="_Toc224309102" w:history="1">
            <w:r w:rsidRPr="008E7238">
              <w:rPr>
                <w:rStyle w:val="Hyperlink"/>
                <w:rFonts w:ascii="Arial" w:hAnsi="Arial" w:cs="Arial"/>
                <w:noProof/>
              </w:rPr>
              <w:t>Resource-Based View (RBV) Jaguar Land Rover</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_Toc224309102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9</w:t>
            </w:r>
            <w:r w:rsidRPr="008E7238">
              <w:rPr>
                <w:rFonts w:ascii="Arial" w:hAnsi="Arial" w:cs="Arial"/>
                <w:noProof/>
                <w:webHidden/>
              </w:rPr>
              <w:fldChar w:fldCharType="end"/>
            </w:r>
          </w:hyperlink>
        </w:p>
        <w:p w14:paraId="6AED33C6" w14:textId="77777777" w:rsidR="004618D4" w:rsidRPr="008E7238" w:rsidRDefault="004618D4" w:rsidP="008E7238">
          <w:pPr>
            <w:pStyle w:val="TOC3"/>
            <w:tabs>
              <w:tab w:val="right" w:leader="dot" w:pos="9350"/>
            </w:tabs>
            <w:rPr>
              <w:rFonts w:ascii="Arial" w:hAnsi="Arial" w:cs="Arial"/>
              <w:noProof/>
            </w:rPr>
          </w:pPr>
          <w:hyperlink w:anchor="_Toc224309103" w:history="1">
            <w:r w:rsidRPr="008E7238">
              <w:rPr>
                <w:rStyle w:val="Hyperlink"/>
                <w:rFonts w:ascii="Arial" w:hAnsi="Arial" w:cs="Arial"/>
                <w:noProof/>
              </w:rPr>
              <w:t>VRIO Analysis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_Toc224309103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10</w:t>
            </w:r>
            <w:r w:rsidRPr="008E7238">
              <w:rPr>
                <w:rFonts w:ascii="Arial" w:hAnsi="Arial" w:cs="Arial"/>
                <w:noProof/>
                <w:webHidden/>
              </w:rPr>
              <w:fldChar w:fldCharType="end"/>
            </w:r>
          </w:hyperlink>
        </w:p>
        <w:p w14:paraId="28E8135D" w14:textId="77777777" w:rsidR="004618D4" w:rsidRPr="008E7238" w:rsidRDefault="004618D4" w:rsidP="008E7238">
          <w:pPr>
            <w:pStyle w:val="TOC2"/>
            <w:tabs>
              <w:tab w:val="right" w:leader="dot" w:pos="9350"/>
            </w:tabs>
            <w:rPr>
              <w:rFonts w:ascii="Arial" w:hAnsi="Arial" w:cs="Arial"/>
              <w:noProof/>
            </w:rPr>
          </w:pPr>
          <w:hyperlink w:anchor="_Toc224309104" w:history="1">
            <w:r w:rsidRPr="008E7238">
              <w:rPr>
                <w:rStyle w:val="Hyperlink"/>
                <w:rFonts w:ascii="Arial" w:hAnsi="Arial" w:cs="Arial"/>
                <w:noProof/>
              </w:rPr>
              <w:t>SWOT Analysis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_Toc224309104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11</w:t>
            </w:r>
            <w:r w:rsidRPr="008E7238">
              <w:rPr>
                <w:rFonts w:ascii="Arial" w:hAnsi="Arial" w:cs="Arial"/>
                <w:noProof/>
                <w:webHidden/>
              </w:rPr>
              <w:fldChar w:fldCharType="end"/>
            </w:r>
          </w:hyperlink>
        </w:p>
        <w:p w14:paraId="6A3BA7EE" w14:textId="77777777" w:rsidR="004618D4" w:rsidRPr="008E7238" w:rsidRDefault="004618D4" w:rsidP="008E7238">
          <w:pPr>
            <w:pStyle w:val="TOC1"/>
            <w:tabs>
              <w:tab w:val="right" w:leader="dot" w:pos="9350"/>
            </w:tabs>
            <w:rPr>
              <w:rFonts w:ascii="Arial" w:eastAsiaTheme="minorEastAsia" w:hAnsi="Arial" w:cs="Arial"/>
              <w:noProof/>
              <w:sz w:val="22"/>
              <w:lang w:eastAsia="en-GB"/>
            </w:rPr>
          </w:pPr>
          <w:hyperlink w:anchor="_Toc224309105" w:history="1">
            <w:r w:rsidRPr="008E7238">
              <w:rPr>
                <w:rStyle w:val="Hyperlink"/>
                <w:rFonts w:ascii="Arial" w:hAnsi="Arial" w:cs="Arial"/>
                <w:noProof/>
              </w:rPr>
              <w:t>Strategy Formulation</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_Toc224309105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12</w:t>
            </w:r>
            <w:r w:rsidRPr="008E7238">
              <w:rPr>
                <w:rFonts w:ascii="Arial" w:hAnsi="Arial" w:cs="Arial"/>
                <w:noProof/>
                <w:webHidden/>
              </w:rPr>
              <w:fldChar w:fldCharType="end"/>
            </w:r>
          </w:hyperlink>
        </w:p>
        <w:p w14:paraId="0DA64ACD" w14:textId="77777777" w:rsidR="004618D4" w:rsidRPr="008E7238" w:rsidRDefault="004618D4" w:rsidP="008E7238">
          <w:pPr>
            <w:pStyle w:val="TOC1"/>
            <w:tabs>
              <w:tab w:val="right" w:leader="dot" w:pos="9350"/>
            </w:tabs>
            <w:rPr>
              <w:rFonts w:ascii="Arial" w:eastAsiaTheme="minorEastAsia" w:hAnsi="Arial" w:cs="Arial"/>
              <w:noProof/>
              <w:sz w:val="22"/>
              <w:lang w:eastAsia="en-GB"/>
            </w:rPr>
          </w:pPr>
          <w:hyperlink w:anchor="_Toc224309106" w:history="1">
            <w:r w:rsidRPr="008E7238">
              <w:rPr>
                <w:rStyle w:val="Hyperlink"/>
                <w:rFonts w:ascii="Arial" w:hAnsi="Arial" w:cs="Arial"/>
                <w:noProof/>
              </w:rPr>
              <w:t>Conclusion and Recommendation</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_Toc224309106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13</w:t>
            </w:r>
            <w:r w:rsidRPr="008E7238">
              <w:rPr>
                <w:rFonts w:ascii="Arial" w:hAnsi="Arial" w:cs="Arial"/>
                <w:noProof/>
                <w:webHidden/>
              </w:rPr>
              <w:fldChar w:fldCharType="end"/>
            </w:r>
          </w:hyperlink>
        </w:p>
        <w:p w14:paraId="3F905F2F" w14:textId="77777777" w:rsidR="004618D4" w:rsidRPr="008E7238" w:rsidRDefault="004618D4" w:rsidP="008E7238">
          <w:pPr>
            <w:pStyle w:val="TOC1"/>
            <w:tabs>
              <w:tab w:val="right" w:leader="dot" w:pos="9350"/>
            </w:tabs>
            <w:rPr>
              <w:rFonts w:ascii="Arial" w:eastAsiaTheme="minorEastAsia" w:hAnsi="Arial" w:cs="Arial"/>
              <w:noProof/>
              <w:sz w:val="22"/>
              <w:lang w:eastAsia="en-GB"/>
            </w:rPr>
          </w:pPr>
          <w:hyperlink w:anchor="_Toc224309107" w:history="1">
            <w:r w:rsidRPr="008E7238">
              <w:rPr>
                <w:rStyle w:val="Hyperlink"/>
                <w:rFonts w:ascii="Arial" w:hAnsi="Arial" w:cs="Arial"/>
                <w:noProof/>
              </w:rPr>
              <w:t>Reference</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_Toc224309107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15</w:t>
            </w:r>
            <w:r w:rsidRPr="008E7238">
              <w:rPr>
                <w:rFonts w:ascii="Arial" w:hAnsi="Arial" w:cs="Arial"/>
                <w:noProof/>
                <w:webHidden/>
              </w:rPr>
              <w:fldChar w:fldCharType="end"/>
            </w:r>
          </w:hyperlink>
        </w:p>
        <w:p w14:paraId="20A05735" w14:textId="77777777" w:rsidR="004618D4" w:rsidRPr="008E7238" w:rsidRDefault="004618D4" w:rsidP="008E7238">
          <w:pPr>
            <w:pStyle w:val="TOC2"/>
            <w:tabs>
              <w:tab w:val="right" w:leader="dot" w:pos="9350"/>
            </w:tabs>
            <w:rPr>
              <w:rFonts w:ascii="Arial" w:hAnsi="Arial" w:cs="Arial"/>
              <w:noProof/>
            </w:rPr>
          </w:pPr>
          <w:hyperlink w:anchor="_Toc224309108" w:history="1">
            <w:r w:rsidRPr="008E7238">
              <w:rPr>
                <w:rStyle w:val="Hyperlink"/>
                <w:rFonts w:ascii="Arial" w:hAnsi="Arial" w:cs="Arial"/>
                <w:noProof/>
              </w:rPr>
              <w:t>Image references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_Toc224309108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16</w:t>
            </w:r>
            <w:r w:rsidRPr="008E7238">
              <w:rPr>
                <w:rFonts w:ascii="Arial" w:hAnsi="Arial" w:cs="Arial"/>
                <w:noProof/>
                <w:webHidden/>
              </w:rPr>
              <w:fldChar w:fldCharType="end"/>
            </w:r>
          </w:hyperlink>
        </w:p>
        <w:p w14:paraId="423E4A85" w14:textId="77777777" w:rsidR="002D5B0D" w:rsidRPr="008E7238" w:rsidRDefault="002D5B0D" w:rsidP="008E7238">
          <w:pPr>
            <w:rPr>
              <w:rFonts w:ascii="Arial" w:hAnsi="Arial" w:cs="Arial"/>
            </w:rPr>
          </w:pPr>
          <w:r w:rsidRPr="008E7238">
            <w:rPr>
              <w:rFonts w:ascii="Arial" w:hAnsi="Arial" w:cs="Arial"/>
              <w:b/>
              <w:bCs/>
              <w:noProof/>
            </w:rPr>
            <w:fldChar w:fldCharType="end"/>
          </w:r>
        </w:p>
      </w:sdtContent>
    </w:sdt>
    <w:p w14:paraId="6ABDA7FB" w14:textId="77777777" w:rsidR="002D5B0D" w:rsidRPr="008E7238" w:rsidRDefault="004618D4" w:rsidP="008E7238">
      <w:pPr>
        <w:jc w:val="left"/>
        <w:rPr>
          <w:rFonts w:ascii="Arial" w:hAnsi="Arial" w:cs="Arial"/>
          <w:b/>
        </w:rPr>
      </w:pPr>
      <w:r w:rsidRPr="008E7238">
        <w:rPr>
          <w:rFonts w:ascii="Arial" w:hAnsi="Arial" w:cs="Arial"/>
          <w:b/>
        </w:rPr>
        <w:t>List of figures</w:t>
      </w:r>
    </w:p>
    <w:p w14:paraId="08E235F5" w14:textId="77777777" w:rsidR="004618D4" w:rsidRPr="008E7238" w:rsidRDefault="002D5B0D" w:rsidP="008E7238">
      <w:pPr>
        <w:pStyle w:val="TableofFigures"/>
        <w:tabs>
          <w:tab w:val="right" w:leader="dot" w:pos="9350"/>
        </w:tabs>
        <w:rPr>
          <w:rFonts w:ascii="Arial" w:hAnsi="Arial" w:cs="Arial"/>
          <w:noProof/>
        </w:rPr>
      </w:pPr>
      <w:r w:rsidRPr="008E7238">
        <w:rPr>
          <w:rFonts w:ascii="Arial" w:hAnsi="Arial" w:cs="Arial"/>
        </w:rPr>
        <w:fldChar w:fldCharType="begin"/>
      </w:r>
      <w:r w:rsidRPr="008E7238">
        <w:rPr>
          <w:rFonts w:ascii="Arial" w:hAnsi="Arial" w:cs="Arial"/>
        </w:rPr>
        <w:instrText xml:space="preserve"> TOC \h \z \c "Figure" </w:instrText>
      </w:r>
      <w:r w:rsidRPr="008E7238">
        <w:rPr>
          <w:rFonts w:ascii="Arial" w:hAnsi="Arial" w:cs="Arial"/>
        </w:rPr>
        <w:fldChar w:fldCharType="separate"/>
      </w:r>
      <w:hyperlink w:anchor="_Toc224309109" w:history="1">
        <w:r w:rsidR="004618D4" w:rsidRPr="008E7238">
          <w:rPr>
            <w:rStyle w:val="Hyperlink"/>
            <w:rFonts w:ascii="Arial" w:hAnsi="Arial" w:cs="Arial"/>
            <w:noProof/>
          </w:rPr>
          <w:t>Figure 1 Jaguar Land Rover</w:t>
        </w:r>
        <w:r w:rsidR="004618D4" w:rsidRPr="008E7238">
          <w:rPr>
            <w:rFonts w:ascii="Arial" w:hAnsi="Arial" w:cs="Arial"/>
            <w:noProof/>
            <w:webHidden/>
          </w:rPr>
          <w:tab/>
        </w:r>
        <w:r w:rsidR="004618D4" w:rsidRPr="008E7238">
          <w:rPr>
            <w:rFonts w:ascii="Arial" w:hAnsi="Arial" w:cs="Arial"/>
            <w:noProof/>
            <w:webHidden/>
          </w:rPr>
          <w:fldChar w:fldCharType="begin"/>
        </w:r>
        <w:r w:rsidR="004618D4" w:rsidRPr="008E7238">
          <w:rPr>
            <w:rFonts w:ascii="Arial" w:hAnsi="Arial" w:cs="Arial"/>
            <w:noProof/>
            <w:webHidden/>
          </w:rPr>
          <w:instrText xml:space="preserve"> PAGEREF _Toc224309109 \h </w:instrText>
        </w:r>
        <w:r w:rsidR="004618D4" w:rsidRPr="008E7238">
          <w:rPr>
            <w:rFonts w:ascii="Arial" w:hAnsi="Arial" w:cs="Arial"/>
            <w:noProof/>
            <w:webHidden/>
          </w:rPr>
        </w:r>
        <w:r w:rsidR="004618D4" w:rsidRPr="008E7238">
          <w:rPr>
            <w:rFonts w:ascii="Arial" w:hAnsi="Arial" w:cs="Arial"/>
            <w:noProof/>
            <w:webHidden/>
          </w:rPr>
          <w:fldChar w:fldCharType="separate"/>
        </w:r>
        <w:r w:rsidR="004618D4" w:rsidRPr="008E7238">
          <w:rPr>
            <w:rFonts w:ascii="Arial" w:hAnsi="Arial" w:cs="Arial"/>
            <w:noProof/>
            <w:webHidden/>
          </w:rPr>
          <w:t>4</w:t>
        </w:r>
        <w:r w:rsidR="004618D4" w:rsidRPr="008E7238">
          <w:rPr>
            <w:rFonts w:ascii="Arial" w:hAnsi="Arial" w:cs="Arial"/>
            <w:noProof/>
            <w:webHidden/>
          </w:rPr>
          <w:fldChar w:fldCharType="end"/>
        </w:r>
      </w:hyperlink>
    </w:p>
    <w:p w14:paraId="693CAF73" w14:textId="77777777" w:rsidR="004618D4" w:rsidRPr="008E7238" w:rsidRDefault="004618D4" w:rsidP="008E7238">
      <w:pPr>
        <w:pStyle w:val="TableofFigures"/>
        <w:tabs>
          <w:tab w:val="right" w:leader="dot" w:pos="9350"/>
        </w:tabs>
        <w:rPr>
          <w:rFonts w:ascii="Arial" w:hAnsi="Arial" w:cs="Arial"/>
          <w:noProof/>
        </w:rPr>
      </w:pPr>
      <w:hyperlink w:anchor="_Toc224309110" w:history="1">
        <w:r w:rsidRPr="008E7238">
          <w:rPr>
            <w:rStyle w:val="Hyperlink"/>
            <w:rFonts w:ascii="Arial" w:hAnsi="Arial" w:cs="Arial"/>
            <w:noProof/>
          </w:rPr>
          <w:t>Figure 2 Legendary brands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_Toc224309110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9</w:t>
        </w:r>
        <w:r w:rsidRPr="008E7238">
          <w:rPr>
            <w:rFonts w:ascii="Arial" w:hAnsi="Arial" w:cs="Arial"/>
            <w:noProof/>
            <w:webHidden/>
          </w:rPr>
          <w:fldChar w:fldCharType="end"/>
        </w:r>
      </w:hyperlink>
    </w:p>
    <w:p w14:paraId="5823B880" w14:textId="77777777" w:rsidR="004618D4" w:rsidRPr="008E7238" w:rsidRDefault="004618D4" w:rsidP="008E7238">
      <w:pPr>
        <w:pStyle w:val="TableofFigures"/>
        <w:tabs>
          <w:tab w:val="right" w:leader="dot" w:pos="9350"/>
        </w:tabs>
        <w:rPr>
          <w:rFonts w:ascii="Arial" w:hAnsi="Arial" w:cs="Arial"/>
          <w:noProof/>
        </w:rPr>
      </w:pPr>
      <w:hyperlink w:anchor="_Toc224309111" w:history="1">
        <w:r w:rsidRPr="008E7238">
          <w:rPr>
            <w:rStyle w:val="Hyperlink"/>
            <w:rFonts w:ascii="Arial" w:hAnsi="Arial" w:cs="Arial"/>
            <w:noProof/>
          </w:rPr>
          <w:t>Figure 3 Jaguar Land Rover investing for electrified</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_Toc224309111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12</w:t>
        </w:r>
        <w:r w:rsidRPr="008E7238">
          <w:rPr>
            <w:rFonts w:ascii="Arial" w:hAnsi="Arial" w:cs="Arial"/>
            <w:noProof/>
            <w:webHidden/>
          </w:rPr>
          <w:fldChar w:fldCharType="end"/>
        </w:r>
      </w:hyperlink>
    </w:p>
    <w:p w14:paraId="6D69EBA7" w14:textId="77777777" w:rsidR="002D5B0D" w:rsidRPr="008E7238" w:rsidRDefault="002D5B0D" w:rsidP="008E7238">
      <w:pPr>
        <w:jc w:val="left"/>
        <w:rPr>
          <w:rFonts w:ascii="Arial" w:hAnsi="Arial" w:cs="Arial"/>
        </w:rPr>
      </w:pPr>
      <w:r w:rsidRPr="008E7238">
        <w:rPr>
          <w:rFonts w:ascii="Arial" w:hAnsi="Arial" w:cs="Arial"/>
          <w:b/>
          <w:bCs/>
          <w:noProof/>
        </w:rPr>
        <w:fldChar w:fldCharType="end"/>
      </w:r>
    </w:p>
    <w:p w14:paraId="138247C1" w14:textId="77777777" w:rsidR="002D5B0D" w:rsidRPr="008E7238" w:rsidRDefault="004618D4" w:rsidP="008E7238">
      <w:pPr>
        <w:jc w:val="left"/>
        <w:rPr>
          <w:rFonts w:ascii="Arial" w:hAnsi="Arial" w:cs="Arial"/>
          <w:b/>
        </w:rPr>
      </w:pPr>
      <w:r w:rsidRPr="008E7238">
        <w:rPr>
          <w:rFonts w:ascii="Arial" w:hAnsi="Arial" w:cs="Arial"/>
          <w:b/>
        </w:rPr>
        <w:t>List of tables</w:t>
      </w:r>
    </w:p>
    <w:p w14:paraId="080761C0" w14:textId="77777777" w:rsidR="004618D4" w:rsidRPr="008E7238" w:rsidRDefault="002D5B0D" w:rsidP="008E7238">
      <w:pPr>
        <w:pStyle w:val="TableofFigures"/>
        <w:tabs>
          <w:tab w:val="right" w:leader="dot" w:pos="9350"/>
        </w:tabs>
        <w:rPr>
          <w:rFonts w:ascii="Arial" w:eastAsiaTheme="minorEastAsia" w:hAnsi="Arial" w:cs="Arial"/>
          <w:noProof/>
          <w:sz w:val="22"/>
          <w:lang w:eastAsia="en-GB"/>
        </w:rPr>
      </w:pPr>
      <w:r w:rsidRPr="008E7238">
        <w:rPr>
          <w:rFonts w:ascii="Arial" w:hAnsi="Arial" w:cs="Arial"/>
        </w:rPr>
        <w:fldChar w:fldCharType="begin"/>
      </w:r>
      <w:r w:rsidRPr="008E7238">
        <w:rPr>
          <w:rFonts w:ascii="Arial" w:hAnsi="Arial" w:cs="Arial"/>
        </w:rPr>
        <w:instrText xml:space="preserve"> TOC \h \z \c "Table" </w:instrText>
      </w:r>
      <w:r w:rsidRPr="008E7238">
        <w:rPr>
          <w:rFonts w:ascii="Arial" w:hAnsi="Arial" w:cs="Arial"/>
        </w:rPr>
        <w:fldChar w:fldCharType="separate"/>
      </w:r>
      <w:hyperlink w:anchor="_Toc224309112" w:history="1">
        <w:r w:rsidR="004618D4" w:rsidRPr="008E7238">
          <w:rPr>
            <w:rStyle w:val="Hyperlink"/>
            <w:rFonts w:ascii="Arial" w:hAnsi="Arial" w:cs="Arial"/>
            <w:noProof/>
          </w:rPr>
          <w:t>Table 1 PESTLE Analysis</w:t>
        </w:r>
        <w:r w:rsidR="004618D4" w:rsidRPr="008E7238">
          <w:rPr>
            <w:rFonts w:ascii="Arial" w:hAnsi="Arial" w:cs="Arial"/>
            <w:noProof/>
            <w:webHidden/>
          </w:rPr>
          <w:tab/>
        </w:r>
        <w:r w:rsidR="004618D4" w:rsidRPr="008E7238">
          <w:rPr>
            <w:rFonts w:ascii="Arial" w:hAnsi="Arial" w:cs="Arial"/>
            <w:noProof/>
            <w:webHidden/>
          </w:rPr>
          <w:fldChar w:fldCharType="begin"/>
        </w:r>
        <w:r w:rsidR="004618D4" w:rsidRPr="008E7238">
          <w:rPr>
            <w:rFonts w:ascii="Arial" w:hAnsi="Arial" w:cs="Arial"/>
            <w:noProof/>
            <w:webHidden/>
          </w:rPr>
          <w:instrText xml:space="preserve"> PAGEREF _Toc224309112 \h </w:instrText>
        </w:r>
        <w:r w:rsidR="004618D4" w:rsidRPr="008E7238">
          <w:rPr>
            <w:rFonts w:ascii="Arial" w:hAnsi="Arial" w:cs="Arial"/>
            <w:noProof/>
            <w:webHidden/>
          </w:rPr>
        </w:r>
        <w:r w:rsidR="004618D4" w:rsidRPr="008E7238">
          <w:rPr>
            <w:rFonts w:ascii="Arial" w:hAnsi="Arial" w:cs="Arial"/>
            <w:noProof/>
            <w:webHidden/>
          </w:rPr>
          <w:fldChar w:fldCharType="separate"/>
        </w:r>
        <w:r w:rsidR="004618D4" w:rsidRPr="008E7238">
          <w:rPr>
            <w:rFonts w:ascii="Arial" w:hAnsi="Arial" w:cs="Arial"/>
            <w:noProof/>
            <w:webHidden/>
          </w:rPr>
          <w:t>5</w:t>
        </w:r>
        <w:r w:rsidR="004618D4" w:rsidRPr="008E7238">
          <w:rPr>
            <w:rFonts w:ascii="Arial" w:hAnsi="Arial" w:cs="Arial"/>
            <w:noProof/>
            <w:webHidden/>
          </w:rPr>
          <w:fldChar w:fldCharType="end"/>
        </w:r>
      </w:hyperlink>
    </w:p>
    <w:p w14:paraId="1E3DC3CA" w14:textId="77777777" w:rsidR="004618D4" w:rsidRPr="008E7238" w:rsidRDefault="004618D4" w:rsidP="008E7238">
      <w:pPr>
        <w:pStyle w:val="TableofFigures"/>
        <w:tabs>
          <w:tab w:val="right" w:leader="dot" w:pos="9350"/>
        </w:tabs>
        <w:rPr>
          <w:rFonts w:ascii="Arial" w:eastAsiaTheme="minorEastAsia" w:hAnsi="Arial" w:cs="Arial"/>
          <w:noProof/>
          <w:sz w:val="22"/>
          <w:lang w:eastAsia="en-GB"/>
        </w:rPr>
      </w:pPr>
      <w:hyperlink w:anchor="_Toc224309113" w:history="1">
        <w:r w:rsidRPr="008E7238">
          <w:rPr>
            <w:rStyle w:val="Hyperlink"/>
            <w:rFonts w:ascii="Arial" w:hAnsi="Arial" w:cs="Arial"/>
            <w:noProof/>
          </w:rPr>
          <w:t>Table 2 Porter‘s Five Forces Analysis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_Toc224309113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7</w:t>
        </w:r>
        <w:r w:rsidRPr="008E7238">
          <w:rPr>
            <w:rFonts w:ascii="Arial" w:hAnsi="Arial" w:cs="Arial"/>
            <w:noProof/>
            <w:webHidden/>
          </w:rPr>
          <w:fldChar w:fldCharType="end"/>
        </w:r>
      </w:hyperlink>
    </w:p>
    <w:p w14:paraId="428CE956" w14:textId="77777777" w:rsidR="004618D4" w:rsidRPr="008E7238" w:rsidRDefault="004618D4" w:rsidP="008E7238">
      <w:pPr>
        <w:pStyle w:val="TableofFigures"/>
        <w:tabs>
          <w:tab w:val="right" w:leader="dot" w:pos="9350"/>
        </w:tabs>
        <w:rPr>
          <w:rFonts w:ascii="Arial" w:eastAsiaTheme="minorEastAsia" w:hAnsi="Arial" w:cs="Arial"/>
          <w:noProof/>
          <w:sz w:val="22"/>
          <w:lang w:eastAsia="en-GB"/>
        </w:rPr>
      </w:pPr>
      <w:hyperlink w:anchor="_Toc224309114" w:history="1">
        <w:r w:rsidRPr="008E7238">
          <w:rPr>
            <w:rStyle w:val="Hyperlink"/>
            <w:rFonts w:ascii="Arial" w:hAnsi="Arial" w:cs="Arial"/>
            <w:noProof/>
          </w:rPr>
          <w:t>Table 3 Value Chain Analysis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_Toc224309114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8</w:t>
        </w:r>
        <w:r w:rsidRPr="008E7238">
          <w:rPr>
            <w:rFonts w:ascii="Arial" w:hAnsi="Arial" w:cs="Arial"/>
            <w:noProof/>
            <w:webHidden/>
          </w:rPr>
          <w:fldChar w:fldCharType="end"/>
        </w:r>
      </w:hyperlink>
    </w:p>
    <w:p w14:paraId="32E050A0" w14:textId="77777777" w:rsidR="004618D4" w:rsidRPr="008E7238" w:rsidRDefault="004618D4" w:rsidP="008E7238">
      <w:pPr>
        <w:pStyle w:val="TableofFigures"/>
        <w:tabs>
          <w:tab w:val="right" w:leader="dot" w:pos="9350"/>
        </w:tabs>
        <w:rPr>
          <w:rFonts w:ascii="Arial" w:eastAsiaTheme="minorEastAsia" w:hAnsi="Arial" w:cs="Arial"/>
          <w:noProof/>
          <w:sz w:val="22"/>
          <w:lang w:eastAsia="en-GB"/>
        </w:rPr>
      </w:pPr>
      <w:hyperlink w:anchor="_Toc224309115" w:history="1">
        <w:r w:rsidRPr="008E7238">
          <w:rPr>
            <w:rStyle w:val="Hyperlink"/>
            <w:rFonts w:ascii="Arial" w:hAnsi="Arial" w:cs="Arial"/>
            <w:noProof/>
          </w:rPr>
          <w:t>Table 4 VRIO analysis</w:t>
        </w:r>
        <w:r w:rsidRPr="008E7238">
          <w:rPr>
            <w:rFonts w:ascii="Arial" w:hAnsi="Arial" w:cs="Arial"/>
            <w:noProof/>
            <w:webHidden/>
          </w:rPr>
          <w:tab/>
        </w:r>
        <w:r w:rsidRPr="008E7238">
          <w:rPr>
            <w:rFonts w:ascii="Arial" w:hAnsi="Arial" w:cs="Arial"/>
            <w:noProof/>
            <w:webHidden/>
          </w:rPr>
          <w:fldChar w:fldCharType="begin"/>
        </w:r>
        <w:r w:rsidRPr="008E7238">
          <w:rPr>
            <w:rFonts w:ascii="Arial" w:hAnsi="Arial" w:cs="Arial"/>
            <w:noProof/>
            <w:webHidden/>
          </w:rPr>
          <w:instrText xml:space="preserve"> PAGEREF _Toc224309115 \h </w:instrText>
        </w:r>
        <w:r w:rsidRPr="008E7238">
          <w:rPr>
            <w:rFonts w:ascii="Arial" w:hAnsi="Arial" w:cs="Arial"/>
            <w:noProof/>
            <w:webHidden/>
          </w:rPr>
        </w:r>
        <w:r w:rsidRPr="008E7238">
          <w:rPr>
            <w:rFonts w:ascii="Arial" w:hAnsi="Arial" w:cs="Arial"/>
            <w:noProof/>
            <w:webHidden/>
          </w:rPr>
          <w:fldChar w:fldCharType="separate"/>
        </w:r>
        <w:r w:rsidRPr="008E7238">
          <w:rPr>
            <w:rFonts w:ascii="Arial" w:hAnsi="Arial" w:cs="Arial"/>
            <w:noProof/>
            <w:webHidden/>
          </w:rPr>
          <w:t>10</w:t>
        </w:r>
        <w:r w:rsidRPr="008E7238">
          <w:rPr>
            <w:rFonts w:ascii="Arial" w:hAnsi="Arial" w:cs="Arial"/>
            <w:noProof/>
            <w:webHidden/>
          </w:rPr>
          <w:fldChar w:fldCharType="end"/>
        </w:r>
      </w:hyperlink>
    </w:p>
    <w:p w14:paraId="6281CF6F" w14:textId="77777777" w:rsidR="00664707" w:rsidRPr="008E7238" w:rsidRDefault="002D5B0D" w:rsidP="008E7238">
      <w:pPr>
        <w:rPr>
          <w:rFonts w:ascii="Arial" w:hAnsi="Arial" w:cs="Arial"/>
        </w:rPr>
      </w:pPr>
      <w:r w:rsidRPr="008E7238">
        <w:rPr>
          <w:rFonts w:ascii="Arial" w:hAnsi="Arial" w:cs="Arial"/>
          <w:b/>
          <w:bCs/>
          <w:noProof/>
        </w:rPr>
        <w:fldChar w:fldCharType="end"/>
      </w:r>
    </w:p>
    <w:p w14:paraId="28FFAFD7" w14:textId="77777777" w:rsidR="00664707" w:rsidRPr="008E7238" w:rsidRDefault="00664707" w:rsidP="008E7238">
      <w:pPr>
        <w:jc w:val="left"/>
        <w:rPr>
          <w:rFonts w:ascii="Arial" w:hAnsi="Arial" w:cs="Arial"/>
        </w:rPr>
      </w:pPr>
      <w:r w:rsidRPr="008E7238">
        <w:rPr>
          <w:rFonts w:ascii="Arial" w:hAnsi="Arial" w:cs="Arial"/>
        </w:rPr>
        <w:br w:type="page"/>
      </w:r>
    </w:p>
    <w:p w14:paraId="74098EC3" w14:textId="77777777" w:rsidR="00664707" w:rsidRPr="008E7238" w:rsidRDefault="00664707" w:rsidP="008E7238">
      <w:pPr>
        <w:rPr>
          <w:rFonts w:ascii="Arial" w:hAnsi="Arial" w:cs="Arial"/>
        </w:rPr>
      </w:pPr>
    </w:p>
    <w:p w14:paraId="2DB6CFDE" w14:textId="77777777" w:rsidR="003F2BBB" w:rsidRPr="008E7238" w:rsidRDefault="00A31B96" w:rsidP="008E7238">
      <w:pPr>
        <w:pStyle w:val="Heading1"/>
        <w:rPr>
          <w:rFonts w:ascii="Arial" w:hAnsi="Arial" w:cs="Arial"/>
        </w:rPr>
      </w:pPr>
      <w:bookmarkStart w:id="2" w:name="_Toc224309097"/>
      <w:r w:rsidRPr="008E7238">
        <w:rPr>
          <w:rFonts w:ascii="Arial" w:hAnsi="Arial" w:cs="Arial"/>
        </w:rPr>
        <w:t>Introduction</w:t>
      </w:r>
      <w:bookmarkEnd w:id="1"/>
      <w:bookmarkEnd w:id="2"/>
    </w:p>
    <w:p w14:paraId="59514965" w14:textId="77777777" w:rsidR="003F2BBB" w:rsidRPr="008E7238" w:rsidRDefault="003F2BBB" w:rsidP="008E7238">
      <w:pPr>
        <w:rPr>
          <w:rFonts w:ascii="Arial" w:hAnsi="Arial" w:cs="Arial"/>
        </w:rPr>
      </w:pPr>
      <w:r w:rsidRPr="008E7238">
        <w:rPr>
          <w:rFonts w:ascii="Arial" w:hAnsi="Arial" w:cs="Arial"/>
        </w:rPr>
        <w:t>Strategic management is a very important process in which organisations are able to perform an analysis of their internal and external environment, develop long-term goals and manage the available resources to gain sustainable competitive advantage. Strategy management has helped companies in the highly competitive automotive industry sector in the world to effectively address technological disruption, environmental regulation and changing customer expectations. Strategic management increases long-term value creation, innovation and decision-making by aligning the organisational capabilities with the market opportunities.</w:t>
      </w:r>
    </w:p>
    <w:p w14:paraId="1E79880D" w14:textId="77777777" w:rsidR="002D5B0D" w:rsidRPr="008E7238" w:rsidRDefault="002D5B0D" w:rsidP="008E7238">
      <w:pPr>
        <w:keepNext/>
        <w:jc w:val="center"/>
        <w:rPr>
          <w:rFonts w:ascii="Arial" w:hAnsi="Arial" w:cs="Arial"/>
        </w:rPr>
      </w:pPr>
      <w:r w:rsidRPr="008E7238">
        <w:rPr>
          <w:rFonts w:ascii="Arial" w:hAnsi="Arial" w:cs="Arial"/>
          <w:noProof/>
          <w:lang w:eastAsia="en-GB"/>
        </w:rPr>
        <w:drawing>
          <wp:inline distT="0" distB="0" distL="0" distR="0" wp14:anchorId="77AE62CE" wp14:editId="4B156909">
            <wp:extent cx="5943600" cy="38093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809365"/>
                    </a:xfrm>
                    <a:prstGeom prst="rect">
                      <a:avLst/>
                    </a:prstGeom>
                  </pic:spPr>
                </pic:pic>
              </a:graphicData>
            </a:graphic>
          </wp:inline>
        </w:drawing>
      </w:r>
    </w:p>
    <w:p w14:paraId="376524D4" w14:textId="77777777" w:rsidR="002D5B0D" w:rsidRPr="008E7238" w:rsidRDefault="002D5B0D" w:rsidP="008E7238">
      <w:pPr>
        <w:pStyle w:val="Caption"/>
        <w:rPr>
          <w:rFonts w:ascii="Arial" w:hAnsi="Arial" w:cs="Arial"/>
        </w:rPr>
      </w:pPr>
      <w:bookmarkStart w:id="3" w:name="_Toc224309109"/>
      <w:r w:rsidRPr="008E7238">
        <w:rPr>
          <w:rFonts w:ascii="Arial" w:hAnsi="Arial" w:cs="Arial"/>
        </w:rPr>
        <w:t xml:space="preserve">Figure </w:t>
      </w:r>
      <w:r w:rsidR="00C566D4" w:rsidRPr="008E7238">
        <w:rPr>
          <w:rFonts w:ascii="Arial" w:hAnsi="Arial" w:cs="Arial"/>
        </w:rPr>
        <w:fldChar w:fldCharType="begin"/>
      </w:r>
      <w:r w:rsidR="00C566D4" w:rsidRPr="008E7238">
        <w:rPr>
          <w:rFonts w:ascii="Arial" w:hAnsi="Arial" w:cs="Arial"/>
        </w:rPr>
        <w:instrText xml:space="preserve"> SEQ Figure \* ARABIC </w:instrText>
      </w:r>
      <w:r w:rsidR="00C566D4" w:rsidRPr="008E7238">
        <w:rPr>
          <w:rFonts w:ascii="Arial" w:hAnsi="Arial" w:cs="Arial"/>
        </w:rPr>
        <w:fldChar w:fldCharType="separate"/>
      </w:r>
      <w:r w:rsidR="0070600B" w:rsidRPr="008E7238">
        <w:rPr>
          <w:rFonts w:ascii="Arial" w:hAnsi="Arial" w:cs="Arial"/>
          <w:noProof/>
        </w:rPr>
        <w:t>1</w:t>
      </w:r>
      <w:r w:rsidR="00C566D4" w:rsidRPr="008E7238">
        <w:rPr>
          <w:rFonts w:ascii="Arial" w:hAnsi="Arial" w:cs="Arial"/>
          <w:noProof/>
        </w:rPr>
        <w:fldChar w:fldCharType="end"/>
      </w:r>
      <w:r w:rsidRPr="008E7238">
        <w:rPr>
          <w:rFonts w:ascii="Arial" w:hAnsi="Arial" w:cs="Arial"/>
        </w:rPr>
        <w:t xml:space="preserve"> Jaguar Land Rover</w:t>
      </w:r>
      <w:bookmarkEnd w:id="3"/>
    </w:p>
    <w:p w14:paraId="3E42A525" w14:textId="77777777" w:rsidR="002D5B0D" w:rsidRPr="008E7238" w:rsidRDefault="002D5B0D" w:rsidP="008E7238">
      <w:pPr>
        <w:jc w:val="center"/>
        <w:rPr>
          <w:rFonts w:ascii="Arial" w:eastAsia="Times New Roman" w:hAnsi="Arial" w:cs="Arial"/>
          <w:szCs w:val="24"/>
          <w:lang w:eastAsia="en-GB"/>
        </w:rPr>
      </w:pPr>
      <w:r w:rsidRPr="008E7238">
        <w:rPr>
          <w:rFonts w:ascii="Arial" w:hAnsi="Arial" w:cs="Arial"/>
        </w:rPr>
        <w:t xml:space="preserve">Source: </w:t>
      </w:r>
      <w:r w:rsidRPr="008E7238">
        <w:rPr>
          <w:rFonts w:ascii="Arial" w:eastAsia="Times New Roman" w:hAnsi="Arial" w:cs="Arial"/>
          <w:szCs w:val="24"/>
          <w:lang w:eastAsia="en-GB"/>
        </w:rPr>
        <w:t>(Zank, 2025)</w:t>
      </w:r>
    </w:p>
    <w:p w14:paraId="1DC644E6" w14:textId="77777777" w:rsidR="002D5B0D" w:rsidRPr="008E7238" w:rsidRDefault="002D5B0D" w:rsidP="008E7238">
      <w:pPr>
        <w:rPr>
          <w:rFonts w:ascii="Arial" w:hAnsi="Arial" w:cs="Arial"/>
        </w:rPr>
      </w:pPr>
    </w:p>
    <w:p w14:paraId="5A4DF7D5" w14:textId="1E7B843E" w:rsidR="003F2BBB" w:rsidRPr="008E7238" w:rsidRDefault="003F2BBB" w:rsidP="008E7238">
      <w:pPr>
        <w:rPr>
          <w:rFonts w:ascii="Arial" w:hAnsi="Arial" w:cs="Arial"/>
        </w:rPr>
      </w:pPr>
      <w:r w:rsidRPr="008E7238">
        <w:rPr>
          <w:rFonts w:ascii="Arial" w:hAnsi="Arial" w:cs="Arial"/>
        </w:rPr>
        <w:t>The JLR is a major British luxury motor company based in the United Kingdom and is owned by Tata Motors since 2008</w:t>
      </w:r>
      <w:r w:rsidR="00F569E8" w:rsidRPr="008E7238">
        <w:rPr>
          <w:rFonts w:ascii="Arial" w:hAnsi="Arial" w:cs="Arial"/>
        </w:rPr>
        <w:t xml:space="preserve"> (JLR, 2019)</w:t>
      </w:r>
      <w:r w:rsidRPr="008E7238">
        <w:rPr>
          <w:rFonts w:ascii="Arial" w:hAnsi="Arial" w:cs="Arial"/>
        </w:rPr>
        <w:t xml:space="preserve">. The company has a </w:t>
      </w:r>
      <w:r w:rsidR="00076A68" w:rsidRPr="008E7238">
        <w:rPr>
          <w:rFonts w:ascii="Arial" w:hAnsi="Arial" w:cs="Arial"/>
        </w:rPr>
        <w:t>world-renowned</w:t>
      </w:r>
      <w:r w:rsidRPr="008E7238">
        <w:rPr>
          <w:rFonts w:ascii="Arial" w:hAnsi="Arial" w:cs="Arial"/>
        </w:rPr>
        <w:t xml:space="preserve"> reputation of the </w:t>
      </w:r>
      <w:r w:rsidR="008E7238" w:rsidRPr="008E7238">
        <w:rPr>
          <w:rFonts w:ascii="Arial" w:hAnsi="Arial" w:cs="Arial"/>
        </w:rPr>
        <w:t>high-quality</w:t>
      </w:r>
      <w:r w:rsidRPr="008E7238">
        <w:rPr>
          <w:rFonts w:ascii="Arial" w:hAnsi="Arial" w:cs="Arial"/>
        </w:rPr>
        <w:t xml:space="preserve"> brands of vehicles it produces such as Jaguar, Range Rover, Defender and Discovery that incorporate high level of engineering with a unique luxury design. The vision of JLR to be a leader in modern luxury mobility and moving to sustainable and electrified transportation is the direction of the company. The company mission is to offer the customers the high-performance </w:t>
      </w:r>
      <w:r w:rsidR="00664707" w:rsidRPr="008E7238">
        <w:rPr>
          <w:rFonts w:ascii="Arial" w:hAnsi="Arial" w:cs="Arial"/>
        </w:rPr>
        <w:t>vehicles, which</w:t>
      </w:r>
      <w:r w:rsidRPr="008E7238">
        <w:rPr>
          <w:rFonts w:ascii="Arial" w:hAnsi="Arial" w:cs="Arial"/>
        </w:rPr>
        <w:t xml:space="preserve"> are innovative and offer excellent customer experiences. Its strategic initiatives are to speed up the process of electrification, reinforce its international brand position, and attain long term sustainable development.</w:t>
      </w:r>
    </w:p>
    <w:p w14:paraId="7C297CC5" w14:textId="77777777" w:rsidR="003F2BBB" w:rsidRPr="008E7238" w:rsidRDefault="003F2BBB" w:rsidP="008E7238">
      <w:pPr>
        <w:rPr>
          <w:rFonts w:ascii="Arial" w:hAnsi="Arial" w:cs="Arial"/>
        </w:rPr>
      </w:pPr>
    </w:p>
    <w:p w14:paraId="5EA47BF7" w14:textId="77777777" w:rsidR="003F2BBB" w:rsidRPr="008E7238" w:rsidRDefault="003F2BBB" w:rsidP="008E7238">
      <w:pPr>
        <w:pStyle w:val="Heading1"/>
        <w:rPr>
          <w:rFonts w:ascii="Arial" w:hAnsi="Arial" w:cs="Arial"/>
        </w:rPr>
      </w:pPr>
      <w:bookmarkStart w:id="4" w:name="_Toc224309098"/>
      <w:r w:rsidRPr="008E7238">
        <w:rPr>
          <w:rFonts w:ascii="Arial" w:hAnsi="Arial" w:cs="Arial"/>
        </w:rPr>
        <w:t>Strategy Analysis</w:t>
      </w:r>
      <w:bookmarkEnd w:id="4"/>
    </w:p>
    <w:p w14:paraId="673489DF" w14:textId="77777777" w:rsidR="003F2BBB" w:rsidRPr="008E7238" w:rsidRDefault="003F2BBB" w:rsidP="008E7238">
      <w:pPr>
        <w:pStyle w:val="Heading2"/>
        <w:rPr>
          <w:rFonts w:ascii="Arial" w:hAnsi="Arial" w:cs="Arial"/>
        </w:rPr>
      </w:pPr>
      <w:bookmarkStart w:id="5" w:name="_Toc224309099"/>
      <w:r w:rsidRPr="008E7238">
        <w:rPr>
          <w:rFonts w:ascii="Arial" w:hAnsi="Arial" w:cs="Arial"/>
        </w:rPr>
        <w:t>External Environment Audit</w:t>
      </w:r>
      <w:bookmarkEnd w:id="5"/>
    </w:p>
    <w:p w14:paraId="659A135D" w14:textId="77777777" w:rsidR="003F2BBB" w:rsidRPr="008E7238" w:rsidRDefault="003F2BBB" w:rsidP="008E7238">
      <w:pPr>
        <w:rPr>
          <w:rFonts w:ascii="Arial" w:hAnsi="Arial" w:cs="Arial"/>
        </w:rPr>
      </w:pPr>
      <w:r w:rsidRPr="008E7238">
        <w:rPr>
          <w:rFonts w:ascii="Arial" w:hAnsi="Arial" w:cs="Arial"/>
        </w:rPr>
        <w:t xml:space="preserve">Strategic decision-making requires the understanding of the external environment because it will help organisations to know the dangers, identify opportunities, and react well to competition threats. </w:t>
      </w:r>
    </w:p>
    <w:p w14:paraId="62E5D171" w14:textId="77777777" w:rsidR="003F2BBB" w:rsidRPr="008E7238" w:rsidRDefault="003F2BBB" w:rsidP="008E7238">
      <w:pPr>
        <w:rPr>
          <w:rFonts w:ascii="Arial" w:hAnsi="Arial" w:cs="Arial"/>
          <w:b/>
        </w:rPr>
      </w:pPr>
      <w:r w:rsidRPr="008E7238">
        <w:rPr>
          <w:rFonts w:ascii="Arial" w:hAnsi="Arial" w:cs="Arial"/>
          <w:b/>
        </w:rPr>
        <w:t>PESTLE Analysis</w:t>
      </w:r>
    </w:p>
    <w:p w14:paraId="25A0C327" w14:textId="77777777" w:rsidR="002D5B0D" w:rsidRPr="008E7238" w:rsidRDefault="002D5B0D" w:rsidP="008E7238">
      <w:pPr>
        <w:pStyle w:val="Caption"/>
        <w:keepNext/>
        <w:rPr>
          <w:rFonts w:ascii="Arial" w:hAnsi="Arial" w:cs="Arial"/>
        </w:rPr>
      </w:pPr>
      <w:bookmarkStart w:id="6" w:name="_Toc224309112"/>
      <w:r w:rsidRPr="008E7238">
        <w:rPr>
          <w:rFonts w:ascii="Arial" w:hAnsi="Arial" w:cs="Arial"/>
        </w:rPr>
        <w:t xml:space="preserve">Table </w:t>
      </w:r>
      <w:r w:rsidR="00C566D4" w:rsidRPr="008E7238">
        <w:rPr>
          <w:rFonts w:ascii="Arial" w:hAnsi="Arial" w:cs="Arial"/>
        </w:rPr>
        <w:fldChar w:fldCharType="begin"/>
      </w:r>
      <w:r w:rsidR="00C566D4" w:rsidRPr="008E7238">
        <w:rPr>
          <w:rFonts w:ascii="Arial" w:hAnsi="Arial" w:cs="Arial"/>
        </w:rPr>
        <w:instrText xml:space="preserve"> SEQ Table \* ARABIC </w:instrText>
      </w:r>
      <w:r w:rsidR="00C566D4" w:rsidRPr="008E7238">
        <w:rPr>
          <w:rFonts w:ascii="Arial" w:hAnsi="Arial" w:cs="Arial"/>
        </w:rPr>
        <w:fldChar w:fldCharType="separate"/>
      </w:r>
      <w:r w:rsidRPr="008E7238">
        <w:rPr>
          <w:rFonts w:ascii="Arial" w:hAnsi="Arial" w:cs="Arial"/>
          <w:noProof/>
        </w:rPr>
        <w:t>1</w:t>
      </w:r>
      <w:r w:rsidR="00C566D4" w:rsidRPr="008E7238">
        <w:rPr>
          <w:rFonts w:ascii="Arial" w:hAnsi="Arial" w:cs="Arial"/>
          <w:noProof/>
        </w:rPr>
        <w:fldChar w:fldCharType="end"/>
      </w:r>
      <w:r w:rsidRPr="008E7238">
        <w:rPr>
          <w:rFonts w:ascii="Arial" w:hAnsi="Arial" w:cs="Arial"/>
        </w:rPr>
        <w:t xml:space="preserve"> </w:t>
      </w:r>
      <w:r w:rsidRPr="008E7238">
        <w:rPr>
          <w:rFonts w:ascii="Arial" w:hAnsi="Arial" w:cs="Arial"/>
          <w:noProof/>
        </w:rPr>
        <w:t>PESTLE Analysis</w:t>
      </w:r>
      <w:bookmarkEnd w:id="6"/>
    </w:p>
    <w:tbl>
      <w:tblPr>
        <w:tblStyle w:val="ListTable2"/>
        <w:tblW w:w="9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6"/>
        <w:gridCol w:w="6638"/>
      </w:tblGrid>
      <w:tr w:rsidR="0070600B" w:rsidRPr="008E7238" w14:paraId="031A5CF2" w14:textId="77777777" w:rsidTr="002D5B0D">
        <w:trPr>
          <w:cnfStyle w:val="100000000000" w:firstRow="1" w:lastRow="0" w:firstColumn="0" w:lastColumn="0" w:oddVBand="0" w:evenVBand="0" w:oddHBand="0"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2088" w:type="dxa"/>
            <w:shd w:val="clear" w:color="auto" w:fill="C00000"/>
            <w:hideMark/>
          </w:tcPr>
          <w:p w14:paraId="236B869D" w14:textId="77777777" w:rsidR="003F2BBB" w:rsidRPr="008E7238" w:rsidRDefault="003F2BBB" w:rsidP="008E7238">
            <w:pPr>
              <w:rPr>
                <w:rFonts w:ascii="Arial" w:hAnsi="Arial" w:cs="Arial"/>
              </w:rPr>
            </w:pPr>
            <w:r w:rsidRPr="008E7238">
              <w:rPr>
                <w:rFonts w:ascii="Arial" w:hAnsi="Arial" w:cs="Arial"/>
              </w:rPr>
              <w:t>Factor</w:t>
            </w:r>
          </w:p>
        </w:tc>
        <w:tc>
          <w:tcPr>
            <w:tcW w:w="7016" w:type="dxa"/>
            <w:shd w:val="clear" w:color="auto" w:fill="C00000"/>
            <w:hideMark/>
          </w:tcPr>
          <w:p w14:paraId="6F17E789" w14:textId="77777777" w:rsidR="003F2BBB" w:rsidRPr="008E7238" w:rsidRDefault="003F2BBB"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Key Implications for Jaguar Land Rover</w:t>
            </w:r>
          </w:p>
        </w:tc>
      </w:tr>
      <w:tr w:rsidR="0070600B" w:rsidRPr="008E7238" w14:paraId="6AD5CCFF" w14:textId="77777777" w:rsidTr="002D5B0D">
        <w:trPr>
          <w:cnfStyle w:val="000000100000" w:firstRow="0" w:lastRow="0" w:firstColumn="0" w:lastColumn="0" w:oddVBand="0" w:evenVBand="0" w:oddHBand="1" w:evenHBand="0" w:firstRowFirstColumn="0" w:firstRowLastColumn="0" w:lastRowFirstColumn="0" w:lastRowLastColumn="0"/>
          <w:trHeight w:val="1833"/>
        </w:trPr>
        <w:tc>
          <w:tcPr>
            <w:cnfStyle w:val="001000000000" w:firstRow="0" w:lastRow="0" w:firstColumn="1" w:lastColumn="0" w:oddVBand="0" w:evenVBand="0" w:oddHBand="0" w:evenHBand="0" w:firstRowFirstColumn="0" w:firstRowLastColumn="0" w:lastRowFirstColumn="0" w:lastRowLastColumn="0"/>
            <w:tcW w:w="2088" w:type="dxa"/>
            <w:hideMark/>
          </w:tcPr>
          <w:p w14:paraId="256C723A" w14:textId="77777777" w:rsidR="003F2BBB" w:rsidRPr="008E7238" w:rsidRDefault="003F2BBB" w:rsidP="008E7238">
            <w:pPr>
              <w:rPr>
                <w:rFonts w:ascii="Arial" w:hAnsi="Arial" w:cs="Arial"/>
              </w:rPr>
            </w:pPr>
            <w:r w:rsidRPr="008E7238">
              <w:rPr>
                <w:rFonts w:ascii="Arial" w:hAnsi="Arial" w:cs="Arial"/>
              </w:rPr>
              <w:t>Political</w:t>
            </w:r>
          </w:p>
          <w:p w14:paraId="4C66EB65" w14:textId="77777777" w:rsidR="0070600B" w:rsidRPr="008E7238" w:rsidRDefault="0070600B" w:rsidP="008E7238">
            <w:pPr>
              <w:rPr>
                <w:rFonts w:ascii="Arial" w:hAnsi="Arial" w:cs="Arial"/>
              </w:rPr>
            </w:pPr>
            <w:r w:rsidRPr="008E7238">
              <w:rPr>
                <w:rFonts w:ascii="Arial" w:hAnsi="Arial" w:cs="Arial"/>
                <w:noProof/>
                <w:lang w:eastAsia="en-GB"/>
              </w:rPr>
              <w:drawing>
                <wp:inline distT="0" distB="0" distL="0" distR="0" wp14:anchorId="3F1DFA1A" wp14:editId="48A39F08">
                  <wp:extent cx="1171575" cy="1231827"/>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181110" cy="1241853"/>
                          </a:xfrm>
                          <a:prstGeom prst="rect">
                            <a:avLst/>
                          </a:prstGeom>
                        </pic:spPr>
                      </pic:pic>
                    </a:graphicData>
                  </a:graphic>
                </wp:inline>
              </w:drawing>
            </w:r>
          </w:p>
        </w:tc>
        <w:tc>
          <w:tcPr>
            <w:tcW w:w="7016" w:type="dxa"/>
            <w:hideMark/>
          </w:tcPr>
          <w:p w14:paraId="236167BF" w14:textId="77777777" w:rsidR="003F2BBB" w:rsidRPr="008E7238" w:rsidRDefault="003F2BBB"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The</w:t>
            </w:r>
            <w:r w:rsidR="002D5B0D" w:rsidRPr="008E7238">
              <w:rPr>
                <w:rFonts w:ascii="Arial" w:hAnsi="Arial" w:cs="Arial"/>
              </w:rPr>
              <w:t xml:space="preserve"> automotive industry is </w:t>
            </w:r>
            <w:r w:rsidRPr="008E7238">
              <w:rPr>
                <w:rFonts w:ascii="Arial" w:hAnsi="Arial" w:cs="Arial"/>
              </w:rPr>
              <w:t>impacted by the policies of government. The government of the UK taking a step to eliminate new petrol and diesel cars by 2035 prompt manufacturers to begin to speed up the production of electric vehicles (EV)</w:t>
            </w:r>
            <w:r w:rsidR="00F569E8" w:rsidRPr="008E7238">
              <w:rPr>
                <w:rFonts w:ascii="Arial" w:hAnsi="Arial" w:cs="Arial"/>
              </w:rPr>
              <w:t xml:space="preserve"> (GOV.UK, 2023)</w:t>
            </w:r>
            <w:r w:rsidRPr="008E7238">
              <w:rPr>
                <w:rFonts w:ascii="Arial" w:hAnsi="Arial" w:cs="Arial"/>
              </w:rPr>
              <w:t>. Supply chains</w:t>
            </w:r>
            <w:r w:rsidR="00076A68" w:rsidRPr="008E7238">
              <w:rPr>
                <w:rFonts w:ascii="Arial" w:hAnsi="Arial" w:cs="Arial"/>
              </w:rPr>
              <w:t xml:space="preserve"> and export businesses are </w:t>
            </w:r>
            <w:r w:rsidRPr="008E7238">
              <w:rPr>
                <w:rFonts w:ascii="Arial" w:hAnsi="Arial" w:cs="Arial"/>
              </w:rPr>
              <w:t>affected by trade policies and post-Brexit regulations.</w:t>
            </w:r>
          </w:p>
        </w:tc>
      </w:tr>
      <w:tr w:rsidR="0070600B" w:rsidRPr="008E7238" w14:paraId="75422BA9" w14:textId="77777777" w:rsidTr="002D5B0D">
        <w:trPr>
          <w:trHeight w:val="980"/>
        </w:trPr>
        <w:tc>
          <w:tcPr>
            <w:cnfStyle w:val="001000000000" w:firstRow="0" w:lastRow="0" w:firstColumn="1" w:lastColumn="0" w:oddVBand="0" w:evenVBand="0" w:oddHBand="0" w:evenHBand="0" w:firstRowFirstColumn="0" w:firstRowLastColumn="0" w:lastRowFirstColumn="0" w:lastRowLastColumn="0"/>
            <w:tcW w:w="2088" w:type="dxa"/>
            <w:hideMark/>
          </w:tcPr>
          <w:p w14:paraId="27263ED6" w14:textId="77777777" w:rsidR="003F2BBB" w:rsidRPr="008E7238" w:rsidRDefault="003F2BBB" w:rsidP="008E7238">
            <w:pPr>
              <w:rPr>
                <w:rFonts w:ascii="Arial" w:hAnsi="Arial" w:cs="Arial"/>
              </w:rPr>
            </w:pPr>
            <w:r w:rsidRPr="008E7238">
              <w:rPr>
                <w:rFonts w:ascii="Arial" w:hAnsi="Arial" w:cs="Arial"/>
              </w:rPr>
              <w:t>Economic</w:t>
            </w:r>
          </w:p>
          <w:p w14:paraId="01455650" w14:textId="77777777" w:rsidR="0070600B" w:rsidRPr="008E7238" w:rsidRDefault="0070600B" w:rsidP="008E7238">
            <w:pPr>
              <w:rPr>
                <w:rFonts w:ascii="Arial" w:hAnsi="Arial" w:cs="Arial"/>
              </w:rPr>
            </w:pPr>
            <w:r w:rsidRPr="008E7238">
              <w:rPr>
                <w:rFonts w:ascii="Arial" w:hAnsi="Arial" w:cs="Arial"/>
                <w:noProof/>
                <w:lang w:eastAsia="en-GB"/>
              </w:rPr>
              <w:drawing>
                <wp:inline distT="0" distB="0" distL="0" distR="0" wp14:anchorId="4AC1B2F9" wp14:editId="296AF7F8">
                  <wp:extent cx="1114425" cy="10484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122178" cy="1055777"/>
                          </a:xfrm>
                          <a:prstGeom prst="rect">
                            <a:avLst/>
                          </a:prstGeom>
                        </pic:spPr>
                      </pic:pic>
                    </a:graphicData>
                  </a:graphic>
                </wp:inline>
              </w:drawing>
            </w:r>
          </w:p>
        </w:tc>
        <w:tc>
          <w:tcPr>
            <w:tcW w:w="7016" w:type="dxa"/>
            <w:hideMark/>
          </w:tcPr>
          <w:p w14:paraId="5C0CE1E0" w14:textId="520A11B7" w:rsidR="003F2BBB" w:rsidRPr="008E7238" w:rsidRDefault="00DB41AF"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 xml:space="preserve">The automotive business and in such companies as/Jaguar Land Rover, the economic situation is very significant. The ACEA Economic and Market Report (2024) states that the world is going to produce 74.6 million units of cars in 2024, and this will be an increase by 2.5 percent compared to 2023. Nevertheless, the EU car registrations increased a notch at 0.8 per cent to estimate of 10.6 million </w:t>
            </w:r>
            <w:r w:rsidR="008E7238" w:rsidRPr="008E7238">
              <w:rPr>
                <w:rFonts w:ascii="Arial" w:hAnsi="Arial" w:cs="Arial"/>
              </w:rPr>
              <w:t>units and</w:t>
            </w:r>
            <w:r w:rsidRPr="008E7238">
              <w:rPr>
                <w:rFonts w:ascii="Arial" w:hAnsi="Arial" w:cs="Arial"/>
              </w:rPr>
              <w:t xml:space="preserve"> held consumer demand. Increased cost of production, inflation, and fluctuation in prices of raw materials also influence profitability and strategic investment decision-making (ACEA, 2025).</w:t>
            </w:r>
          </w:p>
        </w:tc>
      </w:tr>
      <w:tr w:rsidR="0070600B" w:rsidRPr="008E7238" w14:paraId="5BAE507D" w14:textId="77777777" w:rsidTr="002D5B0D">
        <w:trPr>
          <w:cnfStyle w:val="000000100000" w:firstRow="0" w:lastRow="0" w:firstColumn="0" w:lastColumn="0" w:oddVBand="0" w:evenVBand="0" w:oddHBand="1" w:evenHBand="0" w:firstRowFirstColumn="0" w:firstRowLastColumn="0" w:lastRowFirstColumn="0" w:lastRowLastColumn="0"/>
          <w:trHeight w:val="1833"/>
        </w:trPr>
        <w:tc>
          <w:tcPr>
            <w:cnfStyle w:val="001000000000" w:firstRow="0" w:lastRow="0" w:firstColumn="1" w:lastColumn="0" w:oddVBand="0" w:evenVBand="0" w:oddHBand="0" w:evenHBand="0" w:firstRowFirstColumn="0" w:firstRowLastColumn="0" w:lastRowFirstColumn="0" w:lastRowLastColumn="0"/>
            <w:tcW w:w="2088" w:type="dxa"/>
            <w:hideMark/>
          </w:tcPr>
          <w:p w14:paraId="0691DD2C" w14:textId="77777777" w:rsidR="003F2BBB" w:rsidRPr="008E7238" w:rsidRDefault="003F2BBB" w:rsidP="008E7238">
            <w:pPr>
              <w:rPr>
                <w:rFonts w:ascii="Arial" w:hAnsi="Arial" w:cs="Arial"/>
              </w:rPr>
            </w:pPr>
            <w:r w:rsidRPr="008E7238">
              <w:rPr>
                <w:rFonts w:ascii="Arial" w:hAnsi="Arial" w:cs="Arial"/>
              </w:rPr>
              <w:t>Social</w:t>
            </w:r>
          </w:p>
          <w:p w14:paraId="24DE8E51" w14:textId="77777777" w:rsidR="0070600B" w:rsidRPr="008E7238" w:rsidRDefault="0070600B" w:rsidP="008E7238">
            <w:pPr>
              <w:rPr>
                <w:rFonts w:ascii="Arial" w:hAnsi="Arial" w:cs="Arial"/>
              </w:rPr>
            </w:pPr>
            <w:r w:rsidRPr="008E7238">
              <w:rPr>
                <w:rFonts w:ascii="Arial" w:hAnsi="Arial" w:cs="Arial"/>
                <w:noProof/>
                <w:lang w:eastAsia="en-GB"/>
              </w:rPr>
              <w:drawing>
                <wp:inline distT="0" distB="0" distL="0" distR="0" wp14:anchorId="33F50536" wp14:editId="7807DA61">
                  <wp:extent cx="1409700" cy="1078851"/>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22195" cy="1088414"/>
                          </a:xfrm>
                          <a:prstGeom prst="rect">
                            <a:avLst/>
                          </a:prstGeom>
                        </pic:spPr>
                      </pic:pic>
                    </a:graphicData>
                  </a:graphic>
                </wp:inline>
              </w:drawing>
            </w:r>
          </w:p>
        </w:tc>
        <w:tc>
          <w:tcPr>
            <w:tcW w:w="7016" w:type="dxa"/>
            <w:hideMark/>
          </w:tcPr>
          <w:p w14:paraId="09068F26" w14:textId="77777777" w:rsidR="003F2BBB" w:rsidRPr="008E7238" w:rsidRDefault="003F2BBB"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Environmental consciousness and the need to have sustainable mobility solutions are influencing consumer attitudes. Luxury customers also demand high-tech digital functionality, internet connectivity, and quality experiences</w:t>
            </w:r>
            <w:r w:rsidR="00F569E8" w:rsidRPr="008E7238">
              <w:rPr>
                <w:rFonts w:ascii="Arial" w:hAnsi="Arial" w:cs="Arial"/>
              </w:rPr>
              <w:t xml:space="preserve"> (Sanz-Lopez et al., 2024)</w:t>
            </w:r>
            <w:r w:rsidRPr="008E7238">
              <w:rPr>
                <w:rFonts w:ascii="Arial" w:hAnsi="Arial" w:cs="Arial"/>
              </w:rPr>
              <w:t>. JLR thus needs to incorporate the sustainability and technological innovativeness to keep the brand relevant.</w:t>
            </w:r>
          </w:p>
        </w:tc>
      </w:tr>
      <w:tr w:rsidR="0070600B" w:rsidRPr="008E7238" w14:paraId="5AD7DB1B" w14:textId="77777777" w:rsidTr="002D5B0D">
        <w:trPr>
          <w:trHeight w:val="1070"/>
        </w:trPr>
        <w:tc>
          <w:tcPr>
            <w:cnfStyle w:val="001000000000" w:firstRow="0" w:lastRow="0" w:firstColumn="1" w:lastColumn="0" w:oddVBand="0" w:evenVBand="0" w:oddHBand="0" w:evenHBand="0" w:firstRowFirstColumn="0" w:firstRowLastColumn="0" w:lastRowFirstColumn="0" w:lastRowLastColumn="0"/>
            <w:tcW w:w="2088" w:type="dxa"/>
            <w:hideMark/>
          </w:tcPr>
          <w:p w14:paraId="4952A147" w14:textId="77777777" w:rsidR="003F2BBB" w:rsidRPr="008E7238" w:rsidRDefault="003F2BBB" w:rsidP="008E7238">
            <w:pPr>
              <w:rPr>
                <w:rFonts w:ascii="Arial" w:hAnsi="Arial" w:cs="Arial"/>
              </w:rPr>
            </w:pPr>
            <w:r w:rsidRPr="008E7238">
              <w:rPr>
                <w:rFonts w:ascii="Arial" w:hAnsi="Arial" w:cs="Arial"/>
              </w:rPr>
              <w:t>Technological</w:t>
            </w:r>
          </w:p>
          <w:p w14:paraId="020200C8" w14:textId="77777777" w:rsidR="0070600B" w:rsidRPr="008E7238" w:rsidRDefault="0070600B" w:rsidP="008E7238">
            <w:pPr>
              <w:jc w:val="center"/>
              <w:rPr>
                <w:rFonts w:ascii="Arial" w:hAnsi="Arial" w:cs="Arial"/>
              </w:rPr>
            </w:pPr>
            <w:r w:rsidRPr="008E7238">
              <w:rPr>
                <w:rFonts w:ascii="Arial" w:hAnsi="Arial" w:cs="Arial"/>
                <w:noProof/>
                <w:lang w:eastAsia="en-GB"/>
              </w:rPr>
              <w:drawing>
                <wp:inline distT="0" distB="0" distL="0" distR="0" wp14:anchorId="7ACED751" wp14:editId="4AA38A84">
                  <wp:extent cx="981212" cy="1076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981212" cy="1076475"/>
                          </a:xfrm>
                          <a:prstGeom prst="rect">
                            <a:avLst/>
                          </a:prstGeom>
                        </pic:spPr>
                      </pic:pic>
                    </a:graphicData>
                  </a:graphic>
                </wp:inline>
              </w:drawing>
            </w:r>
          </w:p>
        </w:tc>
        <w:tc>
          <w:tcPr>
            <w:tcW w:w="7016" w:type="dxa"/>
            <w:hideMark/>
          </w:tcPr>
          <w:p w14:paraId="21E49FEC" w14:textId="77777777" w:rsidR="003F2BBB" w:rsidRPr="008E7238" w:rsidRDefault="003F2BBB"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The automotive industry is changing with the rapid technological developments in electric powertrain, autonomous driving, artificial intelligence, and connected vehicles. Tesla and BMW are also competitors who devote a lot of finances to EV platforms, forcing JLR to increase technological capacity and investment in research and development.</w:t>
            </w:r>
          </w:p>
        </w:tc>
      </w:tr>
      <w:tr w:rsidR="0070600B" w:rsidRPr="008E7238" w14:paraId="28FBDCFB" w14:textId="77777777" w:rsidTr="002D5B0D">
        <w:trPr>
          <w:cnfStyle w:val="000000100000" w:firstRow="0" w:lastRow="0" w:firstColumn="0" w:lastColumn="0" w:oddVBand="0" w:evenVBand="0" w:oddHBand="1" w:evenHBand="0" w:firstRowFirstColumn="0" w:firstRowLastColumn="0" w:lastRowFirstColumn="0" w:lastRowLastColumn="0"/>
          <w:trHeight w:val="1571"/>
        </w:trPr>
        <w:tc>
          <w:tcPr>
            <w:cnfStyle w:val="001000000000" w:firstRow="0" w:lastRow="0" w:firstColumn="1" w:lastColumn="0" w:oddVBand="0" w:evenVBand="0" w:oddHBand="0" w:evenHBand="0" w:firstRowFirstColumn="0" w:firstRowLastColumn="0" w:lastRowFirstColumn="0" w:lastRowLastColumn="0"/>
            <w:tcW w:w="2088" w:type="dxa"/>
            <w:hideMark/>
          </w:tcPr>
          <w:p w14:paraId="25FD7865" w14:textId="77777777" w:rsidR="003F2BBB" w:rsidRPr="008E7238" w:rsidRDefault="003F2BBB" w:rsidP="008E7238">
            <w:pPr>
              <w:rPr>
                <w:rFonts w:ascii="Arial" w:hAnsi="Arial" w:cs="Arial"/>
              </w:rPr>
            </w:pPr>
            <w:r w:rsidRPr="008E7238">
              <w:rPr>
                <w:rFonts w:ascii="Arial" w:hAnsi="Arial" w:cs="Arial"/>
              </w:rPr>
              <w:t>Legal</w:t>
            </w:r>
          </w:p>
          <w:p w14:paraId="08008F84" w14:textId="77777777" w:rsidR="0070600B" w:rsidRPr="008E7238" w:rsidRDefault="0070600B" w:rsidP="008E7238">
            <w:pPr>
              <w:rPr>
                <w:rFonts w:ascii="Arial" w:hAnsi="Arial" w:cs="Arial"/>
              </w:rPr>
            </w:pPr>
            <w:r w:rsidRPr="008E7238">
              <w:rPr>
                <w:rFonts w:ascii="Arial" w:hAnsi="Arial" w:cs="Arial"/>
                <w:noProof/>
                <w:lang w:eastAsia="en-GB"/>
              </w:rPr>
              <w:drawing>
                <wp:inline distT="0" distB="0" distL="0" distR="0" wp14:anchorId="66A66566" wp14:editId="5E32DB98">
                  <wp:extent cx="1276350" cy="115406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286326" cy="1163085"/>
                          </a:xfrm>
                          <a:prstGeom prst="rect">
                            <a:avLst/>
                          </a:prstGeom>
                        </pic:spPr>
                      </pic:pic>
                    </a:graphicData>
                  </a:graphic>
                </wp:inline>
              </w:drawing>
            </w:r>
          </w:p>
        </w:tc>
        <w:tc>
          <w:tcPr>
            <w:tcW w:w="7016" w:type="dxa"/>
            <w:hideMark/>
          </w:tcPr>
          <w:p w14:paraId="188E5FBF" w14:textId="77777777" w:rsidR="003F2BBB" w:rsidRPr="008E7238" w:rsidRDefault="003F2BBB"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Strict emission policies, safety norms, and compliance laws on the environment influence the production and design of automotives. The regulatory frameworks in the UK and EU markets have compelled manufacturers to decrease the amount of carbon emissions and to meet the stringent requirements of sustainability</w:t>
            </w:r>
            <w:r w:rsidR="00F569E8" w:rsidRPr="008E7238">
              <w:rPr>
                <w:rFonts w:ascii="Arial" w:hAnsi="Arial" w:cs="Arial"/>
              </w:rPr>
              <w:t xml:space="preserve"> (Carbon markets, 2025)</w:t>
            </w:r>
            <w:r w:rsidRPr="008E7238">
              <w:rPr>
                <w:rFonts w:ascii="Arial" w:hAnsi="Arial" w:cs="Arial"/>
              </w:rPr>
              <w:t>.</w:t>
            </w:r>
          </w:p>
        </w:tc>
      </w:tr>
      <w:tr w:rsidR="0070600B" w:rsidRPr="008E7238" w14:paraId="40C9BF2E" w14:textId="77777777" w:rsidTr="002D5B0D">
        <w:trPr>
          <w:trHeight w:val="1833"/>
        </w:trPr>
        <w:tc>
          <w:tcPr>
            <w:cnfStyle w:val="001000000000" w:firstRow="0" w:lastRow="0" w:firstColumn="1" w:lastColumn="0" w:oddVBand="0" w:evenVBand="0" w:oddHBand="0" w:evenHBand="0" w:firstRowFirstColumn="0" w:firstRowLastColumn="0" w:lastRowFirstColumn="0" w:lastRowLastColumn="0"/>
            <w:tcW w:w="2088" w:type="dxa"/>
            <w:hideMark/>
          </w:tcPr>
          <w:p w14:paraId="615964AB" w14:textId="77777777" w:rsidR="003F2BBB" w:rsidRPr="008E7238" w:rsidRDefault="003F2BBB" w:rsidP="008E7238">
            <w:pPr>
              <w:rPr>
                <w:rFonts w:ascii="Arial" w:hAnsi="Arial" w:cs="Arial"/>
              </w:rPr>
            </w:pPr>
            <w:r w:rsidRPr="008E7238">
              <w:rPr>
                <w:rFonts w:ascii="Arial" w:hAnsi="Arial" w:cs="Arial"/>
              </w:rPr>
              <w:t>Environmental</w:t>
            </w:r>
          </w:p>
          <w:p w14:paraId="3D77EC02" w14:textId="77777777" w:rsidR="0070600B" w:rsidRPr="008E7238" w:rsidRDefault="0070600B" w:rsidP="008E7238">
            <w:pPr>
              <w:rPr>
                <w:rFonts w:ascii="Arial" w:hAnsi="Arial" w:cs="Arial"/>
              </w:rPr>
            </w:pPr>
            <w:r w:rsidRPr="008E7238">
              <w:rPr>
                <w:rFonts w:ascii="Arial" w:hAnsi="Arial" w:cs="Arial"/>
                <w:noProof/>
                <w:lang w:eastAsia="en-GB"/>
              </w:rPr>
              <w:drawing>
                <wp:inline distT="0" distB="0" distL="0" distR="0" wp14:anchorId="2443A52A" wp14:editId="1E2900D6">
                  <wp:extent cx="1428750" cy="1409493"/>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444404" cy="1424936"/>
                          </a:xfrm>
                          <a:prstGeom prst="rect">
                            <a:avLst/>
                          </a:prstGeom>
                        </pic:spPr>
                      </pic:pic>
                    </a:graphicData>
                  </a:graphic>
                </wp:inline>
              </w:drawing>
            </w:r>
          </w:p>
        </w:tc>
        <w:tc>
          <w:tcPr>
            <w:tcW w:w="7016" w:type="dxa"/>
            <w:hideMark/>
          </w:tcPr>
          <w:p w14:paraId="3CA5D42E" w14:textId="77777777" w:rsidR="003F2BBB" w:rsidRPr="008E7238" w:rsidRDefault="00A27D3A"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The</w:t>
            </w:r>
            <w:r w:rsidR="00076A68" w:rsidRPr="008E7238">
              <w:rPr>
                <w:rFonts w:ascii="Arial" w:hAnsi="Arial" w:cs="Arial"/>
              </w:rPr>
              <w:t xml:space="preserve"> automotive industry is </w:t>
            </w:r>
            <w:r w:rsidRPr="008E7238">
              <w:rPr>
                <w:rFonts w:ascii="Arial" w:hAnsi="Arial" w:cs="Arial"/>
              </w:rPr>
              <w:t>influenced by environmental sustainability. The UK auto industry is moving towards zero-emission automobiles (ZEVs) in order to lower the amount of carbon emissions in the air and advance climate objectives. The SMMT report, Race to Zero: Powering Up Britain EV Supply Chain, states that the UK hopes to empower a low-carbon automotive ecosystem by facilitating advanced EV technologies and sustainable supply chains so that the shift to more sustainable mobility will be possible (Large, 2023).</w:t>
            </w:r>
          </w:p>
        </w:tc>
      </w:tr>
    </w:tbl>
    <w:p w14:paraId="16B812B8" w14:textId="77777777" w:rsidR="003F2BBB" w:rsidRPr="008E7238" w:rsidRDefault="003F2BBB" w:rsidP="008E7238">
      <w:pPr>
        <w:rPr>
          <w:rFonts w:ascii="Arial" w:hAnsi="Arial" w:cs="Arial"/>
        </w:rPr>
      </w:pPr>
    </w:p>
    <w:p w14:paraId="2EB2C981" w14:textId="77777777" w:rsidR="003F2BBB" w:rsidRPr="008E7238" w:rsidRDefault="003F2BBB" w:rsidP="008E7238">
      <w:pPr>
        <w:rPr>
          <w:rFonts w:ascii="Arial" w:hAnsi="Arial" w:cs="Arial"/>
          <w:b/>
        </w:rPr>
      </w:pPr>
      <w:r w:rsidRPr="008E7238">
        <w:rPr>
          <w:rFonts w:ascii="Arial" w:hAnsi="Arial" w:cs="Arial"/>
          <w:b/>
        </w:rPr>
        <w:t>Porter‘s Five Forces Analysis</w:t>
      </w:r>
    </w:p>
    <w:p w14:paraId="1BE9173B" w14:textId="77777777" w:rsidR="002D5B0D" w:rsidRPr="008E7238" w:rsidRDefault="002D5B0D" w:rsidP="008E7238">
      <w:pPr>
        <w:pStyle w:val="Caption"/>
        <w:keepNext/>
        <w:rPr>
          <w:rFonts w:ascii="Arial" w:hAnsi="Arial" w:cs="Arial"/>
        </w:rPr>
      </w:pPr>
      <w:bookmarkStart w:id="7" w:name="_Toc224309113"/>
      <w:r w:rsidRPr="008E7238">
        <w:rPr>
          <w:rFonts w:ascii="Arial" w:hAnsi="Arial" w:cs="Arial"/>
        </w:rPr>
        <w:t xml:space="preserve">Table </w:t>
      </w:r>
      <w:r w:rsidR="00C566D4" w:rsidRPr="008E7238">
        <w:rPr>
          <w:rFonts w:ascii="Arial" w:hAnsi="Arial" w:cs="Arial"/>
        </w:rPr>
        <w:fldChar w:fldCharType="begin"/>
      </w:r>
      <w:r w:rsidR="00C566D4" w:rsidRPr="008E7238">
        <w:rPr>
          <w:rFonts w:ascii="Arial" w:hAnsi="Arial" w:cs="Arial"/>
        </w:rPr>
        <w:instrText xml:space="preserve"> SEQ Table \* ARABIC </w:instrText>
      </w:r>
      <w:r w:rsidR="00C566D4" w:rsidRPr="008E7238">
        <w:rPr>
          <w:rFonts w:ascii="Arial" w:hAnsi="Arial" w:cs="Arial"/>
        </w:rPr>
        <w:fldChar w:fldCharType="separate"/>
      </w:r>
      <w:r w:rsidRPr="008E7238">
        <w:rPr>
          <w:rFonts w:ascii="Arial" w:hAnsi="Arial" w:cs="Arial"/>
          <w:noProof/>
        </w:rPr>
        <w:t>2</w:t>
      </w:r>
      <w:r w:rsidR="00C566D4" w:rsidRPr="008E7238">
        <w:rPr>
          <w:rFonts w:ascii="Arial" w:hAnsi="Arial" w:cs="Arial"/>
          <w:noProof/>
        </w:rPr>
        <w:fldChar w:fldCharType="end"/>
      </w:r>
      <w:r w:rsidRPr="008E7238">
        <w:rPr>
          <w:rFonts w:ascii="Arial" w:hAnsi="Arial" w:cs="Arial"/>
        </w:rPr>
        <w:t xml:space="preserve"> Porter‘s Five Forces Analysis</w:t>
      </w:r>
      <w:bookmarkEnd w:id="7"/>
    </w:p>
    <w:tbl>
      <w:tblPr>
        <w:tblStyle w:val="ListTable2"/>
        <w:tblW w:w="92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78"/>
        <w:gridCol w:w="6975"/>
      </w:tblGrid>
      <w:tr w:rsidR="003F2BBB" w:rsidRPr="008E7238" w14:paraId="3A34D111" w14:textId="77777777" w:rsidTr="002D5B0D">
        <w:trPr>
          <w:cnfStyle w:val="100000000000" w:firstRow="1" w:lastRow="0" w:firstColumn="0" w:lastColumn="0" w:oddVBand="0" w:evenVBand="0" w:oddHBand="0"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278" w:type="dxa"/>
            <w:shd w:val="clear" w:color="auto" w:fill="C00000"/>
            <w:hideMark/>
          </w:tcPr>
          <w:p w14:paraId="582D0335" w14:textId="77777777" w:rsidR="003F2BBB" w:rsidRPr="008E7238" w:rsidRDefault="003F2BBB" w:rsidP="008E7238">
            <w:pPr>
              <w:rPr>
                <w:rFonts w:ascii="Arial" w:hAnsi="Arial" w:cs="Arial"/>
              </w:rPr>
            </w:pPr>
            <w:r w:rsidRPr="008E7238">
              <w:rPr>
                <w:rFonts w:ascii="Arial" w:hAnsi="Arial" w:cs="Arial"/>
              </w:rPr>
              <w:t>Force</w:t>
            </w:r>
          </w:p>
        </w:tc>
        <w:tc>
          <w:tcPr>
            <w:tcW w:w="6975" w:type="dxa"/>
            <w:shd w:val="clear" w:color="auto" w:fill="C00000"/>
            <w:hideMark/>
          </w:tcPr>
          <w:p w14:paraId="51E0DAC0" w14:textId="77777777" w:rsidR="003F2BBB" w:rsidRPr="008E7238" w:rsidRDefault="003F2BBB"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Industry Evaluation for JLR</w:t>
            </w:r>
          </w:p>
        </w:tc>
      </w:tr>
      <w:tr w:rsidR="003F2BBB" w:rsidRPr="008E7238" w14:paraId="79521A20" w14:textId="77777777" w:rsidTr="002D5B0D">
        <w:trPr>
          <w:cnfStyle w:val="000000100000" w:firstRow="0" w:lastRow="0" w:firstColumn="0" w:lastColumn="0" w:oddVBand="0" w:evenVBand="0" w:oddHBand="1" w:evenHBand="0" w:firstRowFirstColumn="0" w:firstRowLastColumn="0" w:lastRowFirstColumn="0" w:lastRowLastColumn="0"/>
          <w:trHeight w:val="1574"/>
        </w:trPr>
        <w:tc>
          <w:tcPr>
            <w:cnfStyle w:val="001000000000" w:firstRow="0" w:lastRow="0" w:firstColumn="1" w:lastColumn="0" w:oddVBand="0" w:evenVBand="0" w:oddHBand="0" w:evenHBand="0" w:firstRowFirstColumn="0" w:firstRowLastColumn="0" w:lastRowFirstColumn="0" w:lastRowLastColumn="0"/>
            <w:tcW w:w="2278" w:type="dxa"/>
            <w:hideMark/>
          </w:tcPr>
          <w:p w14:paraId="1745406F" w14:textId="77777777" w:rsidR="003F2BBB" w:rsidRPr="008E7238" w:rsidRDefault="003F2BBB" w:rsidP="008E7238">
            <w:pPr>
              <w:rPr>
                <w:rFonts w:ascii="Arial" w:hAnsi="Arial" w:cs="Arial"/>
              </w:rPr>
            </w:pPr>
            <w:r w:rsidRPr="008E7238">
              <w:rPr>
                <w:rFonts w:ascii="Arial" w:hAnsi="Arial" w:cs="Arial"/>
              </w:rPr>
              <w:t>Competitive Rivalry – High</w:t>
            </w:r>
          </w:p>
        </w:tc>
        <w:tc>
          <w:tcPr>
            <w:tcW w:w="6975" w:type="dxa"/>
            <w:hideMark/>
          </w:tcPr>
          <w:p w14:paraId="56C5B232" w14:textId="7A24A81B" w:rsidR="003F2BBB" w:rsidRPr="008E7238" w:rsidRDefault="003F2BBB"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 xml:space="preserve">Luxury cars are also very </w:t>
            </w:r>
            <w:r w:rsidR="008E7238" w:rsidRPr="008E7238">
              <w:rPr>
                <w:rFonts w:ascii="Arial" w:hAnsi="Arial" w:cs="Arial"/>
              </w:rPr>
              <w:t>competitive,</w:t>
            </w:r>
            <w:r w:rsidRPr="008E7238">
              <w:rPr>
                <w:rFonts w:ascii="Arial" w:hAnsi="Arial" w:cs="Arial"/>
              </w:rPr>
              <w:t xml:space="preserve"> and its major competitors are BMW, Mercedes-Benz, Audi, and Tesla. The stiff competition makes JLR constantly have to differentiate its products and invest in innovation.</w:t>
            </w:r>
          </w:p>
        </w:tc>
      </w:tr>
      <w:tr w:rsidR="003F2BBB" w:rsidRPr="008E7238" w14:paraId="1F27EEEA" w14:textId="77777777" w:rsidTr="002D5B0D">
        <w:trPr>
          <w:trHeight w:val="1049"/>
        </w:trPr>
        <w:tc>
          <w:tcPr>
            <w:cnfStyle w:val="001000000000" w:firstRow="0" w:lastRow="0" w:firstColumn="1" w:lastColumn="0" w:oddVBand="0" w:evenVBand="0" w:oddHBand="0" w:evenHBand="0" w:firstRowFirstColumn="0" w:firstRowLastColumn="0" w:lastRowFirstColumn="0" w:lastRowLastColumn="0"/>
            <w:tcW w:w="2278" w:type="dxa"/>
            <w:hideMark/>
          </w:tcPr>
          <w:p w14:paraId="5DC14864" w14:textId="77777777" w:rsidR="003F2BBB" w:rsidRPr="008E7238" w:rsidRDefault="003F2BBB" w:rsidP="008E7238">
            <w:pPr>
              <w:rPr>
                <w:rFonts w:ascii="Arial" w:hAnsi="Arial" w:cs="Arial"/>
              </w:rPr>
            </w:pPr>
            <w:r w:rsidRPr="008E7238">
              <w:rPr>
                <w:rFonts w:ascii="Arial" w:hAnsi="Arial" w:cs="Arial"/>
              </w:rPr>
              <w:t>Threat of New Entrants – Moderate</w:t>
            </w:r>
          </w:p>
        </w:tc>
        <w:tc>
          <w:tcPr>
            <w:tcW w:w="6975" w:type="dxa"/>
            <w:hideMark/>
          </w:tcPr>
          <w:p w14:paraId="5B030D74" w14:textId="77777777" w:rsidR="003F2BBB" w:rsidRPr="008E7238" w:rsidRDefault="003F2BBB"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 xml:space="preserve">Entry barriers are huge due to high capital requirements, supply chains that are complicated and brand loyalty. </w:t>
            </w:r>
          </w:p>
        </w:tc>
      </w:tr>
      <w:tr w:rsidR="003F2BBB" w:rsidRPr="008E7238" w14:paraId="4D14BC14" w14:textId="77777777" w:rsidTr="002D5B0D">
        <w:trPr>
          <w:cnfStyle w:val="000000100000" w:firstRow="0" w:lastRow="0" w:firstColumn="0" w:lastColumn="0" w:oddVBand="0" w:evenVBand="0" w:oddHBand="1" w:evenHBand="0" w:firstRowFirstColumn="0" w:firstRowLastColumn="0" w:lastRowFirstColumn="0" w:lastRowLastColumn="0"/>
          <w:trHeight w:val="1312"/>
        </w:trPr>
        <w:tc>
          <w:tcPr>
            <w:cnfStyle w:val="001000000000" w:firstRow="0" w:lastRow="0" w:firstColumn="1" w:lastColumn="0" w:oddVBand="0" w:evenVBand="0" w:oddHBand="0" w:evenHBand="0" w:firstRowFirstColumn="0" w:firstRowLastColumn="0" w:lastRowFirstColumn="0" w:lastRowLastColumn="0"/>
            <w:tcW w:w="2278" w:type="dxa"/>
            <w:hideMark/>
          </w:tcPr>
          <w:p w14:paraId="5A053D54" w14:textId="77777777" w:rsidR="003F2BBB" w:rsidRPr="008E7238" w:rsidRDefault="003F2BBB" w:rsidP="008E7238">
            <w:pPr>
              <w:rPr>
                <w:rFonts w:ascii="Arial" w:hAnsi="Arial" w:cs="Arial"/>
              </w:rPr>
            </w:pPr>
            <w:r w:rsidRPr="008E7238">
              <w:rPr>
                <w:rFonts w:ascii="Arial" w:hAnsi="Arial" w:cs="Arial"/>
              </w:rPr>
              <w:t>Bargaining Power of Suppliers – High</w:t>
            </w:r>
          </w:p>
        </w:tc>
        <w:tc>
          <w:tcPr>
            <w:tcW w:w="6975" w:type="dxa"/>
            <w:hideMark/>
          </w:tcPr>
          <w:p w14:paraId="160EB3CF" w14:textId="77777777" w:rsidR="003F2BBB" w:rsidRPr="008E7238" w:rsidRDefault="003F2BBB"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 xml:space="preserve">The presence of few suppliers in these regions enhances their bargaining </w:t>
            </w:r>
            <w:r w:rsidR="008D0A1E" w:rsidRPr="008E7238">
              <w:rPr>
                <w:rFonts w:ascii="Arial" w:hAnsi="Arial" w:cs="Arial"/>
              </w:rPr>
              <w:t>power, which</w:t>
            </w:r>
            <w:r w:rsidRPr="008E7238">
              <w:rPr>
                <w:rFonts w:ascii="Arial" w:hAnsi="Arial" w:cs="Arial"/>
              </w:rPr>
              <w:t xml:space="preserve"> influences the cost of production and stability of operations</w:t>
            </w:r>
            <w:r w:rsidR="00F569E8" w:rsidRPr="008E7238">
              <w:rPr>
                <w:rFonts w:ascii="Arial" w:hAnsi="Arial" w:cs="Arial"/>
              </w:rPr>
              <w:t xml:space="preserve"> (Pangarkar and Prabhudesai, 2024)</w:t>
            </w:r>
            <w:r w:rsidRPr="008E7238">
              <w:rPr>
                <w:rFonts w:ascii="Arial" w:hAnsi="Arial" w:cs="Arial"/>
              </w:rPr>
              <w:t>.</w:t>
            </w:r>
          </w:p>
        </w:tc>
      </w:tr>
      <w:tr w:rsidR="003F2BBB" w:rsidRPr="008E7238" w14:paraId="069C1840" w14:textId="77777777" w:rsidTr="002D5B0D">
        <w:trPr>
          <w:trHeight w:val="1049"/>
        </w:trPr>
        <w:tc>
          <w:tcPr>
            <w:cnfStyle w:val="001000000000" w:firstRow="0" w:lastRow="0" w:firstColumn="1" w:lastColumn="0" w:oddVBand="0" w:evenVBand="0" w:oddHBand="0" w:evenHBand="0" w:firstRowFirstColumn="0" w:firstRowLastColumn="0" w:lastRowFirstColumn="0" w:lastRowLastColumn="0"/>
            <w:tcW w:w="2278" w:type="dxa"/>
            <w:hideMark/>
          </w:tcPr>
          <w:p w14:paraId="2F8027BA" w14:textId="77777777" w:rsidR="003F2BBB" w:rsidRPr="008E7238" w:rsidRDefault="003F2BBB" w:rsidP="008E7238">
            <w:pPr>
              <w:rPr>
                <w:rFonts w:ascii="Arial" w:hAnsi="Arial" w:cs="Arial"/>
              </w:rPr>
            </w:pPr>
            <w:r w:rsidRPr="008E7238">
              <w:rPr>
                <w:rFonts w:ascii="Arial" w:hAnsi="Arial" w:cs="Arial"/>
              </w:rPr>
              <w:t>Bargaining Power of Buyers – Moderate to High</w:t>
            </w:r>
          </w:p>
        </w:tc>
        <w:tc>
          <w:tcPr>
            <w:tcW w:w="6975" w:type="dxa"/>
            <w:hideMark/>
          </w:tcPr>
          <w:p w14:paraId="6280E9F4" w14:textId="77777777" w:rsidR="003F2BBB" w:rsidRPr="008E7238" w:rsidRDefault="003F2BBB"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 xml:space="preserve">The premium segment of customers has a variety of options and requires </w:t>
            </w:r>
            <w:r w:rsidR="00A27D3A" w:rsidRPr="008E7238">
              <w:rPr>
                <w:rFonts w:ascii="Arial" w:hAnsi="Arial" w:cs="Arial"/>
              </w:rPr>
              <w:t>high quality</w:t>
            </w:r>
            <w:r w:rsidRPr="008E7238">
              <w:rPr>
                <w:rFonts w:ascii="Arial" w:hAnsi="Arial" w:cs="Arial"/>
              </w:rPr>
              <w:t>, performance, and technological features. This creates additional expectations by the buyers and affects pricing tactics.</w:t>
            </w:r>
          </w:p>
        </w:tc>
      </w:tr>
      <w:tr w:rsidR="003F2BBB" w:rsidRPr="008E7238" w14:paraId="6B9348B9" w14:textId="77777777" w:rsidTr="002D5B0D">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2278" w:type="dxa"/>
            <w:hideMark/>
          </w:tcPr>
          <w:p w14:paraId="2D5B043A" w14:textId="77777777" w:rsidR="003F2BBB" w:rsidRPr="008E7238" w:rsidRDefault="003F2BBB" w:rsidP="008E7238">
            <w:pPr>
              <w:rPr>
                <w:rFonts w:ascii="Arial" w:hAnsi="Arial" w:cs="Arial"/>
              </w:rPr>
            </w:pPr>
            <w:r w:rsidRPr="008E7238">
              <w:rPr>
                <w:rFonts w:ascii="Arial" w:hAnsi="Arial" w:cs="Arial"/>
              </w:rPr>
              <w:t>Threat of Substitutes – Moderate</w:t>
            </w:r>
          </w:p>
        </w:tc>
        <w:tc>
          <w:tcPr>
            <w:tcW w:w="6975" w:type="dxa"/>
            <w:hideMark/>
          </w:tcPr>
          <w:p w14:paraId="17BDE8A9" w14:textId="77777777" w:rsidR="003F2BBB" w:rsidRPr="008E7238" w:rsidRDefault="003F2BBB"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The use of alternative means of transportation can help eliminate the use of personal vehicles, especially in the city setting such as mobility services, electric scooters, and public transport.</w:t>
            </w:r>
          </w:p>
        </w:tc>
      </w:tr>
    </w:tbl>
    <w:p w14:paraId="0C59DD4B" w14:textId="77777777" w:rsidR="003F2BBB" w:rsidRPr="008E7238" w:rsidRDefault="003F2BBB" w:rsidP="008E7238">
      <w:pPr>
        <w:rPr>
          <w:rFonts w:ascii="Arial" w:hAnsi="Arial" w:cs="Arial"/>
        </w:rPr>
      </w:pPr>
    </w:p>
    <w:p w14:paraId="6E8B31ED" w14:textId="77777777" w:rsidR="003F2BBB" w:rsidRPr="008E7238" w:rsidRDefault="003F2BBB" w:rsidP="008E7238">
      <w:pPr>
        <w:rPr>
          <w:rFonts w:ascii="Arial" w:hAnsi="Arial" w:cs="Arial"/>
        </w:rPr>
      </w:pPr>
      <w:r w:rsidRPr="008E7238">
        <w:rPr>
          <w:rFonts w:ascii="Arial" w:hAnsi="Arial" w:cs="Arial"/>
        </w:rPr>
        <w:t>Therefore, the external environment indicates that JLR is involved in a very dynamic and competitive industry where technological advancements, sustainability, and regulatory requirements are crucial factors in determining long-term strategic successes.</w:t>
      </w:r>
    </w:p>
    <w:p w14:paraId="6D074D54" w14:textId="77777777" w:rsidR="003F2BBB" w:rsidRPr="008E7238" w:rsidRDefault="003F2BBB" w:rsidP="008E7238">
      <w:pPr>
        <w:rPr>
          <w:rFonts w:ascii="Arial" w:hAnsi="Arial" w:cs="Arial"/>
        </w:rPr>
      </w:pPr>
    </w:p>
    <w:p w14:paraId="4C2E6FA6" w14:textId="77777777" w:rsidR="003F2BBB" w:rsidRPr="008E7238" w:rsidRDefault="003F2BBB" w:rsidP="008E7238">
      <w:pPr>
        <w:pStyle w:val="Heading2"/>
        <w:rPr>
          <w:rFonts w:ascii="Arial" w:hAnsi="Arial" w:cs="Arial"/>
        </w:rPr>
      </w:pPr>
      <w:bookmarkStart w:id="8" w:name="_Toc224309100"/>
      <w:r w:rsidRPr="008E7238">
        <w:rPr>
          <w:rFonts w:ascii="Arial" w:hAnsi="Arial" w:cs="Arial"/>
        </w:rPr>
        <w:t>Internal Environment Audit</w:t>
      </w:r>
      <w:bookmarkEnd w:id="8"/>
    </w:p>
    <w:p w14:paraId="2C7E0EF2" w14:textId="48747637" w:rsidR="003F2BBB" w:rsidRPr="008E7238" w:rsidRDefault="003F2BBB" w:rsidP="008E7238">
      <w:pPr>
        <w:rPr>
          <w:rFonts w:ascii="Arial" w:hAnsi="Arial" w:cs="Arial"/>
        </w:rPr>
      </w:pPr>
      <w:r w:rsidRPr="008E7238">
        <w:rPr>
          <w:rFonts w:ascii="Arial" w:hAnsi="Arial" w:cs="Arial"/>
        </w:rPr>
        <w:t xml:space="preserve">Internal environment analysis assesses the organisational resources, capabilities and operations activities that make an organisation create a competitive advantage. In the case of Jaguar Land Rover (JLR), internal weaknesses and strengths have to be comprehended during the process of trying to manoeuvre their way in the </w:t>
      </w:r>
      <w:r w:rsidR="008E7238" w:rsidRPr="008E7238">
        <w:rPr>
          <w:rFonts w:ascii="Arial" w:hAnsi="Arial" w:cs="Arial"/>
        </w:rPr>
        <w:t>fast-changing</w:t>
      </w:r>
      <w:r w:rsidRPr="008E7238">
        <w:rPr>
          <w:rFonts w:ascii="Arial" w:hAnsi="Arial" w:cs="Arial"/>
        </w:rPr>
        <w:t xml:space="preserve"> automotive world. Value Chain Analysis, the Resource-Based View (RBV) and the VRIO model are the analytical frameworks that offer systematic ways of evaluating how the organisation is able to generate and maintain competitive advantage by delivering value in their restructuring.</w:t>
      </w:r>
    </w:p>
    <w:p w14:paraId="7B101302" w14:textId="77777777" w:rsidR="002D5B0D" w:rsidRPr="008E7238" w:rsidRDefault="002D5B0D" w:rsidP="008E7238">
      <w:pPr>
        <w:rPr>
          <w:rFonts w:ascii="Arial" w:hAnsi="Arial" w:cs="Arial"/>
        </w:rPr>
      </w:pPr>
    </w:p>
    <w:p w14:paraId="32B61D4D" w14:textId="77777777" w:rsidR="003F2BBB" w:rsidRPr="008E7238" w:rsidRDefault="003F2BBB" w:rsidP="008E7238">
      <w:pPr>
        <w:pStyle w:val="Heading3"/>
        <w:rPr>
          <w:rFonts w:ascii="Arial" w:hAnsi="Arial" w:cs="Arial"/>
        </w:rPr>
      </w:pPr>
      <w:bookmarkStart w:id="9" w:name="_Toc224309101"/>
      <w:r w:rsidRPr="008E7238">
        <w:rPr>
          <w:rFonts w:ascii="Arial" w:hAnsi="Arial" w:cs="Arial"/>
        </w:rPr>
        <w:t>Value Chain Analysis</w:t>
      </w:r>
      <w:bookmarkEnd w:id="9"/>
    </w:p>
    <w:p w14:paraId="0F8EEA44" w14:textId="77777777" w:rsidR="003F2BBB" w:rsidRPr="008E7238" w:rsidRDefault="003F2BBB" w:rsidP="008E7238">
      <w:pPr>
        <w:rPr>
          <w:rFonts w:ascii="Arial" w:hAnsi="Arial" w:cs="Arial"/>
        </w:rPr>
      </w:pPr>
      <w:r w:rsidRPr="008E7238">
        <w:rPr>
          <w:rFonts w:ascii="Arial" w:hAnsi="Arial" w:cs="Arial"/>
        </w:rPr>
        <w:t xml:space="preserve">Value Chain Analysis is the model </w:t>
      </w:r>
      <w:r w:rsidR="009603E6" w:rsidRPr="008E7238">
        <w:rPr>
          <w:rFonts w:ascii="Arial" w:hAnsi="Arial" w:cs="Arial"/>
        </w:rPr>
        <w:t xml:space="preserve">used for </w:t>
      </w:r>
      <w:r w:rsidRPr="008E7238">
        <w:rPr>
          <w:rFonts w:ascii="Arial" w:hAnsi="Arial" w:cs="Arial"/>
        </w:rPr>
        <w:t>creating value and competitive position.</w:t>
      </w:r>
    </w:p>
    <w:p w14:paraId="78BDFDA1" w14:textId="77777777" w:rsidR="002D5B0D" w:rsidRPr="008E7238" w:rsidRDefault="002D5B0D" w:rsidP="008E7238">
      <w:pPr>
        <w:pStyle w:val="Caption"/>
        <w:keepNext/>
        <w:rPr>
          <w:rFonts w:ascii="Arial" w:hAnsi="Arial" w:cs="Arial"/>
        </w:rPr>
      </w:pPr>
      <w:bookmarkStart w:id="10" w:name="_Toc224309114"/>
      <w:r w:rsidRPr="008E7238">
        <w:rPr>
          <w:rFonts w:ascii="Arial" w:hAnsi="Arial" w:cs="Arial"/>
        </w:rPr>
        <w:t xml:space="preserve">Table </w:t>
      </w:r>
      <w:r w:rsidR="00C566D4" w:rsidRPr="008E7238">
        <w:rPr>
          <w:rFonts w:ascii="Arial" w:hAnsi="Arial" w:cs="Arial"/>
        </w:rPr>
        <w:fldChar w:fldCharType="begin"/>
      </w:r>
      <w:r w:rsidR="00C566D4" w:rsidRPr="008E7238">
        <w:rPr>
          <w:rFonts w:ascii="Arial" w:hAnsi="Arial" w:cs="Arial"/>
        </w:rPr>
        <w:instrText xml:space="preserve"> SEQ Table \* ARABIC </w:instrText>
      </w:r>
      <w:r w:rsidR="00C566D4" w:rsidRPr="008E7238">
        <w:rPr>
          <w:rFonts w:ascii="Arial" w:hAnsi="Arial" w:cs="Arial"/>
        </w:rPr>
        <w:fldChar w:fldCharType="separate"/>
      </w:r>
      <w:r w:rsidRPr="008E7238">
        <w:rPr>
          <w:rFonts w:ascii="Arial" w:hAnsi="Arial" w:cs="Arial"/>
          <w:noProof/>
        </w:rPr>
        <w:t>3</w:t>
      </w:r>
      <w:r w:rsidR="00C566D4" w:rsidRPr="008E7238">
        <w:rPr>
          <w:rFonts w:ascii="Arial" w:hAnsi="Arial" w:cs="Arial"/>
          <w:noProof/>
        </w:rPr>
        <w:fldChar w:fldCharType="end"/>
      </w:r>
      <w:r w:rsidRPr="008E7238">
        <w:rPr>
          <w:rFonts w:ascii="Arial" w:hAnsi="Arial" w:cs="Arial"/>
        </w:rPr>
        <w:t xml:space="preserve"> Value Chain Analysis</w:t>
      </w:r>
      <w:bookmarkEnd w:id="10"/>
    </w:p>
    <w:tbl>
      <w:tblPr>
        <w:tblStyle w:val="ListTable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7205"/>
      </w:tblGrid>
      <w:tr w:rsidR="003F2BBB" w:rsidRPr="008E7238" w14:paraId="75F199D5" w14:textId="77777777" w:rsidTr="002D5B0D">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147" w:type="pct"/>
            <w:shd w:val="clear" w:color="auto" w:fill="C00000"/>
            <w:hideMark/>
          </w:tcPr>
          <w:p w14:paraId="2BB7FBE8" w14:textId="77777777" w:rsidR="003F2BBB" w:rsidRPr="008E7238" w:rsidRDefault="003F2BBB" w:rsidP="008E7238">
            <w:pPr>
              <w:rPr>
                <w:rFonts w:ascii="Arial" w:hAnsi="Arial" w:cs="Arial"/>
              </w:rPr>
            </w:pPr>
            <w:r w:rsidRPr="008E7238">
              <w:rPr>
                <w:rFonts w:ascii="Arial" w:hAnsi="Arial" w:cs="Arial"/>
              </w:rPr>
              <w:t>Value Chain Activity</w:t>
            </w:r>
          </w:p>
        </w:tc>
        <w:tc>
          <w:tcPr>
            <w:tcW w:w="3853" w:type="pct"/>
            <w:shd w:val="clear" w:color="auto" w:fill="C00000"/>
            <w:hideMark/>
          </w:tcPr>
          <w:p w14:paraId="4C47B4D8" w14:textId="77777777" w:rsidR="003F2BBB" w:rsidRPr="008E7238" w:rsidRDefault="003F2BBB"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Analysis for Jaguar Land Rover</w:t>
            </w:r>
          </w:p>
        </w:tc>
      </w:tr>
      <w:tr w:rsidR="003F2BBB" w:rsidRPr="008E7238" w14:paraId="024C8A54" w14:textId="77777777" w:rsidTr="002D5B0D">
        <w:trPr>
          <w:cnfStyle w:val="000000100000" w:firstRow="0" w:lastRow="0" w:firstColumn="0" w:lastColumn="0" w:oddVBand="0" w:evenVBand="0" w:oddHBand="1" w:evenHBand="0" w:firstRowFirstColumn="0" w:firstRowLastColumn="0" w:lastRowFirstColumn="0" w:lastRowLastColumn="0"/>
          <w:trHeight w:val="2100"/>
        </w:trPr>
        <w:tc>
          <w:tcPr>
            <w:cnfStyle w:val="001000000000" w:firstRow="0" w:lastRow="0" w:firstColumn="1" w:lastColumn="0" w:oddVBand="0" w:evenVBand="0" w:oddHBand="0" w:evenHBand="0" w:firstRowFirstColumn="0" w:firstRowLastColumn="0" w:lastRowFirstColumn="0" w:lastRowLastColumn="0"/>
            <w:tcW w:w="1147" w:type="pct"/>
            <w:hideMark/>
          </w:tcPr>
          <w:p w14:paraId="50A778A3" w14:textId="77777777" w:rsidR="003F2BBB" w:rsidRPr="008E7238" w:rsidRDefault="003F2BBB" w:rsidP="008E7238">
            <w:pPr>
              <w:rPr>
                <w:rFonts w:ascii="Arial" w:hAnsi="Arial" w:cs="Arial"/>
              </w:rPr>
            </w:pPr>
            <w:r w:rsidRPr="008E7238">
              <w:rPr>
                <w:rFonts w:ascii="Arial" w:hAnsi="Arial" w:cs="Arial"/>
              </w:rPr>
              <w:t>Inbound Logistics</w:t>
            </w:r>
          </w:p>
        </w:tc>
        <w:tc>
          <w:tcPr>
            <w:tcW w:w="3853" w:type="pct"/>
            <w:hideMark/>
          </w:tcPr>
          <w:p w14:paraId="43CBF396" w14:textId="77777777" w:rsidR="003F2BBB" w:rsidRPr="008E7238" w:rsidRDefault="003F2BBB"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 xml:space="preserve">JLR obtains quality components and materials through an international network of suppliers. The company uses specialised suppliers in the supply of superior automotive substances like semiconductors, batteries, and electronic systems. </w:t>
            </w:r>
          </w:p>
        </w:tc>
      </w:tr>
      <w:tr w:rsidR="003F2BBB" w:rsidRPr="008E7238" w14:paraId="516AA53C" w14:textId="77777777" w:rsidTr="002D5B0D">
        <w:trPr>
          <w:trHeight w:val="1673"/>
        </w:trPr>
        <w:tc>
          <w:tcPr>
            <w:cnfStyle w:val="001000000000" w:firstRow="0" w:lastRow="0" w:firstColumn="1" w:lastColumn="0" w:oddVBand="0" w:evenVBand="0" w:oddHBand="0" w:evenHBand="0" w:firstRowFirstColumn="0" w:firstRowLastColumn="0" w:lastRowFirstColumn="0" w:lastRowLastColumn="0"/>
            <w:tcW w:w="1147" w:type="pct"/>
            <w:hideMark/>
          </w:tcPr>
          <w:p w14:paraId="4D635AE8" w14:textId="77777777" w:rsidR="003F2BBB" w:rsidRPr="008E7238" w:rsidRDefault="003F2BBB" w:rsidP="008E7238">
            <w:pPr>
              <w:rPr>
                <w:rFonts w:ascii="Arial" w:hAnsi="Arial" w:cs="Arial"/>
              </w:rPr>
            </w:pPr>
            <w:r w:rsidRPr="008E7238">
              <w:rPr>
                <w:rFonts w:ascii="Arial" w:hAnsi="Arial" w:cs="Arial"/>
              </w:rPr>
              <w:t>Operations</w:t>
            </w:r>
          </w:p>
        </w:tc>
        <w:tc>
          <w:tcPr>
            <w:tcW w:w="3853" w:type="pct"/>
            <w:hideMark/>
          </w:tcPr>
          <w:p w14:paraId="77A35E6E" w14:textId="77777777" w:rsidR="003F2BBB" w:rsidRPr="008E7238" w:rsidRDefault="003F2BBB"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 xml:space="preserve">The company focuses on precision engineering, the high level of manufacturing technologies, and craftsmanship to secure positioning as a luxury. </w:t>
            </w:r>
          </w:p>
        </w:tc>
      </w:tr>
      <w:tr w:rsidR="003F2BBB" w:rsidRPr="008E7238" w14:paraId="63CA0EBC" w14:textId="77777777" w:rsidTr="002D5B0D">
        <w:trPr>
          <w:cnfStyle w:val="000000100000" w:firstRow="0" w:lastRow="0" w:firstColumn="0" w:lastColumn="0" w:oddVBand="0" w:evenVBand="0" w:oddHBand="1" w:evenHBand="0" w:firstRowFirstColumn="0" w:firstRowLastColumn="0" w:lastRowFirstColumn="0" w:lastRowLastColumn="0"/>
          <w:trHeight w:val="1800"/>
        </w:trPr>
        <w:tc>
          <w:tcPr>
            <w:cnfStyle w:val="001000000000" w:firstRow="0" w:lastRow="0" w:firstColumn="1" w:lastColumn="0" w:oddVBand="0" w:evenVBand="0" w:oddHBand="0" w:evenHBand="0" w:firstRowFirstColumn="0" w:firstRowLastColumn="0" w:lastRowFirstColumn="0" w:lastRowLastColumn="0"/>
            <w:tcW w:w="1147" w:type="pct"/>
            <w:hideMark/>
          </w:tcPr>
          <w:p w14:paraId="0351D1A2" w14:textId="77777777" w:rsidR="003F2BBB" w:rsidRPr="008E7238" w:rsidRDefault="003F2BBB" w:rsidP="008E7238">
            <w:pPr>
              <w:rPr>
                <w:rFonts w:ascii="Arial" w:hAnsi="Arial" w:cs="Arial"/>
              </w:rPr>
            </w:pPr>
            <w:r w:rsidRPr="008E7238">
              <w:rPr>
                <w:rFonts w:ascii="Arial" w:hAnsi="Arial" w:cs="Arial"/>
              </w:rPr>
              <w:t>Outbound Logistics</w:t>
            </w:r>
          </w:p>
        </w:tc>
        <w:tc>
          <w:tcPr>
            <w:tcW w:w="3853" w:type="pct"/>
            <w:hideMark/>
          </w:tcPr>
          <w:p w14:paraId="74E3D75D" w14:textId="77777777" w:rsidR="003F2BBB" w:rsidRPr="008E7238" w:rsidRDefault="00FF54A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Jaguar Land Rover outbound logistics entails the delivery of automobiles to parts of the world via the known dealership networks and worldwide logistics networks. Effective distribution will make sure that the quality vehicles are delivered to the greatest automotive markets in the world including Europe, North America, and China where the best is demanded the most. These areas are considered as some of the biggest automotive markets in the world according to the International Organization of Motor Vehicle Manufacturers (Oica.net, 2023).</w:t>
            </w:r>
          </w:p>
        </w:tc>
      </w:tr>
      <w:tr w:rsidR="003F2BBB" w:rsidRPr="008E7238" w14:paraId="6F94C11C" w14:textId="77777777" w:rsidTr="002D5B0D">
        <w:trPr>
          <w:trHeight w:val="1500"/>
        </w:trPr>
        <w:tc>
          <w:tcPr>
            <w:cnfStyle w:val="001000000000" w:firstRow="0" w:lastRow="0" w:firstColumn="1" w:lastColumn="0" w:oddVBand="0" w:evenVBand="0" w:oddHBand="0" w:evenHBand="0" w:firstRowFirstColumn="0" w:firstRowLastColumn="0" w:lastRowFirstColumn="0" w:lastRowLastColumn="0"/>
            <w:tcW w:w="1147" w:type="pct"/>
            <w:hideMark/>
          </w:tcPr>
          <w:p w14:paraId="59A42E1E" w14:textId="77777777" w:rsidR="003F2BBB" w:rsidRPr="008E7238" w:rsidRDefault="003F2BBB" w:rsidP="008E7238">
            <w:pPr>
              <w:rPr>
                <w:rFonts w:ascii="Arial" w:hAnsi="Arial" w:cs="Arial"/>
              </w:rPr>
            </w:pPr>
            <w:r w:rsidRPr="008E7238">
              <w:rPr>
                <w:rFonts w:ascii="Arial" w:hAnsi="Arial" w:cs="Arial"/>
              </w:rPr>
              <w:t>Marketing and Sales</w:t>
            </w:r>
          </w:p>
        </w:tc>
        <w:tc>
          <w:tcPr>
            <w:tcW w:w="3853" w:type="pct"/>
            <w:hideMark/>
          </w:tcPr>
          <w:p w14:paraId="0A8A1D5A" w14:textId="77777777" w:rsidR="003F2BBB" w:rsidRPr="008E7238" w:rsidRDefault="003F2BBB"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JLR is using well-built brand narratives, luxury positioning, and digital marketing as its vehicle differentiators. The Range Rover and Defender brands have a certain impact on enhancing customer perception and brand loyalty in the premium SUV segment.</w:t>
            </w:r>
          </w:p>
        </w:tc>
      </w:tr>
      <w:tr w:rsidR="003F2BBB" w:rsidRPr="008E7238" w14:paraId="419C6EF4" w14:textId="77777777" w:rsidTr="002D5B0D">
        <w:trPr>
          <w:cnfStyle w:val="000000100000" w:firstRow="0" w:lastRow="0" w:firstColumn="0" w:lastColumn="0" w:oddVBand="0" w:evenVBand="0" w:oddHBand="1" w:evenHBand="0" w:firstRowFirstColumn="0" w:firstRowLastColumn="0" w:lastRowFirstColumn="0" w:lastRowLastColumn="0"/>
          <w:trHeight w:val="1500"/>
        </w:trPr>
        <w:tc>
          <w:tcPr>
            <w:cnfStyle w:val="001000000000" w:firstRow="0" w:lastRow="0" w:firstColumn="1" w:lastColumn="0" w:oddVBand="0" w:evenVBand="0" w:oddHBand="0" w:evenHBand="0" w:firstRowFirstColumn="0" w:firstRowLastColumn="0" w:lastRowFirstColumn="0" w:lastRowLastColumn="0"/>
            <w:tcW w:w="1147" w:type="pct"/>
            <w:hideMark/>
          </w:tcPr>
          <w:p w14:paraId="38C150F3" w14:textId="77777777" w:rsidR="003F2BBB" w:rsidRPr="008E7238" w:rsidRDefault="003F2BBB" w:rsidP="008E7238">
            <w:pPr>
              <w:rPr>
                <w:rFonts w:ascii="Arial" w:hAnsi="Arial" w:cs="Arial"/>
              </w:rPr>
            </w:pPr>
            <w:r w:rsidRPr="008E7238">
              <w:rPr>
                <w:rFonts w:ascii="Arial" w:hAnsi="Arial" w:cs="Arial"/>
              </w:rPr>
              <w:t>Service</w:t>
            </w:r>
          </w:p>
        </w:tc>
        <w:tc>
          <w:tcPr>
            <w:tcW w:w="3853" w:type="pct"/>
            <w:hideMark/>
          </w:tcPr>
          <w:p w14:paraId="6B4B44D4" w14:textId="77777777" w:rsidR="003F2BBB" w:rsidRPr="008E7238" w:rsidRDefault="003F2BBB"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The after sales support and customer service are the key components of the value creation within JLR. Such services as premium service, warranty program and customer relationship management systems increase customer satisfaction and long- term brand loyalty</w:t>
            </w:r>
            <w:r w:rsidR="006C7C9E" w:rsidRPr="008E7238">
              <w:rPr>
                <w:rFonts w:ascii="Arial" w:hAnsi="Arial" w:cs="Arial"/>
              </w:rPr>
              <w:t xml:space="preserve"> (Tahir, Adnan and Saeed, 2024)</w:t>
            </w:r>
            <w:r w:rsidRPr="008E7238">
              <w:rPr>
                <w:rFonts w:ascii="Arial" w:hAnsi="Arial" w:cs="Arial"/>
              </w:rPr>
              <w:t>.</w:t>
            </w:r>
          </w:p>
        </w:tc>
      </w:tr>
    </w:tbl>
    <w:p w14:paraId="29595CE3" w14:textId="77777777" w:rsidR="003F2BBB" w:rsidRPr="008E7238" w:rsidRDefault="003F2BBB" w:rsidP="008E7238">
      <w:pPr>
        <w:rPr>
          <w:rFonts w:ascii="Arial" w:hAnsi="Arial" w:cs="Arial"/>
        </w:rPr>
      </w:pPr>
    </w:p>
    <w:p w14:paraId="644D2690" w14:textId="77777777" w:rsidR="009603E6" w:rsidRPr="008E7238" w:rsidRDefault="009603E6" w:rsidP="008E7238">
      <w:pPr>
        <w:pStyle w:val="Heading3"/>
        <w:rPr>
          <w:rFonts w:ascii="Arial" w:hAnsi="Arial" w:cs="Arial"/>
        </w:rPr>
      </w:pPr>
      <w:bookmarkStart w:id="11" w:name="_Toc224309102"/>
      <w:r w:rsidRPr="008E7238">
        <w:rPr>
          <w:rFonts w:ascii="Arial" w:hAnsi="Arial" w:cs="Arial"/>
        </w:rPr>
        <w:t>Resource-Based View (RBV) Jaguar Land Rover</w:t>
      </w:r>
      <w:bookmarkEnd w:id="11"/>
      <w:r w:rsidRPr="008E7238">
        <w:rPr>
          <w:rFonts w:ascii="Arial" w:hAnsi="Arial" w:cs="Arial"/>
        </w:rPr>
        <w:t xml:space="preserve"> </w:t>
      </w:r>
    </w:p>
    <w:p w14:paraId="7ECD41B1" w14:textId="77777777" w:rsidR="009603E6" w:rsidRPr="008E7238" w:rsidRDefault="009603E6" w:rsidP="008E7238">
      <w:pPr>
        <w:rPr>
          <w:rFonts w:ascii="Arial" w:hAnsi="Arial" w:cs="Arial"/>
        </w:rPr>
      </w:pPr>
      <w:r w:rsidRPr="008E7238">
        <w:rPr>
          <w:rFonts w:ascii="Arial" w:hAnsi="Arial" w:cs="Arial"/>
        </w:rPr>
        <w:t>According to the Resource-Based View (</w:t>
      </w:r>
      <w:r w:rsidR="00F569E8" w:rsidRPr="008E7238">
        <w:rPr>
          <w:rFonts w:ascii="Arial" w:hAnsi="Arial" w:cs="Arial"/>
        </w:rPr>
        <w:t>RBV),</w:t>
      </w:r>
      <w:r w:rsidRPr="008E7238">
        <w:rPr>
          <w:rFonts w:ascii="Arial" w:hAnsi="Arial" w:cs="Arial"/>
        </w:rPr>
        <w:t xml:space="preserve"> organisations attain sustainable competitive advantage by using resources that are both valuable, rare and hard to replicate by competitors. The Jaguar Land Rover (JLR) case study has some internal strengths that have helped it to maintain a competitive edge in the world luxury automobiles market</w:t>
      </w:r>
      <w:r w:rsidR="006C7C9E" w:rsidRPr="008E7238">
        <w:rPr>
          <w:rFonts w:ascii="Arial" w:hAnsi="Arial" w:cs="Arial"/>
        </w:rPr>
        <w:t xml:space="preserve"> (Utami, 2023)</w:t>
      </w:r>
      <w:r w:rsidRPr="008E7238">
        <w:rPr>
          <w:rFonts w:ascii="Arial" w:hAnsi="Arial" w:cs="Arial"/>
        </w:rPr>
        <w:t xml:space="preserve">. </w:t>
      </w:r>
    </w:p>
    <w:p w14:paraId="235E2C46" w14:textId="77777777" w:rsidR="0070600B" w:rsidRPr="008E7238" w:rsidRDefault="0070600B" w:rsidP="008E7238">
      <w:pPr>
        <w:keepNext/>
        <w:jc w:val="center"/>
        <w:rPr>
          <w:rFonts w:ascii="Arial" w:hAnsi="Arial" w:cs="Arial"/>
        </w:rPr>
      </w:pPr>
      <w:r w:rsidRPr="008E7238">
        <w:rPr>
          <w:rFonts w:ascii="Arial" w:hAnsi="Arial" w:cs="Arial"/>
          <w:noProof/>
          <w:lang w:eastAsia="en-GB"/>
        </w:rPr>
        <w:drawing>
          <wp:inline distT="0" distB="0" distL="0" distR="0" wp14:anchorId="6A7389A3" wp14:editId="0550B30C">
            <wp:extent cx="5943600" cy="2847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847975"/>
                    </a:xfrm>
                    <a:prstGeom prst="rect">
                      <a:avLst/>
                    </a:prstGeom>
                  </pic:spPr>
                </pic:pic>
              </a:graphicData>
            </a:graphic>
          </wp:inline>
        </w:drawing>
      </w:r>
    </w:p>
    <w:p w14:paraId="6ED52E67" w14:textId="77777777" w:rsidR="0070600B" w:rsidRPr="008E7238" w:rsidRDefault="0070600B" w:rsidP="008E7238">
      <w:pPr>
        <w:pStyle w:val="Caption"/>
        <w:rPr>
          <w:rFonts w:ascii="Arial" w:hAnsi="Arial" w:cs="Arial"/>
        </w:rPr>
      </w:pPr>
      <w:bookmarkStart w:id="12" w:name="_Toc224309110"/>
      <w:r w:rsidRPr="008E7238">
        <w:rPr>
          <w:rFonts w:ascii="Arial" w:hAnsi="Arial" w:cs="Arial"/>
        </w:rPr>
        <w:t xml:space="preserve">Figure </w:t>
      </w:r>
      <w:r w:rsidR="00C566D4" w:rsidRPr="008E7238">
        <w:rPr>
          <w:rFonts w:ascii="Arial" w:hAnsi="Arial" w:cs="Arial"/>
        </w:rPr>
        <w:fldChar w:fldCharType="begin"/>
      </w:r>
      <w:r w:rsidR="00C566D4" w:rsidRPr="008E7238">
        <w:rPr>
          <w:rFonts w:ascii="Arial" w:hAnsi="Arial" w:cs="Arial"/>
        </w:rPr>
        <w:instrText xml:space="preserve"> SEQ Figure \* ARABIC </w:instrText>
      </w:r>
      <w:r w:rsidR="00C566D4" w:rsidRPr="008E7238">
        <w:rPr>
          <w:rFonts w:ascii="Arial" w:hAnsi="Arial" w:cs="Arial"/>
        </w:rPr>
        <w:fldChar w:fldCharType="separate"/>
      </w:r>
      <w:r w:rsidRPr="008E7238">
        <w:rPr>
          <w:rFonts w:ascii="Arial" w:hAnsi="Arial" w:cs="Arial"/>
          <w:noProof/>
        </w:rPr>
        <w:t>2</w:t>
      </w:r>
      <w:r w:rsidR="00C566D4" w:rsidRPr="008E7238">
        <w:rPr>
          <w:rFonts w:ascii="Arial" w:hAnsi="Arial" w:cs="Arial"/>
          <w:noProof/>
        </w:rPr>
        <w:fldChar w:fldCharType="end"/>
      </w:r>
      <w:r w:rsidRPr="008E7238">
        <w:rPr>
          <w:rFonts w:ascii="Arial" w:hAnsi="Arial" w:cs="Arial"/>
        </w:rPr>
        <w:t xml:space="preserve"> Legendary brands</w:t>
      </w:r>
      <w:bookmarkEnd w:id="12"/>
    </w:p>
    <w:p w14:paraId="03620F5F" w14:textId="77777777" w:rsidR="0070600B" w:rsidRPr="008E7238" w:rsidRDefault="0070600B" w:rsidP="008E7238">
      <w:pPr>
        <w:jc w:val="center"/>
        <w:rPr>
          <w:rFonts w:ascii="Arial" w:eastAsia="Times New Roman" w:hAnsi="Arial" w:cs="Arial"/>
          <w:szCs w:val="24"/>
          <w:lang w:eastAsia="en-GB"/>
        </w:rPr>
      </w:pPr>
      <w:r w:rsidRPr="008E7238">
        <w:rPr>
          <w:rFonts w:ascii="Arial" w:hAnsi="Arial" w:cs="Arial"/>
        </w:rPr>
        <w:t xml:space="preserve">Source- </w:t>
      </w:r>
      <w:r w:rsidRPr="008E7238">
        <w:rPr>
          <w:rFonts w:ascii="Arial" w:eastAsia="Times New Roman" w:hAnsi="Arial" w:cs="Arial"/>
          <w:szCs w:val="24"/>
          <w:lang w:eastAsia="en-GB"/>
        </w:rPr>
        <w:t>(Land Rover Tampa, 2024)</w:t>
      </w:r>
    </w:p>
    <w:p w14:paraId="63F45CFE" w14:textId="77777777" w:rsidR="0070600B" w:rsidRPr="008E7238" w:rsidRDefault="0070600B" w:rsidP="008E7238">
      <w:pPr>
        <w:rPr>
          <w:rFonts w:ascii="Arial" w:hAnsi="Arial" w:cs="Arial"/>
        </w:rPr>
      </w:pPr>
    </w:p>
    <w:p w14:paraId="30A05FEE" w14:textId="77777777" w:rsidR="009603E6" w:rsidRPr="008E7238" w:rsidRDefault="0070600B" w:rsidP="008E7238">
      <w:pPr>
        <w:rPr>
          <w:rFonts w:ascii="Arial" w:hAnsi="Arial" w:cs="Arial"/>
        </w:rPr>
      </w:pPr>
      <w:r w:rsidRPr="008E7238">
        <w:rPr>
          <w:rFonts w:ascii="Arial" w:hAnsi="Arial" w:cs="Arial"/>
        </w:rPr>
        <w:t xml:space="preserve">One of the strategic assets is the good brand history of the firm, which is embodied by legendary brands like Jaguar, Range Rover, Defender, and Discovery. These brands are well known as being luxurious, competitive, and off-road, which allows JLR to retain high customer loyalty and popularity in the world market. </w:t>
      </w:r>
      <w:r w:rsidR="009603E6" w:rsidRPr="008E7238">
        <w:rPr>
          <w:rFonts w:ascii="Arial" w:hAnsi="Arial" w:cs="Arial"/>
        </w:rPr>
        <w:t xml:space="preserve">The other valuable strength is engineering and design experience of JLR, especially in development of luxury cars, advanced engineering, and unique car styling. The competencies enable the company to manufacture high quality vehicles that help it stand out in the market. </w:t>
      </w:r>
      <w:r w:rsidR="00DB41AF" w:rsidRPr="008E7238">
        <w:rPr>
          <w:rFonts w:ascii="Arial" w:hAnsi="Arial" w:cs="Arial"/>
        </w:rPr>
        <w:t>In addition</w:t>
      </w:r>
      <w:r w:rsidR="009603E6" w:rsidRPr="008E7238">
        <w:rPr>
          <w:rFonts w:ascii="Arial" w:hAnsi="Arial" w:cs="Arial"/>
        </w:rPr>
        <w:t>, JLR enjoys state-of-the-art manufacturing plants in the United Kingdom and massive investment in research and development especially in electrification and digital vehicle technologies</w:t>
      </w:r>
      <w:r w:rsidR="006C7C9E" w:rsidRPr="008E7238">
        <w:rPr>
          <w:rFonts w:ascii="Arial" w:hAnsi="Arial" w:cs="Arial"/>
        </w:rPr>
        <w:t xml:space="preserve"> (The Manufacturer, 2025)</w:t>
      </w:r>
      <w:r w:rsidR="009603E6" w:rsidRPr="008E7238">
        <w:rPr>
          <w:rFonts w:ascii="Arial" w:hAnsi="Arial" w:cs="Arial"/>
        </w:rPr>
        <w:t>. Nevertheless, there are operational efficiency and reliability perception issues to consider in order to remain competitive in the long run.</w:t>
      </w:r>
    </w:p>
    <w:p w14:paraId="138CF745" w14:textId="77777777" w:rsidR="00F569E8" w:rsidRPr="008E7238" w:rsidRDefault="00F569E8" w:rsidP="008E7238">
      <w:pPr>
        <w:rPr>
          <w:rFonts w:ascii="Arial" w:hAnsi="Arial" w:cs="Arial"/>
        </w:rPr>
      </w:pPr>
    </w:p>
    <w:p w14:paraId="21F6C253" w14:textId="77777777" w:rsidR="009603E6" w:rsidRPr="008E7238" w:rsidRDefault="009603E6" w:rsidP="008E7238">
      <w:pPr>
        <w:pStyle w:val="Heading3"/>
        <w:rPr>
          <w:rFonts w:ascii="Arial" w:hAnsi="Arial" w:cs="Arial"/>
        </w:rPr>
      </w:pPr>
      <w:bookmarkStart w:id="13" w:name="_Toc224309103"/>
      <w:r w:rsidRPr="008E7238">
        <w:rPr>
          <w:rFonts w:ascii="Arial" w:hAnsi="Arial" w:cs="Arial"/>
        </w:rPr>
        <w:t>VRIO Analysis</w:t>
      </w:r>
      <w:bookmarkEnd w:id="13"/>
    </w:p>
    <w:p w14:paraId="12899CBB" w14:textId="77777777" w:rsidR="003F2BBB" w:rsidRPr="008E7238" w:rsidRDefault="009603E6" w:rsidP="008E7238">
      <w:pPr>
        <w:rPr>
          <w:rFonts w:ascii="Arial" w:hAnsi="Arial" w:cs="Arial"/>
        </w:rPr>
      </w:pPr>
      <w:r w:rsidRPr="008E7238">
        <w:rPr>
          <w:rFonts w:ascii="Arial" w:hAnsi="Arial" w:cs="Arial"/>
        </w:rPr>
        <w:t>The VRIO analyzes the four criteria of the organisational resources, namely, value, rarity, imitability, and organisational capability, to determine whether they offer enduring competitive advantage to an organisation.</w:t>
      </w:r>
    </w:p>
    <w:p w14:paraId="444E7CB6" w14:textId="77777777" w:rsidR="002D5B0D" w:rsidRPr="008E7238" w:rsidRDefault="002D5B0D" w:rsidP="008E7238">
      <w:pPr>
        <w:pStyle w:val="Caption"/>
        <w:keepNext/>
        <w:rPr>
          <w:rFonts w:ascii="Arial" w:hAnsi="Arial" w:cs="Arial"/>
        </w:rPr>
      </w:pPr>
      <w:bookmarkStart w:id="14" w:name="_Toc224309115"/>
      <w:r w:rsidRPr="008E7238">
        <w:rPr>
          <w:rFonts w:ascii="Arial" w:hAnsi="Arial" w:cs="Arial"/>
        </w:rPr>
        <w:t xml:space="preserve">Table </w:t>
      </w:r>
      <w:r w:rsidR="00C566D4" w:rsidRPr="008E7238">
        <w:rPr>
          <w:rFonts w:ascii="Arial" w:hAnsi="Arial" w:cs="Arial"/>
        </w:rPr>
        <w:fldChar w:fldCharType="begin"/>
      </w:r>
      <w:r w:rsidR="00C566D4" w:rsidRPr="008E7238">
        <w:rPr>
          <w:rFonts w:ascii="Arial" w:hAnsi="Arial" w:cs="Arial"/>
        </w:rPr>
        <w:instrText xml:space="preserve"> SEQ Table \* ARABIC </w:instrText>
      </w:r>
      <w:r w:rsidR="00C566D4" w:rsidRPr="008E7238">
        <w:rPr>
          <w:rFonts w:ascii="Arial" w:hAnsi="Arial" w:cs="Arial"/>
        </w:rPr>
        <w:fldChar w:fldCharType="separate"/>
      </w:r>
      <w:r w:rsidRPr="008E7238">
        <w:rPr>
          <w:rFonts w:ascii="Arial" w:hAnsi="Arial" w:cs="Arial"/>
          <w:noProof/>
        </w:rPr>
        <w:t>4</w:t>
      </w:r>
      <w:r w:rsidR="00C566D4" w:rsidRPr="008E7238">
        <w:rPr>
          <w:rFonts w:ascii="Arial" w:hAnsi="Arial" w:cs="Arial"/>
          <w:noProof/>
        </w:rPr>
        <w:fldChar w:fldCharType="end"/>
      </w:r>
      <w:r w:rsidRPr="008E7238">
        <w:rPr>
          <w:rFonts w:ascii="Arial" w:hAnsi="Arial" w:cs="Arial"/>
        </w:rPr>
        <w:t xml:space="preserve"> VRIO analysis</w:t>
      </w:r>
      <w:bookmarkEnd w:id="14"/>
    </w:p>
    <w:tbl>
      <w:tblPr>
        <w:tblStyle w:val="ListTable2"/>
        <w:tblW w:w="90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24"/>
        <w:gridCol w:w="1204"/>
        <w:gridCol w:w="1230"/>
        <w:gridCol w:w="1230"/>
        <w:gridCol w:w="1403"/>
        <w:gridCol w:w="1657"/>
      </w:tblGrid>
      <w:tr w:rsidR="00076A68" w:rsidRPr="008E7238" w14:paraId="37C1CCE3" w14:textId="77777777" w:rsidTr="002D5B0D">
        <w:trPr>
          <w:cnfStyle w:val="100000000000" w:firstRow="1" w:lastRow="0" w:firstColumn="0" w:lastColumn="0" w:oddVBand="0" w:evenVBand="0" w:oddHBand="0" w:evenHBand="0" w:firstRowFirstColumn="0" w:firstRowLastColumn="0" w:lastRowFirstColumn="0" w:lastRowLastColumn="0"/>
          <w:trHeight w:val="903"/>
        </w:trPr>
        <w:tc>
          <w:tcPr>
            <w:cnfStyle w:val="001000000000" w:firstRow="0" w:lastRow="0" w:firstColumn="1" w:lastColumn="0" w:oddVBand="0" w:evenVBand="0" w:oddHBand="0" w:evenHBand="0" w:firstRowFirstColumn="0" w:firstRowLastColumn="0" w:lastRowFirstColumn="0" w:lastRowLastColumn="0"/>
            <w:tcW w:w="2310" w:type="dxa"/>
            <w:shd w:val="clear" w:color="auto" w:fill="C00000"/>
            <w:hideMark/>
          </w:tcPr>
          <w:p w14:paraId="12133699" w14:textId="77777777" w:rsidR="009603E6" w:rsidRPr="008E7238" w:rsidRDefault="009603E6" w:rsidP="008E7238">
            <w:pPr>
              <w:rPr>
                <w:rFonts w:ascii="Arial" w:hAnsi="Arial" w:cs="Arial"/>
              </w:rPr>
            </w:pPr>
            <w:r w:rsidRPr="008E7238">
              <w:rPr>
                <w:rFonts w:ascii="Arial" w:hAnsi="Arial" w:cs="Arial"/>
              </w:rPr>
              <w:t>Resource/Capability</w:t>
            </w:r>
          </w:p>
        </w:tc>
        <w:tc>
          <w:tcPr>
            <w:tcW w:w="1137" w:type="dxa"/>
            <w:shd w:val="clear" w:color="auto" w:fill="C00000"/>
            <w:hideMark/>
          </w:tcPr>
          <w:p w14:paraId="06225551" w14:textId="77777777" w:rsidR="009603E6" w:rsidRPr="008E7238" w:rsidRDefault="009603E6"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Valuable</w:t>
            </w:r>
          </w:p>
        </w:tc>
        <w:tc>
          <w:tcPr>
            <w:tcW w:w="1136" w:type="dxa"/>
            <w:shd w:val="clear" w:color="auto" w:fill="C00000"/>
            <w:hideMark/>
          </w:tcPr>
          <w:p w14:paraId="6E2FADB5" w14:textId="77777777" w:rsidR="009603E6" w:rsidRPr="008E7238" w:rsidRDefault="009603E6"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Rare</w:t>
            </w:r>
          </w:p>
        </w:tc>
        <w:tc>
          <w:tcPr>
            <w:tcW w:w="1136" w:type="dxa"/>
            <w:shd w:val="clear" w:color="auto" w:fill="C00000"/>
            <w:hideMark/>
          </w:tcPr>
          <w:p w14:paraId="3627FC2E" w14:textId="77777777" w:rsidR="009603E6" w:rsidRPr="008E7238" w:rsidRDefault="009603E6"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Difficult to Imitate</w:t>
            </w:r>
          </w:p>
        </w:tc>
        <w:tc>
          <w:tcPr>
            <w:tcW w:w="1283" w:type="dxa"/>
            <w:shd w:val="clear" w:color="auto" w:fill="C00000"/>
            <w:hideMark/>
          </w:tcPr>
          <w:p w14:paraId="37023B44" w14:textId="77777777" w:rsidR="009603E6" w:rsidRPr="008E7238" w:rsidRDefault="009603E6"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Organised to Exploit</w:t>
            </w:r>
          </w:p>
        </w:tc>
        <w:tc>
          <w:tcPr>
            <w:tcW w:w="2007" w:type="dxa"/>
            <w:shd w:val="clear" w:color="auto" w:fill="C00000"/>
            <w:hideMark/>
          </w:tcPr>
          <w:p w14:paraId="6BA86F46" w14:textId="77777777" w:rsidR="009603E6" w:rsidRPr="008E7238" w:rsidRDefault="009603E6"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Strategic Outcome</w:t>
            </w:r>
          </w:p>
        </w:tc>
      </w:tr>
      <w:tr w:rsidR="00076A68" w:rsidRPr="008E7238" w14:paraId="548F52A3" w14:textId="77777777" w:rsidTr="002D5B0D">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2310" w:type="dxa"/>
            <w:hideMark/>
          </w:tcPr>
          <w:p w14:paraId="20DDEF11" w14:textId="77777777" w:rsidR="009603E6" w:rsidRPr="008E7238" w:rsidRDefault="009603E6" w:rsidP="008E7238">
            <w:pPr>
              <w:rPr>
                <w:rFonts w:ascii="Arial" w:hAnsi="Arial" w:cs="Arial"/>
              </w:rPr>
            </w:pPr>
            <w:r w:rsidRPr="008E7238">
              <w:rPr>
                <w:rFonts w:ascii="Arial" w:hAnsi="Arial" w:cs="Arial"/>
              </w:rPr>
              <w:t>Range Rover Brand Equity</w:t>
            </w:r>
          </w:p>
        </w:tc>
        <w:tc>
          <w:tcPr>
            <w:tcW w:w="1137" w:type="dxa"/>
            <w:hideMark/>
          </w:tcPr>
          <w:p w14:paraId="7D292767"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Yes</w:t>
            </w:r>
          </w:p>
        </w:tc>
        <w:tc>
          <w:tcPr>
            <w:tcW w:w="1136" w:type="dxa"/>
            <w:hideMark/>
          </w:tcPr>
          <w:p w14:paraId="2ED99E85"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Yes</w:t>
            </w:r>
          </w:p>
        </w:tc>
        <w:tc>
          <w:tcPr>
            <w:tcW w:w="1136" w:type="dxa"/>
            <w:hideMark/>
          </w:tcPr>
          <w:p w14:paraId="6DA310C8"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Yes</w:t>
            </w:r>
          </w:p>
        </w:tc>
        <w:tc>
          <w:tcPr>
            <w:tcW w:w="1283" w:type="dxa"/>
            <w:hideMark/>
          </w:tcPr>
          <w:p w14:paraId="23C7B8E7"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Yes</w:t>
            </w:r>
          </w:p>
        </w:tc>
        <w:tc>
          <w:tcPr>
            <w:tcW w:w="2007" w:type="dxa"/>
            <w:hideMark/>
          </w:tcPr>
          <w:p w14:paraId="400D2D4A"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Sustained competitive advantage</w:t>
            </w:r>
          </w:p>
        </w:tc>
      </w:tr>
      <w:tr w:rsidR="00076A68" w:rsidRPr="008E7238" w14:paraId="633AB26E" w14:textId="77777777" w:rsidTr="002D5B0D">
        <w:trPr>
          <w:trHeight w:val="903"/>
        </w:trPr>
        <w:tc>
          <w:tcPr>
            <w:cnfStyle w:val="001000000000" w:firstRow="0" w:lastRow="0" w:firstColumn="1" w:lastColumn="0" w:oddVBand="0" w:evenVBand="0" w:oddHBand="0" w:evenHBand="0" w:firstRowFirstColumn="0" w:firstRowLastColumn="0" w:lastRowFirstColumn="0" w:lastRowLastColumn="0"/>
            <w:tcW w:w="2310" w:type="dxa"/>
            <w:hideMark/>
          </w:tcPr>
          <w:p w14:paraId="1962207E" w14:textId="77777777" w:rsidR="009603E6" w:rsidRPr="008E7238" w:rsidRDefault="009603E6" w:rsidP="008E7238">
            <w:pPr>
              <w:rPr>
                <w:rFonts w:ascii="Arial" w:hAnsi="Arial" w:cs="Arial"/>
              </w:rPr>
            </w:pPr>
            <w:r w:rsidRPr="008E7238">
              <w:rPr>
                <w:rFonts w:ascii="Arial" w:hAnsi="Arial" w:cs="Arial"/>
              </w:rPr>
              <w:t>Luxury SUV Engineering Expertise</w:t>
            </w:r>
          </w:p>
        </w:tc>
        <w:tc>
          <w:tcPr>
            <w:tcW w:w="1137" w:type="dxa"/>
            <w:hideMark/>
          </w:tcPr>
          <w:p w14:paraId="64853D1D"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Yes</w:t>
            </w:r>
          </w:p>
        </w:tc>
        <w:tc>
          <w:tcPr>
            <w:tcW w:w="1136" w:type="dxa"/>
            <w:hideMark/>
          </w:tcPr>
          <w:p w14:paraId="66867C57"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Moderate</w:t>
            </w:r>
          </w:p>
        </w:tc>
        <w:tc>
          <w:tcPr>
            <w:tcW w:w="1136" w:type="dxa"/>
            <w:hideMark/>
          </w:tcPr>
          <w:p w14:paraId="505D0AA5"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Moderate</w:t>
            </w:r>
          </w:p>
        </w:tc>
        <w:tc>
          <w:tcPr>
            <w:tcW w:w="1283" w:type="dxa"/>
            <w:hideMark/>
          </w:tcPr>
          <w:p w14:paraId="1C6E2B25"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Yes</w:t>
            </w:r>
          </w:p>
        </w:tc>
        <w:tc>
          <w:tcPr>
            <w:tcW w:w="2007" w:type="dxa"/>
            <w:hideMark/>
          </w:tcPr>
          <w:p w14:paraId="4979DDB1"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Temporary competitive advantage</w:t>
            </w:r>
          </w:p>
        </w:tc>
      </w:tr>
      <w:tr w:rsidR="00076A68" w:rsidRPr="008E7238" w14:paraId="4989EBE6" w14:textId="77777777" w:rsidTr="002D5B0D">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2310" w:type="dxa"/>
            <w:hideMark/>
          </w:tcPr>
          <w:p w14:paraId="5DDC0BB6" w14:textId="77777777" w:rsidR="009603E6" w:rsidRPr="008E7238" w:rsidRDefault="009603E6" w:rsidP="008E7238">
            <w:pPr>
              <w:rPr>
                <w:rFonts w:ascii="Arial" w:hAnsi="Arial" w:cs="Arial"/>
              </w:rPr>
            </w:pPr>
            <w:r w:rsidRPr="008E7238">
              <w:rPr>
                <w:rFonts w:ascii="Arial" w:hAnsi="Arial" w:cs="Arial"/>
              </w:rPr>
              <w:t>Global Dealer Network</w:t>
            </w:r>
          </w:p>
        </w:tc>
        <w:tc>
          <w:tcPr>
            <w:tcW w:w="1137" w:type="dxa"/>
            <w:hideMark/>
          </w:tcPr>
          <w:p w14:paraId="5DBA3895"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Yes</w:t>
            </w:r>
          </w:p>
        </w:tc>
        <w:tc>
          <w:tcPr>
            <w:tcW w:w="1136" w:type="dxa"/>
            <w:hideMark/>
          </w:tcPr>
          <w:p w14:paraId="4C198272"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No</w:t>
            </w:r>
          </w:p>
        </w:tc>
        <w:tc>
          <w:tcPr>
            <w:tcW w:w="1136" w:type="dxa"/>
            <w:hideMark/>
          </w:tcPr>
          <w:p w14:paraId="09AE32D9"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Moderate</w:t>
            </w:r>
          </w:p>
        </w:tc>
        <w:tc>
          <w:tcPr>
            <w:tcW w:w="1283" w:type="dxa"/>
            <w:hideMark/>
          </w:tcPr>
          <w:p w14:paraId="7AE163BA"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Yes</w:t>
            </w:r>
          </w:p>
        </w:tc>
        <w:tc>
          <w:tcPr>
            <w:tcW w:w="2007" w:type="dxa"/>
            <w:hideMark/>
          </w:tcPr>
          <w:p w14:paraId="33BBDFEA"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Competitive parity</w:t>
            </w:r>
          </w:p>
        </w:tc>
      </w:tr>
      <w:tr w:rsidR="00076A68" w:rsidRPr="008E7238" w14:paraId="008F1736" w14:textId="77777777" w:rsidTr="002D5B0D">
        <w:trPr>
          <w:trHeight w:val="602"/>
        </w:trPr>
        <w:tc>
          <w:tcPr>
            <w:cnfStyle w:val="001000000000" w:firstRow="0" w:lastRow="0" w:firstColumn="1" w:lastColumn="0" w:oddVBand="0" w:evenVBand="0" w:oddHBand="0" w:evenHBand="0" w:firstRowFirstColumn="0" w:firstRowLastColumn="0" w:lastRowFirstColumn="0" w:lastRowLastColumn="0"/>
            <w:tcW w:w="2310" w:type="dxa"/>
            <w:hideMark/>
          </w:tcPr>
          <w:p w14:paraId="4B2BB2DE" w14:textId="77777777" w:rsidR="009603E6" w:rsidRPr="008E7238" w:rsidRDefault="009603E6" w:rsidP="008E7238">
            <w:pPr>
              <w:rPr>
                <w:rFonts w:ascii="Arial" w:hAnsi="Arial" w:cs="Arial"/>
              </w:rPr>
            </w:pPr>
            <w:r w:rsidRPr="008E7238">
              <w:rPr>
                <w:rFonts w:ascii="Arial" w:hAnsi="Arial" w:cs="Arial"/>
              </w:rPr>
              <w:t>R&amp;D Investment in Electrification</w:t>
            </w:r>
          </w:p>
        </w:tc>
        <w:tc>
          <w:tcPr>
            <w:tcW w:w="1137" w:type="dxa"/>
            <w:hideMark/>
          </w:tcPr>
          <w:p w14:paraId="6679C018"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Yes</w:t>
            </w:r>
          </w:p>
        </w:tc>
        <w:tc>
          <w:tcPr>
            <w:tcW w:w="1136" w:type="dxa"/>
            <w:hideMark/>
          </w:tcPr>
          <w:p w14:paraId="67CB4390"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Moderate</w:t>
            </w:r>
          </w:p>
        </w:tc>
        <w:tc>
          <w:tcPr>
            <w:tcW w:w="1136" w:type="dxa"/>
            <w:hideMark/>
          </w:tcPr>
          <w:p w14:paraId="7BEBEC43"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Moderate</w:t>
            </w:r>
          </w:p>
        </w:tc>
        <w:tc>
          <w:tcPr>
            <w:tcW w:w="1283" w:type="dxa"/>
            <w:hideMark/>
          </w:tcPr>
          <w:p w14:paraId="24D3B755"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Yes</w:t>
            </w:r>
          </w:p>
        </w:tc>
        <w:tc>
          <w:tcPr>
            <w:tcW w:w="2007" w:type="dxa"/>
            <w:hideMark/>
          </w:tcPr>
          <w:p w14:paraId="692D0E6B"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Potential competitive advantage</w:t>
            </w:r>
          </w:p>
        </w:tc>
      </w:tr>
      <w:tr w:rsidR="00076A68" w:rsidRPr="008E7238" w14:paraId="166DF549" w14:textId="77777777" w:rsidTr="002D5B0D">
        <w:trPr>
          <w:cnfStyle w:val="000000100000" w:firstRow="0" w:lastRow="0" w:firstColumn="0" w:lastColumn="0" w:oddVBand="0" w:evenVBand="0" w:oddHBand="1" w:evenHBand="0" w:firstRowFirstColumn="0" w:firstRowLastColumn="0" w:lastRowFirstColumn="0" w:lastRowLastColumn="0"/>
          <w:trHeight w:val="903"/>
        </w:trPr>
        <w:tc>
          <w:tcPr>
            <w:cnfStyle w:val="001000000000" w:firstRow="0" w:lastRow="0" w:firstColumn="1" w:lastColumn="0" w:oddVBand="0" w:evenVBand="0" w:oddHBand="0" w:evenHBand="0" w:firstRowFirstColumn="0" w:firstRowLastColumn="0" w:lastRowFirstColumn="0" w:lastRowLastColumn="0"/>
            <w:tcW w:w="2310" w:type="dxa"/>
            <w:hideMark/>
          </w:tcPr>
          <w:p w14:paraId="0C7A1B28" w14:textId="77777777" w:rsidR="009603E6" w:rsidRPr="008E7238" w:rsidRDefault="009603E6" w:rsidP="008E7238">
            <w:pPr>
              <w:rPr>
                <w:rFonts w:ascii="Arial" w:hAnsi="Arial" w:cs="Arial"/>
              </w:rPr>
            </w:pPr>
            <w:r w:rsidRPr="008E7238">
              <w:rPr>
                <w:rFonts w:ascii="Arial" w:hAnsi="Arial" w:cs="Arial"/>
              </w:rPr>
              <w:t>UK Manufacturing Heritage</w:t>
            </w:r>
          </w:p>
        </w:tc>
        <w:tc>
          <w:tcPr>
            <w:tcW w:w="1137" w:type="dxa"/>
            <w:hideMark/>
          </w:tcPr>
          <w:p w14:paraId="43708B46"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Yes</w:t>
            </w:r>
          </w:p>
        </w:tc>
        <w:tc>
          <w:tcPr>
            <w:tcW w:w="1136" w:type="dxa"/>
            <w:hideMark/>
          </w:tcPr>
          <w:p w14:paraId="4F9BD52E"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Moderate</w:t>
            </w:r>
          </w:p>
        </w:tc>
        <w:tc>
          <w:tcPr>
            <w:tcW w:w="1136" w:type="dxa"/>
            <w:hideMark/>
          </w:tcPr>
          <w:p w14:paraId="284E38A7"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Moderate</w:t>
            </w:r>
          </w:p>
        </w:tc>
        <w:tc>
          <w:tcPr>
            <w:tcW w:w="1283" w:type="dxa"/>
            <w:hideMark/>
          </w:tcPr>
          <w:p w14:paraId="5BE02A92"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Yes</w:t>
            </w:r>
          </w:p>
        </w:tc>
        <w:tc>
          <w:tcPr>
            <w:tcW w:w="2007" w:type="dxa"/>
            <w:hideMark/>
          </w:tcPr>
          <w:p w14:paraId="41CDFCF4"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Brand differentiation advantage</w:t>
            </w:r>
          </w:p>
        </w:tc>
      </w:tr>
    </w:tbl>
    <w:p w14:paraId="1367A06D" w14:textId="77777777" w:rsidR="009603E6" w:rsidRPr="008E7238" w:rsidRDefault="009603E6" w:rsidP="008E7238">
      <w:pPr>
        <w:rPr>
          <w:rFonts w:ascii="Arial" w:hAnsi="Arial" w:cs="Arial"/>
        </w:rPr>
      </w:pPr>
    </w:p>
    <w:p w14:paraId="09824433" w14:textId="77777777" w:rsidR="009603E6" w:rsidRPr="008E7238" w:rsidRDefault="009603E6" w:rsidP="008E7238">
      <w:pPr>
        <w:rPr>
          <w:rFonts w:ascii="Arial" w:hAnsi="Arial" w:cs="Arial"/>
        </w:rPr>
      </w:pPr>
      <w:r w:rsidRPr="008E7238">
        <w:rPr>
          <w:rFonts w:ascii="Arial" w:hAnsi="Arial" w:cs="Arial"/>
        </w:rPr>
        <w:t>Therefore, the analysis of the internal environment suggests that Jaguar Land Rover has significant strategic benefits, especially with regard to brand strength, engineering skills, and high-end design of vehicles.</w:t>
      </w:r>
    </w:p>
    <w:p w14:paraId="657F20C2" w14:textId="77777777" w:rsidR="00F569E8" w:rsidRPr="008E7238" w:rsidRDefault="00F569E8" w:rsidP="008E7238">
      <w:pPr>
        <w:rPr>
          <w:rFonts w:ascii="Arial" w:hAnsi="Arial" w:cs="Arial"/>
        </w:rPr>
      </w:pPr>
    </w:p>
    <w:p w14:paraId="59189036" w14:textId="77777777" w:rsidR="003F2BBB" w:rsidRPr="008E7238" w:rsidRDefault="003F2BBB" w:rsidP="008E7238">
      <w:pPr>
        <w:pStyle w:val="Heading2"/>
        <w:rPr>
          <w:rFonts w:ascii="Arial" w:hAnsi="Arial" w:cs="Arial"/>
        </w:rPr>
      </w:pPr>
      <w:bookmarkStart w:id="15" w:name="_Toc224309104"/>
      <w:r w:rsidRPr="008E7238">
        <w:rPr>
          <w:rFonts w:ascii="Arial" w:hAnsi="Arial" w:cs="Arial"/>
        </w:rPr>
        <w:t>SWOT Analysis</w:t>
      </w:r>
      <w:bookmarkEnd w:id="15"/>
    </w:p>
    <w:tbl>
      <w:tblPr>
        <w:tblStyle w:val="ListTable2"/>
        <w:tblW w:w="88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15"/>
        <w:gridCol w:w="4181"/>
      </w:tblGrid>
      <w:tr w:rsidR="009603E6" w:rsidRPr="008E7238" w14:paraId="5F8A8BB9" w14:textId="77777777" w:rsidTr="002D5B0D">
        <w:trPr>
          <w:cnfStyle w:val="100000000000" w:firstRow="1" w:lastRow="0" w:firstColumn="0" w:lastColumn="0" w:oddVBand="0" w:evenVBand="0" w:oddHBand="0"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4715" w:type="dxa"/>
            <w:shd w:val="clear" w:color="auto" w:fill="C00000"/>
            <w:hideMark/>
          </w:tcPr>
          <w:p w14:paraId="1E614A60" w14:textId="77777777" w:rsidR="009603E6" w:rsidRPr="008E7238" w:rsidRDefault="009603E6" w:rsidP="008E7238">
            <w:pPr>
              <w:rPr>
                <w:rFonts w:ascii="Arial" w:hAnsi="Arial" w:cs="Arial"/>
              </w:rPr>
            </w:pPr>
            <w:r w:rsidRPr="008E7238">
              <w:rPr>
                <w:rFonts w:ascii="Arial" w:hAnsi="Arial" w:cs="Arial"/>
              </w:rPr>
              <w:t>Strengths</w:t>
            </w:r>
          </w:p>
        </w:tc>
        <w:tc>
          <w:tcPr>
            <w:tcW w:w="4181" w:type="dxa"/>
            <w:shd w:val="clear" w:color="auto" w:fill="C00000"/>
            <w:hideMark/>
          </w:tcPr>
          <w:p w14:paraId="156F07CA" w14:textId="77777777" w:rsidR="009603E6" w:rsidRPr="008E7238" w:rsidRDefault="009603E6" w:rsidP="008E723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Weaknesses</w:t>
            </w:r>
          </w:p>
        </w:tc>
      </w:tr>
      <w:tr w:rsidR="009603E6" w:rsidRPr="008E7238" w14:paraId="43869430" w14:textId="77777777" w:rsidTr="002D5B0D">
        <w:trPr>
          <w:cnfStyle w:val="000000100000" w:firstRow="0" w:lastRow="0" w:firstColumn="0" w:lastColumn="0" w:oddVBand="0" w:evenVBand="0" w:oddHBand="1" w:evenHBand="0" w:firstRowFirstColumn="0" w:firstRowLastColumn="0" w:lastRowFirstColumn="0" w:lastRowLastColumn="0"/>
          <w:trHeight w:val="2015"/>
        </w:trPr>
        <w:tc>
          <w:tcPr>
            <w:cnfStyle w:val="001000000000" w:firstRow="0" w:lastRow="0" w:firstColumn="1" w:lastColumn="0" w:oddVBand="0" w:evenVBand="0" w:oddHBand="0" w:evenHBand="0" w:firstRowFirstColumn="0" w:firstRowLastColumn="0" w:lastRowFirstColumn="0" w:lastRowLastColumn="0"/>
            <w:tcW w:w="4715" w:type="dxa"/>
            <w:hideMark/>
          </w:tcPr>
          <w:p w14:paraId="611F3303" w14:textId="77777777" w:rsidR="009603E6" w:rsidRPr="008E7238" w:rsidRDefault="009603E6" w:rsidP="008E7238">
            <w:pPr>
              <w:rPr>
                <w:rFonts w:ascii="Arial" w:hAnsi="Arial" w:cs="Arial"/>
                <w:b w:val="0"/>
              </w:rPr>
            </w:pPr>
            <w:r w:rsidRPr="008E7238">
              <w:rPr>
                <w:rFonts w:ascii="Arial" w:hAnsi="Arial" w:cs="Arial"/>
                <w:b w:val="0"/>
              </w:rPr>
              <w:t>Strong global brand portfolio including Jaguar, Range Rover, Defender, and Discovery. Premium brand image and heritage enhance customer loyalty. Advanced engineering capabilities and strong design expertise support product differentiation in the luxury SUV market</w:t>
            </w:r>
            <w:r w:rsidR="006C7C9E" w:rsidRPr="008E7238">
              <w:rPr>
                <w:rFonts w:ascii="Arial" w:hAnsi="Arial" w:cs="Arial"/>
                <w:b w:val="0"/>
              </w:rPr>
              <w:t xml:space="preserve"> (Guo, Zhou and Liu, 2024)</w:t>
            </w:r>
            <w:r w:rsidRPr="008E7238">
              <w:rPr>
                <w:rFonts w:ascii="Arial" w:hAnsi="Arial" w:cs="Arial"/>
                <w:b w:val="0"/>
              </w:rPr>
              <w:t>.</w:t>
            </w:r>
          </w:p>
        </w:tc>
        <w:tc>
          <w:tcPr>
            <w:tcW w:w="4181" w:type="dxa"/>
            <w:hideMark/>
          </w:tcPr>
          <w:p w14:paraId="04F4EF22"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 xml:space="preserve">High production and operational costs due to luxury positioning. Past </w:t>
            </w:r>
            <w:r w:rsidR="00F569E8" w:rsidRPr="008E7238">
              <w:rPr>
                <w:rFonts w:ascii="Arial" w:hAnsi="Arial" w:cs="Arial"/>
              </w:rPr>
              <w:t>reliability,</w:t>
            </w:r>
            <w:r w:rsidRPr="008E7238">
              <w:rPr>
                <w:rFonts w:ascii="Arial" w:hAnsi="Arial" w:cs="Arial"/>
              </w:rPr>
              <w:t xml:space="preserve"> concerns in some markets affect brand perception. Dependence on global supply chains exposes the firm to disruptions and component shortages.</w:t>
            </w:r>
          </w:p>
        </w:tc>
      </w:tr>
      <w:tr w:rsidR="009603E6" w:rsidRPr="008E7238" w14:paraId="584B78F2" w14:textId="77777777" w:rsidTr="002D5B0D">
        <w:trPr>
          <w:trHeight w:val="251"/>
        </w:trPr>
        <w:tc>
          <w:tcPr>
            <w:cnfStyle w:val="001000000000" w:firstRow="0" w:lastRow="0" w:firstColumn="1" w:lastColumn="0" w:oddVBand="0" w:evenVBand="0" w:oddHBand="0" w:evenHBand="0" w:firstRowFirstColumn="0" w:firstRowLastColumn="0" w:lastRowFirstColumn="0" w:lastRowLastColumn="0"/>
            <w:tcW w:w="4715" w:type="dxa"/>
            <w:noWrap/>
            <w:hideMark/>
          </w:tcPr>
          <w:p w14:paraId="1CEFCF0E" w14:textId="77777777" w:rsidR="009603E6" w:rsidRPr="008E7238" w:rsidRDefault="009603E6" w:rsidP="008E7238">
            <w:pPr>
              <w:rPr>
                <w:rFonts w:ascii="Arial" w:hAnsi="Arial" w:cs="Arial"/>
              </w:rPr>
            </w:pPr>
          </w:p>
        </w:tc>
        <w:tc>
          <w:tcPr>
            <w:tcW w:w="4181" w:type="dxa"/>
            <w:noWrap/>
            <w:hideMark/>
          </w:tcPr>
          <w:p w14:paraId="36E708DB"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9603E6" w:rsidRPr="008E7238" w14:paraId="53A63504" w14:textId="77777777" w:rsidTr="002D5B0D">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4715" w:type="dxa"/>
            <w:shd w:val="clear" w:color="auto" w:fill="C00000"/>
            <w:hideMark/>
          </w:tcPr>
          <w:p w14:paraId="626BCF60" w14:textId="77777777" w:rsidR="009603E6" w:rsidRPr="008E7238" w:rsidRDefault="009603E6" w:rsidP="008E7238">
            <w:pPr>
              <w:rPr>
                <w:rFonts w:ascii="Arial" w:hAnsi="Arial" w:cs="Arial"/>
                <w:b w:val="0"/>
              </w:rPr>
            </w:pPr>
            <w:r w:rsidRPr="008E7238">
              <w:rPr>
                <w:rFonts w:ascii="Arial" w:hAnsi="Arial" w:cs="Arial"/>
                <w:b w:val="0"/>
              </w:rPr>
              <w:t>Opportunities</w:t>
            </w:r>
          </w:p>
        </w:tc>
        <w:tc>
          <w:tcPr>
            <w:tcW w:w="4181" w:type="dxa"/>
            <w:shd w:val="clear" w:color="auto" w:fill="C00000"/>
            <w:hideMark/>
          </w:tcPr>
          <w:p w14:paraId="5CFF928E" w14:textId="77777777" w:rsidR="009603E6" w:rsidRPr="008E7238" w:rsidRDefault="009603E6" w:rsidP="008E723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7238">
              <w:rPr>
                <w:rFonts w:ascii="Arial" w:hAnsi="Arial" w:cs="Arial"/>
              </w:rPr>
              <w:t>Threats</w:t>
            </w:r>
          </w:p>
        </w:tc>
      </w:tr>
      <w:tr w:rsidR="009603E6" w:rsidRPr="008E7238" w14:paraId="575856AF" w14:textId="77777777" w:rsidTr="002D5B0D">
        <w:trPr>
          <w:trHeight w:val="1070"/>
        </w:trPr>
        <w:tc>
          <w:tcPr>
            <w:cnfStyle w:val="001000000000" w:firstRow="0" w:lastRow="0" w:firstColumn="1" w:lastColumn="0" w:oddVBand="0" w:evenVBand="0" w:oddHBand="0" w:evenHBand="0" w:firstRowFirstColumn="0" w:firstRowLastColumn="0" w:lastRowFirstColumn="0" w:lastRowLastColumn="0"/>
            <w:tcW w:w="4715" w:type="dxa"/>
            <w:hideMark/>
          </w:tcPr>
          <w:p w14:paraId="2A4CB5B8" w14:textId="77777777" w:rsidR="009603E6" w:rsidRPr="008E7238" w:rsidRDefault="009603E6" w:rsidP="008E7238">
            <w:pPr>
              <w:rPr>
                <w:rFonts w:ascii="Arial" w:hAnsi="Arial" w:cs="Arial"/>
                <w:b w:val="0"/>
              </w:rPr>
            </w:pPr>
            <w:r w:rsidRPr="008E7238">
              <w:rPr>
                <w:rFonts w:ascii="Arial" w:hAnsi="Arial" w:cs="Arial"/>
                <w:b w:val="0"/>
              </w:rPr>
              <w:t>Growing global demand for electric and hybrid luxury vehicles creates expansion opportunities. Technological innovation in connected and autonomous vehicles can strengthen JLR’s competitive positioning</w:t>
            </w:r>
            <w:r w:rsidR="006C7C9E" w:rsidRPr="008E7238">
              <w:rPr>
                <w:rFonts w:ascii="Arial" w:hAnsi="Arial" w:cs="Arial"/>
                <w:b w:val="0"/>
              </w:rPr>
              <w:t xml:space="preserve"> (Huang, Kockelman and Gurumurthy, 2022)</w:t>
            </w:r>
            <w:r w:rsidRPr="008E7238">
              <w:rPr>
                <w:rFonts w:ascii="Arial" w:hAnsi="Arial" w:cs="Arial"/>
                <w:b w:val="0"/>
              </w:rPr>
              <w:t>. Increasing demand in emerging markets also supports growth potential.</w:t>
            </w:r>
          </w:p>
        </w:tc>
        <w:tc>
          <w:tcPr>
            <w:tcW w:w="4181" w:type="dxa"/>
            <w:hideMark/>
          </w:tcPr>
          <w:p w14:paraId="5BE41076" w14:textId="77777777" w:rsidR="009603E6" w:rsidRPr="008E7238" w:rsidRDefault="009603E6" w:rsidP="008E723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E7238">
              <w:rPr>
                <w:rFonts w:ascii="Arial" w:hAnsi="Arial" w:cs="Arial"/>
              </w:rPr>
              <w:t>Intense competition from luxury automotive brands such as BMW, Mercedes-Benz, Audi, and Tesla. Strict environmental regulations and emission standards increase compliance costs. Economic volatility and raw material price fluctuations may affect profitability.</w:t>
            </w:r>
          </w:p>
        </w:tc>
      </w:tr>
    </w:tbl>
    <w:p w14:paraId="73024CEA" w14:textId="77777777" w:rsidR="009603E6" w:rsidRPr="008E7238" w:rsidRDefault="009603E6" w:rsidP="008E7238">
      <w:pPr>
        <w:rPr>
          <w:rFonts w:ascii="Arial" w:hAnsi="Arial" w:cs="Arial"/>
        </w:rPr>
      </w:pPr>
    </w:p>
    <w:p w14:paraId="3A4DA8F1" w14:textId="77777777" w:rsidR="003F2BBB" w:rsidRPr="008E7238" w:rsidRDefault="003F2BBB" w:rsidP="008E7238">
      <w:pPr>
        <w:pStyle w:val="Heading1"/>
        <w:rPr>
          <w:rFonts w:ascii="Arial" w:hAnsi="Arial" w:cs="Arial"/>
        </w:rPr>
      </w:pPr>
      <w:bookmarkStart w:id="16" w:name="_Toc224309105"/>
      <w:r w:rsidRPr="008E7238">
        <w:rPr>
          <w:rFonts w:ascii="Arial" w:hAnsi="Arial" w:cs="Arial"/>
        </w:rPr>
        <w:t>Strategy Formulation</w:t>
      </w:r>
      <w:bookmarkEnd w:id="16"/>
    </w:p>
    <w:p w14:paraId="5056E9CF" w14:textId="77777777" w:rsidR="009603E6" w:rsidRPr="008E7238" w:rsidRDefault="009603E6" w:rsidP="008E7238">
      <w:pPr>
        <w:rPr>
          <w:rFonts w:ascii="Arial" w:hAnsi="Arial" w:cs="Arial"/>
        </w:rPr>
      </w:pPr>
      <w:r w:rsidRPr="008E7238">
        <w:rPr>
          <w:rFonts w:ascii="Arial" w:hAnsi="Arial" w:cs="Arial"/>
        </w:rPr>
        <w:t xml:space="preserve">To improve its competitive status and </w:t>
      </w:r>
      <w:r w:rsidR="00F569E8" w:rsidRPr="008E7238">
        <w:rPr>
          <w:rFonts w:ascii="Arial" w:hAnsi="Arial" w:cs="Arial"/>
        </w:rPr>
        <w:t>long-term</w:t>
      </w:r>
      <w:r w:rsidRPr="008E7238">
        <w:rPr>
          <w:rFonts w:ascii="Arial" w:hAnsi="Arial" w:cs="Arial"/>
        </w:rPr>
        <w:t xml:space="preserve"> survivability, Jaguar Land Rover (JLR) needs to adopt strategic programs that resonate with the technological change, environmental and changing consumer demands </w:t>
      </w:r>
      <w:r w:rsidR="00B76F39" w:rsidRPr="008E7238">
        <w:rPr>
          <w:rFonts w:ascii="Arial" w:hAnsi="Arial" w:cs="Arial"/>
        </w:rPr>
        <w:t>in the world automobile market.</w:t>
      </w:r>
    </w:p>
    <w:p w14:paraId="3154963F" w14:textId="77777777" w:rsidR="0070600B" w:rsidRPr="008E7238" w:rsidRDefault="0070600B" w:rsidP="008E7238">
      <w:pPr>
        <w:keepNext/>
        <w:jc w:val="center"/>
        <w:rPr>
          <w:rFonts w:ascii="Arial" w:hAnsi="Arial" w:cs="Arial"/>
        </w:rPr>
      </w:pPr>
      <w:r w:rsidRPr="008E7238">
        <w:rPr>
          <w:rFonts w:ascii="Arial" w:hAnsi="Arial" w:cs="Arial"/>
          <w:noProof/>
          <w:lang w:eastAsia="en-GB"/>
        </w:rPr>
        <w:drawing>
          <wp:inline distT="0" distB="0" distL="0" distR="0" wp14:anchorId="1508EEE0" wp14:editId="439B564D">
            <wp:extent cx="5943600" cy="30194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019425"/>
                    </a:xfrm>
                    <a:prstGeom prst="rect">
                      <a:avLst/>
                    </a:prstGeom>
                  </pic:spPr>
                </pic:pic>
              </a:graphicData>
            </a:graphic>
          </wp:inline>
        </w:drawing>
      </w:r>
    </w:p>
    <w:p w14:paraId="1514C5E2" w14:textId="77777777" w:rsidR="0070600B" w:rsidRPr="008E7238" w:rsidRDefault="0070600B" w:rsidP="008E7238">
      <w:pPr>
        <w:pStyle w:val="Caption"/>
        <w:rPr>
          <w:rFonts w:ascii="Arial" w:hAnsi="Arial" w:cs="Arial"/>
        </w:rPr>
      </w:pPr>
      <w:bookmarkStart w:id="17" w:name="_Toc224309111"/>
      <w:r w:rsidRPr="008E7238">
        <w:rPr>
          <w:rFonts w:ascii="Arial" w:hAnsi="Arial" w:cs="Arial"/>
        </w:rPr>
        <w:t xml:space="preserve">Figure </w:t>
      </w:r>
      <w:r w:rsidR="00C566D4" w:rsidRPr="008E7238">
        <w:rPr>
          <w:rFonts w:ascii="Arial" w:hAnsi="Arial" w:cs="Arial"/>
        </w:rPr>
        <w:fldChar w:fldCharType="begin"/>
      </w:r>
      <w:r w:rsidR="00C566D4" w:rsidRPr="008E7238">
        <w:rPr>
          <w:rFonts w:ascii="Arial" w:hAnsi="Arial" w:cs="Arial"/>
        </w:rPr>
        <w:instrText xml:space="preserve"> SEQ Figure \* ARABIC </w:instrText>
      </w:r>
      <w:r w:rsidR="00C566D4" w:rsidRPr="008E7238">
        <w:rPr>
          <w:rFonts w:ascii="Arial" w:hAnsi="Arial" w:cs="Arial"/>
        </w:rPr>
        <w:fldChar w:fldCharType="separate"/>
      </w:r>
      <w:r w:rsidRPr="008E7238">
        <w:rPr>
          <w:rFonts w:ascii="Arial" w:hAnsi="Arial" w:cs="Arial"/>
          <w:noProof/>
        </w:rPr>
        <w:t>3</w:t>
      </w:r>
      <w:r w:rsidR="00C566D4" w:rsidRPr="008E7238">
        <w:rPr>
          <w:rFonts w:ascii="Arial" w:hAnsi="Arial" w:cs="Arial"/>
          <w:noProof/>
        </w:rPr>
        <w:fldChar w:fldCharType="end"/>
      </w:r>
      <w:r w:rsidRPr="008E7238">
        <w:rPr>
          <w:rFonts w:ascii="Arial" w:hAnsi="Arial" w:cs="Arial"/>
        </w:rPr>
        <w:t xml:space="preserve"> Jaguar Land Rover investing for electrified</w:t>
      </w:r>
      <w:bookmarkEnd w:id="17"/>
    </w:p>
    <w:p w14:paraId="58F81E28" w14:textId="77777777" w:rsidR="0070600B" w:rsidRPr="008E7238" w:rsidRDefault="0070600B" w:rsidP="008E7238">
      <w:pPr>
        <w:jc w:val="center"/>
        <w:rPr>
          <w:rFonts w:ascii="Arial" w:eastAsia="Times New Roman" w:hAnsi="Arial" w:cs="Arial"/>
          <w:szCs w:val="24"/>
          <w:lang w:eastAsia="en-GB"/>
        </w:rPr>
      </w:pPr>
      <w:r w:rsidRPr="008E7238">
        <w:rPr>
          <w:rFonts w:ascii="Arial" w:hAnsi="Arial" w:cs="Arial"/>
        </w:rPr>
        <w:t xml:space="preserve">Source- </w:t>
      </w:r>
      <w:r w:rsidRPr="008E7238">
        <w:rPr>
          <w:rFonts w:ascii="Arial" w:eastAsia="Times New Roman" w:hAnsi="Arial" w:cs="Arial"/>
          <w:szCs w:val="24"/>
          <w:lang w:eastAsia="en-GB"/>
        </w:rPr>
        <w:t>(Jaguarlandrover.com, 2022)</w:t>
      </w:r>
    </w:p>
    <w:p w14:paraId="41A9C111" w14:textId="77777777" w:rsidR="0070600B" w:rsidRPr="008E7238" w:rsidRDefault="0070600B" w:rsidP="008E7238">
      <w:pPr>
        <w:rPr>
          <w:rFonts w:ascii="Arial" w:hAnsi="Arial" w:cs="Arial"/>
        </w:rPr>
      </w:pPr>
    </w:p>
    <w:p w14:paraId="28608F88" w14:textId="77777777" w:rsidR="009603E6" w:rsidRPr="008E7238" w:rsidRDefault="009603E6" w:rsidP="008E7238">
      <w:pPr>
        <w:rPr>
          <w:rFonts w:ascii="Arial" w:hAnsi="Arial" w:cs="Arial"/>
        </w:rPr>
      </w:pPr>
      <w:r w:rsidRPr="008E7238">
        <w:rPr>
          <w:rFonts w:ascii="Arial" w:hAnsi="Arial" w:cs="Arial"/>
        </w:rPr>
        <w:t xml:space="preserve">To start with, JLR needs to </w:t>
      </w:r>
      <w:r w:rsidR="00B76F39" w:rsidRPr="008E7238">
        <w:rPr>
          <w:rFonts w:ascii="Arial" w:hAnsi="Arial" w:cs="Arial"/>
        </w:rPr>
        <w:t>advance</w:t>
      </w:r>
      <w:r w:rsidRPr="008E7238">
        <w:rPr>
          <w:rFonts w:ascii="Arial" w:hAnsi="Arial" w:cs="Arial"/>
        </w:rPr>
        <w:t xml:space="preserve"> the process of electrification by increasing its range of electric vehicles in both Land Rover and Jaguar. By investing more in battery technology, electric powertrain and charging infrastructure collaborations, the company will be able to meet the stricter environmental regulation, as well as empower itself in the fast-growing premium EV market</w:t>
      </w:r>
      <w:r w:rsidR="002D5B0D" w:rsidRPr="008E7238">
        <w:rPr>
          <w:rFonts w:ascii="Arial" w:hAnsi="Arial" w:cs="Arial"/>
        </w:rPr>
        <w:t xml:space="preserve"> </w:t>
      </w:r>
      <w:r w:rsidR="006C7C9E" w:rsidRPr="008E7238">
        <w:rPr>
          <w:rFonts w:ascii="Arial" w:hAnsi="Arial" w:cs="Arial"/>
        </w:rPr>
        <w:t>(Louhichi and Dissertation, 2025)</w:t>
      </w:r>
      <w:r w:rsidRPr="008E7238">
        <w:rPr>
          <w:rFonts w:ascii="Arial" w:hAnsi="Arial" w:cs="Arial"/>
        </w:rPr>
        <w:t>.</w:t>
      </w:r>
    </w:p>
    <w:p w14:paraId="1B6F0C88" w14:textId="77777777" w:rsidR="009603E6" w:rsidRPr="008E7238" w:rsidRDefault="009603E6" w:rsidP="008E7238">
      <w:pPr>
        <w:rPr>
          <w:rFonts w:ascii="Arial" w:hAnsi="Arial" w:cs="Arial"/>
        </w:rPr>
      </w:pPr>
      <w:r w:rsidRPr="008E7238">
        <w:rPr>
          <w:rFonts w:ascii="Arial" w:hAnsi="Arial" w:cs="Arial"/>
        </w:rPr>
        <w:t>Second, the firm has to enhance supply chain resiliency and sustainability. Operational risk will be minimized by diversifying the suppliers especially in areas that have limited suppliers like semiconductors and battery materials. Simultaneously, the introduction of sustainable sourcing and circular economy activities will increase the performance in terms of environmental factors and the ESG reputation of the company.</w:t>
      </w:r>
    </w:p>
    <w:p w14:paraId="0E4072C2" w14:textId="77777777" w:rsidR="009603E6" w:rsidRPr="008E7238" w:rsidRDefault="009603E6" w:rsidP="008E7238">
      <w:pPr>
        <w:rPr>
          <w:rFonts w:ascii="Arial" w:hAnsi="Arial" w:cs="Arial"/>
        </w:rPr>
      </w:pPr>
      <w:r w:rsidRPr="008E7238">
        <w:rPr>
          <w:rFonts w:ascii="Arial" w:hAnsi="Arial" w:cs="Arial"/>
        </w:rPr>
        <w:t>Last but not least, JLR needs to increase digital transformation and customer experience. Civil investment into software-defined vehicles, related technologies and online stores can enhance customer interaction and loyalty</w:t>
      </w:r>
      <w:r w:rsidR="006C7C9E" w:rsidRPr="008E7238">
        <w:rPr>
          <w:rFonts w:ascii="Arial" w:hAnsi="Arial" w:cs="Arial"/>
        </w:rPr>
        <w:t xml:space="preserve"> (Günter Keßler et al., 2023)</w:t>
      </w:r>
      <w:r w:rsidRPr="008E7238">
        <w:rPr>
          <w:rFonts w:ascii="Arial" w:hAnsi="Arial" w:cs="Arial"/>
        </w:rPr>
        <w:t>. JLR can develop a differentiated luxury mobility experience by combining information-based insights to customers and tailored services.</w:t>
      </w:r>
    </w:p>
    <w:p w14:paraId="597F3C8A" w14:textId="77777777" w:rsidR="00A31B96" w:rsidRPr="008E7238" w:rsidRDefault="009603E6" w:rsidP="008E7238">
      <w:pPr>
        <w:rPr>
          <w:rFonts w:ascii="Arial" w:hAnsi="Arial" w:cs="Arial"/>
        </w:rPr>
      </w:pPr>
      <w:r w:rsidRPr="008E7238">
        <w:rPr>
          <w:rFonts w:ascii="Arial" w:hAnsi="Arial" w:cs="Arial"/>
        </w:rPr>
        <w:t>All these strategic options will allow Jaguar land Rover to be competitive, facilitate innovation and grow sustainably in the changing automotive environment.</w:t>
      </w:r>
    </w:p>
    <w:p w14:paraId="01425F97" w14:textId="77777777" w:rsidR="00B76F39" w:rsidRPr="008E7238" w:rsidRDefault="00B76F39" w:rsidP="008E7238">
      <w:pPr>
        <w:rPr>
          <w:rFonts w:ascii="Arial" w:hAnsi="Arial" w:cs="Arial"/>
        </w:rPr>
      </w:pPr>
    </w:p>
    <w:p w14:paraId="6A59D515" w14:textId="77777777" w:rsidR="00C026F7" w:rsidRPr="008E7238" w:rsidRDefault="00A31B96" w:rsidP="008E7238">
      <w:pPr>
        <w:pStyle w:val="Heading1"/>
        <w:rPr>
          <w:rFonts w:ascii="Arial" w:hAnsi="Arial" w:cs="Arial"/>
        </w:rPr>
      </w:pPr>
      <w:bookmarkStart w:id="18" w:name="_Toc217843783"/>
      <w:bookmarkStart w:id="19" w:name="_Toc224309106"/>
      <w:r w:rsidRPr="008E7238">
        <w:rPr>
          <w:rFonts w:ascii="Arial" w:hAnsi="Arial" w:cs="Arial"/>
        </w:rPr>
        <w:t>Conclusion and Recommendation</w:t>
      </w:r>
      <w:bookmarkEnd w:id="18"/>
      <w:bookmarkEnd w:id="19"/>
    </w:p>
    <w:p w14:paraId="13506D6F" w14:textId="77777777" w:rsidR="00C026F7" w:rsidRPr="008E7238" w:rsidRDefault="00C026F7" w:rsidP="008E7238">
      <w:pPr>
        <w:rPr>
          <w:rFonts w:ascii="Arial" w:hAnsi="Arial" w:cs="Arial"/>
        </w:rPr>
      </w:pPr>
      <w:r w:rsidRPr="008E7238">
        <w:rPr>
          <w:rFonts w:ascii="Arial" w:hAnsi="Arial" w:cs="Arial"/>
        </w:rPr>
        <w:t>The case study of JLR reveals that the company has been facing a highly competitive and dynamic automotive market influenced by technological advancement, environmental regulation as well as changing consumer demands. The external environment analysis revealed that the company faced considerable pressures due to the trends of electrification, strict regulations of emissions, and growing competition with other auto-manufacturers of luxury cars in the world like BMW, Mercedes-Benz and Tesla. Meanwhile, the internal environmental analysis revealed that JLR has good strategic potentials, especially its internationally renowned brand portfolio, engineering knowledge as well as the leadership in its premium SUV market. Nevertheless, issues like supply chain vulnerability, excessive operational expenses and the shift of electric mobility are to be addressed strategically.</w:t>
      </w:r>
    </w:p>
    <w:p w14:paraId="0F83025C" w14:textId="77777777" w:rsidR="00C026F7" w:rsidRPr="008E7238" w:rsidRDefault="00C026F7" w:rsidP="008E7238">
      <w:pPr>
        <w:rPr>
          <w:rFonts w:ascii="Arial" w:hAnsi="Arial" w:cs="Arial"/>
        </w:rPr>
      </w:pPr>
      <w:r w:rsidRPr="008E7238">
        <w:rPr>
          <w:rFonts w:ascii="Arial" w:hAnsi="Arial" w:cs="Arial"/>
        </w:rPr>
        <w:t xml:space="preserve">To enhance its competitive standing in the long term, there are a number of strategic recommendations that can be put forth. </w:t>
      </w:r>
    </w:p>
    <w:p w14:paraId="2FFE3E64" w14:textId="77777777" w:rsidR="00C026F7" w:rsidRPr="008E7238" w:rsidRDefault="00C026F7" w:rsidP="008E7238">
      <w:pPr>
        <w:pStyle w:val="ListParagraph"/>
        <w:numPr>
          <w:ilvl w:val="0"/>
          <w:numId w:val="7"/>
        </w:numPr>
        <w:rPr>
          <w:rFonts w:ascii="Arial" w:hAnsi="Arial" w:cs="Arial"/>
        </w:rPr>
      </w:pPr>
      <w:r w:rsidRPr="008E7238">
        <w:rPr>
          <w:rFonts w:ascii="Arial" w:hAnsi="Arial" w:cs="Arial"/>
        </w:rPr>
        <w:t xml:space="preserve">JLR can accelerate the shift toward and implementation of the technologies </w:t>
      </w:r>
      <w:r w:rsidR="002D5B0D" w:rsidRPr="008E7238">
        <w:rPr>
          <w:rFonts w:ascii="Arial" w:hAnsi="Arial" w:cs="Arial"/>
        </w:rPr>
        <w:t>concerning</w:t>
      </w:r>
      <w:r w:rsidRPr="008E7238">
        <w:rPr>
          <w:rFonts w:ascii="Arial" w:hAnsi="Arial" w:cs="Arial"/>
        </w:rPr>
        <w:t xml:space="preserve"> electric vehicles to stay in the fast-growing high-end EV market. </w:t>
      </w:r>
    </w:p>
    <w:p w14:paraId="47AC5A4B" w14:textId="77777777" w:rsidR="00C026F7" w:rsidRPr="008E7238" w:rsidRDefault="00C026F7" w:rsidP="008E7238">
      <w:pPr>
        <w:pStyle w:val="ListParagraph"/>
        <w:numPr>
          <w:ilvl w:val="0"/>
          <w:numId w:val="7"/>
        </w:numPr>
        <w:rPr>
          <w:rFonts w:ascii="Arial" w:hAnsi="Arial" w:cs="Arial"/>
        </w:rPr>
      </w:pPr>
      <w:r w:rsidRPr="008E7238">
        <w:rPr>
          <w:rFonts w:ascii="Arial" w:hAnsi="Arial" w:cs="Arial"/>
        </w:rPr>
        <w:t>The company must improve on its supply chain resilience and sus</w:t>
      </w:r>
      <w:r w:rsidR="002D5B0D" w:rsidRPr="008E7238">
        <w:rPr>
          <w:rFonts w:ascii="Arial" w:hAnsi="Arial" w:cs="Arial"/>
        </w:rPr>
        <w:t>tainability by diversifying</w:t>
      </w:r>
      <w:r w:rsidRPr="008E7238">
        <w:rPr>
          <w:rFonts w:ascii="Arial" w:hAnsi="Arial" w:cs="Arial"/>
        </w:rPr>
        <w:t xml:space="preserve"> in sourcing and enhancing environmental governance. </w:t>
      </w:r>
    </w:p>
    <w:p w14:paraId="3A10D287" w14:textId="77777777" w:rsidR="00A31B96" w:rsidRPr="008E7238" w:rsidRDefault="00C026F7" w:rsidP="008E7238">
      <w:pPr>
        <w:pStyle w:val="ListParagraph"/>
        <w:numPr>
          <w:ilvl w:val="0"/>
          <w:numId w:val="7"/>
        </w:numPr>
        <w:rPr>
          <w:rFonts w:ascii="Arial" w:hAnsi="Arial" w:cs="Arial"/>
        </w:rPr>
      </w:pPr>
      <w:r w:rsidRPr="008E7238">
        <w:rPr>
          <w:rFonts w:ascii="Arial" w:hAnsi="Arial" w:cs="Arial"/>
        </w:rPr>
        <w:t>JLR ought to invest more in 2-digital innovation and customer experience, such as connected cars and online stores. The adoption of these strategic efforts will facilitate innovation, strong brand positioning and sustainable growth in the global automotive industry.</w:t>
      </w:r>
    </w:p>
    <w:p w14:paraId="3269525F" w14:textId="77777777" w:rsidR="00A31B96" w:rsidRPr="008E7238" w:rsidRDefault="00A31B96" w:rsidP="008E7238">
      <w:pPr>
        <w:rPr>
          <w:rFonts w:ascii="Arial" w:hAnsi="Arial" w:cs="Arial"/>
          <w:b/>
          <w:bCs/>
          <w:sz w:val="32"/>
          <w:szCs w:val="32"/>
        </w:rPr>
      </w:pPr>
    </w:p>
    <w:p w14:paraId="7A4BD293" w14:textId="77777777" w:rsidR="00A31B96" w:rsidRPr="008E7238" w:rsidRDefault="00A31B96" w:rsidP="008E7238">
      <w:pPr>
        <w:pStyle w:val="Heading1"/>
        <w:rPr>
          <w:rFonts w:ascii="Arial" w:hAnsi="Arial" w:cs="Arial"/>
        </w:rPr>
      </w:pPr>
      <w:bookmarkStart w:id="20" w:name="_Toc217843784"/>
      <w:bookmarkStart w:id="21" w:name="_Toc224309107"/>
      <w:r w:rsidRPr="008E7238">
        <w:rPr>
          <w:rFonts w:ascii="Arial" w:hAnsi="Arial" w:cs="Arial"/>
        </w:rPr>
        <w:t>Reference</w:t>
      </w:r>
      <w:bookmarkEnd w:id="20"/>
      <w:bookmarkEnd w:id="21"/>
    </w:p>
    <w:p w14:paraId="49DA5427"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ACEA (2025). </w:t>
      </w:r>
      <w:r w:rsidRPr="008E7238">
        <w:rPr>
          <w:rFonts w:ascii="Arial" w:hAnsi="Arial" w:cs="Arial"/>
          <w:i/>
          <w:iCs/>
        </w:rPr>
        <w:t>Economic and Market Report: Global and EU auto industry – Full year 2024</w:t>
      </w:r>
      <w:r w:rsidRPr="008E7238">
        <w:rPr>
          <w:rFonts w:ascii="Arial" w:hAnsi="Arial" w:cs="Arial"/>
        </w:rPr>
        <w:t xml:space="preserve">. [online] ACEA - European Automobile Manufacturers’ Association. Available at: </w:t>
      </w:r>
      <w:hyperlink r:id="rId17" w:history="1">
        <w:r w:rsidRPr="008E7238">
          <w:rPr>
            <w:rStyle w:val="Hyperlink"/>
            <w:rFonts w:ascii="Arial" w:hAnsi="Arial" w:cs="Arial"/>
          </w:rPr>
          <w:t>https://www.acea.auto/publication/economic-and-market-report-global-and-eu-auto-industry-full-year-2024/</w:t>
        </w:r>
      </w:hyperlink>
      <w:r w:rsidRPr="008E7238">
        <w:rPr>
          <w:rFonts w:ascii="Arial" w:hAnsi="Arial" w:cs="Arial"/>
        </w:rPr>
        <w:t xml:space="preserve"> </w:t>
      </w:r>
    </w:p>
    <w:p w14:paraId="57DB34A8"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Carbon markets (2025). </w:t>
      </w:r>
      <w:r w:rsidRPr="008E7238">
        <w:rPr>
          <w:rFonts w:ascii="Arial" w:hAnsi="Arial" w:cs="Arial"/>
          <w:i/>
          <w:iCs/>
        </w:rPr>
        <w:t>Linking UK and EU carbon markets</w:t>
      </w:r>
      <w:r w:rsidRPr="008E7238">
        <w:rPr>
          <w:rFonts w:ascii="Arial" w:hAnsi="Arial" w:cs="Arial"/>
        </w:rPr>
        <w:t xml:space="preserve">. [online] Frontier Economics. Available at: </w:t>
      </w:r>
      <w:hyperlink r:id="rId18" w:history="1">
        <w:r w:rsidRPr="008E7238">
          <w:rPr>
            <w:rStyle w:val="Hyperlink"/>
            <w:rFonts w:ascii="Arial" w:hAnsi="Arial" w:cs="Arial"/>
          </w:rPr>
          <w:t>https://www.frontier-economics.com/uk/en/news-and-insights/news/news-article-i20873-linking-uk-and-eu-carbon-markets/</w:t>
        </w:r>
      </w:hyperlink>
      <w:r w:rsidRPr="008E7238">
        <w:rPr>
          <w:rFonts w:ascii="Arial" w:hAnsi="Arial" w:cs="Arial"/>
        </w:rPr>
        <w:t xml:space="preserve"> </w:t>
      </w:r>
    </w:p>
    <w:p w14:paraId="0F7FFEBB"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GOV.UK (2023). </w:t>
      </w:r>
      <w:r w:rsidRPr="008E7238">
        <w:rPr>
          <w:rFonts w:ascii="Arial" w:hAnsi="Arial" w:cs="Arial"/>
          <w:i/>
          <w:iCs/>
        </w:rPr>
        <w:t>Government Sets out Path to Zero Emission Vehicles by 2035</w:t>
      </w:r>
      <w:r w:rsidRPr="008E7238">
        <w:rPr>
          <w:rFonts w:ascii="Arial" w:hAnsi="Arial" w:cs="Arial"/>
        </w:rPr>
        <w:t xml:space="preserve">. [online] GOV.UK. Available at: </w:t>
      </w:r>
      <w:hyperlink r:id="rId19" w:history="1">
        <w:r w:rsidRPr="008E7238">
          <w:rPr>
            <w:rStyle w:val="Hyperlink"/>
            <w:rFonts w:ascii="Arial" w:hAnsi="Arial" w:cs="Arial"/>
          </w:rPr>
          <w:t>https://www.gov.uk/government/news/government-sets-out-path-to-zero-emission-vehicles-by-2035</w:t>
        </w:r>
      </w:hyperlink>
      <w:r w:rsidRPr="008E7238">
        <w:rPr>
          <w:rFonts w:ascii="Arial" w:hAnsi="Arial" w:cs="Arial"/>
        </w:rPr>
        <w:t xml:space="preserve"> </w:t>
      </w:r>
    </w:p>
    <w:p w14:paraId="3C5BFC6A"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Günter Keßler, Sieben, D., Anand Bhange and Elmar Börner (2023). The Software Defined Vehicle – Technical and Organizational Challenges and Opportunities. </w:t>
      </w:r>
      <w:r w:rsidRPr="008E7238">
        <w:rPr>
          <w:rFonts w:ascii="Arial" w:hAnsi="Arial" w:cs="Arial"/>
          <w:i/>
          <w:iCs/>
        </w:rPr>
        <w:t>Proceedings</w:t>
      </w:r>
      <w:r w:rsidRPr="008E7238">
        <w:rPr>
          <w:rFonts w:ascii="Arial" w:hAnsi="Arial" w:cs="Arial"/>
        </w:rPr>
        <w:t xml:space="preserve">, pp.414–426. doi: </w:t>
      </w:r>
      <w:hyperlink r:id="rId20" w:history="1">
        <w:r w:rsidRPr="008E7238">
          <w:rPr>
            <w:rStyle w:val="Hyperlink"/>
            <w:rFonts w:ascii="Arial" w:hAnsi="Arial" w:cs="Arial"/>
          </w:rPr>
          <w:t>https://doi.org/10.1007/978-3-658-42048-2_29</w:t>
        </w:r>
      </w:hyperlink>
      <w:r w:rsidRPr="008E7238">
        <w:rPr>
          <w:rFonts w:ascii="Arial" w:hAnsi="Arial" w:cs="Arial"/>
        </w:rPr>
        <w:t xml:space="preserve"> </w:t>
      </w:r>
    </w:p>
    <w:p w14:paraId="2FEF35FE"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Guo, H., Zhou, X. and Liu, Z. (2024). Advanced Lightweight Structural Materials for Automobiles: Properties, Manipulation, and Perspective. </w:t>
      </w:r>
      <w:r w:rsidRPr="008E7238">
        <w:rPr>
          <w:rFonts w:ascii="Arial" w:hAnsi="Arial" w:cs="Arial"/>
          <w:i/>
          <w:iCs/>
        </w:rPr>
        <w:t>Science of advanced materials</w:t>
      </w:r>
      <w:r w:rsidRPr="008E7238">
        <w:rPr>
          <w:rFonts w:ascii="Arial" w:hAnsi="Arial" w:cs="Arial"/>
        </w:rPr>
        <w:t xml:space="preserve">, 16(5), pp.563–580. doi: </w:t>
      </w:r>
      <w:hyperlink r:id="rId21" w:history="1">
        <w:r w:rsidRPr="008E7238">
          <w:rPr>
            <w:rStyle w:val="Hyperlink"/>
            <w:rFonts w:ascii="Arial" w:hAnsi="Arial" w:cs="Arial"/>
          </w:rPr>
          <w:t>https://doi.org/10.1166/sam.2024.4686</w:t>
        </w:r>
      </w:hyperlink>
      <w:r w:rsidRPr="008E7238">
        <w:rPr>
          <w:rFonts w:ascii="Arial" w:hAnsi="Arial" w:cs="Arial"/>
        </w:rPr>
        <w:t xml:space="preserve"> </w:t>
      </w:r>
    </w:p>
    <w:p w14:paraId="06F70FB1" w14:textId="479EDA1C"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Huang, K., Kockelman, K. and Gurumurthy, K.M. (2022). Innovations impacting the future of transportation: an overview of </w:t>
      </w:r>
      <w:r w:rsidR="008E7238" w:rsidRPr="008E7238">
        <w:rPr>
          <w:rFonts w:ascii="Arial" w:hAnsi="Arial" w:cs="Arial"/>
        </w:rPr>
        <w:t>connected</w:t>
      </w:r>
      <w:r w:rsidRPr="008E7238">
        <w:rPr>
          <w:rFonts w:ascii="Arial" w:hAnsi="Arial" w:cs="Arial"/>
        </w:rPr>
        <w:t xml:space="preserve"> automated, shared, and electric technologies. </w:t>
      </w:r>
      <w:r w:rsidRPr="008E7238">
        <w:rPr>
          <w:rFonts w:ascii="Arial" w:hAnsi="Arial" w:cs="Arial"/>
          <w:i/>
          <w:iCs/>
        </w:rPr>
        <w:t>Transportation Letters</w:t>
      </w:r>
      <w:r w:rsidRPr="008E7238">
        <w:rPr>
          <w:rFonts w:ascii="Arial" w:hAnsi="Arial" w:cs="Arial"/>
        </w:rPr>
        <w:t xml:space="preserve">, pp.1–20. doi: </w:t>
      </w:r>
      <w:hyperlink r:id="rId22" w:history="1">
        <w:r w:rsidRPr="008E7238">
          <w:rPr>
            <w:rStyle w:val="Hyperlink"/>
            <w:rFonts w:ascii="Arial" w:hAnsi="Arial" w:cs="Arial"/>
          </w:rPr>
          <w:t>https://doi.org/10.1080/19427867.2022.2070091</w:t>
        </w:r>
      </w:hyperlink>
      <w:r w:rsidRPr="008E7238">
        <w:rPr>
          <w:rFonts w:ascii="Arial" w:hAnsi="Arial" w:cs="Arial"/>
        </w:rPr>
        <w:t xml:space="preserve"> </w:t>
      </w:r>
    </w:p>
    <w:p w14:paraId="4F21B88A"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JLR (2019). </w:t>
      </w:r>
      <w:r w:rsidRPr="008E7238">
        <w:rPr>
          <w:rFonts w:ascii="Arial" w:hAnsi="Arial" w:cs="Arial"/>
          <w:i/>
          <w:iCs/>
        </w:rPr>
        <w:t>Global Footprint | JLR Corporate Website</w:t>
      </w:r>
      <w:r w:rsidRPr="008E7238">
        <w:rPr>
          <w:rFonts w:ascii="Arial" w:hAnsi="Arial" w:cs="Arial"/>
        </w:rPr>
        <w:t xml:space="preserve">. [online] Jlr.com. Available at: </w:t>
      </w:r>
      <w:hyperlink r:id="rId23" w:history="1">
        <w:r w:rsidRPr="008E7238">
          <w:rPr>
            <w:rStyle w:val="Hyperlink"/>
            <w:rFonts w:ascii="Arial" w:hAnsi="Arial" w:cs="Arial"/>
          </w:rPr>
          <w:t>https://www.jlr.com/global-footprint</w:t>
        </w:r>
      </w:hyperlink>
      <w:r w:rsidRPr="008E7238">
        <w:rPr>
          <w:rFonts w:ascii="Arial" w:hAnsi="Arial" w:cs="Arial"/>
        </w:rPr>
        <w:t xml:space="preserve"> </w:t>
      </w:r>
    </w:p>
    <w:p w14:paraId="5BB16BA9"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Large, P. (2023). </w:t>
      </w:r>
      <w:r w:rsidRPr="008E7238">
        <w:rPr>
          <w:rFonts w:ascii="Arial" w:hAnsi="Arial" w:cs="Arial"/>
          <w:i/>
          <w:iCs/>
        </w:rPr>
        <w:t>Race to Zero: Powering Up Britain’s EV Supply Chain - SMMT</w:t>
      </w:r>
      <w:r w:rsidRPr="008E7238">
        <w:rPr>
          <w:rFonts w:ascii="Arial" w:hAnsi="Arial" w:cs="Arial"/>
        </w:rPr>
        <w:t xml:space="preserve">. [online] SMMT. Available at: </w:t>
      </w:r>
      <w:hyperlink r:id="rId24" w:history="1">
        <w:r w:rsidRPr="008E7238">
          <w:rPr>
            <w:rStyle w:val="Hyperlink"/>
            <w:rFonts w:ascii="Arial" w:hAnsi="Arial" w:cs="Arial"/>
          </w:rPr>
          <w:t>https://www.smmt.co.uk/race-to-zero-powering-up-britains-ev-supply-chain/</w:t>
        </w:r>
      </w:hyperlink>
      <w:r w:rsidRPr="008E7238">
        <w:rPr>
          <w:rFonts w:ascii="Arial" w:hAnsi="Arial" w:cs="Arial"/>
        </w:rPr>
        <w:t xml:space="preserve"> </w:t>
      </w:r>
    </w:p>
    <w:p w14:paraId="407C10F4"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Louhichi, C. and Dissertation, A. (2025). </w:t>
      </w:r>
      <w:r w:rsidRPr="008E7238">
        <w:rPr>
          <w:rFonts w:ascii="Arial" w:hAnsi="Arial" w:cs="Arial"/>
          <w:i/>
          <w:iCs/>
        </w:rPr>
        <w:t>Is Green technology Really the Answer to Sustainability or Just Shifting the Problem?</w:t>
      </w:r>
      <w:r w:rsidRPr="008E7238">
        <w:rPr>
          <w:rFonts w:ascii="Arial" w:hAnsi="Arial" w:cs="Arial"/>
        </w:rPr>
        <w:t xml:space="preserve"> [online] Available at: </w:t>
      </w:r>
      <w:hyperlink r:id="rId25" w:history="1">
        <w:r w:rsidRPr="008E7238">
          <w:rPr>
            <w:rStyle w:val="Hyperlink"/>
            <w:rFonts w:ascii="Arial" w:hAnsi="Arial" w:cs="Arial"/>
          </w:rPr>
          <w:t>https://uniselinus.education/sites/default/files/2025-10/CAMILLE%20LOUHICHI.pdf</w:t>
        </w:r>
      </w:hyperlink>
      <w:r w:rsidRPr="008E7238">
        <w:rPr>
          <w:rFonts w:ascii="Arial" w:hAnsi="Arial" w:cs="Arial"/>
        </w:rPr>
        <w:t xml:space="preserve"> </w:t>
      </w:r>
    </w:p>
    <w:p w14:paraId="72A34352"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Oica.net. (2023). </w:t>
      </w:r>
      <w:r w:rsidRPr="008E7238">
        <w:rPr>
          <w:rFonts w:ascii="Arial" w:hAnsi="Arial" w:cs="Arial"/>
          <w:i/>
          <w:iCs/>
        </w:rPr>
        <w:t>www.oica.net</w:t>
      </w:r>
      <w:r w:rsidRPr="008E7238">
        <w:rPr>
          <w:rFonts w:ascii="Arial" w:hAnsi="Arial" w:cs="Arial"/>
        </w:rPr>
        <w:t xml:space="preserve">. [online] Available at: </w:t>
      </w:r>
      <w:hyperlink r:id="rId26" w:history="1">
        <w:r w:rsidRPr="008E7238">
          <w:rPr>
            <w:rStyle w:val="Hyperlink"/>
            <w:rFonts w:ascii="Arial" w:hAnsi="Arial" w:cs="Arial"/>
          </w:rPr>
          <w:t>https://oica.net/</w:t>
        </w:r>
      </w:hyperlink>
      <w:r w:rsidRPr="008E7238">
        <w:rPr>
          <w:rFonts w:ascii="Arial" w:hAnsi="Arial" w:cs="Arial"/>
        </w:rPr>
        <w:t xml:space="preserve"> </w:t>
      </w:r>
    </w:p>
    <w:p w14:paraId="7C5A8317"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Pangarkar, N. and Prabhudesai, R. (2024). Using Porter’s Five Forces Analysis to Drive Strategy. </w:t>
      </w:r>
      <w:r w:rsidRPr="008E7238">
        <w:rPr>
          <w:rFonts w:ascii="Arial" w:hAnsi="Arial" w:cs="Arial"/>
          <w:i/>
          <w:iCs/>
        </w:rPr>
        <w:t>Global Business and Organizational Excellence</w:t>
      </w:r>
      <w:r w:rsidRPr="008E7238">
        <w:rPr>
          <w:rFonts w:ascii="Arial" w:hAnsi="Arial" w:cs="Arial"/>
        </w:rPr>
        <w:t xml:space="preserve">, 43(5), pp.1–11. doi: </w:t>
      </w:r>
      <w:hyperlink r:id="rId27" w:history="1">
        <w:r w:rsidRPr="008E7238">
          <w:rPr>
            <w:rStyle w:val="Hyperlink"/>
            <w:rFonts w:ascii="Arial" w:hAnsi="Arial" w:cs="Arial"/>
          </w:rPr>
          <w:t>https://doi.org/10.1002/joe.22250</w:t>
        </w:r>
      </w:hyperlink>
      <w:r w:rsidRPr="008E7238">
        <w:rPr>
          <w:rFonts w:ascii="Arial" w:hAnsi="Arial" w:cs="Arial"/>
        </w:rPr>
        <w:t xml:space="preserve"> </w:t>
      </w:r>
    </w:p>
    <w:p w14:paraId="3764158C"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Sanz-Lopez, F., Gallego-Losada, R., Montero-Navarro, A. and García-Abajo, E. (2024). IS THE DIGITALISATION THE FUTURE OF THE LUXURY INDUSTRY? </w:t>
      </w:r>
      <w:r w:rsidRPr="008E7238">
        <w:rPr>
          <w:rFonts w:ascii="Arial" w:hAnsi="Arial" w:cs="Arial"/>
          <w:i/>
          <w:iCs/>
        </w:rPr>
        <w:t>Heliyon</w:t>
      </w:r>
      <w:r w:rsidRPr="008E7238">
        <w:rPr>
          <w:rFonts w:ascii="Arial" w:hAnsi="Arial" w:cs="Arial"/>
        </w:rPr>
        <w:t xml:space="preserve">, 10(21), pp.e40029–e40029. doi: </w:t>
      </w:r>
      <w:hyperlink r:id="rId28" w:history="1">
        <w:r w:rsidRPr="008E7238">
          <w:rPr>
            <w:rStyle w:val="Hyperlink"/>
            <w:rFonts w:ascii="Arial" w:hAnsi="Arial" w:cs="Arial"/>
          </w:rPr>
          <w:t>https://doi.org/10.1016/j.heliyon.2024.e40029</w:t>
        </w:r>
      </w:hyperlink>
      <w:r w:rsidRPr="008E7238">
        <w:rPr>
          <w:rFonts w:ascii="Arial" w:hAnsi="Arial" w:cs="Arial"/>
        </w:rPr>
        <w:t xml:space="preserve"> </w:t>
      </w:r>
    </w:p>
    <w:p w14:paraId="159B7002"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Tahir, A.H., Adnan, M. and Saeed, Z. (2024). The Impact of Brand Image on Customer Satisfaction and Brand loyalty: a Systematic Literature Review. </w:t>
      </w:r>
      <w:r w:rsidRPr="008E7238">
        <w:rPr>
          <w:rFonts w:ascii="Arial" w:hAnsi="Arial" w:cs="Arial"/>
          <w:i/>
          <w:iCs/>
        </w:rPr>
        <w:t>Heliyon</w:t>
      </w:r>
      <w:r w:rsidRPr="008E7238">
        <w:rPr>
          <w:rFonts w:ascii="Arial" w:hAnsi="Arial" w:cs="Arial"/>
        </w:rPr>
        <w:t xml:space="preserve">, [online] 10(16). Available at: </w:t>
      </w:r>
      <w:hyperlink r:id="rId29" w:history="1">
        <w:r w:rsidRPr="008E7238">
          <w:rPr>
            <w:rStyle w:val="Hyperlink"/>
            <w:rFonts w:ascii="Arial" w:hAnsi="Arial" w:cs="Arial"/>
          </w:rPr>
          <w:t>https://www.sciencedirect.com/science/article/pii/S2405844024122852</w:t>
        </w:r>
      </w:hyperlink>
      <w:r w:rsidRPr="008E7238">
        <w:rPr>
          <w:rFonts w:ascii="Arial" w:hAnsi="Arial" w:cs="Arial"/>
        </w:rPr>
        <w:t xml:space="preserve"> </w:t>
      </w:r>
    </w:p>
    <w:p w14:paraId="0724AF88"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The Manufacturer (2025). </w:t>
      </w:r>
      <w:r w:rsidRPr="008E7238">
        <w:rPr>
          <w:rFonts w:ascii="Arial" w:hAnsi="Arial" w:cs="Arial"/>
          <w:i/>
          <w:iCs/>
        </w:rPr>
        <w:t>JLR announces 150 new manufacturing roles in West Midlands to support electric future</w:t>
      </w:r>
      <w:r w:rsidRPr="008E7238">
        <w:rPr>
          <w:rFonts w:ascii="Arial" w:hAnsi="Arial" w:cs="Arial"/>
        </w:rPr>
        <w:t xml:space="preserve">. [online] The Manufacturer. Available at: </w:t>
      </w:r>
      <w:hyperlink r:id="rId30" w:history="1">
        <w:r w:rsidRPr="008E7238">
          <w:rPr>
            <w:rStyle w:val="Hyperlink"/>
            <w:rFonts w:ascii="Arial" w:hAnsi="Arial" w:cs="Arial"/>
          </w:rPr>
          <w:t>https://www.themanufacturer.com/articles/jlr-announces-150-new-manufacturing-roles-in-west-midlands-to-support-electric-future/</w:t>
        </w:r>
      </w:hyperlink>
      <w:r w:rsidRPr="008E7238">
        <w:rPr>
          <w:rFonts w:ascii="Arial" w:hAnsi="Arial" w:cs="Arial"/>
        </w:rPr>
        <w:t xml:space="preserve">  [Accessed 13 Mar. 2026].</w:t>
      </w:r>
    </w:p>
    <w:p w14:paraId="256EADBA" w14:textId="77777777" w:rsidR="006C7C9E" w:rsidRPr="008E7238" w:rsidRDefault="006C7C9E"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Utami, H. (2023). </w:t>
      </w:r>
      <w:r w:rsidRPr="008E7238">
        <w:rPr>
          <w:rFonts w:ascii="Arial" w:hAnsi="Arial" w:cs="Arial"/>
          <w:i/>
          <w:iCs/>
        </w:rPr>
        <w:t>Resource-Based Theory</w:t>
      </w:r>
      <w:r w:rsidRPr="008E7238">
        <w:rPr>
          <w:rFonts w:ascii="Arial" w:hAnsi="Arial" w:cs="Arial"/>
        </w:rPr>
        <w:t xml:space="preserve">. [online] Available at: </w:t>
      </w:r>
      <w:hyperlink r:id="rId31" w:history="1">
        <w:r w:rsidRPr="008E7238">
          <w:rPr>
            <w:rStyle w:val="Hyperlink"/>
            <w:rFonts w:ascii="Arial" w:hAnsi="Arial" w:cs="Arial"/>
          </w:rPr>
          <w:t>https://open.ncl.ac.uk/theory-library/resource-based-theory.pdf</w:t>
        </w:r>
      </w:hyperlink>
      <w:r w:rsidRPr="008E7238">
        <w:rPr>
          <w:rFonts w:ascii="Arial" w:hAnsi="Arial" w:cs="Arial"/>
        </w:rPr>
        <w:t xml:space="preserve">. </w:t>
      </w:r>
    </w:p>
    <w:p w14:paraId="220B90B0" w14:textId="77777777" w:rsidR="006C7C9E" w:rsidRPr="008E7238" w:rsidRDefault="006C7C9E" w:rsidP="008E7238">
      <w:pPr>
        <w:rPr>
          <w:rFonts w:ascii="Arial" w:hAnsi="Arial" w:cs="Arial"/>
        </w:rPr>
      </w:pPr>
    </w:p>
    <w:p w14:paraId="30BA7ACB" w14:textId="77777777" w:rsidR="00A31B96" w:rsidRPr="008E7238" w:rsidRDefault="004618D4" w:rsidP="008E7238">
      <w:pPr>
        <w:pStyle w:val="Heading2"/>
        <w:rPr>
          <w:rFonts w:ascii="Arial" w:hAnsi="Arial" w:cs="Arial"/>
        </w:rPr>
      </w:pPr>
      <w:bookmarkStart w:id="22" w:name="_Toc224309108"/>
      <w:r w:rsidRPr="008E7238">
        <w:rPr>
          <w:rFonts w:ascii="Arial" w:hAnsi="Arial" w:cs="Arial"/>
        </w:rPr>
        <w:t>Image references</w:t>
      </w:r>
      <w:bookmarkEnd w:id="22"/>
    </w:p>
    <w:p w14:paraId="7D0582D4" w14:textId="77777777" w:rsidR="004618D4" w:rsidRPr="008E7238" w:rsidRDefault="004618D4"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Jaguarlandrover.com. (2022). </w:t>
      </w:r>
      <w:r w:rsidRPr="008E7238">
        <w:rPr>
          <w:rFonts w:ascii="Arial" w:hAnsi="Arial" w:cs="Arial"/>
          <w:i/>
          <w:iCs/>
        </w:rPr>
        <w:t>JAGUAR LAND ROVER PREPARES FOR ADVANCED ELECTRIFIED AND CONNECTED FUTURE WITH NEW TESTING FACILITY | JLR Media Newsroom</w:t>
      </w:r>
      <w:r w:rsidRPr="008E7238">
        <w:rPr>
          <w:rFonts w:ascii="Arial" w:hAnsi="Arial" w:cs="Arial"/>
        </w:rPr>
        <w:t xml:space="preserve">. [online] Available at: </w:t>
      </w:r>
      <w:hyperlink r:id="rId32" w:history="1">
        <w:r w:rsidRPr="008E7238">
          <w:rPr>
            <w:rStyle w:val="Hyperlink"/>
            <w:rFonts w:ascii="Arial" w:hAnsi="Arial" w:cs="Arial"/>
          </w:rPr>
          <w:t>https://media.jaguarlandrover.com/en-us/news/2022/08/jaguar-land-rover-prepares-advanced-electrified-and-connected-future-new-testing</w:t>
        </w:r>
      </w:hyperlink>
      <w:r w:rsidRPr="008E7238">
        <w:rPr>
          <w:rFonts w:ascii="Arial" w:hAnsi="Arial" w:cs="Arial"/>
        </w:rPr>
        <w:t xml:space="preserve"> </w:t>
      </w:r>
    </w:p>
    <w:p w14:paraId="5778EAFC" w14:textId="77777777" w:rsidR="004618D4" w:rsidRPr="008E7238" w:rsidRDefault="004618D4"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Land Rover Tampa. (2024). </w:t>
      </w:r>
      <w:r w:rsidRPr="008E7238">
        <w:rPr>
          <w:rFonts w:ascii="Arial" w:hAnsi="Arial" w:cs="Arial"/>
          <w:i/>
          <w:iCs/>
        </w:rPr>
        <w:t>Land Rover</w:t>
      </w:r>
      <w:r w:rsidRPr="008E7238">
        <w:rPr>
          <w:rFonts w:ascii="Arial" w:hAnsi="Arial" w:cs="Arial"/>
        </w:rPr>
        <w:t xml:space="preserve">. [online] Available at: </w:t>
      </w:r>
      <w:hyperlink r:id="rId33" w:history="1">
        <w:r w:rsidRPr="008E7238">
          <w:rPr>
            <w:rStyle w:val="Hyperlink"/>
            <w:rFonts w:ascii="Arial" w:hAnsi="Arial" w:cs="Arial"/>
          </w:rPr>
          <w:t>https://www.landrovertampa.com/range-rover-vs-defender-vs-discovery-info/?srsltid=AfmBOooCW217ibicfxhrC4iQUHSz-nGpNclT2GyLCu3FMlTELsYSxIi6</w:t>
        </w:r>
      </w:hyperlink>
      <w:r w:rsidRPr="008E7238">
        <w:rPr>
          <w:rFonts w:ascii="Arial" w:hAnsi="Arial" w:cs="Arial"/>
        </w:rPr>
        <w:t xml:space="preserve">  [Accessed 13 Mar. 2026].</w:t>
      </w:r>
    </w:p>
    <w:p w14:paraId="54DBBC02" w14:textId="77777777" w:rsidR="004618D4" w:rsidRPr="008E7238" w:rsidRDefault="004618D4" w:rsidP="008E7238">
      <w:pPr>
        <w:pStyle w:val="NormalWeb"/>
        <w:spacing w:before="0" w:beforeAutospacing="0" w:after="240" w:afterAutospacing="0" w:line="360" w:lineRule="auto"/>
        <w:ind w:left="720" w:hanging="720"/>
        <w:jc w:val="both"/>
        <w:rPr>
          <w:rFonts w:ascii="Arial" w:hAnsi="Arial" w:cs="Arial"/>
        </w:rPr>
      </w:pPr>
      <w:r w:rsidRPr="008E7238">
        <w:rPr>
          <w:rFonts w:ascii="Arial" w:hAnsi="Arial" w:cs="Arial"/>
        </w:rPr>
        <w:t xml:space="preserve">Zank, A. (2025). </w:t>
      </w:r>
      <w:r w:rsidRPr="008E7238">
        <w:rPr>
          <w:rFonts w:ascii="Arial" w:hAnsi="Arial" w:cs="Arial"/>
          <w:i/>
          <w:iCs/>
        </w:rPr>
        <w:t>JLR reports nearly $740 million quarterly loss following cyberattack that halted operations</w:t>
      </w:r>
      <w:r w:rsidRPr="008E7238">
        <w:rPr>
          <w:rFonts w:ascii="Arial" w:hAnsi="Arial" w:cs="Arial"/>
        </w:rPr>
        <w:t xml:space="preserve">. [online] CFO Brew. Available at: </w:t>
      </w:r>
      <w:hyperlink r:id="rId34" w:history="1">
        <w:r w:rsidRPr="008E7238">
          <w:rPr>
            <w:rStyle w:val="Hyperlink"/>
            <w:rFonts w:ascii="Arial" w:hAnsi="Arial" w:cs="Arial"/>
          </w:rPr>
          <w:t>https://www.cfobrew.com/stories/2025/11/17/jlr-reports-nearly-usd740-million-quarterly-loss-following-cyberattack-that-halted-operations</w:t>
        </w:r>
      </w:hyperlink>
      <w:r w:rsidRPr="008E7238">
        <w:rPr>
          <w:rFonts w:ascii="Arial" w:hAnsi="Arial" w:cs="Arial"/>
        </w:rPr>
        <w:t xml:space="preserve"> </w:t>
      </w:r>
    </w:p>
    <w:p w14:paraId="0CC8793D" w14:textId="77777777" w:rsidR="004618D4" w:rsidRPr="008E7238" w:rsidRDefault="004618D4" w:rsidP="008E7238">
      <w:pPr>
        <w:rPr>
          <w:rFonts w:ascii="Arial" w:hAnsi="Arial" w:cs="Arial"/>
        </w:rPr>
      </w:pPr>
    </w:p>
    <w:p w14:paraId="01DFCAD7" w14:textId="77777777" w:rsidR="00B10B79" w:rsidRPr="008E7238" w:rsidRDefault="00B10B79" w:rsidP="008E7238">
      <w:pPr>
        <w:rPr>
          <w:rFonts w:ascii="Arial" w:hAnsi="Arial" w:cs="Arial"/>
        </w:rPr>
      </w:pPr>
    </w:p>
    <w:sectPr w:rsidR="00B10B79" w:rsidRPr="008E7238">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21F2F" w14:textId="77777777" w:rsidR="00165EA8" w:rsidRDefault="00165EA8" w:rsidP="0027403E">
      <w:pPr>
        <w:spacing w:after="0" w:line="240" w:lineRule="auto"/>
      </w:pPr>
      <w:r>
        <w:separator/>
      </w:r>
    </w:p>
  </w:endnote>
  <w:endnote w:type="continuationSeparator" w:id="0">
    <w:p w14:paraId="78E829AB" w14:textId="77777777" w:rsidR="00165EA8" w:rsidRDefault="00165EA8" w:rsidP="0027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658923"/>
      <w:docPartObj>
        <w:docPartGallery w:val="Page Numbers (Bottom of Page)"/>
        <w:docPartUnique/>
      </w:docPartObj>
    </w:sdtPr>
    <w:sdtEndPr>
      <w:rPr>
        <w:noProof/>
      </w:rPr>
    </w:sdtEndPr>
    <w:sdtContent>
      <w:p w14:paraId="5D99AF9F" w14:textId="77777777" w:rsidR="0027403E" w:rsidRDefault="0027403E">
        <w:pPr>
          <w:pStyle w:val="Footer"/>
          <w:jc w:val="center"/>
        </w:pPr>
        <w:r>
          <w:fldChar w:fldCharType="begin"/>
        </w:r>
        <w:r>
          <w:instrText xml:space="preserve"> PAGE   \* MERGEFORMAT </w:instrText>
        </w:r>
        <w:r>
          <w:fldChar w:fldCharType="separate"/>
        </w:r>
        <w:r w:rsidR="00DB41AF">
          <w:rPr>
            <w:noProof/>
          </w:rPr>
          <w:t>10</w:t>
        </w:r>
        <w:r>
          <w:rPr>
            <w:noProof/>
          </w:rPr>
          <w:fldChar w:fldCharType="end"/>
        </w:r>
      </w:p>
    </w:sdtContent>
  </w:sdt>
  <w:p w14:paraId="6BF33D3A" w14:textId="77777777" w:rsidR="0027403E" w:rsidRDefault="0027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D89FD" w14:textId="77777777" w:rsidR="00165EA8" w:rsidRDefault="00165EA8" w:rsidP="0027403E">
      <w:pPr>
        <w:spacing w:after="0" w:line="240" w:lineRule="auto"/>
      </w:pPr>
      <w:r>
        <w:separator/>
      </w:r>
    </w:p>
  </w:footnote>
  <w:footnote w:type="continuationSeparator" w:id="0">
    <w:p w14:paraId="0385C340" w14:textId="77777777" w:rsidR="00165EA8" w:rsidRDefault="00165EA8" w:rsidP="00274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F047A"/>
    <w:multiLevelType w:val="hybridMultilevel"/>
    <w:tmpl w:val="F490FA6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285838"/>
    <w:multiLevelType w:val="hybridMultilevel"/>
    <w:tmpl w:val="41387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345228"/>
    <w:multiLevelType w:val="hybridMultilevel"/>
    <w:tmpl w:val="1D06DF9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4F1BD8"/>
    <w:multiLevelType w:val="hybridMultilevel"/>
    <w:tmpl w:val="AD423678"/>
    <w:lvl w:ilvl="0" w:tplc="08090001">
      <w:start w:val="1"/>
      <w:numFmt w:val="bullet"/>
      <w:lvlText w:val=""/>
      <w:lvlJc w:val="left"/>
      <w:pPr>
        <w:ind w:left="1310" w:hanging="360"/>
      </w:pPr>
      <w:rPr>
        <w:rFonts w:ascii="Symbol" w:hAnsi="Symbol" w:hint="default"/>
      </w:rPr>
    </w:lvl>
    <w:lvl w:ilvl="1" w:tplc="08090003">
      <w:start w:val="1"/>
      <w:numFmt w:val="bullet"/>
      <w:lvlText w:val="o"/>
      <w:lvlJc w:val="left"/>
      <w:pPr>
        <w:ind w:left="2030" w:hanging="360"/>
      </w:pPr>
      <w:rPr>
        <w:rFonts w:ascii="Courier New" w:hAnsi="Courier New" w:cs="Courier New" w:hint="default"/>
      </w:rPr>
    </w:lvl>
    <w:lvl w:ilvl="2" w:tplc="08090005">
      <w:start w:val="1"/>
      <w:numFmt w:val="bullet"/>
      <w:lvlText w:val=""/>
      <w:lvlJc w:val="left"/>
      <w:pPr>
        <w:ind w:left="2750" w:hanging="360"/>
      </w:pPr>
      <w:rPr>
        <w:rFonts w:ascii="Wingdings" w:hAnsi="Wingdings" w:hint="default"/>
      </w:rPr>
    </w:lvl>
    <w:lvl w:ilvl="3" w:tplc="08090001">
      <w:start w:val="1"/>
      <w:numFmt w:val="bullet"/>
      <w:lvlText w:val=""/>
      <w:lvlJc w:val="left"/>
      <w:pPr>
        <w:ind w:left="3470" w:hanging="360"/>
      </w:pPr>
      <w:rPr>
        <w:rFonts w:ascii="Symbol" w:hAnsi="Symbol" w:hint="default"/>
      </w:rPr>
    </w:lvl>
    <w:lvl w:ilvl="4" w:tplc="08090003">
      <w:start w:val="1"/>
      <w:numFmt w:val="bullet"/>
      <w:lvlText w:val="o"/>
      <w:lvlJc w:val="left"/>
      <w:pPr>
        <w:ind w:left="4190" w:hanging="360"/>
      </w:pPr>
      <w:rPr>
        <w:rFonts w:ascii="Courier New" w:hAnsi="Courier New" w:cs="Courier New" w:hint="default"/>
      </w:rPr>
    </w:lvl>
    <w:lvl w:ilvl="5" w:tplc="08090005">
      <w:start w:val="1"/>
      <w:numFmt w:val="bullet"/>
      <w:lvlText w:val=""/>
      <w:lvlJc w:val="left"/>
      <w:pPr>
        <w:ind w:left="4910" w:hanging="360"/>
      </w:pPr>
      <w:rPr>
        <w:rFonts w:ascii="Wingdings" w:hAnsi="Wingdings" w:hint="default"/>
      </w:rPr>
    </w:lvl>
    <w:lvl w:ilvl="6" w:tplc="08090001">
      <w:start w:val="1"/>
      <w:numFmt w:val="bullet"/>
      <w:lvlText w:val=""/>
      <w:lvlJc w:val="left"/>
      <w:pPr>
        <w:ind w:left="5630" w:hanging="360"/>
      </w:pPr>
      <w:rPr>
        <w:rFonts w:ascii="Symbol" w:hAnsi="Symbol" w:hint="default"/>
      </w:rPr>
    </w:lvl>
    <w:lvl w:ilvl="7" w:tplc="08090003">
      <w:start w:val="1"/>
      <w:numFmt w:val="bullet"/>
      <w:lvlText w:val="o"/>
      <w:lvlJc w:val="left"/>
      <w:pPr>
        <w:ind w:left="6350" w:hanging="360"/>
      </w:pPr>
      <w:rPr>
        <w:rFonts w:ascii="Courier New" w:hAnsi="Courier New" w:cs="Courier New" w:hint="default"/>
      </w:rPr>
    </w:lvl>
    <w:lvl w:ilvl="8" w:tplc="08090005">
      <w:start w:val="1"/>
      <w:numFmt w:val="bullet"/>
      <w:lvlText w:val=""/>
      <w:lvlJc w:val="left"/>
      <w:pPr>
        <w:ind w:left="7070" w:hanging="360"/>
      </w:pPr>
      <w:rPr>
        <w:rFonts w:ascii="Wingdings" w:hAnsi="Wingdings" w:hint="default"/>
      </w:rPr>
    </w:lvl>
  </w:abstractNum>
  <w:abstractNum w:abstractNumId="4" w15:restartNumberingAfterBreak="0">
    <w:nsid w:val="4B0A7C11"/>
    <w:multiLevelType w:val="hybridMultilevel"/>
    <w:tmpl w:val="BA48102C"/>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7B573B1"/>
    <w:multiLevelType w:val="hybridMultilevel"/>
    <w:tmpl w:val="30825A4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6" w15:restartNumberingAfterBreak="0">
    <w:nsid w:val="7C88437E"/>
    <w:multiLevelType w:val="hybridMultilevel"/>
    <w:tmpl w:val="28EAFE3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num w:numId="1" w16cid:durableId="2033262457">
    <w:abstractNumId w:val="4"/>
  </w:num>
  <w:num w:numId="2" w16cid:durableId="969436780">
    <w:abstractNumId w:val="1"/>
  </w:num>
  <w:num w:numId="3" w16cid:durableId="799618442">
    <w:abstractNumId w:val="0"/>
  </w:num>
  <w:num w:numId="4" w16cid:durableId="710424381">
    <w:abstractNumId w:val="3"/>
  </w:num>
  <w:num w:numId="5" w16cid:durableId="1030373234">
    <w:abstractNumId w:val="5"/>
  </w:num>
  <w:num w:numId="6" w16cid:durableId="1453014119">
    <w:abstractNumId w:val="6"/>
  </w:num>
  <w:num w:numId="7" w16cid:durableId="1524566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B79"/>
    <w:rsid w:val="00076A68"/>
    <w:rsid w:val="00080997"/>
    <w:rsid w:val="0013243C"/>
    <w:rsid w:val="00165EA8"/>
    <w:rsid w:val="001A3B6E"/>
    <w:rsid w:val="0027403E"/>
    <w:rsid w:val="002D5B0D"/>
    <w:rsid w:val="002E6BFF"/>
    <w:rsid w:val="003F2BBB"/>
    <w:rsid w:val="004618D4"/>
    <w:rsid w:val="004A4DE9"/>
    <w:rsid w:val="005A04A0"/>
    <w:rsid w:val="005C49F2"/>
    <w:rsid w:val="00664707"/>
    <w:rsid w:val="006C7C9E"/>
    <w:rsid w:val="006F07B2"/>
    <w:rsid w:val="0070600B"/>
    <w:rsid w:val="008D0A1E"/>
    <w:rsid w:val="008E7238"/>
    <w:rsid w:val="00946EE5"/>
    <w:rsid w:val="009603E6"/>
    <w:rsid w:val="00A11E98"/>
    <w:rsid w:val="00A12FB8"/>
    <w:rsid w:val="00A27D3A"/>
    <w:rsid w:val="00A31B96"/>
    <w:rsid w:val="00B10B79"/>
    <w:rsid w:val="00B76F39"/>
    <w:rsid w:val="00BC2899"/>
    <w:rsid w:val="00C026F7"/>
    <w:rsid w:val="00C566D4"/>
    <w:rsid w:val="00C73FA4"/>
    <w:rsid w:val="00DB41AF"/>
    <w:rsid w:val="00E84EBA"/>
    <w:rsid w:val="00F569E8"/>
    <w:rsid w:val="00FF54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D7095"/>
  <w15:chartTrackingRefBased/>
  <w15:docId w15:val="{68596BB5-86F2-4D88-9843-386117BF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B79"/>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10B7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3F2BBB"/>
    <w:pPr>
      <w:keepNext/>
      <w:keepLines/>
      <w:spacing w:before="40" w:after="0"/>
      <w:outlineLvl w:val="1"/>
    </w:pPr>
    <w:rPr>
      <w:rFonts w:eastAsiaTheme="majorEastAsia" w:cstheme="majorBidi"/>
      <w:b/>
      <w:i/>
      <w:color w:val="323E4F" w:themeColor="text2" w:themeShade="BF"/>
      <w:szCs w:val="26"/>
    </w:rPr>
  </w:style>
  <w:style w:type="paragraph" w:styleId="Heading3">
    <w:name w:val="heading 3"/>
    <w:basedOn w:val="Normal"/>
    <w:next w:val="Normal"/>
    <w:link w:val="Heading3Char"/>
    <w:autoRedefine/>
    <w:uiPriority w:val="9"/>
    <w:unhideWhenUsed/>
    <w:qFormat/>
    <w:rsid w:val="009603E6"/>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B79"/>
    <w:rPr>
      <w:rFonts w:ascii="Times New Roman" w:eastAsiaTheme="majorEastAsia" w:hAnsi="Times New Roman" w:cstheme="majorBidi"/>
      <w:b/>
      <w:color w:val="2E74B5" w:themeColor="accent1" w:themeShade="BF"/>
      <w:sz w:val="28"/>
      <w:szCs w:val="32"/>
    </w:rPr>
  </w:style>
  <w:style w:type="paragraph" w:styleId="TOCHeading">
    <w:name w:val="TOC Heading"/>
    <w:basedOn w:val="Heading1"/>
    <w:next w:val="Normal"/>
    <w:uiPriority w:val="39"/>
    <w:unhideWhenUsed/>
    <w:qFormat/>
    <w:rsid w:val="00B10B7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10B79"/>
    <w:pPr>
      <w:spacing w:after="100"/>
    </w:pPr>
  </w:style>
  <w:style w:type="character" w:styleId="Hyperlink">
    <w:name w:val="Hyperlink"/>
    <w:basedOn w:val="DefaultParagraphFont"/>
    <w:uiPriority w:val="99"/>
    <w:unhideWhenUsed/>
    <w:rsid w:val="00B10B79"/>
    <w:rPr>
      <w:color w:val="0563C1" w:themeColor="hyperlink"/>
      <w:u w:val="single"/>
    </w:rPr>
  </w:style>
  <w:style w:type="character" w:customStyle="1" w:styleId="Heading2Char">
    <w:name w:val="Heading 2 Char"/>
    <w:basedOn w:val="DefaultParagraphFont"/>
    <w:link w:val="Heading2"/>
    <w:uiPriority w:val="9"/>
    <w:rsid w:val="003F2BBB"/>
    <w:rPr>
      <w:rFonts w:ascii="Times New Roman" w:eastAsiaTheme="majorEastAsia" w:hAnsi="Times New Roman" w:cstheme="majorBidi"/>
      <w:b/>
      <w:i/>
      <w:color w:val="323E4F" w:themeColor="text2" w:themeShade="BF"/>
      <w:sz w:val="24"/>
      <w:szCs w:val="26"/>
    </w:rPr>
  </w:style>
  <w:style w:type="character" w:customStyle="1" w:styleId="Heading3Char">
    <w:name w:val="Heading 3 Char"/>
    <w:basedOn w:val="DefaultParagraphFont"/>
    <w:link w:val="Heading3"/>
    <w:uiPriority w:val="9"/>
    <w:rsid w:val="009603E6"/>
    <w:rPr>
      <w:rFonts w:ascii="Times New Roman" w:eastAsiaTheme="majorEastAsia" w:hAnsi="Times New Roman" w:cstheme="majorBidi"/>
      <w:i/>
      <w:sz w:val="24"/>
      <w:szCs w:val="24"/>
      <w:u w:val="single"/>
    </w:rPr>
  </w:style>
  <w:style w:type="paragraph" w:styleId="ListParagraph">
    <w:name w:val="List Paragraph"/>
    <w:basedOn w:val="Normal"/>
    <w:uiPriority w:val="34"/>
    <w:qFormat/>
    <w:rsid w:val="004A4DE9"/>
    <w:pPr>
      <w:ind w:left="720"/>
      <w:contextualSpacing/>
    </w:pPr>
  </w:style>
  <w:style w:type="paragraph" w:styleId="Header">
    <w:name w:val="header"/>
    <w:basedOn w:val="Normal"/>
    <w:link w:val="HeaderChar"/>
    <w:uiPriority w:val="99"/>
    <w:unhideWhenUsed/>
    <w:rsid w:val="0027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3E"/>
    <w:rPr>
      <w:rFonts w:ascii="Times New Roman" w:hAnsi="Times New Roman"/>
      <w:sz w:val="24"/>
    </w:rPr>
  </w:style>
  <w:style w:type="paragraph" w:styleId="Footer">
    <w:name w:val="footer"/>
    <w:basedOn w:val="Normal"/>
    <w:link w:val="FooterChar"/>
    <w:uiPriority w:val="99"/>
    <w:unhideWhenUsed/>
    <w:rsid w:val="0027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3E"/>
    <w:rPr>
      <w:rFonts w:ascii="Times New Roman" w:hAnsi="Times New Roman"/>
      <w:sz w:val="24"/>
    </w:rPr>
  </w:style>
  <w:style w:type="paragraph" w:styleId="Title">
    <w:name w:val="Title"/>
    <w:basedOn w:val="Normal"/>
    <w:next w:val="Normal"/>
    <w:link w:val="TitleChar"/>
    <w:qFormat/>
    <w:rsid w:val="00A31B96"/>
    <w:pPr>
      <w:spacing w:after="80" w:line="240" w:lineRule="auto"/>
      <w:contextualSpacing/>
    </w:pPr>
    <w:rPr>
      <w:rFonts w:asciiTheme="majorHAnsi" w:eastAsiaTheme="majorEastAsia" w:hAnsiTheme="majorHAnsi" w:cstheme="majorBidi"/>
      <w:spacing w:val="-10"/>
      <w:kern w:val="28"/>
      <w:sz w:val="56"/>
      <w:szCs w:val="56"/>
      <w:lang w:val="es-MX"/>
      <w14:ligatures w14:val="standardContextual"/>
    </w:rPr>
  </w:style>
  <w:style w:type="character" w:customStyle="1" w:styleId="TitleChar">
    <w:name w:val="Title Char"/>
    <w:basedOn w:val="DefaultParagraphFont"/>
    <w:link w:val="Title"/>
    <w:rsid w:val="00A31B96"/>
    <w:rPr>
      <w:rFonts w:asciiTheme="majorHAnsi" w:eastAsiaTheme="majorEastAsia" w:hAnsiTheme="majorHAnsi" w:cstheme="majorBidi"/>
      <w:spacing w:val="-10"/>
      <w:kern w:val="28"/>
      <w:sz w:val="56"/>
      <w:szCs w:val="56"/>
      <w:lang w:val="es-MX"/>
      <w14:ligatures w14:val="standardContextual"/>
    </w:rPr>
  </w:style>
  <w:style w:type="paragraph" w:styleId="NormalWeb">
    <w:name w:val="Normal (Web)"/>
    <w:basedOn w:val="Normal"/>
    <w:uiPriority w:val="99"/>
    <w:semiHidden/>
    <w:unhideWhenUsed/>
    <w:rsid w:val="006C7C9E"/>
    <w:pPr>
      <w:spacing w:before="100" w:beforeAutospacing="1" w:after="100" w:afterAutospacing="1" w:line="240" w:lineRule="auto"/>
      <w:jc w:val="left"/>
    </w:pPr>
    <w:rPr>
      <w:rFonts w:eastAsia="Times New Roman" w:cs="Times New Roman"/>
      <w:szCs w:val="24"/>
      <w:lang w:eastAsia="en-GB"/>
    </w:rPr>
  </w:style>
  <w:style w:type="paragraph" w:styleId="Caption">
    <w:name w:val="caption"/>
    <w:basedOn w:val="Normal"/>
    <w:next w:val="Normal"/>
    <w:autoRedefine/>
    <w:uiPriority w:val="35"/>
    <w:unhideWhenUsed/>
    <w:qFormat/>
    <w:rsid w:val="002D5B0D"/>
    <w:pPr>
      <w:spacing w:after="200"/>
      <w:jc w:val="center"/>
    </w:pPr>
    <w:rPr>
      <w:b/>
      <w:i/>
      <w:iCs/>
      <w:color w:val="44546A" w:themeColor="text2"/>
      <w:szCs w:val="18"/>
    </w:rPr>
  </w:style>
  <w:style w:type="table" w:styleId="GridTable3">
    <w:name w:val="Grid Table 3"/>
    <w:basedOn w:val="TableNormal"/>
    <w:uiPriority w:val="48"/>
    <w:rsid w:val="002D5B0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3">
    <w:name w:val="Grid Table 2 Accent 3"/>
    <w:basedOn w:val="TableNormal"/>
    <w:uiPriority w:val="47"/>
    <w:rsid w:val="002D5B0D"/>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
    <w:name w:val="List Table 2"/>
    <w:basedOn w:val="TableNormal"/>
    <w:uiPriority w:val="47"/>
    <w:rsid w:val="002D5B0D"/>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2">
    <w:name w:val="toc 2"/>
    <w:basedOn w:val="Normal"/>
    <w:next w:val="Normal"/>
    <w:autoRedefine/>
    <w:uiPriority w:val="39"/>
    <w:unhideWhenUsed/>
    <w:rsid w:val="004618D4"/>
    <w:pPr>
      <w:spacing w:after="100"/>
      <w:ind w:left="240"/>
    </w:pPr>
  </w:style>
  <w:style w:type="paragraph" w:styleId="TOC3">
    <w:name w:val="toc 3"/>
    <w:basedOn w:val="Normal"/>
    <w:next w:val="Normal"/>
    <w:autoRedefine/>
    <w:uiPriority w:val="39"/>
    <w:unhideWhenUsed/>
    <w:rsid w:val="004618D4"/>
    <w:pPr>
      <w:spacing w:after="100"/>
      <w:ind w:left="480"/>
    </w:pPr>
  </w:style>
  <w:style w:type="paragraph" w:styleId="TableofFigures">
    <w:name w:val="table of figures"/>
    <w:basedOn w:val="Normal"/>
    <w:next w:val="Normal"/>
    <w:uiPriority w:val="99"/>
    <w:unhideWhenUsed/>
    <w:rsid w:val="004618D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7623266">
      <w:bodyDiv w:val="1"/>
      <w:marLeft w:val="0"/>
      <w:marRight w:val="0"/>
      <w:marTop w:val="0"/>
      <w:marBottom w:val="0"/>
      <w:divBdr>
        <w:top w:val="none" w:sz="0" w:space="0" w:color="auto"/>
        <w:left w:val="none" w:sz="0" w:space="0" w:color="auto"/>
        <w:bottom w:val="none" w:sz="0" w:space="0" w:color="auto"/>
        <w:right w:val="none" w:sz="0" w:space="0" w:color="auto"/>
      </w:divBdr>
    </w:div>
    <w:div w:id="627928572">
      <w:bodyDiv w:val="1"/>
      <w:marLeft w:val="0"/>
      <w:marRight w:val="0"/>
      <w:marTop w:val="0"/>
      <w:marBottom w:val="0"/>
      <w:divBdr>
        <w:top w:val="none" w:sz="0" w:space="0" w:color="auto"/>
        <w:left w:val="none" w:sz="0" w:space="0" w:color="auto"/>
        <w:bottom w:val="none" w:sz="0" w:space="0" w:color="auto"/>
        <w:right w:val="none" w:sz="0" w:space="0" w:color="auto"/>
      </w:divBdr>
    </w:div>
    <w:div w:id="651905906">
      <w:bodyDiv w:val="1"/>
      <w:marLeft w:val="0"/>
      <w:marRight w:val="0"/>
      <w:marTop w:val="0"/>
      <w:marBottom w:val="0"/>
      <w:divBdr>
        <w:top w:val="none" w:sz="0" w:space="0" w:color="auto"/>
        <w:left w:val="none" w:sz="0" w:space="0" w:color="auto"/>
        <w:bottom w:val="none" w:sz="0" w:space="0" w:color="auto"/>
        <w:right w:val="none" w:sz="0" w:space="0" w:color="auto"/>
      </w:divBdr>
    </w:div>
    <w:div w:id="736125206">
      <w:bodyDiv w:val="1"/>
      <w:marLeft w:val="0"/>
      <w:marRight w:val="0"/>
      <w:marTop w:val="0"/>
      <w:marBottom w:val="0"/>
      <w:divBdr>
        <w:top w:val="none" w:sz="0" w:space="0" w:color="auto"/>
        <w:left w:val="none" w:sz="0" w:space="0" w:color="auto"/>
        <w:bottom w:val="none" w:sz="0" w:space="0" w:color="auto"/>
        <w:right w:val="none" w:sz="0" w:space="0" w:color="auto"/>
      </w:divBdr>
    </w:div>
    <w:div w:id="932667268">
      <w:bodyDiv w:val="1"/>
      <w:marLeft w:val="0"/>
      <w:marRight w:val="0"/>
      <w:marTop w:val="0"/>
      <w:marBottom w:val="0"/>
      <w:divBdr>
        <w:top w:val="none" w:sz="0" w:space="0" w:color="auto"/>
        <w:left w:val="none" w:sz="0" w:space="0" w:color="auto"/>
        <w:bottom w:val="none" w:sz="0" w:space="0" w:color="auto"/>
        <w:right w:val="none" w:sz="0" w:space="0" w:color="auto"/>
      </w:divBdr>
    </w:div>
    <w:div w:id="953056524">
      <w:bodyDiv w:val="1"/>
      <w:marLeft w:val="0"/>
      <w:marRight w:val="0"/>
      <w:marTop w:val="0"/>
      <w:marBottom w:val="0"/>
      <w:divBdr>
        <w:top w:val="none" w:sz="0" w:space="0" w:color="auto"/>
        <w:left w:val="none" w:sz="0" w:space="0" w:color="auto"/>
        <w:bottom w:val="none" w:sz="0" w:space="0" w:color="auto"/>
        <w:right w:val="none" w:sz="0" w:space="0" w:color="auto"/>
      </w:divBdr>
    </w:div>
    <w:div w:id="1348213007">
      <w:bodyDiv w:val="1"/>
      <w:marLeft w:val="0"/>
      <w:marRight w:val="0"/>
      <w:marTop w:val="0"/>
      <w:marBottom w:val="0"/>
      <w:divBdr>
        <w:top w:val="none" w:sz="0" w:space="0" w:color="auto"/>
        <w:left w:val="none" w:sz="0" w:space="0" w:color="auto"/>
        <w:bottom w:val="none" w:sz="0" w:space="0" w:color="auto"/>
        <w:right w:val="none" w:sz="0" w:space="0" w:color="auto"/>
      </w:divBdr>
    </w:div>
    <w:div w:id="1723367416">
      <w:bodyDiv w:val="1"/>
      <w:marLeft w:val="0"/>
      <w:marRight w:val="0"/>
      <w:marTop w:val="0"/>
      <w:marBottom w:val="0"/>
      <w:divBdr>
        <w:top w:val="none" w:sz="0" w:space="0" w:color="auto"/>
        <w:left w:val="none" w:sz="0" w:space="0" w:color="auto"/>
        <w:bottom w:val="none" w:sz="0" w:space="0" w:color="auto"/>
        <w:right w:val="none" w:sz="0" w:space="0" w:color="auto"/>
      </w:divBdr>
    </w:div>
    <w:div w:id="1797526251">
      <w:bodyDiv w:val="1"/>
      <w:marLeft w:val="0"/>
      <w:marRight w:val="0"/>
      <w:marTop w:val="0"/>
      <w:marBottom w:val="0"/>
      <w:divBdr>
        <w:top w:val="none" w:sz="0" w:space="0" w:color="auto"/>
        <w:left w:val="none" w:sz="0" w:space="0" w:color="auto"/>
        <w:bottom w:val="none" w:sz="0" w:space="0" w:color="auto"/>
        <w:right w:val="none" w:sz="0" w:space="0" w:color="auto"/>
      </w:divBdr>
      <w:divsChild>
        <w:div w:id="1319187192">
          <w:marLeft w:val="0"/>
          <w:marRight w:val="0"/>
          <w:marTop w:val="0"/>
          <w:marBottom w:val="0"/>
          <w:divBdr>
            <w:top w:val="none" w:sz="0" w:space="0" w:color="auto"/>
            <w:left w:val="none" w:sz="0" w:space="0" w:color="auto"/>
            <w:bottom w:val="none" w:sz="0" w:space="0" w:color="auto"/>
            <w:right w:val="none" w:sz="0" w:space="0" w:color="auto"/>
          </w:divBdr>
        </w:div>
      </w:divsChild>
    </w:div>
    <w:div w:id="1948735029">
      <w:bodyDiv w:val="1"/>
      <w:marLeft w:val="0"/>
      <w:marRight w:val="0"/>
      <w:marTop w:val="0"/>
      <w:marBottom w:val="0"/>
      <w:divBdr>
        <w:top w:val="none" w:sz="0" w:space="0" w:color="auto"/>
        <w:left w:val="none" w:sz="0" w:space="0" w:color="auto"/>
        <w:bottom w:val="none" w:sz="0" w:space="0" w:color="auto"/>
        <w:right w:val="none" w:sz="0" w:space="0" w:color="auto"/>
      </w:divBdr>
      <w:divsChild>
        <w:div w:id="2107995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rontier-economics.com/uk/en/news-and-insights/news/news-article-i20873-linking-uk-and-eu-carbon-markets/" TargetMode="External"/><Relationship Id="rId26" Type="http://schemas.openxmlformats.org/officeDocument/2006/relationships/hyperlink" Target="https://oica.net/" TargetMode="External"/><Relationship Id="rId21" Type="http://schemas.openxmlformats.org/officeDocument/2006/relationships/hyperlink" Target="https://doi.org/10.1166/sam.2024.4686" TargetMode="External"/><Relationship Id="rId34" Type="http://schemas.openxmlformats.org/officeDocument/2006/relationships/hyperlink" Target="https://www.cfobrew.com/stories/2025/11/17/jlr-reports-nearly-usd740-million-quarterly-loss-following-cyberattack-that-halted-operation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cea.auto/publication/economic-and-market-report-global-and-eu-auto-industry-full-year-2024/" TargetMode="External"/><Relationship Id="rId25" Type="http://schemas.openxmlformats.org/officeDocument/2006/relationships/hyperlink" Target="https://uniselinus.education/sites/default/files/2025-10/CAMILLE%20LOUHICHI.pdf" TargetMode="External"/><Relationship Id="rId33" Type="http://schemas.openxmlformats.org/officeDocument/2006/relationships/hyperlink" Target="https://www.landrovertampa.com/range-rover-vs-defender-vs-discovery-info/?srsltid=AfmBOooCW217ibicfxhrC4iQUHSz-nGpNclT2GyLCu3FMlTELsYSxIi6"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07/978-3-658-42048-2_29" TargetMode="External"/><Relationship Id="rId29" Type="http://schemas.openxmlformats.org/officeDocument/2006/relationships/hyperlink" Target="https://www.sciencedirect.com/science/article/pii/S24058440241228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mmt.co.uk/race-to-zero-powering-up-britains-ev-supply-chain/" TargetMode="External"/><Relationship Id="rId32" Type="http://schemas.openxmlformats.org/officeDocument/2006/relationships/hyperlink" Target="https://media.jaguarlandrover.com/en-us/news/2022/08/jaguar-land-rover-prepares-advanced-electrified-and-connected-future-new-testing"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jlr.com/global-footprint" TargetMode="External"/><Relationship Id="rId28" Type="http://schemas.openxmlformats.org/officeDocument/2006/relationships/hyperlink" Target="https://doi.org/10.1016/j.heliyon.2024.e40029"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gov.uk/government/news/government-sets-out-path-to-zero-emission-vehicles-by-2035" TargetMode="External"/><Relationship Id="rId31" Type="http://schemas.openxmlformats.org/officeDocument/2006/relationships/hyperlink" Target="https://open.ncl.ac.uk/theory-library/resource-based-theor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80/19427867.2022.2070091" TargetMode="External"/><Relationship Id="rId27" Type="http://schemas.openxmlformats.org/officeDocument/2006/relationships/hyperlink" Target="https://doi.org/10.1002/joe.22250" TargetMode="External"/><Relationship Id="rId30" Type="http://schemas.openxmlformats.org/officeDocument/2006/relationships/hyperlink" Target="https://www.themanufacturer.com/articles/jlr-announces-150-new-manufacturing-roles-in-west-midlands-to-support-electric-future/"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4B860-3A29-4A9A-9E9A-A05FF18C3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3435</Words>
  <Characters>21199</Characters>
  <Application>Microsoft Office Word</Application>
  <DocSecurity>0</DocSecurity>
  <Lines>529</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Guest User</cp:lastModifiedBy>
  <cp:revision>2</cp:revision>
  <dcterms:created xsi:type="dcterms:W3CDTF">2026-03-14T09:52:00Z</dcterms:created>
  <dcterms:modified xsi:type="dcterms:W3CDTF">2026-03-14T09:52:00Z</dcterms:modified>
</cp:coreProperties>
</file>