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8609744"/>
        <w:docPartObj>
          <w:docPartGallery w:val="Cover Pages"/>
          <w:docPartUnique/>
        </w:docPartObj>
      </w:sdtPr>
      <w:sdtContent>
        <w:p w:rsidR="00D7626B" w:rsidRDefault="00D7626B" w:rsidP="00D7626B">
          <w:pPr>
            <w:tabs>
              <w:tab w:val="left" w:pos="7974"/>
            </w:tabs>
          </w:pPr>
          <w:r>
            <w:rPr>
              <w:noProof/>
            </w:rPr>
            <mc:AlternateContent>
              <mc:Choice Requires="wpg">
                <w:drawing>
                  <wp:anchor distT="0" distB="0" distL="114300" distR="114300" simplePos="0" relativeHeight="251662336" behindDoc="1" locked="0" layoutInCell="1" allowOverlap="1">
                    <wp:simplePos x="0" y="0"/>
                    <wp:positionH relativeFrom="page">
                      <wp:align>right</wp:align>
                    </wp:positionH>
                    <wp:positionV relativeFrom="page">
                      <wp:posOffset>335280</wp:posOffset>
                    </wp:positionV>
                    <wp:extent cx="7257415" cy="9123528"/>
                    <wp:effectExtent l="0" t="0" r="635" b="0"/>
                    <wp:wrapNone/>
                    <wp:docPr id="193" name="Group 193"/>
                    <wp:cNvGraphicFramePr/>
                    <a:graphic xmlns:a="http://schemas.openxmlformats.org/drawingml/2006/main">
                      <a:graphicData uri="http://schemas.microsoft.com/office/word/2010/wordprocessingGroup">
                        <wpg:wgp>
                          <wpg:cNvGrpSpPr/>
                          <wpg:grpSpPr>
                            <a:xfrm>
                              <a:off x="0" y="0"/>
                              <a:ext cx="7257415" cy="9123528"/>
                              <a:chOff x="-22860" y="0"/>
                              <a:chExt cx="7257415" cy="9123528"/>
                            </a:xfrm>
                          </wpg:grpSpPr>
                          <wps:wsp>
                            <wps:cNvPr id="194" name="Rectangle 194"/>
                            <wps:cNvSpPr/>
                            <wps:spPr>
                              <a:xfrm>
                                <a:off x="0" y="0"/>
                                <a:ext cx="6858000" cy="13716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7626B" w:rsidRDefault="00D7626B" w:rsidP="00D7626B">
                                  <w:pPr>
                                    <w:pStyle w:val="NoSpacing"/>
                                    <w:spacing w:before="120"/>
                                    <w:rPr>
                                      <w:color w:val="FFFFFF" w:themeColor="background1"/>
                                    </w:rPr>
                                  </w:pPr>
                                </w:p>
                                <w:p w:rsidR="00D7626B" w:rsidRPr="00D7626B" w:rsidRDefault="00D7626B">
                                  <w:pPr>
                                    <w:pStyle w:val="NoSpacing"/>
                                    <w:spacing w:before="120"/>
                                    <w:jc w:val="center"/>
                                    <w:rPr>
                                      <w:color w:val="000000" w:themeColor="text1"/>
                                    </w:rPr>
                                  </w:pPr>
                                  <w:sdt>
                                    <w:sdtPr>
                                      <w:rPr>
                                        <w:caps/>
                                        <w:color w:val="000000" w:themeColor="text1"/>
                                      </w:rPr>
                                      <w:alias w:val="Company"/>
                                      <w:tag w:val=""/>
                                      <w:id w:val="1618182777"/>
                                      <w:dataBinding w:prefixMappings="xmlns:ns0='http://schemas.openxmlformats.org/officeDocument/2006/extended-properties' " w:xpath="/ns0:Properties[1]/ns0:Company[1]" w:storeItemID="{6668398D-A668-4E3E-A5EB-62B293D839F1}"/>
                                      <w:text/>
                                    </w:sdtPr>
                                    <w:sdtContent>
                                      <w:r w:rsidRPr="00D7626B">
                                        <w:rPr>
                                          <w:caps/>
                                          <w:color w:val="000000" w:themeColor="text1"/>
                                        </w:rPr>
                                        <w:t>Sally Miller p146020</w:t>
                                      </w:r>
                                    </w:sdtContent>
                                  </w:sdt>
                                  <w:r w:rsidRPr="00D7626B">
                                    <w:rPr>
                                      <w:color w:val="000000" w:themeColor="text1"/>
                                    </w:rPr>
                                    <w:t>  </w:t>
                                  </w:r>
                                  <w:sdt>
                                    <w:sdtPr>
                                      <w:rPr>
                                        <w:color w:val="000000" w:themeColor="text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7626B">
                                        <w:rPr>
                                          <w:color w:val="000000" w:themeColor="text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2860" y="2775149"/>
                                <a:ext cx="7257415" cy="144633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7626B" w:rsidRPr="001B6477" w:rsidRDefault="00D7626B">
                                      <w:pPr>
                                        <w:pStyle w:val="NoSpacing"/>
                                        <w:jc w:val="center"/>
                                        <w:rPr>
                                          <w:rFonts w:ascii="Arial" w:eastAsiaTheme="majorEastAsia" w:hAnsi="Arial" w:cs="Arial"/>
                                          <w:caps/>
                                          <w:color w:val="000000" w:themeColor="text1"/>
                                          <w:sz w:val="72"/>
                                          <w:szCs w:val="72"/>
                                        </w:rPr>
                                      </w:pPr>
                                      <w:r w:rsidRPr="001B6477">
                                        <w:rPr>
                                          <w:rFonts w:ascii="Arial" w:eastAsiaTheme="majorEastAsia" w:hAnsi="Arial" w:cs="Arial"/>
                                          <w:caps/>
                                          <w:color w:val="000000" w:themeColor="text1"/>
                                          <w:sz w:val="72"/>
                                          <w:szCs w:val="72"/>
                                        </w:rPr>
                                        <w:t>Dissertation 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id="Group 193" o:spid="_x0000_s1026" style="position:absolute;margin-left:520.25pt;margin-top:26.4pt;width:571.45pt;height:718.4pt;z-index:-251654144;mso-height-percent:909;mso-position-horizontal:right;mso-position-horizontal-relative:page;mso-position-vertical-relative:page;mso-height-percent:909" coordorigin="-228" coordsize="72574,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" fillcolor="#b4c6e7 [1300]"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" fillcolor="#b4c6e7 [1300]" stroked="f" strokeweight="1pt">
                      <v:textbox inset="36pt,57.6pt,36pt,36pt">
                        <w:txbxContent>
                          <w:p w:rsidR="00D7626B" w:rsidRDefault="00D7626B" w:rsidP="00D7626B">
                            <w:pPr>
                              <w:pStyle w:val="NoSpacing"/>
                              <w:spacing w:before="120"/>
                              <w:rPr>
                                <w:color w:val="FFFFFF" w:themeColor="background1"/>
                              </w:rPr>
                            </w:pPr>
                          </w:p>
                          <w:p w:rsidR="00D7626B" w:rsidRPr="00D7626B" w:rsidRDefault="00D7626B">
                            <w:pPr>
                              <w:pStyle w:val="NoSpacing"/>
                              <w:spacing w:before="120"/>
                              <w:jc w:val="center"/>
                              <w:rPr>
                                <w:color w:val="000000" w:themeColor="text1"/>
                              </w:rPr>
                            </w:pPr>
                            <w:sdt>
                              <w:sdtPr>
                                <w:rPr>
                                  <w:caps/>
                                  <w:color w:val="000000" w:themeColor="text1"/>
                                </w:rPr>
                                <w:alias w:val="Company"/>
                                <w:tag w:val=""/>
                                <w:id w:val="1618182777"/>
                                <w:dataBinding w:prefixMappings="xmlns:ns0='http://schemas.openxmlformats.org/officeDocument/2006/extended-properties' " w:xpath="/ns0:Properties[1]/ns0:Company[1]" w:storeItemID="{6668398D-A668-4E3E-A5EB-62B293D839F1}"/>
                                <w:text/>
                              </w:sdtPr>
                              <w:sdtContent>
                                <w:r w:rsidRPr="00D7626B">
                                  <w:rPr>
                                    <w:caps/>
                                    <w:color w:val="000000" w:themeColor="text1"/>
                                  </w:rPr>
                                  <w:t>Sally Miller p146020</w:t>
                                </w:r>
                              </w:sdtContent>
                            </w:sdt>
                            <w:r w:rsidRPr="00D7626B">
                              <w:rPr>
                                <w:color w:val="000000" w:themeColor="text1"/>
                              </w:rPr>
                              <w:t>  </w:t>
                            </w:r>
                            <w:sdt>
                              <w:sdtPr>
                                <w:rPr>
                                  <w:color w:val="000000" w:themeColor="text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7626B">
                                  <w:rPr>
                                    <w:color w:val="000000" w:themeColor="text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228;top:27751;width:72573;height:14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D7626B" w:rsidRPr="001B6477" w:rsidRDefault="00D7626B">
                                <w:pPr>
                                  <w:pStyle w:val="NoSpacing"/>
                                  <w:jc w:val="center"/>
                                  <w:rPr>
                                    <w:rFonts w:ascii="Arial" w:eastAsiaTheme="majorEastAsia" w:hAnsi="Arial" w:cs="Arial"/>
                                    <w:caps/>
                                    <w:color w:val="000000" w:themeColor="text1"/>
                                    <w:sz w:val="72"/>
                                    <w:szCs w:val="72"/>
                                  </w:rPr>
                                </w:pPr>
                                <w:r w:rsidRPr="001B6477">
                                  <w:rPr>
                                    <w:rFonts w:ascii="Arial" w:eastAsiaTheme="majorEastAsia" w:hAnsi="Arial" w:cs="Arial"/>
                                    <w:caps/>
                                    <w:color w:val="000000" w:themeColor="text1"/>
                                    <w:sz w:val="72"/>
                                    <w:szCs w:val="72"/>
                                  </w:rPr>
                                  <w:t>Dissertation Research Proposal</w:t>
                                </w:r>
                              </w:p>
                            </w:sdtContent>
                          </w:sdt>
                        </w:txbxContent>
                      </v:textbox>
                    </v:shape>
                    <w10:wrap anchorx="page" anchory="page"/>
                  </v:group>
                </w:pict>
              </mc:Fallback>
            </mc:AlternateContent>
          </w:r>
          <w:r>
            <w:tab/>
          </w:r>
        </w:p>
        <w:p w:rsidR="00D7626B" w:rsidRDefault="001B6477">
          <w:r>
            <w:rPr>
              <w:rFonts w:ascii="Arial" w:hAnsi="Arial" w:cs="Arial"/>
              <w:noProof/>
              <w:sz w:val="20"/>
              <w:szCs w:val="20"/>
              <w:lang w:val="en"/>
            </w:rPr>
            <w:drawing>
              <wp:anchor distT="0" distB="0" distL="114300" distR="114300" simplePos="0" relativeHeight="251663360" behindDoc="0" locked="0" layoutInCell="1" allowOverlap="1">
                <wp:simplePos x="0" y="0"/>
                <wp:positionH relativeFrom="column">
                  <wp:posOffset>864870</wp:posOffset>
                </wp:positionH>
                <wp:positionV relativeFrom="paragraph">
                  <wp:posOffset>819150</wp:posOffset>
                </wp:positionV>
                <wp:extent cx="3756660" cy="1478915"/>
                <wp:effectExtent l="0" t="0" r="0" b="6985"/>
                <wp:wrapSquare wrapText="bothSides"/>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6660" cy="1478915"/>
                        </a:xfrm>
                        <a:prstGeom prst="rect">
                          <a:avLst/>
                        </a:prstGeom>
                        <a:noFill/>
                        <a:ln>
                          <a:noFill/>
                        </a:ln>
                      </pic:spPr>
                    </pic:pic>
                  </a:graphicData>
                </a:graphic>
              </wp:anchor>
            </w:drawing>
          </w:r>
          <w:r w:rsidR="00D7626B">
            <w:br w:type="page"/>
          </w:r>
        </w:p>
      </w:sdtContent>
    </w:sdt>
    <w:p w:rsidR="001B6477" w:rsidRDefault="001B6477" w:rsidP="001B6477">
      <w:pPr>
        <w:rPr>
          <w:rFonts w:ascii="Arial" w:hAnsi="Arial" w:cs="Arial"/>
        </w:rPr>
      </w:pPr>
      <w:r>
        <w:rPr>
          <w:rFonts w:ascii="Arial" w:hAnsi="Arial" w:cs="Arial"/>
        </w:rPr>
        <w:lastRenderedPageBreak/>
        <w:t>Table of Contents</w:t>
      </w:r>
    </w:p>
    <w:p w:rsidR="00D7626B" w:rsidRDefault="00D7626B"/>
    <w:tbl>
      <w:tblPr>
        <w:tblStyle w:val="PlainTable2"/>
        <w:tblpPr w:leftFromText="180" w:rightFromText="180" w:tblpY="492"/>
        <w:tblW w:w="0" w:type="auto"/>
        <w:tblLook w:val="04A0" w:firstRow="1" w:lastRow="0" w:firstColumn="1" w:lastColumn="0" w:noHBand="0" w:noVBand="1"/>
      </w:tblPr>
      <w:tblGrid>
        <w:gridCol w:w="8642"/>
        <w:gridCol w:w="374"/>
      </w:tblGrid>
      <w:tr w:rsidR="00FE5DE6" w:rsidTr="00FE5D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1.0 Introduction: </w:t>
            </w:r>
            <w:r w:rsidRPr="00FE5DE6">
              <w:rPr>
                <w:rFonts w:ascii="Arial" w:hAnsi="Arial" w:cs="Arial"/>
              </w:rPr>
              <w:t>Loyalty Cards and How They Can Benefit Smaller or Locally Owned Pubs</w:t>
            </w:r>
          </w:p>
        </w:tc>
        <w:tc>
          <w:tcPr>
            <w:tcW w:w="374" w:type="dxa"/>
          </w:tcPr>
          <w:p w:rsidR="00FE5DE6" w:rsidRPr="00FE5DE6" w:rsidRDefault="00A73D77" w:rsidP="00FE5DE6">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 w:val="0"/>
              </w:rPr>
              <w:t>2</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1.1 Rationale</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1.2 History and Background</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1.3 Aim and Objectives</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2.0 Research</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2.1 Methodology</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2.2 Philosophy</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2.3 Research Approach</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2.4 Research Method and Strategy</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2.5 Sample</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2.6 Data Collection</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2.7 Data Analysis</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2.8 Limitations and Ethical Considerations</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        2.9 Reliability and Validity</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FE5DE6" w:rsidP="00FE5DE6">
            <w:pPr>
              <w:rPr>
                <w:rFonts w:ascii="Arial" w:hAnsi="Arial" w:cs="Arial"/>
                <w:b w:val="0"/>
              </w:rPr>
            </w:pPr>
            <w:r w:rsidRPr="00FE5DE6">
              <w:rPr>
                <w:rFonts w:ascii="Arial" w:hAnsi="Arial" w:cs="Arial"/>
                <w:b w:val="0"/>
              </w:rPr>
              <w:t xml:space="preserve">3.0 </w:t>
            </w:r>
            <w:r w:rsidR="00A73D77">
              <w:rPr>
                <w:rFonts w:ascii="Arial" w:hAnsi="Arial" w:cs="Arial"/>
                <w:b w:val="0"/>
              </w:rPr>
              <w:t>Resources and Planning</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A73D77" w:rsidP="00FE5DE6">
            <w:pPr>
              <w:rPr>
                <w:rFonts w:ascii="Arial" w:hAnsi="Arial" w:cs="Arial"/>
                <w:b w:val="0"/>
              </w:rPr>
            </w:pPr>
            <w:r>
              <w:rPr>
                <w:rFonts w:ascii="Arial" w:hAnsi="Arial" w:cs="Arial"/>
                <w:b w:val="0"/>
              </w:rPr>
              <w:t xml:space="preserve">        3.1 Resources</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FE5DE6" w:rsidTr="00FE5DE6">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A73D77" w:rsidP="00FE5DE6">
            <w:pPr>
              <w:rPr>
                <w:rFonts w:ascii="Arial" w:hAnsi="Arial" w:cs="Arial"/>
                <w:b w:val="0"/>
              </w:rPr>
            </w:pPr>
            <w:r>
              <w:rPr>
                <w:rFonts w:ascii="Arial" w:hAnsi="Arial" w:cs="Arial"/>
                <w:b w:val="0"/>
              </w:rPr>
              <w:t xml:space="preserve">        3.2 Gantt Chart</w:t>
            </w:r>
          </w:p>
        </w:tc>
        <w:tc>
          <w:tcPr>
            <w:tcW w:w="374" w:type="dxa"/>
          </w:tcPr>
          <w:p w:rsidR="00FE5DE6" w:rsidRPr="00FE5DE6" w:rsidRDefault="00A73D77" w:rsidP="00FE5DE6">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r>
      <w:tr w:rsidR="00FE5DE6" w:rsidTr="00FE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2" w:type="dxa"/>
          </w:tcPr>
          <w:p w:rsidR="00FE5DE6" w:rsidRPr="00FE5DE6" w:rsidRDefault="00A73D77" w:rsidP="00FE5DE6">
            <w:pPr>
              <w:rPr>
                <w:rFonts w:ascii="Arial" w:hAnsi="Arial" w:cs="Arial"/>
                <w:b w:val="0"/>
              </w:rPr>
            </w:pPr>
            <w:r>
              <w:rPr>
                <w:rFonts w:ascii="Arial" w:hAnsi="Arial" w:cs="Arial"/>
                <w:b w:val="0"/>
              </w:rPr>
              <w:t>4.0 Bibliography</w:t>
            </w:r>
          </w:p>
        </w:tc>
        <w:tc>
          <w:tcPr>
            <w:tcW w:w="374" w:type="dxa"/>
          </w:tcPr>
          <w:p w:rsidR="00FE5DE6" w:rsidRPr="00FE5DE6" w:rsidRDefault="00A73D77" w:rsidP="00FE5DE6">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6</w:t>
            </w:r>
          </w:p>
        </w:tc>
      </w:tr>
    </w:tbl>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AC2BF1" w:rsidRDefault="00AC2BF1" w:rsidP="00AC2BF1">
      <w:pPr>
        <w:rPr>
          <w:rFonts w:ascii="Arial" w:hAnsi="Arial" w:cs="Arial"/>
        </w:rPr>
      </w:pPr>
    </w:p>
    <w:p w:rsidR="00FE5DE6" w:rsidRDefault="00FE5DE6" w:rsidP="00AC2BF1">
      <w:pPr>
        <w:rPr>
          <w:rFonts w:ascii="Arial" w:hAnsi="Arial" w:cs="Arial"/>
        </w:rPr>
      </w:pPr>
      <w:bookmarkStart w:id="0" w:name="_GoBack"/>
      <w:bookmarkEnd w:id="0"/>
    </w:p>
    <w:p w:rsidR="0066761B" w:rsidRPr="00AC2BF1" w:rsidRDefault="0066761B" w:rsidP="00AC2BF1">
      <w:pPr>
        <w:pStyle w:val="ListParagraph"/>
        <w:numPr>
          <w:ilvl w:val="0"/>
          <w:numId w:val="3"/>
        </w:numPr>
        <w:rPr>
          <w:rFonts w:ascii="Arial" w:hAnsi="Arial" w:cs="Arial"/>
        </w:rPr>
      </w:pPr>
      <w:r w:rsidRPr="00AC2BF1">
        <w:rPr>
          <w:rFonts w:ascii="Arial" w:hAnsi="Arial" w:cs="Arial"/>
        </w:rPr>
        <w:lastRenderedPageBreak/>
        <w:t>Introduction</w:t>
      </w:r>
    </w:p>
    <w:p w:rsidR="0066761B" w:rsidRPr="0066761B" w:rsidRDefault="0066761B" w:rsidP="0066761B">
      <w:pPr>
        <w:rPr>
          <w:rFonts w:ascii="Arial" w:hAnsi="Arial" w:cs="Arial"/>
          <w:b/>
        </w:rPr>
      </w:pPr>
      <w:r w:rsidRPr="0066761B">
        <w:rPr>
          <w:rFonts w:ascii="Arial" w:hAnsi="Arial" w:cs="Arial"/>
          <w:b/>
        </w:rPr>
        <w:t>Loyalty Cards and How They Can Benefit Smaller or Locally Owned Pubs</w:t>
      </w:r>
    </w:p>
    <w:p w:rsidR="0066761B" w:rsidRPr="001E4475" w:rsidRDefault="001E4475" w:rsidP="001E4475">
      <w:pPr>
        <w:rPr>
          <w:rFonts w:ascii="Arial" w:hAnsi="Arial" w:cs="Arial"/>
        </w:rPr>
      </w:pPr>
      <w:r w:rsidRPr="001E4475">
        <w:rPr>
          <w:rFonts w:ascii="Arial" w:hAnsi="Arial" w:cs="Arial"/>
        </w:rPr>
        <w:t xml:space="preserve">  </w:t>
      </w:r>
      <w:r>
        <w:rPr>
          <w:rFonts w:ascii="Arial" w:hAnsi="Arial" w:cs="Arial"/>
        </w:rPr>
        <w:t xml:space="preserve">        1.1 </w:t>
      </w:r>
      <w:r w:rsidR="0066761B" w:rsidRPr="001E4475">
        <w:rPr>
          <w:rFonts w:ascii="Arial" w:hAnsi="Arial" w:cs="Arial"/>
        </w:rPr>
        <w:t>Rationale</w:t>
      </w:r>
    </w:p>
    <w:p w:rsidR="001E4475" w:rsidRPr="001E4475" w:rsidRDefault="001E4475" w:rsidP="001E4475">
      <w:pPr>
        <w:rPr>
          <w:rFonts w:ascii="Arial" w:hAnsi="Arial" w:cs="Arial"/>
        </w:rPr>
      </w:pPr>
      <w:r>
        <w:rPr>
          <w:rFonts w:ascii="Arial" w:hAnsi="Arial" w:cs="Arial"/>
        </w:rPr>
        <w:t xml:space="preserve">It has been written about over the past few years that the British Pub is failing. In 2015, 26 pubs were closing each week likely due to higher prices because of taxes increasing </w:t>
      </w:r>
      <w:sdt>
        <w:sdtPr>
          <w:rPr>
            <w:rFonts w:ascii="Arial" w:hAnsi="Arial" w:cs="Arial"/>
          </w:rPr>
          <w:id w:val="826484100"/>
          <w:citation/>
        </w:sdtPr>
        <w:sdtContent>
          <w:r>
            <w:rPr>
              <w:rFonts w:ascii="Arial" w:hAnsi="Arial" w:cs="Arial"/>
            </w:rPr>
            <w:fldChar w:fldCharType="begin"/>
          </w:r>
          <w:r>
            <w:rPr>
              <w:rFonts w:ascii="Arial" w:hAnsi="Arial" w:cs="Arial"/>
            </w:rPr>
            <w:instrText xml:space="preserve"> CITATION Reb16 \l 2057 </w:instrText>
          </w:r>
          <w:r>
            <w:rPr>
              <w:rFonts w:ascii="Arial" w:hAnsi="Arial" w:cs="Arial"/>
            </w:rPr>
            <w:fldChar w:fldCharType="separate"/>
          </w:r>
          <w:r w:rsidR="00720D15" w:rsidRPr="00720D15">
            <w:rPr>
              <w:rFonts w:ascii="Arial" w:hAnsi="Arial" w:cs="Arial"/>
              <w:noProof/>
            </w:rPr>
            <w:t>(Smithers, 2016)</w:t>
          </w:r>
          <w:r>
            <w:rPr>
              <w:rFonts w:ascii="Arial" w:hAnsi="Arial" w:cs="Arial"/>
            </w:rPr>
            <w:fldChar w:fldCharType="end"/>
          </w:r>
        </w:sdtContent>
      </w:sdt>
      <w:r>
        <w:rPr>
          <w:rFonts w:ascii="Arial" w:hAnsi="Arial" w:cs="Arial"/>
        </w:rPr>
        <w:t>.</w:t>
      </w:r>
      <w:r w:rsidR="00924971">
        <w:rPr>
          <w:rFonts w:ascii="Arial" w:hAnsi="Arial" w:cs="Arial"/>
        </w:rPr>
        <w:t xml:space="preserve"> </w:t>
      </w:r>
      <w:proofErr w:type="spellStart"/>
      <w:r w:rsidR="00924971">
        <w:rPr>
          <w:rFonts w:ascii="Arial" w:hAnsi="Arial" w:cs="Arial"/>
        </w:rPr>
        <w:t>Camra</w:t>
      </w:r>
      <w:proofErr w:type="spellEnd"/>
      <w:r w:rsidR="00924971">
        <w:rPr>
          <w:rFonts w:ascii="Arial" w:hAnsi="Arial" w:cs="Arial"/>
        </w:rPr>
        <w:t xml:space="preserve"> has argued that the sector should receive tax relief to help as it could be a ‘fragile recovery’. Pubs could use a type of loyalty system to help customer want to go to their local pub more often. Additionally, the researcher works in a locally owned pub so can therefore research and suggest help for that specific pub.</w:t>
      </w:r>
    </w:p>
    <w:p w:rsidR="0066761B" w:rsidRDefault="0066761B" w:rsidP="0066761B">
      <w:pPr>
        <w:rPr>
          <w:rFonts w:ascii="Arial" w:hAnsi="Arial" w:cs="Arial"/>
        </w:rPr>
      </w:pPr>
      <w:r w:rsidRPr="0066761B">
        <w:rPr>
          <w:rFonts w:ascii="Arial" w:hAnsi="Arial" w:cs="Arial"/>
        </w:rPr>
        <w:t xml:space="preserve">          1.2 Background</w:t>
      </w:r>
    </w:p>
    <w:p w:rsidR="00924971" w:rsidRDefault="00924971" w:rsidP="0066761B">
      <w:pPr>
        <w:rPr>
          <w:rFonts w:ascii="Arial" w:hAnsi="Arial" w:cs="Arial"/>
        </w:rPr>
      </w:pPr>
      <w:r>
        <w:rPr>
          <w:rFonts w:ascii="Arial" w:hAnsi="Arial" w:cs="Arial"/>
        </w:rPr>
        <w:t>The term “public house” was first used in the 17</w:t>
      </w:r>
      <w:r w:rsidRPr="00924971">
        <w:rPr>
          <w:rFonts w:ascii="Arial" w:hAnsi="Arial" w:cs="Arial"/>
          <w:vertAlign w:val="superscript"/>
        </w:rPr>
        <w:t>th</w:t>
      </w:r>
      <w:r>
        <w:rPr>
          <w:rFonts w:ascii="Arial" w:hAnsi="Arial" w:cs="Arial"/>
        </w:rPr>
        <w:t xml:space="preserve"> century, during this century is </w:t>
      </w:r>
      <w:r w:rsidR="00A70253">
        <w:rPr>
          <w:rFonts w:ascii="Arial" w:hAnsi="Arial" w:cs="Arial"/>
        </w:rPr>
        <w:t>when these establishments truly boomed where they appeared all over the country. In 1830, The Beer Act was brought in, this allowed home owners to brew and sell their own beer, which in effect meant opening their own pubs. This resulted in up to 30,000 new “</w:t>
      </w:r>
      <w:proofErr w:type="spellStart"/>
      <w:r w:rsidR="00A70253">
        <w:rPr>
          <w:rFonts w:ascii="Arial" w:hAnsi="Arial" w:cs="Arial"/>
        </w:rPr>
        <w:t>beerhouses</w:t>
      </w:r>
      <w:proofErr w:type="spellEnd"/>
      <w:r w:rsidR="00A70253">
        <w:rPr>
          <w:rFonts w:ascii="Arial" w:hAnsi="Arial" w:cs="Arial"/>
        </w:rPr>
        <w:t xml:space="preserve">”, which appeared a lot like the modern-day pub. In 1869, the Wine and </w:t>
      </w:r>
      <w:proofErr w:type="spellStart"/>
      <w:r w:rsidR="00A70253">
        <w:rPr>
          <w:rFonts w:ascii="Arial" w:hAnsi="Arial" w:cs="Arial"/>
        </w:rPr>
        <w:t>Beerhouse</w:t>
      </w:r>
      <w:proofErr w:type="spellEnd"/>
      <w:r w:rsidR="00A70253">
        <w:rPr>
          <w:rFonts w:ascii="Arial" w:hAnsi="Arial" w:cs="Arial"/>
        </w:rPr>
        <w:t xml:space="preserve"> Act was brought in which helped restrict the number of pubs across the country, as landlords complained they could no longer make a profit. More attempts were made to help reduce the number of pubs in 1904 where a new law was brought in where authorise could forcibly </w:t>
      </w:r>
      <w:proofErr w:type="gramStart"/>
      <w:r w:rsidR="00A70253">
        <w:rPr>
          <w:rFonts w:ascii="Arial" w:hAnsi="Arial" w:cs="Arial"/>
        </w:rPr>
        <w:t>close down</w:t>
      </w:r>
      <w:proofErr w:type="gramEnd"/>
      <w:r w:rsidR="00A70253">
        <w:rPr>
          <w:rFonts w:ascii="Arial" w:hAnsi="Arial" w:cs="Arial"/>
        </w:rPr>
        <w:t xml:space="preserve"> drinking establishments in exchange for compensation. 10% of pubs were </w:t>
      </w:r>
      <w:proofErr w:type="gramStart"/>
      <w:r w:rsidR="00A70253">
        <w:rPr>
          <w:rFonts w:ascii="Arial" w:hAnsi="Arial" w:cs="Arial"/>
        </w:rPr>
        <w:t>closed down</w:t>
      </w:r>
      <w:proofErr w:type="gramEnd"/>
      <w:r w:rsidR="00A70253">
        <w:rPr>
          <w:rFonts w:ascii="Arial" w:hAnsi="Arial" w:cs="Arial"/>
        </w:rPr>
        <w:t xml:space="preserve"> within a decade. Since the 1950s, the number of pubs has steadily decreased with people using different types of places, such as wine bars. Up to 5 pubs are closing each day in England and one in six people are claiming they no longer drink alcohol </w:t>
      </w:r>
      <w:sdt>
        <w:sdtPr>
          <w:rPr>
            <w:rFonts w:ascii="Arial" w:hAnsi="Arial" w:cs="Arial"/>
          </w:rPr>
          <w:id w:val="-1329359525"/>
          <w:citation/>
        </w:sdtPr>
        <w:sdtContent>
          <w:r w:rsidR="00A70253">
            <w:rPr>
              <w:rFonts w:ascii="Arial" w:hAnsi="Arial" w:cs="Arial"/>
            </w:rPr>
            <w:fldChar w:fldCharType="begin"/>
          </w:r>
          <w:r w:rsidR="00A70253">
            <w:rPr>
              <w:rFonts w:ascii="Arial" w:hAnsi="Arial" w:cs="Arial"/>
            </w:rPr>
            <w:instrText xml:space="preserve"> CITATION Nic11 \l 2057 </w:instrText>
          </w:r>
          <w:r w:rsidR="00A70253">
            <w:rPr>
              <w:rFonts w:ascii="Arial" w:hAnsi="Arial" w:cs="Arial"/>
            </w:rPr>
            <w:fldChar w:fldCharType="separate"/>
          </w:r>
          <w:r w:rsidR="00720D15" w:rsidRPr="00720D15">
            <w:rPr>
              <w:rFonts w:ascii="Arial" w:hAnsi="Arial" w:cs="Arial"/>
              <w:noProof/>
            </w:rPr>
            <w:t>(Collins, 2011)</w:t>
          </w:r>
          <w:r w:rsidR="00A70253">
            <w:rPr>
              <w:rFonts w:ascii="Arial" w:hAnsi="Arial" w:cs="Arial"/>
            </w:rPr>
            <w:fldChar w:fldCharType="end"/>
          </w:r>
        </w:sdtContent>
      </w:sdt>
      <w:r w:rsidR="00A70253">
        <w:rPr>
          <w:rFonts w:ascii="Arial" w:hAnsi="Arial" w:cs="Arial"/>
        </w:rPr>
        <w:t>.</w:t>
      </w:r>
    </w:p>
    <w:p w:rsidR="00A70253" w:rsidRPr="0066761B" w:rsidRDefault="007E24B2" w:rsidP="0066761B">
      <w:pPr>
        <w:rPr>
          <w:rFonts w:ascii="Arial" w:hAnsi="Arial" w:cs="Arial"/>
        </w:rPr>
      </w:pPr>
      <w:r>
        <w:rPr>
          <w:rFonts w:ascii="Arial" w:hAnsi="Arial" w:cs="Arial"/>
        </w:rPr>
        <w:t xml:space="preserve">Total number of pubs in 1982 in the UK were 67,800. In 2015 it decreased to 50,800. The price of a pint has gone from £2.02 in 2002, to £3.23 in 2014. With tax increasing from £1.43 to £2.24 </w:t>
      </w:r>
      <w:sdt>
        <w:sdtPr>
          <w:rPr>
            <w:rFonts w:ascii="Arial" w:hAnsi="Arial" w:cs="Arial"/>
          </w:rPr>
          <w:id w:val="-309563789"/>
          <w:citation/>
        </w:sdtPr>
        <w:sdtContent>
          <w:r>
            <w:rPr>
              <w:rFonts w:ascii="Arial" w:hAnsi="Arial" w:cs="Arial"/>
            </w:rPr>
            <w:fldChar w:fldCharType="begin"/>
          </w:r>
          <w:r>
            <w:rPr>
              <w:rFonts w:ascii="Arial" w:hAnsi="Arial" w:cs="Arial"/>
            </w:rPr>
            <w:instrText xml:space="preserve">CITATION Bri17 \l 2057 </w:instrText>
          </w:r>
          <w:r>
            <w:rPr>
              <w:rFonts w:ascii="Arial" w:hAnsi="Arial" w:cs="Arial"/>
            </w:rPr>
            <w:fldChar w:fldCharType="separate"/>
          </w:r>
          <w:r w:rsidR="00720D15" w:rsidRPr="00720D15">
            <w:rPr>
              <w:rFonts w:ascii="Arial" w:hAnsi="Arial" w:cs="Arial"/>
              <w:noProof/>
            </w:rPr>
            <w:t>(BBPA, 2017)</w:t>
          </w:r>
          <w:r>
            <w:rPr>
              <w:rFonts w:ascii="Arial" w:hAnsi="Arial" w:cs="Arial"/>
            </w:rPr>
            <w:fldChar w:fldCharType="end"/>
          </w:r>
        </w:sdtContent>
      </w:sdt>
      <w:r>
        <w:rPr>
          <w:rFonts w:ascii="Arial" w:hAnsi="Arial" w:cs="Arial"/>
        </w:rPr>
        <w:t xml:space="preserve">. </w:t>
      </w:r>
    </w:p>
    <w:p w:rsidR="0066761B" w:rsidRDefault="0066761B" w:rsidP="0066761B">
      <w:pPr>
        <w:rPr>
          <w:rFonts w:ascii="Arial" w:hAnsi="Arial" w:cs="Arial"/>
        </w:rPr>
      </w:pPr>
      <w:r w:rsidRPr="0066761B">
        <w:rPr>
          <w:rFonts w:ascii="Arial" w:hAnsi="Arial" w:cs="Arial"/>
        </w:rPr>
        <w:t xml:space="preserve">          1.3 Aims and Objectives</w:t>
      </w:r>
    </w:p>
    <w:p w:rsidR="007E24B2" w:rsidRDefault="007E24B2" w:rsidP="0066761B">
      <w:pPr>
        <w:rPr>
          <w:rFonts w:ascii="Arial" w:hAnsi="Arial" w:cs="Arial"/>
        </w:rPr>
      </w:pPr>
      <w:r>
        <w:rPr>
          <w:rFonts w:ascii="Arial" w:hAnsi="Arial" w:cs="Arial"/>
        </w:rPr>
        <w:t xml:space="preserve">The aim of this dissertation is to understand if customers will be more likely to visit a local pub if they receive benefits in the form of a loyalty card. </w:t>
      </w:r>
    </w:p>
    <w:p w:rsidR="007E24B2" w:rsidRDefault="007E24B2" w:rsidP="0066761B">
      <w:pPr>
        <w:rPr>
          <w:rFonts w:ascii="Arial" w:hAnsi="Arial" w:cs="Arial"/>
        </w:rPr>
      </w:pPr>
      <w:r>
        <w:rPr>
          <w:rFonts w:ascii="Arial" w:hAnsi="Arial" w:cs="Arial"/>
        </w:rPr>
        <w:t>The following objectives will be achieved through carrying out extensive research:</w:t>
      </w:r>
    </w:p>
    <w:p w:rsidR="007E24B2" w:rsidRDefault="00AC2BF1" w:rsidP="007E24B2">
      <w:pPr>
        <w:pStyle w:val="ListParagraph"/>
        <w:numPr>
          <w:ilvl w:val="0"/>
          <w:numId w:val="2"/>
        </w:numPr>
        <w:rPr>
          <w:rFonts w:ascii="Arial" w:hAnsi="Arial" w:cs="Arial"/>
        </w:rPr>
      </w:pPr>
      <w:r>
        <w:rPr>
          <w:rFonts w:ascii="Arial" w:hAnsi="Arial" w:cs="Arial"/>
        </w:rPr>
        <w:t>Identify why people attend their local pub</w:t>
      </w:r>
    </w:p>
    <w:p w:rsidR="00AC2BF1" w:rsidRDefault="00AC2BF1" w:rsidP="007E24B2">
      <w:pPr>
        <w:pStyle w:val="ListParagraph"/>
        <w:numPr>
          <w:ilvl w:val="0"/>
          <w:numId w:val="2"/>
        </w:numPr>
        <w:rPr>
          <w:rFonts w:ascii="Arial" w:hAnsi="Arial" w:cs="Arial"/>
        </w:rPr>
      </w:pPr>
      <w:r>
        <w:rPr>
          <w:rFonts w:ascii="Arial" w:hAnsi="Arial" w:cs="Arial"/>
        </w:rPr>
        <w:t>Investigate what more can be done to increase business</w:t>
      </w:r>
    </w:p>
    <w:p w:rsidR="00AC2BF1" w:rsidRPr="007E24B2" w:rsidRDefault="00AC2BF1" w:rsidP="007E24B2">
      <w:pPr>
        <w:pStyle w:val="ListParagraph"/>
        <w:numPr>
          <w:ilvl w:val="0"/>
          <w:numId w:val="2"/>
        </w:numPr>
        <w:rPr>
          <w:rFonts w:ascii="Arial" w:hAnsi="Arial" w:cs="Arial"/>
        </w:rPr>
      </w:pPr>
      <w:r>
        <w:rPr>
          <w:rFonts w:ascii="Arial" w:hAnsi="Arial" w:cs="Arial"/>
        </w:rPr>
        <w:t>Make appropriate recommendations based on the findings</w:t>
      </w:r>
    </w:p>
    <w:p w:rsidR="0066761B" w:rsidRPr="0066761B" w:rsidRDefault="0066761B" w:rsidP="0066761B">
      <w:pPr>
        <w:rPr>
          <w:rFonts w:ascii="Arial" w:hAnsi="Arial" w:cs="Arial"/>
        </w:rPr>
      </w:pPr>
      <w:r w:rsidRPr="0066761B">
        <w:rPr>
          <w:rFonts w:ascii="Arial" w:hAnsi="Arial" w:cs="Arial"/>
        </w:rPr>
        <w:t>2.0 Research</w:t>
      </w:r>
    </w:p>
    <w:p w:rsidR="00C67580" w:rsidRDefault="0066761B" w:rsidP="0066761B">
      <w:pPr>
        <w:rPr>
          <w:rFonts w:ascii="Arial" w:hAnsi="Arial" w:cs="Arial"/>
        </w:rPr>
      </w:pPr>
      <w:r w:rsidRPr="0066761B">
        <w:rPr>
          <w:rFonts w:ascii="Arial" w:hAnsi="Arial" w:cs="Arial"/>
        </w:rPr>
        <w:t xml:space="preserve">          2.1 Methodology</w:t>
      </w:r>
    </w:p>
    <w:p w:rsidR="00C67580" w:rsidRDefault="00C67580" w:rsidP="0066761B">
      <w:pPr>
        <w:rPr>
          <w:rFonts w:ascii="Arial" w:hAnsi="Arial" w:cs="Arial"/>
        </w:rPr>
      </w:pPr>
      <w:r>
        <w:rPr>
          <w:rFonts w:ascii="Arial" w:hAnsi="Arial" w:cs="Arial"/>
        </w:rPr>
        <w:t>In this section which research methods are going to be used will be discussed to help achieve the aims and objectives that have previously been stated.</w:t>
      </w:r>
    </w:p>
    <w:p w:rsidR="00CF1146" w:rsidRDefault="00CF1146" w:rsidP="0066761B">
      <w:pPr>
        <w:rPr>
          <w:rFonts w:ascii="Arial" w:hAnsi="Arial" w:cs="Arial"/>
        </w:rPr>
      </w:pPr>
      <w:sdt>
        <w:sdtPr>
          <w:rPr>
            <w:rFonts w:ascii="Arial" w:hAnsi="Arial" w:cs="Arial"/>
          </w:rPr>
          <w:id w:val="-1146807968"/>
          <w:citation/>
        </w:sdtPr>
        <w:sdtContent>
          <w:r>
            <w:rPr>
              <w:rFonts w:ascii="Arial" w:hAnsi="Arial" w:cs="Arial"/>
            </w:rPr>
            <w:fldChar w:fldCharType="begin"/>
          </w:r>
          <w:r>
            <w:rPr>
              <w:rFonts w:ascii="Arial" w:hAnsi="Arial" w:cs="Arial"/>
            </w:rPr>
            <w:instrText xml:space="preserve"> CITATION CRK04 \l 2057 </w:instrText>
          </w:r>
          <w:r>
            <w:rPr>
              <w:rFonts w:ascii="Arial" w:hAnsi="Arial" w:cs="Arial"/>
            </w:rPr>
            <w:fldChar w:fldCharType="separate"/>
          </w:r>
          <w:r w:rsidRPr="00CF1146">
            <w:rPr>
              <w:rFonts w:ascii="Arial" w:hAnsi="Arial" w:cs="Arial"/>
              <w:noProof/>
            </w:rPr>
            <w:t>(Kothari, 2004)</w:t>
          </w:r>
          <w:r>
            <w:rPr>
              <w:rFonts w:ascii="Arial" w:hAnsi="Arial" w:cs="Arial"/>
            </w:rPr>
            <w:fldChar w:fldCharType="end"/>
          </w:r>
        </w:sdtContent>
      </w:sdt>
      <w:r>
        <w:rPr>
          <w:rFonts w:ascii="Arial" w:hAnsi="Arial" w:cs="Arial"/>
        </w:rPr>
        <w:t xml:space="preserve"> stated that research is an academic activity and as such the term should be used in</w:t>
      </w:r>
      <w:r w:rsidR="00C9202E">
        <w:rPr>
          <w:rFonts w:ascii="Arial" w:hAnsi="Arial" w:cs="Arial"/>
        </w:rPr>
        <w:t xml:space="preserve"> </w:t>
      </w:r>
      <w:r>
        <w:rPr>
          <w:rFonts w:ascii="Arial" w:hAnsi="Arial" w:cs="Arial"/>
        </w:rPr>
        <w:t>a technical sense. Research comprises defining and redefining problems, formulating hypothesis or suggesting solutions; collecting, organising and evaluating data; making deductions and reaching conclusions; and at last carefully testing the conclusions to determine if they fit the formulating hypothesis.</w:t>
      </w:r>
    </w:p>
    <w:p w:rsidR="00D8150A" w:rsidRDefault="00CF1146" w:rsidP="0066761B">
      <w:pPr>
        <w:rPr>
          <w:rFonts w:ascii="Arial" w:hAnsi="Arial" w:cs="Arial"/>
        </w:rPr>
      </w:pPr>
      <w:r>
        <w:rPr>
          <w:noProof/>
        </w:rPr>
        <w:lastRenderedPageBreak/>
        <mc:AlternateContent>
          <mc:Choice Requires="wps">
            <w:drawing>
              <wp:anchor distT="0" distB="0" distL="114300" distR="114300" simplePos="0" relativeHeight="251660288" behindDoc="0" locked="0" layoutInCell="1" allowOverlap="1" wp14:anchorId="32BC441C" wp14:editId="7B8DA230">
                <wp:simplePos x="0" y="0"/>
                <wp:positionH relativeFrom="column">
                  <wp:posOffset>-53340</wp:posOffset>
                </wp:positionH>
                <wp:positionV relativeFrom="paragraph">
                  <wp:posOffset>3810</wp:posOffset>
                </wp:positionV>
                <wp:extent cx="4165600" cy="175260"/>
                <wp:effectExtent l="0" t="0" r="6350" b="0"/>
                <wp:wrapSquare wrapText="bothSides"/>
                <wp:docPr id="3" name="Text Box 3"/>
                <wp:cNvGraphicFramePr/>
                <a:graphic xmlns:a="http://schemas.openxmlformats.org/drawingml/2006/main">
                  <a:graphicData uri="http://schemas.microsoft.com/office/word/2010/wordprocessingShape">
                    <wps:wsp>
                      <wps:cNvSpPr txBox="1"/>
                      <wps:spPr>
                        <a:xfrm>
                          <a:off x="0" y="0"/>
                          <a:ext cx="4165600" cy="175260"/>
                        </a:xfrm>
                        <a:prstGeom prst="rect">
                          <a:avLst/>
                        </a:prstGeom>
                        <a:solidFill>
                          <a:prstClr val="white"/>
                        </a:solidFill>
                        <a:ln>
                          <a:noFill/>
                        </a:ln>
                      </wps:spPr>
                      <wps:txbx>
                        <w:txbxContent>
                          <w:p w:rsidR="00D7626B" w:rsidRPr="00632009" w:rsidRDefault="00D7626B" w:rsidP="00CF1146">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The Research Onion (Saunders, et al.,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C441C" id="Text Box 3" o:spid="_x0000_s1030" type="#_x0000_t202" style="position:absolute;margin-left:-4.2pt;margin-top:.3pt;width:328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" stroked="f">
                <v:textbox inset="0,0,0,0">
                  <w:txbxContent>
                    <w:p w:rsidR="00D7626B" w:rsidRPr="00632009" w:rsidRDefault="00D7626B" w:rsidP="00CF1146">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The Research Onion (Saunders, et al., 2009)</w:t>
                      </w:r>
                    </w:p>
                  </w:txbxContent>
                </v:textbox>
                <w10:wrap type="square"/>
              </v:shape>
            </w:pict>
          </mc:Fallback>
        </mc:AlternateContent>
      </w:r>
      <w:r w:rsidRPr="00720D15">
        <w:drawing>
          <wp:anchor distT="0" distB="0" distL="114300" distR="114300" simplePos="0" relativeHeight="251658240" behindDoc="0" locked="0" layoutInCell="1" allowOverlap="1" wp14:anchorId="5D8CF16C">
            <wp:simplePos x="0" y="0"/>
            <wp:positionH relativeFrom="margin">
              <wp:posOffset>-198120</wp:posOffset>
            </wp:positionH>
            <wp:positionV relativeFrom="paragraph">
              <wp:posOffset>190500</wp:posOffset>
            </wp:positionV>
            <wp:extent cx="4310380" cy="3150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10380" cy="3150870"/>
                    </a:xfrm>
                    <a:prstGeom prst="rect">
                      <a:avLst/>
                    </a:prstGeom>
                  </pic:spPr>
                </pic:pic>
              </a:graphicData>
            </a:graphic>
          </wp:anchor>
        </w:drawing>
      </w:r>
      <w:r>
        <w:rPr>
          <w:rFonts w:ascii="Arial" w:hAnsi="Arial" w:cs="Arial"/>
        </w:rPr>
        <w:t>Figure 1 shows the research onion provided by Saunders</w:t>
      </w:r>
      <w:r w:rsidR="0068688D">
        <w:rPr>
          <w:rFonts w:ascii="Arial" w:hAnsi="Arial" w:cs="Arial"/>
        </w:rPr>
        <w:t xml:space="preserve"> </w:t>
      </w:r>
      <w:r>
        <w:rPr>
          <w:rFonts w:ascii="Arial" w:hAnsi="Arial" w:cs="Arial"/>
        </w:rPr>
        <w:t xml:space="preserve">et al, it highlights various research structures that can be used </w:t>
      </w:r>
      <w:sdt>
        <w:sdtPr>
          <w:rPr>
            <w:rFonts w:ascii="Arial" w:hAnsi="Arial" w:cs="Arial"/>
          </w:rPr>
          <w:id w:val="-1864971816"/>
          <w:citation/>
        </w:sdtPr>
        <w:sdtContent>
          <w:r w:rsidR="00720D15">
            <w:rPr>
              <w:rFonts w:ascii="Arial" w:hAnsi="Arial" w:cs="Arial"/>
            </w:rPr>
            <w:fldChar w:fldCharType="begin"/>
          </w:r>
          <w:r w:rsidR="00720D15">
            <w:rPr>
              <w:rFonts w:ascii="Arial" w:hAnsi="Arial" w:cs="Arial"/>
            </w:rPr>
            <w:instrText xml:space="preserve">CITATION Mar \l 2057 </w:instrText>
          </w:r>
          <w:r w:rsidR="00720D15">
            <w:rPr>
              <w:rFonts w:ascii="Arial" w:hAnsi="Arial" w:cs="Arial"/>
            </w:rPr>
            <w:fldChar w:fldCharType="separate"/>
          </w:r>
          <w:r w:rsidR="00720D15" w:rsidRPr="00720D15">
            <w:rPr>
              <w:rFonts w:ascii="Arial" w:hAnsi="Arial" w:cs="Arial"/>
              <w:noProof/>
            </w:rPr>
            <w:t>(Saunders, et al., 2009)</w:t>
          </w:r>
          <w:r w:rsidR="00720D15">
            <w:rPr>
              <w:rFonts w:ascii="Arial" w:hAnsi="Arial" w:cs="Arial"/>
            </w:rPr>
            <w:fldChar w:fldCharType="end"/>
          </w:r>
        </w:sdtContent>
      </w:sdt>
      <w:r>
        <w:rPr>
          <w:rFonts w:ascii="Arial" w:hAnsi="Arial" w:cs="Arial"/>
        </w:rPr>
        <w:t>.</w:t>
      </w:r>
      <w:r w:rsidR="00684FDE">
        <w:rPr>
          <w:rFonts w:ascii="Arial" w:hAnsi="Arial" w:cs="Arial"/>
        </w:rPr>
        <w:t xml:space="preserve"> The research onion theorises that selecting a methodology was a process that consisted of many layers. It includes the philosophy, research approaches, research activities, time management and data collections methods.</w:t>
      </w:r>
      <w:r w:rsidR="00D8150A">
        <w:rPr>
          <w:rFonts w:ascii="Arial" w:hAnsi="Arial" w:cs="Arial"/>
        </w:rPr>
        <w:t xml:space="preserve"> A philosophy of interpretivism has been chosen as well as a deductive approach using </w:t>
      </w:r>
      <w:r w:rsidR="0020329C">
        <w:rPr>
          <w:rFonts w:ascii="Arial" w:hAnsi="Arial" w:cs="Arial"/>
        </w:rPr>
        <w:t>quantitative</w:t>
      </w:r>
      <w:r w:rsidR="00D8150A">
        <w:rPr>
          <w:rFonts w:ascii="Arial" w:hAnsi="Arial" w:cs="Arial"/>
        </w:rPr>
        <w:t xml:space="preserve"> and possible </w:t>
      </w:r>
      <w:r w:rsidR="0020329C">
        <w:rPr>
          <w:rFonts w:ascii="Arial" w:hAnsi="Arial" w:cs="Arial"/>
        </w:rPr>
        <w:t>qualitative</w:t>
      </w:r>
      <w:r w:rsidR="00D8150A">
        <w:rPr>
          <w:rFonts w:ascii="Arial" w:hAnsi="Arial" w:cs="Arial"/>
        </w:rPr>
        <w:t xml:space="preserve"> techniques for data collection and analysis.</w:t>
      </w:r>
      <w:r w:rsidR="00547D2F">
        <w:rPr>
          <w:rFonts w:ascii="Arial" w:hAnsi="Arial" w:cs="Arial"/>
        </w:rPr>
        <w:t xml:space="preserve"> </w:t>
      </w:r>
      <w:r w:rsidR="0020329C">
        <w:rPr>
          <w:rFonts w:ascii="Arial" w:hAnsi="Arial" w:cs="Arial"/>
        </w:rPr>
        <w:t xml:space="preserve">Quantitative research is based on facts and figures, while qualitative research is used to explore and identify ideas and interests </w:t>
      </w:r>
      <w:sdt>
        <w:sdtPr>
          <w:rPr>
            <w:rFonts w:ascii="Arial" w:hAnsi="Arial" w:cs="Arial"/>
          </w:rPr>
          <w:id w:val="-1993097546"/>
          <w:citation/>
        </w:sdtPr>
        <w:sdtContent>
          <w:r w:rsidR="0020329C">
            <w:rPr>
              <w:rFonts w:ascii="Arial" w:hAnsi="Arial" w:cs="Arial"/>
            </w:rPr>
            <w:fldChar w:fldCharType="begin"/>
          </w:r>
          <w:r w:rsidR="0020329C">
            <w:rPr>
              <w:rFonts w:ascii="Arial" w:hAnsi="Arial" w:cs="Arial"/>
            </w:rPr>
            <w:instrText xml:space="preserve"> CITATION Sri58 \l 2057 </w:instrText>
          </w:r>
          <w:r w:rsidR="0020329C">
            <w:rPr>
              <w:rFonts w:ascii="Arial" w:hAnsi="Arial" w:cs="Arial"/>
            </w:rPr>
            <w:fldChar w:fldCharType="separate"/>
          </w:r>
          <w:r w:rsidR="0020329C" w:rsidRPr="0020329C">
            <w:rPr>
              <w:rFonts w:ascii="Arial" w:hAnsi="Arial" w:cs="Arial"/>
              <w:noProof/>
            </w:rPr>
            <w:t>(Srivastava &amp; Rego, 1958)</w:t>
          </w:r>
          <w:r w:rsidR="0020329C">
            <w:rPr>
              <w:rFonts w:ascii="Arial" w:hAnsi="Arial" w:cs="Arial"/>
            </w:rPr>
            <w:fldChar w:fldCharType="end"/>
          </w:r>
        </w:sdtContent>
      </w:sdt>
      <w:r w:rsidR="0020329C">
        <w:rPr>
          <w:rFonts w:ascii="Arial" w:hAnsi="Arial" w:cs="Arial"/>
        </w:rPr>
        <w:t>.</w:t>
      </w:r>
    </w:p>
    <w:p w:rsidR="0066761B" w:rsidRDefault="0066761B" w:rsidP="0066761B">
      <w:pPr>
        <w:rPr>
          <w:rFonts w:ascii="Arial" w:hAnsi="Arial" w:cs="Arial"/>
        </w:rPr>
      </w:pPr>
      <w:r w:rsidRPr="0066761B">
        <w:rPr>
          <w:rFonts w:ascii="Arial" w:hAnsi="Arial" w:cs="Arial"/>
        </w:rPr>
        <w:t xml:space="preserve">      2.2 Philosophy</w:t>
      </w:r>
    </w:p>
    <w:p w:rsidR="00684FDE" w:rsidRPr="0066761B" w:rsidRDefault="00684FDE" w:rsidP="0066761B">
      <w:pPr>
        <w:rPr>
          <w:rFonts w:ascii="Arial" w:hAnsi="Arial" w:cs="Arial"/>
        </w:rPr>
      </w:pPr>
      <w:r>
        <w:rPr>
          <w:rFonts w:ascii="Arial" w:hAnsi="Arial" w:cs="Arial"/>
        </w:rPr>
        <w:t>The research philosophy forms the outer layer of the research onion. The research philosophy relates to the development of knowledge and the nature of that knowledge</w:t>
      </w:r>
      <w:r w:rsidR="00D8150A">
        <w:rPr>
          <w:rFonts w:ascii="Arial" w:hAnsi="Arial" w:cs="Arial"/>
        </w:rPr>
        <w:t xml:space="preserve"> </w:t>
      </w:r>
      <w:sdt>
        <w:sdtPr>
          <w:rPr>
            <w:rFonts w:ascii="Arial" w:hAnsi="Arial" w:cs="Arial"/>
          </w:rPr>
          <w:id w:val="-1068102313"/>
          <w:citation/>
        </w:sdtPr>
        <w:sdtContent>
          <w:r w:rsidR="00D8150A">
            <w:rPr>
              <w:rFonts w:ascii="Arial" w:hAnsi="Arial" w:cs="Arial"/>
            </w:rPr>
            <w:fldChar w:fldCharType="begin"/>
          </w:r>
          <w:r w:rsidR="00D8150A">
            <w:rPr>
              <w:rFonts w:ascii="Arial" w:hAnsi="Arial" w:cs="Arial"/>
            </w:rPr>
            <w:instrText xml:space="preserve"> CITATION Mar \l 2057 </w:instrText>
          </w:r>
          <w:r w:rsidR="00D8150A">
            <w:rPr>
              <w:rFonts w:ascii="Arial" w:hAnsi="Arial" w:cs="Arial"/>
            </w:rPr>
            <w:fldChar w:fldCharType="separate"/>
          </w:r>
          <w:r w:rsidR="00D8150A" w:rsidRPr="00D8150A">
            <w:rPr>
              <w:rFonts w:ascii="Arial" w:hAnsi="Arial" w:cs="Arial"/>
              <w:noProof/>
            </w:rPr>
            <w:t>(Saunders, et al., 2009)</w:t>
          </w:r>
          <w:r w:rsidR="00D8150A">
            <w:rPr>
              <w:rFonts w:ascii="Arial" w:hAnsi="Arial" w:cs="Arial"/>
            </w:rPr>
            <w:fldChar w:fldCharType="end"/>
          </w:r>
        </w:sdtContent>
      </w:sdt>
      <w:r w:rsidR="00D8150A">
        <w:rPr>
          <w:rFonts w:ascii="Arial" w:hAnsi="Arial" w:cs="Arial"/>
        </w:rPr>
        <w:t xml:space="preserve">. Interpretivism is going to be used to do human emotions being involved and it is not an exact science with clear and factual answers. In the case of business and marketing </w:t>
      </w:r>
      <w:sdt>
        <w:sdtPr>
          <w:rPr>
            <w:rFonts w:ascii="Arial" w:hAnsi="Arial" w:cs="Arial"/>
          </w:rPr>
          <w:id w:val="-1821955099"/>
          <w:citation/>
        </w:sdtPr>
        <w:sdtContent>
          <w:r w:rsidR="00D8150A">
            <w:rPr>
              <w:rFonts w:ascii="Arial" w:hAnsi="Arial" w:cs="Arial"/>
            </w:rPr>
            <w:fldChar w:fldCharType="begin"/>
          </w:r>
          <w:r w:rsidR="00D8150A">
            <w:rPr>
              <w:rFonts w:ascii="Arial" w:hAnsi="Arial" w:cs="Arial"/>
            </w:rPr>
            <w:instrText xml:space="preserve"> CITATION Mar \l 2057 </w:instrText>
          </w:r>
          <w:r w:rsidR="00D8150A">
            <w:rPr>
              <w:rFonts w:ascii="Arial" w:hAnsi="Arial" w:cs="Arial"/>
            </w:rPr>
            <w:fldChar w:fldCharType="separate"/>
          </w:r>
          <w:r w:rsidR="00D8150A" w:rsidRPr="00D8150A">
            <w:rPr>
              <w:rFonts w:ascii="Arial" w:hAnsi="Arial" w:cs="Arial"/>
              <w:noProof/>
            </w:rPr>
            <w:t>(Saunders, et al., 2009)</w:t>
          </w:r>
          <w:r w:rsidR="00D8150A">
            <w:rPr>
              <w:rFonts w:ascii="Arial" w:hAnsi="Arial" w:cs="Arial"/>
            </w:rPr>
            <w:fldChar w:fldCharType="end"/>
          </w:r>
        </w:sdtContent>
      </w:sdt>
      <w:r w:rsidR="00D8150A">
        <w:rPr>
          <w:rFonts w:ascii="Arial" w:hAnsi="Arial" w:cs="Arial"/>
        </w:rPr>
        <w:t xml:space="preserve"> states that it is appropriate as many business situations are complex and can be exclusive depending on an </w:t>
      </w:r>
      <w:r w:rsidR="000B4A62">
        <w:rPr>
          <w:rFonts w:ascii="Arial" w:hAnsi="Arial" w:cs="Arial"/>
        </w:rPr>
        <w:t>individual’s</w:t>
      </w:r>
      <w:r w:rsidR="00D8150A">
        <w:rPr>
          <w:rFonts w:ascii="Arial" w:hAnsi="Arial" w:cs="Arial"/>
        </w:rPr>
        <w:t xml:space="preserve"> contribution.</w:t>
      </w:r>
    </w:p>
    <w:p w:rsidR="0066761B" w:rsidRDefault="0066761B" w:rsidP="0066761B">
      <w:pPr>
        <w:rPr>
          <w:rFonts w:ascii="Arial" w:hAnsi="Arial" w:cs="Arial"/>
        </w:rPr>
      </w:pPr>
      <w:r w:rsidRPr="0066761B">
        <w:rPr>
          <w:rFonts w:ascii="Arial" w:hAnsi="Arial" w:cs="Arial"/>
        </w:rPr>
        <w:t xml:space="preserve">          2.3 Research Approaches</w:t>
      </w:r>
    </w:p>
    <w:p w:rsidR="00192A9E" w:rsidRDefault="00192A9E" w:rsidP="0066761B">
      <w:pPr>
        <w:rPr>
          <w:rFonts w:ascii="Arial" w:hAnsi="Arial" w:cs="Arial"/>
        </w:rPr>
      </w:pPr>
      <w:r>
        <w:rPr>
          <w:rFonts w:ascii="Arial" w:hAnsi="Arial" w:cs="Arial"/>
        </w:rPr>
        <w:t xml:space="preserve">The philosophical assumptions guiding positivist research include an objective view of reality, which the research seeks to measure and explain </w:t>
      </w:r>
      <w:sdt>
        <w:sdtPr>
          <w:rPr>
            <w:rFonts w:ascii="Arial" w:hAnsi="Arial" w:cs="Arial"/>
          </w:rPr>
          <w:id w:val="1315992571"/>
          <w:citation/>
        </w:sdtPr>
        <w:sdtContent>
          <w:r>
            <w:rPr>
              <w:rFonts w:ascii="Arial" w:hAnsi="Arial" w:cs="Arial"/>
            </w:rPr>
            <w:fldChar w:fldCharType="begin"/>
          </w:r>
          <w:r>
            <w:rPr>
              <w:rFonts w:ascii="Arial" w:hAnsi="Arial" w:cs="Arial"/>
            </w:rPr>
            <w:instrText xml:space="preserve"> CITATION Rus06 \l 2057 </w:instrText>
          </w:r>
          <w:r>
            <w:rPr>
              <w:rFonts w:ascii="Arial" w:hAnsi="Arial" w:cs="Arial"/>
            </w:rPr>
            <w:fldChar w:fldCharType="separate"/>
          </w:r>
          <w:r w:rsidRPr="00192A9E">
            <w:rPr>
              <w:rFonts w:ascii="Arial" w:hAnsi="Arial" w:cs="Arial"/>
              <w:noProof/>
            </w:rPr>
            <w:t>(Belk, 2006)</w:t>
          </w:r>
          <w:r>
            <w:rPr>
              <w:rFonts w:ascii="Arial" w:hAnsi="Arial" w:cs="Arial"/>
            </w:rPr>
            <w:fldChar w:fldCharType="end"/>
          </w:r>
        </w:sdtContent>
      </w:sdt>
      <w:r>
        <w:rPr>
          <w:rFonts w:ascii="Arial" w:hAnsi="Arial" w:cs="Arial"/>
        </w:rPr>
        <w:t xml:space="preserve">. </w:t>
      </w:r>
    </w:p>
    <w:p w:rsidR="00A01BA0" w:rsidRPr="0066761B" w:rsidRDefault="00A01BA0" w:rsidP="0066761B">
      <w:pPr>
        <w:rPr>
          <w:rFonts w:ascii="Arial" w:hAnsi="Arial" w:cs="Arial"/>
        </w:rPr>
      </w:pPr>
      <w:r>
        <w:rPr>
          <w:rFonts w:ascii="Arial" w:hAnsi="Arial" w:cs="Arial"/>
        </w:rPr>
        <w:t>A deductive approach aims to test theory, it involves developing a theory and hypothesis. The outcome will either be confirmation or modification of a theory</w:t>
      </w:r>
      <w:sdt>
        <w:sdtPr>
          <w:rPr>
            <w:rFonts w:ascii="Arial" w:hAnsi="Arial" w:cs="Arial"/>
          </w:rPr>
          <w:id w:val="7497162"/>
          <w:citation/>
        </w:sdtPr>
        <w:sdtContent>
          <w:r>
            <w:rPr>
              <w:rFonts w:ascii="Arial" w:hAnsi="Arial" w:cs="Arial"/>
            </w:rPr>
            <w:fldChar w:fldCharType="begin"/>
          </w:r>
          <w:r>
            <w:rPr>
              <w:rFonts w:ascii="Arial" w:hAnsi="Arial" w:cs="Arial"/>
            </w:rPr>
            <w:instrText xml:space="preserve"> CITATION Col09 \l 2057 </w:instrText>
          </w:r>
          <w:r>
            <w:rPr>
              <w:rFonts w:ascii="Arial" w:hAnsi="Arial" w:cs="Arial"/>
            </w:rPr>
            <w:fldChar w:fldCharType="separate"/>
          </w:r>
          <w:r>
            <w:rPr>
              <w:rFonts w:ascii="Arial" w:hAnsi="Arial" w:cs="Arial"/>
              <w:noProof/>
            </w:rPr>
            <w:t xml:space="preserve"> </w:t>
          </w:r>
          <w:r w:rsidRPr="00A01BA0">
            <w:rPr>
              <w:rFonts w:ascii="Arial" w:hAnsi="Arial" w:cs="Arial"/>
              <w:noProof/>
            </w:rPr>
            <w:t>(Collis &amp; Hussey, 2009)</w:t>
          </w:r>
          <w:r>
            <w:rPr>
              <w:rFonts w:ascii="Arial" w:hAnsi="Arial" w:cs="Arial"/>
            </w:rPr>
            <w:fldChar w:fldCharType="end"/>
          </w:r>
        </w:sdtContent>
      </w:sdt>
      <w:r>
        <w:rPr>
          <w:rFonts w:ascii="Arial" w:hAnsi="Arial" w:cs="Arial"/>
        </w:rPr>
        <w:t>.</w:t>
      </w:r>
    </w:p>
    <w:p w:rsidR="002F2843" w:rsidRDefault="0066761B" w:rsidP="0066761B">
      <w:pPr>
        <w:rPr>
          <w:rFonts w:ascii="Arial" w:hAnsi="Arial" w:cs="Arial"/>
        </w:rPr>
      </w:pPr>
      <w:r w:rsidRPr="0066761B">
        <w:rPr>
          <w:rFonts w:ascii="Arial" w:hAnsi="Arial" w:cs="Arial"/>
        </w:rPr>
        <w:t xml:space="preserve">          2.4 Research Method and Strategy</w:t>
      </w:r>
    </w:p>
    <w:p w:rsidR="000B4A62" w:rsidRDefault="000B4A62" w:rsidP="0066761B">
      <w:pPr>
        <w:rPr>
          <w:rFonts w:ascii="Arial" w:hAnsi="Arial" w:cs="Arial"/>
        </w:rPr>
      </w:pPr>
      <w:r>
        <w:rPr>
          <w:rFonts w:ascii="Arial" w:hAnsi="Arial" w:cs="Arial"/>
        </w:rPr>
        <w:t xml:space="preserve">Survey research is the most widely used method for primary data collection, this helps gain an understanding of people’s knowledge, attitudes, preferences and buying behaviour </w:t>
      </w:r>
      <w:sdt>
        <w:sdtPr>
          <w:rPr>
            <w:rFonts w:ascii="Arial" w:hAnsi="Arial" w:cs="Arial"/>
          </w:rPr>
          <w:id w:val="-878698744"/>
          <w:citation/>
        </w:sdtPr>
        <w:sdtContent>
          <w:r>
            <w:rPr>
              <w:rFonts w:ascii="Arial" w:hAnsi="Arial" w:cs="Arial"/>
            </w:rPr>
            <w:fldChar w:fldCharType="begin"/>
          </w:r>
          <w:r>
            <w:rPr>
              <w:rFonts w:ascii="Arial" w:hAnsi="Arial" w:cs="Arial"/>
            </w:rPr>
            <w:instrText xml:space="preserve"> CITATION Kot10 \l 2057 </w:instrText>
          </w:r>
          <w:r>
            <w:rPr>
              <w:rFonts w:ascii="Arial" w:hAnsi="Arial" w:cs="Arial"/>
            </w:rPr>
            <w:fldChar w:fldCharType="separate"/>
          </w:r>
          <w:r w:rsidRPr="000B4A62">
            <w:rPr>
              <w:rFonts w:ascii="Arial" w:hAnsi="Arial" w:cs="Arial"/>
              <w:noProof/>
            </w:rPr>
            <w:t>(Kotler &amp; Armstrong, 2010)</w:t>
          </w:r>
          <w:r>
            <w:rPr>
              <w:rFonts w:ascii="Arial" w:hAnsi="Arial" w:cs="Arial"/>
            </w:rPr>
            <w:fldChar w:fldCharType="end"/>
          </w:r>
        </w:sdtContent>
      </w:sdt>
      <w:r>
        <w:rPr>
          <w:rFonts w:ascii="Arial" w:hAnsi="Arial" w:cs="Arial"/>
        </w:rPr>
        <w:t xml:space="preserve">. </w:t>
      </w:r>
      <w:r w:rsidR="00547D2F">
        <w:rPr>
          <w:rFonts w:ascii="Arial" w:hAnsi="Arial" w:cs="Arial"/>
        </w:rPr>
        <w:t xml:space="preserve">Primary data is collected directly by the researcher for some specific purpose or study. </w:t>
      </w:r>
      <w:r>
        <w:rPr>
          <w:rFonts w:ascii="Arial" w:hAnsi="Arial" w:cs="Arial"/>
        </w:rPr>
        <w:t>This approach is the most suitable as it allows data collection to be analysed and findings can be made from the results</w:t>
      </w:r>
      <w:r w:rsidR="0020329C">
        <w:rPr>
          <w:rFonts w:ascii="Arial" w:hAnsi="Arial" w:cs="Arial"/>
        </w:rPr>
        <w:t xml:space="preserve"> </w:t>
      </w:r>
      <w:sdt>
        <w:sdtPr>
          <w:rPr>
            <w:rFonts w:ascii="Arial" w:hAnsi="Arial" w:cs="Arial"/>
          </w:rPr>
          <w:id w:val="-467365096"/>
          <w:citation/>
        </w:sdtPr>
        <w:sdtContent>
          <w:r w:rsidR="0020329C">
            <w:rPr>
              <w:rFonts w:ascii="Arial" w:hAnsi="Arial" w:cs="Arial"/>
            </w:rPr>
            <w:fldChar w:fldCharType="begin"/>
          </w:r>
          <w:r w:rsidR="0020329C">
            <w:rPr>
              <w:rFonts w:ascii="Arial" w:hAnsi="Arial" w:cs="Arial"/>
            </w:rPr>
            <w:instrText xml:space="preserve"> CITATION Sri58 \l 2057 </w:instrText>
          </w:r>
          <w:r w:rsidR="0020329C">
            <w:rPr>
              <w:rFonts w:ascii="Arial" w:hAnsi="Arial" w:cs="Arial"/>
            </w:rPr>
            <w:fldChar w:fldCharType="separate"/>
          </w:r>
          <w:r w:rsidR="0020329C" w:rsidRPr="0020329C">
            <w:rPr>
              <w:rFonts w:ascii="Arial" w:hAnsi="Arial" w:cs="Arial"/>
              <w:noProof/>
            </w:rPr>
            <w:t>(Srivastava &amp; Rego, 1958)</w:t>
          </w:r>
          <w:r w:rsidR="0020329C">
            <w:rPr>
              <w:rFonts w:ascii="Arial" w:hAnsi="Arial" w:cs="Arial"/>
            </w:rPr>
            <w:fldChar w:fldCharType="end"/>
          </w:r>
        </w:sdtContent>
      </w:sdt>
      <w:r w:rsidR="0020329C">
        <w:rPr>
          <w:rFonts w:ascii="Arial" w:hAnsi="Arial" w:cs="Arial"/>
        </w:rPr>
        <w:t>.</w:t>
      </w:r>
    </w:p>
    <w:p w:rsidR="00A73D77" w:rsidRDefault="00A73D77" w:rsidP="0066761B">
      <w:pPr>
        <w:rPr>
          <w:rFonts w:ascii="Arial" w:hAnsi="Arial" w:cs="Arial"/>
        </w:rPr>
      </w:pPr>
    </w:p>
    <w:p w:rsidR="00A73D77" w:rsidRPr="0066761B" w:rsidRDefault="00A73D77" w:rsidP="0066761B">
      <w:pPr>
        <w:rPr>
          <w:rFonts w:ascii="Arial" w:hAnsi="Arial" w:cs="Arial"/>
        </w:rPr>
      </w:pPr>
    </w:p>
    <w:p w:rsidR="0066761B" w:rsidRDefault="0066761B" w:rsidP="0066761B">
      <w:pPr>
        <w:rPr>
          <w:rFonts w:ascii="Arial" w:hAnsi="Arial" w:cs="Arial"/>
        </w:rPr>
      </w:pPr>
      <w:r w:rsidRPr="0066761B">
        <w:rPr>
          <w:rFonts w:ascii="Arial" w:hAnsi="Arial" w:cs="Arial"/>
        </w:rPr>
        <w:lastRenderedPageBreak/>
        <w:t xml:space="preserve">          2.5 Sample</w:t>
      </w:r>
    </w:p>
    <w:p w:rsidR="000D111D" w:rsidRPr="0066761B" w:rsidRDefault="00BA6000" w:rsidP="0066761B">
      <w:pPr>
        <w:rPr>
          <w:rFonts w:ascii="Arial" w:hAnsi="Arial" w:cs="Arial"/>
        </w:rPr>
      </w:pPr>
      <w:r>
        <w:rPr>
          <w:rFonts w:ascii="Arial" w:hAnsi="Arial" w:cs="Arial"/>
        </w:rPr>
        <w:t xml:space="preserve">The convenience sample is the method chosen for this study. A convenience sample is where the researcher selects the easiest to reach and most convenient individual’s </w:t>
      </w:r>
      <w:sdt>
        <w:sdtPr>
          <w:rPr>
            <w:rFonts w:ascii="Arial" w:hAnsi="Arial" w:cs="Arial"/>
          </w:rPr>
          <w:id w:val="2063830327"/>
          <w:citation/>
        </w:sdtPr>
        <w:sdtContent>
          <w:r>
            <w:rPr>
              <w:rFonts w:ascii="Arial" w:hAnsi="Arial" w:cs="Arial"/>
            </w:rPr>
            <w:fldChar w:fldCharType="begin"/>
          </w:r>
          <w:r>
            <w:rPr>
              <w:rFonts w:ascii="Arial" w:hAnsi="Arial" w:cs="Arial"/>
            </w:rPr>
            <w:instrText xml:space="preserve"> CITATION Kot10 \l 2057 </w:instrText>
          </w:r>
          <w:r>
            <w:rPr>
              <w:rFonts w:ascii="Arial" w:hAnsi="Arial" w:cs="Arial"/>
            </w:rPr>
            <w:fldChar w:fldCharType="separate"/>
          </w:r>
          <w:r w:rsidRPr="00BA6000">
            <w:rPr>
              <w:rFonts w:ascii="Arial" w:hAnsi="Arial" w:cs="Arial"/>
              <w:noProof/>
            </w:rPr>
            <w:t>(Kotler &amp; Armstrong, 2010)</w:t>
          </w:r>
          <w:r>
            <w:rPr>
              <w:rFonts w:ascii="Arial" w:hAnsi="Arial" w:cs="Arial"/>
            </w:rPr>
            <w:fldChar w:fldCharType="end"/>
          </w:r>
        </w:sdtContent>
      </w:sdt>
      <w:r>
        <w:rPr>
          <w:rFonts w:ascii="Arial" w:hAnsi="Arial" w:cs="Arial"/>
        </w:rPr>
        <w:t>. This will be the most efficient as it will be able to be achieved within the time limit allocated and a wide variety of results can be collected. The sample used will consist of customers of local pubs, non-customers from the same area and committee members</w:t>
      </w:r>
      <w:r w:rsidR="006F115E">
        <w:rPr>
          <w:rFonts w:ascii="Arial" w:hAnsi="Arial" w:cs="Arial"/>
        </w:rPr>
        <w:t>, all participants will be aged 18 or over.</w:t>
      </w:r>
    </w:p>
    <w:p w:rsidR="0066761B" w:rsidRDefault="0066761B" w:rsidP="0066761B">
      <w:pPr>
        <w:rPr>
          <w:rFonts w:ascii="Arial" w:hAnsi="Arial" w:cs="Arial"/>
        </w:rPr>
      </w:pPr>
      <w:r w:rsidRPr="0066761B">
        <w:rPr>
          <w:rFonts w:ascii="Arial" w:hAnsi="Arial" w:cs="Arial"/>
        </w:rPr>
        <w:t xml:space="preserve">          2.6 Data Collection</w:t>
      </w:r>
    </w:p>
    <w:p w:rsidR="00BA6000" w:rsidRDefault="00704F9C" w:rsidP="0066761B">
      <w:pPr>
        <w:rPr>
          <w:rFonts w:ascii="Arial" w:hAnsi="Arial" w:cs="Arial"/>
        </w:rPr>
      </w:pPr>
      <w:r>
        <w:rPr>
          <w:rFonts w:ascii="Arial" w:hAnsi="Arial" w:cs="Arial"/>
        </w:rPr>
        <w:t xml:space="preserve">Questionnaires are a very effective method to collect data, they can be flexible and open or closed questions </w:t>
      </w:r>
      <w:r w:rsidR="0022005D">
        <w:rPr>
          <w:rFonts w:ascii="Arial" w:hAnsi="Arial" w:cs="Arial"/>
        </w:rPr>
        <w:t>can be answered</w:t>
      </w:r>
      <w:r w:rsidR="006F115E">
        <w:rPr>
          <w:rFonts w:ascii="Arial" w:hAnsi="Arial" w:cs="Arial"/>
        </w:rPr>
        <w:t xml:space="preserve">, </w:t>
      </w:r>
      <w:r>
        <w:rPr>
          <w:rFonts w:ascii="Arial" w:hAnsi="Arial" w:cs="Arial"/>
        </w:rPr>
        <w:t>which help provide qualitative responses</w:t>
      </w:r>
      <w:r w:rsidR="006F115E">
        <w:rPr>
          <w:rFonts w:ascii="Arial" w:hAnsi="Arial" w:cs="Arial"/>
        </w:rPr>
        <w:t xml:space="preserve"> </w:t>
      </w:r>
      <w:sdt>
        <w:sdtPr>
          <w:rPr>
            <w:rFonts w:ascii="Arial" w:hAnsi="Arial" w:cs="Arial"/>
          </w:rPr>
          <w:id w:val="-212664775"/>
          <w:citation/>
        </w:sdtPr>
        <w:sdtContent>
          <w:r w:rsidR="006F115E">
            <w:rPr>
              <w:rFonts w:ascii="Arial" w:hAnsi="Arial" w:cs="Arial"/>
            </w:rPr>
            <w:fldChar w:fldCharType="begin"/>
          </w:r>
          <w:r w:rsidR="006F115E">
            <w:rPr>
              <w:rFonts w:ascii="Arial" w:hAnsi="Arial" w:cs="Arial"/>
            </w:rPr>
            <w:instrText xml:space="preserve"> CITATION Kot10 \l 2057 </w:instrText>
          </w:r>
          <w:r w:rsidR="006F115E">
            <w:rPr>
              <w:rFonts w:ascii="Arial" w:hAnsi="Arial" w:cs="Arial"/>
            </w:rPr>
            <w:fldChar w:fldCharType="separate"/>
          </w:r>
          <w:r w:rsidR="006F115E" w:rsidRPr="006F115E">
            <w:rPr>
              <w:rFonts w:ascii="Arial" w:hAnsi="Arial" w:cs="Arial"/>
              <w:noProof/>
            </w:rPr>
            <w:t>(Kotler &amp; Armstrong, 2010)</w:t>
          </w:r>
          <w:r w:rsidR="006F115E">
            <w:rPr>
              <w:rFonts w:ascii="Arial" w:hAnsi="Arial" w:cs="Arial"/>
            </w:rPr>
            <w:fldChar w:fldCharType="end"/>
          </w:r>
        </w:sdtContent>
      </w:sdt>
      <w:r w:rsidR="006F115E">
        <w:rPr>
          <w:rFonts w:ascii="Arial" w:hAnsi="Arial" w:cs="Arial"/>
        </w:rPr>
        <w:t>. Participants will be limited in some of their responses and able to express their opinion in more detail in others.</w:t>
      </w:r>
    </w:p>
    <w:p w:rsidR="0066761B" w:rsidRDefault="0066761B" w:rsidP="0066761B">
      <w:pPr>
        <w:rPr>
          <w:rFonts w:ascii="Arial" w:hAnsi="Arial" w:cs="Arial"/>
        </w:rPr>
      </w:pPr>
      <w:r w:rsidRPr="0066761B">
        <w:rPr>
          <w:rFonts w:ascii="Arial" w:hAnsi="Arial" w:cs="Arial"/>
        </w:rPr>
        <w:t xml:space="preserve">          2.7 Data Analysis</w:t>
      </w:r>
    </w:p>
    <w:p w:rsidR="006F115E" w:rsidRPr="0066761B" w:rsidRDefault="006F115E" w:rsidP="0066761B">
      <w:pPr>
        <w:rPr>
          <w:rFonts w:ascii="Arial" w:hAnsi="Arial" w:cs="Arial"/>
        </w:rPr>
      </w:pPr>
      <w:r>
        <w:rPr>
          <w:rFonts w:ascii="Arial" w:hAnsi="Arial" w:cs="Arial"/>
        </w:rPr>
        <w:t>The findings from the data collection will be shown using spreadsheets, graphs, tables and figures. These tools will help display the results in an effective and easy to understand manner. The most important aspects will be displayed.</w:t>
      </w:r>
    </w:p>
    <w:p w:rsidR="006F115E" w:rsidRPr="0066761B" w:rsidRDefault="0066761B" w:rsidP="0066761B">
      <w:pPr>
        <w:rPr>
          <w:rFonts w:ascii="Arial" w:hAnsi="Arial" w:cs="Arial"/>
        </w:rPr>
      </w:pPr>
      <w:r w:rsidRPr="0066761B">
        <w:rPr>
          <w:rFonts w:ascii="Arial" w:hAnsi="Arial" w:cs="Arial"/>
        </w:rPr>
        <w:t xml:space="preserve">          2.8 Limitations and Ethical Considerations</w:t>
      </w:r>
    </w:p>
    <w:p w:rsidR="0066761B" w:rsidRDefault="0066761B" w:rsidP="0066761B">
      <w:pPr>
        <w:rPr>
          <w:rFonts w:ascii="Arial" w:hAnsi="Arial" w:cs="Arial"/>
        </w:rPr>
      </w:pPr>
      <w:r w:rsidRPr="0066761B">
        <w:rPr>
          <w:rFonts w:ascii="Arial" w:hAnsi="Arial" w:cs="Arial"/>
        </w:rPr>
        <w:t xml:space="preserve">        </w:t>
      </w:r>
      <w:r w:rsidR="006F115E">
        <w:rPr>
          <w:rFonts w:ascii="Arial" w:hAnsi="Arial" w:cs="Arial"/>
        </w:rPr>
        <w:t xml:space="preserve">     </w:t>
      </w:r>
      <w:r w:rsidRPr="0066761B">
        <w:rPr>
          <w:rFonts w:ascii="Arial" w:hAnsi="Arial" w:cs="Arial"/>
        </w:rPr>
        <w:t xml:space="preserve">  2.8.1 Time Management and Sample</w:t>
      </w:r>
    </w:p>
    <w:p w:rsidR="006F115E" w:rsidRDefault="006F115E" w:rsidP="0066761B">
      <w:pPr>
        <w:rPr>
          <w:rFonts w:ascii="Arial" w:hAnsi="Arial" w:cs="Arial"/>
        </w:rPr>
      </w:pPr>
      <w:r>
        <w:rPr>
          <w:rFonts w:ascii="Arial" w:hAnsi="Arial" w:cs="Arial"/>
        </w:rPr>
        <w:t xml:space="preserve">Due to the having a time limit it is important all research is done within the limit given. </w:t>
      </w:r>
      <w:r w:rsidR="00D55B8C">
        <w:rPr>
          <w:rFonts w:ascii="Arial" w:hAnsi="Arial" w:cs="Arial"/>
        </w:rPr>
        <w:t>This may limit the amount of research that can be undertaken and therefore could limit this study.</w:t>
      </w:r>
    </w:p>
    <w:p w:rsidR="00D55B8C" w:rsidRPr="0066761B" w:rsidRDefault="00D55B8C" w:rsidP="0066761B">
      <w:pPr>
        <w:rPr>
          <w:rFonts w:ascii="Arial" w:hAnsi="Arial" w:cs="Arial"/>
        </w:rPr>
      </w:pPr>
      <w:r>
        <w:rPr>
          <w:rFonts w:ascii="Arial" w:hAnsi="Arial" w:cs="Arial"/>
        </w:rPr>
        <w:t>The sample that will be pursued will be a convenience sample, as previously mentioned. This method will be used due to it being the most effective, however, using this sample may not be representative of a variety of opinions of perspectives. Nevertheless, this method will be used as it will be the most effective technique to implement given the time limit.</w:t>
      </w:r>
    </w:p>
    <w:p w:rsidR="0066761B" w:rsidRDefault="0066761B" w:rsidP="0066761B">
      <w:pPr>
        <w:rPr>
          <w:rFonts w:ascii="Arial" w:hAnsi="Arial" w:cs="Arial"/>
        </w:rPr>
      </w:pPr>
      <w:r w:rsidRPr="0066761B">
        <w:rPr>
          <w:rFonts w:ascii="Arial" w:hAnsi="Arial" w:cs="Arial"/>
        </w:rPr>
        <w:t xml:space="preserve">       </w:t>
      </w:r>
      <w:r w:rsidR="006F115E">
        <w:rPr>
          <w:rFonts w:ascii="Arial" w:hAnsi="Arial" w:cs="Arial"/>
        </w:rPr>
        <w:t xml:space="preserve">     </w:t>
      </w:r>
      <w:r w:rsidRPr="0066761B">
        <w:rPr>
          <w:rFonts w:ascii="Arial" w:hAnsi="Arial" w:cs="Arial"/>
        </w:rPr>
        <w:t xml:space="preserve">   2.8.2 Ethical Considerations</w:t>
      </w:r>
    </w:p>
    <w:p w:rsidR="00D55B8C" w:rsidRPr="0066761B" w:rsidRDefault="00D55B8C" w:rsidP="0066761B">
      <w:pPr>
        <w:rPr>
          <w:rFonts w:ascii="Arial" w:hAnsi="Arial" w:cs="Arial"/>
        </w:rPr>
      </w:pPr>
      <w:r>
        <w:rPr>
          <w:rFonts w:ascii="Arial" w:hAnsi="Arial" w:cs="Arial"/>
        </w:rPr>
        <w:t xml:space="preserve">This topic is intended to </w:t>
      </w:r>
      <w:r w:rsidR="00AC2BF1">
        <w:rPr>
          <w:rFonts w:ascii="Arial" w:hAnsi="Arial" w:cs="Arial"/>
        </w:rPr>
        <w:t>consider</w:t>
      </w:r>
      <w:r>
        <w:rPr>
          <w:rFonts w:ascii="Arial" w:hAnsi="Arial" w:cs="Arial"/>
        </w:rPr>
        <w:t xml:space="preserve"> better marketing techniques for smaller pubs and is not to examine any ethical implications. Therefore, the only people that will be used in the sample will be over the age of 18 and have full disclosure that no personal information will be used or asked. This research is highly unlikely to cause any psychological harm.</w:t>
      </w:r>
    </w:p>
    <w:p w:rsidR="0066761B" w:rsidRDefault="0066761B" w:rsidP="0066761B">
      <w:pPr>
        <w:rPr>
          <w:rFonts w:ascii="Arial" w:hAnsi="Arial" w:cs="Arial"/>
        </w:rPr>
      </w:pPr>
      <w:r w:rsidRPr="0066761B">
        <w:rPr>
          <w:rFonts w:ascii="Arial" w:hAnsi="Arial" w:cs="Arial"/>
        </w:rPr>
        <w:t xml:space="preserve">          2.9 Reliability and Validity</w:t>
      </w:r>
    </w:p>
    <w:p w:rsidR="00D55B8C" w:rsidRDefault="003C1476" w:rsidP="0066761B">
      <w:pPr>
        <w:rPr>
          <w:rFonts w:ascii="Arial" w:hAnsi="Arial" w:cs="Arial"/>
        </w:rPr>
      </w:pPr>
      <w:r>
        <w:rPr>
          <w:rFonts w:ascii="Arial" w:hAnsi="Arial" w:cs="Arial"/>
        </w:rPr>
        <w:t>Validity is measuring what is thought is meant to be measured and not another concept or problem. Reliability refers to the accuracy of the measurement</w:t>
      </w:r>
      <w:r w:rsidR="0017285C">
        <w:rPr>
          <w:rFonts w:ascii="Arial" w:hAnsi="Arial" w:cs="Arial"/>
        </w:rPr>
        <w:t xml:space="preserve"> </w:t>
      </w:r>
      <w:sdt>
        <w:sdtPr>
          <w:rPr>
            <w:rFonts w:ascii="Arial" w:hAnsi="Arial" w:cs="Arial"/>
          </w:rPr>
          <w:id w:val="257034252"/>
          <w:citation/>
        </w:sdtPr>
        <w:sdtContent>
          <w:r w:rsidR="0017285C">
            <w:rPr>
              <w:rFonts w:ascii="Arial" w:hAnsi="Arial" w:cs="Arial"/>
            </w:rPr>
            <w:fldChar w:fldCharType="begin"/>
          </w:r>
          <w:r w:rsidR="0017285C">
            <w:rPr>
              <w:rFonts w:ascii="Arial" w:hAnsi="Arial" w:cs="Arial"/>
            </w:rPr>
            <w:instrText xml:space="preserve"> CITATION Bru10 \l 2057 </w:instrText>
          </w:r>
          <w:r w:rsidR="0017285C">
            <w:rPr>
              <w:rFonts w:ascii="Arial" w:hAnsi="Arial" w:cs="Arial"/>
            </w:rPr>
            <w:fldChar w:fldCharType="separate"/>
          </w:r>
          <w:r w:rsidR="0017285C" w:rsidRPr="0017285C">
            <w:rPr>
              <w:rFonts w:ascii="Arial" w:hAnsi="Arial" w:cs="Arial"/>
              <w:noProof/>
            </w:rPr>
            <w:t>(Thyer, 2010)</w:t>
          </w:r>
          <w:r w:rsidR="0017285C">
            <w:rPr>
              <w:rFonts w:ascii="Arial" w:hAnsi="Arial" w:cs="Arial"/>
            </w:rPr>
            <w:fldChar w:fldCharType="end"/>
          </w:r>
        </w:sdtContent>
      </w:sdt>
      <w:r w:rsidR="0017285C">
        <w:rPr>
          <w:rFonts w:ascii="Arial" w:hAnsi="Arial" w:cs="Arial"/>
        </w:rPr>
        <w:t xml:space="preserve">. </w:t>
      </w:r>
      <w:r>
        <w:rPr>
          <w:rFonts w:ascii="Arial" w:hAnsi="Arial" w:cs="Arial"/>
        </w:rPr>
        <w:t xml:space="preserve">“Perfect” reliability and validity will remain an illusion for any kind of research </w:t>
      </w:r>
      <w:sdt>
        <w:sdtPr>
          <w:rPr>
            <w:rFonts w:ascii="Arial" w:hAnsi="Arial" w:cs="Arial"/>
          </w:rPr>
          <w:id w:val="1326625813"/>
          <w:citation/>
        </w:sdtPr>
        <w:sdtContent>
          <w:r>
            <w:rPr>
              <w:rFonts w:ascii="Arial" w:hAnsi="Arial" w:cs="Arial"/>
            </w:rPr>
            <w:fldChar w:fldCharType="begin"/>
          </w:r>
          <w:r>
            <w:rPr>
              <w:rFonts w:ascii="Arial" w:hAnsi="Arial" w:cs="Arial"/>
            </w:rPr>
            <w:instrText xml:space="preserve"> CITATION Bau10 \l 2057 </w:instrText>
          </w:r>
          <w:r>
            <w:rPr>
              <w:rFonts w:ascii="Arial" w:hAnsi="Arial" w:cs="Arial"/>
            </w:rPr>
            <w:fldChar w:fldCharType="separate"/>
          </w:r>
          <w:r w:rsidRPr="003C1476">
            <w:rPr>
              <w:rFonts w:ascii="Arial" w:hAnsi="Arial" w:cs="Arial"/>
              <w:noProof/>
            </w:rPr>
            <w:t>(Baumgarten, 2010)</w:t>
          </w:r>
          <w:r>
            <w:rPr>
              <w:rFonts w:ascii="Arial" w:hAnsi="Arial" w:cs="Arial"/>
            </w:rPr>
            <w:fldChar w:fldCharType="end"/>
          </w:r>
        </w:sdtContent>
      </w:sdt>
      <w:r>
        <w:rPr>
          <w:rFonts w:ascii="Arial" w:hAnsi="Arial" w:cs="Arial"/>
        </w:rPr>
        <w:t xml:space="preserve">. </w:t>
      </w:r>
    </w:p>
    <w:p w:rsidR="0017285C" w:rsidRPr="0066761B" w:rsidRDefault="0017285C" w:rsidP="0066761B">
      <w:pPr>
        <w:rPr>
          <w:rFonts w:ascii="Arial" w:hAnsi="Arial" w:cs="Arial"/>
        </w:rPr>
      </w:pPr>
      <w:r>
        <w:rPr>
          <w:rFonts w:ascii="Arial" w:hAnsi="Arial" w:cs="Arial"/>
        </w:rPr>
        <w:t>It will be very important to ensure the data collected is of high reliability and validity, therefore the researcher must carry out fairly and consistently to all participants.</w:t>
      </w:r>
    </w:p>
    <w:p w:rsidR="0066761B" w:rsidRPr="0066761B" w:rsidRDefault="0066761B" w:rsidP="0066761B">
      <w:pPr>
        <w:rPr>
          <w:rFonts w:ascii="Arial" w:hAnsi="Arial" w:cs="Arial"/>
        </w:rPr>
      </w:pPr>
      <w:r w:rsidRPr="0066761B">
        <w:rPr>
          <w:rFonts w:ascii="Arial" w:hAnsi="Arial" w:cs="Arial"/>
        </w:rPr>
        <w:t>3.0 Resources and Planning</w:t>
      </w:r>
    </w:p>
    <w:p w:rsidR="0066761B" w:rsidRDefault="0066761B" w:rsidP="0066761B">
      <w:pPr>
        <w:rPr>
          <w:rFonts w:ascii="Arial" w:hAnsi="Arial" w:cs="Arial"/>
        </w:rPr>
      </w:pPr>
      <w:r w:rsidRPr="0066761B">
        <w:rPr>
          <w:rFonts w:ascii="Arial" w:hAnsi="Arial" w:cs="Arial"/>
        </w:rPr>
        <w:t xml:space="preserve">          3.1 Resources</w:t>
      </w:r>
    </w:p>
    <w:p w:rsidR="001A5AFE" w:rsidRDefault="001A5AFE" w:rsidP="0066761B">
      <w:pPr>
        <w:rPr>
          <w:rFonts w:ascii="Arial" w:hAnsi="Arial" w:cs="Arial"/>
        </w:rPr>
      </w:pPr>
      <w:proofErr w:type="gramStart"/>
      <w:r>
        <w:rPr>
          <w:rFonts w:ascii="Arial" w:hAnsi="Arial" w:cs="Arial"/>
        </w:rPr>
        <w:t>In order to</w:t>
      </w:r>
      <w:proofErr w:type="gramEnd"/>
      <w:r>
        <w:rPr>
          <w:rFonts w:ascii="Arial" w:hAnsi="Arial" w:cs="Arial"/>
        </w:rPr>
        <w:t xml:space="preserve"> carry out this study successfully and achieve the objectives stated previously, there are various resources that will be required. The resources needed will be:</w:t>
      </w:r>
    </w:p>
    <w:p w:rsidR="001A5AFE" w:rsidRDefault="001A5AFE" w:rsidP="001A5AFE">
      <w:pPr>
        <w:pStyle w:val="ListParagraph"/>
        <w:numPr>
          <w:ilvl w:val="0"/>
          <w:numId w:val="5"/>
        </w:numPr>
        <w:rPr>
          <w:rFonts w:ascii="Arial" w:hAnsi="Arial" w:cs="Arial"/>
        </w:rPr>
      </w:pPr>
      <w:r>
        <w:rPr>
          <w:rFonts w:ascii="Arial" w:hAnsi="Arial" w:cs="Arial"/>
        </w:rPr>
        <w:lastRenderedPageBreak/>
        <w:t>A P.C or laptop with suitable software, for example, excel for spreadsheets to effectively show data collected.</w:t>
      </w:r>
    </w:p>
    <w:p w:rsidR="001A5AFE" w:rsidRDefault="001A5AFE" w:rsidP="001A5AFE">
      <w:pPr>
        <w:pStyle w:val="ListParagraph"/>
        <w:numPr>
          <w:ilvl w:val="0"/>
          <w:numId w:val="5"/>
        </w:numPr>
        <w:rPr>
          <w:rFonts w:ascii="Arial" w:hAnsi="Arial" w:cs="Arial"/>
        </w:rPr>
      </w:pPr>
      <w:r>
        <w:rPr>
          <w:rFonts w:ascii="Arial" w:hAnsi="Arial" w:cs="Arial"/>
        </w:rPr>
        <w:t>Internet access to carry out research</w:t>
      </w:r>
    </w:p>
    <w:p w:rsidR="001A5AFE" w:rsidRDefault="001A5AFE" w:rsidP="001A5AFE">
      <w:pPr>
        <w:pStyle w:val="ListParagraph"/>
        <w:numPr>
          <w:ilvl w:val="0"/>
          <w:numId w:val="5"/>
        </w:numPr>
        <w:rPr>
          <w:rFonts w:ascii="Arial" w:hAnsi="Arial" w:cs="Arial"/>
        </w:rPr>
      </w:pPr>
      <w:r>
        <w:rPr>
          <w:rFonts w:ascii="Arial" w:hAnsi="Arial" w:cs="Arial"/>
        </w:rPr>
        <w:t>Library resources, for example, books for research</w:t>
      </w:r>
    </w:p>
    <w:p w:rsidR="001A5AFE" w:rsidRPr="001A5AFE" w:rsidRDefault="001A5AFE" w:rsidP="001A5AFE">
      <w:pPr>
        <w:pStyle w:val="ListParagraph"/>
        <w:numPr>
          <w:ilvl w:val="0"/>
          <w:numId w:val="5"/>
        </w:numPr>
        <w:rPr>
          <w:rFonts w:ascii="Arial" w:hAnsi="Arial" w:cs="Arial"/>
        </w:rPr>
      </w:pPr>
      <w:r>
        <w:rPr>
          <w:rFonts w:ascii="Arial" w:hAnsi="Arial" w:cs="Arial"/>
        </w:rPr>
        <w:t>A printer to print off questionnaires</w:t>
      </w:r>
      <w:r w:rsidR="003C1476">
        <w:rPr>
          <w:rFonts w:ascii="Arial" w:hAnsi="Arial" w:cs="Arial"/>
        </w:rPr>
        <w:t xml:space="preserve"> and to print of completed work to submit</w:t>
      </w:r>
    </w:p>
    <w:p w:rsidR="0066761B" w:rsidRDefault="0066761B" w:rsidP="0066761B">
      <w:pPr>
        <w:rPr>
          <w:rFonts w:ascii="Arial" w:hAnsi="Arial" w:cs="Arial"/>
        </w:rPr>
      </w:pPr>
      <w:r w:rsidRPr="0066761B">
        <w:rPr>
          <w:rFonts w:ascii="Arial" w:hAnsi="Arial" w:cs="Arial"/>
        </w:rPr>
        <w:t xml:space="preserve">          3.2 Gantt Chart</w:t>
      </w:r>
    </w:p>
    <w:p w:rsidR="007F26F1" w:rsidRDefault="007F26F1" w:rsidP="007F26F1">
      <w:pPr>
        <w:pStyle w:val="Caption"/>
        <w:keepNext/>
      </w:pPr>
      <w:r>
        <w:t xml:space="preserve">Figure </w:t>
      </w:r>
      <w:r>
        <w:fldChar w:fldCharType="begin"/>
      </w:r>
      <w:r>
        <w:instrText xml:space="preserve"> SEQ Figure \* ARABIC </w:instrText>
      </w:r>
      <w:r>
        <w:fldChar w:fldCharType="separate"/>
      </w:r>
      <w:r>
        <w:rPr>
          <w:noProof/>
        </w:rPr>
        <w:t>2</w:t>
      </w:r>
      <w:r>
        <w:fldChar w:fldCharType="end"/>
      </w:r>
      <w:r>
        <w:t xml:space="preserve"> - Gantt Chart</w:t>
      </w:r>
    </w:p>
    <w:p w:rsidR="001A5AFE" w:rsidRPr="0066761B" w:rsidRDefault="007F26F1" w:rsidP="0066761B">
      <w:pPr>
        <w:rPr>
          <w:rFonts w:ascii="Arial" w:hAnsi="Arial" w:cs="Arial"/>
        </w:rPr>
      </w:pPr>
      <w:r>
        <w:rPr>
          <w:noProof/>
        </w:rPr>
        <w:drawing>
          <wp:inline distT="0" distB="0" distL="0" distR="0" wp14:anchorId="39938EE4" wp14:editId="084E076F">
            <wp:extent cx="5204460" cy="312141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95" t="35898" r="43230" b="14641"/>
                    <a:stretch/>
                  </pic:blipFill>
                  <pic:spPr bwMode="auto">
                    <a:xfrm>
                      <a:off x="0" y="0"/>
                      <a:ext cx="5209901" cy="3124680"/>
                    </a:xfrm>
                    <a:prstGeom prst="rect">
                      <a:avLst/>
                    </a:prstGeom>
                    <a:ln>
                      <a:noFill/>
                    </a:ln>
                    <a:extLst>
                      <a:ext uri="{53640926-AAD7-44D8-BBD7-CCE9431645EC}">
                        <a14:shadowObscured xmlns:a14="http://schemas.microsoft.com/office/drawing/2010/main"/>
                      </a:ext>
                    </a:extLst>
                  </pic:spPr>
                </pic:pic>
              </a:graphicData>
            </a:graphic>
          </wp:inline>
        </w:drawing>
      </w:r>
    </w:p>
    <w:p w:rsidR="0066761B" w:rsidRDefault="0066761B"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p w:rsidR="00A73D77" w:rsidRDefault="00A73D77" w:rsidP="0066761B">
      <w:pPr>
        <w:rPr>
          <w:rFonts w:ascii="Arial" w:hAnsi="Arial" w:cs="Arial"/>
        </w:rPr>
      </w:pPr>
    </w:p>
    <w:sdt>
      <w:sdtPr>
        <w:id w:val="5875009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73D77" w:rsidRPr="00A73D77" w:rsidRDefault="00A73D77">
          <w:pPr>
            <w:pStyle w:val="Heading1"/>
            <w:rPr>
              <w:rFonts w:ascii="Arial" w:hAnsi="Arial" w:cs="Arial"/>
            </w:rPr>
          </w:pPr>
          <w:r w:rsidRPr="00A73D77">
            <w:rPr>
              <w:rFonts w:ascii="Arial" w:hAnsi="Arial" w:cs="Arial"/>
            </w:rPr>
            <w:t>Bibliography</w:t>
          </w:r>
        </w:p>
        <w:sdt>
          <w:sdtPr>
            <w:rPr>
              <w:rFonts w:ascii="Arial" w:hAnsi="Arial" w:cs="Arial"/>
            </w:rPr>
            <w:id w:val="111145805"/>
            <w:bibliography/>
          </w:sdtPr>
          <w:sdtEndPr>
            <w:rPr>
              <w:rFonts w:asciiTheme="minorHAnsi" w:hAnsiTheme="minorHAnsi" w:cstheme="minorBidi"/>
            </w:rPr>
          </w:sdtEndPr>
          <w:sdtContent>
            <w:p w:rsidR="00A73D77" w:rsidRPr="00A73D77" w:rsidRDefault="00A73D77" w:rsidP="00A73D77">
              <w:pPr>
                <w:pStyle w:val="Bibliography"/>
                <w:rPr>
                  <w:rFonts w:ascii="Arial" w:hAnsi="Arial" w:cs="Arial"/>
                  <w:noProof/>
                  <w:sz w:val="24"/>
                  <w:szCs w:val="24"/>
                  <w:lang w:val="en-US"/>
                </w:rPr>
              </w:pPr>
              <w:r w:rsidRPr="00A73D77">
                <w:rPr>
                  <w:rFonts w:ascii="Arial" w:hAnsi="Arial" w:cs="Arial"/>
                </w:rPr>
                <w:fldChar w:fldCharType="begin"/>
              </w:r>
              <w:r w:rsidRPr="00A73D77">
                <w:rPr>
                  <w:rFonts w:ascii="Arial" w:hAnsi="Arial" w:cs="Arial"/>
                </w:rPr>
                <w:instrText xml:space="preserve"> BIBLIOGRAPHY </w:instrText>
              </w:r>
              <w:r w:rsidRPr="00A73D77">
                <w:rPr>
                  <w:rFonts w:ascii="Arial" w:hAnsi="Arial" w:cs="Arial"/>
                </w:rPr>
                <w:fldChar w:fldCharType="separate"/>
              </w:r>
              <w:r w:rsidRPr="00A73D77">
                <w:rPr>
                  <w:rFonts w:ascii="Arial" w:hAnsi="Arial" w:cs="Arial"/>
                  <w:noProof/>
                  <w:lang w:val="en-US"/>
                </w:rPr>
                <w:t xml:space="preserve">Baumgarten, M., 2010. </w:t>
              </w:r>
              <w:r w:rsidRPr="00A73D77">
                <w:rPr>
                  <w:rFonts w:ascii="Arial" w:hAnsi="Arial" w:cs="Arial"/>
                  <w:i/>
                  <w:iCs/>
                  <w:noProof/>
                  <w:lang w:val="en-US"/>
                </w:rPr>
                <w:t xml:space="preserve">Paradigm Wars - Validity and Reliability in Qualitative Research, </w:t>
              </w:r>
              <w:r w:rsidRPr="00A73D77">
                <w:rPr>
                  <w:rFonts w:ascii="Arial" w:hAnsi="Arial" w:cs="Arial"/>
                  <w:noProof/>
                  <w:lang w:val="en-US"/>
                </w:rPr>
                <w:t>s.l.: GRIN.</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BBPA, 2017. [Online] </w:t>
              </w:r>
              <w:r w:rsidRPr="00A73D77">
                <w:rPr>
                  <w:rFonts w:ascii="Arial" w:hAnsi="Arial" w:cs="Arial"/>
                  <w:noProof/>
                  <w:lang w:val="en-US"/>
                </w:rPr>
                <w:br/>
                <w:t xml:space="preserve">Available at: </w:t>
              </w:r>
              <w:r w:rsidRPr="00A73D77">
                <w:rPr>
                  <w:rFonts w:ascii="Arial" w:hAnsi="Arial" w:cs="Arial"/>
                  <w:noProof/>
                  <w:u w:val="single"/>
                  <w:lang w:val="en-US"/>
                </w:rPr>
                <w:t>www.beerandpub.com/statistics</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Belk, R. W., 2006. </w:t>
              </w:r>
              <w:r w:rsidRPr="00A73D77">
                <w:rPr>
                  <w:rFonts w:ascii="Arial" w:hAnsi="Arial" w:cs="Arial"/>
                  <w:i/>
                  <w:iCs/>
                  <w:noProof/>
                  <w:lang w:val="en-US"/>
                </w:rPr>
                <w:t xml:space="preserve">Handbook of Qualitative Research Methods in Marketing. </w:t>
              </w:r>
              <w:r w:rsidRPr="00A73D77">
                <w:rPr>
                  <w:rFonts w:ascii="Arial" w:hAnsi="Arial" w:cs="Arial"/>
                  <w:noProof/>
                  <w:lang w:val="en-US"/>
                </w:rPr>
                <w:t>Cheltenham: Edward Elgar Publishing Limited.</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Collins, N., 2011. </w:t>
              </w:r>
              <w:r w:rsidRPr="00A73D77">
                <w:rPr>
                  <w:rFonts w:ascii="Arial" w:hAnsi="Arial" w:cs="Arial"/>
                  <w:i/>
                  <w:iCs/>
                  <w:noProof/>
                  <w:lang w:val="en-US"/>
                </w:rPr>
                <w:t xml:space="preserve">The rise and fall of the British pub. </w:t>
              </w:r>
              <w:r w:rsidRPr="00A73D77">
                <w:rPr>
                  <w:rFonts w:ascii="Arial" w:hAnsi="Arial" w:cs="Arial"/>
                  <w:noProof/>
                  <w:lang w:val="en-US"/>
                </w:rPr>
                <w:t xml:space="preserve">[Online] </w:t>
              </w:r>
              <w:r w:rsidRPr="00A73D77">
                <w:rPr>
                  <w:rFonts w:ascii="Arial" w:hAnsi="Arial" w:cs="Arial"/>
                  <w:noProof/>
                  <w:lang w:val="en-US"/>
                </w:rPr>
                <w:br/>
                <w:t xml:space="preserve">Available at: </w:t>
              </w:r>
              <w:r w:rsidRPr="00A73D77">
                <w:rPr>
                  <w:rFonts w:ascii="Arial" w:hAnsi="Arial" w:cs="Arial"/>
                  <w:noProof/>
                  <w:u w:val="single"/>
                  <w:lang w:val="en-US"/>
                </w:rPr>
                <w:t>www.telegraph.co.uk/foodanddrink/foodanddrinknews/8287145/The-rise-and-fall-of-the-British-pub.html</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Collis, J. &amp; Hussey, R., 2009. </w:t>
              </w:r>
              <w:r w:rsidRPr="00A73D77">
                <w:rPr>
                  <w:rFonts w:ascii="Arial" w:hAnsi="Arial" w:cs="Arial"/>
                  <w:i/>
                  <w:iCs/>
                  <w:noProof/>
                  <w:lang w:val="en-US"/>
                </w:rPr>
                <w:t xml:space="preserve">Business Research: A Practical Guide for Undergraduate and Postgraduate Students. </w:t>
              </w:r>
              <w:r w:rsidRPr="00A73D77">
                <w:rPr>
                  <w:rFonts w:ascii="Arial" w:hAnsi="Arial" w:cs="Arial"/>
                  <w:noProof/>
                  <w:lang w:val="en-US"/>
                </w:rPr>
                <w:t>Basingstoke: Palgrave Macmillan.</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Kothari, C. R., 2004. </w:t>
              </w:r>
              <w:r w:rsidRPr="00A73D77">
                <w:rPr>
                  <w:rFonts w:ascii="Arial" w:hAnsi="Arial" w:cs="Arial"/>
                  <w:i/>
                  <w:iCs/>
                  <w:noProof/>
                  <w:lang w:val="en-US"/>
                </w:rPr>
                <w:t xml:space="preserve">Research Methodology: Methods and Techniques. </w:t>
              </w:r>
              <w:r w:rsidRPr="00A73D77">
                <w:rPr>
                  <w:rFonts w:ascii="Arial" w:hAnsi="Arial" w:cs="Arial"/>
                  <w:noProof/>
                  <w:lang w:val="en-US"/>
                </w:rPr>
                <w:t>Delhi: New Age International Ltd..</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Kotler, P. &amp; Armstrong, G., 2010. </w:t>
              </w:r>
              <w:r w:rsidRPr="00A73D77">
                <w:rPr>
                  <w:rFonts w:ascii="Arial" w:hAnsi="Arial" w:cs="Arial"/>
                  <w:i/>
                  <w:iCs/>
                  <w:noProof/>
                  <w:lang w:val="en-US"/>
                </w:rPr>
                <w:t xml:space="preserve">Principles of Marketing. </w:t>
              </w:r>
              <w:r w:rsidRPr="00A73D77">
                <w:rPr>
                  <w:rFonts w:ascii="Arial" w:hAnsi="Arial" w:cs="Arial"/>
                  <w:noProof/>
                  <w:lang w:val="en-US"/>
                </w:rPr>
                <w:t>13th ed. New Jersey: Pearson Education.</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Saunders, M., Lewis, P. &amp; Thornhill, A., 2009. </w:t>
              </w:r>
              <w:r w:rsidRPr="00A73D77">
                <w:rPr>
                  <w:rFonts w:ascii="Arial" w:hAnsi="Arial" w:cs="Arial"/>
                  <w:i/>
                  <w:iCs/>
                  <w:noProof/>
                  <w:lang w:val="en-US"/>
                </w:rPr>
                <w:t xml:space="preserve">Research Methods for Business Students. </w:t>
              </w:r>
              <w:r w:rsidRPr="00A73D77">
                <w:rPr>
                  <w:rFonts w:ascii="Arial" w:hAnsi="Arial" w:cs="Arial"/>
                  <w:noProof/>
                  <w:lang w:val="en-US"/>
                </w:rPr>
                <w:t>5th ed. Essex: Pearson Education Limited.</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Smithers, R., 2016. </w:t>
              </w:r>
              <w:r w:rsidRPr="00A73D77">
                <w:rPr>
                  <w:rFonts w:ascii="Arial" w:hAnsi="Arial" w:cs="Arial"/>
                  <w:i/>
                  <w:iCs/>
                  <w:noProof/>
                  <w:lang w:val="en-US"/>
                </w:rPr>
                <w:t xml:space="preserve">Number of pubs in UK falls to lowest level for a decade. </w:t>
              </w:r>
              <w:r w:rsidRPr="00A73D77">
                <w:rPr>
                  <w:rFonts w:ascii="Arial" w:hAnsi="Arial" w:cs="Arial"/>
                  <w:noProof/>
                  <w:lang w:val="en-US"/>
                </w:rPr>
                <w:t xml:space="preserve">[Online] </w:t>
              </w:r>
              <w:r w:rsidRPr="00A73D77">
                <w:rPr>
                  <w:rFonts w:ascii="Arial" w:hAnsi="Arial" w:cs="Arial"/>
                  <w:noProof/>
                  <w:lang w:val="en-US"/>
                </w:rPr>
                <w:br/>
                <w:t xml:space="preserve">Available at: </w:t>
              </w:r>
              <w:r w:rsidRPr="00A73D77">
                <w:rPr>
                  <w:rFonts w:ascii="Arial" w:hAnsi="Arial" w:cs="Arial"/>
                  <w:noProof/>
                  <w:u w:val="single"/>
                  <w:lang w:val="en-US"/>
                </w:rPr>
                <w:t>https://www.theguardian.com/lifeandstyle/2016/feb/04/uk-pubs-lowest-number-for-decade-2015-camra-beer-tax-campaign</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Srivastava, T. N. &amp; Rego, S., 1958. </w:t>
              </w:r>
              <w:r w:rsidRPr="00A73D77">
                <w:rPr>
                  <w:rFonts w:ascii="Arial" w:hAnsi="Arial" w:cs="Arial"/>
                  <w:i/>
                  <w:iCs/>
                  <w:noProof/>
                  <w:lang w:val="en-US"/>
                </w:rPr>
                <w:t xml:space="preserve">Business Research Methodology. </w:t>
              </w:r>
              <w:r w:rsidRPr="00A73D77">
                <w:rPr>
                  <w:rFonts w:ascii="Arial" w:hAnsi="Arial" w:cs="Arial"/>
                  <w:noProof/>
                  <w:lang w:val="en-US"/>
                </w:rPr>
                <w:t>New Delhi: Tata Mcgraw Hill Education Private Limited.</w:t>
              </w:r>
            </w:p>
            <w:p w:rsidR="00A73D77" w:rsidRPr="00A73D77" w:rsidRDefault="00A73D77" w:rsidP="00A73D77">
              <w:pPr>
                <w:pStyle w:val="Bibliography"/>
                <w:rPr>
                  <w:rFonts w:ascii="Arial" w:hAnsi="Arial" w:cs="Arial"/>
                  <w:noProof/>
                  <w:lang w:val="en-US"/>
                </w:rPr>
              </w:pPr>
              <w:r w:rsidRPr="00A73D77">
                <w:rPr>
                  <w:rFonts w:ascii="Arial" w:hAnsi="Arial" w:cs="Arial"/>
                  <w:noProof/>
                  <w:lang w:val="en-US"/>
                </w:rPr>
                <w:t xml:space="preserve">Thyer, B., 2010. </w:t>
              </w:r>
              <w:r w:rsidRPr="00A73D77">
                <w:rPr>
                  <w:rFonts w:ascii="Arial" w:hAnsi="Arial" w:cs="Arial"/>
                  <w:i/>
                  <w:iCs/>
                  <w:noProof/>
                  <w:lang w:val="en-US"/>
                </w:rPr>
                <w:t xml:space="preserve">The Handbook of Social Work Research Methods. </w:t>
              </w:r>
              <w:r w:rsidRPr="00A73D77">
                <w:rPr>
                  <w:rFonts w:ascii="Arial" w:hAnsi="Arial" w:cs="Arial"/>
                  <w:noProof/>
                  <w:lang w:val="en-US"/>
                </w:rPr>
                <w:t>2nd ed. California: SAGE Publications.</w:t>
              </w:r>
            </w:p>
            <w:p w:rsidR="00A73D77" w:rsidRDefault="00A73D77" w:rsidP="00A73D77">
              <w:r w:rsidRPr="00A73D77">
                <w:rPr>
                  <w:rFonts w:ascii="Arial" w:hAnsi="Arial" w:cs="Arial"/>
                  <w:b/>
                  <w:bCs/>
                  <w:noProof/>
                </w:rPr>
                <w:fldChar w:fldCharType="end"/>
              </w:r>
            </w:p>
          </w:sdtContent>
        </w:sdt>
      </w:sdtContent>
    </w:sdt>
    <w:p w:rsidR="00A73D77" w:rsidRPr="00A73D77" w:rsidRDefault="00A73D77" w:rsidP="0066761B">
      <w:pPr>
        <w:rPr>
          <w:rFonts w:ascii="Arial" w:hAnsi="Arial" w:cs="Arial"/>
        </w:rPr>
      </w:pPr>
    </w:p>
    <w:sectPr w:rsidR="00A73D77" w:rsidRPr="00A73D77" w:rsidSect="00D7626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04BE" w:rsidRDefault="009204BE" w:rsidP="00A73D77">
      <w:pPr>
        <w:spacing w:after="0" w:line="240" w:lineRule="auto"/>
      </w:pPr>
      <w:r>
        <w:separator/>
      </w:r>
    </w:p>
  </w:endnote>
  <w:endnote w:type="continuationSeparator" w:id="0">
    <w:p w:rsidR="009204BE" w:rsidRDefault="009204BE" w:rsidP="00A73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04BE" w:rsidRDefault="009204BE" w:rsidP="00A73D77">
      <w:pPr>
        <w:spacing w:after="0" w:line="240" w:lineRule="auto"/>
      </w:pPr>
      <w:r>
        <w:separator/>
      </w:r>
    </w:p>
  </w:footnote>
  <w:footnote w:type="continuationSeparator" w:id="0">
    <w:p w:rsidR="009204BE" w:rsidRDefault="009204BE" w:rsidP="00A73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7354597"/>
      <w:docPartObj>
        <w:docPartGallery w:val="Page Numbers (Top of Page)"/>
        <w:docPartUnique/>
      </w:docPartObj>
    </w:sdtPr>
    <w:sdtEndPr>
      <w:rPr>
        <w:noProof/>
      </w:rPr>
    </w:sdtEndPr>
    <w:sdtContent>
      <w:p w:rsidR="00D7626B" w:rsidRDefault="00D7626B">
        <w:pPr>
          <w:pStyle w:val="Header"/>
        </w:pPr>
        <w:r>
          <w:fldChar w:fldCharType="begin"/>
        </w:r>
        <w:r>
          <w:instrText xml:space="preserve"> PAGE   \* MERGEFORMAT </w:instrText>
        </w:r>
        <w:r>
          <w:fldChar w:fldCharType="separate"/>
        </w:r>
        <w:r w:rsidR="004D7481">
          <w:rPr>
            <w:noProof/>
          </w:rPr>
          <w:t>2</w:t>
        </w:r>
        <w:r>
          <w:rPr>
            <w:noProof/>
          </w:rPr>
          <w:fldChar w:fldCharType="end"/>
        </w:r>
      </w:p>
    </w:sdtContent>
  </w:sdt>
  <w:p w:rsidR="00D7626B" w:rsidRDefault="00D76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54478"/>
    <w:multiLevelType w:val="multilevel"/>
    <w:tmpl w:val="08B0AF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F96BAA"/>
    <w:multiLevelType w:val="hybridMultilevel"/>
    <w:tmpl w:val="4242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13F43"/>
    <w:multiLevelType w:val="multilevel"/>
    <w:tmpl w:val="3A08C834"/>
    <w:lvl w:ilvl="0">
      <w:start w:val="1"/>
      <w:numFmt w:val="decimal"/>
      <w:lvlText w:val="%1.0"/>
      <w:lvlJc w:val="left"/>
      <w:pPr>
        <w:ind w:left="366" w:hanging="366"/>
      </w:pPr>
      <w:rPr>
        <w:rFonts w:hint="default"/>
      </w:rPr>
    </w:lvl>
    <w:lvl w:ilvl="1">
      <w:start w:val="1"/>
      <w:numFmt w:val="decimal"/>
      <w:lvlText w:val="%1.%2"/>
      <w:lvlJc w:val="left"/>
      <w:pPr>
        <w:ind w:left="1086" w:hanging="36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B2A23C2"/>
    <w:multiLevelType w:val="hybridMultilevel"/>
    <w:tmpl w:val="288E5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85EA3"/>
    <w:multiLevelType w:val="multilevel"/>
    <w:tmpl w:val="B05897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1B"/>
    <w:rsid w:val="000B4A62"/>
    <w:rsid w:val="000D111D"/>
    <w:rsid w:val="0017285C"/>
    <w:rsid w:val="00192A9E"/>
    <w:rsid w:val="001A5AFE"/>
    <w:rsid w:val="001B6477"/>
    <w:rsid w:val="001E4475"/>
    <w:rsid w:val="0020329C"/>
    <w:rsid w:val="0022005D"/>
    <w:rsid w:val="002F2843"/>
    <w:rsid w:val="003C1476"/>
    <w:rsid w:val="00473819"/>
    <w:rsid w:val="004D7481"/>
    <w:rsid w:val="00547D2F"/>
    <w:rsid w:val="0066761B"/>
    <w:rsid w:val="00684FDE"/>
    <w:rsid w:val="0068688D"/>
    <w:rsid w:val="006D0CA0"/>
    <w:rsid w:val="006F115E"/>
    <w:rsid w:val="00704F9C"/>
    <w:rsid w:val="00720D15"/>
    <w:rsid w:val="007E24B2"/>
    <w:rsid w:val="007F26F1"/>
    <w:rsid w:val="00824C12"/>
    <w:rsid w:val="00841CD5"/>
    <w:rsid w:val="008D6FE0"/>
    <w:rsid w:val="009204BE"/>
    <w:rsid w:val="00924971"/>
    <w:rsid w:val="00A01BA0"/>
    <w:rsid w:val="00A70253"/>
    <w:rsid w:val="00A73D77"/>
    <w:rsid w:val="00AC2BF1"/>
    <w:rsid w:val="00BA6000"/>
    <w:rsid w:val="00C67580"/>
    <w:rsid w:val="00C9202E"/>
    <w:rsid w:val="00CF1146"/>
    <w:rsid w:val="00D55B8C"/>
    <w:rsid w:val="00D7626B"/>
    <w:rsid w:val="00D8150A"/>
    <w:rsid w:val="00E02A90"/>
    <w:rsid w:val="00FE5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C997C"/>
  <w15:chartTrackingRefBased/>
  <w15:docId w15:val="{4961DCDE-5134-4FE9-A052-872156D06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D7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61B"/>
    <w:pPr>
      <w:ind w:left="720"/>
      <w:contextualSpacing/>
    </w:pPr>
  </w:style>
  <w:style w:type="paragraph" w:styleId="Caption">
    <w:name w:val="caption"/>
    <w:basedOn w:val="Normal"/>
    <w:next w:val="Normal"/>
    <w:uiPriority w:val="35"/>
    <w:unhideWhenUsed/>
    <w:qFormat/>
    <w:rsid w:val="00CF1146"/>
    <w:pPr>
      <w:spacing w:after="200" w:line="240" w:lineRule="auto"/>
    </w:pPr>
    <w:rPr>
      <w:i/>
      <w:iCs/>
      <w:color w:val="44546A" w:themeColor="text2"/>
      <w:sz w:val="18"/>
      <w:szCs w:val="18"/>
    </w:rPr>
  </w:style>
  <w:style w:type="table" w:styleId="TableGrid">
    <w:name w:val="Table Grid"/>
    <w:basedOn w:val="TableNormal"/>
    <w:uiPriority w:val="39"/>
    <w:rsid w:val="00FE5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E5DE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A73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D77"/>
  </w:style>
  <w:style w:type="paragraph" w:styleId="Footer">
    <w:name w:val="footer"/>
    <w:basedOn w:val="Normal"/>
    <w:link w:val="FooterChar"/>
    <w:uiPriority w:val="99"/>
    <w:unhideWhenUsed/>
    <w:rsid w:val="00A73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D77"/>
  </w:style>
  <w:style w:type="character" w:customStyle="1" w:styleId="Heading1Char">
    <w:name w:val="Heading 1 Char"/>
    <w:basedOn w:val="DefaultParagraphFont"/>
    <w:link w:val="Heading1"/>
    <w:uiPriority w:val="9"/>
    <w:rsid w:val="00A73D7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73D77"/>
  </w:style>
  <w:style w:type="paragraph" w:styleId="NoSpacing">
    <w:name w:val="No Spacing"/>
    <w:link w:val="NoSpacingChar"/>
    <w:uiPriority w:val="1"/>
    <w:qFormat/>
    <w:rsid w:val="00D762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626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89015">
      <w:bodyDiv w:val="1"/>
      <w:marLeft w:val="0"/>
      <w:marRight w:val="0"/>
      <w:marTop w:val="0"/>
      <w:marBottom w:val="0"/>
      <w:divBdr>
        <w:top w:val="none" w:sz="0" w:space="0" w:color="auto"/>
        <w:left w:val="none" w:sz="0" w:space="0" w:color="auto"/>
        <w:bottom w:val="none" w:sz="0" w:space="0" w:color="auto"/>
        <w:right w:val="none" w:sz="0" w:space="0" w:color="auto"/>
      </w:divBdr>
    </w:div>
    <w:div w:id="115029362">
      <w:bodyDiv w:val="1"/>
      <w:marLeft w:val="0"/>
      <w:marRight w:val="0"/>
      <w:marTop w:val="0"/>
      <w:marBottom w:val="0"/>
      <w:divBdr>
        <w:top w:val="none" w:sz="0" w:space="0" w:color="auto"/>
        <w:left w:val="none" w:sz="0" w:space="0" w:color="auto"/>
        <w:bottom w:val="none" w:sz="0" w:space="0" w:color="auto"/>
        <w:right w:val="none" w:sz="0" w:space="0" w:color="auto"/>
      </w:divBdr>
    </w:div>
    <w:div w:id="228879607">
      <w:bodyDiv w:val="1"/>
      <w:marLeft w:val="0"/>
      <w:marRight w:val="0"/>
      <w:marTop w:val="0"/>
      <w:marBottom w:val="0"/>
      <w:divBdr>
        <w:top w:val="none" w:sz="0" w:space="0" w:color="auto"/>
        <w:left w:val="none" w:sz="0" w:space="0" w:color="auto"/>
        <w:bottom w:val="none" w:sz="0" w:space="0" w:color="auto"/>
        <w:right w:val="none" w:sz="0" w:space="0" w:color="auto"/>
      </w:divBdr>
    </w:div>
    <w:div w:id="346639785">
      <w:bodyDiv w:val="1"/>
      <w:marLeft w:val="0"/>
      <w:marRight w:val="0"/>
      <w:marTop w:val="0"/>
      <w:marBottom w:val="0"/>
      <w:divBdr>
        <w:top w:val="none" w:sz="0" w:space="0" w:color="auto"/>
        <w:left w:val="none" w:sz="0" w:space="0" w:color="auto"/>
        <w:bottom w:val="none" w:sz="0" w:space="0" w:color="auto"/>
        <w:right w:val="none" w:sz="0" w:space="0" w:color="auto"/>
      </w:divBdr>
    </w:div>
    <w:div w:id="472136770">
      <w:bodyDiv w:val="1"/>
      <w:marLeft w:val="0"/>
      <w:marRight w:val="0"/>
      <w:marTop w:val="0"/>
      <w:marBottom w:val="0"/>
      <w:divBdr>
        <w:top w:val="none" w:sz="0" w:space="0" w:color="auto"/>
        <w:left w:val="none" w:sz="0" w:space="0" w:color="auto"/>
        <w:bottom w:val="none" w:sz="0" w:space="0" w:color="auto"/>
        <w:right w:val="none" w:sz="0" w:space="0" w:color="auto"/>
      </w:divBdr>
    </w:div>
    <w:div w:id="475227478">
      <w:bodyDiv w:val="1"/>
      <w:marLeft w:val="0"/>
      <w:marRight w:val="0"/>
      <w:marTop w:val="0"/>
      <w:marBottom w:val="0"/>
      <w:divBdr>
        <w:top w:val="none" w:sz="0" w:space="0" w:color="auto"/>
        <w:left w:val="none" w:sz="0" w:space="0" w:color="auto"/>
        <w:bottom w:val="none" w:sz="0" w:space="0" w:color="auto"/>
        <w:right w:val="none" w:sz="0" w:space="0" w:color="auto"/>
      </w:divBdr>
    </w:div>
    <w:div w:id="556625596">
      <w:bodyDiv w:val="1"/>
      <w:marLeft w:val="0"/>
      <w:marRight w:val="0"/>
      <w:marTop w:val="0"/>
      <w:marBottom w:val="0"/>
      <w:divBdr>
        <w:top w:val="none" w:sz="0" w:space="0" w:color="auto"/>
        <w:left w:val="none" w:sz="0" w:space="0" w:color="auto"/>
        <w:bottom w:val="none" w:sz="0" w:space="0" w:color="auto"/>
        <w:right w:val="none" w:sz="0" w:space="0" w:color="auto"/>
      </w:divBdr>
    </w:div>
    <w:div w:id="617612721">
      <w:bodyDiv w:val="1"/>
      <w:marLeft w:val="0"/>
      <w:marRight w:val="0"/>
      <w:marTop w:val="0"/>
      <w:marBottom w:val="0"/>
      <w:divBdr>
        <w:top w:val="none" w:sz="0" w:space="0" w:color="auto"/>
        <w:left w:val="none" w:sz="0" w:space="0" w:color="auto"/>
        <w:bottom w:val="none" w:sz="0" w:space="0" w:color="auto"/>
        <w:right w:val="none" w:sz="0" w:space="0" w:color="auto"/>
      </w:divBdr>
    </w:div>
    <w:div w:id="700664642">
      <w:bodyDiv w:val="1"/>
      <w:marLeft w:val="0"/>
      <w:marRight w:val="0"/>
      <w:marTop w:val="0"/>
      <w:marBottom w:val="0"/>
      <w:divBdr>
        <w:top w:val="none" w:sz="0" w:space="0" w:color="auto"/>
        <w:left w:val="none" w:sz="0" w:space="0" w:color="auto"/>
        <w:bottom w:val="none" w:sz="0" w:space="0" w:color="auto"/>
        <w:right w:val="none" w:sz="0" w:space="0" w:color="auto"/>
      </w:divBdr>
    </w:div>
    <w:div w:id="730422588">
      <w:bodyDiv w:val="1"/>
      <w:marLeft w:val="0"/>
      <w:marRight w:val="0"/>
      <w:marTop w:val="0"/>
      <w:marBottom w:val="0"/>
      <w:divBdr>
        <w:top w:val="none" w:sz="0" w:space="0" w:color="auto"/>
        <w:left w:val="none" w:sz="0" w:space="0" w:color="auto"/>
        <w:bottom w:val="none" w:sz="0" w:space="0" w:color="auto"/>
        <w:right w:val="none" w:sz="0" w:space="0" w:color="auto"/>
      </w:divBdr>
    </w:div>
    <w:div w:id="775637628">
      <w:bodyDiv w:val="1"/>
      <w:marLeft w:val="0"/>
      <w:marRight w:val="0"/>
      <w:marTop w:val="0"/>
      <w:marBottom w:val="0"/>
      <w:divBdr>
        <w:top w:val="none" w:sz="0" w:space="0" w:color="auto"/>
        <w:left w:val="none" w:sz="0" w:space="0" w:color="auto"/>
        <w:bottom w:val="none" w:sz="0" w:space="0" w:color="auto"/>
        <w:right w:val="none" w:sz="0" w:space="0" w:color="auto"/>
      </w:divBdr>
    </w:div>
    <w:div w:id="825165418">
      <w:bodyDiv w:val="1"/>
      <w:marLeft w:val="0"/>
      <w:marRight w:val="0"/>
      <w:marTop w:val="0"/>
      <w:marBottom w:val="0"/>
      <w:divBdr>
        <w:top w:val="none" w:sz="0" w:space="0" w:color="auto"/>
        <w:left w:val="none" w:sz="0" w:space="0" w:color="auto"/>
        <w:bottom w:val="none" w:sz="0" w:space="0" w:color="auto"/>
        <w:right w:val="none" w:sz="0" w:space="0" w:color="auto"/>
      </w:divBdr>
    </w:div>
    <w:div w:id="981156319">
      <w:bodyDiv w:val="1"/>
      <w:marLeft w:val="0"/>
      <w:marRight w:val="0"/>
      <w:marTop w:val="0"/>
      <w:marBottom w:val="0"/>
      <w:divBdr>
        <w:top w:val="none" w:sz="0" w:space="0" w:color="auto"/>
        <w:left w:val="none" w:sz="0" w:space="0" w:color="auto"/>
        <w:bottom w:val="none" w:sz="0" w:space="0" w:color="auto"/>
        <w:right w:val="none" w:sz="0" w:space="0" w:color="auto"/>
      </w:divBdr>
    </w:div>
    <w:div w:id="1009067842">
      <w:bodyDiv w:val="1"/>
      <w:marLeft w:val="0"/>
      <w:marRight w:val="0"/>
      <w:marTop w:val="0"/>
      <w:marBottom w:val="0"/>
      <w:divBdr>
        <w:top w:val="none" w:sz="0" w:space="0" w:color="auto"/>
        <w:left w:val="none" w:sz="0" w:space="0" w:color="auto"/>
        <w:bottom w:val="none" w:sz="0" w:space="0" w:color="auto"/>
        <w:right w:val="none" w:sz="0" w:space="0" w:color="auto"/>
      </w:divBdr>
    </w:div>
    <w:div w:id="1117411835">
      <w:bodyDiv w:val="1"/>
      <w:marLeft w:val="0"/>
      <w:marRight w:val="0"/>
      <w:marTop w:val="0"/>
      <w:marBottom w:val="0"/>
      <w:divBdr>
        <w:top w:val="none" w:sz="0" w:space="0" w:color="auto"/>
        <w:left w:val="none" w:sz="0" w:space="0" w:color="auto"/>
        <w:bottom w:val="none" w:sz="0" w:space="0" w:color="auto"/>
        <w:right w:val="none" w:sz="0" w:space="0" w:color="auto"/>
      </w:divBdr>
    </w:div>
    <w:div w:id="1254586630">
      <w:bodyDiv w:val="1"/>
      <w:marLeft w:val="0"/>
      <w:marRight w:val="0"/>
      <w:marTop w:val="0"/>
      <w:marBottom w:val="0"/>
      <w:divBdr>
        <w:top w:val="none" w:sz="0" w:space="0" w:color="auto"/>
        <w:left w:val="none" w:sz="0" w:space="0" w:color="auto"/>
        <w:bottom w:val="none" w:sz="0" w:space="0" w:color="auto"/>
        <w:right w:val="none" w:sz="0" w:space="0" w:color="auto"/>
      </w:divBdr>
    </w:div>
    <w:div w:id="1293559525">
      <w:bodyDiv w:val="1"/>
      <w:marLeft w:val="0"/>
      <w:marRight w:val="0"/>
      <w:marTop w:val="0"/>
      <w:marBottom w:val="0"/>
      <w:divBdr>
        <w:top w:val="none" w:sz="0" w:space="0" w:color="auto"/>
        <w:left w:val="none" w:sz="0" w:space="0" w:color="auto"/>
        <w:bottom w:val="none" w:sz="0" w:space="0" w:color="auto"/>
        <w:right w:val="none" w:sz="0" w:space="0" w:color="auto"/>
      </w:divBdr>
    </w:div>
    <w:div w:id="1320226874">
      <w:bodyDiv w:val="1"/>
      <w:marLeft w:val="0"/>
      <w:marRight w:val="0"/>
      <w:marTop w:val="0"/>
      <w:marBottom w:val="0"/>
      <w:divBdr>
        <w:top w:val="none" w:sz="0" w:space="0" w:color="auto"/>
        <w:left w:val="none" w:sz="0" w:space="0" w:color="auto"/>
        <w:bottom w:val="none" w:sz="0" w:space="0" w:color="auto"/>
        <w:right w:val="none" w:sz="0" w:space="0" w:color="auto"/>
      </w:divBdr>
    </w:div>
    <w:div w:id="1348169688">
      <w:bodyDiv w:val="1"/>
      <w:marLeft w:val="0"/>
      <w:marRight w:val="0"/>
      <w:marTop w:val="0"/>
      <w:marBottom w:val="0"/>
      <w:divBdr>
        <w:top w:val="none" w:sz="0" w:space="0" w:color="auto"/>
        <w:left w:val="none" w:sz="0" w:space="0" w:color="auto"/>
        <w:bottom w:val="none" w:sz="0" w:space="0" w:color="auto"/>
        <w:right w:val="none" w:sz="0" w:space="0" w:color="auto"/>
      </w:divBdr>
    </w:div>
    <w:div w:id="1355306243">
      <w:bodyDiv w:val="1"/>
      <w:marLeft w:val="0"/>
      <w:marRight w:val="0"/>
      <w:marTop w:val="0"/>
      <w:marBottom w:val="0"/>
      <w:divBdr>
        <w:top w:val="none" w:sz="0" w:space="0" w:color="auto"/>
        <w:left w:val="none" w:sz="0" w:space="0" w:color="auto"/>
        <w:bottom w:val="none" w:sz="0" w:space="0" w:color="auto"/>
        <w:right w:val="none" w:sz="0" w:space="0" w:color="auto"/>
      </w:divBdr>
    </w:div>
    <w:div w:id="1377198391">
      <w:bodyDiv w:val="1"/>
      <w:marLeft w:val="0"/>
      <w:marRight w:val="0"/>
      <w:marTop w:val="0"/>
      <w:marBottom w:val="0"/>
      <w:divBdr>
        <w:top w:val="none" w:sz="0" w:space="0" w:color="auto"/>
        <w:left w:val="none" w:sz="0" w:space="0" w:color="auto"/>
        <w:bottom w:val="none" w:sz="0" w:space="0" w:color="auto"/>
        <w:right w:val="none" w:sz="0" w:space="0" w:color="auto"/>
      </w:divBdr>
    </w:div>
    <w:div w:id="1461075761">
      <w:bodyDiv w:val="1"/>
      <w:marLeft w:val="0"/>
      <w:marRight w:val="0"/>
      <w:marTop w:val="0"/>
      <w:marBottom w:val="0"/>
      <w:divBdr>
        <w:top w:val="none" w:sz="0" w:space="0" w:color="auto"/>
        <w:left w:val="none" w:sz="0" w:space="0" w:color="auto"/>
        <w:bottom w:val="none" w:sz="0" w:space="0" w:color="auto"/>
        <w:right w:val="none" w:sz="0" w:space="0" w:color="auto"/>
      </w:divBdr>
    </w:div>
    <w:div w:id="1554195011">
      <w:bodyDiv w:val="1"/>
      <w:marLeft w:val="0"/>
      <w:marRight w:val="0"/>
      <w:marTop w:val="0"/>
      <w:marBottom w:val="0"/>
      <w:divBdr>
        <w:top w:val="none" w:sz="0" w:space="0" w:color="auto"/>
        <w:left w:val="none" w:sz="0" w:space="0" w:color="auto"/>
        <w:bottom w:val="none" w:sz="0" w:space="0" w:color="auto"/>
        <w:right w:val="none" w:sz="0" w:space="0" w:color="auto"/>
      </w:divBdr>
    </w:div>
    <w:div w:id="1587422397">
      <w:bodyDiv w:val="1"/>
      <w:marLeft w:val="0"/>
      <w:marRight w:val="0"/>
      <w:marTop w:val="0"/>
      <w:marBottom w:val="0"/>
      <w:divBdr>
        <w:top w:val="none" w:sz="0" w:space="0" w:color="auto"/>
        <w:left w:val="none" w:sz="0" w:space="0" w:color="auto"/>
        <w:bottom w:val="none" w:sz="0" w:space="0" w:color="auto"/>
        <w:right w:val="none" w:sz="0" w:space="0" w:color="auto"/>
      </w:divBdr>
    </w:div>
    <w:div w:id="1627202565">
      <w:bodyDiv w:val="1"/>
      <w:marLeft w:val="0"/>
      <w:marRight w:val="0"/>
      <w:marTop w:val="0"/>
      <w:marBottom w:val="0"/>
      <w:divBdr>
        <w:top w:val="none" w:sz="0" w:space="0" w:color="auto"/>
        <w:left w:val="none" w:sz="0" w:space="0" w:color="auto"/>
        <w:bottom w:val="none" w:sz="0" w:space="0" w:color="auto"/>
        <w:right w:val="none" w:sz="0" w:space="0" w:color="auto"/>
      </w:divBdr>
    </w:div>
    <w:div w:id="1660115122">
      <w:bodyDiv w:val="1"/>
      <w:marLeft w:val="0"/>
      <w:marRight w:val="0"/>
      <w:marTop w:val="0"/>
      <w:marBottom w:val="0"/>
      <w:divBdr>
        <w:top w:val="none" w:sz="0" w:space="0" w:color="auto"/>
        <w:left w:val="none" w:sz="0" w:space="0" w:color="auto"/>
        <w:bottom w:val="none" w:sz="0" w:space="0" w:color="auto"/>
        <w:right w:val="none" w:sz="0" w:space="0" w:color="auto"/>
      </w:divBdr>
    </w:div>
    <w:div w:id="1725181520">
      <w:bodyDiv w:val="1"/>
      <w:marLeft w:val="0"/>
      <w:marRight w:val="0"/>
      <w:marTop w:val="0"/>
      <w:marBottom w:val="0"/>
      <w:divBdr>
        <w:top w:val="none" w:sz="0" w:space="0" w:color="auto"/>
        <w:left w:val="none" w:sz="0" w:space="0" w:color="auto"/>
        <w:bottom w:val="none" w:sz="0" w:space="0" w:color="auto"/>
        <w:right w:val="none" w:sz="0" w:space="0" w:color="auto"/>
      </w:divBdr>
    </w:div>
    <w:div w:id="200134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Reb16</b:Tag>
    <b:SourceType>InternetSite</b:SourceType>
    <b:Guid>{B15AB42D-CEB7-4EBB-90C0-950BA5485355}</b:Guid>
    <b:Title>Number of pubs in UK falls to lowest level for a decade</b:Title>
    <b:Year>2016</b:Year>
    <b:Author>
      <b:Author>
        <b:NameList>
          <b:Person>
            <b:Last>Smithers</b:Last>
            <b:First>Rebecca</b:First>
          </b:Person>
        </b:NameList>
      </b:Author>
    </b:Author>
    <b:InternetSiteTitle>The Guardian</b:InternetSiteTitle>
    <b:Month>Febuary</b:Month>
    <b:Day>4</b:Day>
    <b:URL>https://www.theguardian.com/lifeandstyle/2016/feb/04/uk-pubs-lowest-number-for-decade-2015-camra-beer-tax-campaign</b:URL>
    <b:RefOrder>1</b:RefOrder>
  </b:Source>
  <b:Source>
    <b:Tag>Nic11</b:Tag>
    <b:SourceType>InternetSite</b:SourceType>
    <b:Guid>{36BEC030-A6D7-4DEB-9365-DD1B069C3C9A}</b:Guid>
    <b:Author>
      <b:Author>
        <b:NameList>
          <b:Person>
            <b:Last>Collins</b:Last>
            <b:First>Nick</b:First>
          </b:Person>
        </b:NameList>
      </b:Author>
    </b:Author>
    <b:Title>The rise and fall of the British pub</b:Title>
    <b:InternetSiteTitle>Telegraph</b:InternetSiteTitle>
    <b:Year>2011</b:Year>
    <b:Month>January</b:Month>
    <b:Day>28</b:Day>
    <b:URL>www.telegraph.co.uk/foodanddrink/foodanddrinknews/8287145/The-rise-and-fall-of-the-British-pub.html</b:URL>
    <b:RefOrder>2</b:RefOrder>
  </b:Source>
  <b:Source>
    <b:Tag>Bri17</b:Tag>
    <b:SourceType>InternetSite</b:SourceType>
    <b:Guid>{878410C3-92FF-4D7A-B4B3-E0BC560EA75E}</b:Guid>
    <b:Author>
      <b:Author>
        <b:NameList>
          <b:Person>
            <b:Last>BBPA</b:Last>
          </b:Person>
        </b:NameList>
      </b:Author>
    </b:Author>
    <b:InternetSiteTitle>British Beer and Pub Association</b:InternetSiteTitle>
    <b:Year>2017</b:Year>
    <b:URL>www.beerandpub.com/statistics</b:URL>
    <b:RefOrder>3</b:RefOrder>
  </b:Source>
  <b:Source>
    <b:Tag>Mar</b:Tag>
    <b:SourceType>Book</b:SourceType>
    <b:Guid>{E7983446-E4F6-424F-9074-8F443E86FE58}</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Essex</b:City>
    <b:Publisher>Pearson Education Limited</b:Publisher>
    <b:Edition>5th</b:Edition>
    <b:RefOrder>5</b:RefOrder>
  </b:Source>
  <b:Source>
    <b:Tag>CRK04</b:Tag>
    <b:SourceType>Book</b:SourceType>
    <b:Guid>{DA6971EE-5C26-41BB-9778-D89E40A9917C}</b:Guid>
    <b:Author>
      <b:Author>
        <b:NameList>
          <b:Person>
            <b:Last>Kothari</b:Last>
            <b:First>C.</b:First>
            <b:Middle>R.</b:Middle>
          </b:Person>
        </b:NameList>
      </b:Author>
    </b:Author>
    <b:Title>Research Methodology: Methods and Techniques</b:Title>
    <b:Year>2004</b:Year>
    <b:City>Delhi</b:City>
    <b:Publisher>New Age International Ltd.</b:Publisher>
    <b:RefOrder>4</b:RefOrder>
  </b:Source>
  <b:Source>
    <b:Tag>Kot10</b:Tag>
    <b:SourceType>Book</b:SourceType>
    <b:Guid>{43411819-4585-4C29-BEB6-D16891AA82B8}</b:Guid>
    <b:Author>
      <b:Author>
        <b:NameList>
          <b:Person>
            <b:Last>Kotler</b:Last>
            <b:First>Phillip</b:First>
          </b:Person>
          <b:Person>
            <b:Last>Armstrong</b:Last>
            <b:First>Gary</b:First>
          </b:Person>
        </b:NameList>
      </b:Author>
    </b:Author>
    <b:Title>Principles of Marketing</b:Title>
    <b:Year>2010</b:Year>
    <b:City>New Jersey</b:City>
    <b:Publisher>Pearson Education</b:Publisher>
    <b:Edition>13th</b:Edition>
    <b:RefOrder>9</b:RefOrder>
  </b:Source>
  <b:Source>
    <b:Tag>Bau10</b:Tag>
    <b:SourceType>Report</b:SourceType>
    <b:Guid>{670AF212-C234-4931-B1A9-6DB953F1C6F8}</b:Guid>
    <b:Author>
      <b:Author>
        <b:NameList>
          <b:Person>
            <b:Last>Baumgarten</b:Last>
            <b:First>Matthias</b:First>
          </b:Person>
        </b:NameList>
      </b:Author>
    </b:Author>
    <b:Title>Paradigm Wars - Validity and Reliability in Qualitative Research</b:Title>
    <b:Year>2010</b:Year>
    <b:Publisher>GRIN</b:Publisher>
    <b:RefOrder>11</b:RefOrder>
  </b:Source>
  <b:Source>
    <b:Tag>Bru10</b:Tag>
    <b:SourceType>Book</b:SourceType>
    <b:Guid>{0120E792-C7E3-47E4-B357-74FE6FB86926}</b:Guid>
    <b:Title>The Handbook of Social Work Research Methods</b:Title>
    <b:Year>2010</b:Year>
    <b:Publisher>SAGE Publications</b:Publisher>
    <b:City>California</b:City>
    <b:Author>
      <b:Author>
        <b:NameList>
          <b:Person>
            <b:Last>Thyer</b:Last>
            <b:First>Bruce</b:First>
          </b:Person>
        </b:NameList>
      </b:Author>
    </b:Author>
    <b:Edition>2nd</b:Edition>
    <b:RefOrder>10</b:RefOrder>
  </b:Source>
  <b:Source>
    <b:Tag>Sri58</b:Tag>
    <b:SourceType>Book</b:SourceType>
    <b:Guid>{DBC86796-BFB2-4A41-92EC-30BA71B31F23}</b:Guid>
    <b:Author>
      <b:Author>
        <b:NameList>
          <b:Person>
            <b:Last>Srivastava</b:Last>
            <b:First>T.</b:First>
            <b:Middle>N.</b:Middle>
          </b:Person>
          <b:Person>
            <b:Last>Rego</b:Last>
            <b:First>Shailaja</b:First>
          </b:Person>
        </b:NameList>
      </b:Author>
    </b:Author>
    <b:Title>Business Research Methodology</b:Title>
    <b:Year>1958</b:Year>
    <b:City>New Delhi</b:City>
    <b:Publisher>Tata Mcgraw Hill Education Private Limited</b:Publisher>
    <b:RefOrder>6</b:RefOrder>
  </b:Source>
  <b:Source>
    <b:Tag>Rus06</b:Tag>
    <b:SourceType>Book</b:SourceType>
    <b:Guid>{2F3538B8-E786-4A2D-9B12-B1C6D71B3D5C}</b:Guid>
    <b:Author>
      <b:Author>
        <b:NameList>
          <b:Person>
            <b:Last>Belk</b:Last>
            <b:First>Russell</b:First>
            <b:Middle>W.</b:Middle>
          </b:Person>
        </b:NameList>
      </b:Author>
    </b:Author>
    <b:Title>Handbook of Qualitative Research Methods in Marketing</b:Title>
    <b:Year>2006</b:Year>
    <b:City>Cheltenham</b:City>
    <b:Publisher>Edward Elgar Publishing Limited</b:Publisher>
    <b:RefOrder>7</b:RefOrder>
  </b:Source>
  <b:Source>
    <b:Tag>Col09</b:Tag>
    <b:SourceType>Book</b:SourceType>
    <b:Guid>{63D129D3-821D-4AA0-B9AF-7C4E03D27DB9}</b:Guid>
    <b:Author>
      <b:Author>
        <b:NameList>
          <b:Person>
            <b:Last>Collis</b:Last>
            <b:First>J.</b:First>
          </b:Person>
          <b:Person>
            <b:Last>Hussey</b:Last>
            <b:First>R.</b:First>
          </b:Person>
        </b:NameList>
      </b:Author>
    </b:Author>
    <b:Title>Business Research: A Practical Guide for Undergraduate and Postgraduate Students</b:Title>
    <b:Year>2009</b:Year>
    <b:City>Basingstoke</b:City>
    <b:Publisher>Palgrave Macmillan</b:Publisher>
    <b:RefOrder>8</b:RefOrder>
  </b:Source>
</b:Sources>
</file>

<file path=customXml/itemProps1.xml><?xml version="1.0" encoding="utf-8"?>
<ds:datastoreItem xmlns:ds="http://schemas.openxmlformats.org/officeDocument/2006/customXml" ds:itemID="{64D66E90-EDE6-4EAE-921B-47CDD89FA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6112</TotalTime>
  <Pages>7</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Dissertation Research Proposal</vt:lpstr>
    </vt:vector>
  </TitlesOfParts>
  <Company>Sally Miller p146020</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dc:title>
  <dc:subject/>
  <dc:creator>carwyn bowen</dc:creator>
  <cp:keywords/>
  <dc:description/>
  <cp:lastModifiedBy>carwyn bowen</cp:lastModifiedBy>
  <cp:revision>10</cp:revision>
  <dcterms:created xsi:type="dcterms:W3CDTF">2017-11-16T11:55:00Z</dcterms:created>
  <dcterms:modified xsi:type="dcterms:W3CDTF">2017-11-20T18:25:00Z</dcterms:modified>
</cp:coreProperties>
</file>