
<file path=[Content_Types].xml><?xml version="1.0" encoding="utf-8"?>
<Types xmlns="http://schemas.openxmlformats.org/package/2006/content-types">
  <Default Extension="xml" ContentType="application/xml"/>
  <Default Extension="gif" ContentType="image/gif"/>
  <Default Extension="tiff" ContentType="image/tif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colors4.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ata4.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drawing4.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iagrams/quickStyle4.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5"/>
      </w:pPr>
      <w:r>
        <w:t xml:space="preserve"> </w:t>
      </w:r>
    </w:p>
    <w:p>
      <w:r>
        <w:tab/>
      </w:r>
    </w:p>
    <w:p/>
    <w:p/>
    <w:p>
      <w:pPr>
        <w:jc w:val="center"/>
      </w:pPr>
    </w:p>
    <w:p>
      <w:pPr>
        <w:jc w:val="center"/>
        <w:rPr>
          <w:b/>
          <w:bCs/>
        </w:rPr>
      </w:pPr>
      <w:r>
        <w:rPr>
          <w:b/>
          <w:bCs/>
        </w:rPr>
        <w:t>ROLE OF SOCIAL MEDIA MARKETING ON CONSUMER BEHAVIOUR: AN ANALYSIS OF FASHION INDUSTRY IN THE UK: RESEARCH PROPOSAL</w:t>
      </w:r>
    </w:p>
    <w:p>
      <w:pPr>
        <w:jc w:val="center"/>
      </w:pPr>
      <w:r>
        <w:t>Student Name</w:t>
      </w:r>
    </w:p>
    <w:p>
      <w:pPr>
        <w:jc w:val="center"/>
      </w:pPr>
      <w:r>
        <w:t>University Name</w:t>
      </w:r>
    </w:p>
    <w:p>
      <w:pPr>
        <w:jc w:val="center"/>
      </w:pPr>
      <w:r>
        <w:t>Date</w:t>
      </w:r>
    </w:p>
    <w:p>
      <w:pPr>
        <w:spacing w:after="0" w:line="240" w:lineRule="auto"/>
      </w:pPr>
      <w:r>
        <w:br w:type="page"/>
      </w:r>
    </w:p>
    <w:sdt>
      <w:sdtPr>
        <w:rPr>
          <w:sz w:val="24"/>
          <w:szCs w:val="24"/>
        </w:rPr>
        <w:id w:val="-430208002"/>
        <w:docPartObj>
          <w:docPartGallery w:val="Table of Contents"/>
          <w:docPartUnique/>
        </w:docPartObj>
      </w:sdtPr>
      <w:sdtEndPr>
        <w:rPr>
          <w:rFonts w:ascii="Times New Roman" w:hAnsi="Times New Roman" w:eastAsia="Calibri" w:cs="Times New Roman"/>
          <w:caps w:val="0"/>
          <w:color w:val="auto"/>
          <w:sz w:val="24"/>
          <w:szCs w:val="24"/>
          <w:lang w:val="en-GB"/>
        </w:rPr>
      </w:sdtEndPr>
      <w:sdtContent>
        <w:p>
          <w:pPr>
            <w:pStyle w:val="31"/>
            <w:jc w:val="center"/>
            <w:rPr>
              <w:rFonts w:ascii="Times New Roman" w:hAnsi="Times New Roman" w:cs="Times New Roman"/>
              <w:sz w:val="24"/>
              <w:szCs w:val="24"/>
            </w:rPr>
          </w:pPr>
          <w:r>
            <w:rPr>
              <w:rFonts w:ascii="Times New Roman" w:hAnsi="Times New Roman" w:cs="Times New Roman"/>
              <w:sz w:val="24"/>
              <w:szCs w:val="24"/>
            </w:rPr>
            <w:t>Table of Contents</w:t>
          </w:r>
        </w:p>
        <w:p>
          <w:pPr>
            <w:pStyle w:val="15"/>
            <w:tabs>
              <w:tab w:val="right" w:leader="dot" w:pos="9350"/>
            </w:tabs>
            <w:rPr>
              <w:rFonts w:ascii="Times New Roman" w:hAnsi="Times New Roman" w:cs="Times New Roman" w:eastAsiaTheme="minorEastAsia"/>
              <w:b w:val="0"/>
              <w:bCs w:val="0"/>
              <w:i w:val="0"/>
              <w:iCs w:val="0"/>
              <w:lang w:val="en-IN" w:eastAsia="en-GB"/>
            </w:rPr>
          </w:pP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TOC \o "1-3" \h \z \u </w:instrText>
          </w:r>
          <w:r>
            <w:rPr>
              <w:rFonts w:ascii="Times New Roman" w:hAnsi="Times New Roman" w:cs="Times New Roman"/>
              <w:b w:val="0"/>
              <w:bCs w:val="0"/>
              <w:i w:val="0"/>
              <w:iCs w:val="0"/>
            </w:rPr>
            <w:fldChar w:fldCharType="separate"/>
          </w:r>
          <w:r>
            <w:fldChar w:fldCharType="begin"/>
          </w:r>
          <w:r>
            <w:instrText xml:space="preserve"> HYPERLINK \l "_Toc71751268" </w:instrText>
          </w:r>
          <w:r>
            <w:fldChar w:fldCharType="separate"/>
          </w:r>
          <w:r>
            <w:rPr>
              <w:rStyle w:val="23"/>
              <w:rFonts w:ascii="Times New Roman" w:hAnsi="Times New Roman" w:cs="Times New Roman"/>
              <w:b w:val="0"/>
              <w:bCs w:val="0"/>
              <w:i w:val="0"/>
              <w:iCs w:val="0"/>
            </w:rPr>
            <w:t>1.0: INTRODUCTION</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_Toc71751268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3</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"_Toc71751269" </w:instrText>
          </w:r>
          <w:r>
            <w:fldChar w:fldCharType="separate"/>
          </w:r>
          <w:r>
            <w:rPr>
              <w:rStyle w:val="23"/>
              <w:rFonts w:ascii="Times New Roman" w:hAnsi="Times New Roman" w:cs="Times New Roman"/>
              <w:b w:val="0"/>
              <w:bCs w:val="0"/>
              <w:sz w:val="24"/>
              <w:szCs w:val="24"/>
            </w:rPr>
            <w:t>1.1: BACKGROUND</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_Toc71751269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3</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"_Toc71751270" </w:instrText>
          </w:r>
          <w:r>
            <w:fldChar w:fldCharType="separate"/>
          </w:r>
          <w:r>
            <w:rPr>
              <w:rStyle w:val="23"/>
              <w:rFonts w:ascii="Times New Roman" w:hAnsi="Times New Roman" w:cs="Times New Roman"/>
              <w:b w:val="0"/>
              <w:bCs w:val="0"/>
              <w:sz w:val="24"/>
              <w:szCs w:val="24"/>
            </w:rPr>
            <w:t>1.2: RESEARCH AIM</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_Toc71751270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3</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"_Toc71751271" </w:instrText>
          </w:r>
          <w:r>
            <w:fldChar w:fldCharType="separate"/>
          </w:r>
          <w:r>
            <w:rPr>
              <w:rStyle w:val="23"/>
              <w:rFonts w:ascii="Times New Roman" w:hAnsi="Times New Roman" w:cs="Times New Roman"/>
              <w:b w:val="0"/>
              <w:bCs w:val="0"/>
              <w:sz w:val="24"/>
              <w:szCs w:val="24"/>
            </w:rPr>
            <w:t>1.3: RESEARCH OBJECTIVES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3</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"_Toc71751272" </w:instrText>
          </w:r>
          <w:r>
            <w:fldChar w:fldCharType="separate"/>
          </w:r>
          <w:r>
            <w:rPr>
              <w:rStyle w:val="23"/>
              <w:rFonts w:ascii="Times New Roman" w:hAnsi="Times New Roman" w:cs="Times New Roman"/>
              <w:b w:val="0"/>
              <w:bCs w:val="0"/>
              <w:sz w:val="24"/>
              <w:szCs w:val="24"/>
            </w:rPr>
            <w:t>1.4: RESEARCH QUESTIONS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4</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rPr>
              <w:rFonts w:ascii="Times New Roman" w:hAnsi="Times New Roman" w:cs="Times New Roman" w:eastAsiaTheme="minorEastAsia"/>
              <w:b w:val="0"/>
              <w:bCs w:val="0"/>
              <w:i w:val="0"/>
              <w:iCs w:val="0"/>
              <w:lang w:val="en-IN" w:eastAsia="en-GB"/>
            </w:rPr>
          </w:pPr>
          <w:r>
            <w:fldChar w:fldCharType="begin"/>
          </w:r>
          <w:r>
            <w:instrText xml:space="preserve"> HYPERLINK \l "_Toc71751273" </w:instrText>
          </w:r>
          <w:r>
            <w:fldChar w:fldCharType="separate"/>
          </w:r>
          <w:r>
            <w:rPr>
              <w:rStyle w:val="23"/>
              <w:rFonts w:ascii="Times New Roman" w:hAnsi="Times New Roman" w:cs="Times New Roman"/>
              <w:b w:val="0"/>
              <w:bCs w:val="0"/>
              <w:i w:val="0"/>
              <w:iCs w:val="0"/>
            </w:rPr>
            <w:t>2.0: LITERATURE REVIEW</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_Toc71751273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4</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"_Toc71751274" </w:instrText>
          </w:r>
          <w:r>
            <w:fldChar w:fldCharType="separate"/>
          </w:r>
          <w:r>
            <w:rPr>
              <w:rStyle w:val="23"/>
              <w:rFonts w:ascii="Times New Roman" w:hAnsi="Times New Roman" w:cs="Times New Roman"/>
              <w:b w:val="0"/>
              <w:bCs w:val="0"/>
              <w:sz w:val="24"/>
              <w:szCs w:val="24"/>
            </w:rPr>
            <w:t>2.1: GROWTH OF SOCIAL MEDIA PRACTICES IN RETAIL SECTOR</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_Toc71751274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4</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"_Toc71751275" </w:instrText>
          </w:r>
          <w:r>
            <w:fldChar w:fldCharType="separate"/>
          </w:r>
          <w:r>
            <w:rPr>
              <w:rStyle w:val="23"/>
              <w:rFonts w:ascii="Times New Roman" w:hAnsi="Times New Roman" w:cs="Times New Roman"/>
              <w:b w:val="0"/>
              <w:bCs w:val="0"/>
              <w:sz w:val="24"/>
              <w:szCs w:val="24"/>
            </w:rPr>
            <w:t>2.2: IMPACT OF SOCIAL MEDIA MARKETING ON CONSUMER PURCHASE DECISION IN FASHION INDUSTRY ACROSS THE UK</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4</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"_Toc71751276" </w:instrText>
          </w:r>
          <w:r>
            <w:fldChar w:fldCharType="separate"/>
          </w:r>
          <w:r>
            <w:rPr>
              <w:rStyle w:val="23"/>
              <w:rFonts w:ascii="Times New Roman" w:hAnsi="Times New Roman" w:cs="Times New Roman"/>
              <w:b w:val="0"/>
              <w:bCs w:val="0"/>
              <w:sz w:val="24"/>
              <w:szCs w:val="24"/>
            </w:rPr>
            <w:t>2.3: RESEARCH GAP</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_Toc71751276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5</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rPr>
              <w:rFonts w:ascii="Times New Roman" w:hAnsi="Times New Roman" w:cs="Times New Roman" w:eastAsiaTheme="minorEastAsia"/>
              <w:b w:val="0"/>
              <w:bCs w:val="0"/>
              <w:i w:val="0"/>
              <w:iCs w:val="0"/>
              <w:lang w:val="en-IN" w:eastAsia="en-GB"/>
            </w:rPr>
          </w:pPr>
          <w:r>
            <w:fldChar w:fldCharType="begin"/>
          </w:r>
          <w:r>
            <w:instrText xml:space="preserve"> HYPERLINK \l "_Toc71751277" </w:instrText>
          </w:r>
          <w:r>
            <w:fldChar w:fldCharType="separate"/>
          </w:r>
          <w:r>
            <w:rPr>
              <w:rStyle w:val="23"/>
              <w:rFonts w:ascii="Times New Roman" w:hAnsi="Times New Roman" w:cs="Times New Roman"/>
              <w:b w:val="0"/>
              <w:bCs w:val="0"/>
              <w:i w:val="0"/>
              <w:iCs w:val="0"/>
            </w:rPr>
            <w:t>3.0: RESEARCH METHODOLOGY</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_Toc71751277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5</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"_Toc71751278" </w:instrText>
          </w:r>
          <w:r>
            <w:fldChar w:fldCharType="separate"/>
          </w:r>
          <w:r>
            <w:rPr>
              <w:rStyle w:val="23"/>
              <w:rFonts w:ascii="Times New Roman" w:hAnsi="Times New Roman" w:cs="Times New Roman"/>
              <w:b w:val="0"/>
              <w:bCs w:val="0"/>
              <w:sz w:val="24"/>
              <w:szCs w:val="24"/>
            </w:rPr>
            <w:t>3.1: RESEARCH PHILOSOPHY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_Toc71751278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5</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"_Toc71751279" </w:instrText>
          </w:r>
          <w:r>
            <w:fldChar w:fldCharType="separate"/>
          </w:r>
          <w:r>
            <w:rPr>
              <w:rStyle w:val="23"/>
              <w:rFonts w:ascii="Times New Roman" w:hAnsi="Times New Roman" w:cs="Times New Roman"/>
              <w:b w:val="0"/>
              <w:bCs w:val="0"/>
              <w:sz w:val="24"/>
              <w:szCs w:val="24"/>
            </w:rPr>
            <w:t>3.2: RESEARCH APPROACH</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_Toc71751279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"_Toc71751280" </w:instrText>
          </w:r>
          <w:r>
            <w:fldChar w:fldCharType="separate"/>
          </w:r>
          <w:r>
            <w:rPr>
              <w:rStyle w:val="23"/>
              <w:rFonts w:ascii="Times New Roman" w:hAnsi="Times New Roman" w:cs="Times New Roman"/>
              <w:b w:val="0"/>
              <w:bCs w:val="0"/>
              <w:sz w:val="24"/>
              <w:szCs w:val="24"/>
            </w:rPr>
            <w:t>3.3: RESEARCH DESIGN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_Toc71751280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"_Toc71751281" </w:instrText>
          </w:r>
          <w:r>
            <w:fldChar w:fldCharType="separate"/>
          </w:r>
          <w:r>
            <w:rPr>
              <w:rStyle w:val="23"/>
              <w:rFonts w:ascii="Times New Roman" w:hAnsi="Times New Roman" w:cs="Times New Roman"/>
              <w:b w:val="0"/>
              <w:bCs w:val="0"/>
              <w:sz w:val="24"/>
              <w:szCs w:val="24"/>
            </w:rPr>
            <w:t>3.4: DATA COLLECTION AND SAMPLING</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_Toc71751281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rPr>
              <w:rFonts w:ascii="Times New Roman" w:hAnsi="Times New Roman" w:cs="Times New Roman" w:eastAsiaTheme="minorEastAsia"/>
              <w:b w:val="0"/>
              <w:bCs w:val="0"/>
              <w:sz w:val="24"/>
              <w:szCs w:val="24"/>
              <w:lang w:val="en-IN" w:eastAsia="en-GB"/>
            </w:rPr>
          </w:pPr>
          <w:r>
            <w:fldChar w:fldCharType="begin"/>
          </w:r>
          <w:r>
            <w:instrText xml:space="preserve"> HYPERLINK \l "_Toc71751282" </w:instrText>
          </w:r>
          <w:r>
            <w:fldChar w:fldCharType="separate"/>
          </w:r>
          <w:r>
            <w:rPr>
              <w:rStyle w:val="23"/>
              <w:rFonts w:ascii="Times New Roman" w:hAnsi="Times New Roman" w:cs="Times New Roman"/>
              <w:b w:val="0"/>
              <w:bCs w:val="0"/>
              <w:sz w:val="24"/>
              <w:szCs w:val="24"/>
            </w:rPr>
            <w:t>3.5: DATA ANALYSIS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_Toc71751282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rPr>
              <w:rFonts w:ascii="Times New Roman" w:hAnsi="Times New Roman" w:cs="Times New Roman" w:eastAsiaTheme="minorEastAsia"/>
              <w:b w:val="0"/>
              <w:bCs w:val="0"/>
              <w:i w:val="0"/>
              <w:iCs w:val="0"/>
              <w:lang w:val="en-IN" w:eastAsia="en-GB"/>
            </w:rPr>
          </w:pPr>
          <w:r>
            <w:fldChar w:fldCharType="begin"/>
          </w:r>
          <w:r>
            <w:instrText xml:space="preserve"> HYPERLINK \l "_Toc71751283" </w:instrText>
          </w:r>
          <w:r>
            <w:fldChar w:fldCharType="separate"/>
          </w:r>
          <w:r>
            <w:rPr>
              <w:rStyle w:val="23"/>
              <w:rFonts w:ascii="Times New Roman" w:hAnsi="Times New Roman" w:cs="Times New Roman"/>
              <w:b w:val="0"/>
              <w:bCs w:val="0"/>
              <w:i w:val="0"/>
              <w:iCs w:val="0"/>
            </w:rPr>
            <w:t>REFERENCES</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_Toc71751283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8</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jc w:val="center"/>
          </w:pPr>
          <w:r>
            <w:fldChar w:fldCharType="end"/>
          </w:r>
        </w:p>
      </w:sdtContent>
    </w:sdt>
    <w:p>
      <w:pPr>
        <w:jc w:val="center"/>
      </w:pPr>
    </w:p>
    <w:p>
      <w:r>
        <w:br w:type="page"/>
      </w:r>
    </w:p>
    <w:p>
      <w:pPr>
        <w:pStyle w:val="2"/>
        <w:rPr>
          <w:szCs w:val="24"/>
        </w:rPr>
      </w:pPr>
      <w:bookmarkStart w:id="0" w:name="_Toc71751268"/>
      <w:r>
        <w:rPr>
          <w:szCs w:val="24"/>
        </w:rPr>
        <w:t>1.0: introduction</w:t>
      </w:r>
      <w:bookmarkEnd w:id="0"/>
    </w:p>
    <w:p>
      <w:pPr>
        <w:pStyle w:val="3"/>
        <w:rPr>
          <w:szCs w:val="24"/>
        </w:rPr>
      </w:pPr>
      <w:bookmarkStart w:id="1" w:name="_Toc71751269"/>
      <w:r>
        <w:rPr>
          <w:szCs w:val="24"/>
        </w:rPr>
        <w:t>1.1: Background</w:t>
      </w:r>
      <w:bookmarkEnd w:id="1"/>
    </w:p>
    <w:p>
      <w:r>
        <w:t>The last decade has witnessed social media emerging as the cornerstone of the marketing framework of fashion brands. The management of organisations operating in the fashion retail industry have recognized the importance of social media owing to its rapid growth in usage and relevance. The benefits witnessed by the fashion retail industry after the emergence of social media platforms is undeniable as there has been a growth in demand, sales and popularity alike. Fashion brands have been utilizing social media marketing practices towards creation of brand awareness, development of a positive brand image and improved sales (Jayasuriya, Anupama Jayasuriya and Ferdous, 2017). The advantages of using social media strategies are not limited to enhance sales and brand recognition as it enables proper customer relationship management by enforcing communication and coordination with the customers which enhances brand loyalty and client retention. Evidence has indicated that almost all the large-scale fashion retailers have social media presence. The determining factor of investing towards social media marketing strategies for fashion brand is the fact that it influences the consumer purchase decision in a positive manner (Kawaf and Istanbulluoglu, 2019). A case of the fashion industry has been adapted to understand how fashion brands in the country have been benefitting from social media marketing strategies and the extent of its impact on consumer purchase decisions.</w:t>
      </w:r>
    </w:p>
    <w:p>
      <w:pPr>
        <w:pStyle w:val="3"/>
        <w:rPr>
          <w:szCs w:val="24"/>
        </w:rPr>
      </w:pPr>
      <w:bookmarkStart w:id="2" w:name="_Toc71751270"/>
      <w:r>
        <w:rPr>
          <w:szCs w:val="24"/>
        </w:rPr>
        <w:t>1.2: Research Aim</w:t>
      </w:r>
      <w:bookmarkEnd w:id="2"/>
    </w:p>
    <w:p>
      <w:r>
        <w:t>The research aims to understand and evaluate the impact of social media marketing strategies on consumer purchase decisions in the fashion industry across the UK. It prioritizes the development of a framework which would enable an insight into the extent of impact of social media practices of fashion retailers on the consumer buying behaviour.</w:t>
      </w:r>
    </w:p>
    <w:p>
      <w:pPr>
        <w:pStyle w:val="3"/>
        <w:rPr>
          <w:szCs w:val="24"/>
        </w:rPr>
      </w:pPr>
      <w:bookmarkStart w:id="3" w:name="_Toc71751271"/>
      <w:r>
        <w:rPr>
          <w:szCs w:val="24"/>
        </w:rPr>
        <w:t>1.3: Research Objectives</w:t>
      </w:r>
      <w:bookmarkEnd w:id="3"/>
    </w:p>
    <w:p>
      <w:pPr>
        <w:pStyle w:val="27"/>
        <w:numPr>
          <w:ilvl w:val="0"/>
          <w:numId w:val="1"/>
        </w:numPr>
        <w:rPr>
          <w:rFonts w:eastAsia="Times New Roman"/>
        </w:rPr>
      </w:pPr>
      <w:r>
        <w:t>To evaluate the impact of social media marketing strategies on consumer purchase behaviour.</w:t>
      </w:r>
    </w:p>
    <w:p>
      <w:pPr>
        <w:pStyle w:val="27"/>
        <w:numPr>
          <w:ilvl w:val="0"/>
          <w:numId w:val="1"/>
        </w:numPr>
      </w:pPr>
      <w:r>
        <w:t>To understand the extent of impact of social media marketing practices on buying behaviour of consumers in the fashion retail industry of the UK.</w:t>
      </w:r>
    </w:p>
    <w:p>
      <w:pPr>
        <w:pStyle w:val="27"/>
        <w:numPr>
          <w:ilvl w:val="0"/>
          <w:numId w:val="1"/>
        </w:numPr>
      </w:pPr>
      <w:r>
        <w:t>To evaluate future trends with respect to social media marketing strategies to influence consumer purchase decision in the fashion industry of the UK.</w:t>
      </w:r>
    </w:p>
    <w:p>
      <w:pPr>
        <w:pStyle w:val="3"/>
        <w:rPr>
          <w:szCs w:val="24"/>
        </w:rPr>
      </w:pPr>
      <w:bookmarkStart w:id="4" w:name="_Toc71751272"/>
      <w:r>
        <w:rPr>
          <w:szCs w:val="24"/>
        </w:rPr>
        <w:t>1.4: Research Questions</w:t>
      </w:r>
      <w:bookmarkEnd w:id="4"/>
    </w:p>
    <w:p>
      <w:pPr>
        <w:pStyle w:val="27"/>
        <w:numPr>
          <w:ilvl w:val="0"/>
          <w:numId w:val="2"/>
        </w:numPr>
        <w:rPr>
          <w:rFonts w:eastAsia="Times New Roman"/>
        </w:rPr>
      </w:pPr>
      <w:r>
        <w:t>What is the role of social media marketing strategies in influencing consumer purchase behaviour in the UK fashion sector?</w:t>
      </w:r>
    </w:p>
    <w:p>
      <w:pPr>
        <w:pStyle w:val="27"/>
        <w:numPr>
          <w:ilvl w:val="0"/>
          <w:numId w:val="2"/>
        </w:numPr>
      </w:pPr>
      <w:r>
        <w:t>What is the extent of impact of social media strategies on the overall consumer buying behaviour in the fashion industry of the UK?</w:t>
      </w:r>
    </w:p>
    <w:p>
      <w:pPr>
        <w:pStyle w:val="2"/>
        <w:rPr>
          <w:szCs w:val="24"/>
        </w:rPr>
      </w:pPr>
      <w:bookmarkStart w:id="5" w:name="_Toc71751273"/>
      <w:r>
        <w:rPr>
          <w:szCs w:val="24"/>
        </w:rPr>
        <w:t>2.0: Literature review</w:t>
      </w:r>
      <w:bookmarkEnd w:id="5"/>
    </w:p>
    <w:p>
      <w:pPr>
        <w:pStyle w:val="3"/>
      </w:pPr>
      <w:bookmarkStart w:id="6" w:name="_Toc71751274"/>
      <w:r>
        <w:t>2.1: Growth of Social Media Practices in Retail Sector</w:t>
      </w:r>
      <w:bookmarkEnd w:id="6"/>
    </w:p>
    <w:p>
      <w:r>
        <w:t>The role of social media marketing in the retail sector has emerged as stronger and more relevant in the last five years. The rapid growth in social media users depicts that the positive influence of social media marketing practices for the retail sector would continue to grow in its nature. Harnessing the benefits of social media marketing is crucial as it has been stated to be to most powerful tool for conducting marketing operations as it enables the company to reach out to a larger customer base (Frasquet et al., 2018). Social media marketing practices have also proven to beneficial in ensuring the conversion of users of these platforms to customers for the retailing organisations that are advertising on these platforms (Cheung, Pires and Rosenberger, 2019). The fashion sector has witnessed improvement in its revenue performance through the enhancement of its presence on varying social media platforms. The major benefits witnessed by the fashion brands utilizing social media platforms for marketing include:</w:t>
      </w:r>
    </w:p>
    <w:p>
      <w:pPr>
        <w:pStyle w:val="27"/>
        <w:numPr>
          <w:ilvl w:val="0"/>
          <w:numId w:val="3"/>
        </w:numPr>
        <w:rPr>
          <w:rFonts w:eastAsia="Times New Roman"/>
        </w:rPr>
      </w:pPr>
      <w:r>
        <w:t>Improved Customer Relationships</w:t>
      </w:r>
    </w:p>
    <w:p>
      <w:pPr>
        <w:pStyle w:val="27"/>
        <w:numPr>
          <w:ilvl w:val="0"/>
          <w:numId w:val="3"/>
        </w:numPr>
      </w:pPr>
      <w:r>
        <w:t>Higher traffic to e-commerce stores and social media pages of the respective brands.</w:t>
      </w:r>
    </w:p>
    <w:p>
      <w:pPr>
        <w:pStyle w:val="27"/>
        <w:numPr>
          <w:ilvl w:val="0"/>
          <w:numId w:val="3"/>
        </w:numPr>
      </w:pPr>
      <w:r>
        <w:t>Increase communicative capabilities</w:t>
      </w:r>
    </w:p>
    <w:p>
      <w:pPr>
        <w:pStyle w:val="27"/>
        <w:numPr>
          <w:ilvl w:val="0"/>
          <w:numId w:val="3"/>
        </w:numPr>
      </w:pPr>
      <w:r>
        <w:t>Enhanced brand image and increase in brand awareness</w:t>
      </w:r>
    </w:p>
    <w:p>
      <w:pPr>
        <w:pStyle w:val="27"/>
        <w:numPr>
          <w:ilvl w:val="0"/>
          <w:numId w:val="3"/>
        </w:numPr>
      </w:pPr>
      <w:r>
        <w:t>Targeted marketing towards potential customer base.</w:t>
      </w:r>
    </w:p>
    <w:p>
      <w:pPr>
        <w:pStyle w:val="3"/>
      </w:pPr>
      <w:bookmarkStart w:id="7" w:name="_Toc71751275"/>
      <w:r>
        <w:t>2.2: Impact of Social Media Marketing on Consumer Purchase Decision in Fashion Industry across the UK</w:t>
      </w:r>
      <w:bookmarkEnd w:id="7"/>
    </w:p>
    <w:p>
      <w:r>
        <w:t xml:space="preserve">Fashion brands with a target of being competitive and financially successful have utilised social media marketing as a powerful tool to leverage the benefits of a growing demand for the products offered by the fashion industry (Cooley and Parks-Yancy, 2019). Proper implementation of social media marketing strategy has emerged as the most important aspect in ensuring a situation within which the fashion retailer can reap the benefits as discussed earlier. Among the varieties of retailers, the presence of fashion retailers on social media is the highest. The key factor promoting the extended usage of social media marketing strategies by fashion brands is the fact that the companies in the sector tend to prioritize measures which allow it to reach out the potential customers across the globe (Ziyadin et al., 2019). Furthermore, the interactive nature of marketing, advertising programs utilised by fashion retailers ensures a higher probability to influence the consumer behaviour of potential customers.  Current studies have been indicative of the fact that the influence of social media marketing strategies for fashion retailers is that these practices have a long-term impact on the development of a brand image and creation of a positive response on the performance in terms of sales generation (Cullinane et al., 2019). </w:t>
      </w:r>
    </w:p>
    <w:p>
      <w:pPr>
        <w:pStyle w:val="3"/>
        <w:rPr>
          <w:szCs w:val="24"/>
        </w:rPr>
      </w:pPr>
      <w:bookmarkStart w:id="8" w:name="_Toc71751276"/>
      <w:r>
        <w:rPr>
          <w:szCs w:val="24"/>
        </w:rPr>
        <w:t>2.3: Research Gap</w:t>
      </w:r>
      <w:bookmarkEnd w:id="8"/>
    </w:p>
    <w:p>
      <w:r>
        <w:t>Modern research on social media has been exploring different realms related to it in order to gain insights into the functioning of social media platforms and its impact on the retail industry. This particular research adapts towards a unique approach by quantitatively aiming to understand how social media marketing has been influencing the consumer purchase decisions across the fashion industry in the UK (Han et al., 2016). It can be determined that the research would aim to address crucial aspects with respect to the research topic and ensure its contribution towards it by providing an in-depth analysis.</w:t>
      </w:r>
    </w:p>
    <w:p>
      <w:pPr>
        <w:pStyle w:val="2"/>
        <w:rPr>
          <w:szCs w:val="24"/>
        </w:rPr>
      </w:pPr>
      <w:bookmarkStart w:id="9" w:name="_Toc71751277"/>
      <w:r>
        <w:rPr>
          <w:szCs w:val="24"/>
        </w:rPr>
        <w:t>3.0: Research Methodology</w:t>
      </w:r>
      <w:bookmarkEnd w:id="9"/>
    </w:p>
    <w:p>
      <w:pPr>
        <w:pStyle w:val="3"/>
        <w:rPr>
          <w:szCs w:val="24"/>
        </w:rPr>
      </w:pPr>
      <w:bookmarkStart w:id="10" w:name="_Toc71751278"/>
      <w:r>
        <w:rPr>
          <w:szCs w:val="24"/>
        </w:rPr>
        <w:t>3.1: Research Philosophy</w:t>
      </w:r>
      <w:bookmarkEnd w:id="10"/>
    </w:p>
    <w:p>
      <w:r>
        <w:t>The role of the research philosophy within the framework of the research methodology has proven to be critically important. The philosophy provides the researchers with a guidance based on which the data would be collected, evaluated and analysed prior to its representation. There are three major forms of research philosophy which includes positivism, realism and interpretivism (Žukauskas, Vveinhardt and Andriukaitienė, 2018). The research evaluating the impact of social media marketing practices on consumer purchase decisions in the UK fashion industry focuses on the adaptation of a positivism philosophy. The key reason behind the selection of the philosophy is the fact that it is suitable for quantitative research conducted on a scientific approach and would ensure its effective interpretation.</w:t>
      </w:r>
    </w:p>
    <w:p>
      <w:pPr>
        <w:pStyle w:val="3"/>
        <w:rPr>
          <w:szCs w:val="24"/>
        </w:rPr>
      </w:pPr>
      <w:bookmarkStart w:id="11" w:name="_Toc71751279"/>
      <w:r>
        <w:rPr>
          <w:szCs w:val="24"/>
        </w:rPr>
        <w:t>3.2: Research Approach</w:t>
      </w:r>
      <w:bookmarkEnd w:id="11"/>
    </w:p>
    <w:p>
      <w:r>
        <w:t xml:space="preserve">There are primarily three types of research approaches which includes the inductive, deductive and abductive approach. The selection of the proper research approach is crucial in ensuring that the researchers are able to effectively conduct the research in an accurate manner. </w:t>
      </w:r>
      <w:r>
        <w:rPr>
          <w:b/>
          <w:bCs/>
        </w:rPr>
        <w:t>Deductive research approach</w:t>
      </w:r>
      <w:r>
        <w:t xml:space="preserve"> has been selected for the particular research which involves measures towards evaluating existing theories and content related to the topic of the research towards developing new insights into the topic of social media marketing on the consumer purchase decision of the fashion industry in the UK (Tjara, 2020). </w:t>
      </w:r>
    </w:p>
    <w:p>
      <w:pPr>
        <w:pStyle w:val="3"/>
        <w:rPr>
          <w:szCs w:val="24"/>
        </w:rPr>
      </w:pPr>
      <w:bookmarkStart w:id="12" w:name="_Toc71751280"/>
      <w:r>
        <w:rPr>
          <w:szCs w:val="24"/>
        </w:rPr>
        <w:t>3.3: Research Design</w:t>
      </w:r>
      <w:bookmarkEnd w:id="12"/>
    </w:p>
    <w:p>
      <w:pPr>
        <w:rPr>
          <w:b/>
          <w:bCs/>
        </w:rPr>
      </w:pPr>
      <w:r>
        <w:t xml:space="preserve">The selection of the effective research design has proven to be crucial in determining the findings of the research. The </w:t>
      </w:r>
      <w:r>
        <w:rPr>
          <w:b/>
          <w:bCs/>
        </w:rPr>
        <w:t xml:space="preserve">explanatory research design </w:t>
      </w:r>
      <w:r>
        <w:t>has been chosen for the research which would ensure an insight into how social media has been influencing consumer purchase decisions in the UK’s fashion sector. Explanatory research design ensures that the key aspects related to the research are addressed through effective evaluation and representation of the analysis (Griffin, 2021). The particular research design is highly suitable for quantitative research methodologies such as the particular research which involves conducting survey to gain insights into the functionality of social media platforms.</w:t>
      </w:r>
    </w:p>
    <w:p>
      <w:pPr>
        <w:pStyle w:val="3"/>
        <w:rPr>
          <w:szCs w:val="24"/>
        </w:rPr>
      </w:pPr>
      <w:bookmarkStart w:id="13" w:name="_Toc71751281"/>
      <w:r>
        <w:rPr>
          <w:szCs w:val="24"/>
        </w:rPr>
        <w:t>3.4: Data Collection and Sampling</w:t>
      </w:r>
      <w:bookmarkEnd w:id="13"/>
    </w:p>
    <w:p>
      <w:r>
        <w:t xml:space="preserve">The role of data collection has proven to be quintessential in ensuring the completion of the research in an effective manner towards achieving its key objectives by answering the research questions. The particular research adapts a combined methodology in which primary and secondary data are evaluated </w:t>
      </w:r>
      <w:r>
        <w:rPr>
          <w:b/>
          <w:bCs/>
        </w:rPr>
        <w:t>qualitatively and quantitatively</w:t>
      </w:r>
      <w:r>
        <w:t xml:space="preserve"> respectively. The particular approach has proven to be important in ensuring the development of measures which would facilitate the evaluation of the collected data. A structured questionnaire will be used to collect the survey data which will be in the form of a </w:t>
      </w:r>
      <w:r>
        <w:rPr>
          <w:b/>
          <w:bCs/>
        </w:rPr>
        <w:t xml:space="preserve">Likert Scale </w:t>
      </w:r>
      <w:r>
        <w:t xml:space="preserve">(Goertzen, 2017). The particular scale would focus in the utilization of measures to evaluate the responses from the participants based on the gradings which might for example range from strongly agree to strongly disagree. The sampling technique is also an important part of the research methodology which ensures the colleciton of unbiased data to be evaluated by the researchers. This paper utilizes the </w:t>
      </w:r>
      <w:r>
        <w:rPr>
          <w:b/>
          <w:bCs/>
        </w:rPr>
        <w:t>non-probability convenience</w:t>
      </w:r>
      <w:r>
        <w:t xml:space="preserve"> sampling strategy to strategically select the survey participants from the total population of the participants (Zangirolami-Raimundo, Echeimberg and Leone, 2018).</w:t>
      </w:r>
    </w:p>
    <w:p>
      <w:pPr>
        <w:pStyle w:val="3"/>
        <w:rPr>
          <w:szCs w:val="24"/>
        </w:rPr>
      </w:pPr>
      <w:bookmarkStart w:id="14" w:name="_Toc71751282"/>
      <w:r>
        <w:rPr>
          <w:szCs w:val="24"/>
        </w:rPr>
        <w:t>3.5: Data Analysis</w:t>
      </w:r>
      <w:bookmarkEnd w:id="14"/>
    </w:p>
    <w:p>
      <w:r>
        <w:t xml:space="preserve">Data analysis focuses on the utilization of measures which enable the evaluation of the collected information for the research. Selection of the proper days analysis techniques is crucial in determining the ability of the research to achieve its research objectives by answering the research questions properly. A </w:t>
      </w:r>
      <w:r>
        <w:rPr>
          <w:b/>
          <w:bCs/>
        </w:rPr>
        <w:t xml:space="preserve">regression analysis </w:t>
      </w:r>
      <w:r>
        <w:t>would be conducted to analyse and interpret the primary data that has been collected through</w:t>
      </w:r>
      <w:r>
        <w:rPr>
          <w:b/>
          <w:bCs/>
        </w:rPr>
        <w:t xml:space="preserve"> </w:t>
      </w:r>
      <w:r>
        <w:t xml:space="preserve">surveys (Basias and Pollalis, 2018). The secondary data would be analysed through a literature review and its comparison to the primary data analysis would be conducted through a </w:t>
      </w:r>
      <w:r>
        <w:rPr>
          <w:b/>
          <w:bCs/>
        </w:rPr>
        <w:t xml:space="preserve">cross-sectional </w:t>
      </w:r>
      <w:r>
        <w:t>study which is important in determining the nature of the research and ensuring its interpretation (Basias and Pollalis, 2018).</w:t>
      </w:r>
    </w:p>
    <w:p>
      <w:pPr>
        <w:pStyle w:val="2"/>
        <w:rPr>
          <w:szCs w:val="24"/>
        </w:rPr>
      </w:pPr>
      <w:r>
        <w:rPr>
          <w:szCs w:val="24"/>
        </w:rPr>
        <w:br w:type="page"/>
      </w:r>
      <w:bookmarkStart w:id="15" w:name="_Toc71751283"/>
      <w:r>
        <w:rPr>
          <w:szCs w:val="24"/>
        </w:rPr>
        <w:t>ReferenceS</w:t>
      </w:r>
      <w:bookmarkEnd w:id="15"/>
    </w:p>
    <w:p>
      <w:r>
        <w:rPr>
          <w:rFonts w:eastAsia="Times New Roman"/>
        </w:rPr>
        <w:t xml:space="preserve">Basias, N. and Pollalis, Y. (2018). Quantitative and Qualitative Research in Business &amp; Technology: Justifying a Suitable Research Methodology. </w:t>
      </w:r>
      <w:r>
        <w:rPr>
          <w:rFonts w:eastAsia="Times New Roman"/>
          <w:i/>
          <w:iCs/>
        </w:rPr>
        <w:t>Review of Integrative Business and Economics Research</w:t>
      </w:r>
      <w:r>
        <w:rPr>
          <w:rFonts w:eastAsia="Times New Roman"/>
        </w:rPr>
        <w:t>, [online] 7(1). Available at: https://sibresearch.org/uploads/3/4/0/9/34097180/riber_7-s1_sp_h17-083_91-105.pdf.</w:t>
      </w:r>
    </w:p>
    <w:p>
      <w:r>
        <w:rPr>
          <w:rFonts w:eastAsia="Times New Roman"/>
        </w:rPr>
        <w:t xml:space="preserve">Cheung, M.L., Pires, G.D. and Philip J. Rosenberger (2019). Developing a conceptual model for examining social media marketing effects on brand awareness and brand image. </w:t>
      </w:r>
      <w:r>
        <w:rPr>
          <w:rFonts w:eastAsia="Times New Roman"/>
          <w:i/>
          <w:iCs/>
        </w:rPr>
        <w:t>International Journal of Economics and Business Research</w:t>
      </w:r>
      <w:r>
        <w:rPr>
          <w:rFonts w:eastAsia="Times New Roman"/>
        </w:rPr>
        <w:t>, 17(3), p.243.</w:t>
      </w:r>
    </w:p>
    <w:p>
      <w:r>
        <w:rPr>
          <w:rFonts w:eastAsia="Times New Roman"/>
        </w:rPr>
        <w:t xml:space="preserve">Cooley, D. and Parks-Yancy, R. (2019). The Effect of Social Media on Perceived Information Credibility and Decision Making. </w:t>
      </w:r>
      <w:r>
        <w:rPr>
          <w:rFonts w:eastAsia="Times New Roman"/>
          <w:i/>
          <w:iCs/>
        </w:rPr>
        <w:t>Journal of Internet Commerce</w:t>
      </w:r>
      <w:r>
        <w:rPr>
          <w:rFonts w:eastAsia="Times New Roman"/>
        </w:rPr>
        <w:t>, 18(3), pp.249–269.</w:t>
      </w:r>
    </w:p>
    <w:p>
      <w:r>
        <w:rPr>
          <w:rFonts w:eastAsia="Times New Roman"/>
        </w:rPr>
        <w:t xml:space="preserve">Cullinane, S., Browne, M., Karlsson, E. and Wang, Y. (2019). Retail Clothing Returns: A Review of Key Issues. </w:t>
      </w:r>
      <w:r>
        <w:rPr>
          <w:rFonts w:eastAsia="Times New Roman"/>
          <w:i/>
          <w:iCs/>
        </w:rPr>
        <w:t>Contemporary Operations and Logistics</w:t>
      </w:r>
      <w:r>
        <w:rPr>
          <w:rFonts w:eastAsia="Times New Roman"/>
        </w:rPr>
        <w:t>, [online] 2(1), pp.301–322. Available at: https://link.springer.com/chapter/10.1007%2F978-3-030-14493-7_16.</w:t>
      </w:r>
    </w:p>
    <w:p>
      <w:r>
        <w:rPr>
          <w:rFonts w:eastAsia="Times New Roman"/>
        </w:rPr>
        <w:t xml:space="preserve">Frasquet, M., Dawson, J., Calderón, H. and Fayos, T. (2018). Integrating embeddedness with dynamic capabilities in the internationalisation of fashion retailers. </w:t>
      </w:r>
      <w:r>
        <w:rPr>
          <w:rFonts w:eastAsia="Times New Roman"/>
          <w:i/>
          <w:iCs/>
        </w:rPr>
        <w:t>International Business Review</w:t>
      </w:r>
      <w:r>
        <w:rPr>
          <w:rFonts w:eastAsia="Times New Roman"/>
        </w:rPr>
        <w:t>, [online] 27(4), pp.904–914. Available at: https://www.sciencedirect.com/science/article/abs/pii/S0969593117305590 [Accessed 14 Aug. 2019].</w:t>
      </w:r>
    </w:p>
    <w:p>
      <w:r>
        <w:rPr>
          <w:rFonts w:eastAsia="Times New Roman"/>
        </w:rPr>
        <w:t xml:space="preserve">Goertzen, M.J. (2017). Chapter 3. Introduction to Quantitative Research and Data. </w:t>
      </w:r>
      <w:r>
        <w:rPr>
          <w:rFonts w:eastAsia="Times New Roman"/>
          <w:i/>
          <w:iCs/>
        </w:rPr>
        <w:t>Library Technology Reports</w:t>
      </w:r>
      <w:r>
        <w:rPr>
          <w:rFonts w:eastAsia="Times New Roman"/>
        </w:rPr>
        <w:t>, [online] 53(4), pp.12–18. Available at: https://journals.ala.org/index.php/ltr/article/view/6325.</w:t>
      </w:r>
    </w:p>
    <w:p>
      <w:r>
        <w:rPr>
          <w:rFonts w:eastAsia="Times New Roman"/>
        </w:rPr>
        <w:t xml:space="preserve">Griffin, T. (2021). Birth registration and educational access in Sub-Saharan Africa: The case for an explanatory spatial research design. </w:t>
      </w:r>
      <w:r>
        <w:rPr>
          <w:rFonts w:eastAsia="Times New Roman"/>
          <w:i/>
          <w:iCs/>
        </w:rPr>
        <w:t>Graduate College Dissertations and Theses</w:t>
      </w:r>
      <w:r>
        <w:rPr>
          <w:rFonts w:eastAsia="Times New Roman"/>
        </w:rPr>
        <w:t>, [online] 2(1). Available at: https://scholarworks.uvm.edu/graddis/1368/ [Accessed 10 May 2021].</w:t>
      </w:r>
    </w:p>
    <w:p>
      <w:r>
        <w:rPr>
          <w:rFonts w:eastAsia="Times New Roman"/>
        </w:rPr>
        <w:t xml:space="preserve">Han, S.L.C., Chan, P.Y.L., Venkatraman, P., Apeagyei, P., Cassidy, T. and Tyler, D.J. (2016). Standard vs. Upcycled Fashion Design and Production. </w:t>
      </w:r>
      <w:r>
        <w:rPr>
          <w:rFonts w:eastAsia="Times New Roman"/>
          <w:i/>
          <w:iCs/>
        </w:rPr>
        <w:t>Fashion Practice</w:t>
      </w:r>
      <w:r>
        <w:rPr>
          <w:rFonts w:eastAsia="Times New Roman"/>
        </w:rPr>
        <w:t>, 9(1), pp.69–94.</w:t>
      </w:r>
    </w:p>
    <w:p>
      <w:r>
        <w:rPr>
          <w:rFonts w:eastAsia="Times New Roman"/>
        </w:rPr>
        <w:t xml:space="preserve">Jayasuriya, N., Anupama Jayasuriya, N. and Ferdous, S. (2017). The Impact of Social Media Marketing on Brand Equity: A Study of Fashion-Wear Retail in Sri Lanka Need to cite this paper? International Review of Management and Marketing The Impact of Social Media Marketing on Brand Equity: A Study of Fashion-Wear Retail in Sri Lanka. </w:t>
      </w:r>
      <w:r>
        <w:rPr>
          <w:rFonts w:eastAsia="Times New Roman"/>
          <w:i/>
          <w:iCs/>
        </w:rPr>
        <w:t>International Review of Management and Marketing</w:t>
      </w:r>
      <w:r>
        <w:rPr>
          <w:rFonts w:eastAsia="Times New Roman"/>
        </w:rPr>
        <w:t>, [online] 7(5), pp.178–183. Available at: https://www.academia.edu/download/55638698/22_IRMM_5663_jayasuriya_okey_2010125_V2.pdf [Accessed 10 May 2021].</w:t>
      </w:r>
    </w:p>
    <w:p>
      <w:r>
        <w:rPr>
          <w:rFonts w:eastAsia="Times New Roman"/>
        </w:rPr>
        <w:t xml:space="preserve">Kawaf, F. and Istanbulluoglu, D. (2019). Online fashion shopping paradox: The role of customer reviews and facebook marketing. </w:t>
      </w:r>
      <w:r>
        <w:rPr>
          <w:rFonts w:eastAsia="Times New Roman"/>
          <w:i/>
          <w:iCs/>
        </w:rPr>
        <w:t>Journal of Retailing and Consumer Services</w:t>
      </w:r>
      <w:r>
        <w:rPr>
          <w:rFonts w:eastAsia="Times New Roman"/>
        </w:rPr>
        <w:t>, 48(2), pp.144–153.</w:t>
      </w:r>
    </w:p>
    <w:p>
      <w:r>
        <w:rPr>
          <w:rFonts w:eastAsia="Times New Roman"/>
        </w:rPr>
        <w:t xml:space="preserve">Tjara, A. (2020). Why is the hypothetico-deductive (H-D) method in information systems not an H-D method? </w:t>
      </w:r>
      <w:r>
        <w:rPr>
          <w:rFonts w:eastAsia="Times New Roman"/>
          <w:i/>
          <w:iCs/>
        </w:rPr>
        <w:t>Information and Organization</w:t>
      </w:r>
      <w:r>
        <w:rPr>
          <w:rFonts w:eastAsia="Times New Roman"/>
        </w:rPr>
        <w:t>, [online] 30(1), p.100287. Available at: https://www.sciencedirect.com/science/article/pii/S1471772720300117?casa_token=KNzpS5y_Bk0AAAAA:JuHdVE5QEaTbaawnRT-z8nbkZIjHRrner__9j6oGyNbErFBEPE-1uWu5FucVrVRweidYSErOSMY [Accessed 25 Apr. 2021].</w:t>
      </w:r>
    </w:p>
    <w:p>
      <w:r>
        <w:rPr>
          <w:rFonts w:eastAsia="Times New Roman"/>
        </w:rPr>
        <w:t xml:space="preserve">Zangirolami-Raimundo, J., Echeimberg, J.D.O. and Leone, C. (2018). Research methodology topics: Cross-sectional studies. </w:t>
      </w:r>
      <w:r>
        <w:rPr>
          <w:rFonts w:eastAsia="Times New Roman"/>
          <w:i/>
          <w:iCs/>
        </w:rPr>
        <w:t>Journal of Human Growth and Development</w:t>
      </w:r>
      <w:r>
        <w:rPr>
          <w:rFonts w:eastAsia="Times New Roman"/>
        </w:rPr>
        <w:t>, 28(3), pp.356–360.</w:t>
      </w:r>
    </w:p>
    <w:p>
      <w:r>
        <w:rPr>
          <w:rFonts w:eastAsia="Times New Roman"/>
        </w:rPr>
        <w:t xml:space="preserve">Ziyadin, S., Doszhan, R., Borodin, A., Omarova, A. and Ilyas, A. (2019). The role of social media marketing in consumer behaviour. </w:t>
      </w:r>
      <w:r>
        <w:rPr>
          <w:rFonts w:eastAsia="Times New Roman"/>
          <w:i/>
          <w:iCs/>
        </w:rPr>
        <w:t>E3S Web of Conferences</w:t>
      </w:r>
      <w:r>
        <w:rPr>
          <w:rFonts w:eastAsia="Times New Roman"/>
        </w:rPr>
        <w:t>, 135(2), p.04022.</w:t>
      </w:r>
    </w:p>
    <w:p>
      <w:r>
        <w:rPr>
          <w:rFonts w:eastAsia="Times New Roman"/>
        </w:rPr>
        <w:t xml:space="preserve">Žukauskas, P., Vveinhardt, J. and Andriukaitienė, R. (2018). </w:t>
      </w:r>
      <w:r>
        <w:rPr>
          <w:rFonts w:eastAsia="Times New Roman"/>
          <w:i/>
          <w:iCs/>
        </w:rPr>
        <w:t>Management Culture and Corporate Social Responsibility</w:t>
      </w:r>
      <w:r>
        <w:rPr>
          <w:rFonts w:eastAsia="Times New Roman"/>
        </w:rPr>
        <w:t xml:space="preserve">. [online] </w:t>
      </w:r>
      <w:r>
        <w:rPr>
          <w:rFonts w:eastAsia="Times New Roman"/>
          <w:i/>
          <w:iCs/>
        </w:rPr>
        <w:t>Google Books</w:t>
      </w:r>
      <w:r>
        <w:rPr>
          <w:rFonts w:eastAsia="Times New Roman"/>
        </w:rPr>
        <w:t>. BoD – Books on Demand. Available at: https://books.google.com/books?hl=en&amp;lr=&amp;id=UMaPDwAAQBAJ&amp;oi=fnd&amp;pg=PA121&amp;dq=research+philosophy&amp;ots=pG-GfIOpHF&amp;sig=LiZhPWtfsKCvrpfXg42nxzJJJ0o [Accessed 10 May 2021].</w:t>
      </w:r>
    </w:p>
    <w:p>
      <w:pPr>
        <w:pStyle w:val="5"/>
      </w:pPr>
    </w:p>
    <w:p>
      <w:pPr>
        <w:pStyle w:val="5"/>
      </w:pPr>
      <w:bookmarkStart w:id="52" w:name="_GoBack"/>
      <w:bookmarkEnd w:id="52"/>
      <w:r>
        <w:t xml:space="preserve"> </w:t>
      </w:r>
    </w:p>
    <w:p>
      <w:r>
        <w:tab/>
      </w:r>
    </w:p>
    <w:p/>
    <w:p/>
    <w:p>
      <w:pPr>
        <w:jc w:val="center"/>
      </w:pPr>
    </w:p>
    <w:p>
      <w:pPr>
        <w:jc w:val="center"/>
        <w:rPr>
          <w:b/>
          <w:bCs/>
        </w:rPr>
      </w:pPr>
      <w:r>
        <w:rPr>
          <w:b/>
          <w:bCs/>
        </w:rPr>
        <w:t>IMPACT OF SOCIAL MEDIA ON CONSUMER PURCHASE DECISIONS: AN ANALYSIS OF THE RETAIL INDUSTRY IN THE UNITED KINGDOM</w:t>
      </w:r>
    </w:p>
    <w:p>
      <w:pPr>
        <w:jc w:val="center"/>
      </w:pPr>
      <w:r>
        <w:t>Student Name</w:t>
      </w:r>
    </w:p>
    <w:p>
      <w:pPr>
        <w:jc w:val="center"/>
      </w:pPr>
      <w:r>
        <w:t>University Name</w:t>
      </w:r>
    </w:p>
    <w:p>
      <w:pPr>
        <w:jc w:val="center"/>
      </w:pPr>
      <w:r>
        <w:t>Date</w:t>
      </w:r>
    </w:p>
    <w:p>
      <w:pPr>
        <w:spacing w:after="0"/>
      </w:pPr>
      <w:r>
        <w:br w:type="page"/>
      </w:r>
    </w:p>
    <w:p>
      <w:pPr>
        <w:pStyle w:val="2"/>
        <w:rPr>
          <w:szCs w:val="24"/>
        </w:rPr>
      </w:pPr>
      <w:bookmarkStart w:id="16" w:name="_Toc71750963"/>
      <w:r>
        <w:rPr>
          <w:szCs w:val="24"/>
        </w:rPr>
        <w:t>ABSTRACT</w:t>
      </w:r>
      <w:bookmarkEnd w:id="16"/>
    </w:p>
    <w:p>
      <w:r>
        <w:t xml:space="preserve">The aim of this research has been to evaluate the impact of social media on consumer behaviour in the fashion industry in the UK. The study has relied on a survey strategy by adopting an interpretivist philosophy, inductive approach and an exploratory design, non-probability convenience sampling and a regression analysis technique to identify patterns in observational data. Hypothesis testing has revealed that social media has a positive impact on consumer attitude, attractiveness and brand preferences, and social media does not have an impact on brand engagement and brand preferences. </w:t>
      </w:r>
    </w:p>
    <w:p>
      <w:pPr>
        <w:spacing w:after="0" w:line="240" w:lineRule="auto"/>
        <w:jc w:val="left"/>
      </w:pPr>
      <w:r>
        <w:br w:type="page"/>
      </w:r>
    </w:p>
    <w:sdt>
      <w:sdtPr>
        <w:rPr>
          <w:rFonts w:ascii="Times New Roman" w:hAnsi="Times New Roman" w:cs="Times New Roman"/>
          <w:sz w:val="24"/>
          <w:szCs w:val="24"/>
        </w:rPr>
        <w:id w:val="957838499"/>
        <w:docPartObj>
          <w:docPartGallery w:val="Table of Contents"/>
          <w:docPartUnique/>
        </w:docPartObj>
      </w:sdtPr>
      <w:sdtEndPr>
        <w:rPr>
          <w:rFonts w:ascii="Times New Roman" w:hAnsi="Times New Roman" w:eastAsia="Calibri" w:cs="Times New Roman"/>
          <w:b/>
          <w:bCs/>
          <w:caps w:val="0"/>
          <w:color w:val="auto"/>
          <w:sz w:val="24"/>
          <w:szCs w:val="24"/>
          <w:lang w:val="en-GB"/>
        </w:rPr>
      </w:sdtEndPr>
      <w:sdtContent>
        <w:p>
          <w:pPr>
            <w:pStyle w:val="31"/>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pPr>
            <w:pStyle w:val="15"/>
            <w:tabs>
              <w:tab w:val="right" w:leader="dot" w:pos="9350"/>
            </w:tabs>
            <w:jc w:val="center"/>
            <w:rPr>
              <w:rFonts w:ascii="Times New Roman" w:hAnsi="Times New Roman" w:cs="Times New Roman" w:eastAsiaTheme="minorEastAsia"/>
              <w:b w:val="0"/>
              <w:bCs w:val="0"/>
              <w:i w:val="0"/>
              <w:iCs w:val="0"/>
              <w:lang w:val="en-IN" w:eastAsia="en-GB"/>
            </w:rPr>
          </w:pP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TOC \o "1-3" \h \z \u </w:instrText>
          </w:r>
          <w:r>
            <w:rPr>
              <w:rFonts w:ascii="Times New Roman" w:hAnsi="Times New Roman" w:cs="Times New Roman"/>
              <w:b w:val="0"/>
              <w:bCs w:val="0"/>
              <w:i w:val="0"/>
              <w:iCs w:val="0"/>
            </w:rPr>
            <w:fldChar w:fldCharType="separate"/>
          </w:r>
          <w:r>
            <w:fldChar w:fldCharType="begin"/>
          </w:r>
          <w:r>
            <w:instrText xml:space="preserve"> HYPERLINK \l "_Toc71750963" </w:instrText>
          </w:r>
          <w:r>
            <w:fldChar w:fldCharType="separate"/>
          </w:r>
          <w:r>
            <w:rPr>
              <w:rStyle w:val="23"/>
              <w:rFonts w:ascii="Times New Roman" w:hAnsi="Times New Roman" w:cs="Times New Roman"/>
              <w:b w:val="0"/>
              <w:bCs w:val="0"/>
              <w:i w:val="0"/>
              <w:iCs w:val="0"/>
            </w:rPr>
            <w:t>ABSTRACT</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_Toc71750963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2</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"_Toc71750964" </w:instrText>
          </w:r>
          <w:r>
            <w:fldChar w:fldCharType="separate"/>
          </w:r>
          <w:r>
            <w:rPr>
              <w:rStyle w:val="23"/>
              <w:rFonts w:ascii="Times New Roman" w:hAnsi="Times New Roman" w:cs="Times New Roman"/>
              <w:b w:val="0"/>
              <w:bCs w:val="0"/>
              <w:i w:val="0"/>
              <w:iCs w:val="0"/>
            </w:rPr>
            <w:t>1.0: INTRODUCTION</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_Toc71750964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5</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"_Toc71750965" </w:instrText>
          </w:r>
          <w:r>
            <w:fldChar w:fldCharType="separate"/>
          </w:r>
          <w:r>
            <w:rPr>
              <w:rStyle w:val="23"/>
              <w:rFonts w:ascii="Times New Roman" w:hAnsi="Times New Roman" w:cs="Times New Roman"/>
              <w:b w:val="0"/>
              <w:bCs w:val="0"/>
              <w:sz w:val="24"/>
              <w:szCs w:val="24"/>
            </w:rPr>
            <w:t>1.1: Background</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_Toc71750965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5</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"_Toc71750966" </w:instrText>
          </w:r>
          <w:r>
            <w:fldChar w:fldCharType="separate"/>
          </w:r>
          <w:r>
            <w:rPr>
              <w:rStyle w:val="23"/>
              <w:rFonts w:ascii="Times New Roman" w:hAnsi="Times New Roman" w:cs="Times New Roman"/>
              <w:b w:val="0"/>
              <w:bCs w:val="0"/>
              <w:sz w:val="24"/>
              <w:szCs w:val="24"/>
            </w:rPr>
            <w:t>1.2: Research Aim</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_Toc71750966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"_Toc71750967" </w:instrText>
          </w:r>
          <w:r>
            <w:fldChar w:fldCharType="separate"/>
          </w:r>
          <w:r>
            <w:rPr>
              <w:rStyle w:val="23"/>
              <w:rFonts w:ascii="Times New Roman" w:hAnsi="Times New Roman" w:cs="Times New Roman"/>
              <w:b w:val="0"/>
              <w:bCs w:val="0"/>
              <w:sz w:val="24"/>
              <w:szCs w:val="24"/>
            </w:rPr>
            <w:t>1.3: Research Objectives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_Toc71750967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"_Toc71750968" </w:instrText>
          </w:r>
          <w:r>
            <w:fldChar w:fldCharType="separate"/>
          </w:r>
          <w:r>
            <w:rPr>
              <w:rStyle w:val="23"/>
              <w:rFonts w:ascii="Times New Roman" w:hAnsi="Times New Roman" w:cs="Times New Roman"/>
              <w:b w:val="0"/>
              <w:bCs w:val="0"/>
              <w:sz w:val="24"/>
              <w:szCs w:val="24"/>
            </w:rPr>
            <w:t>1.4: Research Questions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_Toc71750968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"_Toc71750969" </w:instrText>
          </w:r>
          <w:r>
            <w:fldChar w:fldCharType="separate"/>
          </w:r>
          <w:r>
            <w:rPr>
              <w:rStyle w:val="23"/>
              <w:rFonts w:ascii="Times New Roman" w:hAnsi="Times New Roman" w:cs="Times New Roman"/>
              <w:b w:val="0"/>
              <w:bCs w:val="0"/>
              <w:sz w:val="24"/>
              <w:szCs w:val="24"/>
            </w:rPr>
            <w:t>1.5: Research Hypothesis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_Toc71750969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"_Toc71750970" </w:instrText>
          </w:r>
          <w:r>
            <w:fldChar w:fldCharType="separate"/>
          </w:r>
          <w:r>
            <w:rPr>
              <w:rStyle w:val="23"/>
              <w:rFonts w:ascii="Times New Roman" w:hAnsi="Times New Roman" w:cs="Times New Roman"/>
              <w:b w:val="0"/>
              <w:bCs w:val="0"/>
              <w:i w:val="0"/>
              <w:iCs w:val="0"/>
            </w:rPr>
            <w:t>2.0: LITERATURE REVIEW</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_Toc71750970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7</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"_Toc71750971" </w:instrText>
          </w:r>
          <w:r>
            <w:fldChar w:fldCharType="separate"/>
          </w:r>
          <w:r>
            <w:rPr>
              <w:rStyle w:val="23"/>
              <w:rFonts w:ascii="Times New Roman" w:hAnsi="Times New Roman" w:cs="Times New Roman"/>
              <w:b w:val="0"/>
              <w:bCs w:val="0"/>
              <w:sz w:val="24"/>
              <w:szCs w:val="24"/>
            </w:rPr>
            <w:t>2.1: Social Media Marketing Practices in Fashion Industry of the UK</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"_Toc71750972" </w:instrText>
          </w:r>
          <w:r>
            <w:fldChar w:fldCharType="separate"/>
          </w:r>
          <w:r>
            <w:rPr>
              <w:rStyle w:val="23"/>
              <w:rFonts w:ascii="Times New Roman" w:hAnsi="Times New Roman" w:cs="Times New Roman"/>
              <w:b w:val="0"/>
              <w:bCs w:val="0"/>
              <w:sz w:val="24"/>
              <w:szCs w:val="24"/>
            </w:rPr>
            <w:t>2.2: Social Media Marketing Reliability and Impact on Consumer Trust</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9</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"_Toc71750973" </w:instrText>
          </w:r>
          <w:r>
            <w:fldChar w:fldCharType="separate"/>
          </w:r>
          <w:r>
            <w:rPr>
              <w:rStyle w:val="23"/>
              <w:rFonts w:ascii="Times New Roman" w:hAnsi="Times New Roman" w:cs="Times New Roman"/>
              <w:b w:val="0"/>
              <w:bCs w:val="0"/>
              <w:sz w:val="24"/>
              <w:szCs w:val="24"/>
            </w:rPr>
            <w:t>2.3: Role of Social Media as a Source of News and Engagement Platform for Consumers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_Toc71750973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10</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"_Toc71750974" </w:instrText>
          </w:r>
          <w:r>
            <w:fldChar w:fldCharType="separate"/>
          </w:r>
          <w:r>
            <w:rPr>
              <w:rStyle w:val="23"/>
              <w:rFonts w:ascii="Times New Roman" w:hAnsi="Times New Roman" w:cs="Times New Roman"/>
              <w:b w:val="0"/>
              <w:bCs w:val="0"/>
              <w:sz w:val="24"/>
              <w:szCs w:val="24"/>
            </w:rPr>
            <w:t>2.4: Social Media’ Influence in Attracting Consumers and Influencing Purchase Decision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_Toc71750974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11</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"_Toc71750975" </w:instrText>
          </w:r>
          <w:r>
            <w:fldChar w:fldCharType="separate"/>
          </w:r>
          <w:r>
            <w:rPr>
              <w:rStyle w:val="23"/>
              <w:rFonts w:ascii="Times New Roman" w:hAnsi="Times New Roman" w:cs="Times New Roman"/>
              <w:b w:val="0"/>
              <w:bCs w:val="0"/>
              <w:sz w:val="24"/>
              <w:szCs w:val="24"/>
            </w:rPr>
            <w:t>2.5: Research Gap</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13</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"_Toc71750976" </w:instrText>
          </w:r>
          <w:r>
            <w:fldChar w:fldCharType="separate"/>
          </w:r>
          <w:r>
            <w:rPr>
              <w:rStyle w:val="23"/>
              <w:rFonts w:ascii="Times New Roman" w:hAnsi="Times New Roman" w:cs="Times New Roman"/>
              <w:b w:val="0"/>
              <w:bCs w:val="0"/>
              <w:sz w:val="24"/>
              <w:szCs w:val="24"/>
            </w:rPr>
            <w:t>2.6: Conceptual Framework</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_Toc71750976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13</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"_Toc71750977" </w:instrText>
          </w:r>
          <w:r>
            <w:fldChar w:fldCharType="separate"/>
          </w:r>
          <w:r>
            <w:rPr>
              <w:rStyle w:val="23"/>
              <w:rFonts w:ascii="Times New Roman" w:hAnsi="Times New Roman" w:cs="Times New Roman"/>
              <w:b w:val="0"/>
              <w:bCs w:val="0"/>
              <w:i w:val="0"/>
              <w:iCs w:val="0"/>
            </w:rPr>
            <w:t>3.0: RESEARCH METHODOLOGY</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_Toc71750977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13</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"_Toc71750978" </w:instrText>
          </w:r>
          <w:r>
            <w:fldChar w:fldCharType="separate"/>
          </w:r>
          <w:r>
            <w:rPr>
              <w:rStyle w:val="23"/>
              <w:rFonts w:ascii="Times New Roman" w:hAnsi="Times New Roman" w:cs="Times New Roman"/>
              <w:b w:val="0"/>
              <w:bCs w:val="0"/>
              <w:sz w:val="24"/>
              <w:szCs w:val="24"/>
            </w:rPr>
            <w:t>3.1: Research Philosophy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_Toc71750978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14</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"_Toc71750979" </w:instrText>
          </w:r>
          <w:r>
            <w:fldChar w:fldCharType="separate"/>
          </w:r>
          <w:r>
            <w:rPr>
              <w:rStyle w:val="23"/>
              <w:rFonts w:ascii="Times New Roman" w:hAnsi="Times New Roman" w:cs="Times New Roman"/>
              <w:b w:val="0"/>
              <w:bCs w:val="0"/>
              <w:sz w:val="24"/>
              <w:szCs w:val="24"/>
            </w:rPr>
            <w:t>3.2: Research Approach</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_Toc71750979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15</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"_Toc71750980" </w:instrText>
          </w:r>
          <w:r>
            <w:fldChar w:fldCharType="separate"/>
          </w:r>
          <w:r>
            <w:rPr>
              <w:rStyle w:val="23"/>
              <w:rFonts w:ascii="Times New Roman" w:hAnsi="Times New Roman" w:cs="Times New Roman"/>
              <w:b w:val="0"/>
              <w:bCs w:val="0"/>
              <w:sz w:val="24"/>
              <w:szCs w:val="24"/>
            </w:rPr>
            <w:t>3.3: Research Design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_Toc71750980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16</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"_Toc71750981" </w:instrText>
          </w:r>
          <w:r>
            <w:fldChar w:fldCharType="separate"/>
          </w:r>
          <w:r>
            <w:rPr>
              <w:rStyle w:val="23"/>
              <w:rFonts w:ascii="Times New Roman" w:hAnsi="Times New Roman" w:cs="Times New Roman"/>
              <w:b w:val="0"/>
              <w:bCs w:val="0"/>
              <w:sz w:val="24"/>
              <w:szCs w:val="24"/>
            </w:rPr>
            <w:t>3.4: Data Collection and Research Instruments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"_Toc71750982" </w:instrText>
          </w:r>
          <w:r>
            <w:fldChar w:fldCharType="separate"/>
          </w:r>
          <w:r>
            <w:rPr>
              <w:rStyle w:val="23"/>
              <w:rFonts w:ascii="Times New Roman" w:hAnsi="Times New Roman" w:cs="Times New Roman"/>
              <w:b w:val="0"/>
              <w:bCs w:val="0"/>
              <w:sz w:val="24"/>
              <w:szCs w:val="24"/>
            </w:rPr>
            <w:t>3.5: Research Strategy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"_Toc71750983" </w:instrText>
          </w:r>
          <w:r>
            <w:fldChar w:fldCharType="separate"/>
          </w:r>
          <w:r>
            <w:rPr>
              <w:rStyle w:val="23"/>
              <w:rFonts w:ascii="Times New Roman" w:hAnsi="Times New Roman" w:cs="Times New Roman"/>
              <w:b w:val="0"/>
              <w:bCs w:val="0"/>
              <w:sz w:val="24"/>
              <w:szCs w:val="24"/>
            </w:rPr>
            <w:t>3.6: Sampling Strategy</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_Toc71750983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18</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"_Toc71750984" </w:instrText>
          </w:r>
          <w:r>
            <w:fldChar w:fldCharType="separate"/>
          </w:r>
          <w:r>
            <w:rPr>
              <w:rStyle w:val="23"/>
              <w:rFonts w:ascii="Times New Roman" w:hAnsi="Times New Roman" w:cs="Times New Roman"/>
              <w:b w:val="0"/>
              <w:bCs w:val="0"/>
              <w:sz w:val="24"/>
              <w:szCs w:val="24"/>
            </w:rPr>
            <w:t>3.7: Data Analysis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_Toc71750984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18</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"_Toc71750985" </w:instrText>
          </w:r>
          <w:r>
            <w:fldChar w:fldCharType="separate"/>
          </w:r>
          <w:r>
            <w:rPr>
              <w:rStyle w:val="23"/>
              <w:rFonts w:ascii="Times New Roman" w:hAnsi="Times New Roman" w:cs="Times New Roman"/>
              <w:b w:val="0"/>
              <w:bCs w:val="0"/>
              <w:sz w:val="24"/>
              <w:szCs w:val="24"/>
            </w:rPr>
            <w:t>3.8: Ethical Considerations and Research Limitations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19</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"_Toc71750986" </w:instrText>
          </w:r>
          <w:r>
            <w:fldChar w:fldCharType="separate"/>
          </w:r>
          <w:r>
            <w:rPr>
              <w:rStyle w:val="23"/>
              <w:rFonts w:ascii="Times New Roman" w:hAnsi="Times New Roman" w:cs="Times New Roman"/>
              <w:b w:val="0"/>
              <w:bCs w:val="0"/>
              <w:i w:val="0"/>
              <w:iCs w:val="0"/>
            </w:rPr>
            <w:t>4.0: FINDINGS AND ANALYSIS</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_Toc71750986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20</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"_Toc71750987" </w:instrText>
          </w:r>
          <w:r>
            <w:fldChar w:fldCharType="separate"/>
          </w:r>
          <w:r>
            <w:rPr>
              <w:rStyle w:val="23"/>
              <w:rFonts w:ascii="Times New Roman" w:hAnsi="Times New Roman" w:cs="Times New Roman"/>
              <w:b w:val="0"/>
              <w:bCs w:val="0"/>
              <w:sz w:val="24"/>
              <w:szCs w:val="24"/>
            </w:rPr>
            <w:t>4.1: Findings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_Toc71750987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20</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"_Toc71750988" </w:instrText>
          </w:r>
          <w:r>
            <w:fldChar w:fldCharType="separate"/>
          </w:r>
          <w:r>
            <w:rPr>
              <w:rStyle w:val="23"/>
              <w:rFonts w:ascii="Times New Roman" w:hAnsi="Times New Roman" w:cs="Times New Roman"/>
              <w:b w:val="0"/>
              <w:bCs w:val="0"/>
              <w:sz w:val="24"/>
              <w:szCs w:val="24"/>
            </w:rPr>
            <w:t>4.2: Analysis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_Toc71750988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27</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"_Toc71750989" </w:instrText>
          </w:r>
          <w:r>
            <w:fldChar w:fldCharType="separate"/>
          </w:r>
          <w:r>
            <w:rPr>
              <w:rStyle w:val="23"/>
              <w:rFonts w:ascii="Times New Roman" w:hAnsi="Times New Roman" w:cs="Times New Roman"/>
              <w:b w:val="0"/>
              <w:bCs w:val="0"/>
              <w:i w:val="0"/>
              <w:iCs w:val="0"/>
            </w:rPr>
            <w:t>5.0: IMPLICATIONS OF FINDINGS</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_Toc71750989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29</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"_Toc71750990" </w:instrText>
          </w:r>
          <w:r>
            <w:fldChar w:fldCharType="separate"/>
          </w:r>
          <w:r>
            <w:rPr>
              <w:rStyle w:val="23"/>
              <w:rFonts w:ascii="Times New Roman" w:hAnsi="Times New Roman" w:cs="Times New Roman"/>
              <w:b w:val="0"/>
              <w:bCs w:val="0"/>
              <w:i w:val="0"/>
              <w:iCs w:val="0"/>
            </w:rPr>
            <w:t>6.0: CONCLUSION AND RECOMMENDATIONS</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_Toc71750990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32</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"_Toc71750991" </w:instrText>
          </w:r>
          <w:r>
            <w:fldChar w:fldCharType="separate"/>
          </w:r>
          <w:r>
            <w:rPr>
              <w:rStyle w:val="23"/>
              <w:rFonts w:ascii="Times New Roman" w:hAnsi="Times New Roman" w:cs="Times New Roman"/>
              <w:b w:val="0"/>
              <w:bCs w:val="0"/>
              <w:sz w:val="24"/>
              <w:szCs w:val="24"/>
            </w:rPr>
            <w:t>6.1: Conclusion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_Toc71750991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32</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"_Toc71750992" </w:instrText>
          </w:r>
          <w:r>
            <w:fldChar w:fldCharType="separate"/>
          </w:r>
          <w:r>
            <w:rPr>
              <w:rStyle w:val="23"/>
              <w:rFonts w:ascii="Times New Roman" w:hAnsi="Times New Roman" w:cs="Times New Roman"/>
              <w:b w:val="0"/>
              <w:bCs w:val="0"/>
              <w:sz w:val="24"/>
              <w:szCs w:val="24"/>
            </w:rPr>
            <w:t>6.2: Recommendations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_Toc71750992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34</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"_Toc71750993" </w:instrText>
          </w:r>
          <w:r>
            <w:fldChar w:fldCharType="separate"/>
          </w:r>
          <w:r>
            <w:rPr>
              <w:rStyle w:val="23"/>
              <w:rFonts w:ascii="Times New Roman" w:hAnsi="Times New Roman" w:cs="Times New Roman"/>
              <w:b w:val="0"/>
              <w:bCs w:val="0"/>
              <w:i w:val="0"/>
              <w:iCs w:val="0"/>
            </w:rPr>
            <w:t>REFERENCES</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_Toc71750993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35</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5"/>
            <w:tabs>
              <w:tab w:val="right" w:leader="dot" w:pos="9350"/>
            </w:tabs>
            <w:jc w:val="center"/>
            <w:rPr>
              <w:rFonts w:ascii="Times New Roman" w:hAnsi="Times New Roman" w:cs="Times New Roman" w:eastAsiaTheme="minorEastAsia"/>
              <w:b w:val="0"/>
              <w:bCs w:val="0"/>
              <w:i w:val="0"/>
              <w:iCs w:val="0"/>
              <w:lang w:val="en-IN" w:eastAsia="en-GB"/>
            </w:rPr>
          </w:pPr>
          <w:r>
            <w:fldChar w:fldCharType="begin"/>
          </w:r>
          <w:r>
            <w:instrText xml:space="preserve"> HYPERLINK \l "_Toc71750994" </w:instrText>
          </w:r>
          <w:r>
            <w:fldChar w:fldCharType="separate"/>
          </w:r>
          <w:r>
            <w:rPr>
              <w:rStyle w:val="23"/>
              <w:rFonts w:ascii="Times New Roman" w:hAnsi="Times New Roman" w:cs="Times New Roman"/>
              <w:b w:val="0"/>
              <w:bCs w:val="0"/>
              <w:i w:val="0"/>
              <w:iCs w:val="0"/>
            </w:rPr>
            <w:t>APPENDICES</w:t>
          </w:r>
          <w:r>
            <w:rPr>
              <w:rFonts w:ascii="Times New Roman" w:hAnsi="Times New Roman" w:cs="Times New Roman"/>
              <w:b w:val="0"/>
              <w:bCs w:val="0"/>
              <w:i w:val="0"/>
              <w:iCs w:val="0"/>
            </w:rPr>
            <w:tab/>
          </w:r>
          <w:r>
            <w:rPr>
              <w:rFonts w:ascii="Times New Roman" w:hAnsi="Times New Roman" w:cs="Times New Roman"/>
              <w:b w:val="0"/>
              <w:bCs w:val="0"/>
              <w:i w:val="0"/>
              <w:iCs w:val="0"/>
            </w:rPr>
            <w:fldChar w:fldCharType="begin"/>
          </w:r>
          <w:r>
            <w:rPr>
              <w:rFonts w:ascii="Times New Roman" w:hAnsi="Times New Roman" w:cs="Times New Roman"/>
              <w:b w:val="0"/>
              <w:bCs w:val="0"/>
              <w:i w:val="0"/>
              <w:iCs w:val="0"/>
            </w:rPr>
            <w:instrText xml:space="preserve"> PAGEREF _Toc71750994 \h </w:instrText>
          </w:r>
          <w:r>
            <w:rPr>
              <w:rFonts w:ascii="Times New Roman" w:hAnsi="Times New Roman" w:cs="Times New Roman"/>
              <w:b w:val="0"/>
              <w:bCs w:val="0"/>
              <w:i w:val="0"/>
              <w:iCs w:val="0"/>
            </w:rPr>
            <w:fldChar w:fldCharType="separate"/>
          </w:r>
          <w:r>
            <w:rPr>
              <w:rFonts w:ascii="Times New Roman" w:hAnsi="Times New Roman" w:cs="Times New Roman"/>
              <w:b w:val="0"/>
              <w:bCs w:val="0"/>
              <w:i w:val="0"/>
              <w:iCs w:val="0"/>
            </w:rPr>
            <w:t>40</w:t>
          </w:r>
          <w:r>
            <w:rPr>
              <w:rFonts w:ascii="Times New Roman" w:hAnsi="Times New Roman" w:cs="Times New Roman"/>
              <w:b w:val="0"/>
              <w:bCs w:val="0"/>
              <w:i w:val="0"/>
              <w:iCs w:val="0"/>
            </w:rPr>
            <w:fldChar w:fldCharType="end"/>
          </w:r>
          <w:r>
            <w:rPr>
              <w:rFonts w:ascii="Times New Roman" w:hAnsi="Times New Roman" w:cs="Times New Roman"/>
              <w:b w:val="0"/>
              <w:bCs w:val="0"/>
              <w:i w:val="0"/>
              <w:iCs w:val="0"/>
            </w:rPr>
            <w:fldChar w:fldCharType="end"/>
          </w:r>
        </w:p>
        <w:p>
          <w:pPr>
            <w:pStyle w:val="18"/>
            <w:tabs>
              <w:tab w:val="right" w:leader="dot" w:pos="9350"/>
            </w:tabs>
            <w:jc w:val="center"/>
            <w:rPr>
              <w:rFonts w:ascii="Times New Roman" w:hAnsi="Times New Roman" w:cs="Times New Roman" w:eastAsiaTheme="minorEastAsia"/>
              <w:b w:val="0"/>
              <w:bCs w:val="0"/>
              <w:sz w:val="24"/>
              <w:szCs w:val="24"/>
              <w:lang w:val="en-IN" w:eastAsia="en-GB"/>
            </w:rPr>
          </w:pPr>
          <w:r>
            <w:fldChar w:fldCharType="begin"/>
          </w:r>
          <w:r>
            <w:instrText xml:space="preserve"> HYPERLINK \l "_Toc71750995" </w:instrText>
          </w:r>
          <w:r>
            <w:fldChar w:fldCharType="separate"/>
          </w:r>
          <w:r>
            <w:rPr>
              <w:rStyle w:val="23"/>
              <w:rFonts w:ascii="Times New Roman" w:hAnsi="Times New Roman" w:cs="Times New Roman"/>
              <w:b w:val="0"/>
              <w:bCs w:val="0"/>
              <w:sz w:val="24"/>
              <w:szCs w:val="24"/>
            </w:rPr>
            <w:t>Appendix 1: Survey Questionnaire</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_Toc71750995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40</w:t>
          </w:r>
          <w:r>
            <w:rPr>
              <w:rFonts w:ascii="Times New Roman" w:hAnsi="Times New Roman" w:cs="Times New Roman"/>
              <w:b w:val="0"/>
              <w:bCs w:val="0"/>
              <w:sz w:val="24"/>
              <w:szCs w:val="24"/>
            </w:rPr>
            <w:fldChar w:fldCharType="end"/>
          </w:r>
          <w:r>
            <w:rPr>
              <w:rFonts w:ascii="Times New Roman" w:hAnsi="Times New Roman" w:cs="Times New Roman"/>
              <w:b w:val="0"/>
              <w:bCs w:val="0"/>
              <w:sz w:val="24"/>
              <w:szCs w:val="24"/>
            </w:rPr>
            <w:fldChar w:fldCharType="end"/>
          </w:r>
        </w:p>
        <w:p>
          <w:pPr>
            <w:jc w:val="center"/>
          </w:pPr>
          <w:r>
            <w:fldChar w:fldCharType="end"/>
          </w:r>
        </w:p>
      </w:sdtContent>
    </w:sdt>
    <w:p/>
    <w:p>
      <w:pPr>
        <w:spacing w:after="0"/>
        <w:rPr>
          <w:rFonts w:eastAsia="Times New Roman"/>
          <w:b/>
          <w:bCs/>
          <w:caps/>
        </w:rPr>
      </w:pPr>
      <w:r>
        <w:br w:type="page"/>
      </w:r>
    </w:p>
    <w:p>
      <w:pPr>
        <w:pStyle w:val="2"/>
        <w:rPr>
          <w:szCs w:val="24"/>
        </w:rPr>
      </w:pPr>
      <w:bookmarkStart w:id="17" w:name="_Toc71750964"/>
      <w:r>
        <w:rPr>
          <w:caps w:val="0"/>
          <w:szCs w:val="24"/>
        </w:rPr>
        <w:t>1.0: INTRODUCTION</w:t>
      </w:r>
      <w:bookmarkEnd w:id="17"/>
    </w:p>
    <w:p>
      <w:pPr>
        <w:pStyle w:val="3"/>
        <w:rPr>
          <w:szCs w:val="24"/>
        </w:rPr>
      </w:pPr>
      <w:bookmarkStart w:id="18" w:name="_Toc71750965"/>
      <w:r>
        <w:rPr>
          <w:szCs w:val="24"/>
        </w:rPr>
        <w:t>1.1: Background</w:t>
      </w:r>
      <w:bookmarkEnd w:id="18"/>
    </w:p>
    <w:p>
      <w:r>
        <w:t xml:space="preserve">Understanding consumer behaviour is a crucial factor for the fashion industry as it enables companies to improve its market share and enhance the ability to achieve long-term growth. Owing to the nature of the fashion industry in the UK which is highly competitive, it is necessary for the organisations operating within it to prioritize its marketing strategies (Arshad, 2019). Most fashion brands have been opting for social media marketing as it has emerged as one of the most powerful methods of conducting marketing practices (Pandey, Sahu and Dash, 2018). Social media marketing prioritizes measures which ensure a higher brand exposure, recognition and an ability to reach out to potential consumers through communication and collaboration. Social media marketing strategies tend to focus on optimizing the presence of fashion brands in the UK through an omni-channel marketing approach which allows the company to deliver unified messages to its customers through various delivery channels I.e., different social media platforms (Devereux, Grimmer and Grimmer, 2019). Key examples include Zara, ASOS and H&amp;M which have been able to adapt towards social media marketing and have ensured the development of market presence across these platforms which provides it with an opportunity to achieve its growth potential by exploiting the opportunities of growing social media users in the UK and globally alike (Nagaraj, 2020). </w:t>
      </w:r>
    </w:p>
    <w:p>
      <w:r>
        <w:t xml:space="preserve">Prioritization of measures to promote the growth of fashion brands have prompted the adaptation towards social media marketing strategies which does not only provide a large-scale platform with significant exposure to advertise on but also provides a channel for communication with customers and fashion brands. Enhanced consumer engagement and regular communication through social media marketing has enabled the companies in the fashion sector to improve efficiency of its customer relationship management practices (Schwemmer and Ziewiecki, 2018). The last five years has highlighted an exponential increase in investment made towards social media marketing strategies by the fashion sector as the number of social media users in the UK have risen to approximately 77% of the total population (Kelly et al., 2019). The growth in the relevance of social media platforms prompts a quick adaptation towards marketing strategies through social media which offer interactive experiences to the customers and an improved probability to attract customers. </w:t>
      </w:r>
    </w:p>
    <w:p>
      <w:r>
        <w:t>A discussion about how social media marketing influences consumer purchase decision has prompted research as fashion brands aim to positively impact the consumer intentions to make purchases through its advertisements and customer relationship management practices on social media. Social media marketing practices tend to influence consumer purchase behaviour positively by providing a sense of fulfilment of social, psychological and cultural needs which depicts that the influence of social media marketing is relatively higher than traditional marketing practices towards influencing purchase decisions (Wang et al., 2019). The growing relevance of the aforementioned marketing strategies is a result of the positive influence it has had on the fashion brands that have implemented it over the years. Organisations have benefitted from improve market presence, a higher conversion rate and improved brand perception among consumers (Schwemmer and Ziewiecki, 2018). The research focuses on prioritizing on adapting a holistic approach towards understanding how social media marketing influences the consumer purchase decision in the fashion industry across the UK by evaluating key insights and dynamics of the subject which has been presented through a comprehensive data analysis mechanism.</w:t>
      </w:r>
    </w:p>
    <w:p>
      <w:pPr>
        <w:pStyle w:val="3"/>
        <w:rPr>
          <w:szCs w:val="24"/>
        </w:rPr>
      </w:pPr>
      <w:bookmarkStart w:id="19" w:name="_Toc71750966"/>
      <w:r>
        <w:rPr>
          <w:szCs w:val="24"/>
        </w:rPr>
        <w:t>1.2: Research Aim</w:t>
      </w:r>
      <w:bookmarkEnd w:id="19"/>
    </w:p>
    <w:p>
      <w:r>
        <w:t>The research aims to understand and evaluate the impact of social media marketing strategies on consumer behaviour in the fashion industry across the UK.</w:t>
      </w:r>
      <w:r>
        <w:rPr>
          <w:b/>
          <w:bCs/>
        </w:rPr>
        <w:t xml:space="preserve"> </w:t>
      </w:r>
      <w:r>
        <w:t>It prioritizes the development of a framework which would help gain an insight into the impact of social media practices of fashion retailers.</w:t>
      </w:r>
    </w:p>
    <w:p>
      <w:pPr>
        <w:pStyle w:val="3"/>
        <w:rPr>
          <w:color w:val="000000" w:themeColor="text1"/>
          <w:szCs w:val="24"/>
        </w:rPr>
      </w:pPr>
      <w:bookmarkStart w:id="20" w:name="_Toc71750967"/>
      <w:r>
        <w:rPr>
          <w:color w:val="000000" w:themeColor="text1"/>
          <w:szCs w:val="24"/>
        </w:rPr>
        <w:t>1.3: Research Objectives</w:t>
      </w:r>
      <w:bookmarkEnd w:id="20"/>
    </w:p>
    <w:p>
      <w:pPr>
        <w:pStyle w:val="27"/>
        <w:numPr>
          <w:ilvl w:val="0"/>
          <w:numId w:val="4"/>
        </w:numPr>
        <w:rPr>
          <w:rFonts w:eastAsia="Times New Roman"/>
          <w:color w:val="000000" w:themeColor="text1"/>
        </w:rPr>
      </w:pPr>
      <w:r>
        <w:rPr>
          <w:rFonts w:eastAsia="Times New Roman"/>
          <w:color w:val="000000" w:themeColor="text1"/>
        </w:rPr>
        <w:t>To evaluate the impact of social media marketing strategies on consumer purchase behaviour.</w:t>
      </w:r>
    </w:p>
    <w:p>
      <w:pPr>
        <w:pStyle w:val="27"/>
        <w:numPr>
          <w:ilvl w:val="0"/>
          <w:numId w:val="4"/>
        </w:numPr>
        <w:rPr>
          <w:rFonts w:eastAsia="Times New Roman"/>
          <w:color w:val="000000" w:themeColor="text1"/>
        </w:rPr>
      </w:pPr>
      <w:r>
        <w:rPr>
          <w:rFonts w:eastAsia="Times New Roman"/>
          <w:color w:val="000000" w:themeColor="text1"/>
        </w:rPr>
        <w:t>To understand the extent of impact of social media marketing practices on buying behaviour of consumers in the fashion retail industry of the UK.</w:t>
      </w:r>
    </w:p>
    <w:p>
      <w:pPr>
        <w:pStyle w:val="27"/>
        <w:numPr>
          <w:ilvl w:val="0"/>
          <w:numId w:val="4"/>
        </w:numPr>
        <w:rPr>
          <w:rFonts w:eastAsia="Times New Roman"/>
          <w:color w:val="000000" w:themeColor="text1"/>
        </w:rPr>
      </w:pPr>
      <w:r>
        <w:rPr>
          <w:rFonts w:eastAsia="Times New Roman"/>
          <w:color w:val="000000" w:themeColor="text1"/>
        </w:rPr>
        <w:t>To evaluate future trends with respect to social media marketing strategies to influence consumer purchase decision in the fashion industry of the UK.</w:t>
      </w:r>
    </w:p>
    <w:p>
      <w:pPr>
        <w:pStyle w:val="3"/>
        <w:rPr>
          <w:color w:val="000000" w:themeColor="text1"/>
          <w:szCs w:val="24"/>
        </w:rPr>
      </w:pPr>
      <w:bookmarkStart w:id="21" w:name="_Toc71750968"/>
      <w:r>
        <w:rPr>
          <w:color w:val="000000" w:themeColor="text1"/>
          <w:szCs w:val="24"/>
        </w:rPr>
        <w:t>1.4: Research Questions</w:t>
      </w:r>
      <w:bookmarkEnd w:id="21"/>
    </w:p>
    <w:p>
      <w:pPr>
        <w:pStyle w:val="27"/>
        <w:numPr>
          <w:ilvl w:val="0"/>
          <w:numId w:val="5"/>
        </w:numPr>
        <w:rPr>
          <w:rFonts w:eastAsia="Times New Roman"/>
          <w:color w:val="000000" w:themeColor="text1"/>
        </w:rPr>
      </w:pPr>
      <w:r>
        <w:rPr>
          <w:rFonts w:eastAsia="Times New Roman"/>
          <w:color w:val="000000" w:themeColor="text1"/>
        </w:rPr>
        <w:t>What is the role of social media marketing strategies in consumer behaviour in the UK fashion industry?</w:t>
      </w:r>
    </w:p>
    <w:p>
      <w:pPr>
        <w:pStyle w:val="27"/>
        <w:numPr>
          <w:ilvl w:val="0"/>
          <w:numId w:val="5"/>
        </w:numPr>
        <w:rPr>
          <w:rFonts w:eastAsia="Times New Roman"/>
          <w:color w:val="000000" w:themeColor="text1"/>
        </w:rPr>
      </w:pPr>
      <w:r>
        <w:rPr>
          <w:rFonts w:eastAsia="Times New Roman"/>
          <w:color w:val="000000" w:themeColor="text1"/>
        </w:rPr>
        <w:t>What is the impact of social media strategies on consumer buying behaviour in the fashion industry of the UK?</w:t>
      </w:r>
    </w:p>
    <w:p>
      <w:pPr>
        <w:pStyle w:val="3"/>
        <w:rPr>
          <w:szCs w:val="24"/>
        </w:rPr>
      </w:pPr>
      <w:bookmarkStart w:id="22" w:name="_Toc71750969"/>
      <w:r>
        <w:rPr>
          <w:szCs w:val="24"/>
        </w:rPr>
        <w:t>1.5: Research Hypothesis</w:t>
      </w:r>
      <w:bookmarkEnd w:id="22"/>
    </w:p>
    <w:p>
      <w:r>
        <w:rPr>
          <w:b/>
          <w:bCs/>
        </w:rPr>
        <w:t xml:space="preserve">H1: </w:t>
      </w:r>
      <w:r>
        <w:t>The use of social media is positively related to consumer trust.</w:t>
      </w:r>
    </w:p>
    <w:p>
      <w:r>
        <w:rPr>
          <w:b/>
          <w:bCs/>
        </w:rPr>
        <w:t xml:space="preserve">H2: </w:t>
      </w:r>
      <w:r>
        <w:t>Social media usage is positively related to brand engagement.</w:t>
      </w:r>
    </w:p>
    <w:p>
      <w:r>
        <w:rPr>
          <w:b/>
          <w:bCs/>
        </w:rPr>
        <w:t xml:space="preserve">H3: </w:t>
      </w:r>
      <w:r>
        <w:t>Social media usage is positively related to consumer attitude.</w:t>
      </w:r>
    </w:p>
    <w:p>
      <w:pPr>
        <w:rPr>
          <w:b/>
          <w:bCs/>
        </w:rPr>
      </w:pPr>
      <w:r>
        <w:rPr>
          <w:b/>
          <w:bCs/>
        </w:rPr>
        <w:t>H4:</w:t>
      </w:r>
      <w:r>
        <w:t xml:space="preserve"> Social media usage is positively related to consumer brand preferences.</w:t>
      </w:r>
    </w:p>
    <w:p>
      <w:pPr>
        <w:rPr>
          <w:b/>
          <w:bCs/>
        </w:rPr>
      </w:pPr>
      <w:r>
        <w:rPr>
          <w:b/>
          <w:bCs/>
        </w:rPr>
        <w:t>H5:</w:t>
      </w:r>
      <w:r>
        <w:t xml:space="preserve"> Social media usage is positively related to consumer attraction.</w:t>
      </w:r>
    </w:p>
    <w:p>
      <w:r>
        <w:rPr>
          <w:b/>
          <w:bCs/>
        </w:rPr>
        <w:t xml:space="preserve">H6: </w:t>
      </w:r>
      <w:r>
        <w:t xml:space="preserve">Social media reliability is positively related to the ability of social media to aid in providing news. </w:t>
      </w:r>
    </w:p>
    <w:p>
      <w:r>
        <w:rPr>
          <w:b/>
          <w:bCs/>
        </w:rPr>
        <w:t>H7:</w:t>
      </w:r>
      <w:r>
        <w:t xml:space="preserve"> Social media reliability is positively related to the ability of social media to channel information to consumers across the globe. </w:t>
      </w:r>
    </w:p>
    <w:p>
      <w:pPr>
        <w:pStyle w:val="2"/>
        <w:rPr>
          <w:szCs w:val="24"/>
        </w:rPr>
      </w:pPr>
      <w:bookmarkStart w:id="23" w:name="_Toc71750970"/>
      <w:r>
        <w:rPr>
          <w:caps w:val="0"/>
          <w:szCs w:val="24"/>
        </w:rPr>
        <w:t>2.0: LITERATURE REVIEW</w:t>
      </w:r>
      <w:bookmarkEnd w:id="23"/>
    </w:p>
    <w:p>
      <w:r>
        <w:t>The literature review aims to critically evaluate and interpret the existing studies understanding the role of social media marketing on the consumer purchase behaviour across the UK fashion sector. A discussion of the existing social media marketing practices by fashion industry in the UK have been critiqued. Further sections discuss how social media marketing influences key aspects of consumer behaviour such as trust and functions as an engagement platform. Finally, the impact of social media on attracting customers and influencing purchasing decisions has been provided along with the evaluation of the prevalent research gap.</w:t>
      </w:r>
    </w:p>
    <w:p>
      <w:pPr>
        <w:pStyle w:val="3"/>
        <w:rPr>
          <w:szCs w:val="24"/>
        </w:rPr>
      </w:pPr>
      <w:bookmarkStart w:id="24" w:name="_Toc71750971"/>
      <w:r>
        <w:rPr>
          <w:szCs w:val="24"/>
        </w:rPr>
        <w:t>2.1: Social Media Marketing Practices in Fashion Industry of the UK</w:t>
      </w:r>
      <w:bookmarkEnd w:id="24"/>
    </w:p>
    <w:p>
      <w:r>
        <w:t>The emergence of social media as an important marketing tool has been prompted as its influence on consumer behaviour has grown. Primary factors influencing the role of social media marketing for fashion brands is the growing presence of users on social media platforms. The online fashion sector is expected to reach a total sales value of US$ 759 billion in 2021 with expected revenue growth 7.18% annually in the next five years (Statista, 2020). Adaptation towards social media marketing practices by the fashion industry in the UK is extremely prominent with fashion brands investing heavily towards improving its presence on social media platforms. Networking sites such as Instagram, Facebook and YouTube are the most popular for social media marketing practices but the emergence of alternative platforms has resulted in fashion brands diversifying its social media strategies across varying platforms (Wang et al., 2019). The motive of conducting social media marketing practices is to influence consumer behaviour positively by creating a brand presence and recognition by getting adequate exposure to the products/services being offered by the fashion brands.</w:t>
      </w:r>
    </w:p>
    <w:p>
      <w:r>
        <w:t xml:space="preserve">The growth of concepts such as e-commerce and social commerce have resulted in fashion brand investing extensively towards social media marketing strategies in a bid to attract potential customers as the number of social media users reach all-time highs. Currently, more than 50% of the global population is actively using social media platforms which results in it emerging as the most effective marketing tool for social media. Statista (2020), highlights that the total number of social media users as of 2021 is 4.2 billion with Facebook being the most widely used social media platform. From the perspective of the fashion industry, social media marketing provides brands with the opportunity to increase brand presence, enhance customer loyalty and drive traffic to its products/services or e-commerce stores allowing it with the probability to influence consumer behaviour positively (Jayasuriya, Anupama Jayasuriya and Ferdous, 2017). </w:t>
      </w:r>
    </w:p>
    <w:p>
      <w:r>
        <w:t xml:space="preserve">Elven (2018) has opined that fashion brands that were able to prioritize social media marketing strategies in the UK witnessed improved performance as these brands were able to gain higher exposure and enhanced capability to develop brand recognition. Based on a locational study conducted across the UK, the most successful brands in terms of its social media presence had been evaluated which depicted Nike has fared extensively well in developing its presence on social media with a very high-following on key social media platforms such as Instagram, Facebook etc (Ananda, García and Lamberti, 2017). The adaptation of social media marketing strategies by other fashion brands such as H&amp;M, Zara, Guess, ASOS etc has benefitted in developing consistent engagement with customers globally and ensuring an improvement in its functional performance by achieving growth in the brand presence, recognition and ultimately influencing the consumer purchase behaviour positively through advertising programs and customer relationship management practices on social media platforms (Lorenzo-Romero, Cordente-Rodríguez and Alarcón-del-Amo, 2019). </w:t>
      </w:r>
    </w:p>
    <w:p>
      <w:pPr>
        <w:pStyle w:val="3"/>
        <w:rPr>
          <w:szCs w:val="24"/>
        </w:rPr>
      </w:pPr>
      <w:bookmarkStart w:id="25" w:name="_Toc71750972"/>
      <w:r>
        <w:rPr>
          <w:szCs w:val="24"/>
        </w:rPr>
        <w:t>2.2: Social Media Marketing Reliability and Impact on Consumer Trust</w:t>
      </w:r>
      <w:bookmarkEnd w:id="25"/>
    </w:p>
    <w:p>
      <w:r>
        <w:t>Despite rapid proliferation of social media marketing practices there are arguments related to the reliability of social media marketing practices. Businesses have been intensely enhancing its brand presence on social media which has resulted in the presence of information overload for the consumers which makes numerous users questions the reliability of social media marketing. Ionos (2017) has evaluated that the information overload through excessive advertising on social media platforms often results in the users purposely overlooking the advertising and marketing programs. The prevalent circumstances depict the necessity for fashion brands to develop differentiated social media advertising campaigns which would enable it to reach out to the consumers. The aforementioned marketing strategy remains to be the most effective methodology for marketing (Camacho-Otero, Boks and Pettersen, 2019). However, the growing presence of brands has enhanced competition and towards developing reliability it is quintessential for fashion brands to develop unique and differentiated social media marketing programs which would enable it to develop brand awareness and loyalty (Millman and El-Gohary, 2017).</w:t>
      </w:r>
    </w:p>
    <w:p>
      <w:r>
        <w:t xml:space="preserve">Scepticism related to social media marketing was evident five years ago, the growing usage of these platforms have resulted in the development of trust among consumers pertaining to social media-based advertising (Casadei and Lee, 2020). </w:t>
      </w:r>
      <w:r>
        <w:rPr>
          <w:b/>
          <w:bCs/>
        </w:rPr>
        <w:t>Heidegger’s theory of a shared world</w:t>
      </w:r>
      <w:r>
        <w:t xml:space="preserve"> depicts that intimacy and proximity in the modern society are key elements which explains the consumer behaviour on social media platforms. It explains that the concept of the shared world explains consumers follow similar behaviour based on social trends and norms (Newlands, 2016). The growing trust among consumers regarding fashion brands that operate on social media platforms has ensured an improvement in the trusted bestowed by the consumers on these platforms. The consumer trust towards social media marketing despite overexposure to content has been gradually increasing which highlights the justification of fashion brands prioritizing social media marketing towards influencing consumer behaviour positively (Nielsen, 2020). </w:t>
      </w:r>
    </w:p>
    <w:p>
      <w:pPr>
        <w:pStyle w:val="3"/>
        <w:rPr>
          <w:szCs w:val="24"/>
        </w:rPr>
      </w:pPr>
      <w:bookmarkStart w:id="26" w:name="_Toc71750973"/>
      <w:r>
        <w:rPr>
          <w:szCs w:val="24"/>
        </w:rPr>
        <w:t>2.3: Role of Social Media as a Source of News and Engagement Platform for Consumers</w:t>
      </w:r>
      <w:bookmarkEnd w:id="26"/>
    </w:p>
    <w:p>
      <w:r>
        <w:t xml:space="preserve">The role of social media as a source of news has proven to be critically important. Initially social media marketing has emerged as a crucial platform for advertising and promotion while also functioning as a measure to provide news to the consumers. The perceived benefits of social media marketing are not limited to enhanced product exposure and brand awareness. Businesses can effectively improve its customer relationship management practices towards improving its engagement with the customers (Camacho-Otero, Boks and Pettersen, 2019). Enhanced customer engagement has proven to be a crucial practice which promotes a higher probability to facilitate long-term brand relationships with its clientele. Brands have been able to effectively communicate with its customers on social media platforms and the growing importance of user-generated content has resulted in the development of new entrepreneurial prospects such as influencers, bloggers and vloggers which has revolutionized the method brands engage with its clientele across social media platforms. Large-scale fashion brands such as H&amp;M, Zara and Marks &amp; Spencer have been focusing on influencer marketing across the UK towards enhancing its brand news spread and improving engagement with its clientele. The new methods of engaging with customers is a measure adapted towards by fashion brands to overcome the saturation of conventional social media advertising and promotional methodologies (Ananda, García and Lamberti, 2017). </w:t>
      </w:r>
    </w:p>
    <w:p>
      <w:r>
        <w:t xml:space="preserve">Influencer marketing has proven to be a highly effective and convenient method for fashion brands to advertise, engage and communicate with its clientele. Partnering with influencers on social media enables the fashion brands to develop direct relationships with consumers and exposing itself to the follower base of the specified influencer as well (Michaelidou, Siamagka and Christodoulides, 2015). The overall impact of influencer marketing in enhancing consumer-brand engagement has proven to be crucial with the number of fashion brands in the UK opting for influencer marketing strategies rising at a rapid pace. The communicative and collaborative nature of social media practices have enabled the fashion brands to develop communities within which regular consumers of fashion products can coordinate, discuss with each other (Bowen and Ozuem, 2017). The UK has a very well-knit fashion community which is present on social media platforms. This depicts the requirement to promote measures which would enable enhanced brand presence for the fashion brands. An evaluation of the fashion industry has shown that brands such as Zara and ASOS which have significant social media presence in the UK have been able to achieve higher marketing benefits from social media marketing (Millman and El-Gohary, 2017). </w:t>
      </w:r>
    </w:p>
    <w:p>
      <w:r>
        <w:t xml:space="preserve">Papasolomou and Melanthiou (2019), have opined that social media marketing differentiates from traditional marketing as it promotes both way communication which is one of the key reasons due to which it has benefitted both consumers and brands alike. Initially social media marketing practices remained focused on promotion and advertisement only. Recent developments have ensured that social media platforms are multi-purposely utilized as a method of engagement, coordination with the consumers enhancing the potency of customer relationship management strategies. Fashion brands in the UK such as ASOS, Zara and H&amp;M regularly engage with consumers through comments, direct messages and posts promoting an omni-channel marketing strategy which ensures the delivery of a unified message to the consumers (Brison, 2020). Social media pages of the fashion brands are also used towards posting news and information related to the fashion brands and its products/services which emphasizes on the earlier discussions that social media marketing has emerged as a powerful tool allowing fashion brands in the UK to gain a significant competitive advantage by influencing the consumer behaviour positively (Charlesworth, 2019). </w:t>
      </w:r>
    </w:p>
    <w:p>
      <w:pPr>
        <w:pStyle w:val="3"/>
        <w:rPr>
          <w:szCs w:val="24"/>
        </w:rPr>
      </w:pPr>
      <w:bookmarkStart w:id="27" w:name="_Toc71750974"/>
      <w:r>
        <w:rPr>
          <w:szCs w:val="24"/>
        </w:rPr>
        <w:t>2.4: Social Media’ Influence in Attracting Consumers and Influencing Purchase Decision</w:t>
      </w:r>
      <w:bookmarkEnd w:id="27"/>
    </w:p>
    <w:p>
      <w:r>
        <w:t>Social media and its impact on consumer behaviour have been extensively researched and presented. There are few studies that aim to understand why social media is able to influence the consumer behaviour positively. Social media collaboratively uses various media forms such as videos, audios, livestream and interactive internet features which enable the company to improve its market presence by enhancing the ability to achieve the ability to attract consumers (Vinerean, 2017). Fashion companies are more connected with its customers and stakeholders through social media practices which allow it with a higher probability to facilitate long-term improvement and growth in its business practices by achieving higher levels of customer attention, brand exposure and recognition. The positive impact of social media marketing strategies is not limited to large-scale fashion retailers in the UK as SMEs with limited market presence can also benefit from its usage by gaining maximum exposure and an improved capability to achieve its growth potential through higher marketing efficiency (Tien, Amaya Rivas and Liao, 2019). Social media marketing provides an opportunity to SMEs to gain market attraction and achieve an ability to reach out to a larger number of potential customers which would not be viable in traditional marketing due to the limited capabilities to provide exposure and customer attention.</w:t>
      </w:r>
    </w:p>
    <w:p>
      <w:r>
        <w:t>Discussing the impact of social media practices on the influence on consumer purchase decision of the fashion retail sector across the UK provides an insight that these practices positively impact the key motivating factors that determine consumer purchase decisions (Bhatti and Scholar, 2018). The consumer decision making towards purchases is often influenced by social, psychological and cultural needs. Fashion brands utilize social media promotion and advertising to fulfil these key hierarchical needs which would influence the consumers to purchase its respective products (Huang and Benyoucef, 2017). The growth in the inbound traffic and enhanced presence of fashion brands on these platforms enable the development of an ideal framework through which companies can attract customers and facilitate an influence on the purchase decisions of the consumers (Lăzăroiu et al., 2020). Fashion brands are driven towards achieving loyal customer bases and ensuring improvement in its functional capabilities to enhance its conversion rate through advertising strategies. The leverage achieved through the extensive exposure provided through social media presence enables the fashion brands to exercise a positive influence on the ability consumers purchase decisions (Voramontri and Klieb, 2019). It also enables businesses to adapt an approach of omni-channel market allowing the fashion brands to delivery unified marketing messages to its clientele which improves brand awareness, reputation and recognition through strategic processes to impact the psychology of the consumers by improving brand perception.</w:t>
      </w:r>
    </w:p>
    <w:p>
      <w:r>
        <w:t xml:space="preserve">Fashion retailers have benefited from social media emerging as an effective marketing tool which has enabled it to attract customers and ensure higher ability to overcome competition to establish a loyal customer (Lăzăroiu et al., 2020). Understanding the key benefits of social media highlight that the diverse and interactive methods of social media marketing are the key factors that provide it an advantage over traditional marketing methods which enables it to attract customers and influence consumer purchase decisions positively (Lăzăroiu et al., 2020). The practices towards promoting social media marketing are expected to continue at rapid pace for the fashion industry across the UK as leading brands and SMEs prioritize the improvement in its market presence through a range of growth centric practices (Lăzăroiu et al., 2020). </w:t>
      </w:r>
    </w:p>
    <w:p>
      <w:pPr>
        <w:pStyle w:val="3"/>
        <w:rPr>
          <w:szCs w:val="24"/>
        </w:rPr>
      </w:pPr>
      <w:bookmarkStart w:id="28" w:name="_Toc71750975"/>
      <w:r>
        <w:rPr>
          <w:szCs w:val="24"/>
        </w:rPr>
        <w:t>2.5: Research Gap</w:t>
      </w:r>
      <w:bookmarkEnd w:id="28"/>
    </w:p>
    <w:p>
      <w:r>
        <w:t xml:space="preserve">Research around social media marketing has witnessed significant growth and contribution as the importance of it has exponentially risen in the domain of marketing (Huang and Benyoucef, 2017). Studies remain focused on understanding the implications of social media marketing and its perceived benefits on businesses. Evaluating the fashion industry, numerous studies have cantered around depicting an insight into how fashion industry has grown exponentially through the usage of social media marketing in the last decade and continues to witness unprecedented improvement in its market share through social media marketing frameworks (Huang and Benyoucef, 2017). Despite the current trends evaluating social media marketing with respect to the fashion industry in the UK, there is a research gap which does not adapt a quantitative approach to understanding trends in social media marketing in context of the fashion industry (Huang and Benyoucef, 2017). This particular research would focus on quantitative analysis to gain an insight into the current trends and future probabilities of social media marketing and its influence on the fashion industry and the ability to positively enhance consumer purchases decisions. </w:t>
      </w:r>
    </w:p>
    <w:p>
      <w:pPr>
        <w:pStyle w:val="3"/>
        <w:rPr>
          <w:szCs w:val="24"/>
        </w:rPr>
      </w:pPr>
      <w:bookmarkStart w:id="29" w:name="_Toc71750976"/>
      <w:r>
        <w:rPr>
          <w:szCs w:val="24"/>
        </w:rPr>
        <w:t>2.6: Conceptual Framework</w:t>
      </w:r>
      <w:bookmarkEnd w:id="29"/>
    </w:p>
    <w:p>
      <w:r>
        <w:drawing>
          <wp:inline distT="0" distB="0" distL="0" distR="0">
            <wp:extent cx="5798185" cy="2298700"/>
            <wp:effectExtent l="0" t="12700" r="0" b="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pPr>
        <w:pStyle w:val="2"/>
        <w:rPr>
          <w:szCs w:val="24"/>
        </w:rPr>
      </w:pPr>
      <w:bookmarkStart w:id="30" w:name="_Toc71750977"/>
      <w:r>
        <w:rPr>
          <w:szCs w:val="24"/>
        </w:rPr>
        <w:t>3.0: RESEARCH METHODOLOGY</w:t>
      </w:r>
      <w:bookmarkEnd w:id="30"/>
    </w:p>
    <w:p>
      <w:r>
        <w:t xml:space="preserve">This chapter of the research presents the chosen research methods for collection, analysing and interpreting the collected data (Saunders, Lewis and Thornhill, 2009). The research methodology abides by the research onion, as developed by Saunders, Lewis and Thornhill (2009). This chapter presents the philosophy, approach, design, data collection method, research strategy, data analysis technique and the ethical considerations that guide the research. </w:t>
      </w:r>
    </w:p>
    <w:p>
      <w:pPr>
        <w:pStyle w:val="3"/>
        <w:rPr>
          <w:szCs w:val="24"/>
        </w:rPr>
      </w:pPr>
      <w:bookmarkStart w:id="31" w:name="_Toc71750978"/>
      <w:r>
        <w:rPr>
          <w:szCs w:val="24"/>
        </w:rPr>
        <w:t>3.1: Research Philosophy</w:t>
      </w:r>
      <w:bookmarkEnd w:id="31"/>
    </w:p>
    <w:p>
      <w:r>
        <w:t xml:space="preserve">In academic research, philosophy is the nature or the belief through which data is collected and analysed. Bryman (2016) opined that the research philosophy acts as a base through which the data collected is analysed and used for completing the research. Saunders, Lewis and Thornhill (2009) opined that the research philosophy guides researchers on the methods through which data should be analysed. The research philosophy is based on two theories; ontology and epistemology. Ontology refers to the </w:t>
      </w:r>
      <w:r>
        <w:rPr>
          <w:i/>
          <w:iCs/>
        </w:rPr>
        <w:t>study of being</w:t>
      </w:r>
      <w:r>
        <w:t xml:space="preserve"> whereas, epistemology refers to the </w:t>
      </w:r>
      <w:r>
        <w:rPr>
          <w:i/>
          <w:iCs/>
        </w:rPr>
        <w:t>study of knowledge</w:t>
      </w:r>
      <w:r>
        <w:t xml:space="preserve">. </w:t>
      </w:r>
    </w:p>
    <w:p>
      <w:r>
        <w:drawing>
          <wp:inline distT="0" distB="0" distL="0" distR="0">
            <wp:extent cx="5825490" cy="2320925"/>
            <wp:effectExtent l="0" t="38100" r="0" b="793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t xml:space="preserve"> </w:t>
      </w:r>
    </w:p>
    <w:p>
      <w:r>
        <w:t xml:space="preserve">Positivism philosophy is one where a researcher uncovers the law that would depict human behaviour and this philosophy is used in conjunction with a quantitative method. On the contrary, under an interpretivist philosophy, the object would have different reactions from </w:t>
      </w:r>
      <w:r>
        <w:rPr>
          <w:b/>
          <w:bCs/>
        </w:rPr>
        <w:t>different people</w:t>
      </w:r>
      <w:r>
        <w:t xml:space="preserve">, thereby conducting a qualitative analysis (Saunders, Lewis and Thornhill, 2009). Lastly, the realism philosophy covers the limitations of both, the positivist and interpretivist philosophy. </w:t>
      </w:r>
    </w:p>
    <w:p>
      <w:r>
        <w:t xml:space="preserve">The current research focuses on consumer behaviour due to the intervention of social media, and the research would aim to uncover the behaviour of humans due to social media. Thus, the research follows the theories of study of knowledge to integrate human behaviour for conducting quantitative data analysis. In line with views of Saunders, Lewis and Thornhill (2009), the current research adopts the </w:t>
      </w:r>
      <w:r>
        <w:rPr>
          <w:b/>
          <w:bCs/>
        </w:rPr>
        <w:t>positivism philosophy</w:t>
      </w:r>
      <w:r>
        <w:t xml:space="preserve">. </w:t>
      </w:r>
    </w:p>
    <w:p>
      <w:pPr>
        <w:pStyle w:val="3"/>
        <w:rPr>
          <w:szCs w:val="24"/>
        </w:rPr>
      </w:pPr>
      <w:bookmarkStart w:id="32" w:name="_Toc71750979"/>
      <w:r>
        <w:rPr>
          <w:szCs w:val="24"/>
        </w:rPr>
        <w:t>3.2: Research Approach</w:t>
      </w:r>
      <w:bookmarkEnd w:id="32"/>
    </w:p>
    <w:p>
      <w:r>
        <w:t xml:space="preserve">In research, the approach refers to the plan that is used for transforming vague ideas into a detailed method for data analysis and interpretation. According to Saunders, Lewis and Thornhill (2009), approach refers to the measures adopted for data collection, analysis and interpretation. Gray (2013) opined that deductive, inductive and abductive approach are commonly used in academic research. </w:t>
      </w:r>
    </w:p>
    <w:p>
      <w:r>
        <w:t xml:space="preserve"> </w:t>
      </w:r>
      <w:r>
        <w:drawing>
          <wp:inline distT="0" distB="0" distL="0" distR="0">
            <wp:extent cx="5661660" cy="2187575"/>
            <wp:effectExtent l="0" t="3810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pPr>
        <w:jc w:val="center"/>
      </w:pPr>
      <w:r>
        <w:rPr>
          <w:lang w:eastAsia="en-IN"/>
        </w:rPr>
        <w:drawing>
          <wp:inline distT="0" distB="0" distL="0" distR="0">
            <wp:extent cx="3810000" cy="1628775"/>
            <wp:effectExtent l="0" t="0" r="0" b="0"/>
            <wp:docPr id="3" name="image2.gif"/>
            <wp:cNvGraphicFramePr/>
            <a:graphic xmlns:a="http://schemas.openxmlformats.org/drawingml/2006/main">
              <a:graphicData uri="http://schemas.openxmlformats.org/drawingml/2006/picture">
                <pic:pic xmlns:pic="http://schemas.openxmlformats.org/drawingml/2006/picture">
                  <pic:nvPicPr>
                    <pic:cNvPr id="3" name="image2.gif"/>
                    <pic:cNvPicPr preferRelativeResize="0"/>
                  </pic:nvPicPr>
                  <pic:blipFill>
                    <a:blip r:embed="rId23"/>
                    <a:srcRect/>
                    <a:stretch>
                      <a:fillRect/>
                    </a:stretch>
                  </pic:blipFill>
                  <pic:spPr>
                    <a:xfrm>
                      <a:off x="0" y="0"/>
                      <a:ext cx="3810000" cy="162877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w:t>
      </w:r>
      <w:r>
        <w:rPr>
          <w:b/>
          <w:bCs/>
        </w:rPr>
        <w:fldChar w:fldCharType="end"/>
      </w:r>
      <w:r>
        <w:rPr>
          <w:b/>
          <w:bCs/>
        </w:rPr>
        <w:t>: Deductive Approach</w:t>
      </w:r>
    </w:p>
    <w:p>
      <w:pPr>
        <w:jc w:val="center"/>
      </w:pPr>
      <w:r>
        <w:rPr>
          <w:lang w:eastAsia="en-IN"/>
        </w:rPr>
        <w:drawing>
          <wp:inline distT="0" distB="0" distL="0" distR="0">
            <wp:extent cx="4119880" cy="1936115"/>
            <wp:effectExtent l="0" t="0" r="0" b="0"/>
            <wp:docPr id="4" name="image1.gif"/>
            <wp:cNvGraphicFramePr/>
            <a:graphic xmlns:a="http://schemas.openxmlformats.org/drawingml/2006/main">
              <a:graphicData uri="http://schemas.openxmlformats.org/drawingml/2006/picture">
                <pic:pic xmlns:pic="http://schemas.openxmlformats.org/drawingml/2006/picture">
                  <pic:nvPicPr>
                    <pic:cNvPr id="4" name="image1.gif"/>
                    <pic:cNvPicPr preferRelativeResize="0"/>
                  </pic:nvPicPr>
                  <pic:blipFill>
                    <a:blip r:embed="rId24"/>
                    <a:srcRect/>
                    <a:stretch>
                      <a:fillRect/>
                    </a:stretch>
                  </pic:blipFill>
                  <pic:spPr>
                    <a:xfrm>
                      <a:off x="0" y="0"/>
                      <a:ext cx="4119904" cy="193635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2</w:t>
      </w:r>
      <w:r>
        <w:rPr>
          <w:b/>
          <w:bCs/>
        </w:rPr>
        <w:fldChar w:fldCharType="end"/>
      </w:r>
      <w:r>
        <w:rPr>
          <w:b/>
          <w:bCs/>
        </w:rPr>
        <w:t>: Inductive Approach</w:t>
      </w:r>
    </w:p>
    <w:p>
      <w:r>
        <w:t>The deductive approach is a top-down approach where researchers validate existing theories and patterns by analysing observational data. The deductive approach is used for quantitative data analysis (Saunders, Lewis and Thornhill, 2009). This approach is appropriate for the research as it validates consumer behaviour patterns that are present in academic literature.</w:t>
      </w:r>
    </w:p>
    <w:p>
      <w:pPr>
        <w:pStyle w:val="3"/>
        <w:rPr>
          <w:szCs w:val="24"/>
        </w:rPr>
      </w:pPr>
      <w:bookmarkStart w:id="33" w:name="_Toc71750980"/>
      <w:r>
        <w:rPr>
          <w:szCs w:val="24"/>
        </w:rPr>
        <w:t>3.3: Research Design</w:t>
      </w:r>
      <w:bookmarkEnd w:id="33"/>
    </w:p>
    <w:p>
      <w:r>
        <w:t xml:space="preserve">Research design refers to the blueprint or structure of the research and it refers to the structure and parameter of the research (Saunders, Lewis and Thornhill, 2009). According to Bryman (2016), the design covers different parameters of the project and it works as a plan for data collection and analysis. </w:t>
      </w:r>
    </w:p>
    <w:p>
      <w:r>
        <w:drawing>
          <wp:inline distT="0" distB="0" distL="0" distR="0">
            <wp:extent cx="5238115" cy="2508250"/>
            <wp:effectExtent l="0" t="38100" r="0" b="825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
        <w:t>Amongst the three designs identified above, the research adopts the exploratory design. The exploratory design is proven to be useful in studies where data is collected using survey or interviews (Saunders, Lewis and Thornhill, 2009). The use of an exploratory design helps enhance the scope of the research and inculcate personal opinion of individuals.</w:t>
      </w:r>
    </w:p>
    <w:p>
      <w:pPr>
        <w:pStyle w:val="3"/>
        <w:rPr>
          <w:szCs w:val="24"/>
        </w:rPr>
      </w:pPr>
      <w:bookmarkStart w:id="34" w:name="_Toc71750981"/>
      <w:r>
        <w:rPr>
          <w:szCs w:val="24"/>
        </w:rPr>
        <w:t>3.4: Data Collection and Research Instruments</w:t>
      </w:r>
      <w:bookmarkEnd w:id="34"/>
    </w:p>
    <w:p>
      <w:r>
        <w:t xml:space="preserve">Research is conducted using a myriad of data as greater data helps expand the scope of a research (Saunders, Lewis and Thornhill, 2009). Data collection is a practice of collecting information for analysis. Broadly, data is divided into quantitative and qualitative (Saunders, Lewis and Thornhill, 2009). Further, academic research is conducted by using primary and secondary sources of data. Primary sources of data reflect first-hand current information from respondents, whereas secondary sources of data reflect published qualitative and quantitative data. The current research utilises on primary and secondary sources of data. Primary sources of data are collected from respondents using the survey strategy whereas secondary sources of data are collected from published sources such as reports, qualitative reports and other scholarly sources such as journals and articles.  </w:t>
      </w:r>
    </w:p>
    <w:p>
      <w:r>
        <w:t xml:space="preserve">For the research, questionnaire and IBM SPSS were research instruments. Bryman (2016) opined that questionnaires are research instruments that comprise a set of questions and other types of prompts used for collecting data from respondents. In the current research, the researcher relied on closed-ended questions by providing options for answers of each question (Appendix 1). The questionnaire comprises of demographic and closed-ended questions to analyse the collected data, the researcher utilised SPSS, which is a statistical analysis tool. </w:t>
      </w:r>
    </w:p>
    <w:p>
      <w:pPr>
        <w:pStyle w:val="3"/>
        <w:rPr>
          <w:szCs w:val="24"/>
        </w:rPr>
      </w:pPr>
      <w:bookmarkStart w:id="35" w:name="_Toc71750982"/>
      <w:r>
        <w:rPr>
          <w:szCs w:val="24"/>
        </w:rPr>
        <w:t>3.5: Research Strategy</w:t>
      </w:r>
      <w:bookmarkEnd w:id="35"/>
    </w:p>
    <w:p>
      <w:r>
        <w:t xml:space="preserve">According to Chang, Van Witteloostuijn and Eden (2010), a research strategy refers to the plan that is used to collect data for analysis purposes. Driscoll (2011) added that interview, case-study, survey and experiment strategies are commonly used in academic research. Out of these strategies, the current research relies on the survey research strategy. </w:t>
      </w:r>
    </w:p>
    <w:p>
      <w:r>
        <w:t xml:space="preserve">Given that case-studies are not present in the research, the case-study strategy has been discarded from the research. As the current research had no scientific inclination, the experiment strategy has been discarded. To conduct the survey, the research relied on a questionnaire comprising of structured questions that were graded based on a Likert-Scale (Appendix 1). The research questions were sent to the respondents on email and they were given 24 hours to complete the questionnaire. The researcher avoided in person data-collection methods as coronavirus pandemic has forced lockdowns and social distancing norms to be implemented across the globe. Using email for data collection helped avoid in person gatherings. The use of the survey strategy has helped the researcher retract insights and opinion about respondents on topics related to social media and consumer behaviour. </w:t>
      </w:r>
    </w:p>
    <w:p>
      <w:pPr>
        <w:pStyle w:val="3"/>
        <w:rPr>
          <w:szCs w:val="24"/>
        </w:rPr>
      </w:pPr>
      <w:bookmarkStart w:id="36" w:name="_Toc71750983"/>
      <w:r>
        <w:rPr>
          <w:szCs w:val="24"/>
        </w:rPr>
        <w:t>3.6: Sampling Strategy</w:t>
      </w:r>
      <w:bookmarkEnd w:id="36"/>
    </w:p>
    <w:p>
      <w:pPr>
        <w:rPr>
          <w:color w:val="000000"/>
        </w:rPr>
      </w:pPr>
      <w:r>
        <w:rPr>
          <w:color w:val="000000"/>
        </w:rPr>
        <w:t xml:space="preserve">Etikan, Musa and Alkassim (2016) opined that sampling refers to the practice of narrowing down a population for narrowing the scope of the research. Broadly, sampling is categorised into probability and non-probability techniques. Under a probability sampling technique, there exists an unequal chance of selection of a respondent, whereas, under a non-probability sampling technique, the chance of selection of a respondent is equal. </w:t>
      </w:r>
    </w:p>
    <w:p>
      <w:r>
        <w:rPr>
          <w:color w:val="000000"/>
        </w:rPr>
        <w:t xml:space="preserve">Due to the on-going coronavirus pandemic, primary data collection has become a cumbersome task. Due to social distancing norms and lockdowns, personal contact has been limited. Out of the available sampling techniques, the researcher relied on the </w:t>
      </w:r>
      <w:r>
        <w:rPr>
          <w:b/>
          <w:bCs/>
          <w:color w:val="000000"/>
        </w:rPr>
        <w:t>non-probability convenience</w:t>
      </w:r>
      <w:r>
        <w:rPr>
          <w:color w:val="000000"/>
        </w:rPr>
        <w:t xml:space="preserve"> sampling technique for identifying respondents for the research </w:t>
      </w:r>
      <w:r>
        <w:t>(Saunders, Lewis and Thornhill, 2009)</w:t>
      </w:r>
      <w:r>
        <w:rPr>
          <w:color w:val="000000"/>
        </w:rPr>
        <w:t>. Thus, the respondents for the research were known to the researcher and it was easier to obtain consent from these respondents for conducting the research. For the current research, 40 respondents were chosen.</w:t>
      </w:r>
    </w:p>
    <w:p>
      <w:pPr>
        <w:pStyle w:val="3"/>
        <w:rPr>
          <w:szCs w:val="24"/>
        </w:rPr>
      </w:pPr>
      <w:bookmarkStart w:id="37" w:name="_Toc71750984"/>
      <w:r>
        <w:rPr>
          <w:szCs w:val="24"/>
        </w:rPr>
        <w:t>3.7: Data Analysis</w:t>
      </w:r>
      <w:bookmarkEnd w:id="37"/>
    </w:p>
    <w:p>
      <w:r>
        <w:t xml:space="preserve">Data analysis is a crucial component of every research as it is used for generating inferences from the collected data and address the research objectives (Bryman and Bell, 2015). Primary and secondary sources of data were analysed to generate inferences and address the research objectives. </w:t>
      </w:r>
    </w:p>
    <w:p>
      <w:r>
        <w:t>As stated above, closed-ended questions (drafting a questionnaire) were distributed to respondents known to the researcher as per the non-probability convenience sampling technique. Information retrieved from the respondents were transcoded into an excel sheet. Further, the data was imported into SPSS to conduct descriptive statistics and regression analysis. Descriptive statistical analysis helped create bar charts that identified the proportion of respondents that agreed or disagreed to a particular phenomenon. Regression analysis helped identify any pertinent relationship between the dependent and the independent variable. To conduct the research analysis, the following two models were utilised.</w:t>
      </w:r>
    </w:p>
    <w:p>
      <w:pPr>
        <w:rPr>
          <w:b/>
          <w:bCs/>
        </w:rPr>
      </w:pPr>
      <w:r>
        <w:rPr>
          <w:b/>
          <w:bCs/>
        </w:rPr>
        <w:t>Regression Equation 1</w:t>
      </w:r>
    </w:p>
    <w:p>
      <w:pPr>
        <w:rPr>
          <w:shd w:val="clear" w:color="auto" w:fill="FFFFFF"/>
          <w:lang w:eastAsia="en-GB"/>
        </w:rPr>
      </w:pPr>
      <m:oMath>
        <m:sSub>
          <m:sSubPr>
            <m:ctrlPr>
              <w:rPr>
                <w:rFonts w:ascii="Cambria Math" w:hAnsi="Cambria Math"/>
                <w:i/>
              </w:rPr>
            </m:ctrlPr>
          </m:sSubPr>
          <m:e>
            <m:r>
              <m:rPr/>
              <w:rPr>
                <w:rFonts w:ascii="Cambria Math" w:hAnsi="Cambria Math"/>
              </w:rPr>
              <m:t>y</m:t>
            </m:r>
            <m:ctrlPr>
              <w:rPr>
                <w:rFonts w:ascii="Cambria Math" w:hAnsi="Cambria Math"/>
                <w:i/>
              </w:rPr>
            </m:ctrlPr>
          </m:e>
          <m:sub>
            <m:r>
              <m:rPr/>
              <w:rPr>
                <w:rFonts w:ascii="Cambria Math" w:hAnsi="Cambria Math"/>
              </w:rPr>
              <m:t>1</m:t>
            </m:r>
            <m:ctrlPr>
              <w:rPr>
                <w:rFonts w:ascii="Cambria Math" w:hAnsi="Cambria Math"/>
                <w:i/>
              </w:rPr>
            </m:ctrlPr>
          </m:sub>
        </m:sSub>
      </m:oMath>
      <w:r>
        <w:t xml:space="preserve"> = a </w:t>
      </w:r>
      <w:r>
        <w:rPr>
          <w:shd w:val="clear" w:color="auto" w:fill="FFFFFF"/>
          <w:lang w:eastAsia="en-GB"/>
        </w:rPr>
        <w:t>b</w:t>
      </w:r>
      <w:r>
        <w:rPr>
          <w:shd w:val="clear" w:color="auto" w:fill="FFFFFF"/>
          <w:vertAlign w:val="subscript"/>
          <w:lang w:eastAsia="en-GB"/>
        </w:rPr>
        <w:t>1</w:t>
      </w:r>
      <w:r>
        <w:rPr>
          <w:shd w:val="clear" w:color="auto" w:fill="FFFFFF"/>
          <w:lang w:eastAsia="en-GB"/>
        </w:rPr>
        <w:t>x</w:t>
      </w:r>
      <w:r>
        <w:rPr>
          <w:shd w:val="clear" w:color="auto" w:fill="FFFFFF"/>
          <w:vertAlign w:val="subscript"/>
          <w:lang w:eastAsia="en-GB"/>
        </w:rPr>
        <w:t>1</w:t>
      </w:r>
      <w:r>
        <w:rPr>
          <w:shd w:val="clear" w:color="auto" w:fill="FFFFFF"/>
          <w:lang w:eastAsia="en-GB"/>
        </w:rPr>
        <w:t> + b</w:t>
      </w:r>
      <w:r>
        <w:rPr>
          <w:shd w:val="clear" w:color="auto" w:fill="FFFFFF"/>
          <w:vertAlign w:val="subscript"/>
          <w:lang w:eastAsia="en-GB"/>
        </w:rPr>
        <w:t>2</w:t>
      </w:r>
      <w:r>
        <w:rPr>
          <w:shd w:val="clear" w:color="auto" w:fill="FFFFFF"/>
          <w:lang w:eastAsia="en-GB"/>
        </w:rPr>
        <w:t>x</w:t>
      </w:r>
      <w:r>
        <w:rPr>
          <w:shd w:val="clear" w:color="auto" w:fill="FFFFFF"/>
          <w:vertAlign w:val="subscript"/>
          <w:lang w:eastAsia="en-GB"/>
        </w:rPr>
        <w:t>2</w:t>
      </w:r>
      <w:r>
        <w:rPr>
          <w:shd w:val="clear" w:color="auto" w:fill="FFFFFF"/>
          <w:lang w:eastAsia="en-GB"/>
        </w:rPr>
        <w:t> + … + b</w:t>
      </w:r>
      <w:r>
        <w:rPr>
          <w:shd w:val="clear" w:color="auto" w:fill="FFFFFF"/>
          <w:vertAlign w:val="subscript"/>
          <w:lang w:eastAsia="en-GB"/>
        </w:rPr>
        <w:t xml:space="preserve">n </w:t>
      </w:r>
      <w:r>
        <w:rPr>
          <w:shd w:val="clear" w:color="auto" w:fill="FFFFFF"/>
          <w:lang w:eastAsia="en-GB"/>
        </w:rPr>
        <w:t>x</w:t>
      </w:r>
      <w:r>
        <w:rPr>
          <w:shd w:val="clear" w:color="auto" w:fill="FFFFFF"/>
          <w:vertAlign w:val="subscript"/>
          <w:lang w:eastAsia="en-GB"/>
        </w:rPr>
        <w:t>n</w:t>
      </w:r>
      <w:r>
        <w:rPr>
          <w:shd w:val="clear" w:color="auto" w:fill="FFFFFF"/>
          <w:lang w:eastAsia="en-GB"/>
        </w:rPr>
        <w:t> + c.</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1</m:t>
            </m:r>
            <m:ctrlPr>
              <w:rPr>
                <w:rFonts w:ascii="Cambria Math" w:hAnsi="Cambria Math"/>
                <w:i/>
                <w:lang w:eastAsia="en-GB"/>
              </w:rPr>
            </m:ctrlPr>
          </m:sub>
        </m:sSub>
      </m:oMath>
      <w:r>
        <w:rPr>
          <w:lang w:eastAsia="en-GB"/>
        </w:rPr>
        <w:t>: Consumer Trust</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2</m:t>
            </m:r>
            <m:ctrlPr>
              <w:rPr>
                <w:rFonts w:ascii="Cambria Math" w:hAnsi="Cambria Math"/>
                <w:i/>
                <w:lang w:eastAsia="en-GB"/>
              </w:rPr>
            </m:ctrlPr>
          </m:sub>
        </m:sSub>
      </m:oMath>
      <w:r>
        <w:rPr>
          <w:lang w:eastAsia="en-GB"/>
        </w:rPr>
        <w:t>: Brand Engagement</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3</m:t>
            </m:r>
            <m:ctrlPr>
              <w:rPr>
                <w:rFonts w:ascii="Cambria Math" w:hAnsi="Cambria Math"/>
                <w:i/>
                <w:lang w:eastAsia="en-GB"/>
              </w:rPr>
            </m:ctrlPr>
          </m:sub>
        </m:sSub>
      </m:oMath>
      <w:r>
        <w:rPr>
          <w:lang w:eastAsia="en-GB"/>
        </w:rPr>
        <w:t>: Consumer Attitude</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4</m:t>
            </m:r>
            <m:ctrlPr>
              <w:rPr>
                <w:rFonts w:ascii="Cambria Math" w:hAnsi="Cambria Math"/>
                <w:i/>
                <w:lang w:eastAsia="en-GB"/>
              </w:rPr>
            </m:ctrlPr>
          </m:sub>
        </m:sSub>
      </m:oMath>
      <w:r>
        <w:rPr>
          <w:lang w:eastAsia="en-GB"/>
        </w:rPr>
        <w:t>: Brand Preferences</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5</m:t>
            </m:r>
            <m:ctrlPr>
              <w:rPr>
                <w:rFonts w:ascii="Cambria Math" w:hAnsi="Cambria Math"/>
                <w:i/>
                <w:lang w:eastAsia="en-GB"/>
              </w:rPr>
            </m:ctrlPr>
          </m:sub>
        </m:sSub>
      </m:oMath>
      <w:r>
        <w:rPr>
          <w:lang w:eastAsia="en-GB"/>
        </w:rPr>
        <w:t>: Attract Consumers</w:t>
      </w:r>
    </w:p>
    <w:p>
      <w:pPr>
        <w:pStyle w:val="27"/>
        <w:numPr>
          <w:ilvl w:val="0"/>
          <w:numId w:val="6"/>
        </w:numPr>
        <w:rPr>
          <w:lang w:eastAsia="en-GB"/>
        </w:rPr>
      </w:pPr>
      <m:oMath>
        <m:sSub>
          <m:sSubPr>
            <m:ctrlPr>
              <w:rPr>
                <w:rFonts w:ascii="Cambria Math" w:hAnsi="Cambria Math"/>
                <w:i/>
              </w:rPr>
            </m:ctrlPr>
          </m:sSubPr>
          <m:e>
            <m:r>
              <m:rPr/>
              <w:rPr>
                <w:rFonts w:ascii="Cambria Math" w:hAnsi="Cambria Math"/>
              </w:rPr>
              <m:t>y</m:t>
            </m:r>
            <m:ctrlPr>
              <w:rPr>
                <w:rFonts w:ascii="Cambria Math" w:hAnsi="Cambria Math"/>
                <w:i/>
              </w:rPr>
            </m:ctrlPr>
          </m:e>
          <m:sub>
            <m:r>
              <m:rPr/>
              <w:rPr>
                <w:rFonts w:ascii="Cambria Math" w:hAnsi="Cambria Math"/>
              </w:rPr>
              <m:t>1</m:t>
            </m:r>
            <m:ctrlPr>
              <w:rPr>
                <w:rFonts w:ascii="Cambria Math" w:hAnsi="Cambria Math"/>
                <w:i/>
              </w:rPr>
            </m:ctrlPr>
          </m:sub>
        </m:sSub>
      </m:oMath>
      <w:r>
        <w:t>: Social Media Usage</w:t>
      </w:r>
    </w:p>
    <w:p>
      <w:pPr>
        <w:rPr>
          <w:b/>
          <w:bCs/>
        </w:rPr>
      </w:pPr>
      <w:r>
        <w:rPr>
          <w:b/>
          <w:bCs/>
        </w:rPr>
        <w:t xml:space="preserve">Regression Equation 2 </w:t>
      </w:r>
    </w:p>
    <w:p>
      <w:pPr>
        <w:rPr>
          <w:shd w:val="clear" w:color="auto" w:fill="FFFFFF"/>
          <w:lang w:eastAsia="en-GB"/>
        </w:rPr>
      </w:pPr>
      <m:oMath>
        <m:sSub>
          <m:sSubPr>
            <m:ctrlPr>
              <w:rPr>
                <w:rFonts w:ascii="Cambria Math" w:hAnsi="Cambria Math"/>
                <w:i/>
              </w:rPr>
            </m:ctrlPr>
          </m:sSubPr>
          <m:e>
            <m:r>
              <m:rPr/>
              <w:rPr>
                <w:rFonts w:ascii="Cambria Math" w:hAnsi="Cambria Math"/>
              </w:rPr>
              <m:t>y</m:t>
            </m:r>
            <m:ctrlPr>
              <w:rPr>
                <w:rFonts w:ascii="Cambria Math" w:hAnsi="Cambria Math"/>
                <w:i/>
              </w:rPr>
            </m:ctrlPr>
          </m:e>
          <m:sub>
            <m:r>
              <m:rPr/>
              <w:rPr>
                <w:rFonts w:ascii="Cambria Math" w:hAnsi="Cambria Math"/>
              </w:rPr>
              <m:t>2</m:t>
            </m:r>
            <m:ctrlPr>
              <w:rPr>
                <w:rFonts w:ascii="Cambria Math" w:hAnsi="Cambria Math"/>
                <w:i/>
              </w:rPr>
            </m:ctrlPr>
          </m:sub>
        </m:sSub>
      </m:oMath>
      <w:r>
        <w:t xml:space="preserve"> = a </w:t>
      </w:r>
      <w:r>
        <w:rPr>
          <w:shd w:val="clear" w:color="auto" w:fill="FFFFFF"/>
          <w:lang w:eastAsia="en-GB"/>
        </w:rPr>
        <w:t>b</w:t>
      </w:r>
      <w:r>
        <w:rPr>
          <w:shd w:val="clear" w:color="auto" w:fill="FFFFFF"/>
          <w:vertAlign w:val="subscript"/>
          <w:lang w:eastAsia="en-GB"/>
        </w:rPr>
        <w:t>1</w:t>
      </w:r>
      <w:r>
        <w:rPr>
          <w:shd w:val="clear" w:color="auto" w:fill="FFFFFF"/>
          <w:lang w:eastAsia="en-GB"/>
        </w:rPr>
        <w:t>x</w:t>
      </w:r>
      <w:r>
        <w:rPr>
          <w:shd w:val="clear" w:color="auto" w:fill="FFFFFF"/>
          <w:vertAlign w:val="subscript"/>
          <w:lang w:eastAsia="en-GB"/>
        </w:rPr>
        <w:t>1</w:t>
      </w:r>
      <w:r>
        <w:rPr>
          <w:shd w:val="clear" w:color="auto" w:fill="FFFFFF"/>
          <w:lang w:eastAsia="en-GB"/>
        </w:rPr>
        <w:t> + b</w:t>
      </w:r>
      <w:r>
        <w:rPr>
          <w:shd w:val="clear" w:color="auto" w:fill="FFFFFF"/>
          <w:vertAlign w:val="subscript"/>
          <w:lang w:eastAsia="en-GB"/>
        </w:rPr>
        <w:t>2</w:t>
      </w:r>
      <w:r>
        <w:rPr>
          <w:shd w:val="clear" w:color="auto" w:fill="FFFFFF"/>
          <w:lang w:eastAsia="en-GB"/>
        </w:rPr>
        <w:t>x</w:t>
      </w:r>
      <w:r>
        <w:rPr>
          <w:shd w:val="clear" w:color="auto" w:fill="FFFFFF"/>
          <w:vertAlign w:val="subscript"/>
          <w:lang w:eastAsia="en-GB"/>
        </w:rPr>
        <w:t>2</w:t>
      </w:r>
      <w:r>
        <w:rPr>
          <w:shd w:val="clear" w:color="auto" w:fill="FFFFFF"/>
          <w:lang w:eastAsia="en-GB"/>
        </w:rPr>
        <w:t> + … + b</w:t>
      </w:r>
      <w:r>
        <w:rPr>
          <w:shd w:val="clear" w:color="auto" w:fill="FFFFFF"/>
          <w:vertAlign w:val="subscript"/>
          <w:lang w:eastAsia="en-GB"/>
        </w:rPr>
        <w:t xml:space="preserve">n </w:t>
      </w:r>
      <w:r>
        <w:rPr>
          <w:shd w:val="clear" w:color="auto" w:fill="FFFFFF"/>
          <w:lang w:eastAsia="en-GB"/>
        </w:rPr>
        <w:t>x</w:t>
      </w:r>
      <w:r>
        <w:rPr>
          <w:shd w:val="clear" w:color="auto" w:fill="FFFFFF"/>
          <w:vertAlign w:val="subscript"/>
          <w:lang w:eastAsia="en-GB"/>
        </w:rPr>
        <w:t>n</w:t>
      </w:r>
      <w:r>
        <w:rPr>
          <w:shd w:val="clear" w:color="auto" w:fill="FFFFFF"/>
          <w:lang w:eastAsia="en-GB"/>
        </w:rPr>
        <w:t> + c.</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1</m:t>
            </m:r>
            <m:ctrlPr>
              <w:rPr>
                <w:rFonts w:ascii="Cambria Math" w:hAnsi="Cambria Math"/>
                <w:i/>
                <w:lang w:eastAsia="en-GB"/>
              </w:rPr>
            </m:ctrlPr>
          </m:sub>
        </m:sSub>
      </m:oMath>
      <w:r>
        <w:rPr>
          <w:lang w:eastAsia="en-GB"/>
        </w:rPr>
        <w:t>: Source of News</w:t>
      </w:r>
    </w:p>
    <w:p>
      <w:pPr>
        <w:pStyle w:val="27"/>
        <w:numPr>
          <w:ilvl w:val="0"/>
          <w:numId w:val="6"/>
        </w:numPr>
        <w:rPr>
          <w:lang w:eastAsia="en-GB"/>
        </w:rPr>
      </w:pPr>
      <m:oMath>
        <m:sSub>
          <m:sSubPr>
            <m:ctrlPr>
              <w:rPr>
                <w:rFonts w:ascii="Cambria Math" w:hAnsi="Cambria Math"/>
                <w:i/>
                <w:lang w:eastAsia="en-GB"/>
              </w:rPr>
            </m:ctrlPr>
          </m:sSubPr>
          <m:e>
            <m:r>
              <m:rPr/>
              <w:rPr>
                <w:rFonts w:ascii="Cambria Math" w:hAnsi="Cambria Math"/>
                <w:lang w:eastAsia="en-GB"/>
              </w:rPr>
              <m:t>b</m:t>
            </m:r>
            <m:ctrlPr>
              <w:rPr>
                <w:rFonts w:ascii="Cambria Math" w:hAnsi="Cambria Math"/>
                <w:i/>
                <w:lang w:eastAsia="en-GB"/>
              </w:rPr>
            </m:ctrlPr>
          </m:e>
          <m:sub>
            <m:r>
              <m:rPr/>
              <w:rPr>
                <w:rFonts w:ascii="Cambria Math" w:hAnsi="Cambria Math"/>
                <w:lang w:eastAsia="en-GB"/>
              </w:rPr>
              <m:t>2</m:t>
            </m:r>
            <m:ctrlPr>
              <w:rPr>
                <w:rFonts w:ascii="Cambria Math" w:hAnsi="Cambria Math"/>
                <w:i/>
                <w:lang w:eastAsia="en-GB"/>
              </w:rPr>
            </m:ctrlPr>
          </m:sub>
        </m:sSub>
      </m:oMath>
      <w:r>
        <w:rPr>
          <w:lang w:eastAsia="en-GB"/>
        </w:rPr>
        <w:t>: Channel Information</w:t>
      </w:r>
    </w:p>
    <w:p>
      <w:pPr>
        <w:pStyle w:val="27"/>
        <w:numPr>
          <w:ilvl w:val="0"/>
          <w:numId w:val="6"/>
        </w:numPr>
        <w:rPr>
          <w:lang w:eastAsia="en-GB"/>
        </w:rPr>
      </w:pPr>
      <m:oMath>
        <m:sSub>
          <m:sSubPr>
            <m:ctrlPr>
              <w:rPr>
                <w:rFonts w:ascii="Cambria Math" w:hAnsi="Cambria Math"/>
                <w:i/>
              </w:rPr>
            </m:ctrlPr>
          </m:sSubPr>
          <m:e>
            <m:r>
              <m:rPr/>
              <w:rPr>
                <w:rFonts w:ascii="Cambria Math" w:hAnsi="Cambria Math"/>
              </w:rPr>
              <m:t>y</m:t>
            </m:r>
            <m:ctrlPr>
              <w:rPr>
                <w:rFonts w:ascii="Cambria Math" w:hAnsi="Cambria Math"/>
                <w:i/>
              </w:rPr>
            </m:ctrlPr>
          </m:e>
          <m:sub>
            <m:r>
              <m:rPr/>
              <w:rPr>
                <w:rFonts w:ascii="Cambria Math" w:hAnsi="Cambria Math"/>
              </w:rPr>
              <m:t>2</m:t>
            </m:r>
            <m:ctrlPr>
              <w:rPr>
                <w:rFonts w:ascii="Cambria Math" w:hAnsi="Cambria Math"/>
                <w:i/>
              </w:rPr>
            </m:ctrlPr>
          </m:sub>
        </m:sSub>
      </m:oMath>
      <w:r>
        <w:t>: Social Media Reliability</w:t>
      </w:r>
    </w:p>
    <w:p>
      <w:r>
        <w:t xml:space="preserve">These two models are regressed and the hypotheses identified in </w:t>
      </w:r>
      <w:r>
        <w:rPr>
          <w:b/>
          <w:bCs/>
        </w:rPr>
        <w:t>chapter 1</w:t>
      </w:r>
      <w:r>
        <w:t xml:space="preserve"> are tested at the 5% level of significance. If Alpha (0.05, α) is greater than the p-value of the independent variable, the null hypothesis has (</w:t>
      </w:r>
      <w:r>
        <w:rPr>
          <w:b/>
          <w:bCs/>
        </w:rPr>
        <w:t>failed to be rejected</w:t>
      </w:r>
      <w:r>
        <w:t xml:space="preserve">), and there is a significant relationship between the dependent and the independent variable. </w:t>
      </w:r>
    </w:p>
    <w:p>
      <w:pPr>
        <w:pStyle w:val="3"/>
        <w:rPr>
          <w:szCs w:val="24"/>
        </w:rPr>
      </w:pPr>
      <w:bookmarkStart w:id="38" w:name="_Toc71750985"/>
      <w:r>
        <w:rPr>
          <w:szCs w:val="24"/>
        </w:rPr>
        <w:t>3.8: Ethical Considerations and Research Limitations</w:t>
      </w:r>
      <w:bookmarkEnd w:id="38"/>
    </w:p>
    <w:p>
      <w:r>
        <w:t xml:space="preserve">Every research has its own limitations and barriers. The current research was conducted amidst the pandemic, and primary data collection was conducted without any personal interaction with respondents (Saunders, Lewis and Thornhill, 2009). There could be a possibility that sampling bias could arise due to this venue of data collection. </w:t>
      </w:r>
    </w:p>
    <w:p>
      <w:r>
        <w:t>Despite the research limitations identified above, the researcher has abided by relevant rules and regulations pertaining to research ethics (</w:t>
      </w:r>
      <w:r>
        <w:rPr>
          <w:color w:val="000000"/>
        </w:rPr>
        <w:t>Walliman, 2017)</w:t>
      </w:r>
      <w:r>
        <w:t xml:space="preserve">. For example, private confidential information of respondents was stored online on cloud-servers and backups of the data were created to ensure data safety. Particularly, the researcher abided by the </w:t>
      </w:r>
      <w:r>
        <w:rPr>
          <w:i/>
          <w:iCs/>
        </w:rPr>
        <w:t xml:space="preserve">General Data Protection Regulation </w:t>
      </w:r>
      <w:r>
        <w:t xml:space="preserve">(GDPR) rules and the data was encrypted on cloud-based servers (Wahyumi, 2012). Secondary sources of data were only retrieved from verifiable sources and quality journals as it helped enhance the efficacy of research (Saunders, Lewis and Thornhill, 2009). For example, scholarly databases such as </w:t>
      </w:r>
      <w:r>
        <w:rPr>
          <w:b/>
          <w:bCs/>
        </w:rPr>
        <w:t>Google Scholar</w:t>
      </w:r>
      <w:r>
        <w:t xml:space="preserve"> and </w:t>
      </w:r>
      <w:r>
        <w:rPr>
          <w:b/>
          <w:bCs/>
        </w:rPr>
        <w:t>Emerald Insight</w:t>
      </w:r>
      <w:r>
        <w:t xml:space="preserve"> were used to procure secondary data. Moreover, the collected primary information was analysed without generating any bias or data, and the research was only intended for academic purposes and no commercial gain was generated through the research. Also, after research competition, collected data was deleted. </w:t>
      </w:r>
    </w:p>
    <w:p>
      <w:pPr>
        <w:pStyle w:val="2"/>
        <w:rPr>
          <w:szCs w:val="24"/>
        </w:rPr>
      </w:pPr>
      <w:bookmarkStart w:id="39" w:name="_Toc71750986"/>
      <w:r>
        <w:rPr>
          <w:szCs w:val="24"/>
        </w:rPr>
        <w:t>4.0: FINDINGS AND ANALYSIS</w:t>
      </w:r>
      <w:bookmarkEnd w:id="39"/>
    </w:p>
    <w:p>
      <w:r>
        <w:t>This chapter of the research presents the findings from the data collection process. It presents the regression output, cross-tabulation results and descriptive statistics of the respondents. The second part of this chapter presents the analysis of the findings using regression and descriptive statistics.</w:t>
      </w:r>
    </w:p>
    <w:p>
      <w:pPr>
        <w:pStyle w:val="3"/>
        <w:rPr>
          <w:szCs w:val="24"/>
        </w:rPr>
      </w:pPr>
      <w:bookmarkStart w:id="40" w:name="_Toc71750987"/>
      <w:r>
        <w:rPr>
          <w:szCs w:val="24"/>
        </w:rPr>
        <w:t>4.1: Findings</w:t>
      </w:r>
      <w:bookmarkEnd w:id="40"/>
    </w:p>
    <w:p>
      <w:pPr>
        <w:rPr>
          <w:b/>
          <w:bCs/>
        </w:rPr>
      </w:pPr>
      <w:r>
        <w:rPr>
          <w:b/>
          <w:bCs/>
        </w:rPr>
        <w:t>Regression Model 1</w:t>
      </w:r>
    </w:p>
    <w:p>
      <w:pPr>
        <w:keepNext/>
        <w:jc w:val="center"/>
      </w:pPr>
      <w:r>
        <w:drawing>
          <wp:inline distT="0" distB="0" distL="0" distR="0">
            <wp:extent cx="5318760" cy="996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30"/>
                    <a:stretch>
                      <a:fillRect/>
                    </a:stretch>
                  </pic:blipFill>
                  <pic:spPr>
                    <a:xfrm>
                      <a:off x="0" y="0"/>
                      <a:ext cx="5541923" cy="1039111"/>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b/>
          <w:bCs/>
        </w:rPr>
        <w:t>: Model Summary</w:t>
      </w:r>
    </w:p>
    <w:p>
      <w:r>
        <w:t>Figure 3 shows the model summary of the first regression equation. The model yielded an R-Squared of 61.9%.</w:t>
      </w:r>
    </w:p>
    <w:p>
      <w:pPr>
        <w:keepNext/>
        <w:jc w:val="center"/>
      </w:pPr>
      <w:r>
        <w:drawing>
          <wp:inline distT="0" distB="0" distL="0" distR="0">
            <wp:extent cx="5789930" cy="12992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31"/>
                    <a:stretch>
                      <a:fillRect/>
                    </a:stretch>
                  </pic:blipFill>
                  <pic:spPr>
                    <a:xfrm>
                      <a:off x="0" y="0"/>
                      <a:ext cx="6062965" cy="1360858"/>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4</w:t>
      </w:r>
      <w:r>
        <w:rPr>
          <w:b/>
          <w:bCs/>
        </w:rPr>
        <w:fldChar w:fldCharType="end"/>
      </w:r>
      <w:r>
        <w:rPr>
          <w:b/>
          <w:bCs/>
        </w:rPr>
        <w:t>: Coefficient</w:t>
      </w:r>
    </w:p>
    <w:p>
      <w:r>
        <w:t xml:space="preserve">Figure 4 shows the coefficient output of the first-regression model. Based on Figure 4, the p-values for the independent variables can be summarised as follows. </w:t>
      </w:r>
    </w:p>
    <w:p>
      <w:pPr>
        <w:pStyle w:val="27"/>
        <w:numPr>
          <w:ilvl w:val="0"/>
          <w:numId w:val="7"/>
        </w:numPr>
      </w:pPr>
      <w:r>
        <w:rPr>
          <w:b/>
          <w:bCs/>
        </w:rPr>
        <w:t>Trust</w:t>
      </w:r>
      <w:r>
        <w:t>: 0.02</w:t>
      </w:r>
    </w:p>
    <w:p>
      <w:pPr>
        <w:pStyle w:val="27"/>
        <w:numPr>
          <w:ilvl w:val="0"/>
          <w:numId w:val="7"/>
        </w:numPr>
      </w:pPr>
      <w:r>
        <w:rPr>
          <w:b/>
          <w:bCs/>
        </w:rPr>
        <w:t>Brand Engagement</w:t>
      </w:r>
      <w:r>
        <w:t>: 0.200</w:t>
      </w:r>
    </w:p>
    <w:p>
      <w:pPr>
        <w:pStyle w:val="27"/>
        <w:numPr>
          <w:ilvl w:val="0"/>
          <w:numId w:val="7"/>
        </w:numPr>
      </w:pPr>
      <w:r>
        <w:rPr>
          <w:b/>
          <w:bCs/>
        </w:rPr>
        <w:t>Consumer Attitude</w:t>
      </w:r>
      <w:r>
        <w:t>: 0.046</w:t>
      </w:r>
    </w:p>
    <w:p>
      <w:pPr>
        <w:pStyle w:val="27"/>
        <w:numPr>
          <w:ilvl w:val="0"/>
          <w:numId w:val="7"/>
        </w:numPr>
      </w:pPr>
      <w:r>
        <w:rPr>
          <w:b/>
          <w:bCs/>
        </w:rPr>
        <w:t>Brand Preferences</w:t>
      </w:r>
      <w:r>
        <w:t>: 0.064</w:t>
      </w:r>
    </w:p>
    <w:p>
      <w:pPr>
        <w:pStyle w:val="27"/>
        <w:numPr>
          <w:ilvl w:val="0"/>
          <w:numId w:val="7"/>
        </w:numPr>
      </w:pPr>
      <w:r>
        <w:rPr>
          <w:b/>
          <w:bCs/>
        </w:rPr>
        <w:t>Attract Consumers</w:t>
      </w:r>
      <w:r>
        <w:t>: 0.01</w:t>
      </w:r>
    </w:p>
    <w:p>
      <w:pPr>
        <w:rPr>
          <w:b/>
          <w:bCs/>
        </w:rPr>
      </w:pPr>
      <w:r>
        <w:rPr>
          <w:b/>
          <w:bCs/>
        </w:rPr>
        <w:t>Regression Model 2</w:t>
      </w:r>
    </w:p>
    <w:p>
      <w:pPr>
        <w:keepNext/>
        <w:jc w:val="center"/>
      </w:pPr>
      <w:r>
        <w:rPr>
          <w:b/>
          <w:bCs/>
        </w:rPr>
        <w:drawing>
          <wp:inline distT="0" distB="0" distL="0" distR="0">
            <wp:extent cx="5375910" cy="10172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32"/>
                    <a:stretch>
                      <a:fillRect/>
                    </a:stretch>
                  </pic:blipFill>
                  <pic:spPr>
                    <a:xfrm>
                      <a:off x="0" y="0"/>
                      <a:ext cx="5435833" cy="1029092"/>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5</w:t>
      </w:r>
      <w:r>
        <w:rPr>
          <w:b/>
          <w:bCs/>
        </w:rPr>
        <w:fldChar w:fldCharType="end"/>
      </w:r>
      <w:r>
        <w:rPr>
          <w:b/>
          <w:bCs/>
        </w:rPr>
        <w:t>: Model Summary</w:t>
      </w:r>
    </w:p>
    <w:p>
      <w:r>
        <w:t>Figure 5 shows the model summary of the second regression equation. Based on Figure 5, the R-Squared of the model is equivalent to 33.5%.</w:t>
      </w:r>
    </w:p>
    <w:p>
      <w:pPr>
        <w:jc w:val="center"/>
        <w:rPr>
          <w:b/>
          <w:bCs/>
        </w:rPr>
      </w:pPr>
      <w:r>
        <w:rPr>
          <w:b/>
          <w:bCs/>
        </w:rPr>
        <w:drawing>
          <wp:inline distT="0" distB="0" distL="0" distR="0">
            <wp:extent cx="5386070" cy="9880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33"/>
                    <a:stretch>
                      <a:fillRect/>
                    </a:stretch>
                  </pic:blipFill>
                  <pic:spPr>
                    <a:xfrm>
                      <a:off x="0" y="0"/>
                      <a:ext cx="5452226" cy="1000157"/>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6</w:t>
      </w:r>
      <w:r>
        <w:rPr>
          <w:b/>
          <w:bCs/>
        </w:rPr>
        <w:fldChar w:fldCharType="end"/>
      </w:r>
      <w:r>
        <w:rPr>
          <w:b/>
          <w:bCs/>
        </w:rPr>
        <w:t>: Coefficients</w:t>
      </w:r>
    </w:p>
    <w:p>
      <w:r>
        <w:t xml:space="preserve">Figure 6 shows the coefficient output from the second regression output. Based on Figure 6, the p-values of the independent variables are as follows. </w:t>
      </w:r>
    </w:p>
    <w:p>
      <w:pPr>
        <w:pStyle w:val="27"/>
        <w:numPr>
          <w:ilvl w:val="0"/>
          <w:numId w:val="8"/>
        </w:numPr>
      </w:pPr>
      <w:r>
        <w:rPr>
          <w:b/>
          <w:bCs/>
        </w:rPr>
        <w:t>Source of News</w:t>
      </w:r>
      <w:r>
        <w:t>: 0.025</w:t>
      </w:r>
    </w:p>
    <w:p>
      <w:pPr>
        <w:pStyle w:val="27"/>
        <w:numPr>
          <w:ilvl w:val="0"/>
          <w:numId w:val="8"/>
        </w:numPr>
      </w:pPr>
      <w:r>
        <w:rPr>
          <w:b/>
          <w:bCs/>
        </w:rPr>
        <w:t>Channel Information</w:t>
      </w:r>
      <w:r>
        <w:t>: 0.021</w:t>
      </w:r>
    </w:p>
    <w:p>
      <w:pPr>
        <w:rPr>
          <w:b/>
          <w:bCs/>
        </w:rPr>
      </w:pPr>
      <w:r>
        <w:rPr>
          <w:b/>
          <w:bCs/>
        </w:rPr>
        <w:t>Descriptive Statistics</w:t>
      </w:r>
    </w:p>
    <w:p>
      <w:pPr>
        <w:keepNext/>
        <w:jc w:val="center"/>
      </w:pPr>
      <w:r>
        <w:rPr>
          <w:b/>
          <w:bCs/>
        </w:rPr>
        <w:drawing>
          <wp:inline distT="0" distB="0" distL="0" distR="0">
            <wp:extent cx="3667760" cy="21647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34"/>
                    <a:stretch>
                      <a:fillRect/>
                    </a:stretch>
                  </pic:blipFill>
                  <pic:spPr>
                    <a:xfrm>
                      <a:off x="0" y="0"/>
                      <a:ext cx="3680376" cy="217202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7</w:t>
      </w:r>
      <w:r>
        <w:rPr>
          <w:b/>
          <w:bCs/>
        </w:rPr>
        <w:fldChar w:fldCharType="end"/>
      </w:r>
      <w:r>
        <w:rPr>
          <w:b/>
          <w:bCs/>
        </w:rPr>
        <w:t>: Social Media Usage</w:t>
      </w:r>
    </w:p>
    <w:p>
      <w:r>
        <w:t xml:space="preserve">Figure 7 shows that 57.50% of the respondents </w:t>
      </w:r>
      <w:r>
        <w:rPr>
          <w:b/>
          <w:bCs/>
        </w:rPr>
        <w:t>agreed</w:t>
      </w:r>
      <w:r>
        <w:t xml:space="preserve"> that social media is used in the fashion industry for gathering information about products. None of the respondents </w:t>
      </w:r>
      <w:r>
        <w:rPr>
          <w:b/>
          <w:bCs/>
        </w:rPr>
        <w:t>disagreed</w:t>
      </w:r>
      <w:r>
        <w:t xml:space="preserve"> to the first statement (Appendix 1). 30% of the respondents </w:t>
      </w:r>
      <w:r>
        <w:rPr>
          <w:b/>
          <w:bCs/>
        </w:rPr>
        <w:t xml:space="preserve">strongly agreed </w:t>
      </w:r>
      <w:r>
        <w:t>to the fact that social media usage is prominent in the fashion industry.</w:t>
      </w:r>
    </w:p>
    <w:p>
      <w:pPr>
        <w:keepNext/>
        <w:jc w:val="center"/>
      </w:pPr>
      <w:r>
        <w:rPr>
          <w:b/>
          <w:bCs/>
        </w:rPr>
        <w:drawing>
          <wp:inline distT="0" distB="0" distL="0" distR="0">
            <wp:extent cx="3650615" cy="21545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35"/>
                    <a:stretch>
                      <a:fillRect/>
                    </a:stretch>
                  </pic:blipFill>
                  <pic:spPr>
                    <a:xfrm>
                      <a:off x="0" y="0"/>
                      <a:ext cx="3672618" cy="216744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8</w:t>
      </w:r>
      <w:r>
        <w:rPr>
          <w:b/>
          <w:bCs/>
        </w:rPr>
        <w:fldChar w:fldCharType="end"/>
      </w:r>
      <w:r>
        <w:rPr>
          <w:b/>
          <w:bCs/>
        </w:rPr>
        <w:t>: Trust</w:t>
      </w:r>
    </w:p>
    <w:p>
      <w:r>
        <w:t>Figure 8 shows that a significant proportion of respondents have agreed that social media impacts perceived security and trust. For example, figure 8 shows that 35% (</w:t>
      </w:r>
      <w:r>
        <w:rPr>
          <w:b/>
          <w:bCs/>
        </w:rPr>
        <w:t>Agreed</w:t>
      </w:r>
      <w:r>
        <w:t>) and 32.50% (</w:t>
      </w:r>
      <w:r>
        <w:rPr>
          <w:b/>
          <w:bCs/>
        </w:rPr>
        <w:t>Strongly Agreed</w:t>
      </w:r>
      <w:r>
        <w:t xml:space="preserve">) that social media impacts perceived security and trust. A minor percentage (2.5%) </w:t>
      </w:r>
      <w:r>
        <w:rPr>
          <w:b/>
          <w:bCs/>
        </w:rPr>
        <w:t>strongly disagreed</w:t>
      </w:r>
      <w:r>
        <w:t xml:space="preserve">. </w:t>
      </w:r>
    </w:p>
    <w:p>
      <w:pPr>
        <w:keepNext/>
        <w:jc w:val="center"/>
      </w:pPr>
      <w:r>
        <w:drawing>
          <wp:inline distT="0" distB="0" distL="0" distR="0">
            <wp:extent cx="3730625" cy="22015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36"/>
                    <a:stretch>
                      <a:fillRect/>
                    </a:stretch>
                  </pic:blipFill>
                  <pic:spPr>
                    <a:xfrm>
                      <a:off x="0" y="0"/>
                      <a:ext cx="3761378" cy="2219830"/>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9</w:t>
      </w:r>
      <w:r>
        <w:rPr>
          <w:b/>
          <w:bCs/>
        </w:rPr>
        <w:fldChar w:fldCharType="end"/>
      </w:r>
      <w:r>
        <w:rPr>
          <w:b/>
          <w:bCs/>
        </w:rPr>
        <w:t>: Brand Engagement</w:t>
      </w:r>
    </w:p>
    <w:p>
      <w:r>
        <w:t xml:space="preserve">Figure 9 shows that 47.50% of the respondents </w:t>
      </w:r>
      <w:r>
        <w:rPr>
          <w:b/>
          <w:bCs/>
        </w:rPr>
        <w:t>strongly agree</w:t>
      </w:r>
      <w:r>
        <w:t xml:space="preserve"> that social media is useful in the retail industry for brand engagement. Only a mere portion of the respondents 2.50% </w:t>
      </w:r>
      <w:r>
        <w:rPr>
          <w:b/>
          <w:bCs/>
        </w:rPr>
        <w:t>disagreed</w:t>
      </w:r>
      <w:r>
        <w:t xml:space="preserve"> to it.</w:t>
      </w:r>
    </w:p>
    <w:p>
      <w:pPr>
        <w:keepNext/>
        <w:jc w:val="center"/>
      </w:pPr>
      <w:r>
        <w:drawing>
          <wp:inline distT="0" distB="0" distL="0" distR="0">
            <wp:extent cx="3972560" cy="23444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37"/>
                    <a:stretch>
                      <a:fillRect/>
                    </a:stretch>
                  </pic:blipFill>
                  <pic:spPr>
                    <a:xfrm>
                      <a:off x="0" y="0"/>
                      <a:ext cx="3991942" cy="2355900"/>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10</w:t>
      </w:r>
      <w:r>
        <w:rPr>
          <w:b/>
          <w:bCs/>
        </w:rPr>
        <w:fldChar w:fldCharType="end"/>
      </w:r>
      <w:r>
        <w:rPr>
          <w:b/>
          <w:bCs/>
        </w:rPr>
        <w:t>: Consumer Attitude</w:t>
      </w:r>
    </w:p>
    <w:p>
      <w:r>
        <w:t xml:space="preserve">Figure 10 shows that a significant number of respondents (42.50%) considered their attitudes to evolve as a result of the use of social media. None of the respondents disagreed to the fact that consumer attitudes evolve due to social media advertisements.  </w:t>
      </w:r>
    </w:p>
    <w:p>
      <w:pPr>
        <w:keepNext/>
        <w:jc w:val="center"/>
      </w:pPr>
      <w:r>
        <w:rPr>
          <w:b/>
          <w:bCs/>
        </w:rPr>
        <w:drawing>
          <wp:inline distT="0" distB="0" distL="0" distR="0">
            <wp:extent cx="3418840" cy="20173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38"/>
                    <a:stretch>
                      <a:fillRect/>
                    </a:stretch>
                  </pic:blipFill>
                  <pic:spPr>
                    <a:xfrm>
                      <a:off x="0" y="0"/>
                      <a:ext cx="3425989" cy="2021895"/>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11</w:t>
      </w:r>
      <w:r>
        <w:rPr>
          <w:b/>
          <w:bCs/>
        </w:rPr>
        <w:fldChar w:fldCharType="end"/>
      </w:r>
      <w:r>
        <w:rPr>
          <w:b/>
          <w:bCs/>
        </w:rPr>
        <w:t>: Brand Preferences</w:t>
      </w:r>
    </w:p>
    <w:p>
      <w:r>
        <w:t xml:space="preserve">Figure 11 shows that 15% of the respondents </w:t>
      </w:r>
      <w:r>
        <w:rPr>
          <w:b/>
          <w:bCs/>
        </w:rPr>
        <w:t>disagreed</w:t>
      </w:r>
      <w:r>
        <w:t xml:space="preserve"> whereas 32.50% of the respondents </w:t>
      </w:r>
      <w:r>
        <w:rPr>
          <w:b/>
          <w:bCs/>
        </w:rPr>
        <w:t>strongly agreed</w:t>
      </w:r>
      <w:r>
        <w:t xml:space="preserve">. </w:t>
      </w:r>
    </w:p>
    <w:p>
      <w:pPr>
        <w:keepNext/>
        <w:jc w:val="center"/>
      </w:pPr>
      <w:r>
        <w:drawing>
          <wp:inline distT="0" distB="0" distL="0" distR="0">
            <wp:extent cx="3863975" cy="22802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39"/>
                    <a:stretch>
                      <a:fillRect/>
                    </a:stretch>
                  </pic:blipFill>
                  <pic:spPr>
                    <a:xfrm>
                      <a:off x="0" y="0"/>
                      <a:ext cx="3877827" cy="2288554"/>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12</w:t>
      </w:r>
      <w:r>
        <w:rPr>
          <w:b/>
          <w:bCs/>
        </w:rPr>
        <w:fldChar w:fldCharType="end"/>
      </w:r>
      <w:r>
        <w:rPr>
          <w:b/>
          <w:bCs/>
        </w:rPr>
        <w:t>: Attracting Consumers</w:t>
      </w:r>
    </w:p>
    <w:p>
      <w:r>
        <w:t xml:space="preserve">Figure 12 shows that none of the respondents disagreed that social helps attract consumers in the fashion industry. Moreover, 42.50% of the respondents </w:t>
      </w:r>
      <w:r>
        <w:rPr>
          <w:b/>
          <w:bCs/>
        </w:rPr>
        <w:t>agreed</w:t>
      </w:r>
      <w:r>
        <w:t xml:space="preserve"> to the sstatement.</w:t>
      </w:r>
    </w:p>
    <w:p>
      <w:pPr>
        <w:keepNext/>
        <w:jc w:val="center"/>
      </w:pPr>
      <w:r>
        <w:drawing>
          <wp:inline distT="0" distB="0" distL="0" distR="0">
            <wp:extent cx="3460750" cy="2042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40"/>
                    <a:stretch>
                      <a:fillRect/>
                    </a:stretch>
                  </pic:blipFill>
                  <pic:spPr>
                    <a:xfrm>
                      <a:off x="0" y="0"/>
                      <a:ext cx="3481179" cy="2054466"/>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13</w:t>
      </w:r>
      <w:r>
        <w:rPr>
          <w:b/>
          <w:bCs/>
        </w:rPr>
        <w:fldChar w:fldCharType="end"/>
      </w:r>
      <w:r>
        <w:rPr>
          <w:b/>
          <w:bCs/>
        </w:rPr>
        <w:t>: Social Media Reliability</w:t>
      </w:r>
    </w:p>
    <w:p>
      <w:r>
        <w:t xml:space="preserve">Figure 13 shows that 52.50% of the respondents </w:t>
      </w:r>
      <w:r>
        <w:rPr>
          <w:b/>
          <w:bCs/>
        </w:rPr>
        <w:t>agreed</w:t>
      </w:r>
      <w:r>
        <w:t xml:space="preserve"> that social media to be reliable in comparison to traditional marketing. None of the respondents preferred traditional marketing over social media marketing.</w:t>
      </w:r>
    </w:p>
    <w:p>
      <w:pPr>
        <w:keepNext/>
        <w:jc w:val="center"/>
      </w:pPr>
      <w:r>
        <w:drawing>
          <wp:inline distT="0" distB="0" distL="0" distR="0">
            <wp:extent cx="3668395" cy="21647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41"/>
                    <a:stretch>
                      <a:fillRect/>
                    </a:stretch>
                  </pic:blipFill>
                  <pic:spPr>
                    <a:xfrm>
                      <a:off x="0" y="0"/>
                      <a:ext cx="3689873" cy="2177629"/>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14</w:t>
      </w:r>
      <w:r>
        <w:rPr>
          <w:b/>
          <w:bCs/>
        </w:rPr>
        <w:fldChar w:fldCharType="end"/>
      </w:r>
      <w:r>
        <w:rPr>
          <w:b/>
          <w:bCs/>
        </w:rPr>
        <w:t>: Source of News</w:t>
      </w:r>
    </w:p>
    <w:p>
      <w:r>
        <w:t xml:space="preserve">Figure 14 shows that 42.50% of the respondents </w:t>
      </w:r>
      <w:r>
        <w:rPr>
          <w:b/>
          <w:bCs/>
        </w:rPr>
        <w:t>strongly agreed</w:t>
      </w:r>
      <w:r>
        <w:t xml:space="preserve"> that social media can be used as a source of news in the fashion industry. However, 7.50% of the respondents </w:t>
      </w:r>
      <w:r>
        <w:rPr>
          <w:b/>
          <w:bCs/>
        </w:rPr>
        <w:t>disagreed</w:t>
      </w:r>
      <w:r>
        <w:t xml:space="preserve"> to the statement. </w:t>
      </w:r>
    </w:p>
    <w:p>
      <w:pPr>
        <w:keepNext/>
        <w:jc w:val="center"/>
      </w:pPr>
      <w:r>
        <w:drawing>
          <wp:inline distT="0" distB="0" distL="0" distR="0">
            <wp:extent cx="3512185" cy="207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42"/>
                    <a:stretch>
                      <a:fillRect/>
                    </a:stretch>
                  </pic:blipFill>
                  <pic:spPr>
                    <a:xfrm>
                      <a:off x="0" y="0"/>
                      <a:ext cx="3528849" cy="2082600"/>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15</w:t>
      </w:r>
      <w:r>
        <w:rPr>
          <w:b/>
          <w:bCs/>
        </w:rPr>
        <w:fldChar w:fldCharType="end"/>
      </w:r>
      <w:r>
        <w:rPr>
          <w:b/>
          <w:bCs/>
        </w:rPr>
        <w:t>: Channel Information</w:t>
      </w:r>
    </w:p>
    <w:p>
      <w:r>
        <w:t xml:space="preserve">Figure 15 shows that 30% of the respondents </w:t>
      </w:r>
      <w:r>
        <w:rPr>
          <w:b/>
          <w:bCs/>
        </w:rPr>
        <w:t>strongly agree</w:t>
      </w:r>
      <w:r>
        <w:t xml:space="preserve"> that social media can be used channelling information about products and services in the fashion industry. 7.50% of the respondents </w:t>
      </w:r>
      <w:r>
        <w:rPr>
          <w:b/>
          <w:bCs/>
        </w:rPr>
        <w:t>disagreed</w:t>
      </w:r>
      <w:r>
        <w:t xml:space="preserve"> and 2.50% of the respondents </w:t>
      </w:r>
      <w:r>
        <w:rPr>
          <w:b/>
          <w:bCs/>
        </w:rPr>
        <w:t>strongly disagreed</w:t>
      </w:r>
      <w:r>
        <w:t>.</w:t>
      </w:r>
    </w:p>
    <w:p>
      <w:pPr>
        <w:rPr>
          <w:b/>
          <w:bCs/>
        </w:rPr>
      </w:pPr>
      <w:r>
        <w:rPr>
          <w:b/>
          <w:bCs/>
        </w:rPr>
        <w:t>Cross-Tabulation</w:t>
      </w:r>
    </w:p>
    <w:p>
      <w:pPr>
        <w:keepNext/>
        <w:jc w:val="center"/>
      </w:pPr>
      <w:r>
        <w:rPr>
          <w:b/>
          <w:bCs/>
        </w:rPr>
        <w:drawing>
          <wp:inline distT="0" distB="0" distL="0" distR="0">
            <wp:extent cx="3804285" cy="22453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43"/>
                    <a:stretch>
                      <a:fillRect/>
                    </a:stretch>
                  </pic:blipFill>
                  <pic:spPr>
                    <a:xfrm>
                      <a:off x="0" y="0"/>
                      <a:ext cx="3811314" cy="2249300"/>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16</w:t>
      </w:r>
      <w:r>
        <w:rPr>
          <w:b/>
          <w:bCs/>
        </w:rPr>
        <w:fldChar w:fldCharType="end"/>
      </w:r>
      <w:r>
        <w:rPr>
          <w:b/>
          <w:bCs/>
        </w:rPr>
        <w:t>: Social Media Usage and Social Media Reliability</w:t>
      </w:r>
    </w:p>
    <w:p>
      <w:r>
        <w:t>Figure 16 shows that a large proportion of respondents (</w:t>
      </w:r>
      <w:r>
        <w:rPr>
          <w:b/>
          <w:bCs/>
        </w:rPr>
        <w:t>30% Agree</w:t>
      </w:r>
      <w:r>
        <w:t>) that social media usage is more reliable in comparison to traditional marketing, and this is one reason why they consider using social media marketing in the fashion industry. This finding is further validated by the fact that no of the respondents disagreed to both the statements (Figure 16).</w:t>
      </w:r>
    </w:p>
    <w:p>
      <w:pPr>
        <w:keepNext/>
        <w:jc w:val="center"/>
      </w:pPr>
      <w:r>
        <w:rPr>
          <w:b/>
          <w:bCs/>
        </w:rPr>
        <w:drawing>
          <wp:inline distT="0" distB="0" distL="0" distR="0">
            <wp:extent cx="5118100" cy="18986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5143830" cy="1908351"/>
                    </a:xfrm>
                    <a:prstGeom prst="rect">
                      <a:avLst/>
                    </a:prstGeom>
                  </pic:spPr>
                </pic:pic>
              </a:graphicData>
            </a:graphic>
          </wp:inline>
        </w:drawing>
      </w:r>
    </w:p>
    <w:p>
      <w:pPr>
        <w:jc w:val="center"/>
        <w:rPr>
          <w:b/>
          <w:bCs/>
        </w:rPr>
      </w:pPr>
      <w:r>
        <w:rPr>
          <w:b/>
          <w:bCs/>
        </w:rPr>
        <w:t xml:space="preserve">Figure </w:t>
      </w:r>
      <w:r>
        <w:rPr>
          <w:b/>
          <w:bCs/>
        </w:rPr>
        <w:fldChar w:fldCharType="begin"/>
      </w:r>
      <w:r>
        <w:rPr>
          <w:b/>
          <w:bCs/>
        </w:rPr>
        <w:instrText xml:space="preserve"> SEQ Figure \* ARABIC </w:instrText>
      </w:r>
      <w:r>
        <w:rPr>
          <w:b/>
          <w:bCs/>
        </w:rPr>
        <w:fldChar w:fldCharType="separate"/>
      </w:r>
      <w:r>
        <w:rPr>
          <w:b/>
          <w:bCs/>
        </w:rPr>
        <w:t>17</w:t>
      </w:r>
      <w:r>
        <w:rPr>
          <w:b/>
          <w:bCs/>
        </w:rPr>
        <w:fldChar w:fldCharType="end"/>
      </w:r>
      <w:r>
        <w:rPr>
          <w:b/>
          <w:bCs/>
        </w:rPr>
        <w:t>: Cross-Tabulation Results</w:t>
      </w:r>
    </w:p>
    <w:p>
      <w:pPr>
        <w:pStyle w:val="3"/>
        <w:rPr>
          <w:szCs w:val="24"/>
        </w:rPr>
      </w:pPr>
      <w:bookmarkStart w:id="41" w:name="_Toc71750988"/>
      <w:r>
        <w:rPr>
          <w:szCs w:val="24"/>
        </w:rPr>
        <w:t>4.2: Analysis</w:t>
      </w:r>
      <w:bookmarkEnd w:id="41"/>
    </w:p>
    <w:p>
      <w:pPr>
        <w:rPr>
          <w:b/>
          <w:bCs/>
        </w:rPr>
      </w:pPr>
      <w:r>
        <w:rPr>
          <w:b/>
          <w:bCs/>
        </w:rPr>
        <w:t>Regression Analysis</w:t>
      </w:r>
    </w:p>
    <w:p>
      <w:pPr>
        <w:rPr>
          <w:b/>
          <w:bCs/>
        </w:rPr>
      </w:pPr>
      <w:r>
        <w:rPr>
          <w:b/>
          <w:bCs/>
        </w:rPr>
        <w:t>Hypothesis 1</w:t>
      </w:r>
    </w:p>
    <w:p>
      <w:r>
        <w:t xml:space="preserve">H1 tests the relationship between social media usage and consumer trust. At the 5% level of significance, the null-hypothesis is rejected (failed to be accepted) as the p-value of </w:t>
      </w:r>
      <w:r>
        <w:rPr>
          <w:b/>
          <w:bCs/>
        </w:rPr>
        <w:t>trust</w:t>
      </w:r>
      <w:r>
        <w:t xml:space="preserve"> (0.02) is lower than 0.05 (α). This suggests that a significant relationship between social media usage and consumer trust. Moreover, a positive coefficient (0.203) signifies that a positive relationship exists between the two. Findings from Figure 8 also support H1 as 32.50% of the respondents </w:t>
      </w:r>
      <w:r>
        <w:rPr>
          <w:b/>
          <w:bCs/>
        </w:rPr>
        <w:t>strongly agreed</w:t>
      </w:r>
      <w:r>
        <w:t xml:space="preserve"> between social media and consumer trust in UK’s fashion industry.</w:t>
      </w:r>
    </w:p>
    <w:p>
      <w:pPr>
        <w:rPr>
          <w:b/>
          <w:bCs/>
        </w:rPr>
      </w:pPr>
      <w:r>
        <w:rPr>
          <w:b/>
          <w:bCs/>
        </w:rPr>
        <w:t>Hypothesis 2</w:t>
      </w:r>
    </w:p>
    <w:p>
      <w:r>
        <w:t>H2 tests the relationship between brand engagement and social media usage in UK’s fashion industry. The null hypothesis is accepted as the p-value of the independent variable (</w:t>
      </w:r>
      <w:r>
        <w:rPr>
          <w:b/>
          <w:bCs/>
        </w:rPr>
        <w:t>Brand Engagement</w:t>
      </w:r>
      <w:r>
        <w:t xml:space="preserve">; 0.200) is greater than α. This suggests that no significant relationship exists between brand engagement and social media usage. However, Figure 9 shows that 47.50% of the respondents </w:t>
      </w:r>
      <w:r>
        <w:rPr>
          <w:b/>
          <w:bCs/>
        </w:rPr>
        <w:t>strongly agreed</w:t>
      </w:r>
      <w:r>
        <w:t xml:space="preserve"> that social media helps engage with brands. </w:t>
      </w:r>
    </w:p>
    <w:p>
      <w:pPr>
        <w:rPr>
          <w:b/>
          <w:bCs/>
        </w:rPr>
      </w:pPr>
      <w:r>
        <w:rPr>
          <w:b/>
          <w:bCs/>
        </w:rPr>
        <w:t xml:space="preserve">Hypothesis 3 </w:t>
      </w:r>
    </w:p>
    <w:p>
      <w:r>
        <w:t>H3 tests the relationship between social media usage and consumer attitude. At the 5% level of significance, H3 is rejected as the p-value of (</w:t>
      </w:r>
      <w:r>
        <w:rPr>
          <w:b/>
          <w:bCs/>
        </w:rPr>
        <w:t>Consumer Attitude</w:t>
      </w:r>
      <w:r>
        <w:t xml:space="preserve">) is lower than α. This suggests a positive relationship between social media usage and consumer attitude. Similarly, Figure 10 shows that none of the respondents </w:t>
      </w:r>
      <w:r>
        <w:rPr>
          <w:b/>
          <w:bCs/>
        </w:rPr>
        <w:t>disagreed</w:t>
      </w:r>
      <w:r>
        <w:t xml:space="preserve"> that social media usage impacts the attitude of consumers. </w:t>
      </w:r>
    </w:p>
    <w:p>
      <w:pPr>
        <w:rPr>
          <w:b/>
          <w:bCs/>
        </w:rPr>
      </w:pPr>
      <w:r>
        <w:rPr>
          <w:b/>
          <w:bCs/>
        </w:rPr>
        <w:t>Hypothesis 4</w:t>
      </w:r>
    </w:p>
    <w:p>
      <w:r>
        <w:t xml:space="preserve">H4 tests the relationship between social media usage and brand preferences. At the 5% level of significance, H4 is accepted as the p-value of </w:t>
      </w:r>
      <w:r>
        <w:rPr>
          <w:b/>
          <w:bCs/>
        </w:rPr>
        <w:t xml:space="preserve">Brand Preferences (0.064) </w:t>
      </w:r>
      <w:r>
        <w:t xml:space="preserve">is greater than α. This indicates that no significant relationship exists between the dependent and independent variable. Similarly, 15% of respondents disagreed that social media impacts brand preferences, and 32.50% of the respondents </w:t>
      </w:r>
      <w:r>
        <w:rPr>
          <w:b/>
          <w:bCs/>
        </w:rPr>
        <w:t>strongly agree</w:t>
      </w:r>
      <w:r>
        <w:t xml:space="preserve"> to the statement. Thus, a significant contradiction exists.</w:t>
      </w:r>
    </w:p>
    <w:p>
      <w:pPr>
        <w:rPr>
          <w:b/>
          <w:bCs/>
        </w:rPr>
      </w:pPr>
      <w:r>
        <w:rPr>
          <w:b/>
          <w:bCs/>
        </w:rPr>
        <w:t>Hypothesis 5</w:t>
      </w:r>
    </w:p>
    <w:p>
      <w:r>
        <w:t xml:space="preserve">H5 tests the relationship between social media usage and the ability of social media in the fashion industry to attract consumers. At the 5% level of significance, H5 is rejected as the p-value of </w:t>
      </w:r>
      <w:r>
        <w:rPr>
          <w:b/>
          <w:bCs/>
        </w:rPr>
        <w:t>attract consumers</w:t>
      </w:r>
      <w:r>
        <w:t xml:space="preserve"> is 0.01, which is lower than α. Thus, there is a significant relationship between social media usage and consumer attraction. Figure 11 also supports this finding as 42.50% of the respondents </w:t>
      </w:r>
      <w:r>
        <w:rPr>
          <w:b/>
          <w:bCs/>
        </w:rPr>
        <w:t xml:space="preserve">agreed </w:t>
      </w:r>
      <w:r>
        <w:t xml:space="preserve">that social media is useful for attracting consumers. </w:t>
      </w:r>
    </w:p>
    <w:p>
      <w:pPr>
        <w:rPr>
          <w:b/>
          <w:bCs/>
        </w:rPr>
      </w:pPr>
      <w:r>
        <w:rPr>
          <w:b/>
          <w:bCs/>
        </w:rPr>
        <w:t>Hypothesis 6</w:t>
      </w:r>
    </w:p>
    <w:p>
      <w:r>
        <w:t xml:space="preserve">H6 tests the relationship between social media reliability and the ability of social media to generate news. At α, H6 has been rejected as the p-value of </w:t>
      </w:r>
      <w:r>
        <w:rPr>
          <w:b/>
          <w:bCs/>
        </w:rPr>
        <w:t xml:space="preserve">source of news </w:t>
      </w:r>
      <w:r>
        <w:t xml:space="preserve">is 0.025. This suggests that a positive relationship exists between social media usage and its ability to provide news about products and services. Even Figure 14 shows that 42.50% of the respondents </w:t>
      </w:r>
      <w:r>
        <w:rPr>
          <w:b/>
          <w:bCs/>
        </w:rPr>
        <w:t>agree</w:t>
      </w:r>
      <w:r>
        <w:t xml:space="preserve"> that social media is used as a </w:t>
      </w:r>
      <w:r>
        <w:rPr>
          <w:b/>
          <w:bCs/>
        </w:rPr>
        <w:t>source of news</w:t>
      </w:r>
      <w:r>
        <w:t xml:space="preserve"> in the fashion industry. This suggests that social media has the ability to source news. </w:t>
      </w:r>
    </w:p>
    <w:p>
      <w:pPr>
        <w:rPr>
          <w:b/>
          <w:bCs/>
        </w:rPr>
      </w:pPr>
      <w:r>
        <w:rPr>
          <w:b/>
          <w:bCs/>
        </w:rPr>
        <w:t>Hypothesis 7</w:t>
      </w:r>
    </w:p>
    <w:p>
      <w:r>
        <w:t>H7 tests the relationship between social media and its ability to channel information in the fashion industry. At the 5% level of significance, H7 is rejected as the p-value of the independent variable (</w:t>
      </w:r>
      <w:r>
        <w:rPr>
          <w:b/>
          <w:bCs/>
        </w:rPr>
        <w:t>channel information</w:t>
      </w:r>
      <w:r>
        <w:t xml:space="preserve">) is 0.021, which is lower than α. As a result, a significant relationship exists between social media usage and its ability to channel information about products and services. Figure 15 also supports this evidence as 40% of the respondents </w:t>
      </w:r>
      <w:r>
        <w:rPr>
          <w:b/>
          <w:bCs/>
        </w:rPr>
        <w:t>agreed</w:t>
      </w:r>
      <w:r>
        <w:t xml:space="preserve"> and 30% of the respondents </w:t>
      </w:r>
      <w:r>
        <w:rPr>
          <w:b/>
          <w:bCs/>
        </w:rPr>
        <w:t>strongly agreed</w:t>
      </w:r>
      <w:r>
        <w:t>. Thus, cumulatively 70% of the respondents agreed that social media helps channel information.</w:t>
      </w:r>
    </w:p>
    <w:p>
      <w:r>
        <w:t xml:space="preserve">The findings from the hypothesis testing are summarised as follows. </w:t>
      </w:r>
    </w:p>
    <w:p>
      <w:pPr>
        <w:pStyle w:val="27"/>
        <w:numPr>
          <w:ilvl w:val="0"/>
          <w:numId w:val="9"/>
        </w:numPr>
      </w:pPr>
      <w:r>
        <w:rPr>
          <w:b/>
          <w:bCs/>
        </w:rPr>
        <w:t>H1</w:t>
      </w:r>
      <w:r>
        <w:t>: Failed to be Rejected</w:t>
      </w:r>
    </w:p>
    <w:p>
      <w:pPr>
        <w:pStyle w:val="27"/>
        <w:numPr>
          <w:ilvl w:val="0"/>
          <w:numId w:val="9"/>
        </w:numPr>
      </w:pPr>
      <w:r>
        <w:rPr>
          <w:b/>
          <w:bCs/>
        </w:rPr>
        <w:t>H2</w:t>
      </w:r>
      <w:r>
        <w:t>: Rejected</w:t>
      </w:r>
    </w:p>
    <w:p>
      <w:pPr>
        <w:pStyle w:val="27"/>
        <w:numPr>
          <w:ilvl w:val="0"/>
          <w:numId w:val="9"/>
        </w:numPr>
      </w:pPr>
      <w:r>
        <w:rPr>
          <w:b/>
          <w:bCs/>
        </w:rPr>
        <w:t>H3</w:t>
      </w:r>
      <w:r>
        <w:t>: Failed to be Rejected</w:t>
      </w:r>
    </w:p>
    <w:p>
      <w:pPr>
        <w:pStyle w:val="27"/>
        <w:numPr>
          <w:ilvl w:val="0"/>
          <w:numId w:val="9"/>
        </w:numPr>
      </w:pPr>
      <w:r>
        <w:rPr>
          <w:b/>
          <w:bCs/>
        </w:rPr>
        <w:t>H4</w:t>
      </w:r>
      <w:r>
        <w:t>: Rejected</w:t>
      </w:r>
    </w:p>
    <w:p>
      <w:pPr>
        <w:pStyle w:val="27"/>
        <w:numPr>
          <w:ilvl w:val="0"/>
          <w:numId w:val="9"/>
        </w:numPr>
      </w:pPr>
      <w:r>
        <w:rPr>
          <w:b/>
          <w:bCs/>
        </w:rPr>
        <w:t>H5</w:t>
      </w:r>
      <w:r>
        <w:t>: Failed to be Rejected</w:t>
      </w:r>
    </w:p>
    <w:p>
      <w:pPr>
        <w:pStyle w:val="27"/>
        <w:numPr>
          <w:ilvl w:val="0"/>
          <w:numId w:val="9"/>
        </w:numPr>
      </w:pPr>
      <w:r>
        <w:rPr>
          <w:b/>
          <w:bCs/>
        </w:rPr>
        <w:t>H6:</w:t>
      </w:r>
      <w:r>
        <w:t xml:space="preserve"> Failed to be Rejected</w:t>
      </w:r>
    </w:p>
    <w:p>
      <w:pPr>
        <w:pStyle w:val="27"/>
        <w:numPr>
          <w:ilvl w:val="0"/>
          <w:numId w:val="9"/>
        </w:numPr>
      </w:pPr>
      <w:r>
        <w:rPr>
          <w:b/>
          <w:bCs/>
        </w:rPr>
        <w:t xml:space="preserve">H7: </w:t>
      </w:r>
      <w:r>
        <w:t>Failed to be Rejected</w:t>
      </w:r>
    </w:p>
    <w:p>
      <w:pPr>
        <w:pStyle w:val="2"/>
        <w:rPr>
          <w:szCs w:val="24"/>
        </w:rPr>
      </w:pPr>
      <w:bookmarkStart w:id="42" w:name="_Toc71750989"/>
      <w:r>
        <w:rPr>
          <w:szCs w:val="24"/>
        </w:rPr>
        <w:t>5.0: IMPLICATIONS OF FINDINGS</w:t>
      </w:r>
      <w:bookmarkEnd w:id="42"/>
    </w:p>
    <w:p>
      <w:r>
        <w:t>Drawing in on literature review presented above, social media marketing in UK’s fashion industry has grown exponentially. Fashion brands are considering social media platforms for advertising their products to influence the purchase decision of consumers. Empirical research on UK’s fashion industry has shown that brands within the fashion industry are heavily investing in social media to increase their presence. For example, Wang et al., (2019) added that social media platforms such as Instagram and Facebook are used by retailers in the fashion industry. Reports presented by Statista (2020) have shown that social media has become the corner stone of fashion houses and consumers and businesses both acknowledge the prevalence of social media in the fashion industry. For example, H1 and H3 suggest that social media marketing is used as a tool to build consumer and trust and positively impact consumer attitudes. This suggests that fashion brands can use social media for improving consumer attitude and establishing trust. By building trust, retailers can cultivate their brand image and gain a clear idea of what consumers actually want. Indirectly, it can help brands develop and effective marketing strategy and to increase brand recognition. Once customers trust the brand, they are more likely to purchase the products and be loyal to the brand, rather than turn to a competitor (</w:t>
      </w:r>
      <w:r>
        <w:rPr>
          <w:color w:val="000000"/>
        </w:rPr>
        <w:t>Jamaludin and Ahmad, 2013)</w:t>
      </w:r>
      <w:r>
        <w:t xml:space="preserve">. </w:t>
      </w:r>
    </w:p>
    <w:p>
      <w:r>
        <w:t xml:space="preserve">Findings from the second regression analysis suggest that the growth of social media in the fashion industry has narrowed the gap between a consumer and brand. Based on Wang et al., (2019)’s views, businesses use social media to engage with customers by posting about products on social media platforms. Findings from H6 support the views of Wang et al., (2019). Even Ananda, Garcia and Lamberti (2017) had added that social media is used by UK retailers such as H&amp;M and Zara to spread news about products and services. Thus, fashion companies should utilise social media to send news about products to a wider audience. For example, fashion companies can use social media to post about products. These posts can describe product characteristics in detail, and consumers can view these advertisements to get updated about new product launches. Thus, in line with the views of Ananda, Garcia and Lamberti (2017), social media should be used be used by fashion companies for providing news to consumers. By doing so, retailers in the UK can increase their digital presence and attract potential customers. With social media users increasing on a daily basis, retail companies in the fashion industry must take advantage of its benefits (Statista, 2020). </w:t>
      </w:r>
    </w:p>
    <w:p>
      <w:r>
        <w:t xml:space="preserve">On comparing social media marketing to traditional forms of marketing such as word of mouth and newspaper advertisements, it is imperative that the latter is not being used today. Compared to traditional forms of marketing, social media marketing provides flexibility as it can be used for announcing new products and introduce developments to consumers. Based on </w:t>
      </w:r>
      <w:r>
        <w:rPr>
          <w:b/>
          <w:bCs/>
        </w:rPr>
        <w:t>figure 13</w:t>
      </w:r>
      <w:r>
        <w:t xml:space="preserve">, it can be deduced that a large proportion of respondents (52.50%) agree that social media is more reliable in comparison to traditional marketing. Camacho-Otero, Boks and Pettersen (2019) opined that social media in the fashion industry is useful for reaching out to consumers. However, the use of social media marketing is prone to limitations as it is easily accessible to every business, and this causes competition to intensify. In academic literature, influencer marketing, as a subset of social media marketing, has gained prominence. In such an environment, influencer marketing has been an important strategy for retailers in the UK. </w:t>
      </w:r>
    </w:p>
    <w:p>
      <w:r>
        <w:t xml:space="preserve">Literature on influencer marketing has shown that it has an ability of attracting consumers and generate trust. For example, Lou and Yuan (2019) opined that expenditure on influencer marketing has risen over the past decade and it has the ability of influencing the follower’s trustworthiness through branded posts. Lou and Yuan (2019) also added that trustworthiness has the ability of influencing brand awareness and purchase intention. Findings from the hypothesis testing are in line with the views of Lou and Yuan (2019). For example, H1 and H5 has deduced that social media usage in the fashion industry positively impacts consumer trust, and it can be used by retailers to attract consumers. From the current survey, </w:t>
      </w:r>
      <w:r>
        <w:rPr>
          <w:b/>
          <w:bCs/>
        </w:rPr>
        <w:t>figure 12</w:t>
      </w:r>
      <w:r>
        <w:t xml:space="preserve"> shows that 42.50% of the respondents agree that social media helps attract consumers, and </w:t>
      </w:r>
      <w:r>
        <w:rPr>
          <w:b/>
          <w:bCs/>
        </w:rPr>
        <w:t>figure 8</w:t>
      </w:r>
      <w:r>
        <w:t xml:space="preserve"> shows that a large proportion of consumers in the fashion industry consider social media usage to impact the trust of consumers. This shows that interest in social media marketing has been prominent in the fashion industry, and findings from the current research have supported the views of Wang et al., (2019) and Camacho-Boks and Pettersen (2019). </w:t>
      </w:r>
    </w:p>
    <w:p>
      <w:r>
        <w:t xml:space="preserve">The two regressions models proposed above have investigated the role of social media in consumer behaviour in the fashion industry, and evaluated why social media is preferred over conventional forms of marketing. Findings from the study are suggestive of social media marketing to generate value for retailers. The ability of social media to influence consumer attitudes and trust, in-turn affects brand awareness and purchase intention. Findings from the research have added to empirical literature and it has generated implications for researchers and businesses that wish to adapt to social media marketing. The research’s findings are concentrated on how social media impacts consumer behaviour and how fashion companies should use social media for advertising. Results from the research demonstrate that social media can be used as a medium to influence consumer trust, attitude and brand preferences. </w:t>
      </w:r>
    </w:p>
    <w:p>
      <w:r>
        <w:t xml:space="preserve">Findings from the first-regression model also presented evidence contradictory to academic literature. For example, H2 deduced that social media cannot be used for brand engagement in the fashion industry. These findings directly contradict the views of Ananda, García and Lamberti (2017) that suggest that fashion brands use social media marketing in the UK to directly engage with consumers. This contradiction implies that fashion retailers do not use social media marketing for engaging with consumers. Rather, findings from H1 and H3 provide evidence of how social media marketing in the fashion industry impacts consumers. These findings help achieve the research objectives and address the research question. </w:t>
      </w:r>
    </w:p>
    <w:p>
      <w:r>
        <w:t xml:space="preserve">Findings from H4 open up a significant gap in academic research. Drawing in on the discussion above, H4 suggests that social media marketing is not related to brand preferences. This implies that social media practices do not have an ability of impacting consumer preferences. This has contradicted empirical literature suggested by Vinerean (2017). Veinerean (2017)’s findings suggest that companies use social media for collaborative purposes for identifying consumer preferences. This contradiction opens up a significant gap in UK’s fashion industry. </w:t>
      </w:r>
    </w:p>
    <w:p>
      <w:r>
        <w:t>The study also examined the role of social media usage and whether consumers in the fashion industry prefer social media marketing over traditional forms of marketing. Cross-tabulation results has shown that consumers in the fashion industry prefer social media platforms. These results agree with studies of Wang et al., (2019) and Lăzăroiu et al., (2020). These findings highlight the importance of investigating upon the benefits of social media marketing within the fashion industry.</w:t>
      </w:r>
    </w:p>
    <w:p>
      <w:r>
        <w:t xml:space="preserve">Findings from the hypothesis testing and descriptive analysis also provide recommendations to fashion retailers in the UK. In UK’s fashion industry, social media plays an important role in consumer trust and brand awareness. By impacting these two variables, social media indirectly impacts the purchase decision of consumers. Thus, brands can estimate the trust of consumers by using social media and evaluating the perception and awareness of followers. Such knowledge could help retail companies formulate engagement metrics and shift their marketing practices to target the required niche. </w:t>
      </w:r>
    </w:p>
    <w:p>
      <w:r>
        <w:t xml:space="preserve">Findings from this study also conveys an important message to consumers in the fashion industry. It suggests that consumers should use social media for acquiring product related information in the fashion industry, for being aware of brands and building trust with the brand. However, they should not base their preferences on the advertisements viewed on social media, and they should engage with brands through social media. This finding has opened up a significant gap in academic literature that could be exploited by future researchers. </w:t>
      </w:r>
    </w:p>
    <w:p>
      <w:pPr>
        <w:pStyle w:val="2"/>
        <w:rPr>
          <w:szCs w:val="24"/>
        </w:rPr>
      </w:pPr>
      <w:bookmarkStart w:id="43" w:name="_Toc71750990"/>
      <w:r>
        <w:rPr>
          <w:szCs w:val="24"/>
        </w:rPr>
        <w:t>6.0: CONCLUSION AND RECOMMENDATIONS</w:t>
      </w:r>
      <w:bookmarkEnd w:id="43"/>
    </w:p>
    <w:p>
      <w:pPr>
        <w:pStyle w:val="3"/>
        <w:rPr>
          <w:szCs w:val="24"/>
        </w:rPr>
      </w:pPr>
      <w:bookmarkStart w:id="44" w:name="_Toc71750991"/>
      <w:r>
        <w:rPr>
          <w:szCs w:val="24"/>
        </w:rPr>
        <w:t>6.1: Conclusion</w:t>
      </w:r>
      <w:bookmarkEnd w:id="44"/>
    </w:p>
    <w:p>
      <w:r>
        <w:t>The aim of this research had been to evaluate the role of social media marketing on consumer behaviour in the fashion industry in the UK. The objectives of the research were to understand the impact of social media practices on UK’s consumer buying behaviour and identify future trends with respect to social media marketing.</w:t>
      </w:r>
    </w:p>
    <w:p>
      <w:r>
        <w:t xml:space="preserve">The report has shown that social media has grown to become a critical tool for marketing for companies, and growth of fashion companies across the globe is expected to be fuelled using social media. The fashion industry has been focused on aesthetics, lifestyle and culture, and this provides marketers with the ability of using social media to drive growth. The critical review of literature presented above has shown that academic literature on social media’s impact is concentrated around purchase behaviour. Social media has been used as a tool to drive personal growth, and leverage fashion brands to the online space. Factors such as trust, brand awareness and consumer attitude play a mediating role in consumer purchase decisions, and the ability of social media to impact these variables extends to impact purchasing behaviour. This suggests that retailers in the fashion industry must use social media to influence purchasing behaviour by increasing brand awareness and generating consumer trust. </w:t>
      </w:r>
    </w:p>
    <w:p>
      <w:r>
        <w:t xml:space="preserve">The study proposed two theoretical models for testing the importance of social media in UK’s fashion industry and understanding some of the reasons why social media is used by retailers in the fashion industry. Findings from the first model revealed that social media marketing is used by retailers in the fashion industry as it impacts consumer trust, attitude and it helps retailers attract consumers. The second model showed that social media marketing is effective in comparison to traditional marketing because of its ability to channel information from the brand to the consumer, and it can aid consumers in gathering information about products and services. </w:t>
      </w:r>
    </w:p>
    <w:p>
      <w:r>
        <w:t xml:space="preserve">Today, the world has become a global village, and researches conducted to investigate the impact of social media has been rising over the past decade. The fashion industry is one such industry where consumer preferences and trends change faster than ever. Empirical research identified above has shown that a key issue for marketers today is to understand the role of social media in the consumer purchase decision process. Findings from the hypothesis testing has revealed that social media has helped marketers influence the consumer purchase decision process. However, hypothesis testing has revealed that social media marketing does not mediate brand engagement and brand preferences. </w:t>
      </w:r>
    </w:p>
    <w:p>
      <w:r>
        <w:t xml:space="preserve">To conclude, social media marketing has played a key role for retailers to help shape marketing strategies. The growth of social media is forcing every business to hop on the bandwagon and adopt social media as part of their marketing strategy. Inconsistencies noted in the impact of social media on brand engagement and preferences open up a significant gap in research that future researchers can aim to exploit.  </w:t>
      </w:r>
    </w:p>
    <w:p>
      <w:pPr>
        <w:pStyle w:val="3"/>
        <w:rPr>
          <w:szCs w:val="24"/>
        </w:rPr>
      </w:pPr>
      <w:bookmarkStart w:id="45" w:name="_Toc71750992"/>
      <w:r>
        <w:rPr>
          <w:szCs w:val="24"/>
        </w:rPr>
        <w:t>6.2: Recommendations</w:t>
      </w:r>
      <w:bookmarkEnd w:id="45"/>
    </w:p>
    <w:p>
      <w:r>
        <w:t xml:space="preserve">Drawing on the discussion above, social media marketing has caused competition to intensify as the costs are minimal. In such an environment, some of the recommendations for retailers in the fashion industry are as follows. </w:t>
      </w:r>
    </w:p>
    <w:p>
      <w:pPr>
        <w:pStyle w:val="27"/>
        <w:numPr>
          <w:ilvl w:val="0"/>
          <w:numId w:val="10"/>
        </w:numPr>
        <w:rPr>
          <w:b/>
          <w:bCs/>
        </w:rPr>
      </w:pPr>
      <w:r>
        <w:rPr>
          <w:b/>
          <w:bCs/>
        </w:rPr>
        <w:t xml:space="preserve">Tracking Competitors: </w:t>
      </w:r>
      <w:r>
        <w:t>Given that social media is accessible by everyone, retailers can use it to track the development of competitors. For example, fashion companies can social media to identify the products and trends as evident in the context of other companies.</w:t>
      </w:r>
    </w:p>
    <w:p>
      <w:pPr>
        <w:pStyle w:val="27"/>
        <w:numPr>
          <w:ilvl w:val="0"/>
          <w:numId w:val="10"/>
        </w:numPr>
        <w:rPr>
          <w:b/>
          <w:bCs/>
        </w:rPr>
      </w:pPr>
      <w:r>
        <w:rPr>
          <w:b/>
          <w:bCs/>
        </w:rPr>
        <w:t xml:space="preserve">Influencer Marketing: </w:t>
      </w:r>
      <w:r>
        <w:t xml:space="preserve">Influencer marketing is an emerging trend within the field of social media marketing. Fashion companies can use influencer marketing to connect with a wider audience. Retailers can pay influencers to post company related products and services. </w:t>
      </w:r>
    </w:p>
    <w:p>
      <w:pPr>
        <w:pStyle w:val="27"/>
        <w:numPr>
          <w:ilvl w:val="0"/>
          <w:numId w:val="10"/>
        </w:numPr>
      </w:pPr>
      <w:r>
        <w:rPr>
          <w:b/>
          <w:bCs/>
        </w:rPr>
        <w:t>Social Media Communication:</w:t>
      </w:r>
      <w:r>
        <w:t xml:space="preserve"> Using social media platforms, fashion retailers must communicate and engage with consumers. For example, they should supplement existing customer service processes using social media. </w:t>
      </w:r>
    </w:p>
    <w:p>
      <w:pPr>
        <w:spacing w:after="0" w:line="240" w:lineRule="auto"/>
        <w:jc w:val="left"/>
      </w:pPr>
      <w:r>
        <w:br w:type="page"/>
      </w:r>
    </w:p>
    <w:p>
      <w:pPr>
        <w:pStyle w:val="2"/>
        <w:rPr>
          <w:szCs w:val="24"/>
        </w:rPr>
      </w:pPr>
      <w:bookmarkStart w:id="46" w:name="_Toc71750993"/>
      <w:r>
        <w:rPr>
          <w:szCs w:val="24"/>
        </w:rPr>
        <w:t>REFERENCES</w:t>
      </w:r>
      <w:bookmarkEnd w:id="46"/>
    </w:p>
    <w:p>
      <w:r>
        <w:t xml:space="preserve">Ananda, A.S., García, Á.H. and Lamberti, L. (2017). SME fashion brands and social media marketing: from strategies to actions. </w:t>
      </w:r>
      <w:r>
        <w:rPr>
          <w:i/>
          <w:iCs/>
        </w:rPr>
        <w:t>International Journal of Web Based Communities</w:t>
      </w:r>
      <w:r>
        <w:t>, 13(4), p.468.</w:t>
      </w:r>
    </w:p>
    <w:p>
      <w:r>
        <w:t xml:space="preserve">Arshad, S. (2019). Influence of Social Media Marketing on Consumer Behavior in Karachi. </w:t>
      </w:r>
      <w:r>
        <w:rPr>
          <w:i/>
          <w:iCs/>
        </w:rPr>
        <w:t>International Journal of Scientific and Research Publications (IJSRP)</w:t>
      </w:r>
      <w:r>
        <w:t>, 9(2), p.p8670.</w:t>
      </w:r>
    </w:p>
    <w:p>
      <w:r>
        <w:t xml:space="preserve">Bhatti, A. and Scholar (2018). Science Arena Publications International journal of Business Management Sales Promotion and Price Discount Effect on Consumer Purchase Intention with the Moderating Role of Social Media in Pakistan. </w:t>
      </w:r>
      <w:r>
        <w:rPr>
          <w:i/>
          <w:iCs/>
        </w:rPr>
        <w:t>International Journal of Business Management</w:t>
      </w:r>
      <w:r>
        <w:t>, [online] 3(4), pp.50–58. Available at: https://sciarena.com/storage/models/article/ujY91gcY2S6S5Mi1fBXj06BxlO0uuGg1E32h0OjP9069B2obiHqxVbzWndjU/sales-promotion-and-price-discount-effect-on-consumer-purchase-intention-with-the-moderating-role-.pdf.</w:t>
      </w:r>
    </w:p>
    <w:p>
      <w:r>
        <w:t xml:space="preserve">Bowen, G. and Ozuem, W. (2017). </w:t>
      </w:r>
      <w:r>
        <w:rPr>
          <w:i/>
          <w:iCs/>
        </w:rPr>
        <w:t>Competitive social media marketing strategies</w:t>
      </w:r>
      <w:r>
        <w:t>. Hershey, Pa: Business Science Reference, An Imprint Of Igi Global.</w:t>
      </w:r>
    </w:p>
    <w:p>
      <w:r>
        <w:t xml:space="preserve">Brison, N. (2020). </w:t>
      </w:r>
      <w:r>
        <w:rPr>
          <w:i/>
          <w:iCs/>
        </w:rPr>
        <w:t>Redirecting...</w:t>
      </w:r>
      <w:r>
        <w:t xml:space="preserve"> [online] heinonline.org. Available at: https://heinonline.org/hol-cgi-bin/get_pdf.cgi?handle=hein.journals/jlas23§ion=10 [Accessed 12 May 2021].</w:t>
      </w:r>
    </w:p>
    <w:p>
      <w:r>
        <w:t>Bryman, A. (2016). </w:t>
      </w:r>
      <w:r>
        <w:rPr>
          <w:i/>
          <w:iCs/>
        </w:rPr>
        <w:t>Social research methods</w:t>
      </w:r>
      <w:r>
        <w:t>. London: Oxford University Press</w:t>
      </w:r>
    </w:p>
    <w:p>
      <w:pPr>
        <w:rPr>
          <w:color w:val="000000"/>
        </w:rPr>
      </w:pPr>
      <w:r>
        <w:rPr>
          <w:color w:val="000000"/>
        </w:rPr>
        <w:t>Bryman, A. and Bell, E. (2015). </w:t>
      </w:r>
      <w:r>
        <w:rPr>
          <w:i/>
          <w:iCs/>
          <w:color w:val="000000"/>
        </w:rPr>
        <w:t>Business research methods</w:t>
      </w:r>
      <w:r>
        <w:rPr>
          <w:color w:val="000000"/>
        </w:rPr>
        <w:t>. The USA: Oxford University Press.</w:t>
      </w:r>
    </w:p>
    <w:p>
      <w:r>
        <w:t xml:space="preserve">Camacho-Otero, J., Boks, C. and Pettersen, I.N. (2019). User acceptance and adoption of circular offerings in the fashion sector: Insights from user-generated online reviews. </w:t>
      </w:r>
      <w:r>
        <w:rPr>
          <w:i/>
          <w:iCs/>
        </w:rPr>
        <w:t>Journal of Cleaner Production</w:t>
      </w:r>
      <w:r>
        <w:t>, 231(2), pp.928–939.</w:t>
      </w:r>
    </w:p>
    <w:p>
      <w:r>
        <w:t xml:space="preserve">Casadei, P. and Lee, N. (2020). Global cities, creative industries and their representation on social media: A micro-data analysis of Twitter data on the fashion industry. </w:t>
      </w:r>
      <w:r>
        <w:rPr>
          <w:i/>
          <w:iCs/>
        </w:rPr>
        <w:t>Environment and Planning A: Economy and Space</w:t>
      </w:r>
      <w:r>
        <w:t>, 52(6), pp.1195–1220.</w:t>
      </w:r>
    </w:p>
    <w:p>
      <w:pPr>
        <w:rPr>
          <w:color w:val="222222"/>
          <w:shd w:val="clear" w:color="auto" w:fill="FFFFFF"/>
        </w:rPr>
      </w:pPr>
      <w:bookmarkStart w:id="47" w:name="_Hlk522640022"/>
      <w:r>
        <w:rPr>
          <w:color w:val="222222"/>
          <w:shd w:val="clear" w:color="auto" w:fill="FFFFFF"/>
        </w:rPr>
        <w:t>Chang, S. J., Van Witteloostuijn, A. and Eden</w:t>
      </w:r>
      <w:bookmarkEnd w:id="47"/>
      <w:r>
        <w:rPr>
          <w:color w:val="222222"/>
          <w:shd w:val="clear" w:color="auto" w:fill="FFFFFF"/>
        </w:rPr>
        <w:t xml:space="preserve">, L. (2010). From the editors: Common method variance in international business research. </w:t>
      </w:r>
      <w:r>
        <w:rPr>
          <w:i/>
          <w:color w:val="222222"/>
          <w:shd w:val="clear" w:color="auto" w:fill="FFFFFF"/>
        </w:rPr>
        <w:t>Journal of International Business Studies</w:t>
      </w:r>
      <w:r>
        <w:rPr>
          <w:color w:val="222222"/>
          <w:shd w:val="clear" w:color="auto" w:fill="FFFFFF"/>
        </w:rPr>
        <w:t xml:space="preserve">, 41(2), pp. </w:t>
      </w:r>
      <w:r>
        <w:rPr>
          <w:color w:val="333333"/>
          <w:spacing w:val="4"/>
          <w:shd w:val="clear" w:color="auto" w:fill="FCFCFC"/>
        </w:rPr>
        <w:t xml:space="preserve">178–184. </w:t>
      </w:r>
    </w:p>
    <w:p>
      <w:r>
        <w:t xml:space="preserve">Charlesworth, A. (2019). </w:t>
      </w:r>
      <w:r>
        <w:rPr>
          <w:i/>
          <w:iCs/>
        </w:rPr>
        <w:t>An Introduction to Social Media Marketing</w:t>
      </w:r>
      <w:r>
        <w:t xml:space="preserve">. [online] </w:t>
      </w:r>
      <w:r>
        <w:rPr>
          <w:i/>
          <w:iCs/>
        </w:rPr>
        <w:t>Google Books</w:t>
      </w:r>
      <w:r>
        <w:t>. Routledge. Available at: https://books.google.com/books?hl=en&amp;lr=&amp;id=2DGLBQAAQBAJ&amp;oi=fnd&amp;pg=PP1&amp;dq=social+media+marketing+in+UK&amp;ots=d7CUXNQaA4&amp;sig=Y-J7wr7bQ88PtParQFJqTFyieIY [Accessed 12 May 2021].</w:t>
      </w:r>
    </w:p>
    <w:p>
      <w:r>
        <w:t xml:space="preserve">Devereux, E., Grimmer, L. and Grimmer, M. (2019). Consumer engagement on social media: Evidence from small retailers. </w:t>
      </w:r>
      <w:r>
        <w:rPr>
          <w:i/>
          <w:iCs/>
        </w:rPr>
        <w:t>Journal of Consumer Behaviour</w:t>
      </w:r>
      <w:r>
        <w:t>, 19(2).</w:t>
      </w:r>
    </w:p>
    <w:p>
      <w:pPr>
        <w:rPr>
          <w:color w:val="222222"/>
          <w:shd w:val="clear" w:color="auto" w:fill="FFFFFF"/>
        </w:rPr>
      </w:pPr>
      <w:bookmarkStart w:id="48" w:name="_Hlk522969428"/>
      <w:r>
        <w:rPr>
          <w:color w:val="222222"/>
          <w:shd w:val="clear" w:color="auto" w:fill="FFFFFF"/>
        </w:rPr>
        <w:t>Driscoll</w:t>
      </w:r>
      <w:bookmarkEnd w:id="48"/>
      <w:r>
        <w:rPr>
          <w:color w:val="222222"/>
          <w:shd w:val="clear" w:color="auto" w:fill="FFFFFF"/>
        </w:rPr>
        <w:t>, D. L. (2011). Introduction to primary research: Observations, surveys, and interviews. </w:t>
      </w:r>
      <w:r>
        <w:rPr>
          <w:i/>
          <w:iCs/>
          <w:color w:val="222222"/>
          <w:shd w:val="clear" w:color="auto" w:fill="FFFFFF"/>
        </w:rPr>
        <w:t>Writing spaces: Readings on Writing</w:t>
      </w:r>
      <w:r>
        <w:rPr>
          <w:color w:val="222222"/>
          <w:shd w:val="clear" w:color="auto" w:fill="FFFFFF"/>
        </w:rPr>
        <w:t>, </w:t>
      </w:r>
      <w:r>
        <w:rPr>
          <w:iCs/>
          <w:color w:val="222222"/>
          <w:shd w:val="clear" w:color="auto" w:fill="FFFFFF"/>
        </w:rPr>
        <w:t>2</w:t>
      </w:r>
      <w:r>
        <w:rPr>
          <w:color w:val="222222"/>
          <w:shd w:val="clear" w:color="auto" w:fill="FFFFFF"/>
        </w:rPr>
        <w:t>, pp. 153-174.</w:t>
      </w:r>
    </w:p>
    <w:p>
      <w:r>
        <w:t xml:space="preserve">Elven, M. van (2018). </w:t>
      </w:r>
      <w:r>
        <w:rPr>
          <w:i/>
          <w:iCs/>
        </w:rPr>
        <w:t>These are the high street brands nailing social media in the UK</w:t>
      </w:r>
      <w:r>
        <w:t>. [online] FashionUnited. Available at: https://fashionunited.uk/news/retail/these-are-the-high-street-brands-nailing-social-media-in-the-uk/2018100939362 [Accessed 12 May 2021].</w:t>
      </w:r>
    </w:p>
    <w:p>
      <w:pPr>
        <w:rPr>
          <w:color w:val="000000"/>
        </w:rPr>
      </w:pPr>
      <w:bookmarkStart w:id="49" w:name="_Hlk31581180"/>
      <w:r>
        <w:rPr>
          <w:color w:val="000000"/>
        </w:rPr>
        <w:t>Etikan, I., Musa, S. A., and Alkassim, R. S. (2016</w:t>
      </w:r>
      <w:bookmarkEnd w:id="49"/>
      <w:r>
        <w:rPr>
          <w:color w:val="000000"/>
        </w:rPr>
        <w:t>). Comparison of convenience sampling and purposive sampling. </w:t>
      </w:r>
      <w:r>
        <w:rPr>
          <w:i/>
          <w:iCs/>
          <w:color w:val="000000"/>
        </w:rPr>
        <w:t>American journal of theoretical and applied statistics</w:t>
      </w:r>
      <w:r>
        <w:rPr>
          <w:color w:val="000000"/>
        </w:rPr>
        <w:t>, </w:t>
      </w:r>
      <w:r>
        <w:rPr>
          <w:i/>
          <w:iCs/>
          <w:color w:val="000000"/>
        </w:rPr>
        <w:t>5</w:t>
      </w:r>
      <w:r>
        <w:rPr>
          <w:color w:val="000000"/>
        </w:rPr>
        <w:t>(1), 1-4.</w:t>
      </w:r>
    </w:p>
    <w:p>
      <w:r>
        <w:t>Gray, D. E., (2013). </w:t>
      </w:r>
      <w:r>
        <w:rPr>
          <w:i/>
          <w:iCs/>
        </w:rPr>
        <w:t>Doing research in the real world</w:t>
      </w:r>
      <w:r>
        <w:t>. The USA: Sage.</w:t>
      </w:r>
    </w:p>
    <w:p>
      <w:r>
        <w:t xml:space="preserve">Huang, Z. and Benyoucef, M. (2017). The effects of social commerce design on consumer purchase decision-making: An empirical study. </w:t>
      </w:r>
      <w:r>
        <w:rPr>
          <w:i/>
          <w:iCs/>
        </w:rPr>
        <w:t>Electronic Commerce Research and Applications</w:t>
      </w:r>
      <w:r>
        <w:t>, 25(2), pp.40–58.</w:t>
      </w:r>
    </w:p>
    <w:p>
      <w:r>
        <w:t xml:space="preserve">Ionos (2017). </w:t>
      </w:r>
      <w:r>
        <w:rPr>
          <w:i/>
          <w:iCs/>
        </w:rPr>
        <w:t>Information overload in the era of mass media</w:t>
      </w:r>
      <w:r>
        <w:t>. [online] IONOS Digitalguide. Available at: https://www.ionos.com/digitalguide/online-marketing/online-sales/information-overload-too-much-advertising/.</w:t>
      </w:r>
    </w:p>
    <w:p>
      <w:pPr>
        <w:rPr>
          <w:color w:val="000000"/>
          <w:lang w:val="en-IN"/>
        </w:rPr>
      </w:pPr>
      <w:r>
        <w:rPr>
          <w:color w:val="000000"/>
          <w:lang w:val="en-IN"/>
        </w:rPr>
        <w:t>Jamaludin, A. and Ahmad, F. (2013). Investigating the relationship between trust and intention to purchase online. </w:t>
      </w:r>
      <w:r>
        <w:rPr>
          <w:i/>
          <w:iCs/>
          <w:color w:val="000000"/>
          <w:lang w:val="en-IN"/>
        </w:rPr>
        <w:t>Business and Management Horizons</w:t>
      </w:r>
      <w:r>
        <w:rPr>
          <w:color w:val="000000"/>
          <w:lang w:val="en-IN"/>
        </w:rPr>
        <w:t>, </w:t>
      </w:r>
      <w:r>
        <w:rPr>
          <w:i/>
          <w:iCs/>
          <w:color w:val="000000"/>
          <w:lang w:val="en-IN"/>
        </w:rPr>
        <w:t>1</w:t>
      </w:r>
      <w:r>
        <w:rPr>
          <w:color w:val="000000"/>
          <w:lang w:val="en-IN"/>
        </w:rPr>
        <w:t>(1), pp.1-9.</w:t>
      </w:r>
    </w:p>
    <w:p>
      <w:r>
        <w:t xml:space="preserve">Jayasuriya, N., Anupama Jayasuriya, N. and Ferdous, S. (2017). The Impact of Social Media Marketing on Brand Equity: A Study of Fashion-Wear Retail in Sri Lanka Need to cite this paper? International Review of Management and Marketing The Impact of Social Media Marketing on Brand Equity: A Study of Fashion-Wear Retail in Sri Lanka. </w:t>
      </w:r>
      <w:r>
        <w:rPr>
          <w:i/>
          <w:iCs/>
        </w:rPr>
        <w:t>International Review of Management and Marketing</w:t>
      </w:r>
      <w:r>
        <w:t>, [online] 7(5), pp.178–183. Available at: https://www.academia.edu/download/55638698/22_IRMM_5663_jayasuriya_okey_2010125_V2.pdf.</w:t>
      </w:r>
    </w:p>
    <w:p>
      <w:r>
        <w:t xml:space="preserve">Kelly, Y., Zilanawala, A., Booker, C. and Sacker, A. (2019). Social Media Use and Adolescent Mental Health: Findings From the UK Millennium Cohort Study. </w:t>
      </w:r>
      <w:r>
        <w:rPr>
          <w:i/>
          <w:iCs/>
        </w:rPr>
        <w:t>EClinicalMedicine</w:t>
      </w:r>
      <w:r>
        <w:t>, [online] 6(2589-5370), pp.59–68. Available at: https://www.thelancet.com/pdfs/journals/eclinm/PIIS2589-5370(18)30060-9.pdf.</w:t>
      </w:r>
    </w:p>
    <w:p>
      <w:r>
        <w:t xml:space="preserve">Lăzăroiu, G., Neguriţă, O., Grecu, I., Grecu, G. and Mitran, P.C. (2020). Consumers’ Decision-Making Process on Social Commerce Platforms: Online Trust, Perceived Risk, and Purchase Intentions. </w:t>
      </w:r>
      <w:r>
        <w:rPr>
          <w:i/>
          <w:iCs/>
        </w:rPr>
        <w:t>Frontiers in Psychology</w:t>
      </w:r>
      <w:r>
        <w:t>, 11(2).</w:t>
      </w:r>
    </w:p>
    <w:p>
      <w:r>
        <w:t xml:space="preserve">Lorenzo-Romero, C., Cordente-Rodríguez, M. and Alarcón-del-Amo, M.-C. (2019). Open Collaboration as Marketing Transformation Strategy in Online Markets: The Case of the Fashion Sector. </w:t>
      </w:r>
      <w:r>
        <w:rPr>
          <w:i/>
          <w:iCs/>
        </w:rPr>
        <w:t>Resources</w:t>
      </w:r>
      <w:r>
        <w:t>, 8(4), p.167.</w:t>
      </w:r>
    </w:p>
    <w:p>
      <w:pPr>
        <w:rPr>
          <w:color w:val="000000"/>
          <w:lang w:val="en-IN"/>
        </w:rPr>
      </w:pPr>
      <w:r>
        <w:rPr>
          <w:color w:val="000000"/>
          <w:lang w:val="en-IN"/>
        </w:rPr>
        <w:t>Lou, C. and Yuan, S. (2019). Influencer marketing: how message value and credibility affect consumer trust of branded content on social media. </w:t>
      </w:r>
      <w:r>
        <w:rPr>
          <w:i/>
          <w:iCs/>
          <w:color w:val="000000"/>
          <w:lang w:val="en-IN"/>
        </w:rPr>
        <w:t>Journal of Interactive Advertising</w:t>
      </w:r>
      <w:r>
        <w:rPr>
          <w:color w:val="000000"/>
          <w:lang w:val="en-IN"/>
        </w:rPr>
        <w:t>, </w:t>
      </w:r>
      <w:r>
        <w:rPr>
          <w:i/>
          <w:iCs/>
          <w:color w:val="000000"/>
          <w:lang w:val="en-IN"/>
        </w:rPr>
        <w:t>19</w:t>
      </w:r>
      <w:r>
        <w:rPr>
          <w:color w:val="000000"/>
          <w:lang w:val="en-IN"/>
        </w:rPr>
        <w:t>(1), pp.58-73.</w:t>
      </w:r>
    </w:p>
    <w:p>
      <w:r>
        <w:t xml:space="preserve">Michaelidou, N., Siamagka, N.T. and Christodoulides, G. (2015). Usage, barriers and measurement of social media marketing: An exploratory investigation of small and medium B2B brands. </w:t>
      </w:r>
      <w:r>
        <w:rPr>
          <w:i/>
          <w:iCs/>
        </w:rPr>
        <w:t>Industrial Marketing Management</w:t>
      </w:r>
      <w:r>
        <w:t>, [online] 40(7), pp.1153–1159. Available at: https://www.sciencedirect.com/science/article/abs/pii/S0019850111001374.</w:t>
      </w:r>
    </w:p>
    <w:p>
      <w:r>
        <w:t xml:space="preserve">Millman, C. and El-Gohary, H. (2017). </w:t>
      </w:r>
      <w:r>
        <w:rPr>
          <w:i/>
          <w:iCs/>
        </w:rPr>
        <w:t>New Digital Media Marketing and Micro Business: A UK Perspective</w:t>
      </w:r>
      <w:r>
        <w:t>. [online] International Journal of Online Marketing (IJOM). Available at: https://www.igi-global.com/article/new-digital-media-marketing-micro/52104 [Accessed 12 May 2021].</w:t>
      </w:r>
    </w:p>
    <w:p>
      <w:r>
        <w:t xml:space="preserve">Nagaraj, S. (2020). </w:t>
      </w:r>
      <w:r>
        <w:rPr>
          <w:i/>
          <w:iCs/>
        </w:rPr>
        <w:t>Customer Engagement by Fashion Brands: An Effective Marketing Strategy</w:t>
      </w:r>
      <w:r>
        <w:t>. [online] Circular Economy and Re-Commerce in the Fashion Industry. Available at: https://www.igi-global.com/chapter/customer-engagement-by-fashion-brands/255584.</w:t>
      </w:r>
    </w:p>
    <w:p>
      <w:r>
        <w:t xml:space="preserve">Newlands, M. (2016). Book Review: Heidegger and the Media. </w:t>
      </w:r>
      <w:r>
        <w:rPr>
          <w:i/>
          <w:iCs/>
        </w:rPr>
        <w:t>Media International Australia</w:t>
      </w:r>
      <w:r>
        <w:t>, 154(1), pp.149–150.</w:t>
      </w:r>
    </w:p>
    <w:p>
      <w:r>
        <w:t xml:space="preserve">Nielsen (2020). </w:t>
      </w:r>
      <w:r>
        <w:rPr>
          <w:i/>
          <w:iCs/>
        </w:rPr>
        <w:t>Newswire | Consumer Trust in Online, Social and Mobile Advertising Grows | Nielsen</w:t>
      </w:r>
      <w:r>
        <w:t>. [online] Nielsen.com. Available at: https://www.nielsen.com/us/en/insights/article/2012/consumer-trust-in-online-social-and-mobile-advertising-grows/.</w:t>
      </w:r>
    </w:p>
    <w:p>
      <w:r>
        <w:t xml:space="preserve">Pandey, A., Sahu, R. and Dash, M.K. (2018). Social media marketing impact on the purchase intention of millennials. </w:t>
      </w:r>
      <w:r>
        <w:rPr>
          <w:i/>
          <w:iCs/>
        </w:rPr>
        <w:t>International Journal of Business Information Systems</w:t>
      </w:r>
      <w:r>
        <w:t>, 28(2), p.147.</w:t>
      </w:r>
    </w:p>
    <w:p>
      <w:r>
        <w:t xml:space="preserve">Papasolomou, I. and Melanthiou, Y. (2019). Social Media: Marketing Public Relations’ New Best Friend. </w:t>
      </w:r>
      <w:r>
        <w:rPr>
          <w:i/>
          <w:iCs/>
        </w:rPr>
        <w:t>Journal of Promotion Management</w:t>
      </w:r>
      <w:r>
        <w:t>, 18(3), pp.319–328.</w:t>
      </w:r>
    </w:p>
    <w:p>
      <w:pPr>
        <w:rPr>
          <w:color w:val="000000"/>
        </w:rPr>
      </w:pPr>
      <w:r>
        <w:rPr>
          <w:color w:val="000000"/>
        </w:rPr>
        <w:t>Saunders, M., Lewis, P., and Thornhill, A. (2009). </w:t>
      </w:r>
      <w:r>
        <w:rPr>
          <w:i/>
          <w:iCs/>
          <w:color w:val="000000"/>
        </w:rPr>
        <w:t>Research methods for business students</w:t>
      </w:r>
      <w:r>
        <w:rPr>
          <w:color w:val="000000"/>
        </w:rPr>
        <w:t>. Pearson education</w:t>
      </w:r>
    </w:p>
    <w:p>
      <w:r>
        <w:t xml:space="preserve">Schwemmer, C. and Ziewiecki, S. (2018). Social Media Sellout: The Increasing Role of Product Promotion on YouTube. </w:t>
      </w:r>
      <w:r>
        <w:rPr>
          <w:i/>
          <w:iCs/>
        </w:rPr>
        <w:t>Social Media + Society</w:t>
      </w:r>
      <w:r>
        <w:t>, 4(3), p.205630511878672.</w:t>
      </w:r>
    </w:p>
    <w:p>
      <w:r>
        <w:t xml:space="preserve">Statista (2020). </w:t>
      </w:r>
      <w:r>
        <w:rPr>
          <w:i/>
          <w:iCs/>
        </w:rPr>
        <w:t>Fashion - Worldwide | Statista Market Forecast</w:t>
      </w:r>
      <w:r>
        <w:t>. [online] Statista. Available at: https://www.statista.com/outlook/dmo/ecommerce/fashion/worldwide.</w:t>
      </w:r>
    </w:p>
    <w:p>
      <w:r>
        <w:t xml:space="preserve">Tien, D.H., Amaya Rivas, A.A. and Liao, Y.-K. (2019). Examining the influence of customer-to-customer electronic word-of-mouth on purchase intention in social networking sites. </w:t>
      </w:r>
      <w:r>
        <w:rPr>
          <w:i/>
          <w:iCs/>
        </w:rPr>
        <w:t>Asia Pacific Management Review</w:t>
      </w:r>
      <w:r>
        <w:t>, 24(3), pp.238–249.</w:t>
      </w:r>
    </w:p>
    <w:p>
      <w:r>
        <w:t xml:space="preserve">Vinerean, S. (2017). Importance of strategic social media marketing Importance of Strategic Social Media Marketing. </w:t>
      </w:r>
      <w:r>
        <w:rPr>
          <w:i/>
          <w:iCs/>
        </w:rPr>
        <w:t>Expert Journal of Marketing</w:t>
      </w:r>
      <w:r>
        <w:t>, [online] 5(1), pp.28–35. Available at: http://zbw.eu/econis-archiv/bitstream/11159/1381/1/1009506463.pdf.</w:t>
      </w:r>
    </w:p>
    <w:p>
      <w:r>
        <w:t xml:space="preserve">Voramontri, D. and Klieb, L. (2019). Impact of social media on consumer behaviour. </w:t>
      </w:r>
      <w:r>
        <w:rPr>
          <w:i/>
          <w:iCs/>
        </w:rPr>
        <w:t>International Journal of Information and Decision Sciences</w:t>
      </w:r>
      <w:r>
        <w:t>, [online] 11(3), p.209. Available at: https://www.inderscienceonline.com/doi/pdf/10.1504/IJIDS.2019.101994.</w:t>
      </w:r>
    </w:p>
    <w:p>
      <w:r>
        <w:t xml:space="preserve">Wahyumi, D. (2012). The research design maze: understanding paradigms, cases, methods and methodologies. </w:t>
      </w:r>
      <w:r>
        <w:rPr>
          <w:i/>
          <w:iCs/>
        </w:rPr>
        <w:t>Journal of Applied Management Accounting Research, 10(1</w:t>
      </w:r>
      <w:r>
        <w:t>), pp. 69-80.</w:t>
      </w:r>
    </w:p>
    <w:p>
      <w:pPr>
        <w:rPr>
          <w:color w:val="000000"/>
        </w:rPr>
      </w:pPr>
      <w:r>
        <w:rPr>
          <w:color w:val="000000"/>
        </w:rPr>
        <w:t>Walliman, N. (2017). </w:t>
      </w:r>
      <w:r>
        <w:rPr>
          <w:i/>
          <w:iCs/>
          <w:color w:val="000000"/>
        </w:rPr>
        <w:t>Research methods: The basics</w:t>
      </w:r>
      <w:r>
        <w:rPr>
          <w:color w:val="000000"/>
        </w:rPr>
        <w:t>. Abingdon: Routledge.</w:t>
      </w:r>
    </w:p>
    <w:p>
      <w:r>
        <w:t xml:space="preserve">Wang, Y., Chowdhury Ahmed, S., Deng, S. and Wang, H. (2019). Success of Social Media Marketing Efforts in Retaining Sustainable Online Consumers: An Empirical Analysis on the Online Fashion Retail Market. </w:t>
      </w:r>
      <w:r>
        <w:rPr>
          <w:i/>
          <w:iCs/>
        </w:rPr>
        <w:t>Sustainability</w:t>
      </w:r>
      <w:r>
        <w:t>, [online] 11(13), p.3596. Available at: https://www.mdpi.com/2071-1050/11/13/3596/htm.</w:t>
      </w:r>
    </w:p>
    <w:p>
      <w:pPr>
        <w:spacing w:after="0" w:line="240" w:lineRule="auto"/>
        <w:jc w:val="left"/>
        <w:rPr>
          <w:rFonts w:eastAsia="Times New Roman"/>
          <w:b/>
          <w:bCs/>
          <w:caps/>
        </w:rPr>
      </w:pPr>
      <w:r>
        <w:br w:type="page"/>
      </w:r>
    </w:p>
    <w:p>
      <w:pPr>
        <w:pStyle w:val="2"/>
        <w:rPr>
          <w:szCs w:val="24"/>
        </w:rPr>
      </w:pPr>
      <w:bookmarkStart w:id="50" w:name="_Toc71750994"/>
      <w:r>
        <w:rPr>
          <w:szCs w:val="24"/>
        </w:rPr>
        <w:t>APPENDICES</w:t>
      </w:r>
      <w:bookmarkEnd w:id="50"/>
    </w:p>
    <w:p>
      <w:pPr>
        <w:pStyle w:val="3"/>
        <w:rPr>
          <w:szCs w:val="24"/>
        </w:rPr>
      </w:pPr>
      <w:bookmarkStart w:id="51" w:name="_Toc71750995"/>
      <w:r>
        <w:rPr>
          <w:szCs w:val="24"/>
        </w:rPr>
        <w:t>Appendix 1: Survey Questionnaire</w:t>
      </w:r>
      <w:bookmarkEnd w:id="51"/>
    </w:p>
    <w:p>
      <w:r>
        <w:rPr>
          <w:b/>
          <w:bCs/>
        </w:rPr>
        <w:t>Research Title</w:t>
      </w:r>
      <w:r>
        <w:t xml:space="preserve">: </w:t>
      </w:r>
      <w:r>
        <w:rPr>
          <w:i/>
          <w:iCs/>
        </w:rPr>
        <w:t>Role of Social Media Marketing on Consumer Behaviour: An Analysis of Fashion Industry in the UK</w:t>
      </w:r>
    </w:p>
    <w:p>
      <w:r>
        <w:t xml:space="preserve">Dear Respondent, </w:t>
      </w:r>
    </w:p>
    <w:p>
      <w:r>
        <w:t xml:space="preserve">The following information presents the demographic and survey questions that would be useful for me to gather insight onto your opinion and view regarding the research question. This will hardly take up 10-15 minutes of time. These questions are structured and graded on the basis of a Likert-Scale design. For example, each number represents the extent to which you agree or disagree to the statement. </w:t>
      </w:r>
    </w:p>
    <w:p>
      <w:pPr>
        <w:pStyle w:val="27"/>
        <w:numPr>
          <w:ilvl w:val="0"/>
          <w:numId w:val="11"/>
        </w:numPr>
        <w:spacing w:after="0"/>
        <w:jc w:val="left"/>
        <w:rPr>
          <w:highlight w:val="white"/>
        </w:rPr>
      </w:pPr>
      <w:r>
        <w:rPr>
          <w:b/>
          <w:bCs/>
          <w:highlight w:val="white"/>
        </w:rPr>
        <w:t>1</w:t>
      </w:r>
      <w:r>
        <w:rPr>
          <w:highlight w:val="white"/>
        </w:rPr>
        <w:t>: Strongly Agree</w:t>
      </w:r>
    </w:p>
    <w:p>
      <w:pPr>
        <w:pStyle w:val="27"/>
        <w:numPr>
          <w:ilvl w:val="0"/>
          <w:numId w:val="11"/>
        </w:numPr>
        <w:spacing w:after="0"/>
        <w:jc w:val="left"/>
        <w:rPr>
          <w:highlight w:val="white"/>
        </w:rPr>
      </w:pPr>
      <w:r>
        <w:rPr>
          <w:b/>
          <w:bCs/>
          <w:highlight w:val="white"/>
        </w:rPr>
        <w:t>2</w:t>
      </w:r>
      <w:r>
        <w:rPr>
          <w:highlight w:val="white"/>
        </w:rPr>
        <w:t>: Agree</w:t>
      </w:r>
    </w:p>
    <w:p>
      <w:pPr>
        <w:pStyle w:val="27"/>
        <w:numPr>
          <w:ilvl w:val="0"/>
          <w:numId w:val="11"/>
        </w:numPr>
        <w:spacing w:after="0"/>
        <w:jc w:val="left"/>
        <w:rPr>
          <w:highlight w:val="white"/>
        </w:rPr>
      </w:pPr>
      <w:r>
        <w:rPr>
          <w:b/>
          <w:bCs/>
          <w:highlight w:val="white"/>
        </w:rPr>
        <w:t>3</w:t>
      </w:r>
      <w:r>
        <w:rPr>
          <w:highlight w:val="white"/>
        </w:rPr>
        <w:t>: Neutral</w:t>
      </w:r>
    </w:p>
    <w:p>
      <w:pPr>
        <w:pStyle w:val="27"/>
        <w:numPr>
          <w:ilvl w:val="0"/>
          <w:numId w:val="11"/>
        </w:numPr>
        <w:spacing w:after="0"/>
        <w:jc w:val="left"/>
        <w:rPr>
          <w:highlight w:val="white"/>
        </w:rPr>
      </w:pPr>
      <w:r>
        <w:rPr>
          <w:b/>
          <w:bCs/>
          <w:highlight w:val="white"/>
        </w:rPr>
        <w:t>4</w:t>
      </w:r>
      <w:r>
        <w:rPr>
          <w:highlight w:val="white"/>
        </w:rPr>
        <w:t>: Disagree</w:t>
      </w:r>
    </w:p>
    <w:p>
      <w:pPr>
        <w:pStyle w:val="27"/>
        <w:numPr>
          <w:ilvl w:val="0"/>
          <w:numId w:val="11"/>
        </w:numPr>
        <w:spacing w:after="0"/>
        <w:jc w:val="left"/>
        <w:rPr>
          <w:highlight w:val="white"/>
        </w:rPr>
      </w:pPr>
      <w:r>
        <w:rPr>
          <w:b/>
          <w:bCs/>
          <w:highlight w:val="white"/>
        </w:rPr>
        <w:t>5</w:t>
      </w:r>
      <w:r>
        <w:rPr>
          <w:highlight w:val="white"/>
        </w:rPr>
        <w:t>: Strongly Disagree</w:t>
      </w:r>
    </w:p>
    <w:p>
      <w:r>
        <w:t xml:space="preserve">Your inputs to the questionnaire would be transcoded into an Excel Sheet and it would be analysed by me for understanding the role of social media marketing on consumer-purchase decisions in UK’s fashion industry. Inputs and information provided by you are kept confidential and secured, and it is expected that the information will be deleted from the hard-drive and cloud-servers once the research has been completed. The following relate to the demographic and survey questions that form the basis of the research that I would be conducting. </w:t>
      </w:r>
    </w:p>
    <w:p>
      <w:pPr>
        <w:rPr>
          <w:b/>
          <w:bCs/>
        </w:rPr>
      </w:pPr>
      <w:r>
        <w:rPr>
          <w:b/>
          <w:bCs/>
        </w:rPr>
        <w:t>Demographic Questions</w:t>
      </w:r>
    </w:p>
    <w:p>
      <w:pPr>
        <w:pStyle w:val="27"/>
        <w:numPr>
          <w:ilvl w:val="0"/>
          <w:numId w:val="12"/>
        </w:numPr>
        <w:jc w:val="left"/>
      </w:pPr>
      <w:r>
        <w:t>What is your sex?</w:t>
      </w:r>
    </w:p>
    <w:p>
      <w:pPr>
        <w:pStyle w:val="27"/>
        <w:numPr>
          <w:ilvl w:val="1"/>
          <w:numId w:val="12"/>
        </w:numPr>
        <w:jc w:val="left"/>
      </w:pPr>
      <w:r>
        <w:t>Male</w:t>
      </w:r>
    </w:p>
    <w:p>
      <w:pPr>
        <w:pStyle w:val="27"/>
        <w:numPr>
          <w:ilvl w:val="1"/>
          <w:numId w:val="12"/>
        </w:numPr>
        <w:jc w:val="left"/>
      </w:pPr>
      <w:r>
        <w:t>Female</w:t>
      </w:r>
    </w:p>
    <w:p>
      <w:pPr>
        <w:pStyle w:val="27"/>
        <w:numPr>
          <w:ilvl w:val="0"/>
          <w:numId w:val="12"/>
        </w:numPr>
        <w:jc w:val="left"/>
      </w:pPr>
      <w:r>
        <w:t>What is your profession?</w:t>
      </w:r>
    </w:p>
    <w:p>
      <w:pPr>
        <w:pStyle w:val="27"/>
        <w:numPr>
          <w:ilvl w:val="1"/>
          <w:numId w:val="12"/>
        </w:numPr>
        <w:jc w:val="left"/>
      </w:pPr>
      <w:r>
        <w:t>Student</w:t>
      </w:r>
    </w:p>
    <w:p>
      <w:pPr>
        <w:pStyle w:val="27"/>
        <w:numPr>
          <w:ilvl w:val="1"/>
          <w:numId w:val="12"/>
        </w:numPr>
        <w:jc w:val="left"/>
      </w:pPr>
      <w:r>
        <w:t>Teacher</w:t>
      </w:r>
    </w:p>
    <w:p>
      <w:pPr>
        <w:pStyle w:val="27"/>
        <w:numPr>
          <w:ilvl w:val="1"/>
          <w:numId w:val="12"/>
        </w:numPr>
        <w:jc w:val="left"/>
      </w:pPr>
      <w:r>
        <w:t>Business Man</w:t>
      </w:r>
    </w:p>
    <w:p>
      <w:pPr>
        <w:pStyle w:val="27"/>
        <w:numPr>
          <w:ilvl w:val="1"/>
          <w:numId w:val="12"/>
        </w:numPr>
        <w:jc w:val="left"/>
      </w:pPr>
      <w:r>
        <w:t>Others</w:t>
      </w:r>
    </w:p>
    <w:p>
      <w:pPr>
        <w:pStyle w:val="27"/>
        <w:numPr>
          <w:ilvl w:val="0"/>
          <w:numId w:val="12"/>
        </w:numPr>
        <w:jc w:val="left"/>
      </w:pPr>
      <w:r>
        <w:t>What are you located?</w:t>
      </w:r>
    </w:p>
    <w:p>
      <w:pPr>
        <w:pStyle w:val="27"/>
        <w:numPr>
          <w:ilvl w:val="1"/>
          <w:numId w:val="12"/>
        </w:numPr>
        <w:jc w:val="left"/>
      </w:pPr>
      <w:r>
        <w:t>China</w:t>
      </w:r>
    </w:p>
    <w:p>
      <w:pPr>
        <w:pStyle w:val="27"/>
        <w:numPr>
          <w:ilvl w:val="1"/>
          <w:numId w:val="12"/>
        </w:numPr>
        <w:jc w:val="left"/>
      </w:pPr>
      <w:r>
        <w:t>United Kingdom</w:t>
      </w:r>
    </w:p>
    <w:p>
      <w:pPr>
        <w:pStyle w:val="27"/>
        <w:numPr>
          <w:ilvl w:val="1"/>
          <w:numId w:val="12"/>
        </w:numPr>
        <w:jc w:val="left"/>
      </w:pPr>
      <w:r>
        <w:t>United States of America</w:t>
      </w:r>
    </w:p>
    <w:p>
      <w:pPr>
        <w:pStyle w:val="27"/>
        <w:numPr>
          <w:ilvl w:val="1"/>
          <w:numId w:val="12"/>
        </w:numPr>
        <w:jc w:val="left"/>
      </w:pPr>
      <w:r>
        <w:t>Rest of the World (ROW).</w:t>
      </w:r>
    </w:p>
    <w:p>
      <w:pPr>
        <w:pStyle w:val="27"/>
        <w:numPr>
          <w:ilvl w:val="0"/>
          <w:numId w:val="12"/>
        </w:numPr>
        <w:jc w:val="left"/>
      </w:pPr>
      <w:r>
        <w:t>What social media platform do you utilise?</w:t>
      </w:r>
    </w:p>
    <w:p>
      <w:pPr>
        <w:pStyle w:val="27"/>
        <w:numPr>
          <w:ilvl w:val="1"/>
          <w:numId w:val="12"/>
        </w:numPr>
        <w:jc w:val="left"/>
      </w:pPr>
      <w:r>
        <w:t>Facebook</w:t>
      </w:r>
    </w:p>
    <w:p>
      <w:pPr>
        <w:pStyle w:val="27"/>
        <w:numPr>
          <w:ilvl w:val="1"/>
          <w:numId w:val="12"/>
        </w:numPr>
        <w:jc w:val="left"/>
      </w:pPr>
      <w:r>
        <w:t>Instagram</w:t>
      </w:r>
    </w:p>
    <w:p>
      <w:pPr>
        <w:pStyle w:val="27"/>
        <w:numPr>
          <w:ilvl w:val="1"/>
          <w:numId w:val="12"/>
        </w:numPr>
        <w:jc w:val="left"/>
      </w:pPr>
      <w:r>
        <w:t>Tik Tok</w:t>
      </w:r>
    </w:p>
    <w:p>
      <w:pPr>
        <w:pStyle w:val="27"/>
        <w:numPr>
          <w:ilvl w:val="1"/>
          <w:numId w:val="12"/>
        </w:numPr>
        <w:jc w:val="left"/>
      </w:pPr>
      <w:r>
        <w:t>Twitter</w:t>
      </w:r>
    </w:p>
    <w:p>
      <w:pPr>
        <w:rPr>
          <w:b/>
          <w:bCs/>
        </w:rPr>
      </w:pPr>
      <w:r>
        <w:rPr>
          <w:b/>
          <w:bCs/>
        </w:rPr>
        <w:t>Survey Questions</w:t>
      </w:r>
    </w:p>
    <w:p>
      <w:r>
        <w:t xml:space="preserve">The following are the questions that cover different areas of the current research. Particularly, it covers different facets of social media usage in the fashion industry. The following table is bifurcated on the basis of the Likert-Scale. Please tick the appropriate box. Each box is reflective of the extent to which you agree or disagree to a particular statement. </w:t>
      </w:r>
    </w:p>
    <w:tbl>
      <w:tblPr>
        <w:tblStyle w:val="39"/>
        <w:tblW w:w="9212" w:type="dxa"/>
        <w:jc w:val="cente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4011"/>
        <w:gridCol w:w="1097"/>
        <w:gridCol w:w="829"/>
        <w:gridCol w:w="1003"/>
        <w:gridCol w:w="1109"/>
        <w:gridCol w:w="1163"/>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808" w:hRule="atLeast"/>
          <w:jc w:val="center"/>
        </w:trPr>
        <w:tc>
          <w:tcPr>
            <w:tcW w:w="4746" w:type="dxa"/>
          </w:tcPr>
          <w:p>
            <w:pPr>
              <w:ind w:firstLine="0"/>
              <w:jc w:val="center"/>
              <w:rPr>
                <w:rFonts w:cs="Times New Roman" w:eastAsiaTheme="minorEastAsia"/>
                <w:b/>
                <w:bCs/>
                <w:highlight w:val="white"/>
                <w:lang w:eastAsia="ja-JP"/>
              </w:rPr>
            </w:pPr>
            <w:r>
              <w:rPr>
                <w:rFonts w:cs="Times New Roman" w:eastAsiaTheme="minorEastAsia"/>
                <w:b/>
                <w:bCs/>
                <w:highlight w:val="white"/>
                <w:lang w:eastAsia="ja-JP"/>
              </w:rPr>
              <w:t>Particulars/Question</w:t>
            </w:r>
          </w:p>
        </w:tc>
        <w:tc>
          <w:tcPr>
            <w:tcW w:w="338" w:type="dxa"/>
          </w:tcPr>
          <w:p>
            <w:pPr>
              <w:ind w:firstLine="0"/>
              <w:jc w:val="center"/>
              <w:rPr>
                <w:rFonts w:cs="Times New Roman" w:eastAsiaTheme="minorEastAsia"/>
                <w:b/>
                <w:bCs/>
                <w:highlight w:val="white"/>
                <w:lang w:eastAsia="ja-JP"/>
              </w:rPr>
            </w:pPr>
            <w:r>
              <w:rPr>
                <w:rFonts w:cs="Times New Roman" w:eastAsiaTheme="minorEastAsia"/>
                <w:b/>
                <w:bCs/>
                <w:highlight w:val="white"/>
                <w:lang w:eastAsia="ja-JP"/>
              </w:rPr>
              <w:t>Strongly Agree</w:t>
            </w:r>
          </w:p>
        </w:tc>
        <w:tc>
          <w:tcPr>
            <w:tcW w:w="829" w:type="dxa"/>
          </w:tcPr>
          <w:p>
            <w:pPr>
              <w:ind w:firstLine="0"/>
              <w:jc w:val="center"/>
              <w:rPr>
                <w:rFonts w:cs="Times New Roman" w:eastAsiaTheme="minorEastAsia"/>
                <w:b/>
                <w:bCs/>
                <w:highlight w:val="white"/>
                <w:lang w:eastAsia="ja-JP"/>
              </w:rPr>
            </w:pPr>
            <w:r>
              <w:rPr>
                <w:rFonts w:cs="Times New Roman" w:eastAsiaTheme="minorEastAsia"/>
                <w:b/>
                <w:bCs/>
                <w:highlight w:val="white"/>
                <w:lang w:eastAsia="ja-JP"/>
              </w:rPr>
              <w:t>Agree</w:t>
            </w:r>
          </w:p>
        </w:tc>
        <w:tc>
          <w:tcPr>
            <w:tcW w:w="1003" w:type="dxa"/>
          </w:tcPr>
          <w:p>
            <w:pPr>
              <w:ind w:firstLine="0"/>
              <w:jc w:val="center"/>
              <w:rPr>
                <w:rFonts w:cs="Times New Roman" w:eastAsiaTheme="minorEastAsia"/>
                <w:b/>
                <w:bCs/>
                <w:highlight w:val="white"/>
                <w:lang w:eastAsia="ja-JP"/>
              </w:rPr>
            </w:pPr>
            <w:r>
              <w:rPr>
                <w:rFonts w:cs="Times New Roman" w:eastAsiaTheme="minorEastAsia"/>
                <w:b/>
                <w:bCs/>
                <w:highlight w:val="white"/>
                <w:lang w:eastAsia="ja-JP"/>
              </w:rPr>
              <w:t>Neutral</w:t>
            </w:r>
          </w:p>
        </w:tc>
        <w:tc>
          <w:tcPr>
            <w:tcW w:w="1109" w:type="dxa"/>
          </w:tcPr>
          <w:p>
            <w:pPr>
              <w:ind w:firstLine="0"/>
              <w:jc w:val="center"/>
              <w:rPr>
                <w:rFonts w:cs="Times New Roman" w:eastAsiaTheme="minorEastAsia"/>
                <w:b/>
                <w:bCs/>
                <w:highlight w:val="white"/>
                <w:lang w:eastAsia="ja-JP"/>
              </w:rPr>
            </w:pPr>
            <w:r>
              <w:rPr>
                <w:rFonts w:cs="Times New Roman" w:eastAsiaTheme="minorEastAsia"/>
                <w:b/>
                <w:bCs/>
                <w:highlight w:val="white"/>
                <w:lang w:eastAsia="ja-JP"/>
              </w:rPr>
              <w:t>Disagree</w:t>
            </w:r>
          </w:p>
        </w:tc>
        <w:tc>
          <w:tcPr>
            <w:tcW w:w="1187" w:type="dxa"/>
          </w:tcPr>
          <w:p>
            <w:pPr>
              <w:ind w:firstLine="0"/>
              <w:jc w:val="center"/>
              <w:rPr>
                <w:rFonts w:cs="Times New Roman" w:eastAsiaTheme="minorEastAsia"/>
                <w:b/>
                <w:bCs/>
                <w:highlight w:val="white"/>
                <w:lang w:eastAsia="ja-JP"/>
              </w:rPr>
            </w:pPr>
            <w:r>
              <w:rPr>
                <w:rFonts w:cs="Times New Roman" w:eastAsiaTheme="minorEastAsia"/>
                <w:b/>
                <w:bCs/>
                <w:highlight w:val="white"/>
                <w:lang w:eastAsia="ja-JP"/>
              </w:rPr>
              <w:t>Strongly Disagree</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798" w:hRule="atLeast"/>
          <w:jc w:val="center"/>
        </w:trPr>
        <w:tc>
          <w:tcPr>
            <w:tcW w:w="4746" w:type="dxa"/>
          </w:tcPr>
          <w:p>
            <w:pPr>
              <w:ind w:firstLine="0"/>
              <w:rPr>
                <w:rFonts w:cs="Times New Roman" w:eastAsiaTheme="minorEastAsia"/>
                <w:highlight w:val="white"/>
                <w:lang w:eastAsia="ja-JP"/>
              </w:rPr>
            </w:pPr>
            <w:r>
              <w:rPr>
                <w:rFonts w:cs="Times New Roman" w:eastAsiaTheme="minorEastAsia"/>
                <w:highlight w:val="white"/>
                <w:lang w:eastAsia="ja-JP"/>
              </w:rPr>
              <w:t xml:space="preserve">Social media is utilised by </w:t>
            </w:r>
            <w:r>
              <w:rPr>
                <w:rFonts w:cs="Times New Roman" w:eastAsiaTheme="minorEastAsia"/>
                <w:b/>
                <w:bCs/>
                <w:highlight w:val="white"/>
                <w:lang w:eastAsia="ja-JP"/>
              </w:rPr>
              <w:t>fashion companies</w:t>
            </w:r>
            <w:r>
              <w:rPr>
                <w:rFonts w:cs="Times New Roman" w:eastAsiaTheme="minorEastAsia"/>
                <w:highlight w:val="white"/>
                <w:lang w:eastAsia="ja-JP"/>
              </w:rPr>
              <w:t xml:space="preserve"> in the UK.</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1128" w:hRule="atLeast"/>
          <w:jc w:val="center"/>
        </w:trPr>
        <w:tc>
          <w:tcPr>
            <w:tcW w:w="4746" w:type="dxa"/>
          </w:tcPr>
          <w:p>
            <w:pPr>
              <w:ind w:firstLine="0"/>
              <w:rPr>
                <w:rFonts w:cs="Times New Roman" w:eastAsiaTheme="minorEastAsia"/>
                <w:highlight w:val="white"/>
                <w:lang w:eastAsia="ja-JP"/>
              </w:rPr>
            </w:pPr>
            <w:r>
              <w:rPr>
                <w:rFonts w:cs="Times New Roman" w:eastAsiaTheme="minorEastAsia"/>
                <w:highlight w:val="white"/>
                <w:lang w:eastAsia="ja-JP"/>
              </w:rPr>
              <w:t xml:space="preserve">In the fashion industry, social media is </w:t>
            </w:r>
            <w:r>
              <w:rPr>
                <w:rFonts w:cs="Times New Roman" w:eastAsiaTheme="minorEastAsia"/>
                <w:b/>
                <w:bCs/>
                <w:highlight w:val="white"/>
                <w:lang w:eastAsia="ja-JP"/>
              </w:rPr>
              <w:t>more reliable</w:t>
            </w:r>
            <w:r>
              <w:rPr>
                <w:rFonts w:cs="Times New Roman" w:eastAsiaTheme="minorEastAsia"/>
                <w:highlight w:val="white"/>
                <w:lang w:eastAsia="ja-JP"/>
              </w:rPr>
              <w:t xml:space="preserve"> than traditional marketing.</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808" w:hRule="atLeast"/>
          <w:jc w:val="center"/>
        </w:trPr>
        <w:tc>
          <w:tcPr>
            <w:tcW w:w="4746" w:type="dxa"/>
          </w:tcPr>
          <w:p>
            <w:pPr>
              <w:ind w:firstLine="0"/>
              <w:rPr>
                <w:rFonts w:cs="Times New Roman" w:eastAsiaTheme="minorEastAsia"/>
                <w:highlight w:val="white"/>
                <w:lang w:eastAsia="ja-JP"/>
              </w:rPr>
            </w:pPr>
            <w:r>
              <w:rPr>
                <w:rFonts w:cs="Times New Roman" w:eastAsiaTheme="minorEastAsia"/>
                <w:highlight w:val="white"/>
                <w:lang w:eastAsia="ja-JP"/>
              </w:rPr>
              <w:t xml:space="preserve">Social media impacts the perceived security and </w:t>
            </w:r>
            <w:r>
              <w:rPr>
                <w:rFonts w:cs="Times New Roman" w:eastAsiaTheme="minorEastAsia"/>
                <w:b/>
                <w:bCs/>
                <w:highlight w:val="white"/>
                <w:lang w:eastAsia="ja-JP"/>
              </w:rPr>
              <w:t>trust</w:t>
            </w:r>
            <w:r>
              <w:rPr>
                <w:rFonts w:cs="Times New Roman" w:eastAsiaTheme="minorEastAsia"/>
                <w:highlight w:val="white"/>
                <w:lang w:eastAsia="ja-JP"/>
              </w:rPr>
              <w:t xml:space="preserve"> of consumers. </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76" w:hRule="atLeast"/>
          <w:jc w:val="center"/>
        </w:trPr>
        <w:tc>
          <w:tcPr>
            <w:tcW w:w="4746" w:type="dxa"/>
          </w:tcPr>
          <w:p>
            <w:pPr>
              <w:ind w:firstLine="0"/>
              <w:rPr>
                <w:rFonts w:cs="Times New Roman" w:eastAsiaTheme="minorEastAsia"/>
                <w:highlight w:val="white"/>
                <w:lang w:eastAsia="ja-JP"/>
              </w:rPr>
            </w:pPr>
            <w:r>
              <w:rPr>
                <w:rFonts w:cs="Times New Roman" w:eastAsiaTheme="minorEastAsia"/>
                <w:highlight w:val="white"/>
                <w:lang w:eastAsia="ja-JP"/>
              </w:rPr>
              <w:t xml:space="preserve">Social networks act as a </w:t>
            </w:r>
            <w:r>
              <w:rPr>
                <w:rFonts w:cs="Times New Roman" w:eastAsiaTheme="minorEastAsia"/>
                <w:b/>
                <w:bCs/>
                <w:highlight w:val="white"/>
                <w:lang w:eastAsia="ja-JP"/>
              </w:rPr>
              <w:t>source of news</w:t>
            </w:r>
            <w:r>
              <w:rPr>
                <w:rFonts w:cs="Times New Roman" w:eastAsiaTheme="minorEastAsia"/>
                <w:highlight w:val="white"/>
                <w:lang w:eastAsia="ja-JP"/>
              </w:rPr>
              <w:t xml:space="preserve"> for consumers.</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76" w:hRule="atLeast"/>
          <w:jc w:val="center"/>
        </w:trPr>
        <w:tc>
          <w:tcPr>
            <w:tcW w:w="4746" w:type="dxa"/>
          </w:tcPr>
          <w:p>
            <w:pPr>
              <w:ind w:firstLine="0"/>
              <w:jc w:val="left"/>
              <w:rPr>
                <w:rFonts w:cs="Times New Roman" w:eastAsiaTheme="minorEastAsia"/>
                <w:highlight w:val="white"/>
                <w:lang w:eastAsia="ja-JP"/>
              </w:rPr>
            </w:pPr>
            <w:r>
              <w:rPr>
                <w:rFonts w:cs="Times New Roman" w:eastAsiaTheme="minorEastAsia"/>
                <w:highlight w:val="white"/>
                <w:lang w:eastAsia="ja-JP"/>
              </w:rPr>
              <w:t xml:space="preserve">Social media networks help consumers </w:t>
            </w:r>
            <w:r>
              <w:rPr>
                <w:rFonts w:cs="Times New Roman" w:eastAsiaTheme="minorEastAsia"/>
                <w:b/>
                <w:bCs/>
                <w:highlight w:val="white"/>
                <w:lang w:eastAsia="ja-JP"/>
              </w:rPr>
              <w:t>engage</w:t>
            </w:r>
            <w:r>
              <w:rPr>
                <w:rFonts w:cs="Times New Roman" w:eastAsiaTheme="minorEastAsia"/>
                <w:highlight w:val="white"/>
                <w:lang w:eastAsia="ja-JP"/>
              </w:rPr>
              <w:t xml:space="preserve"> with brands.</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76" w:hRule="atLeast"/>
          <w:jc w:val="center"/>
        </w:trPr>
        <w:tc>
          <w:tcPr>
            <w:tcW w:w="4746" w:type="dxa"/>
          </w:tcPr>
          <w:p>
            <w:pPr>
              <w:ind w:firstLine="0"/>
              <w:jc w:val="left"/>
              <w:rPr>
                <w:rFonts w:cs="Times New Roman" w:eastAsiaTheme="minorEastAsia"/>
                <w:highlight w:val="white"/>
                <w:lang w:eastAsia="ja-JP"/>
              </w:rPr>
            </w:pPr>
            <w:r>
              <w:rPr>
                <w:rFonts w:cs="Times New Roman" w:eastAsiaTheme="minorEastAsia"/>
                <w:highlight w:val="white"/>
                <w:lang w:eastAsia="ja-JP"/>
              </w:rPr>
              <w:t xml:space="preserve">Social media platforms help an organisation evolve their </w:t>
            </w:r>
            <w:r>
              <w:rPr>
                <w:rFonts w:cs="Times New Roman" w:eastAsiaTheme="minorEastAsia"/>
                <w:b/>
                <w:bCs/>
                <w:highlight w:val="white"/>
                <w:lang w:eastAsia="ja-JP"/>
              </w:rPr>
              <w:t>attitudes</w:t>
            </w:r>
            <w:r>
              <w:rPr>
                <w:rFonts w:cs="Times New Roman" w:eastAsiaTheme="minorEastAsia"/>
                <w:highlight w:val="white"/>
                <w:lang w:eastAsia="ja-JP"/>
              </w:rPr>
              <w:t>.</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76" w:hRule="atLeast"/>
          <w:jc w:val="center"/>
        </w:trPr>
        <w:tc>
          <w:tcPr>
            <w:tcW w:w="4746" w:type="dxa"/>
          </w:tcPr>
          <w:p>
            <w:pPr>
              <w:ind w:firstLine="0"/>
              <w:jc w:val="left"/>
              <w:rPr>
                <w:rFonts w:cs="Times New Roman" w:eastAsiaTheme="minorEastAsia"/>
                <w:highlight w:val="white"/>
                <w:lang w:eastAsia="ja-JP"/>
              </w:rPr>
            </w:pPr>
            <w:r>
              <w:rPr>
                <w:rFonts w:cs="Times New Roman" w:eastAsiaTheme="minorEastAsia"/>
                <w:highlight w:val="white"/>
                <w:lang w:eastAsia="ja-JP"/>
              </w:rPr>
              <w:t xml:space="preserve">Social media marketing impacts </w:t>
            </w:r>
            <w:r>
              <w:rPr>
                <w:rFonts w:cs="Times New Roman" w:eastAsiaTheme="minorEastAsia"/>
                <w:b/>
                <w:bCs/>
                <w:highlight w:val="white"/>
                <w:lang w:eastAsia="ja-JP"/>
              </w:rPr>
              <w:t>brand preferences</w:t>
            </w:r>
            <w:r>
              <w:rPr>
                <w:rFonts w:cs="Times New Roman" w:eastAsiaTheme="minorEastAsia"/>
                <w:highlight w:val="white"/>
                <w:lang w:eastAsia="ja-JP"/>
              </w:rPr>
              <w:t xml:space="preserve"> of consumers.</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76" w:hRule="atLeast"/>
          <w:jc w:val="center"/>
        </w:trPr>
        <w:tc>
          <w:tcPr>
            <w:tcW w:w="4746" w:type="dxa"/>
          </w:tcPr>
          <w:p>
            <w:pPr>
              <w:ind w:firstLine="0"/>
              <w:rPr>
                <w:rFonts w:cs="Times New Roman" w:eastAsiaTheme="minorEastAsia"/>
                <w:highlight w:val="white"/>
                <w:lang w:eastAsia="ja-JP"/>
              </w:rPr>
            </w:pPr>
            <w:r>
              <w:rPr>
                <w:rFonts w:cs="Times New Roman" w:eastAsiaTheme="minorEastAsia"/>
                <w:highlight w:val="white"/>
                <w:lang w:eastAsia="ja-JP"/>
              </w:rPr>
              <w:t xml:space="preserve">Social media marketing helps </w:t>
            </w:r>
            <w:r>
              <w:rPr>
                <w:rFonts w:cs="Times New Roman" w:eastAsiaTheme="minorEastAsia"/>
                <w:b/>
                <w:bCs/>
                <w:highlight w:val="white"/>
                <w:lang w:eastAsia="ja-JP"/>
              </w:rPr>
              <w:t>channel information</w:t>
            </w:r>
            <w:r>
              <w:rPr>
                <w:rFonts w:cs="Times New Roman" w:eastAsiaTheme="minorEastAsia"/>
                <w:highlight w:val="white"/>
                <w:lang w:eastAsia="ja-JP"/>
              </w:rPr>
              <w:t xml:space="preserve"> about products and services.</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476" w:hRule="atLeast"/>
          <w:jc w:val="center"/>
        </w:trPr>
        <w:tc>
          <w:tcPr>
            <w:tcW w:w="4746" w:type="dxa"/>
          </w:tcPr>
          <w:p>
            <w:pPr>
              <w:ind w:firstLine="0"/>
              <w:rPr>
                <w:rFonts w:cs="Times New Roman" w:eastAsiaTheme="minorEastAsia"/>
                <w:highlight w:val="white"/>
                <w:lang w:eastAsia="ja-JP"/>
              </w:rPr>
            </w:pPr>
            <w:r>
              <w:rPr>
                <w:rFonts w:cs="Times New Roman" w:eastAsiaTheme="minorEastAsia"/>
                <w:highlight w:val="white"/>
                <w:lang w:eastAsia="ja-JP"/>
              </w:rPr>
              <w:t xml:space="preserve">Social media helps fashion companies </w:t>
            </w:r>
            <w:r>
              <w:rPr>
                <w:rFonts w:cs="Times New Roman" w:eastAsiaTheme="minorEastAsia"/>
                <w:b/>
                <w:bCs/>
                <w:highlight w:val="white"/>
                <w:lang w:eastAsia="ja-JP"/>
              </w:rPr>
              <w:t>attract consumers</w:t>
            </w:r>
            <w:r>
              <w:rPr>
                <w:rFonts w:cs="Times New Roman" w:eastAsiaTheme="minorEastAsia"/>
                <w:highlight w:val="white"/>
                <w:lang w:eastAsia="ja-JP"/>
              </w:rPr>
              <w:t>.</w:t>
            </w:r>
          </w:p>
        </w:tc>
        <w:tc>
          <w:tcPr>
            <w:tcW w:w="338" w:type="dxa"/>
          </w:tcPr>
          <w:p>
            <w:pPr>
              <w:ind w:firstLine="720"/>
              <w:jc w:val="center"/>
              <w:rPr>
                <w:rFonts w:cs="Times New Roman" w:eastAsiaTheme="minorEastAsia"/>
                <w:highlight w:val="white"/>
                <w:lang w:eastAsia="ja-JP"/>
              </w:rPr>
            </w:pPr>
          </w:p>
        </w:tc>
        <w:tc>
          <w:tcPr>
            <w:tcW w:w="829" w:type="dxa"/>
          </w:tcPr>
          <w:p>
            <w:pPr>
              <w:ind w:firstLine="720"/>
              <w:rPr>
                <w:rFonts w:cs="Times New Roman" w:eastAsiaTheme="minorEastAsia"/>
                <w:highlight w:val="white"/>
                <w:lang w:eastAsia="ja-JP"/>
              </w:rPr>
            </w:pPr>
          </w:p>
        </w:tc>
        <w:tc>
          <w:tcPr>
            <w:tcW w:w="1003" w:type="dxa"/>
          </w:tcPr>
          <w:p>
            <w:pPr>
              <w:ind w:firstLine="720"/>
              <w:rPr>
                <w:rFonts w:cs="Times New Roman" w:eastAsiaTheme="minorEastAsia"/>
                <w:highlight w:val="white"/>
                <w:lang w:eastAsia="ja-JP"/>
              </w:rPr>
            </w:pPr>
          </w:p>
        </w:tc>
        <w:tc>
          <w:tcPr>
            <w:tcW w:w="1109" w:type="dxa"/>
          </w:tcPr>
          <w:p>
            <w:pPr>
              <w:ind w:firstLine="720"/>
              <w:rPr>
                <w:rFonts w:cs="Times New Roman" w:eastAsiaTheme="minorEastAsia"/>
                <w:highlight w:val="white"/>
                <w:lang w:eastAsia="ja-JP"/>
              </w:rPr>
            </w:pPr>
          </w:p>
        </w:tc>
        <w:tc>
          <w:tcPr>
            <w:tcW w:w="1187" w:type="dxa"/>
          </w:tcPr>
          <w:p>
            <w:pPr>
              <w:ind w:firstLine="720"/>
              <w:rPr>
                <w:rFonts w:cs="Times New Roman" w:eastAsiaTheme="minorEastAsia"/>
                <w:highlight w:val="white"/>
                <w:lang w:eastAsia="ja-JP"/>
              </w:rPr>
            </w:pPr>
          </w:p>
        </w:tc>
      </w:tr>
    </w:tbl>
    <w:p/>
    <w:p>
      <w:pPr>
        <w:jc w:val="left"/>
      </w:pPr>
      <w:r>
        <w:t>Thank you for filling this questionnaire and giving this research your valuable time. I believe that your inputs will be valuable for the current research and it will help me address my research objectives!</w:t>
      </w:r>
    </w:p>
    <w:p/>
    <w:sectPr>
      <w:headerReference r:id="rId5" w:type="default"/>
      <w:footerReference r:id="rId6"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w:panose1 w:val="020B0502040204020203"/>
    <w:charset w:val="00"/>
    <w:family w:val="swiss"/>
    <w:pitch w:val="default"/>
    <w:sig w:usb0="E4002EFF" w:usb1="C000E47F"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138413"/>
      <w:docPartObj>
        <w:docPartGallery w:val="AutoText"/>
      </w:docPartObj>
    </w:sdtPr>
    <w:sdtContent>
      <w:p>
        <w:pPr>
          <w:pStyle w:val="13"/>
          <w:jc w:val="center"/>
        </w:pPr>
        <w:r>
          <w:fldChar w:fldCharType="begin"/>
        </w:r>
        <w:r>
          <w:instrText xml:space="preserve"> PAGE   \* MERGEFORMAT </w:instrText>
        </w:r>
        <w:r>
          <w:fldChar w:fldCharType="separate"/>
        </w:r>
        <w:r>
          <w:t>2</w:t>
        </w:r>
        <w: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30781999"/>
      <w:docPartObj>
        <w:docPartGallery w:val="AutoText"/>
      </w:docPartObj>
    </w:sdtPr>
    <w:sdtContent>
      <w:p>
        <w:pPr>
          <w:pStyle w:val="14"/>
        </w:pPr>
        <w:r>
          <w:t>Assessment Component 3</w:t>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995B03"/>
    <w:multiLevelType w:val="multilevel"/>
    <w:tmpl w:val="02995B03"/>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1AA55639"/>
    <w:multiLevelType w:val="multilevel"/>
    <w:tmpl w:val="1AA5563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35A37C10"/>
    <w:multiLevelType w:val="multilevel"/>
    <w:tmpl w:val="35A37C10"/>
    <w:lvl w:ilvl="0" w:tentative="0">
      <w:start w:val="1"/>
      <w:numFmt w:val="bullet"/>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D2B6D8B"/>
    <w:multiLevelType w:val="multilevel"/>
    <w:tmpl w:val="3D2B6D8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420C7E8F"/>
    <w:multiLevelType w:val="multilevel"/>
    <w:tmpl w:val="420C7E8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465612BF"/>
    <w:multiLevelType w:val="multilevel"/>
    <w:tmpl w:val="465612B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4C0F3359"/>
    <w:multiLevelType w:val="multilevel"/>
    <w:tmpl w:val="4C0F3359"/>
    <w:lvl w:ilvl="0" w:tentative="0">
      <w:start w:val="1"/>
      <w:numFmt w:val="bullet"/>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3F35004"/>
    <w:multiLevelType w:val="multilevel"/>
    <w:tmpl w:val="53F35004"/>
    <w:lvl w:ilvl="0" w:tentative="0">
      <w:start w:val="1"/>
      <w:numFmt w:val="bullet"/>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58DB1272"/>
    <w:multiLevelType w:val="multilevel"/>
    <w:tmpl w:val="58DB1272"/>
    <w:lvl w:ilvl="0" w:tentative="0">
      <w:start w:val="1"/>
      <w:numFmt w:val="bullet"/>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779F5307"/>
    <w:multiLevelType w:val="multilevel"/>
    <w:tmpl w:val="779F5307"/>
    <w:lvl w:ilvl="0" w:tentative="0">
      <w:start w:val="1"/>
      <w:numFmt w:val="bullet"/>
      <w:lvlText w:val=""/>
      <w:lvlJc w:val="left"/>
      <w:pPr>
        <w:ind w:left="720" w:hanging="360"/>
      </w:pPr>
      <w:rPr>
        <w:rFonts w:hint="default" w:ascii="Symbol" w:hAnsi="Symbol"/>
        <w:color w:val="auto"/>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7CC863AB"/>
    <w:multiLevelType w:val="multilevel"/>
    <w:tmpl w:val="7CC863AB"/>
    <w:lvl w:ilvl="0" w:tentative="0">
      <w:start w:val="1"/>
      <w:numFmt w:val="bullet"/>
      <w:lvlText w:val=""/>
      <w:lvlJc w:val="left"/>
      <w:pPr>
        <w:ind w:left="1080" w:hanging="360"/>
      </w:pPr>
      <w:rPr>
        <w:rFonts w:hint="default" w:ascii="Wingdings" w:hAnsi="Wingdings"/>
        <w:color w:val="auto"/>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11">
    <w:nsid w:val="7E067477"/>
    <w:multiLevelType w:val="multilevel"/>
    <w:tmpl w:val="7E067477"/>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 w:numId="3">
    <w:abstractNumId w:val="11"/>
  </w:num>
  <w:num w:numId="4">
    <w:abstractNumId w:val="4"/>
  </w:num>
  <w:num w:numId="5">
    <w:abstractNumId w:val="5"/>
  </w:num>
  <w:num w:numId="6">
    <w:abstractNumId w:val="6"/>
  </w:num>
  <w:num w:numId="7">
    <w:abstractNumId w:val="9"/>
  </w:num>
  <w:num w:numId="8">
    <w:abstractNumId w:val="2"/>
  </w:num>
  <w:num w:numId="9">
    <w:abstractNumId w:val="7"/>
  </w:num>
  <w:num w:numId="10">
    <w:abstractNumId w:val="8"/>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28FA"/>
    <w:rsid w:val="00003531"/>
    <w:rsid w:val="00014BB7"/>
    <w:rsid w:val="0002146A"/>
    <w:rsid w:val="000226AE"/>
    <w:rsid w:val="000277AD"/>
    <w:rsid w:val="00034A41"/>
    <w:rsid w:val="00042345"/>
    <w:rsid w:val="000531CC"/>
    <w:rsid w:val="00054973"/>
    <w:rsid w:val="000610FB"/>
    <w:rsid w:val="00067044"/>
    <w:rsid w:val="00074730"/>
    <w:rsid w:val="000825E1"/>
    <w:rsid w:val="00092CEE"/>
    <w:rsid w:val="000B2885"/>
    <w:rsid w:val="000C14E4"/>
    <w:rsid w:val="000C5631"/>
    <w:rsid w:val="000C58CD"/>
    <w:rsid w:val="000E42F4"/>
    <w:rsid w:val="00103B37"/>
    <w:rsid w:val="00110764"/>
    <w:rsid w:val="0012123E"/>
    <w:rsid w:val="001236F3"/>
    <w:rsid w:val="001323E9"/>
    <w:rsid w:val="00142342"/>
    <w:rsid w:val="00142916"/>
    <w:rsid w:val="00145C41"/>
    <w:rsid w:val="001527E4"/>
    <w:rsid w:val="00155B22"/>
    <w:rsid w:val="001579B1"/>
    <w:rsid w:val="00164FE6"/>
    <w:rsid w:val="001955D3"/>
    <w:rsid w:val="00195635"/>
    <w:rsid w:val="00195C15"/>
    <w:rsid w:val="001A7B19"/>
    <w:rsid w:val="001B0EFA"/>
    <w:rsid w:val="001C135C"/>
    <w:rsid w:val="001D4C1D"/>
    <w:rsid w:val="001E5A64"/>
    <w:rsid w:val="001F1238"/>
    <w:rsid w:val="002005D4"/>
    <w:rsid w:val="002118B0"/>
    <w:rsid w:val="002156D8"/>
    <w:rsid w:val="00224CC7"/>
    <w:rsid w:val="00232BAF"/>
    <w:rsid w:val="00241AE8"/>
    <w:rsid w:val="00252C45"/>
    <w:rsid w:val="00277399"/>
    <w:rsid w:val="0027794A"/>
    <w:rsid w:val="002828FA"/>
    <w:rsid w:val="00285992"/>
    <w:rsid w:val="002934B4"/>
    <w:rsid w:val="002A13F4"/>
    <w:rsid w:val="002A29B6"/>
    <w:rsid w:val="002A7DCC"/>
    <w:rsid w:val="002C3EE4"/>
    <w:rsid w:val="002E3AEF"/>
    <w:rsid w:val="002E3ED7"/>
    <w:rsid w:val="002F7767"/>
    <w:rsid w:val="00305D8D"/>
    <w:rsid w:val="0031704D"/>
    <w:rsid w:val="00330A7A"/>
    <w:rsid w:val="003310CC"/>
    <w:rsid w:val="00331D81"/>
    <w:rsid w:val="00335320"/>
    <w:rsid w:val="00336E60"/>
    <w:rsid w:val="00341D37"/>
    <w:rsid w:val="003558AD"/>
    <w:rsid w:val="00364A98"/>
    <w:rsid w:val="00370C35"/>
    <w:rsid w:val="00374AE0"/>
    <w:rsid w:val="00377026"/>
    <w:rsid w:val="00377211"/>
    <w:rsid w:val="00381BAD"/>
    <w:rsid w:val="00384E2F"/>
    <w:rsid w:val="00387CCB"/>
    <w:rsid w:val="0039037D"/>
    <w:rsid w:val="00392E3F"/>
    <w:rsid w:val="00393A7F"/>
    <w:rsid w:val="003A0D8C"/>
    <w:rsid w:val="003A5BA6"/>
    <w:rsid w:val="003A5C1E"/>
    <w:rsid w:val="003B6140"/>
    <w:rsid w:val="003D27B4"/>
    <w:rsid w:val="003E2E7A"/>
    <w:rsid w:val="003F3794"/>
    <w:rsid w:val="003F6CF7"/>
    <w:rsid w:val="00423F39"/>
    <w:rsid w:val="0042453C"/>
    <w:rsid w:val="004305B7"/>
    <w:rsid w:val="00437309"/>
    <w:rsid w:val="00454879"/>
    <w:rsid w:val="00455830"/>
    <w:rsid w:val="0045791C"/>
    <w:rsid w:val="00462FF1"/>
    <w:rsid w:val="00463316"/>
    <w:rsid w:val="00470987"/>
    <w:rsid w:val="00490F7E"/>
    <w:rsid w:val="00494246"/>
    <w:rsid w:val="004A0625"/>
    <w:rsid w:val="004A0FB5"/>
    <w:rsid w:val="004A39F4"/>
    <w:rsid w:val="004C0B8F"/>
    <w:rsid w:val="004C45D3"/>
    <w:rsid w:val="004D08D5"/>
    <w:rsid w:val="004D3359"/>
    <w:rsid w:val="004D7DE2"/>
    <w:rsid w:val="00506DD8"/>
    <w:rsid w:val="005422A6"/>
    <w:rsid w:val="0056138A"/>
    <w:rsid w:val="00561609"/>
    <w:rsid w:val="00561E53"/>
    <w:rsid w:val="00573883"/>
    <w:rsid w:val="005803B6"/>
    <w:rsid w:val="00587423"/>
    <w:rsid w:val="00591B7D"/>
    <w:rsid w:val="00596292"/>
    <w:rsid w:val="005A3DF4"/>
    <w:rsid w:val="005A5156"/>
    <w:rsid w:val="005C7500"/>
    <w:rsid w:val="005D2FAE"/>
    <w:rsid w:val="005D419B"/>
    <w:rsid w:val="005F3FC2"/>
    <w:rsid w:val="00647D04"/>
    <w:rsid w:val="00651DF7"/>
    <w:rsid w:val="00667479"/>
    <w:rsid w:val="00672233"/>
    <w:rsid w:val="00693E5F"/>
    <w:rsid w:val="006A6C9E"/>
    <w:rsid w:val="006B0B42"/>
    <w:rsid w:val="006C03EE"/>
    <w:rsid w:val="006C365D"/>
    <w:rsid w:val="006C4B70"/>
    <w:rsid w:val="006D43D7"/>
    <w:rsid w:val="006D4A57"/>
    <w:rsid w:val="006D60F9"/>
    <w:rsid w:val="00710521"/>
    <w:rsid w:val="007476AA"/>
    <w:rsid w:val="007522D5"/>
    <w:rsid w:val="00767DA2"/>
    <w:rsid w:val="00790620"/>
    <w:rsid w:val="007A6F8B"/>
    <w:rsid w:val="007B4402"/>
    <w:rsid w:val="007B56EC"/>
    <w:rsid w:val="007C74D7"/>
    <w:rsid w:val="007D6E96"/>
    <w:rsid w:val="008018AB"/>
    <w:rsid w:val="008135D2"/>
    <w:rsid w:val="00864713"/>
    <w:rsid w:val="00874D7B"/>
    <w:rsid w:val="00877B85"/>
    <w:rsid w:val="0088479D"/>
    <w:rsid w:val="00896D94"/>
    <w:rsid w:val="008D28FA"/>
    <w:rsid w:val="008E0128"/>
    <w:rsid w:val="008E0EED"/>
    <w:rsid w:val="008E4D00"/>
    <w:rsid w:val="008E6453"/>
    <w:rsid w:val="008F7F4A"/>
    <w:rsid w:val="0090587E"/>
    <w:rsid w:val="00914094"/>
    <w:rsid w:val="00936CF6"/>
    <w:rsid w:val="009406BB"/>
    <w:rsid w:val="00941D7B"/>
    <w:rsid w:val="00950A2F"/>
    <w:rsid w:val="009510B4"/>
    <w:rsid w:val="009553A4"/>
    <w:rsid w:val="009669FF"/>
    <w:rsid w:val="00970582"/>
    <w:rsid w:val="009724C6"/>
    <w:rsid w:val="00973CFB"/>
    <w:rsid w:val="009A1CCF"/>
    <w:rsid w:val="009A62F5"/>
    <w:rsid w:val="009A7258"/>
    <w:rsid w:val="009B262D"/>
    <w:rsid w:val="009C019E"/>
    <w:rsid w:val="009C7586"/>
    <w:rsid w:val="00A0005B"/>
    <w:rsid w:val="00A06EF9"/>
    <w:rsid w:val="00A10D3E"/>
    <w:rsid w:val="00A1349F"/>
    <w:rsid w:val="00A243C5"/>
    <w:rsid w:val="00A30C68"/>
    <w:rsid w:val="00A450B6"/>
    <w:rsid w:val="00A45665"/>
    <w:rsid w:val="00A45963"/>
    <w:rsid w:val="00A46E47"/>
    <w:rsid w:val="00A54163"/>
    <w:rsid w:val="00A62D00"/>
    <w:rsid w:val="00A72471"/>
    <w:rsid w:val="00AB1C1E"/>
    <w:rsid w:val="00AB1C67"/>
    <w:rsid w:val="00AF53AB"/>
    <w:rsid w:val="00AF6064"/>
    <w:rsid w:val="00B07515"/>
    <w:rsid w:val="00B174BC"/>
    <w:rsid w:val="00B22049"/>
    <w:rsid w:val="00B35D95"/>
    <w:rsid w:val="00B37E11"/>
    <w:rsid w:val="00B455CA"/>
    <w:rsid w:val="00B4687D"/>
    <w:rsid w:val="00B51321"/>
    <w:rsid w:val="00B5600B"/>
    <w:rsid w:val="00B673F2"/>
    <w:rsid w:val="00B810F4"/>
    <w:rsid w:val="00B940A0"/>
    <w:rsid w:val="00B940F4"/>
    <w:rsid w:val="00BA5CD8"/>
    <w:rsid w:val="00BB74DC"/>
    <w:rsid w:val="00BC3AF4"/>
    <w:rsid w:val="00BC6178"/>
    <w:rsid w:val="00BC7F75"/>
    <w:rsid w:val="00BD1392"/>
    <w:rsid w:val="00BD23F2"/>
    <w:rsid w:val="00BD3C9D"/>
    <w:rsid w:val="00BE1248"/>
    <w:rsid w:val="00BE447D"/>
    <w:rsid w:val="00BE4812"/>
    <w:rsid w:val="00C01858"/>
    <w:rsid w:val="00C301D1"/>
    <w:rsid w:val="00C374B5"/>
    <w:rsid w:val="00C44394"/>
    <w:rsid w:val="00C45D09"/>
    <w:rsid w:val="00C46980"/>
    <w:rsid w:val="00C50201"/>
    <w:rsid w:val="00C57DB1"/>
    <w:rsid w:val="00C660D8"/>
    <w:rsid w:val="00C739F5"/>
    <w:rsid w:val="00C74F8F"/>
    <w:rsid w:val="00C774E7"/>
    <w:rsid w:val="00C94EFD"/>
    <w:rsid w:val="00C95322"/>
    <w:rsid w:val="00CA1E50"/>
    <w:rsid w:val="00CE51E5"/>
    <w:rsid w:val="00D45225"/>
    <w:rsid w:val="00D46721"/>
    <w:rsid w:val="00D703EE"/>
    <w:rsid w:val="00D9551C"/>
    <w:rsid w:val="00DA33EB"/>
    <w:rsid w:val="00DB2ED5"/>
    <w:rsid w:val="00DB6747"/>
    <w:rsid w:val="00DD0374"/>
    <w:rsid w:val="00DD2DAD"/>
    <w:rsid w:val="00DD372C"/>
    <w:rsid w:val="00DE42E5"/>
    <w:rsid w:val="00DF3DCA"/>
    <w:rsid w:val="00E20842"/>
    <w:rsid w:val="00E31F9D"/>
    <w:rsid w:val="00E42276"/>
    <w:rsid w:val="00E461C4"/>
    <w:rsid w:val="00E55794"/>
    <w:rsid w:val="00E57FAA"/>
    <w:rsid w:val="00E624C0"/>
    <w:rsid w:val="00E6256C"/>
    <w:rsid w:val="00E65DB6"/>
    <w:rsid w:val="00E75EEB"/>
    <w:rsid w:val="00E8101E"/>
    <w:rsid w:val="00E85C4C"/>
    <w:rsid w:val="00EB16B3"/>
    <w:rsid w:val="00EB1DEA"/>
    <w:rsid w:val="00EB36BE"/>
    <w:rsid w:val="00EF05DD"/>
    <w:rsid w:val="00EF6154"/>
    <w:rsid w:val="00F05467"/>
    <w:rsid w:val="00F057B6"/>
    <w:rsid w:val="00F10E7F"/>
    <w:rsid w:val="00F10FD5"/>
    <w:rsid w:val="00F27CA2"/>
    <w:rsid w:val="00F40E0A"/>
    <w:rsid w:val="00F5266B"/>
    <w:rsid w:val="00F676ED"/>
    <w:rsid w:val="00F90765"/>
    <w:rsid w:val="00FB5482"/>
    <w:rsid w:val="00FB6903"/>
    <w:rsid w:val="00FF76FD"/>
    <w:rsid w:val="227026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qFormat="1" w:uiPriority="39" w:name="toc 6"/>
    <w:lsdException w:uiPriority="39" w:name="toc 7"/>
    <w:lsdException w:qFormat="1"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Calibri" w:cs="Times New Roman"/>
      <w:sz w:val="24"/>
      <w:szCs w:val="24"/>
      <w:lang w:val="en-GB" w:eastAsia="en-US" w:bidi="ar-SA"/>
    </w:rPr>
  </w:style>
  <w:style w:type="paragraph" w:styleId="2">
    <w:name w:val="heading 1"/>
    <w:basedOn w:val="1"/>
    <w:next w:val="1"/>
    <w:link w:val="24"/>
    <w:qFormat/>
    <w:uiPriority w:val="9"/>
    <w:pPr>
      <w:keepNext/>
      <w:keepLines/>
      <w:spacing w:before="480" w:after="0"/>
      <w:outlineLvl w:val="0"/>
    </w:pPr>
    <w:rPr>
      <w:rFonts w:eastAsia="Times New Roman"/>
      <w:b/>
      <w:bCs/>
      <w:caps/>
      <w:szCs w:val="28"/>
    </w:rPr>
  </w:style>
  <w:style w:type="paragraph" w:styleId="3">
    <w:name w:val="heading 2"/>
    <w:basedOn w:val="1"/>
    <w:next w:val="1"/>
    <w:link w:val="25"/>
    <w:unhideWhenUsed/>
    <w:qFormat/>
    <w:uiPriority w:val="9"/>
    <w:pPr>
      <w:keepNext/>
      <w:keepLines/>
      <w:spacing w:before="200" w:after="0"/>
      <w:outlineLvl w:val="1"/>
    </w:pPr>
    <w:rPr>
      <w:rFonts w:eastAsia="Times New Roman"/>
      <w:b/>
      <w:bCs/>
      <w:szCs w:val="26"/>
    </w:rPr>
  </w:style>
  <w:style w:type="paragraph" w:styleId="4">
    <w:name w:val="heading 3"/>
    <w:basedOn w:val="1"/>
    <w:next w:val="1"/>
    <w:link w:val="36"/>
    <w:unhideWhenUsed/>
    <w:qFormat/>
    <w:uiPriority w:val="9"/>
    <w:pPr>
      <w:outlineLvl w:val="2"/>
    </w:pPr>
    <w:rPr>
      <w:b/>
    </w:rPr>
  </w:style>
  <w:style w:type="paragraph" w:styleId="5">
    <w:name w:val="heading 4"/>
    <w:basedOn w:val="4"/>
    <w:next w:val="1"/>
    <w:link w:val="37"/>
    <w:unhideWhenUsed/>
    <w:qFormat/>
    <w:uiPriority w:val="9"/>
    <w:pPr>
      <w:outlineLvl w:val="3"/>
    </w:pPr>
  </w:style>
  <w:style w:type="character" w:default="1" w:styleId="22">
    <w:name w:val="Default Paragraph Font"/>
    <w:semiHidden/>
    <w:unhideWhenUsed/>
    <w:uiPriority w:val="1"/>
  </w:style>
  <w:style w:type="table" w:default="1" w:styleId="20">
    <w:name w:val="Normal Table"/>
    <w:semiHidden/>
    <w:unhideWhenUsed/>
    <w:uiPriority w:val="99"/>
    <w:tblPr>
      <w:tblCellMar>
        <w:top w:w="0" w:type="dxa"/>
        <w:left w:w="108" w:type="dxa"/>
        <w:bottom w:w="0" w:type="dxa"/>
        <w:right w:w="108" w:type="dxa"/>
      </w:tblCellMar>
    </w:tblPr>
  </w:style>
  <w:style w:type="paragraph" w:styleId="6">
    <w:name w:val="toc 7"/>
    <w:basedOn w:val="1"/>
    <w:next w:val="1"/>
    <w:semiHidden/>
    <w:unhideWhenUsed/>
    <w:uiPriority w:val="39"/>
    <w:pPr>
      <w:spacing w:after="0"/>
      <w:ind w:left="1440"/>
      <w:jc w:val="left"/>
    </w:pPr>
    <w:rPr>
      <w:rFonts w:asciiTheme="minorHAnsi" w:hAnsiTheme="minorHAnsi" w:cstheme="minorHAnsi"/>
      <w:sz w:val="20"/>
      <w:szCs w:val="20"/>
    </w:rPr>
  </w:style>
  <w:style w:type="paragraph" w:styleId="7">
    <w:name w:val="caption"/>
    <w:basedOn w:val="1"/>
    <w:next w:val="1"/>
    <w:unhideWhenUsed/>
    <w:qFormat/>
    <w:uiPriority w:val="35"/>
    <w:pPr>
      <w:spacing w:line="240" w:lineRule="auto"/>
    </w:pPr>
    <w:rPr>
      <w:i/>
      <w:iCs/>
      <w:color w:val="1F497D" w:themeColor="text2"/>
      <w:sz w:val="18"/>
      <w:szCs w:val="18"/>
    </w:rPr>
  </w:style>
  <w:style w:type="paragraph" w:styleId="8">
    <w:name w:val="Document Map"/>
    <w:basedOn w:val="1"/>
    <w:link w:val="26"/>
    <w:semiHidden/>
    <w:unhideWhenUsed/>
    <w:uiPriority w:val="99"/>
    <w:pPr>
      <w:spacing w:after="0" w:line="240" w:lineRule="auto"/>
    </w:pPr>
    <w:rPr>
      <w:rFonts w:ascii="Tahoma" w:hAnsi="Tahoma" w:cs="Tahoma"/>
      <w:sz w:val="16"/>
      <w:szCs w:val="16"/>
    </w:rPr>
  </w:style>
  <w:style w:type="paragraph" w:styleId="9">
    <w:name w:val="toc 5"/>
    <w:basedOn w:val="1"/>
    <w:next w:val="1"/>
    <w:semiHidden/>
    <w:unhideWhenUsed/>
    <w:uiPriority w:val="39"/>
    <w:pPr>
      <w:spacing w:after="0"/>
      <w:ind w:left="960"/>
      <w:jc w:val="left"/>
    </w:pPr>
    <w:rPr>
      <w:rFonts w:asciiTheme="minorHAnsi" w:hAnsiTheme="minorHAnsi" w:cstheme="minorHAnsi"/>
      <w:sz w:val="20"/>
      <w:szCs w:val="20"/>
    </w:rPr>
  </w:style>
  <w:style w:type="paragraph" w:styleId="10">
    <w:name w:val="toc 3"/>
    <w:basedOn w:val="1"/>
    <w:next w:val="1"/>
    <w:semiHidden/>
    <w:unhideWhenUsed/>
    <w:uiPriority w:val="39"/>
    <w:pPr>
      <w:spacing w:after="0"/>
      <w:ind w:left="480"/>
      <w:jc w:val="left"/>
    </w:pPr>
    <w:rPr>
      <w:rFonts w:asciiTheme="minorHAnsi" w:hAnsiTheme="minorHAnsi" w:cstheme="minorHAnsi"/>
      <w:sz w:val="20"/>
      <w:szCs w:val="20"/>
    </w:rPr>
  </w:style>
  <w:style w:type="paragraph" w:styleId="11">
    <w:name w:val="toc 8"/>
    <w:basedOn w:val="1"/>
    <w:next w:val="1"/>
    <w:semiHidden/>
    <w:unhideWhenUsed/>
    <w:qFormat/>
    <w:uiPriority w:val="39"/>
    <w:pPr>
      <w:spacing w:after="0"/>
      <w:ind w:left="1680"/>
      <w:jc w:val="left"/>
    </w:pPr>
    <w:rPr>
      <w:rFonts w:asciiTheme="minorHAnsi" w:hAnsiTheme="minorHAnsi" w:cstheme="minorHAnsi"/>
      <w:sz w:val="20"/>
      <w:szCs w:val="20"/>
    </w:rPr>
  </w:style>
  <w:style w:type="paragraph" w:styleId="12">
    <w:name w:val="Balloon Text"/>
    <w:basedOn w:val="1"/>
    <w:link w:val="35"/>
    <w:semiHidden/>
    <w:unhideWhenUsed/>
    <w:uiPriority w:val="99"/>
    <w:pPr>
      <w:spacing w:after="0" w:line="240" w:lineRule="auto"/>
    </w:pPr>
    <w:rPr>
      <w:rFonts w:ascii="Segoe UI" w:hAnsi="Segoe UI" w:cs="Segoe UI"/>
      <w:sz w:val="18"/>
      <w:szCs w:val="18"/>
    </w:rPr>
  </w:style>
  <w:style w:type="paragraph" w:styleId="13">
    <w:name w:val="footer"/>
    <w:basedOn w:val="1"/>
    <w:link w:val="29"/>
    <w:unhideWhenUsed/>
    <w:uiPriority w:val="99"/>
    <w:pPr>
      <w:tabs>
        <w:tab w:val="center" w:pos="4513"/>
        <w:tab w:val="right" w:pos="9026"/>
      </w:tabs>
      <w:spacing w:after="0" w:line="240" w:lineRule="auto"/>
    </w:pPr>
  </w:style>
  <w:style w:type="paragraph" w:styleId="14">
    <w:name w:val="header"/>
    <w:basedOn w:val="1"/>
    <w:link w:val="28"/>
    <w:unhideWhenUsed/>
    <w:uiPriority w:val="99"/>
    <w:pPr>
      <w:tabs>
        <w:tab w:val="center" w:pos="4513"/>
        <w:tab w:val="right" w:pos="9026"/>
      </w:tabs>
      <w:spacing w:after="0" w:line="240" w:lineRule="auto"/>
    </w:pPr>
  </w:style>
  <w:style w:type="paragraph" w:styleId="15">
    <w:name w:val="toc 1"/>
    <w:basedOn w:val="1"/>
    <w:next w:val="1"/>
    <w:unhideWhenUsed/>
    <w:uiPriority w:val="39"/>
    <w:pPr>
      <w:spacing w:before="120" w:after="0"/>
      <w:jc w:val="left"/>
    </w:pPr>
    <w:rPr>
      <w:rFonts w:asciiTheme="minorHAnsi" w:hAnsiTheme="minorHAnsi" w:cstheme="minorHAnsi"/>
      <w:b/>
      <w:bCs/>
      <w:i/>
      <w:iCs/>
    </w:rPr>
  </w:style>
  <w:style w:type="paragraph" w:styleId="16">
    <w:name w:val="toc 4"/>
    <w:basedOn w:val="1"/>
    <w:next w:val="1"/>
    <w:semiHidden/>
    <w:unhideWhenUsed/>
    <w:uiPriority w:val="39"/>
    <w:pPr>
      <w:spacing w:after="0"/>
      <w:ind w:left="720"/>
      <w:jc w:val="left"/>
    </w:pPr>
    <w:rPr>
      <w:rFonts w:asciiTheme="minorHAnsi" w:hAnsiTheme="minorHAnsi" w:cstheme="minorHAnsi"/>
      <w:sz w:val="20"/>
      <w:szCs w:val="20"/>
    </w:rPr>
  </w:style>
  <w:style w:type="paragraph" w:styleId="17">
    <w:name w:val="toc 6"/>
    <w:basedOn w:val="1"/>
    <w:next w:val="1"/>
    <w:semiHidden/>
    <w:unhideWhenUsed/>
    <w:qFormat/>
    <w:uiPriority w:val="39"/>
    <w:pPr>
      <w:spacing w:after="0"/>
      <w:ind w:left="1200"/>
      <w:jc w:val="left"/>
    </w:pPr>
    <w:rPr>
      <w:rFonts w:asciiTheme="minorHAnsi" w:hAnsiTheme="minorHAnsi" w:cstheme="minorHAnsi"/>
      <w:sz w:val="20"/>
      <w:szCs w:val="20"/>
    </w:rPr>
  </w:style>
  <w:style w:type="paragraph" w:styleId="18">
    <w:name w:val="toc 2"/>
    <w:basedOn w:val="1"/>
    <w:next w:val="1"/>
    <w:unhideWhenUsed/>
    <w:qFormat/>
    <w:uiPriority w:val="39"/>
    <w:pPr>
      <w:spacing w:before="120" w:after="0"/>
      <w:ind w:left="240"/>
      <w:jc w:val="left"/>
    </w:pPr>
    <w:rPr>
      <w:rFonts w:asciiTheme="minorHAnsi" w:hAnsiTheme="minorHAnsi" w:cstheme="minorHAnsi"/>
      <w:b/>
      <w:bCs/>
      <w:sz w:val="22"/>
      <w:szCs w:val="22"/>
    </w:rPr>
  </w:style>
  <w:style w:type="paragraph" w:styleId="19">
    <w:name w:val="toc 9"/>
    <w:basedOn w:val="1"/>
    <w:next w:val="1"/>
    <w:semiHidden/>
    <w:unhideWhenUsed/>
    <w:uiPriority w:val="39"/>
    <w:pPr>
      <w:spacing w:after="0"/>
      <w:ind w:left="1920"/>
      <w:jc w:val="left"/>
    </w:pPr>
    <w:rPr>
      <w:rFonts w:asciiTheme="minorHAnsi" w:hAnsiTheme="minorHAnsi" w:cstheme="minorHAnsi"/>
      <w:sz w:val="20"/>
      <w:szCs w:val="20"/>
    </w:rPr>
  </w:style>
  <w:style w:type="table" w:styleId="21">
    <w:name w:val="Table Grid"/>
    <w:basedOn w:val="20"/>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3">
    <w:name w:val="Hyperlink"/>
    <w:basedOn w:val="22"/>
    <w:unhideWhenUsed/>
    <w:uiPriority w:val="99"/>
    <w:rPr>
      <w:color w:val="0000FF"/>
      <w:u w:val="single"/>
    </w:rPr>
  </w:style>
  <w:style w:type="character" w:customStyle="1" w:styleId="24">
    <w:name w:val="Heading 1 Char"/>
    <w:basedOn w:val="22"/>
    <w:link w:val="2"/>
    <w:uiPriority w:val="9"/>
    <w:rPr>
      <w:rFonts w:ascii="Times New Roman" w:hAnsi="Times New Roman" w:eastAsia="Times New Roman"/>
      <w:b/>
      <w:bCs/>
      <w:caps/>
      <w:sz w:val="24"/>
      <w:szCs w:val="28"/>
      <w:lang w:val="en-GB"/>
    </w:rPr>
  </w:style>
  <w:style w:type="character" w:customStyle="1" w:styleId="25">
    <w:name w:val="Heading 2 Char"/>
    <w:basedOn w:val="22"/>
    <w:link w:val="3"/>
    <w:uiPriority w:val="9"/>
    <w:rPr>
      <w:rFonts w:ascii="Times New Roman" w:hAnsi="Times New Roman" w:eastAsia="Times New Roman" w:cs="Times New Roman"/>
      <w:b/>
      <w:bCs/>
      <w:sz w:val="24"/>
      <w:szCs w:val="26"/>
      <w:lang w:val="en-GB"/>
    </w:rPr>
  </w:style>
  <w:style w:type="character" w:customStyle="1" w:styleId="26">
    <w:name w:val="Document Map Char"/>
    <w:basedOn w:val="22"/>
    <w:link w:val="8"/>
    <w:semiHidden/>
    <w:uiPriority w:val="99"/>
    <w:rPr>
      <w:rFonts w:ascii="Tahoma" w:hAnsi="Tahoma" w:cs="Tahoma"/>
      <w:sz w:val="16"/>
      <w:szCs w:val="16"/>
      <w:lang w:val="en-GB"/>
    </w:rPr>
  </w:style>
  <w:style w:type="paragraph" w:styleId="27">
    <w:name w:val="List Paragraph"/>
    <w:basedOn w:val="1"/>
    <w:qFormat/>
    <w:uiPriority w:val="34"/>
    <w:pPr>
      <w:ind w:left="720"/>
      <w:contextualSpacing/>
    </w:pPr>
  </w:style>
  <w:style w:type="character" w:customStyle="1" w:styleId="28">
    <w:name w:val="Header Char"/>
    <w:basedOn w:val="22"/>
    <w:link w:val="14"/>
    <w:uiPriority w:val="99"/>
    <w:rPr>
      <w:rFonts w:ascii="Times New Roman" w:hAnsi="Times New Roman"/>
      <w:sz w:val="24"/>
      <w:szCs w:val="22"/>
      <w:lang w:val="en-GB"/>
    </w:rPr>
  </w:style>
  <w:style w:type="character" w:customStyle="1" w:styleId="29">
    <w:name w:val="Footer Char"/>
    <w:basedOn w:val="22"/>
    <w:link w:val="13"/>
    <w:uiPriority w:val="99"/>
    <w:rPr>
      <w:rFonts w:ascii="Times New Roman" w:hAnsi="Times New Roman"/>
      <w:sz w:val="24"/>
      <w:szCs w:val="22"/>
      <w:lang w:val="en-GB"/>
    </w:rPr>
  </w:style>
  <w:style w:type="table" w:customStyle="1" w:styleId="30">
    <w:name w:val="Plain Table 1"/>
    <w:basedOn w:val="20"/>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customStyle="1" w:styleId="31">
    <w:name w:val="TOC Heading"/>
    <w:basedOn w:val="2"/>
    <w:next w:val="1"/>
    <w:unhideWhenUsed/>
    <w:qFormat/>
    <w:uiPriority w:val="39"/>
    <w:pPr>
      <w:spacing w:before="240" w:line="259" w:lineRule="auto"/>
      <w:outlineLvl w:val="9"/>
    </w:pPr>
    <w:rPr>
      <w:rFonts w:asciiTheme="majorHAnsi" w:hAnsiTheme="majorHAnsi" w:eastAsiaTheme="majorEastAsia" w:cstheme="majorBidi"/>
      <w:b w:val="0"/>
      <w:bCs w:val="0"/>
      <w:color w:val="366091" w:themeColor="accent1" w:themeShade="BF"/>
      <w:sz w:val="32"/>
      <w:szCs w:val="32"/>
      <w:lang w:val="en-US"/>
    </w:rPr>
  </w:style>
  <w:style w:type="character" w:customStyle="1" w:styleId="32">
    <w:name w:val="Unresolved Mention"/>
    <w:basedOn w:val="22"/>
    <w:semiHidden/>
    <w:unhideWhenUsed/>
    <w:uiPriority w:val="99"/>
    <w:rPr>
      <w:color w:val="605E5C"/>
      <w:shd w:val="clear" w:color="auto" w:fill="E1DFDD"/>
    </w:rPr>
  </w:style>
  <w:style w:type="table" w:customStyle="1" w:styleId="33">
    <w:name w:val="Grid Table 1 Light"/>
    <w:basedOn w:val="20"/>
    <w:uiPriority w:val="46"/>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table" w:customStyle="1" w:styleId="34">
    <w:name w:val="Grid Table 1 Light Accent 1"/>
    <w:basedOn w:val="20"/>
    <w:uiPriority w:val="46"/>
    <w:tblPr>
      <w:tblBorders>
        <w:top w:val="single" w:color="B8CCE4" w:themeColor="accent1" w:themeTint="66" w:sz="4" w:space="0"/>
        <w:left w:val="single" w:color="B8CCE4" w:themeColor="accent1" w:themeTint="66" w:sz="4" w:space="0"/>
        <w:bottom w:val="single" w:color="B8CCE4" w:themeColor="accent1" w:themeTint="66" w:sz="4" w:space="0"/>
        <w:right w:val="single" w:color="B8CCE4" w:themeColor="accent1" w:themeTint="66" w:sz="4" w:space="0"/>
        <w:insideH w:val="single" w:color="B8CCE4" w:themeColor="accent1" w:themeTint="66" w:sz="4" w:space="0"/>
        <w:insideV w:val="single" w:color="B8CCE4" w:themeColor="accent1" w:themeTint="66" w:sz="4" w:space="0"/>
      </w:tblBorders>
    </w:tblPr>
    <w:tblStylePr w:type="firstRow">
      <w:rPr>
        <w:b/>
        <w:bCs/>
      </w:rPr>
      <w:tcPr>
        <w:tcBorders>
          <w:bottom w:val="single" w:color="95B3D7" w:themeColor="accent1" w:themeTint="99" w:sz="12" w:space="0"/>
        </w:tcBorders>
      </w:tcPr>
    </w:tblStylePr>
    <w:tblStylePr w:type="lastRow">
      <w:rPr>
        <w:b/>
        <w:bCs/>
      </w:rPr>
      <w:tcPr>
        <w:tcBorders>
          <w:top w:val="double" w:color="95B3D7" w:themeColor="accent1" w:themeTint="99" w:sz="2" w:space="0"/>
        </w:tcBorders>
      </w:tcPr>
    </w:tblStylePr>
    <w:tblStylePr w:type="firstCol">
      <w:rPr>
        <w:b/>
        <w:bCs/>
      </w:rPr>
    </w:tblStylePr>
    <w:tblStylePr w:type="lastCol">
      <w:rPr>
        <w:b/>
        <w:bCs/>
      </w:rPr>
    </w:tblStylePr>
  </w:style>
  <w:style w:type="character" w:customStyle="1" w:styleId="35">
    <w:name w:val="Balloon Text Char"/>
    <w:basedOn w:val="22"/>
    <w:link w:val="12"/>
    <w:semiHidden/>
    <w:uiPriority w:val="99"/>
    <w:rPr>
      <w:rFonts w:ascii="Segoe UI" w:hAnsi="Segoe UI" w:cs="Segoe UI"/>
      <w:sz w:val="18"/>
      <w:szCs w:val="18"/>
      <w:lang w:val="en-GB"/>
    </w:rPr>
  </w:style>
  <w:style w:type="character" w:customStyle="1" w:styleId="36">
    <w:name w:val="Heading 3 Char"/>
    <w:basedOn w:val="22"/>
    <w:link w:val="4"/>
    <w:uiPriority w:val="9"/>
    <w:rPr>
      <w:rFonts w:ascii="Times New Roman" w:hAnsi="Times New Roman"/>
      <w:b/>
      <w:sz w:val="24"/>
      <w:szCs w:val="24"/>
      <w:lang w:val="en-GB"/>
    </w:rPr>
  </w:style>
  <w:style w:type="character" w:customStyle="1" w:styleId="37">
    <w:name w:val="Heading 4 Char"/>
    <w:basedOn w:val="22"/>
    <w:link w:val="5"/>
    <w:uiPriority w:val="9"/>
    <w:rPr>
      <w:rFonts w:ascii="Times New Roman" w:hAnsi="Times New Roman"/>
      <w:sz w:val="24"/>
      <w:szCs w:val="24"/>
      <w:lang w:val="en-GB"/>
    </w:rPr>
  </w:style>
  <w:style w:type="character" w:styleId="38">
    <w:name w:val="Placeholder Text"/>
    <w:basedOn w:val="22"/>
    <w:semiHidden/>
    <w:uiPriority w:val="99"/>
    <w:rPr>
      <w:color w:val="808080"/>
    </w:rPr>
  </w:style>
  <w:style w:type="table" w:customStyle="1" w:styleId="39">
    <w:name w:val="Grid Table Light"/>
    <w:basedOn w:val="20"/>
    <w:uiPriority w:val="40"/>
    <w:pPr>
      <w:ind w:firstLine="720"/>
    </w:pPr>
    <w:rPr>
      <w:rFonts w:asciiTheme="minorHAnsi" w:hAnsiTheme="minorHAnsi" w:eastAsiaTheme="minorEastAsia" w:cstheme="minorBidi"/>
      <w:sz w:val="24"/>
      <w:szCs w:val="24"/>
      <w:lang w:eastAsia="ja-JP"/>
    </w:r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8" Type="http://schemas.openxmlformats.org/officeDocument/2006/relationships/fontTable" Target="fontTable.xml"/><Relationship Id="rId47" Type="http://schemas.openxmlformats.org/officeDocument/2006/relationships/customXml" Target="../customXml/item2.xml"/><Relationship Id="rId46" Type="http://schemas.openxmlformats.org/officeDocument/2006/relationships/numbering" Target="numbering.xml"/><Relationship Id="rId45" Type="http://schemas.openxmlformats.org/officeDocument/2006/relationships/customXml" Target="../customXml/item1.xml"/><Relationship Id="rId44" Type="http://schemas.openxmlformats.org/officeDocument/2006/relationships/image" Target="media/image7.png"/><Relationship Id="rId43" Type="http://schemas.openxmlformats.org/officeDocument/2006/relationships/image" Target="media/image10.tiff"/><Relationship Id="rId42" Type="http://schemas.openxmlformats.org/officeDocument/2006/relationships/image" Target="media/image9.tiff"/><Relationship Id="rId41" Type="http://schemas.openxmlformats.org/officeDocument/2006/relationships/image" Target="media/image8.tiff"/><Relationship Id="rId40" Type="http://schemas.openxmlformats.org/officeDocument/2006/relationships/image" Target="media/image7.tiff"/><Relationship Id="rId4" Type="http://schemas.openxmlformats.org/officeDocument/2006/relationships/endnotes" Target="endnotes.xml"/><Relationship Id="rId39" Type="http://schemas.openxmlformats.org/officeDocument/2006/relationships/image" Target="media/image6.tiff"/><Relationship Id="rId38" Type="http://schemas.openxmlformats.org/officeDocument/2006/relationships/image" Target="media/image5.tiff"/><Relationship Id="rId37" Type="http://schemas.openxmlformats.org/officeDocument/2006/relationships/image" Target="media/image4.tiff"/><Relationship Id="rId36" Type="http://schemas.openxmlformats.org/officeDocument/2006/relationships/image" Target="media/image3.tiff"/><Relationship Id="rId35" Type="http://schemas.openxmlformats.org/officeDocument/2006/relationships/image" Target="media/image2.tiff"/><Relationship Id="rId34" Type="http://schemas.openxmlformats.org/officeDocument/2006/relationships/image" Target="media/image1.tiff"/><Relationship Id="rId33" Type="http://schemas.openxmlformats.org/officeDocument/2006/relationships/image" Target="media/image6.png"/><Relationship Id="rId32" Type="http://schemas.openxmlformats.org/officeDocument/2006/relationships/image" Target="media/image5.png"/><Relationship Id="rId31" Type="http://schemas.openxmlformats.org/officeDocument/2006/relationships/image" Target="media/image4.png"/><Relationship Id="rId30" Type="http://schemas.openxmlformats.org/officeDocument/2006/relationships/image" Target="media/image3.png"/><Relationship Id="rId3" Type="http://schemas.openxmlformats.org/officeDocument/2006/relationships/footnotes" Target="footnotes.xml"/><Relationship Id="rId29" Type="http://schemas.microsoft.com/office/2007/relationships/diagramDrawing" Target="diagrams/drawing4.xml"/><Relationship Id="rId28" Type="http://schemas.openxmlformats.org/officeDocument/2006/relationships/diagramColors" Target="diagrams/colors4.xml"/><Relationship Id="rId27" Type="http://schemas.openxmlformats.org/officeDocument/2006/relationships/diagramQuickStyle" Target="diagrams/quickStyle4.xml"/><Relationship Id="rId26" Type="http://schemas.openxmlformats.org/officeDocument/2006/relationships/diagramLayout" Target="diagrams/layout4.xml"/><Relationship Id="rId25" Type="http://schemas.openxmlformats.org/officeDocument/2006/relationships/diagramData" Target="diagrams/data4.xml"/><Relationship Id="rId24" Type="http://schemas.openxmlformats.org/officeDocument/2006/relationships/image" Target="media/image2.GIF"/><Relationship Id="rId23" Type="http://schemas.openxmlformats.org/officeDocument/2006/relationships/image" Target="media/image1.GIF"/><Relationship Id="rId22" Type="http://schemas.microsoft.com/office/2007/relationships/diagramDrawing" Target="diagrams/drawing3.xml"/><Relationship Id="rId21" Type="http://schemas.openxmlformats.org/officeDocument/2006/relationships/diagramColors" Target="diagrams/colors3.xml"/><Relationship Id="rId20" Type="http://schemas.openxmlformats.org/officeDocument/2006/relationships/diagramQuickStyle" Target="diagrams/quickStyle3.xml"/><Relationship Id="rId2" Type="http://schemas.openxmlformats.org/officeDocument/2006/relationships/settings" Target="settings.xml"/><Relationship Id="rId19" Type="http://schemas.openxmlformats.org/officeDocument/2006/relationships/diagramLayout" Target="diagrams/layout3.xml"/><Relationship Id="rId18" Type="http://schemas.openxmlformats.org/officeDocument/2006/relationships/diagramData" Target="diagrams/data3.xml"/><Relationship Id="rId17" Type="http://schemas.microsoft.com/office/2007/relationships/diagramDrawing" Target="diagrams/drawing2.xml"/><Relationship Id="rId16" Type="http://schemas.openxmlformats.org/officeDocument/2006/relationships/diagramColors" Target="diagrams/colors2.xml"/><Relationship Id="rId15" Type="http://schemas.openxmlformats.org/officeDocument/2006/relationships/diagramQuickStyle" Target="diagrams/quickStyle2.xml"/><Relationship Id="rId14" Type="http://schemas.openxmlformats.org/officeDocument/2006/relationships/diagramLayout" Target="diagrams/layout2.xml"/><Relationship Id="rId13" Type="http://schemas.openxmlformats.org/officeDocument/2006/relationships/diagramData" Target="diagrams/data2.xml"/><Relationship Id="rId12" Type="http://schemas.microsoft.com/office/2007/relationships/diagramDrawing" Target="diagrams/drawing1.xml"/><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87607BE-B46A-2A40-8B03-0B84EDA77AC2}" type="doc">
      <dgm:prSet loTypeId="urn:microsoft.com/office/officeart/2005/8/layout/bProcess3" loCatId="" qsTypeId="urn:microsoft.com/office/officeart/2005/8/quickstyle/simple1" qsCatId="simple" csTypeId="urn:microsoft.com/office/officeart/2005/8/colors/accent0_1" csCatId="mainScheme" phldr="1"/>
      <dgm:spPr/>
      <dgm:t>
        <a:bodyPr/>
        <a:p>
          <a:endParaRPr lang="en-GB"/>
        </a:p>
      </dgm:t>
    </dgm:pt>
    <dgm:pt modelId="{EC376682-F430-954C-A71E-0126D27F02BE}">
      <dgm:prSet phldrT="[Text]" custT="1"/>
      <dgm:spPr/>
      <dgm:t>
        <a:bodyPr/>
        <a:p>
          <a:r>
            <a:rPr lang="en-GB" sz="1200">
              <a:latin typeface="Times New Roman" panose="02020603050405020304" charset="0"/>
              <a:cs typeface="Times New Roman" panose="02020603050405020304" charset="0"/>
            </a:rPr>
            <a:t>Growth of Social Media</a:t>
          </a:r>
        </a:p>
      </dgm:t>
    </dgm:pt>
    <dgm:pt modelId="{ED6A8D4E-03CA-BD44-A685-EB7E2583681E}" cxnId="{933CBB71-6386-2F46-AAFB-6D55E0255530}" type="parTrans">
      <dgm:prSet/>
      <dgm:spPr/>
      <dgm:t>
        <a:bodyPr/>
        <a:p>
          <a:endParaRPr lang="en-GB" sz="1200">
            <a:latin typeface="Times New Roman" panose="02020603050405020304" charset="0"/>
            <a:cs typeface="Times New Roman" panose="02020603050405020304" charset="0"/>
          </a:endParaRPr>
        </a:p>
      </dgm:t>
    </dgm:pt>
    <dgm:pt modelId="{425EFC52-C862-9D4B-A6D6-DA03E92CCB0E}" cxnId="{933CBB71-6386-2F46-AAFB-6D55E0255530}" type="sibTrans">
      <dgm:prSet custT="1"/>
      <dgm:spPr/>
      <dgm:t>
        <a:bodyPr/>
        <a:p>
          <a:endParaRPr lang="en-GB" sz="1200">
            <a:latin typeface="Times New Roman" panose="02020603050405020304" charset="0"/>
            <a:cs typeface="Times New Roman" panose="02020603050405020304" charset="0"/>
          </a:endParaRPr>
        </a:p>
      </dgm:t>
    </dgm:pt>
    <dgm:pt modelId="{9FCED6AE-205B-6B4C-9D8F-5735109D3F9E}">
      <dgm:prSet phldrT="[Text]" custT="1"/>
      <dgm:spPr/>
      <dgm:t>
        <a:bodyPr/>
        <a:p>
          <a:r>
            <a:rPr lang="en-GB" sz="1200">
              <a:latin typeface="Times New Roman" panose="02020603050405020304" charset="0"/>
              <a:cs typeface="Times New Roman" panose="02020603050405020304" charset="0"/>
            </a:rPr>
            <a:t>Role of Social Media</a:t>
          </a:r>
        </a:p>
      </dgm:t>
    </dgm:pt>
    <dgm:pt modelId="{914D51E8-E390-E142-9A16-1D70CAB9C5DD}" cxnId="{2E7FE485-9B0A-EC44-956E-26B05FCE69EB}" type="parTrans">
      <dgm:prSet/>
      <dgm:spPr/>
      <dgm:t>
        <a:bodyPr/>
        <a:p>
          <a:endParaRPr lang="en-GB" sz="1200">
            <a:latin typeface="Times New Roman" panose="02020603050405020304" charset="0"/>
            <a:cs typeface="Times New Roman" panose="02020603050405020304" charset="0"/>
          </a:endParaRPr>
        </a:p>
      </dgm:t>
    </dgm:pt>
    <dgm:pt modelId="{6672C69E-509C-4449-8611-3FC723C0FF37}" cxnId="{2E7FE485-9B0A-EC44-956E-26B05FCE69EB}" type="sibTrans">
      <dgm:prSet custT="1"/>
      <dgm:spPr/>
      <dgm:t>
        <a:bodyPr/>
        <a:p>
          <a:endParaRPr lang="en-GB" sz="1200">
            <a:latin typeface="Times New Roman" panose="02020603050405020304" charset="0"/>
            <a:cs typeface="Times New Roman" panose="02020603050405020304" charset="0"/>
          </a:endParaRPr>
        </a:p>
      </dgm:t>
    </dgm:pt>
    <dgm:pt modelId="{C99D6DE2-9BC6-F543-A989-0D865AFBBECC}">
      <dgm:prSet phldrT="[Text]" custT="1"/>
      <dgm:spPr/>
      <dgm:t>
        <a:bodyPr/>
        <a:p>
          <a:r>
            <a:rPr lang="en-GB" sz="1200">
              <a:latin typeface="Times New Roman" panose="02020603050405020304" charset="0"/>
              <a:cs typeface="Times New Roman" panose="02020603050405020304" charset="0"/>
            </a:rPr>
            <a:t>Impact of Social Media on Consumer Behaviour</a:t>
          </a:r>
        </a:p>
      </dgm:t>
    </dgm:pt>
    <dgm:pt modelId="{991DC097-5415-EF4B-8ECA-6DDB4BFED7F7}" cxnId="{4FAC857C-8F44-2148-89BC-F41A512E929D}" type="parTrans">
      <dgm:prSet/>
      <dgm:spPr/>
      <dgm:t>
        <a:bodyPr/>
        <a:p>
          <a:endParaRPr lang="en-GB" sz="1200">
            <a:latin typeface="Times New Roman" panose="02020603050405020304" charset="0"/>
            <a:cs typeface="Times New Roman" panose="02020603050405020304" charset="0"/>
          </a:endParaRPr>
        </a:p>
      </dgm:t>
    </dgm:pt>
    <dgm:pt modelId="{A8CFC28F-3E4B-734E-B809-A1ABA96B9A08}" cxnId="{4FAC857C-8F44-2148-89BC-F41A512E929D}" type="sibTrans">
      <dgm:prSet custT="1"/>
      <dgm:spPr/>
      <dgm:t>
        <a:bodyPr/>
        <a:p>
          <a:endParaRPr lang="en-GB" sz="1200">
            <a:latin typeface="Times New Roman" panose="02020603050405020304" charset="0"/>
            <a:cs typeface="Times New Roman" panose="02020603050405020304" charset="0"/>
          </a:endParaRPr>
        </a:p>
      </dgm:t>
    </dgm:pt>
    <dgm:pt modelId="{82A72722-923B-5043-8D26-09A2E91B1AE8}">
      <dgm:prSet phldrT="[Text]" custT="1"/>
      <dgm:spPr/>
      <dgm:t>
        <a:bodyPr/>
        <a:p>
          <a:r>
            <a:rPr lang="en-GB" sz="1200">
              <a:latin typeface="Times New Roman" panose="02020603050405020304" charset="0"/>
              <a:cs typeface="Times New Roman" panose="02020603050405020304" charset="0"/>
            </a:rPr>
            <a:t>Role of Social Media in UK's Fashion Industry</a:t>
          </a:r>
        </a:p>
      </dgm:t>
    </dgm:pt>
    <dgm:pt modelId="{B426745C-91F5-D04E-9626-29FFAE48EFB1}" cxnId="{34E2DC08-1189-C045-8383-3246099A683E}" type="parTrans">
      <dgm:prSet/>
      <dgm:spPr/>
      <dgm:t>
        <a:bodyPr/>
        <a:p>
          <a:endParaRPr lang="en-GB" sz="1200">
            <a:latin typeface="Times New Roman" panose="02020603050405020304" charset="0"/>
            <a:cs typeface="Times New Roman" panose="02020603050405020304" charset="0"/>
          </a:endParaRPr>
        </a:p>
      </dgm:t>
    </dgm:pt>
    <dgm:pt modelId="{823278B8-7B37-8346-884A-100B0D5B7400}" cxnId="{34E2DC08-1189-C045-8383-3246099A683E}" type="sibTrans">
      <dgm:prSet/>
      <dgm:spPr/>
      <dgm:t>
        <a:bodyPr/>
        <a:p>
          <a:endParaRPr lang="en-GB" sz="1200">
            <a:latin typeface="Times New Roman" panose="02020603050405020304" charset="0"/>
            <a:cs typeface="Times New Roman" panose="02020603050405020304" charset="0"/>
          </a:endParaRPr>
        </a:p>
      </dgm:t>
    </dgm:pt>
    <dgm:pt modelId="{5DBA1696-9335-F048-9F12-B0FDFF50EA29}">
      <dgm:prSet phldrT="[Text]" custT="1"/>
      <dgm:spPr/>
      <dgm:t>
        <a:bodyPr/>
        <a:p>
          <a:r>
            <a:rPr lang="en-GB" sz="1200">
              <a:latin typeface="Times New Roman" panose="02020603050405020304" charset="0"/>
              <a:cs typeface="Times New Roman" panose="02020603050405020304" charset="0"/>
            </a:rPr>
            <a:t>Research Gap</a:t>
          </a:r>
        </a:p>
      </dgm:t>
    </dgm:pt>
    <dgm:pt modelId="{28DB4689-1D6E-EE42-90E8-4FC79151DEB6}" cxnId="{930969BD-7C5B-A744-A470-7C1484963AA8}" type="parTrans">
      <dgm:prSet/>
      <dgm:spPr/>
      <dgm:t>
        <a:bodyPr/>
        <a:p>
          <a:endParaRPr lang="en-GB"/>
        </a:p>
      </dgm:t>
    </dgm:pt>
    <dgm:pt modelId="{9DEB0003-3139-1049-B38F-43B4CA72603D}" cxnId="{930969BD-7C5B-A744-A470-7C1484963AA8}" type="sibTrans">
      <dgm:prSet/>
      <dgm:spPr/>
      <dgm:t>
        <a:bodyPr/>
        <a:p>
          <a:endParaRPr lang="en-GB"/>
        </a:p>
      </dgm:t>
    </dgm:pt>
    <dgm:pt modelId="{55A40A30-E520-0542-A5F1-EEA9BE974E17}" type="pres">
      <dgm:prSet presAssocID="{587607BE-B46A-2A40-8B03-0B84EDA77AC2}" presName="Name0" presStyleCnt="0">
        <dgm:presLayoutVars>
          <dgm:dir/>
          <dgm:resizeHandles val="exact"/>
        </dgm:presLayoutVars>
      </dgm:prSet>
      <dgm:spPr/>
    </dgm:pt>
    <dgm:pt modelId="{74CA9782-17A4-E543-9BD3-7429246CE021}" type="pres">
      <dgm:prSet presAssocID="{EC376682-F430-954C-A71E-0126D27F02BE}" presName="node" presStyleLbl="node1" presStyleIdx="0" presStyleCnt="5">
        <dgm:presLayoutVars>
          <dgm:bulletEnabled val="1"/>
        </dgm:presLayoutVars>
      </dgm:prSet>
      <dgm:spPr/>
    </dgm:pt>
    <dgm:pt modelId="{3ACBB752-F63A-0B40-9DFB-44CFB21FAF94}" type="pres">
      <dgm:prSet presAssocID="{425EFC52-C862-9D4B-A6D6-DA03E92CCB0E}" presName="sibTrans" presStyleLbl="sibTrans1D1" presStyleIdx="0" presStyleCnt="4"/>
      <dgm:spPr/>
    </dgm:pt>
    <dgm:pt modelId="{56AC7871-852B-BC49-9837-13B15A55E85B}" type="pres">
      <dgm:prSet presAssocID="{425EFC52-C862-9D4B-A6D6-DA03E92CCB0E}" presName="connectorText" presStyleLbl="sibTrans1D1" presStyleIdx="0" presStyleCnt="4"/>
      <dgm:spPr/>
    </dgm:pt>
    <dgm:pt modelId="{6C92FAF7-979E-C04E-8F03-56BD5FC6A0F4}" type="pres">
      <dgm:prSet presAssocID="{9FCED6AE-205B-6B4C-9D8F-5735109D3F9E}" presName="node" presStyleLbl="node1" presStyleIdx="1" presStyleCnt="5">
        <dgm:presLayoutVars>
          <dgm:bulletEnabled val="1"/>
        </dgm:presLayoutVars>
      </dgm:prSet>
      <dgm:spPr/>
    </dgm:pt>
    <dgm:pt modelId="{2A316BF8-3A23-D747-8763-EE9A872F689F}" type="pres">
      <dgm:prSet presAssocID="{6672C69E-509C-4449-8611-3FC723C0FF37}" presName="sibTrans" presStyleLbl="sibTrans1D1" presStyleIdx="1" presStyleCnt="4"/>
      <dgm:spPr/>
    </dgm:pt>
    <dgm:pt modelId="{3C3CE6C7-F3A9-D840-8B08-B4CA183728E5}" type="pres">
      <dgm:prSet presAssocID="{6672C69E-509C-4449-8611-3FC723C0FF37}" presName="connectorText" presStyleLbl="sibTrans1D1" presStyleIdx="1" presStyleCnt="4"/>
      <dgm:spPr/>
    </dgm:pt>
    <dgm:pt modelId="{7C051B7F-70EA-DF48-9E22-B9216EEFA17E}" type="pres">
      <dgm:prSet presAssocID="{C99D6DE2-9BC6-F543-A989-0D865AFBBECC}" presName="node" presStyleLbl="node1" presStyleIdx="2" presStyleCnt="5">
        <dgm:presLayoutVars>
          <dgm:bulletEnabled val="1"/>
        </dgm:presLayoutVars>
      </dgm:prSet>
      <dgm:spPr/>
    </dgm:pt>
    <dgm:pt modelId="{02175FC5-5614-1E4F-93CB-9C02509261D7}" type="pres">
      <dgm:prSet presAssocID="{A8CFC28F-3E4B-734E-B809-A1ABA96B9A08}" presName="sibTrans" presStyleLbl="sibTrans1D1" presStyleIdx="2" presStyleCnt="4"/>
      <dgm:spPr/>
    </dgm:pt>
    <dgm:pt modelId="{B6650C51-1236-3B4B-ADAC-4A53C8CD9422}" type="pres">
      <dgm:prSet presAssocID="{A8CFC28F-3E4B-734E-B809-A1ABA96B9A08}" presName="connectorText" presStyleLbl="sibTrans1D1" presStyleIdx="2" presStyleCnt="4"/>
      <dgm:spPr/>
    </dgm:pt>
    <dgm:pt modelId="{2D2B483F-4A52-7347-A12F-0D33B58CDDC5}" type="pres">
      <dgm:prSet presAssocID="{5DBA1696-9335-F048-9F12-B0FDFF50EA29}" presName="node" presStyleLbl="node1" presStyleIdx="3" presStyleCnt="5">
        <dgm:presLayoutVars>
          <dgm:bulletEnabled val="1"/>
        </dgm:presLayoutVars>
      </dgm:prSet>
      <dgm:spPr/>
    </dgm:pt>
    <dgm:pt modelId="{AA44810F-5D3C-CD40-B987-24BA799ABAAA}" type="pres">
      <dgm:prSet presAssocID="{9DEB0003-3139-1049-B38F-43B4CA72603D}" presName="sibTrans" presStyleLbl="sibTrans1D1" presStyleIdx="3" presStyleCnt="4"/>
      <dgm:spPr/>
    </dgm:pt>
    <dgm:pt modelId="{66BBC861-8589-2B4E-BFEA-6C9967B49A8C}" type="pres">
      <dgm:prSet presAssocID="{9DEB0003-3139-1049-B38F-43B4CA72603D}" presName="connectorText" presStyleLbl="sibTrans1D1" presStyleIdx="3" presStyleCnt="4"/>
      <dgm:spPr/>
    </dgm:pt>
    <dgm:pt modelId="{0DC4F4C3-51BE-B34D-9622-D22D144AD0DC}" type="pres">
      <dgm:prSet presAssocID="{82A72722-923B-5043-8D26-09A2E91B1AE8}" presName="node" presStyleLbl="node1" presStyleIdx="4" presStyleCnt="5">
        <dgm:presLayoutVars>
          <dgm:bulletEnabled val="1"/>
        </dgm:presLayoutVars>
      </dgm:prSet>
      <dgm:spPr/>
    </dgm:pt>
  </dgm:ptLst>
  <dgm:cxnLst>
    <dgm:cxn modelId="{34E2DC08-1189-C045-8383-3246099A683E}" srcId="{587607BE-B46A-2A40-8B03-0B84EDA77AC2}" destId="{82A72722-923B-5043-8D26-09A2E91B1AE8}" srcOrd="4" destOrd="0" parTransId="{B426745C-91F5-D04E-9626-29FFAE48EFB1}" sibTransId="{823278B8-7B37-8346-884A-100B0D5B7400}"/>
    <dgm:cxn modelId="{4314353F-2995-1D42-AC12-63AB5838ED7E}" type="presOf" srcId="{587607BE-B46A-2A40-8B03-0B84EDA77AC2}" destId="{55A40A30-E520-0542-A5F1-EEA9BE974E17}" srcOrd="0" destOrd="0" presId="urn:microsoft.com/office/officeart/2005/8/layout/bProcess3"/>
    <dgm:cxn modelId="{57CFD442-3D1F-D642-AF3D-89512B357DCB}" type="presOf" srcId="{9FCED6AE-205B-6B4C-9D8F-5735109D3F9E}" destId="{6C92FAF7-979E-C04E-8F03-56BD5FC6A0F4}" srcOrd="0" destOrd="0" presId="urn:microsoft.com/office/officeart/2005/8/layout/bProcess3"/>
    <dgm:cxn modelId="{8216EF55-641A-CF49-8322-D1678EBCD31D}" type="presOf" srcId="{6672C69E-509C-4449-8611-3FC723C0FF37}" destId="{3C3CE6C7-F3A9-D840-8B08-B4CA183728E5}" srcOrd="1" destOrd="0" presId="urn:microsoft.com/office/officeart/2005/8/layout/bProcess3"/>
    <dgm:cxn modelId="{9CB68256-B7BA-ED42-A85E-90ED09E0F289}" type="presOf" srcId="{425EFC52-C862-9D4B-A6D6-DA03E92CCB0E}" destId="{56AC7871-852B-BC49-9837-13B15A55E85B}" srcOrd="1" destOrd="0" presId="urn:microsoft.com/office/officeart/2005/8/layout/bProcess3"/>
    <dgm:cxn modelId="{ACB96B5E-C6FA-7645-8DC8-6EB8CD097928}" type="presOf" srcId="{425EFC52-C862-9D4B-A6D6-DA03E92CCB0E}" destId="{3ACBB752-F63A-0B40-9DFB-44CFB21FAF94}" srcOrd="0" destOrd="0" presId="urn:microsoft.com/office/officeart/2005/8/layout/bProcess3"/>
    <dgm:cxn modelId="{933CBB71-6386-2F46-AAFB-6D55E0255530}" srcId="{587607BE-B46A-2A40-8B03-0B84EDA77AC2}" destId="{EC376682-F430-954C-A71E-0126D27F02BE}" srcOrd="0" destOrd="0" parTransId="{ED6A8D4E-03CA-BD44-A685-EB7E2583681E}" sibTransId="{425EFC52-C862-9D4B-A6D6-DA03E92CCB0E}"/>
    <dgm:cxn modelId="{4FAC857C-8F44-2148-89BC-F41A512E929D}" srcId="{587607BE-B46A-2A40-8B03-0B84EDA77AC2}" destId="{C99D6DE2-9BC6-F543-A989-0D865AFBBECC}" srcOrd="2" destOrd="0" parTransId="{991DC097-5415-EF4B-8ECA-6DDB4BFED7F7}" sibTransId="{A8CFC28F-3E4B-734E-B809-A1ABA96B9A08}"/>
    <dgm:cxn modelId="{08615D7D-BDC9-624F-A625-210AB548D4CD}" type="presOf" srcId="{EC376682-F430-954C-A71E-0126D27F02BE}" destId="{74CA9782-17A4-E543-9BD3-7429246CE021}" srcOrd="0" destOrd="0" presId="urn:microsoft.com/office/officeart/2005/8/layout/bProcess3"/>
    <dgm:cxn modelId="{545BD184-4E4E-2B44-A711-2FE6AD51B0D4}" type="presOf" srcId="{9DEB0003-3139-1049-B38F-43B4CA72603D}" destId="{AA44810F-5D3C-CD40-B987-24BA799ABAAA}" srcOrd="0" destOrd="0" presId="urn:microsoft.com/office/officeart/2005/8/layout/bProcess3"/>
    <dgm:cxn modelId="{2E7FE485-9B0A-EC44-956E-26B05FCE69EB}" srcId="{587607BE-B46A-2A40-8B03-0B84EDA77AC2}" destId="{9FCED6AE-205B-6B4C-9D8F-5735109D3F9E}" srcOrd="1" destOrd="0" parTransId="{914D51E8-E390-E142-9A16-1D70CAB9C5DD}" sibTransId="{6672C69E-509C-4449-8611-3FC723C0FF37}"/>
    <dgm:cxn modelId="{F11ABBB1-6EC0-1A4E-9D7D-2F50BDA5BE13}" type="presOf" srcId="{6672C69E-509C-4449-8611-3FC723C0FF37}" destId="{2A316BF8-3A23-D747-8763-EE9A872F689F}" srcOrd="0" destOrd="0" presId="urn:microsoft.com/office/officeart/2005/8/layout/bProcess3"/>
    <dgm:cxn modelId="{930969BD-7C5B-A744-A470-7C1484963AA8}" srcId="{587607BE-B46A-2A40-8B03-0B84EDA77AC2}" destId="{5DBA1696-9335-F048-9F12-B0FDFF50EA29}" srcOrd="3" destOrd="0" parTransId="{28DB4689-1D6E-EE42-90E8-4FC79151DEB6}" sibTransId="{9DEB0003-3139-1049-B38F-43B4CA72603D}"/>
    <dgm:cxn modelId="{A44565C8-9D70-F646-B3FC-C06E38CEE50E}" type="presOf" srcId="{A8CFC28F-3E4B-734E-B809-A1ABA96B9A08}" destId="{02175FC5-5614-1E4F-93CB-9C02509261D7}" srcOrd="0" destOrd="0" presId="urn:microsoft.com/office/officeart/2005/8/layout/bProcess3"/>
    <dgm:cxn modelId="{BB4071CA-8D00-E643-91F1-6879F735145F}" type="presOf" srcId="{A8CFC28F-3E4B-734E-B809-A1ABA96B9A08}" destId="{B6650C51-1236-3B4B-ADAC-4A53C8CD9422}" srcOrd="1" destOrd="0" presId="urn:microsoft.com/office/officeart/2005/8/layout/bProcess3"/>
    <dgm:cxn modelId="{16B7CAD7-4CAA-554F-94E7-9613F1FAF5AA}" type="presOf" srcId="{9DEB0003-3139-1049-B38F-43B4CA72603D}" destId="{66BBC861-8589-2B4E-BFEA-6C9967B49A8C}" srcOrd="1" destOrd="0" presId="urn:microsoft.com/office/officeart/2005/8/layout/bProcess3"/>
    <dgm:cxn modelId="{EA4CE9E7-58A2-A14D-AB65-762459201C87}" type="presOf" srcId="{82A72722-923B-5043-8D26-09A2E91B1AE8}" destId="{0DC4F4C3-51BE-B34D-9622-D22D144AD0DC}" srcOrd="0" destOrd="0" presId="urn:microsoft.com/office/officeart/2005/8/layout/bProcess3"/>
    <dgm:cxn modelId="{AAC81BED-B26A-AF48-97FD-BD83488045C0}" type="presOf" srcId="{C99D6DE2-9BC6-F543-A989-0D865AFBBECC}" destId="{7C051B7F-70EA-DF48-9E22-B9216EEFA17E}" srcOrd="0" destOrd="0" presId="urn:microsoft.com/office/officeart/2005/8/layout/bProcess3"/>
    <dgm:cxn modelId="{A3EBC1F6-0AE3-1746-BBEE-26556E4448D9}" type="presOf" srcId="{5DBA1696-9335-F048-9F12-B0FDFF50EA29}" destId="{2D2B483F-4A52-7347-A12F-0D33B58CDDC5}" srcOrd="0" destOrd="0" presId="urn:microsoft.com/office/officeart/2005/8/layout/bProcess3"/>
    <dgm:cxn modelId="{720C9910-7371-A84D-8287-A8D572431FE8}" type="presParOf" srcId="{55A40A30-E520-0542-A5F1-EEA9BE974E17}" destId="{74CA9782-17A4-E543-9BD3-7429246CE021}" srcOrd="0" destOrd="0" presId="urn:microsoft.com/office/officeart/2005/8/layout/bProcess3"/>
    <dgm:cxn modelId="{C51B13B0-C315-C444-A577-E0D08B97EBF3}" type="presParOf" srcId="{55A40A30-E520-0542-A5F1-EEA9BE974E17}" destId="{3ACBB752-F63A-0B40-9DFB-44CFB21FAF94}" srcOrd="1" destOrd="0" presId="urn:microsoft.com/office/officeart/2005/8/layout/bProcess3"/>
    <dgm:cxn modelId="{ADAB0D70-42EA-074E-9203-8788793ACFD0}" type="presParOf" srcId="{3ACBB752-F63A-0B40-9DFB-44CFB21FAF94}" destId="{56AC7871-852B-BC49-9837-13B15A55E85B}" srcOrd="0" destOrd="0" presId="urn:microsoft.com/office/officeart/2005/8/layout/bProcess3"/>
    <dgm:cxn modelId="{16A96C14-1E9B-FE49-AD25-B3B817B7D7CC}" type="presParOf" srcId="{55A40A30-E520-0542-A5F1-EEA9BE974E17}" destId="{6C92FAF7-979E-C04E-8F03-56BD5FC6A0F4}" srcOrd="2" destOrd="0" presId="urn:microsoft.com/office/officeart/2005/8/layout/bProcess3"/>
    <dgm:cxn modelId="{E7D60A0E-9754-4C4B-8A13-26E32D72A197}" type="presParOf" srcId="{55A40A30-E520-0542-A5F1-EEA9BE974E17}" destId="{2A316BF8-3A23-D747-8763-EE9A872F689F}" srcOrd="3" destOrd="0" presId="urn:microsoft.com/office/officeart/2005/8/layout/bProcess3"/>
    <dgm:cxn modelId="{9C52B1A2-D123-3647-9671-9B1090EDBEBD}" type="presParOf" srcId="{2A316BF8-3A23-D747-8763-EE9A872F689F}" destId="{3C3CE6C7-F3A9-D840-8B08-B4CA183728E5}" srcOrd="0" destOrd="0" presId="urn:microsoft.com/office/officeart/2005/8/layout/bProcess3"/>
    <dgm:cxn modelId="{D13733C0-1391-F647-A759-B7846688DBB1}" type="presParOf" srcId="{55A40A30-E520-0542-A5F1-EEA9BE974E17}" destId="{7C051B7F-70EA-DF48-9E22-B9216EEFA17E}" srcOrd="4" destOrd="0" presId="urn:microsoft.com/office/officeart/2005/8/layout/bProcess3"/>
    <dgm:cxn modelId="{015E6795-3A3B-E548-86B9-841D412E6D79}" type="presParOf" srcId="{55A40A30-E520-0542-A5F1-EEA9BE974E17}" destId="{02175FC5-5614-1E4F-93CB-9C02509261D7}" srcOrd="5" destOrd="0" presId="urn:microsoft.com/office/officeart/2005/8/layout/bProcess3"/>
    <dgm:cxn modelId="{8BE3991F-E7D5-174A-AB36-9DF9C1652E21}" type="presParOf" srcId="{02175FC5-5614-1E4F-93CB-9C02509261D7}" destId="{B6650C51-1236-3B4B-ADAC-4A53C8CD9422}" srcOrd="0" destOrd="0" presId="urn:microsoft.com/office/officeart/2005/8/layout/bProcess3"/>
    <dgm:cxn modelId="{B154F83C-06C7-834A-BB0E-E96C4655DC46}" type="presParOf" srcId="{55A40A30-E520-0542-A5F1-EEA9BE974E17}" destId="{2D2B483F-4A52-7347-A12F-0D33B58CDDC5}" srcOrd="6" destOrd="0" presId="urn:microsoft.com/office/officeart/2005/8/layout/bProcess3"/>
    <dgm:cxn modelId="{996A532D-6879-9849-BB48-90E00A9DED9A}" type="presParOf" srcId="{55A40A30-E520-0542-A5F1-EEA9BE974E17}" destId="{AA44810F-5D3C-CD40-B987-24BA799ABAAA}" srcOrd="7" destOrd="0" presId="urn:microsoft.com/office/officeart/2005/8/layout/bProcess3"/>
    <dgm:cxn modelId="{0C3BF30C-A46F-8148-89EC-9BA76134CD91}" type="presParOf" srcId="{AA44810F-5D3C-CD40-B987-24BA799ABAAA}" destId="{66BBC861-8589-2B4E-BFEA-6C9967B49A8C}" srcOrd="0" destOrd="0" presId="urn:microsoft.com/office/officeart/2005/8/layout/bProcess3"/>
    <dgm:cxn modelId="{C5FFD86A-BEC1-C649-A6CE-B2058DDF3E99}" type="presParOf" srcId="{55A40A30-E520-0542-A5F1-EEA9BE974E17}" destId="{0DC4F4C3-51BE-B34D-9622-D22D144AD0DC}" srcOrd="8" destOrd="0" presId="urn:microsoft.com/office/officeart/2005/8/layout/b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D15AE1-CD74-0840-8B4D-740B36A06B26}" type="doc">
      <dgm:prSet loTypeId="urn:microsoft.com/office/officeart/2005/8/layout/hierarchy2" loCatId="" qsTypeId="urn:microsoft.com/office/officeart/2005/8/quickstyle/simple2" qsCatId="simple" csTypeId="urn:microsoft.com/office/officeart/2005/8/colors/accent0_1" csCatId="mainScheme" phldr="1"/>
      <dgm:spPr/>
      <dgm:t>
        <a:bodyPr/>
        <a:p>
          <a:endParaRPr lang="en-GB"/>
        </a:p>
      </dgm:t>
    </dgm:pt>
    <dgm:pt modelId="{545D0290-FBC2-A145-A0F8-3ED80A219500}">
      <dgm:prSet phldrT="[Text]" custT="1"/>
      <dgm:spPr/>
      <dgm:t>
        <a:bodyPr/>
        <a:p>
          <a:r>
            <a:rPr lang="en-GB" sz="1200" b="1">
              <a:latin typeface="Times New Roman" panose="02020603050405020304" charset="0"/>
              <a:cs typeface="Times New Roman" panose="02020603050405020304" charset="0"/>
            </a:rPr>
            <a:t>Research Philosophy</a:t>
          </a:r>
        </a:p>
      </dgm:t>
    </dgm:pt>
    <dgm:pt modelId="{ED172459-A86D-2749-8404-BBFBA59B407B}" cxnId="{78DEBDE1-C214-8748-9506-05105F14661A}" type="parTrans">
      <dgm:prSet/>
      <dgm:spPr/>
      <dgm:t>
        <a:bodyPr/>
        <a:p>
          <a:endParaRPr lang="en-GB" sz="1200" b="0">
            <a:latin typeface="Times New Roman" panose="02020603050405020304" charset="0"/>
            <a:cs typeface="Times New Roman" panose="02020603050405020304" charset="0"/>
          </a:endParaRPr>
        </a:p>
      </dgm:t>
    </dgm:pt>
    <dgm:pt modelId="{29ED7EF3-C358-F740-AB48-64F643B1C4E4}" cxnId="{78DEBDE1-C214-8748-9506-05105F14661A}" type="sibTrans">
      <dgm:prSet/>
      <dgm:spPr/>
      <dgm:t>
        <a:bodyPr/>
        <a:p>
          <a:endParaRPr lang="en-GB" sz="1200" b="0">
            <a:latin typeface="Times New Roman" panose="02020603050405020304" charset="0"/>
            <a:cs typeface="Times New Roman" panose="02020603050405020304" charset="0"/>
          </a:endParaRPr>
        </a:p>
      </dgm:t>
    </dgm:pt>
    <dgm:pt modelId="{40C6F785-8017-9D45-889B-128929C9B6BC}">
      <dgm:prSet phldrT="[Text]" custT="1"/>
      <dgm:spPr/>
      <dgm:t>
        <a:bodyPr/>
        <a:p>
          <a:r>
            <a:rPr lang="en-GB" sz="1200" b="0">
              <a:latin typeface="Times New Roman" panose="02020603050405020304" charset="0"/>
              <a:cs typeface="Times New Roman" panose="02020603050405020304" charset="0"/>
            </a:rPr>
            <a:t>Positivism Philosophy</a:t>
          </a:r>
        </a:p>
      </dgm:t>
    </dgm:pt>
    <dgm:pt modelId="{FB3A7950-0F6E-5043-AC6C-F2242DC89C82}" cxnId="{D6941ABE-13B0-8E4C-8188-5AE9DC9B660A}" type="parTrans">
      <dgm:prSet/>
      <dgm:spPr/>
      <dgm:t>
        <a:bodyPr/>
        <a:p>
          <a:endParaRPr lang="en-GB" sz="1200" b="0">
            <a:latin typeface="Times New Roman" panose="02020603050405020304" charset="0"/>
            <a:cs typeface="Times New Roman" panose="02020603050405020304" charset="0"/>
          </a:endParaRPr>
        </a:p>
      </dgm:t>
    </dgm:pt>
    <dgm:pt modelId="{69861B95-3DBF-E048-9E2B-CD796BB7493D}" cxnId="{D6941ABE-13B0-8E4C-8188-5AE9DC9B660A}" type="sibTrans">
      <dgm:prSet/>
      <dgm:spPr/>
      <dgm:t>
        <a:bodyPr/>
        <a:p>
          <a:endParaRPr lang="en-GB" sz="1200" b="0">
            <a:latin typeface="Times New Roman" panose="02020603050405020304" charset="0"/>
            <a:cs typeface="Times New Roman" panose="02020603050405020304" charset="0"/>
          </a:endParaRPr>
        </a:p>
      </dgm:t>
    </dgm:pt>
    <dgm:pt modelId="{FF108998-31F5-2C42-99ED-024213640DC9}">
      <dgm:prSet phldrT="[Text]" custT="1"/>
      <dgm:spPr/>
      <dgm:t>
        <a:bodyPr/>
        <a:p>
          <a:r>
            <a:rPr lang="en-GB" sz="1200" b="0">
              <a:latin typeface="Times New Roman" panose="02020603050405020304" charset="0"/>
              <a:cs typeface="Times New Roman" panose="02020603050405020304" charset="0"/>
            </a:rPr>
            <a:t>Realism Philosophy</a:t>
          </a:r>
        </a:p>
      </dgm:t>
    </dgm:pt>
    <dgm:pt modelId="{41FC3303-F5C0-5E44-A467-C6BECB836D06}" cxnId="{CB228C83-4DAC-0642-B236-399323F03BFC}" type="parTrans">
      <dgm:prSet/>
      <dgm:spPr/>
      <dgm:t>
        <a:bodyPr/>
        <a:p>
          <a:endParaRPr lang="en-GB" sz="1200" b="0">
            <a:latin typeface="Times New Roman" panose="02020603050405020304" charset="0"/>
            <a:cs typeface="Times New Roman" panose="02020603050405020304" charset="0"/>
          </a:endParaRPr>
        </a:p>
      </dgm:t>
    </dgm:pt>
    <dgm:pt modelId="{CE08CD94-8E22-D14C-AD5A-7C614FBB3BF5}" cxnId="{CB228C83-4DAC-0642-B236-399323F03BFC}" type="sibTrans">
      <dgm:prSet/>
      <dgm:spPr/>
      <dgm:t>
        <a:bodyPr/>
        <a:p>
          <a:endParaRPr lang="en-GB" sz="1200" b="0">
            <a:latin typeface="Times New Roman" panose="02020603050405020304" charset="0"/>
            <a:cs typeface="Times New Roman" panose="02020603050405020304" charset="0"/>
          </a:endParaRPr>
        </a:p>
      </dgm:t>
    </dgm:pt>
    <dgm:pt modelId="{BD0CF486-286C-4C45-BCC6-E7929CA26936}">
      <dgm:prSet phldrT="[Text]" custT="1"/>
      <dgm:spPr/>
      <dgm:t>
        <a:bodyPr/>
        <a:p>
          <a:r>
            <a:rPr lang="en-GB" sz="1200" b="0">
              <a:latin typeface="Times New Roman" panose="02020603050405020304" charset="0"/>
              <a:cs typeface="Times New Roman" panose="02020603050405020304" charset="0"/>
            </a:rPr>
            <a:t>Interpretivism Philosophy</a:t>
          </a:r>
        </a:p>
      </dgm:t>
    </dgm:pt>
    <dgm:pt modelId="{41B3F4F9-C60F-0642-98BF-2BFD72AB0A9E}" cxnId="{1DF3BF2C-DA7E-3C4D-94EC-38A2EE4F8812}" type="parTrans">
      <dgm:prSet/>
      <dgm:spPr/>
      <dgm:t>
        <a:bodyPr/>
        <a:p>
          <a:endParaRPr lang="en-GB" sz="1200" b="0">
            <a:latin typeface="Times New Roman" panose="02020603050405020304" charset="0"/>
            <a:cs typeface="Times New Roman" panose="02020603050405020304" charset="0"/>
          </a:endParaRPr>
        </a:p>
      </dgm:t>
    </dgm:pt>
    <dgm:pt modelId="{EAF10AB8-AD3E-A142-A5CA-FA9082386863}" cxnId="{1DF3BF2C-DA7E-3C4D-94EC-38A2EE4F8812}" type="sibTrans">
      <dgm:prSet/>
      <dgm:spPr/>
      <dgm:t>
        <a:bodyPr/>
        <a:p>
          <a:endParaRPr lang="en-GB" sz="1200" b="0">
            <a:latin typeface="Times New Roman" panose="02020603050405020304" charset="0"/>
            <a:cs typeface="Times New Roman" panose="02020603050405020304" charset="0"/>
          </a:endParaRPr>
        </a:p>
      </dgm:t>
    </dgm:pt>
    <dgm:pt modelId="{6CFFA029-7588-0F48-9BCB-81DF60A4937B}" type="pres">
      <dgm:prSet presAssocID="{61D15AE1-CD74-0840-8B4D-740B36A06B26}" presName="diagram" presStyleCnt="0">
        <dgm:presLayoutVars>
          <dgm:chPref val="1"/>
          <dgm:dir/>
          <dgm:animOne val="branch"/>
          <dgm:animLvl val="lvl"/>
          <dgm:resizeHandles val="exact"/>
        </dgm:presLayoutVars>
      </dgm:prSet>
      <dgm:spPr/>
    </dgm:pt>
    <dgm:pt modelId="{0B646FD1-3924-5349-81F7-7D14A880D8E8}" type="pres">
      <dgm:prSet presAssocID="{545D0290-FBC2-A145-A0F8-3ED80A219500}" presName="root1" presStyleCnt="0"/>
      <dgm:spPr/>
    </dgm:pt>
    <dgm:pt modelId="{7D074B9E-A796-8145-9C47-DE34859394E9}" type="pres">
      <dgm:prSet presAssocID="{545D0290-FBC2-A145-A0F8-3ED80A219500}" presName="LevelOneTextNode" presStyleLbl="node0" presStyleIdx="0" presStyleCnt="1">
        <dgm:presLayoutVars>
          <dgm:chPref val="3"/>
        </dgm:presLayoutVars>
      </dgm:prSet>
      <dgm:spPr/>
    </dgm:pt>
    <dgm:pt modelId="{58EB214B-80B0-E34F-BC53-4609928571E5}" type="pres">
      <dgm:prSet presAssocID="{545D0290-FBC2-A145-A0F8-3ED80A219500}" presName="level2hierChild" presStyleCnt="0"/>
      <dgm:spPr/>
    </dgm:pt>
    <dgm:pt modelId="{D3D0B5A4-2EF2-E140-9180-3938D327B0E5}" type="pres">
      <dgm:prSet presAssocID="{FB3A7950-0F6E-5043-AC6C-F2242DC89C82}" presName="conn2-1" presStyleLbl="parChTrans1D2" presStyleIdx="0" presStyleCnt="3"/>
      <dgm:spPr/>
    </dgm:pt>
    <dgm:pt modelId="{0A4BC7B2-01C7-A14A-A115-81BA1C93885D}" type="pres">
      <dgm:prSet presAssocID="{FB3A7950-0F6E-5043-AC6C-F2242DC89C82}" presName="connTx" presStyleLbl="parChTrans1D2" presStyleIdx="0" presStyleCnt="3"/>
      <dgm:spPr/>
    </dgm:pt>
    <dgm:pt modelId="{DB51494A-3FA8-AF49-94A4-62E64F784497}" type="pres">
      <dgm:prSet presAssocID="{40C6F785-8017-9D45-889B-128929C9B6BC}" presName="root2" presStyleCnt="0"/>
      <dgm:spPr/>
    </dgm:pt>
    <dgm:pt modelId="{BA6021AA-1524-1B4C-81A3-B0AD0F7043DC}" type="pres">
      <dgm:prSet presAssocID="{40C6F785-8017-9D45-889B-128929C9B6BC}" presName="LevelTwoTextNode" presStyleLbl="node2" presStyleIdx="0" presStyleCnt="3">
        <dgm:presLayoutVars>
          <dgm:chPref val="3"/>
        </dgm:presLayoutVars>
      </dgm:prSet>
      <dgm:spPr/>
    </dgm:pt>
    <dgm:pt modelId="{D2F83D8F-3ABF-F64C-A403-66A9BA3613A9}" type="pres">
      <dgm:prSet presAssocID="{40C6F785-8017-9D45-889B-128929C9B6BC}" presName="level3hierChild" presStyleCnt="0"/>
      <dgm:spPr/>
    </dgm:pt>
    <dgm:pt modelId="{F4AA98F7-78FC-664A-8EB6-4B16AF400ABB}" type="pres">
      <dgm:prSet presAssocID="{41FC3303-F5C0-5E44-A467-C6BECB836D06}" presName="conn2-1" presStyleLbl="parChTrans1D2" presStyleIdx="1" presStyleCnt="3"/>
      <dgm:spPr/>
    </dgm:pt>
    <dgm:pt modelId="{4CB8B67E-9EBE-C944-822A-DD1B63831E3D}" type="pres">
      <dgm:prSet presAssocID="{41FC3303-F5C0-5E44-A467-C6BECB836D06}" presName="connTx" presStyleLbl="parChTrans1D2" presStyleIdx="1" presStyleCnt="3"/>
      <dgm:spPr/>
    </dgm:pt>
    <dgm:pt modelId="{15A7FA75-577F-644E-92F3-9EE45AF50356}" type="pres">
      <dgm:prSet presAssocID="{FF108998-31F5-2C42-99ED-024213640DC9}" presName="root2" presStyleCnt="0"/>
      <dgm:spPr/>
    </dgm:pt>
    <dgm:pt modelId="{E05F41DE-8241-8846-8D1D-373D5838C272}" type="pres">
      <dgm:prSet presAssocID="{FF108998-31F5-2C42-99ED-024213640DC9}" presName="LevelTwoTextNode" presStyleLbl="node2" presStyleIdx="1" presStyleCnt="3">
        <dgm:presLayoutVars>
          <dgm:chPref val="3"/>
        </dgm:presLayoutVars>
      </dgm:prSet>
      <dgm:spPr/>
    </dgm:pt>
    <dgm:pt modelId="{17B7C60D-FBA3-E343-B623-BFAD412773E1}" type="pres">
      <dgm:prSet presAssocID="{FF108998-31F5-2C42-99ED-024213640DC9}" presName="level3hierChild" presStyleCnt="0"/>
      <dgm:spPr/>
    </dgm:pt>
    <dgm:pt modelId="{E0F55951-0A59-1145-BBFE-D04EC1B710E9}" type="pres">
      <dgm:prSet presAssocID="{41B3F4F9-C60F-0642-98BF-2BFD72AB0A9E}" presName="conn2-1" presStyleLbl="parChTrans1D2" presStyleIdx="2" presStyleCnt="3"/>
      <dgm:spPr/>
    </dgm:pt>
    <dgm:pt modelId="{B2ADEC47-2E35-6C4E-A0B9-ED4648A169FC}" type="pres">
      <dgm:prSet presAssocID="{41B3F4F9-C60F-0642-98BF-2BFD72AB0A9E}" presName="connTx" presStyleLbl="parChTrans1D2" presStyleIdx="2" presStyleCnt="3"/>
      <dgm:spPr/>
    </dgm:pt>
    <dgm:pt modelId="{CF548AFA-0F24-B74E-8DD1-D56325A0A9A1}" type="pres">
      <dgm:prSet presAssocID="{BD0CF486-286C-4C45-BCC6-E7929CA26936}" presName="root2" presStyleCnt="0"/>
      <dgm:spPr/>
    </dgm:pt>
    <dgm:pt modelId="{89714D31-589E-DF46-B242-2FCB75A5F58F}" type="pres">
      <dgm:prSet presAssocID="{BD0CF486-286C-4C45-BCC6-E7929CA26936}" presName="LevelTwoTextNode" presStyleLbl="node2" presStyleIdx="2" presStyleCnt="3">
        <dgm:presLayoutVars>
          <dgm:chPref val="3"/>
        </dgm:presLayoutVars>
      </dgm:prSet>
      <dgm:spPr/>
    </dgm:pt>
    <dgm:pt modelId="{596E1313-1528-ED4E-BC31-9FAC4AD3C998}" type="pres">
      <dgm:prSet presAssocID="{BD0CF486-286C-4C45-BCC6-E7929CA26936}" presName="level3hierChild" presStyleCnt="0"/>
      <dgm:spPr/>
    </dgm:pt>
  </dgm:ptLst>
  <dgm:cxnLst>
    <dgm:cxn modelId="{0DF81806-2B55-E64E-99AB-541EDA707D04}" type="presOf" srcId="{41FC3303-F5C0-5E44-A467-C6BECB836D06}" destId="{4CB8B67E-9EBE-C944-822A-DD1B63831E3D}" srcOrd="1" destOrd="0" presId="urn:microsoft.com/office/officeart/2005/8/layout/hierarchy2"/>
    <dgm:cxn modelId="{D8957024-BF4A-0241-BE2C-FC866569CD8B}" type="presOf" srcId="{FF108998-31F5-2C42-99ED-024213640DC9}" destId="{E05F41DE-8241-8846-8D1D-373D5838C272}" srcOrd="0" destOrd="0" presId="urn:microsoft.com/office/officeart/2005/8/layout/hierarchy2"/>
    <dgm:cxn modelId="{1DF3BF2C-DA7E-3C4D-94EC-38A2EE4F8812}" srcId="{545D0290-FBC2-A145-A0F8-3ED80A219500}" destId="{BD0CF486-286C-4C45-BCC6-E7929CA26936}" srcOrd="2" destOrd="0" parTransId="{41B3F4F9-C60F-0642-98BF-2BFD72AB0A9E}" sibTransId="{EAF10AB8-AD3E-A142-A5CA-FA9082386863}"/>
    <dgm:cxn modelId="{CB228C83-4DAC-0642-B236-399323F03BFC}" srcId="{545D0290-FBC2-A145-A0F8-3ED80A219500}" destId="{FF108998-31F5-2C42-99ED-024213640DC9}" srcOrd="1" destOrd="0" parTransId="{41FC3303-F5C0-5E44-A467-C6BECB836D06}" sibTransId="{CE08CD94-8E22-D14C-AD5A-7C614FBB3BF5}"/>
    <dgm:cxn modelId="{3A6B258C-B495-B34B-B74F-FA8374AC9773}" type="presOf" srcId="{41B3F4F9-C60F-0642-98BF-2BFD72AB0A9E}" destId="{B2ADEC47-2E35-6C4E-A0B9-ED4648A169FC}" srcOrd="1" destOrd="0" presId="urn:microsoft.com/office/officeart/2005/8/layout/hierarchy2"/>
    <dgm:cxn modelId="{80CD138E-092E-3640-972C-BB7BEF4D42B2}" type="presOf" srcId="{61D15AE1-CD74-0840-8B4D-740B36A06B26}" destId="{6CFFA029-7588-0F48-9BCB-81DF60A4937B}" srcOrd="0" destOrd="0" presId="urn:microsoft.com/office/officeart/2005/8/layout/hierarchy2"/>
    <dgm:cxn modelId="{55B696A1-6010-EB46-B2E6-B96723E5DE57}" type="presOf" srcId="{545D0290-FBC2-A145-A0F8-3ED80A219500}" destId="{7D074B9E-A796-8145-9C47-DE34859394E9}" srcOrd="0" destOrd="0" presId="urn:microsoft.com/office/officeart/2005/8/layout/hierarchy2"/>
    <dgm:cxn modelId="{D6941ABE-13B0-8E4C-8188-5AE9DC9B660A}" srcId="{545D0290-FBC2-A145-A0F8-3ED80A219500}" destId="{40C6F785-8017-9D45-889B-128929C9B6BC}" srcOrd="0" destOrd="0" parTransId="{FB3A7950-0F6E-5043-AC6C-F2242DC89C82}" sibTransId="{69861B95-3DBF-E048-9E2B-CD796BB7493D}"/>
    <dgm:cxn modelId="{720CFFC0-374E-B74C-97A9-BB095515D2B9}" type="presOf" srcId="{41B3F4F9-C60F-0642-98BF-2BFD72AB0A9E}" destId="{E0F55951-0A59-1145-BBFE-D04EC1B710E9}" srcOrd="0" destOrd="0" presId="urn:microsoft.com/office/officeart/2005/8/layout/hierarchy2"/>
    <dgm:cxn modelId="{BB596ED1-5217-E24C-BBF9-89362B7AD70D}" type="presOf" srcId="{41FC3303-F5C0-5E44-A467-C6BECB836D06}" destId="{F4AA98F7-78FC-664A-8EB6-4B16AF400ABB}" srcOrd="0" destOrd="0" presId="urn:microsoft.com/office/officeart/2005/8/layout/hierarchy2"/>
    <dgm:cxn modelId="{0B056ADA-A31C-5B49-8EC9-C8DC0EE201F6}" type="presOf" srcId="{BD0CF486-286C-4C45-BCC6-E7929CA26936}" destId="{89714D31-589E-DF46-B242-2FCB75A5F58F}" srcOrd="0" destOrd="0" presId="urn:microsoft.com/office/officeart/2005/8/layout/hierarchy2"/>
    <dgm:cxn modelId="{78DEBDE1-C214-8748-9506-05105F14661A}" srcId="{61D15AE1-CD74-0840-8B4D-740B36A06B26}" destId="{545D0290-FBC2-A145-A0F8-3ED80A219500}" srcOrd="0" destOrd="0" parTransId="{ED172459-A86D-2749-8404-BBFBA59B407B}" sibTransId="{29ED7EF3-C358-F740-AB48-64F643B1C4E4}"/>
    <dgm:cxn modelId="{D01589E4-5612-6545-B3F9-35C73EABD0E6}" type="presOf" srcId="{40C6F785-8017-9D45-889B-128929C9B6BC}" destId="{BA6021AA-1524-1B4C-81A3-B0AD0F7043DC}" srcOrd="0" destOrd="0" presId="urn:microsoft.com/office/officeart/2005/8/layout/hierarchy2"/>
    <dgm:cxn modelId="{5301AEE4-5D4A-F74A-AB93-243397CB9D34}" type="presOf" srcId="{FB3A7950-0F6E-5043-AC6C-F2242DC89C82}" destId="{D3D0B5A4-2EF2-E140-9180-3938D327B0E5}" srcOrd="0" destOrd="0" presId="urn:microsoft.com/office/officeart/2005/8/layout/hierarchy2"/>
    <dgm:cxn modelId="{CCBBEBE5-E2B3-9A4D-B2B4-C6AE809BE3B2}" type="presOf" srcId="{FB3A7950-0F6E-5043-AC6C-F2242DC89C82}" destId="{0A4BC7B2-01C7-A14A-A115-81BA1C93885D}" srcOrd="1" destOrd="0" presId="urn:microsoft.com/office/officeart/2005/8/layout/hierarchy2"/>
    <dgm:cxn modelId="{D43DFE27-96CB-F444-840D-D1420767C9BA}" type="presParOf" srcId="{6CFFA029-7588-0F48-9BCB-81DF60A4937B}" destId="{0B646FD1-3924-5349-81F7-7D14A880D8E8}" srcOrd="0" destOrd="0" presId="urn:microsoft.com/office/officeart/2005/8/layout/hierarchy2"/>
    <dgm:cxn modelId="{0C959962-6717-734A-82FE-C44D51A68401}" type="presParOf" srcId="{0B646FD1-3924-5349-81F7-7D14A880D8E8}" destId="{7D074B9E-A796-8145-9C47-DE34859394E9}" srcOrd="0" destOrd="0" presId="urn:microsoft.com/office/officeart/2005/8/layout/hierarchy2"/>
    <dgm:cxn modelId="{73F9CC07-6949-DD4C-BFFB-B38C61853742}" type="presParOf" srcId="{0B646FD1-3924-5349-81F7-7D14A880D8E8}" destId="{58EB214B-80B0-E34F-BC53-4609928571E5}" srcOrd="1" destOrd="0" presId="urn:microsoft.com/office/officeart/2005/8/layout/hierarchy2"/>
    <dgm:cxn modelId="{41909907-1CF1-5B4D-B896-3414738479E7}" type="presParOf" srcId="{58EB214B-80B0-E34F-BC53-4609928571E5}" destId="{D3D0B5A4-2EF2-E140-9180-3938D327B0E5}" srcOrd="0" destOrd="0" presId="urn:microsoft.com/office/officeart/2005/8/layout/hierarchy2"/>
    <dgm:cxn modelId="{3C5CE8EB-6A24-2448-B85D-42587AF9F01C}" type="presParOf" srcId="{D3D0B5A4-2EF2-E140-9180-3938D327B0E5}" destId="{0A4BC7B2-01C7-A14A-A115-81BA1C93885D}" srcOrd="0" destOrd="0" presId="urn:microsoft.com/office/officeart/2005/8/layout/hierarchy2"/>
    <dgm:cxn modelId="{561CA426-DEBD-EB4C-B95C-A1E1672DE905}" type="presParOf" srcId="{58EB214B-80B0-E34F-BC53-4609928571E5}" destId="{DB51494A-3FA8-AF49-94A4-62E64F784497}" srcOrd="1" destOrd="0" presId="urn:microsoft.com/office/officeart/2005/8/layout/hierarchy2"/>
    <dgm:cxn modelId="{B5EC6522-2B0B-574C-952D-155D55A4C89F}" type="presParOf" srcId="{DB51494A-3FA8-AF49-94A4-62E64F784497}" destId="{BA6021AA-1524-1B4C-81A3-B0AD0F7043DC}" srcOrd="0" destOrd="0" presId="urn:microsoft.com/office/officeart/2005/8/layout/hierarchy2"/>
    <dgm:cxn modelId="{5163C401-AD15-3140-9481-B6C8EBA71081}" type="presParOf" srcId="{DB51494A-3FA8-AF49-94A4-62E64F784497}" destId="{D2F83D8F-3ABF-F64C-A403-66A9BA3613A9}" srcOrd="1" destOrd="0" presId="urn:microsoft.com/office/officeart/2005/8/layout/hierarchy2"/>
    <dgm:cxn modelId="{FF5108B3-D023-FA42-B502-C32D6E8BD9AA}" type="presParOf" srcId="{58EB214B-80B0-E34F-BC53-4609928571E5}" destId="{F4AA98F7-78FC-664A-8EB6-4B16AF400ABB}" srcOrd="2" destOrd="0" presId="urn:microsoft.com/office/officeart/2005/8/layout/hierarchy2"/>
    <dgm:cxn modelId="{AFBFE1C6-898E-C24F-942D-F79282DA875A}" type="presParOf" srcId="{F4AA98F7-78FC-664A-8EB6-4B16AF400ABB}" destId="{4CB8B67E-9EBE-C944-822A-DD1B63831E3D}" srcOrd="0" destOrd="0" presId="urn:microsoft.com/office/officeart/2005/8/layout/hierarchy2"/>
    <dgm:cxn modelId="{927EC9D5-FDFA-5E40-9BAD-603A2E19AD74}" type="presParOf" srcId="{58EB214B-80B0-E34F-BC53-4609928571E5}" destId="{15A7FA75-577F-644E-92F3-9EE45AF50356}" srcOrd="3" destOrd="0" presId="urn:microsoft.com/office/officeart/2005/8/layout/hierarchy2"/>
    <dgm:cxn modelId="{B2E7A5BB-83CF-FF45-8AA4-4E1092451510}" type="presParOf" srcId="{15A7FA75-577F-644E-92F3-9EE45AF50356}" destId="{E05F41DE-8241-8846-8D1D-373D5838C272}" srcOrd="0" destOrd="0" presId="urn:microsoft.com/office/officeart/2005/8/layout/hierarchy2"/>
    <dgm:cxn modelId="{8A96F0EF-9E1F-7341-B4C9-D7C4B710B186}" type="presParOf" srcId="{15A7FA75-577F-644E-92F3-9EE45AF50356}" destId="{17B7C60D-FBA3-E343-B623-BFAD412773E1}" srcOrd="1" destOrd="0" presId="urn:microsoft.com/office/officeart/2005/8/layout/hierarchy2"/>
    <dgm:cxn modelId="{5B2BAED0-3C00-9542-964C-A939EB5672D7}" type="presParOf" srcId="{58EB214B-80B0-E34F-BC53-4609928571E5}" destId="{E0F55951-0A59-1145-BBFE-D04EC1B710E9}" srcOrd="4" destOrd="0" presId="urn:microsoft.com/office/officeart/2005/8/layout/hierarchy2"/>
    <dgm:cxn modelId="{E3FAF21D-8D1E-0046-9B1D-41E502940A09}" type="presParOf" srcId="{E0F55951-0A59-1145-BBFE-D04EC1B710E9}" destId="{B2ADEC47-2E35-6C4E-A0B9-ED4648A169FC}" srcOrd="0" destOrd="0" presId="urn:microsoft.com/office/officeart/2005/8/layout/hierarchy2"/>
    <dgm:cxn modelId="{E1931CDE-BE47-8744-8534-4E429A4F882C}" type="presParOf" srcId="{58EB214B-80B0-E34F-BC53-4609928571E5}" destId="{CF548AFA-0F24-B74E-8DD1-D56325A0A9A1}" srcOrd="5" destOrd="0" presId="urn:microsoft.com/office/officeart/2005/8/layout/hierarchy2"/>
    <dgm:cxn modelId="{CE7BBC28-D518-EC40-AFA4-118668717742}" type="presParOf" srcId="{CF548AFA-0F24-B74E-8DD1-D56325A0A9A1}" destId="{89714D31-589E-DF46-B242-2FCB75A5F58F}" srcOrd="0" destOrd="0" presId="urn:microsoft.com/office/officeart/2005/8/layout/hierarchy2"/>
    <dgm:cxn modelId="{30402E6C-2BF0-0E4F-845B-1A192A71E33C}" type="presParOf" srcId="{CF548AFA-0F24-B74E-8DD1-D56325A0A9A1}" destId="{596E1313-1528-ED4E-BC31-9FAC4AD3C998}" srcOrd="1" destOrd="0" presId="urn:microsoft.com/office/officeart/2005/8/layout/hierarchy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1D15AE1-CD74-0840-8B4D-740B36A06B26}" type="doc">
      <dgm:prSet loTypeId="urn:microsoft.com/office/officeart/2005/8/layout/hierarchy1" loCatId="" qsTypeId="urn:microsoft.com/office/officeart/2005/8/quickstyle/simple2" qsCatId="simple" csTypeId="urn:microsoft.com/office/officeart/2005/8/colors/accent0_1" csCatId="mainScheme" phldr="1"/>
      <dgm:spPr/>
      <dgm:t>
        <a:bodyPr/>
        <a:p>
          <a:endParaRPr lang="en-GB"/>
        </a:p>
      </dgm:t>
    </dgm:pt>
    <dgm:pt modelId="{545D0290-FBC2-A145-A0F8-3ED80A219500}">
      <dgm:prSet phldrT="[Text]" custT="1"/>
      <dgm:spPr/>
      <dgm:t>
        <a:bodyPr/>
        <a:p>
          <a:pPr algn="ctr"/>
          <a:r>
            <a:rPr lang="en-GB" sz="1200" b="1">
              <a:latin typeface="Times New Roman" panose="02020603050405020304" charset="0"/>
              <a:cs typeface="Times New Roman" panose="02020603050405020304" charset="0"/>
            </a:rPr>
            <a:t>Research Approach</a:t>
          </a:r>
        </a:p>
      </dgm:t>
    </dgm:pt>
    <dgm:pt modelId="{ED172459-A86D-2749-8404-BBFBA59B407B}" cxnId="{78DEBDE1-C214-8748-9506-05105F14661A}" type="parTrans">
      <dgm:prSet/>
      <dgm:spPr/>
      <dgm:t>
        <a:bodyPr/>
        <a:p>
          <a:pPr algn="ctr"/>
          <a:endParaRPr lang="en-GB" sz="1200" b="0">
            <a:latin typeface="Times New Roman" panose="02020603050405020304" charset="0"/>
            <a:cs typeface="Times New Roman" panose="02020603050405020304" charset="0"/>
          </a:endParaRPr>
        </a:p>
      </dgm:t>
    </dgm:pt>
    <dgm:pt modelId="{29ED7EF3-C358-F740-AB48-64F643B1C4E4}" cxnId="{78DEBDE1-C214-8748-9506-05105F14661A}" type="sibTrans">
      <dgm:prSet/>
      <dgm:spPr/>
      <dgm:t>
        <a:bodyPr/>
        <a:p>
          <a:pPr algn="ctr"/>
          <a:endParaRPr lang="en-GB" sz="1200" b="0">
            <a:latin typeface="Times New Roman" panose="02020603050405020304" charset="0"/>
            <a:cs typeface="Times New Roman" panose="02020603050405020304" charset="0"/>
          </a:endParaRPr>
        </a:p>
      </dgm:t>
    </dgm:pt>
    <dgm:pt modelId="{40C6F785-8017-9D45-889B-128929C9B6BC}">
      <dgm:prSet phldrT="[Text]" custT="1"/>
      <dgm:spPr/>
      <dgm:t>
        <a:bodyPr/>
        <a:p>
          <a:pPr algn="ctr"/>
          <a:r>
            <a:rPr lang="en-GB" sz="1200" b="0">
              <a:latin typeface="Times New Roman" panose="02020603050405020304" charset="0"/>
              <a:cs typeface="Times New Roman" panose="02020603050405020304" charset="0"/>
            </a:rPr>
            <a:t>Inductive Approach</a:t>
          </a:r>
        </a:p>
      </dgm:t>
    </dgm:pt>
    <dgm:pt modelId="{FB3A7950-0F6E-5043-AC6C-F2242DC89C82}" cxnId="{D6941ABE-13B0-8E4C-8188-5AE9DC9B660A}" type="parTrans">
      <dgm:prSet/>
      <dgm:spPr/>
      <dgm:t>
        <a:bodyPr/>
        <a:p>
          <a:pPr algn="ctr"/>
          <a:endParaRPr lang="en-GB" sz="1200" b="0">
            <a:latin typeface="Times New Roman" panose="02020603050405020304" charset="0"/>
            <a:cs typeface="Times New Roman" panose="02020603050405020304" charset="0"/>
          </a:endParaRPr>
        </a:p>
      </dgm:t>
    </dgm:pt>
    <dgm:pt modelId="{69861B95-3DBF-E048-9E2B-CD796BB7493D}" cxnId="{D6941ABE-13B0-8E4C-8188-5AE9DC9B660A}" type="sibTrans">
      <dgm:prSet/>
      <dgm:spPr/>
      <dgm:t>
        <a:bodyPr/>
        <a:p>
          <a:pPr algn="ctr"/>
          <a:endParaRPr lang="en-GB" sz="1200" b="0">
            <a:latin typeface="Times New Roman" panose="02020603050405020304" charset="0"/>
            <a:cs typeface="Times New Roman" panose="02020603050405020304" charset="0"/>
          </a:endParaRPr>
        </a:p>
      </dgm:t>
    </dgm:pt>
    <dgm:pt modelId="{FF108998-31F5-2C42-99ED-024213640DC9}">
      <dgm:prSet phldrT="[Text]" custT="1"/>
      <dgm:spPr/>
      <dgm:t>
        <a:bodyPr/>
        <a:p>
          <a:pPr algn="ctr"/>
          <a:r>
            <a:rPr lang="en-GB" sz="1200" b="0">
              <a:latin typeface="Times New Roman" panose="02020603050405020304" charset="0"/>
              <a:cs typeface="Times New Roman" panose="02020603050405020304" charset="0"/>
            </a:rPr>
            <a:t>Deductive Approach</a:t>
          </a:r>
        </a:p>
      </dgm:t>
    </dgm:pt>
    <dgm:pt modelId="{41FC3303-F5C0-5E44-A467-C6BECB836D06}" cxnId="{CB228C83-4DAC-0642-B236-399323F03BFC}" type="parTrans">
      <dgm:prSet/>
      <dgm:spPr/>
      <dgm:t>
        <a:bodyPr/>
        <a:p>
          <a:pPr algn="ctr"/>
          <a:endParaRPr lang="en-GB" sz="1200" b="0">
            <a:latin typeface="Times New Roman" panose="02020603050405020304" charset="0"/>
            <a:cs typeface="Times New Roman" panose="02020603050405020304" charset="0"/>
          </a:endParaRPr>
        </a:p>
      </dgm:t>
    </dgm:pt>
    <dgm:pt modelId="{CE08CD94-8E22-D14C-AD5A-7C614FBB3BF5}" cxnId="{CB228C83-4DAC-0642-B236-399323F03BFC}" type="sibTrans">
      <dgm:prSet/>
      <dgm:spPr/>
      <dgm:t>
        <a:bodyPr/>
        <a:p>
          <a:pPr algn="ctr"/>
          <a:endParaRPr lang="en-GB" sz="1200" b="0">
            <a:latin typeface="Times New Roman" panose="02020603050405020304" charset="0"/>
            <a:cs typeface="Times New Roman" panose="02020603050405020304" charset="0"/>
          </a:endParaRPr>
        </a:p>
      </dgm:t>
    </dgm:pt>
    <dgm:pt modelId="{BD0CF486-286C-4C45-BCC6-E7929CA26936}">
      <dgm:prSet phldrT="[Text]" custT="1"/>
      <dgm:spPr/>
      <dgm:t>
        <a:bodyPr/>
        <a:p>
          <a:pPr algn="ctr"/>
          <a:r>
            <a:rPr lang="en-GB" sz="1200" b="0">
              <a:latin typeface="Times New Roman" panose="02020603050405020304" charset="0"/>
              <a:cs typeface="Times New Roman" panose="02020603050405020304" charset="0"/>
            </a:rPr>
            <a:t>Abductive Approach</a:t>
          </a:r>
        </a:p>
      </dgm:t>
    </dgm:pt>
    <dgm:pt modelId="{41B3F4F9-C60F-0642-98BF-2BFD72AB0A9E}" cxnId="{1DF3BF2C-DA7E-3C4D-94EC-38A2EE4F8812}" type="parTrans">
      <dgm:prSet/>
      <dgm:spPr/>
      <dgm:t>
        <a:bodyPr/>
        <a:p>
          <a:pPr algn="ctr"/>
          <a:endParaRPr lang="en-GB" sz="1200" b="0">
            <a:latin typeface="Times New Roman" panose="02020603050405020304" charset="0"/>
            <a:cs typeface="Times New Roman" panose="02020603050405020304" charset="0"/>
          </a:endParaRPr>
        </a:p>
      </dgm:t>
    </dgm:pt>
    <dgm:pt modelId="{EAF10AB8-AD3E-A142-A5CA-FA9082386863}" cxnId="{1DF3BF2C-DA7E-3C4D-94EC-38A2EE4F8812}" type="sibTrans">
      <dgm:prSet/>
      <dgm:spPr/>
      <dgm:t>
        <a:bodyPr/>
        <a:p>
          <a:pPr algn="ctr"/>
          <a:endParaRPr lang="en-GB" sz="1200" b="0">
            <a:latin typeface="Times New Roman" panose="02020603050405020304" charset="0"/>
            <a:cs typeface="Times New Roman" panose="02020603050405020304" charset="0"/>
          </a:endParaRPr>
        </a:p>
      </dgm:t>
    </dgm:pt>
    <dgm:pt modelId="{1C3A781F-90D1-564D-B2F9-E783A3AFEB69}" type="pres">
      <dgm:prSet presAssocID="{61D15AE1-CD74-0840-8B4D-740B36A06B26}" presName="hierChild1" presStyleCnt="0">
        <dgm:presLayoutVars>
          <dgm:chPref val="1"/>
          <dgm:dir/>
          <dgm:animOne val="branch"/>
          <dgm:animLvl val="lvl"/>
          <dgm:resizeHandles/>
        </dgm:presLayoutVars>
      </dgm:prSet>
      <dgm:spPr/>
    </dgm:pt>
    <dgm:pt modelId="{C9D522C3-A5C7-A347-BFC7-6695A6F332A9}" type="pres">
      <dgm:prSet presAssocID="{545D0290-FBC2-A145-A0F8-3ED80A219500}" presName="hierRoot1" presStyleCnt="0"/>
      <dgm:spPr/>
    </dgm:pt>
    <dgm:pt modelId="{9CB4288A-4479-3F45-BA0D-65AA67B6E2D7}" type="pres">
      <dgm:prSet presAssocID="{545D0290-FBC2-A145-A0F8-3ED80A219500}" presName="composite" presStyleCnt="0"/>
      <dgm:spPr/>
    </dgm:pt>
    <dgm:pt modelId="{CBF76C4F-CD2E-C445-B4AA-F01C4E820EC2}" type="pres">
      <dgm:prSet presAssocID="{545D0290-FBC2-A145-A0F8-3ED80A219500}" presName="background" presStyleLbl="node0" presStyleIdx="0" presStyleCnt="1"/>
      <dgm:spPr/>
    </dgm:pt>
    <dgm:pt modelId="{64AFD112-4CC2-2E4D-BEB7-F33D56DE857B}" type="pres">
      <dgm:prSet presAssocID="{545D0290-FBC2-A145-A0F8-3ED80A219500}" presName="text" presStyleLbl="fgAcc0" presStyleIdx="0" presStyleCnt="1">
        <dgm:presLayoutVars>
          <dgm:chPref val="3"/>
        </dgm:presLayoutVars>
      </dgm:prSet>
      <dgm:spPr/>
    </dgm:pt>
    <dgm:pt modelId="{D350F35C-6890-5F4A-B0CD-EE1FC217E714}" type="pres">
      <dgm:prSet presAssocID="{545D0290-FBC2-A145-A0F8-3ED80A219500}" presName="hierChild2" presStyleCnt="0"/>
      <dgm:spPr/>
    </dgm:pt>
    <dgm:pt modelId="{3119593F-9D59-4A4B-BD56-9F0750ABB917}" type="pres">
      <dgm:prSet presAssocID="{FB3A7950-0F6E-5043-AC6C-F2242DC89C82}" presName="Name10" presStyleLbl="parChTrans1D2" presStyleIdx="0" presStyleCnt="3"/>
      <dgm:spPr/>
    </dgm:pt>
    <dgm:pt modelId="{9DBC6815-BC53-8141-8B00-9F5A50CB6A95}" type="pres">
      <dgm:prSet presAssocID="{40C6F785-8017-9D45-889B-128929C9B6BC}" presName="hierRoot2" presStyleCnt="0"/>
      <dgm:spPr/>
    </dgm:pt>
    <dgm:pt modelId="{4D6893EF-282E-EA44-957F-4693963F9ACB}" type="pres">
      <dgm:prSet presAssocID="{40C6F785-8017-9D45-889B-128929C9B6BC}" presName="composite2" presStyleCnt="0"/>
      <dgm:spPr/>
    </dgm:pt>
    <dgm:pt modelId="{277535EA-DD20-F34B-B9B3-CA1D7552F53D}" type="pres">
      <dgm:prSet presAssocID="{40C6F785-8017-9D45-889B-128929C9B6BC}" presName="background2" presStyleLbl="node2" presStyleIdx="0" presStyleCnt="3"/>
      <dgm:spPr/>
    </dgm:pt>
    <dgm:pt modelId="{E5F0A74C-8B88-D44C-9E40-3BF2E6E26E10}" type="pres">
      <dgm:prSet presAssocID="{40C6F785-8017-9D45-889B-128929C9B6BC}" presName="text2" presStyleLbl="fgAcc2" presStyleIdx="0" presStyleCnt="3">
        <dgm:presLayoutVars>
          <dgm:chPref val="3"/>
        </dgm:presLayoutVars>
      </dgm:prSet>
      <dgm:spPr/>
    </dgm:pt>
    <dgm:pt modelId="{D3BE6AD1-D5E9-FB41-9EC7-181A2B121E29}" type="pres">
      <dgm:prSet presAssocID="{40C6F785-8017-9D45-889B-128929C9B6BC}" presName="hierChild3" presStyleCnt="0"/>
      <dgm:spPr/>
    </dgm:pt>
    <dgm:pt modelId="{D923A4F4-4DB0-2E4B-81D8-A3146F1C5EBE}" type="pres">
      <dgm:prSet presAssocID="{41FC3303-F5C0-5E44-A467-C6BECB836D06}" presName="Name10" presStyleLbl="parChTrans1D2" presStyleIdx="1" presStyleCnt="3"/>
      <dgm:spPr/>
    </dgm:pt>
    <dgm:pt modelId="{A34E64C9-2BF7-6045-A37A-D6D30695DAE0}" type="pres">
      <dgm:prSet presAssocID="{FF108998-31F5-2C42-99ED-024213640DC9}" presName="hierRoot2" presStyleCnt="0"/>
      <dgm:spPr/>
    </dgm:pt>
    <dgm:pt modelId="{2A384C2B-0A0F-E14B-8EC0-F63D42997EE7}" type="pres">
      <dgm:prSet presAssocID="{FF108998-31F5-2C42-99ED-024213640DC9}" presName="composite2" presStyleCnt="0"/>
      <dgm:spPr/>
    </dgm:pt>
    <dgm:pt modelId="{9688D413-0C93-0341-98E5-C14BD61042E1}" type="pres">
      <dgm:prSet presAssocID="{FF108998-31F5-2C42-99ED-024213640DC9}" presName="background2" presStyleLbl="node2" presStyleIdx="1" presStyleCnt="3"/>
      <dgm:spPr/>
    </dgm:pt>
    <dgm:pt modelId="{A1AD3974-48C3-374D-A249-072F64B2BE23}" type="pres">
      <dgm:prSet presAssocID="{FF108998-31F5-2C42-99ED-024213640DC9}" presName="text2" presStyleLbl="fgAcc2" presStyleIdx="1" presStyleCnt="3">
        <dgm:presLayoutVars>
          <dgm:chPref val="3"/>
        </dgm:presLayoutVars>
      </dgm:prSet>
      <dgm:spPr/>
    </dgm:pt>
    <dgm:pt modelId="{65CE744B-4E5B-D14E-818E-AB5A733FCBC5}" type="pres">
      <dgm:prSet presAssocID="{FF108998-31F5-2C42-99ED-024213640DC9}" presName="hierChild3" presStyleCnt="0"/>
      <dgm:spPr/>
    </dgm:pt>
    <dgm:pt modelId="{1C3480EB-9633-7C41-8AC5-24650885E96F}" type="pres">
      <dgm:prSet presAssocID="{41B3F4F9-C60F-0642-98BF-2BFD72AB0A9E}" presName="Name10" presStyleLbl="parChTrans1D2" presStyleIdx="2" presStyleCnt="3"/>
      <dgm:spPr/>
    </dgm:pt>
    <dgm:pt modelId="{5B14EFBA-1365-0944-A2EA-43C0DA1C79A6}" type="pres">
      <dgm:prSet presAssocID="{BD0CF486-286C-4C45-BCC6-E7929CA26936}" presName="hierRoot2" presStyleCnt="0"/>
      <dgm:spPr/>
    </dgm:pt>
    <dgm:pt modelId="{B96D5025-BD28-074F-BD88-66B7114C42D2}" type="pres">
      <dgm:prSet presAssocID="{BD0CF486-286C-4C45-BCC6-E7929CA26936}" presName="composite2" presStyleCnt="0"/>
      <dgm:spPr/>
    </dgm:pt>
    <dgm:pt modelId="{78BA575F-2BA5-7545-ADB3-3D578D2A3C4A}" type="pres">
      <dgm:prSet presAssocID="{BD0CF486-286C-4C45-BCC6-E7929CA26936}" presName="background2" presStyleLbl="node2" presStyleIdx="2" presStyleCnt="3"/>
      <dgm:spPr/>
    </dgm:pt>
    <dgm:pt modelId="{48836AC4-F25B-C04B-8DA3-65FB64C6D9EB}" type="pres">
      <dgm:prSet presAssocID="{BD0CF486-286C-4C45-BCC6-E7929CA26936}" presName="text2" presStyleLbl="fgAcc2" presStyleIdx="2" presStyleCnt="3">
        <dgm:presLayoutVars>
          <dgm:chPref val="3"/>
        </dgm:presLayoutVars>
      </dgm:prSet>
      <dgm:spPr/>
    </dgm:pt>
    <dgm:pt modelId="{D14EB624-4137-0A49-B743-2A4461F6A39E}" type="pres">
      <dgm:prSet presAssocID="{BD0CF486-286C-4C45-BCC6-E7929CA26936}" presName="hierChild3" presStyleCnt="0"/>
      <dgm:spPr/>
    </dgm:pt>
  </dgm:ptLst>
  <dgm:cxnLst>
    <dgm:cxn modelId="{E271D414-0E98-7949-BBFD-E1B8163C80C6}" type="presOf" srcId="{40C6F785-8017-9D45-889B-128929C9B6BC}" destId="{E5F0A74C-8B88-D44C-9E40-3BF2E6E26E10}" srcOrd="0" destOrd="0" presId="urn:microsoft.com/office/officeart/2005/8/layout/hierarchy1"/>
    <dgm:cxn modelId="{1DF3BF2C-DA7E-3C4D-94EC-38A2EE4F8812}" srcId="{545D0290-FBC2-A145-A0F8-3ED80A219500}" destId="{BD0CF486-286C-4C45-BCC6-E7929CA26936}" srcOrd="2" destOrd="0" parTransId="{41B3F4F9-C60F-0642-98BF-2BFD72AB0A9E}" sibTransId="{EAF10AB8-AD3E-A142-A5CA-FA9082386863}"/>
    <dgm:cxn modelId="{1138173A-852C-764B-8D8C-9C8F0EFE38A1}" type="presOf" srcId="{FB3A7950-0F6E-5043-AC6C-F2242DC89C82}" destId="{3119593F-9D59-4A4B-BD56-9F0750ABB917}" srcOrd="0" destOrd="0" presId="urn:microsoft.com/office/officeart/2005/8/layout/hierarchy1"/>
    <dgm:cxn modelId="{90F6615F-1305-3D49-8449-F614CC2CE6F8}" type="presOf" srcId="{BD0CF486-286C-4C45-BCC6-E7929CA26936}" destId="{48836AC4-F25B-C04B-8DA3-65FB64C6D9EB}" srcOrd="0" destOrd="0" presId="urn:microsoft.com/office/officeart/2005/8/layout/hierarchy1"/>
    <dgm:cxn modelId="{CB228C83-4DAC-0642-B236-399323F03BFC}" srcId="{545D0290-FBC2-A145-A0F8-3ED80A219500}" destId="{FF108998-31F5-2C42-99ED-024213640DC9}" srcOrd="1" destOrd="0" parTransId="{41FC3303-F5C0-5E44-A467-C6BECB836D06}" sibTransId="{CE08CD94-8E22-D14C-AD5A-7C614FBB3BF5}"/>
    <dgm:cxn modelId="{EEA16085-5E35-0C44-BCA3-0AB01BF46323}" type="presOf" srcId="{41B3F4F9-C60F-0642-98BF-2BFD72AB0A9E}" destId="{1C3480EB-9633-7C41-8AC5-24650885E96F}" srcOrd="0" destOrd="0" presId="urn:microsoft.com/office/officeart/2005/8/layout/hierarchy1"/>
    <dgm:cxn modelId="{39293A8F-8A5A-AF48-AB84-8DFEE4C8E106}" type="presOf" srcId="{61D15AE1-CD74-0840-8B4D-740B36A06B26}" destId="{1C3A781F-90D1-564D-B2F9-E783A3AFEB69}" srcOrd="0" destOrd="0" presId="urn:microsoft.com/office/officeart/2005/8/layout/hierarchy1"/>
    <dgm:cxn modelId="{F21CED94-5BB2-A446-8DD5-A86968460393}" type="presOf" srcId="{FF108998-31F5-2C42-99ED-024213640DC9}" destId="{A1AD3974-48C3-374D-A249-072F64B2BE23}" srcOrd="0" destOrd="0" presId="urn:microsoft.com/office/officeart/2005/8/layout/hierarchy1"/>
    <dgm:cxn modelId="{5D73C5BC-60CB-5142-8CAD-1FAD452B484F}" type="presOf" srcId="{41FC3303-F5C0-5E44-A467-C6BECB836D06}" destId="{D923A4F4-4DB0-2E4B-81D8-A3146F1C5EBE}" srcOrd="0" destOrd="0" presId="urn:microsoft.com/office/officeart/2005/8/layout/hierarchy1"/>
    <dgm:cxn modelId="{D6941ABE-13B0-8E4C-8188-5AE9DC9B660A}" srcId="{545D0290-FBC2-A145-A0F8-3ED80A219500}" destId="{40C6F785-8017-9D45-889B-128929C9B6BC}" srcOrd="0" destOrd="0" parTransId="{FB3A7950-0F6E-5043-AC6C-F2242DC89C82}" sibTransId="{69861B95-3DBF-E048-9E2B-CD796BB7493D}"/>
    <dgm:cxn modelId="{78DEBDE1-C214-8748-9506-05105F14661A}" srcId="{61D15AE1-CD74-0840-8B4D-740B36A06B26}" destId="{545D0290-FBC2-A145-A0F8-3ED80A219500}" srcOrd="0" destOrd="0" parTransId="{ED172459-A86D-2749-8404-BBFBA59B407B}" sibTransId="{29ED7EF3-C358-F740-AB48-64F643B1C4E4}"/>
    <dgm:cxn modelId="{6C1D84F7-99B1-DF4C-836A-E4313631B60A}" type="presOf" srcId="{545D0290-FBC2-A145-A0F8-3ED80A219500}" destId="{64AFD112-4CC2-2E4D-BEB7-F33D56DE857B}" srcOrd="0" destOrd="0" presId="urn:microsoft.com/office/officeart/2005/8/layout/hierarchy1"/>
    <dgm:cxn modelId="{4C4BAE6C-45CA-6546-8F48-8B77797250EA}" type="presParOf" srcId="{1C3A781F-90D1-564D-B2F9-E783A3AFEB69}" destId="{C9D522C3-A5C7-A347-BFC7-6695A6F332A9}" srcOrd="0" destOrd="0" presId="urn:microsoft.com/office/officeart/2005/8/layout/hierarchy1"/>
    <dgm:cxn modelId="{5418C3F3-4C39-954A-86C1-075493889FDC}" type="presParOf" srcId="{C9D522C3-A5C7-A347-BFC7-6695A6F332A9}" destId="{9CB4288A-4479-3F45-BA0D-65AA67B6E2D7}" srcOrd="0" destOrd="0" presId="urn:microsoft.com/office/officeart/2005/8/layout/hierarchy1"/>
    <dgm:cxn modelId="{32759396-75C7-FB45-A990-4FB6DD45C9DE}" type="presParOf" srcId="{9CB4288A-4479-3F45-BA0D-65AA67B6E2D7}" destId="{CBF76C4F-CD2E-C445-B4AA-F01C4E820EC2}" srcOrd="0" destOrd="0" presId="urn:microsoft.com/office/officeart/2005/8/layout/hierarchy1"/>
    <dgm:cxn modelId="{4BDAF239-C0DF-2B43-829B-92BFB4BC6353}" type="presParOf" srcId="{9CB4288A-4479-3F45-BA0D-65AA67B6E2D7}" destId="{64AFD112-4CC2-2E4D-BEB7-F33D56DE857B}" srcOrd="1" destOrd="0" presId="urn:microsoft.com/office/officeart/2005/8/layout/hierarchy1"/>
    <dgm:cxn modelId="{892A8A03-DAA0-B04D-B9D8-25466AEC2C37}" type="presParOf" srcId="{C9D522C3-A5C7-A347-BFC7-6695A6F332A9}" destId="{D350F35C-6890-5F4A-B0CD-EE1FC217E714}" srcOrd="1" destOrd="0" presId="urn:microsoft.com/office/officeart/2005/8/layout/hierarchy1"/>
    <dgm:cxn modelId="{E108F616-69FC-9849-B968-8EC21D5FCF2C}" type="presParOf" srcId="{D350F35C-6890-5F4A-B0CD-EE1FC217E714}" destId="{3119593F-9D59-4A4B-BD56-9F0750ABB917}" srcOrd="0" destOrd="0" presId="urn:microsoft.com/office/officeart/2005/8/layout/hierarchy1"/>
    <dgm:cxn modelId="{729ABD9D-15D2-444F-A24C-1F207476A33A}" type="presParOf" srcId="{D350F35C-6890-5F4A-B0CD-EE1FC217E714}" destId="{9DBC6815-BC53-8141-8B00-9F5A50CB6A95}" srcOrd="1" destOrd="0" presId="urn:microsoft.com/office/officeart/2005/8/layout/hierarchy1"/>
    <dgm:cxn modelId="{57548526-5333-4F4B-9932-1D24F680383E}" type="presParOf" srcId="{9DBC6815-BC53-8141-8B00-9F5A50CB6A95}" destId="{4D6893EF-282E-EA44-957F-4693963F9ACB}" srcOrd="0" destOrd="0" presId="urn:microsoft.com/office/officeart/2005/8/layout/hierarchy1"/>
    <dgm:cxn modelId="{92FC5E38-B92B-4F40-B594-F883D692B70A}" type="presParOf" srcId="{4D6893EF-282E-EA44-957F-4693963F9ACB}" destId="{277535EA-DD20-F34B-B9B3-CA1D7552F53D}" srcOrd="0" destOrd="0" presId="urn:microsoft.com/office/officeart/2005/8/layout/hierarchy1"/>
    <dgm:cxn modelId="{3B7B0C6B-0D1A-B942-B27C-0FFAE39FA202}" type="presParOf" srcId="{4D6893EF-282E-EA44-957F-4693963F9ACB}" destId="{E5F0A74C-8B88-D44C-9E40-3BF2E6E26E10}" srcOrd="1" destOrd="0" presId="urn:microsoft.com/office/officeart/2005/8/layout/hierarchy1"/>
    <dgm:cxn modelId="{7814A86A-BB42-D343-80BA-2F18F1F403B1}" type="presParOf" srcId="{9DBC6815-BC53-8141-8B00-9F5A50CB6A95}" destId="{D3BE6AD1-D5E9-FB41-9EC7-181A2B121E29}" srcOrd="1" destOrd="0" presId="urn:microsoft.com/office/officeart/2005/8/layout/hierarchy1"/>
    <dgm:cxn modelId="{9C169798-6832-1A49-9CB2-E849C7C0B3AF}" type="presParOf" srcId="{D350F35C-6890-5F4A-B0CD-EE1FC217E714}" destId="{D923A4F4-4DB0-2E4B-81D8-A3146F1C5EBE}" srcOrd="2" destOrd="0" presId="urn:microsoft.com/office/officeart/2005/8/layout/hierarchy1"/>
    <dgm:cxn modelId="{E5CF242D-7A9E-D241-9DA0-53912B1D7202}" type="presParOf" srcId="{D350F35C-6890-5F4A-B0CD-EE1FC217E714}" destId="{A34E64C9-2BF7-6045-A37A-D6D30695DAE0}" srcOrd="3" destOrd="0" presId="urn:microsoft.com/office/officeart/2005/8/layout/hierarchy1"/>
    <dgm:cxn modelId="{418AB526-7207-5947-9C7E-DAE92C189343}" type="presParOf" srcId="{A34E64C9-2BF7-6045-A37A-D6D30695DAE0}" destId="{2A384C2B-0A0F-E14B-8EC0-F63D42997EE7}" srcOrd="0" destOrd="0" presId="urn:microsoft.com/office/officeart/2005/8/layout/hierarchy1"/>
    <dgm:cxn modelId="{C8C82BC6-FC09-FF46-B12A-074CFB818857}" type="presParOf" srcId="{2A384C2B-0A0F-E14B-8EC0-F63D42997EE7}" destId="{9688D413-0C93-0341-98E5-C14BD61042E1}" srcOrd="0" destOrd="0" presId="urn:microsoft.com/office/officeart/2005/8/layout/hierarchy1"/>
    <dgm:cxn modelId="{5DDD5912-DB02-DF45-9378-A36320537F9E}" type="presParOf" srcId="{2A384C2B-0A0F-E14B-8EC0-F63D42997EE7}" destId="{A1AD3974-48C3-374D-A249-072F64B2BE23}" srcOrd="1" destOrd="0" presId="urn:microsoft.com/office/officeart/2005/8/layout/hierarchy1"/>
    <dgm:cxn modelId="{96397CCE-CDEF-814B-A9D7-7759B39EFF3E}" type="presParOf" srcId="{A34E64C9-2BF7-6045-A37A-D6D30695DAE0}" destId="{65CE744B-4E5B-D14E-818E-AB5A733FCBC5}" srcOrd="1" destOrd="0" presId="urn:microsoft.com/office/officeart/2005/8/layout/hierarchy1"/>
    <dgm:cxn modelId="{C669EF4F-B5CF-194D-86E4-0A39E6EDF0D3}" type="presParOf" srcId="{D350F35C-6890-5F4A-B0CD-EE1FC217E714}" destId="{1C3480EB-9633-7C41-8AC5-24650885E96F}" srcOrd="4" destOrd="0" presId="urn:microsoft.com/office/officeart/2005/8/layout/hierarchy1"/>
    <dgm:cxn modelId="{FF065646-E069-B14C-A451-3DD07EB3370A}" type="presParOf" srcId="{D350F35C-6890-5F4A-B0CD-EE1FC217E714}" destId="{5B14EFBA-1365-0944-A2EA-43C0DA1C79A6}" srcOrd="5" destOrd="0" presId="urn:microsoft.com/office/officeart/2005/8/layout/hierarchy1"/>
    <dgm:cxn modelId="{CAEF615E-32F2-A843-9015-2DB7AEE1FD46}" type="presParOf" srcId="{5B14EFBA-1365-0944-A2EA-43C0DA1C79A6}" destId="{B96D5025-BD28-074F-BD88-66B7114C42D2}" srcOrd="0" destOrd="0" presId="urn:microsoft.com/office/officeart/2005/8/layout/hierarchy1"/>
    <dgm:cxn modelId="{CB74F3D3-C374-4F47-BED3-9CF1A433739C}" type="presParOf" srcId="{B96D5025-BD28-074F-BD88-66B7114C42D2}" destId="{78BA575F-2BA5-7545-ADB3-3D578D2A3C4A}" srcOrd="0" destOrd="0" presId="urn:microsoft.com/office/officeart/2005/8/layout/hierarchy1"/>
    <dgm:cxn modelId="{99D672EC-BFF1-214A-8F9B-44E318F2E2A2}" type="presParOf" srcId="{B96D5025-BD28-074F-BD88-66B7114C42D2}" destId="{48836AC4-F25B-C04B-8DA3-65FB64C6D9EB}" srcOrd="1" destOrd="0" presId="urn:microsoft.com/office/officeart/2005/8/layout/hierarchy1"/>
    <dgm:cxn modelId="{2BC8198A-B971-6E41-99D5-B834DDD15D0B}" type="presParOf" srcId="{5B14EFBA-1365-0944-A2EA-43C0DA1C79A6}" destId="{D14EB624-4137-0A49-B743-2A4461F6A39E}"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1D15AE1-CD74-0840-8B4D-740B36A06B26}" type="doc">
      <dgm:prSet loTypeId="urn:microsoft.com/office/officeart/2008/layout/HorizontalMultiLevelHierarchy" loCatId="" qsTypeId="urn:microsoft.com/office/officeart/2005/8/quickstyle/simple2" qsCatId="simple" csTypeId="urn:microsoft.com/office/officeart/2005/8/colors/accent0_1" csCatId="mainScheme" phldr="1"/>
      <dgm:spPr/>
      <dgm:t>
        <a:bodyPr/>
        <a:p>
          <a:endParaRPr lang="en-GB"/>
        </a:p>
      </dgm:t>
    </dgm:pt>
    <dgm:pt modelId="{545D0290-FBC2-A145-A0F8-3ED80A219500}">
      <dgm:prSet phldrT="[Text]" custT="1"/>
      <dgm:spPr/>
      <dgm:t>
        <a:bodyPr/>
        <a:p>
          <a:r>
            <a:rPr lang="en-GB" sz="1200" b="1">
              <a:latin typeface="Times New Roman" panose="02020603050405020304" charset="0"/>
              <a:cs typeface="Times New Roman" panose="02020603050405020304" charset="0"/>
            </a:rPr>
            <a:t>Research Approach</a:t>
          </a:r>
        </a:p>
      </dgm:t>
    </dgm:pt>
    <dgm:pt modelId="{ED172459-A86D-2749-8404-BBFBA59B407B}" cxnId="{78DEBDE1-C214-8748-9506-05105F14661A}" type="parTrans">
      <dgm:prSet/>
      <dgm:spPr/>
      <dgm:t>
        <a:bodyPr/>
        <a:p>
          <a:endParaRPr lang="en-GB" sz="1200" b="0">
            <a:latin typeface="Times New Roman" panose="02020603050405020304" charset="0"/>
            <a:cs typeface="Times New Roman" panose="02020603050405020304" charset="0"/>
          </a:endParaRPr>
        </a:p>
      </dgm:t>
    </dgm:pt>
    <dgm:pt modelId="{29ED7EF3-C358-F740-AB48-64F643B1C4E4}" cxnId="{78DEBDE1-C214-8748-9506-05105F14661A}" type="sibTrans">
      <dgm:prSet/>
      <dgm:spPr/>
      <dgm:t>
        <a:bodyPr/>
        <a:p>
          <a:endParaRPr lang="en-GB" sz="1200" b="0">
            <a:latin typeface="Times New Roman" panose="02020603050405020304" charset="0"/>
            <a:cs typeface="Times New Roman" panose="02020603050405020304" charset="0"/>
          </a:endParaRPr>
        </a:p>
      </dgm:t>
    </dgm:pt>
    <dgm:pt modelId="{40C6F785-8017-9D45-889B-128929C9B6BC}">
      <dgm:prSet phldrT="[Text]" custT="1"/>
      <dgm:spPr/>
      <dgm:t>
        <a:bodyPr/>
        <a:p>
          <a:r>
            <a:rPr lang="en-GB" sz="1200" b="0">
              <a:latin typeface="Times New Roman" panose="02020603050405020304" charset="0"/>
              <a:cs typeface="Times New Roman" panose="02020603050405020304" charset="0"/>
            </a:rPr>
            <a:t>Exploratory</a:t>
          </a:r>
        </a:p>
      </dgm:t>
    </dgm:pt>
    <dgm:pt modelId="{FB3A7950-0F6E-5043-AC6C-F2242DC89C82}" cxnId="{D6941ABE-13B0-8E4C-8188-5AE9DC9B660A}" type="parTrans">
      <dgm:prSet/>
      <dgm:spPr/>
      <dgm:t>
        <a:bodyPr/>
        <a:p>
          <a:endParaRPr lang="en-GB" sz="1200" b="0">
            <a:latin typeface="Times New Roman" panose="02020603050405020304" charset="0"/>
            <a:cs typeface="Times New Roman" panose="02020603050405020304" charset="0"/>
          </a:endParaRPr>
        </a:p>
      </dgm:t>
    </dgm:pt>
    <dgm:pt modelId="{69861B95-3DBF-E048-9E2B-CD796BB7493D}" cxnId="{D6941ABE-13B0-8E4C-8188-5AE9DC9B660A}" type="sibTrans">
      <dgm:prSet/>
      <dgm:spPr/>
      <dgm:t>
        <a:bodyPr/>
        <a:p>
          <a:endParaRPr lang="en-GB" sz="1200" b="0">
            <a:latin typeface="Times New Roman" panose="02020603050405020304" charset="0"/>
            <a:cs typeface="Times New Roman" panose="02020603050405020304" charset="0"/>
          </a:endParaRPr>
        </a:p>
      </dgm:t>
    </dgm:pt>
    <dgm:pt modelId="{FF108998-31F5-2C42-99ED-024213640DC9}">
      <dgm:prSet phldrT="[Text]" custT="1"/>
      <dgm:spPr/>
      <dgm:t>
        <a:bodyPr/>
        <a:p>
          <a:r>
            <a:rPr lang="en-GB" sz="1200" b="0">
              <a:latin typeface="Times New Roman" panose="02020603050405020304" charset="0"/>
              <a:cs typeface="Times New Roman" panose="02020603050405020304" charset="0"/>
            </a:rPr>
            <a:t>Explanatory</a:t>
          </a:r>
        </a:p>
      </dgm:t>
    </dgm:pt>
    <dgm:pt modelId="{41FC3303-F5C0-5E44-A467-C6BECB836D06}" cxnId="{CB228C83-4DAC-0642-B236-399323F03BFC}" type="parTrans">
      <dgm:prSet/>
      <dgm:spPr/>
      <dgm:t>
        <a:bodyPr/>
        <a:p>
          <a:endParaRPr lang="en-GB" sz="1200" b="0">
            <a:latin typeface="Times New Roman" panose="02020603050405020304" charset="0"/>
            <a:cs typeface="Times New Roman" panose="02020603050405020304" charset="0"/>
          </a:endParaRPr>
        </a:p>
      </dgm:t>
    </dgm:pt>
    <dgm:pt modelId="{CE08CD94-8E22-D14C-AD5A-7C614FBB3BF5}" cxnId="{CB228C83-4DAC-0642-B236-399323F03BFC}" type="sibTrans">
      <dgm:prSet/>
      <dgm:spPr/>
      <dgm:t>
        <a:bodyPr/>
        <a:p>
          <a:endParaRPr lang="en-GB" sz="1200" b="0">
            <a:latin typeface="Times New Roman" panose="02020603050405020304" charset="0"/>
            <a:cs typeface="Times New Roman" panose="02020603050405020304" charset="0"/>
          </a:endParaRPr>
        </a:p>
      </dgm:t>
    </dgm:pt>
    <dgm:pt modelId="{BD0CF486-286C-4C45-BCC6-E7929CA26936}">
      <dgm:prSet phldrT="[Text]" custT="1"/>
      <dgm:spPr/>
      <dgm:t>
        <a:bodyPr/>
        <a:p>
          <a:r>
            <a:rPr lang="en-GB" sz="1200" b="0">
              <a:latin typeface="Times New Roman" panose="02020603050405020304" charset="0"/>
              <a:cs typeface="Times New Roman" panose="02020603050405020304" charset="0"/>
            </a:rPr>
            <a:t>Descriptive</a:t>
          </a:r>
        </a:p>
      </dgm:t>
    </dgm:pt>
    <dgm:pt modelId="{41B3F4F9-C60F-0642-98BF-2BFD72AB0A9E}" cxnId="{1DF3BF2C-DA7E-3C4D-94EC-38A2EE4F8812}" type="parTrans">
      <dgm:prSet/>
      <dgm:spPr/>
      <dgm:t>
        <a:bodyPr/>
        <a:p>
          <a:endParaRPr lang="en-GB" sz="1200" b="0">
            <a:latin typeface="Times New Roman" panose="02020603050405020304" charset="0"/>
            <a:cs typeface="Times New Roman" panose="02020603050405020304" charset="0"/>
          </a:endParaRPr>
        </a:p>
      </dgm:t>
    </dgm:pt>
    <dgm:pt modelId="{EAF10AB8-AD3E-A142-A5CA-FA9082386863}" cxnId="{1DF3BF2C-DA7E-3C4D-94EC-38A2EE4F8812}" type="sibTrans">
      <dgm:prSet/>
      <dgm:spPr/>
      <dgm:t>
        <a:bodyPr/>
        <a:p>
          <a:endParaRPr lang="en-GB" sz="1200" b="0">
            <a:latin typeface="Times New Roman" panose="02020603050405020304" charset="0"/>
            <a:cs typeface="Times New Roman" panose="02020603050405020304" charset="0"/>
          </a:endParaRPr>
        </a:p>
      </dgm:t>
    </dgm:pt>
    <dgm:pt modelId="{EB908D56-4CA0-8F47-B6B6-89B6A71E9DCB}" type="pres">
      <dgm:prSet presAssocID="{61D15AE1-CD74-0840-8B4D-740B36A06B26}" presName="Name0" presStyleCnt="0">
        <dgm:presLayoutVars>
          <dgm:chPref val="1"/>
          <dgm:dir/>
          <dgm:animOne val="branch"/>
          <dgm:animLvl val="lvl"/>
          <dgm:resizeHandles val="exact"/>
        </dgm:presLayoutVars>
      </dgm:prSet>
      <dgm:spPr/>
    </dgm:pt>
    <dgm:pt modelId="{5CAD8A38-BE19-A045-B796-7A3009BD5904}" type="pres">
      <dgm:prSet presAssocID="{545D0290-FBC2-A145-A0F8-3ED80A219500}" presName="root1" presStyleCnt="0"/>
      <dgm:spPr/>
    </dgm:pt>
    <dgm:pt modelId="{28FA7910-5C4C-1B42-93F2-8CD0AAA76FCC}" type="pres">
      <dgm:prSet presAssocID="{545D0290-FBC2-A145-A0F8-3ED80A219500}" presName="LevelOneTextNode" presStyleLbl="node0" presStyleIdx="0" presStyleCnt="1">
        <dgm:presLayoutVars>
          <dgm:chPref val="3"/>
        </dgm:presLayoutVars>
      </dgm:prSet>
      <dgm:spPr/>
    </dgm:pt>
    <dgm:pt modelId="{92583257-318D-8340-8CFF-96CC3FDCA0BA}" type="pres">
      <dgm:prSet presAssocID="{545D0290-FBC2-A145-A0F8-3ED80A219500}" presName="level2hierChild" presStyleCnt="0"/>
      <dgm:spPr/>
    </dgm:pt>
    <dgm:pt modelId="{8E8A566B-48D4-3440-9AAD-BAD814FE7928}" type="pres">
      <dgm:prSet presAssocID="{FB3A7950-0F6E-5043-AC6C-F2242DC89C82}" presName="conn2-1" presStyleLbl="parChTrans1D2" presStyleIdx="0" presStyleCnt="3"/>
      <dgm:spPr/>
    </dgm:pt>
    <dgm:pt modelId="{6BBD4F5B-A5D0-8141-8C1B-9016CFBBC91B}" type="pres">
      <dgm:prSet presAssocID="{FB3A7950-0F6E-5043-AC6C-F2242DC89C82}" presName="connTx" presStyleLbl="parChTrans1D2" presStyleIdx="0" presStyleCnt="3"/>
      <dgm:spPr/>
    </dgm:pt>
    <dgm:pt modelId="{E033F648-119D-B944-9CB0-7E6AAB27DAA8}" type="pres">
      <dgm:prSet presAssocID="{40C6F785-8017-9D45-889B-128929C9B6BC}" presName="root2" presStyleCnt="0"/>
      <dgm:spPr/>
    </dgm:pt>
    <dgm:pt modelId="{9E21BAC7-D10E-8F4A-9C56-5AB9C705558C}" type="pres">
      <dgm:prSet presAssocID="{40C6F785-8017-9D45-889B-128929C9B6BC}" presName="LevelTwoTextNode" presStyleLbl="node2" presStyleIdx="0" presStyleCnt="3">
        <dgm:presLayoutVars>
          <dgm:chPref val="3"/>
        </dgm:presLayoutVars>
      </dgm:prSet>
      <dgm:spPr/>
    </dgm:pt>
    <dgm:pt modelId="{40FFD42A-DB74-AD4C-A903-8E6DA2EA45EF}" type="pres">
      <dgm:prSet presAssocID="{40C6F785-8017-9D45-889B-128929C9B6BC}" presName="level3hierChild" presStyleCnt="0"/>
      <dgm:spPr/>
    </dgm:pt>
    <dgm:pt modelId="{79986DF4-6F6F-FA44-A25A-A689CC2CE201}" type="pres">
      <dgm:prSet presAssocID="{41FC3303-F5C0-5E44-A467-C6BECB836D06}" presName="conn2-1" presStyleLbl="parChTrans1D2" presStyleIdx="1" presStyleCnt="3"/>
      <dgm:spPr/>
    </dgm:pt>
    <dgm:pt modelId="{DB14BCA7-F9A4-914E-8E28-D88FE443E287}" type="pres">
      <dgm:prSet presAssocID="{41FC3303-F5C0-5E44-A467-C6BECB836D06}" presName="connTx" presStyleLbl="parChTrans1D2" presStyleIdx="1" presStyleCnt="3"/>
      <dgm:spPr/>
    </dgm:pt>
    <dgm:pt modelId="{14FFDC88-C5D2-A14A-B34B-7B9E0FC67C4A}" type="pres">
      <dgm:prSet presAssocID="{FF108998-31F5-2C42-99ED-024213640DC9}" presName="root2" presStyleCnt="0"/>
      <dgm:spPr/>
    </dgm:pt>
    <dgm:pt modelId="{FFC31103-D59F-8446-A0B5-5DE980FA2E04}" type="pres">
      <dgm:prSet presAssocID="{FF108998-31F5-2C42-99ED-024213640DC9}" presName="LevelTwoTextNode" presStyleLbl="node2" presStyleIdx="1" presStyleCnt="3">
        <dgm:presLayoutVars>
          <dgm:chPref val="3"/>
        </dgm:presLayoutVars>
      </dgm:prSet>
      <dgm:spPr/>
    </dgm:pt>
    <dgm:pt modelId="{4D9B5536-81A6-3745-B950-537DACA5FD65}" type="pres">
      <dgm:prSet presAssocID="{FF108998-31F5-2C42-99ED-024213640DC9}" presName="level3hierChild" presStyleCnt="0"/>
      <dgm:spPr/>
    </dgm:pt>
    <dgm:pt modelId="{6442812A-C39B-1A49-9C64-77475EB3760F}" type="pres">
      <dgm:prSet presAssocID="{41B3F4F9-C60F-0642-98BF-2BFD72AB0A9E}" presName="conn2-1" presStyleLbl="parChTrans1D2" presStyleIdx="2" presStyleCnt="3"/>
      <dgm:spPr/>
    </dgm:pt>
    <dgm:pt modelId="{AA3B8EE9-E38B-C341-A2EE-28DDBAF62769}" type="pres">
      <dgm:prSet presAssocID="{41B3F4F9-C60F-0642-98BF-2BFD72AB0A9E}" presName="connTx" presStyleLbl="parChTrans1D2" presStyleIdx="2" presStyleCnt="3"/>
      <dgm:spPr/>
    </dgm:pt>
    <dgm:pt modelId="{1FFEF35A-041D-6D44-8EB0-6C5D59DC25F8}" type="pres">
      <dgm:prSet presAssocID="{BD0CF486-286C-4C45-BCC6-E7929CA26936}" presName="root2" presStyleCnt="0"/>
      <dgm:spPr/>
    </dgm:pt>
    <dgm:pt modelId="{6F18D43B-F35E-E24B-B8B8-B36966BD047E}" type="pres">
      <dgm:prSet presAssocID="{BD0CF486-286C-4C45-BCC6-E7929CA26936}" presName="LevelTwoTextNode" presStyleLbl="node2" presStyleIdx="2" presStyleCnt="3">
        <dgm:presLayoutVars>
          <dgm:chPref val="3"/>
        </dgm:presLayoutVars>
      </dgm:prSet>
      <dgm:spPr/>
    </dgm:pt>
    <dgm:pt modelId="{576E5063-A61F-8442-AE18-89B4F1106FA7}" type="pres">
      <dgm:prSet presAssocID="{BD0CF486-286C-4C45-BCC6-E7929CA26936}" presName="level3hierChild" presStyleCnt="0"/>
      <dgm:spPr/>
    </dgm:pt>
  </dgm:ptLst>
  <dgm:cxnLst>
    <dgm:cxn modelId="{1DF3BF2C-DA7E-3C4D-94EC-38A2EE4F8812}" srcId="{545D0290-FBC2-A145-A0F8-3ED80A219500}" destId="{BD0CF486-286C-4C45-BCC6-E7929CA26936}" srcOrd="2" destOrd="0" parTransId="{41B3F4F9-C60F-0642-98BF-2BFD72AB0A9E}" sibTransId="{EAF10AB8-AD3E-A142-A5CA-FA9082386863}"/>
    <dgm:cxn modelId="{35C67F36-0986-0644-B833-0A8D318F9BDD}" type="presOf" srcId="{41FC3303-F5C0-5E44-A467-C6BECB836D06}" destId="{DB14BCA7-F9A4-914E-8E28-D88FE443E287}" srcOrd="1" destOrd="0" presId="urn:microsoft.com/office/officeart/2008/layout/HorizontalMultiLevelHierarchy"/>
    <dgm:cxn modelId="{48E28D3B-6613-E64F-8C78-1BD326C9719E}" type="presOf" srcId="{40C6F785-8017-9D45-889B-128929C9B6BC}" destId="{9E21BAC7-D10E-8F4A-9C56-5AB9C705558C}" srcOrd="0" destOrd="0" presId="urn:microsoft.com/office/officeart/2008/layout/HorizontalMultiLevelHierarchy"/>
    <dgm:cxn modelId="{69D7933C-9DC7-5D46-819F-541513012E9D}" type="presOf" srcId="{61D15AE1-CD74-0840-8B4D-740B36A06B26}" destId="{EB908D56-4CA0-8F47-B6B6-89B6A71E9DCB}" srcOrd="0" destOrd="0" presId="urn:microsoft.com/office/officeart/2008/layout/HorizontalMultiLevelHierarchy"/>
    <dgm:cxn modelId="{8A65F552-64DD-B447-8438-F153851DB32E}" type="presOf" srcId="{FF108998-31F5-2C42-99ED-024213640DC9}" destId="{FFC31103-D59F-8446-A0B5-5DE980FA2E04}" srcOrd="0" destOrd="0" presId="urn:microsoft.com/office/officeart/2008/layout/HorizontalMultiLevelHierarchy"/>
    <dgm:cxn modelId="{CB228C83-4DAC-0642-B236-399323F03BFC}" srcId="{545D0290-FBC2-A145-A0F8-3ED80A219500}" destId="{FF108998-31F5-2C42-99ED-024213640DC9}" srcOrd="1" destOrd="0" parTransId="{41FC3303-F5C0-5E44-A467-C6BECB836D06}" sibTransId="{CE08CD94-8E22-D14C-AD5A-7C614FBB3BF5}"/>
    <dgm:cxn modelId="{56CB1789-B8E3-644C-B82B-F722B79D17FB}" type="presOf" srcId="{FB3A7950-0F6E-5043-AC6C-F2242DC89C82}" destId="{8E8A566B-48D4-3440-9AAD-BAD814FE7928}" srcOrd="0" destOrd="0" presId="urn:microsoft.com/office/officeart/2008/layout/HorizontalMultiLevelHierarchy"/>
    <dgm:cxn modelId="{AD07F3AB-E997-E441-8E2D-F44657AB28F3}" type="presOf" srcId="{BD0CF486-286C-4C45-BCC6-E7929CA26936}" destId="{6F18D43B-F35E-E24B-B8B8-B36966BD047E}" srcOrd="0" destOrd="0" presId="urn:microsoft.com/office/officeart/2008/layout/HorizontalMultiLevelHierarchy"/>
    <dgm:cxn modelId="{6D7445B2-80DD-BB41-BD95-060CE90BA8E5}" type="presOf" srcId="{545D0290-FBC2-A145-A0F8-3ED80A219500}" destId="{28FA7910-5C4C-1B42-93F2-8CD0AAA76FCC}" srcOrd="0" destOrd="0" presId="urn:microsoft.com/office/officeart/2008/layout/HorizontalMultiLevelHierarchy"/>
    <dgm:cxn modelId="{D6941ABE-13B0-8E4C-8188-5AE9DC9B660A}" srcId="{545D0290-FBC2-A145-A0F8-3ED80A219500}" destId="{40C6F785-8017-9D45-889B-128929C9B6BC}" srcOrd="0" destOrd="0" parTransId="{FB3A7950-0F6E-5043-AC6C-F2242DC89C82}" sibTransId="{69861B95-3DBF-E048-9E2B-CD796BB7493D}"/>
    <dgm:cxn modelId="{857131C0-5A93-C248-8777-A18D614C70AF}" type="presOf" srcId="{41B3F4F9-C60F-0642-98BF-2BFD72AB0A9E}" destId="{6442812A-C39B-1A49-9C64-77475EB3760F}" srcOrd="0" destOrd="0" presId="urn:microsoft.com/office/officeart/2008/layout/HorizontalMultiLevelHierarchy"/>
    <dgm:cxn modelId="{97AE66C5-585F-A043-934A-FCE56E878D1C}" type="presOf" srcId="{FB3A7950-0F6E-5043-AC6C-F2242DC89C82}" destId="{6BBD4F5B-A5D0-8141-8C1B-9016CFBBC91B}" srcOrd="1" destOrd="0" presId="urn:microsoft.com/office/officeart/2008/layout/HorizontalMultiLevelHierarchy"/>
    <dgm:cxn modelId="{2D4478CD-0E57-E841-A51D-667DDEFDE1F8}" type="presOf" srcId="{41FC3303-F5C0-5E44-A467-C6BECB836D06}" destId="{79986DF4-6F6F-FA44-A25A-A689CC2CE201}" srcOrd="0" destOrd="0" presId="urn:microsoft.com/office/officeart/2008/layout/HorizontalMultiLevelHierarchy"/>
    <dgm:cxn modelId="{78DEBDE1-C214-8748-9506-05105F14661A}" srcId="{61D15AE1-CD74-0840-8B4D-740B36A06B26}" destId="{545D0290-FBC2-A145-A0F8-3ED80A219500}" srcOrd="0" destOrd="0" parTransId="{ED172459-A86D-2749-8404-BBFBA59B407B}" sibTransId="{29ED7EF3-C358-F740-AB48-64F643B1C4E4}"/>
    <dgm:cxn modelId="{BA112BF9-6F7D-3F4C-A2EC-8778BD690FA8}" type="presOf" srcId="{41B3F4F9-C60F-0642-98BF-2BFD72AB0A9E}" destId="{AA3B8EE9-E38B-C341-A2EE-28DDBAF62769}" srcOrd="1" destOrd="0" presId="urn:microsoft.com/office/officeart/2008/layout/HorizontalMultiLevelHierarchy"/>
    <dgm:cxn modelId="{7C27EAB1-14C7-0D48-ACBB-8EEEF6D6FD14}" type="presParOf" srcId="{EB908D56-4CA0-8F47-B6B6-89B6A71E9DCB}" destId="{5CAD8A38-BE19-A045-B796-7A3009BD5904}" srcOrd="0" destOrd="0" presId="urn:microsoft.com/office/officeart/2008/layout/HorizontalMultiLevelHierarchy"/>
    <dgm:cxn modelId="{E6A0A278-3B00-E84A-AFE9-3A11B3A42AC1}" type="presParOf" srcId="{5CAD8A38-BE19-A045-B796-7A3009BD5904}" destId="{28FA7910-5C4C-1B42-93F2-8CD0AAA76FCC}" srcOrd="0" destOrd="0" presId="urn:microsoft.com/office/officeart/2008/layout/HorizontalMultiLevelHierarchy"/>
    <dgm:cxn modelId="{0CBBBF84-1CC2-9449-B831-BA694A9C6FAC}" type="presParOf" srcId="{5CAD8A38-BE19-A045-B796-7A3009BD5904}" destId="{92583257-318D-8340-8CFF-96CC3FDCA0BA}" srcOrd="1" destOrd="0" presId="urn:microsoft.com/office/officeart/2008/layout/HorizontalMultiLevelHierarchy"/>
    <dgm:cxn modelId="{7A047E37-EC2B-8C49-9D75-7D9B003E90B3}" type="presParOf" srcId="{92583257-318D-8340-8CFF-96CC3FDCA0BA}" destId="{8E8A566B-48D4-3440-9AAD-BAD814FE7928}" srcOrd="0" destOrd="0" presId="urn:microsoft.com/office/officeart/2008/layout/HorizontalMultiLevelHierarchy"/>
    <dgm:cxn modelId="{20D6D39F-7F90-9043-967A-419281FB3982}" type="presParOf" srcId="{8E8A566B-48D4-3440-9AAD-BAD814FE7928}" destId="{6BBD4F5B-A5D0-8141-8C1B-9016CFBBC91B}" srcOrd="0" destOrd="0" presId="urn:microsoft.com/office/officeart/2008/layout/HorizontalMultiLevelHierarchy"/>
    <dgm:cxn modelId="{FC9EC850-86D8-094A-B51B-173641C034B5}" type="presParOf" srcId="{92583257-318D-8340-8CFF-96CC3FDCA0BA}" destId="{E033F648-119D-B944-9CB0-7E6AAB27DAA8}" srcOrd="1" destOrd="0" presId="urn:microsoft.com/office/officeart/2008/layout/HorizontalMultiLevelHierarchy"/>
    <dgm:cxn modelId="{7D4B3243-96EA-2147-87B7-365FE60735E2}" type="presParOf" srcId="{E033F648-119D-B944-9CB0-7E6AAB27DAA8}" destId="{9E21BAC7-D10E-8F4A-9C56-5AB9C705558C}" srcOrd="0" destOrd="0" presId="urn:microsoft.com/office/officeart/2008/layout/HorizontalMultiLevelHierarchy"/>
    <dgm:cxn modelId="{E5B015A6-5BCE-BF45-931A-0D8CF8A1B1D2}" type="presParOf" srcId="{E033F648-119D-B944-9CB0-7E6AAB27DAA8}" destId="{40FFD42A-DB74-AD4C-A903-8E6DA2EA45EF}" srcOrd="1" destOrd="0" presId="urn:microsoft.com/office/officeart/2008/layout/HorizontalMultiLevelHierarchy"/>
    <dgm:cxn modelId="{D0C89D43-E87D-B742-8DD4-689C618758AF}" type="presParOf" srcId="{92583257-318D-8340-8CFF-96CC3FDCA0BA}" destId="{79986DF4-6F6F-FA44-A25A-A689CC2CE201}" srcOrd="2" destOrd="0" presId="urn:microsoft.com/office/officeart/2008/layout/HorizontalMultiLevelHierarchy"/>
    <dgm:cxn modelId="{9ED4B48B-8F7F-A142-BF17-12343C445CB9}" type="presParOf" srcId="{79986DF4-6F6F-FA44-A25A-A689CC2CE201}" destId="{DB14BCA7-F9A4-914E-8E28-D88FE443E287}" srcOrd="0" destOrd="0" presId="urn:microsoft.com/office/officeart/2008/layout/HorizontalMultiLevelHierarchy"/>
    <dgm:cxn modelId="{AD202936-F2DC-D244-BE25-DAD67681E26A}" type="presParOf" srcId="{92583257-318D-8340-8CFF-96CC3FDCA0BA}" destId="{14FFDC88-C5D2-A14A-B34B-7B9E0FC67C4A}" srcOrd="3" destOrd="0" presId="urn:microsoft.com/office/officeart/2008/layout/HorizontalMultiLevelHierarchy"/>
    <dgm:cxn modelId="{A45C98F5-0BFB-874D-8613-9290CB00B2BC}" type="presParOf" srcId="{14FFDC88-C5D2-A14A-B34B-7B9E0FC67C4A}" destId="{FFC31103-D59F-8446-A0B5-5DE980FA2E04}" srcOrd="0" destOrd="0" presId="urn:microsoft.com/office/officeart/2008/layout/HorizontalMultiLevelHierarchy"/>
    <dgm:cxn modelId="{B23EB265-35D8-2E45-AC0C-F46867D13E62}" type="presParOf" srcId="{14FFDC88-C5D2-A14A-B34B-7B9E0FC67C4A}" destId="{4D9B5536-81A6-3745-B950-537DACA5FD65}" srcOrd="1" destOrd="0" presId="urn:microsoft.com/office/officeart/2008/layout/HorizontalMultiLevelHierarchy"/>
    <dgm:cxn modelId="{9300F617-D918-9241-9349-7C60DA6AB45F}" type="presParOf" srcId="{92583257-318D-8340-8CFF-96CC3FDCA0BA}" destId="{6442812A-C39B-1A49-9C64-77475EB3760F}" srcOrd="4" destOrd="0" presId="urn:microsoft.com/office/officeart/2008/layout/HorizontalMultiLevelHierarchy"/>
    <dgm:cxn modelId="{D2B27A19-7BE4-D943-AE6E-A02BA792F539}" type="presParOf" srcId="{6442812A-C39B-1A49-9C64-77475EB3760F}" destId="{AA3B8EE9-E38B-C341-A2EE-28DDBAF62769}" srcOrd="0" destOrd="0" presId="urn:microsoft.com/office/officeart/2008/layout/HorizontalMultiLevelHierarchy"/>
    <dgm:cxn modelId="{0D914D31-623C-6E4A-A1E6-8B8B1FA69535}" type="presParOf" srcId="{92583257-318D-8340-8CFF-96CC3FDCA0BA}" destId="{1FFEF35A-041D-6D44-8EB0-6C5D59DC25F8}" srcOrd="5" destOrd="0" presId="urn:microsoft.com/office/officeart/2008/layout/HorizontalMultiLevelHierarchy"/>
    <dgm:cxn modelId="{371F02F6-E527-7448-A954-206902B5A327}" type="presParOf" srcId="{1FFEF35A-041D-6D44-8EB0-6C5D59DC25F8}" destId="{6F18D43B-F35E-E24B-B8B8-B36966BD047E}" srcOrd="0" destOrd="0" presId="urn:microsoft.com/office/officeart/2008/layout/HorizontalMultiLevelHierarchy"/>
    <dgm:cxn modelId="{187C6BEC-BA04-B04B-91D6-547D1D45B524}" type="presParOf" srcId="{1FFEF35A-041D-6D44-8EB0-6C5D59DC25F8}" destId="{576E5063-A61F-8442-AE18-89B4F1106FA7}" srcOrd="1" destOrd="0" presId="urn:microsoft.com/office/officeart/2008/layout/HorizontalMultiLevelHierarchy"/>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CBB752-F63A-0B40-9DFB-44CFB21FAF94}">
      <dsp:nvSpPr>
        <dsp:cNvPr id="0" name=""/>
        <dsp:cNvSpPr/>
      </dsp:nvSpPr>
      <dsp:spPr>
        <a:xfrm>
          <a:off x="1725529" y="437477"/>
          <a:ext cx="338625" cy="91440"/>
        </a:xfrm>
        <a:custGeom>
          <a:avLst/>
          <a:gdLst/>
          <a:ahLst/>
          <a:cxnLst/>
          <a:rect l="0" t="0" r="0" b="0"/>
          <a:pathLst>
            <a:path>
              <a:moveTo>
                <a:pt x="0" y="45720"/>
              </a:moveTo>
              <a:lnTo>
                <a:pt x="338625" y="45720"/>
              </a:lnTo>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a:off x="1885611" y="481351"/>
        <a:ext cx="18461" cy="3692"/>
      </dsp:txXfrm>
    </dsp:sp>
    <dsp:sp modelId="{74CA9782-17A4-E543-9BD3-7429246CE021}">
      <dsp:nvSpPr>
        <dsp:cNvPr id="0" name=""/>
        <dsp:cNvSpPr/>
      </dsp:nvSpPr>
      <dsp:spPr>
        <a:xfrm>
          <a:off x="121999" y="1598"/>
          <a:ext cx="1605329" cy="963197"/>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Growth of Social Media</a:t>
          </a:r>
        </a:p>
      </dsp:txBody>
      <dsp:txXfrm>
        <a:off x="121999" y="1598"/>
        <a:ext cx="1605329" cy="963197"/>
      </dsp:txXfrm>
    </dsp:sp>
    <dsp:sp modelId="{2A316BF8-3A23-D747-8763-EE9A872F689F}">
      <dsp:nvSpPr>
        <dsp:cNvPr id="0" name=""/>
        <dsp:cNvSpPr/>
      </dsp:nvSpPr>
      <dsp:spPr>
        <a:xfrm>
          <a:off x="3700084" y="437477"/>
          <a:ext cx="338625" cy="91440"/>
        </a:xfrm>
        <a:custGeom>
          <a:avLst/>
          <a:gdLst/>
          <a:ahLst/>
          <a:cxnLst/>
          <a:rect l="0" t="0" r="0" b="0"/>
          <a:pathLst>
            <a:path>
              <a:moveTo>
                <a:pt x="0" y="45720"/>
              </a:moveTo>
              <a:lnTo>
                <a:pt x="338625" y="45720"/>
              </a:lnTo>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a:off x="3860167" y="481351"/>
        <a:ext cx="18461" cy="3692"/>
      </dsp:txXfrm>
    </dsp:sp>
    <dsp:sp modelId="{6C92FAF7-979E-C04E-8F03-56BD5FC6A0F4}">
      <dsp:nvSpPr>
        <dsp:cNvPr id="0" name=""/>
        <dsp:cNvSpPr/>
      </dsp:nvSpPr>
      <dsp:spPr>
        <a:xfrm>
          <a:off x="2096555" y="1598"/>
          <a:ext cx="1605329" cy="963197"/>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Role of Social Media</a:t>
          </a:r>
        </a:p>
      </dsp:txBody>
      <dsp:txXfrm>
        <a:off x="2096555" y="1598"/>
        <a:ext cx="1605329" cy="963197"/>
      </dsp:txXfrm>
    </dsp:sp>
    <dsp:sp modelId="{02175FC5-5614-1E4F-93CB-9C02509261D7}">
      <dsp:nvSpPr>
        <dsp:cNvPr id="0" name=""/>
        <dsp:cNvSpPr/>
      </dsp:nvSpPr>
      <dsp:spPr>
        <a:xfrm>
          <a:off x="924664" y="962996"/>
          <a:ext cx="3949111" cy="338625"/>
        </a:xfrm>
        <a:custGeom>
          <a:avLst/>
          <a:gdLst/>
          <a:ahLst/>
          <a:cxnLst/>
          <a:rect l="0" t="0" r="0" b="0"/>
          <a:pathLst>
            <a:path>
              <a:moveTo>
                <a:pt x="3949111" y="0"/>
              </a:moveTo>
              <a:lnTo>
                <a:pt x="3949111" y="186412"/>
              </a:lnTo>
              <a:lnTo>
                <a:pt x="0" y="186412"/>
              </a:lnTo>
              <a:lnTo>
                <a:pt x="0" y="338625"/>
              </a:lnTo>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a:off x="2800061" y="1130463"/>
        <a:ext cx="198316" cy="3692"/>
      </dsp:txXfrm>
    </dsp:sp>
    <dsp:sp modelId="{7C051B7F-70EA-DF48-9E22-B9216EEFA17E}">
      <dsp:nvSpPr>
        <dsp:cNvPr id="0" name=""/>
        <dsp:cNvSpPr/>
      </dsp:nvSpPr>
      <dsp:spPr>
        <a:xfrm>
          <a:off x="4071110" y="1598"/>
          <a:ext cx="1605329" cy="963197"/>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Impact of Social Media on Consumer Behaviour</a:t>
          </a:r>
        </a:p>
      </dsp:txBody>
      <dsp:txXfrm>
        <a:off x="4071110" y="1598"/>
        <a:ext cx="1605329" cy="963197"/>
      </dsp:txXfrm>
    </dsp:sp>
    <dsp:sp modelId="{AA44810F-5D3C-CD40-B987-24BA799ABAAA}">
      <dsp:nvSpPr>
        <dsp:cNvPr id="0" name=""/>
        <dsp:cNvSpPr/>
      </dsp:nvSpPr>
      <dsp:spPr>
        <a:xfrm>
          <a:off x="1725529" y="1769901"/>
          <a:ext cx="338625" cy="91440"/>
        </a:xfrm>
        <a:custGeom>
          <a:avLst/>
          <a:gdLst/>
          <a:ahLst/>
          <a:cxnLst/>
          <a:rect l="0" t="0" r="0" b="0"/>
          <a:pathLst>
            <a:path>
              <a:moveTo>
                <a:pt x="0" y="45720"/>
              </a:moveTo>
              <a:lnTo>
                <a:pt x="338625" y="45720"/>
              </a:lnTo>
            </a:path>
          </a:pathLst>
        </a:custGeom>
        <a:noFill/>
        <a:ln w="9525" cap="flat" cmpd="sng" algn="ctr">
          <a:solidFill>
            <a:schemeClr val="dk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85611" y="1813775"/>
        <a:ext cx="18461" cy="3692"/>
      </dsp:txXfrm>
    </dsp:sp>
    <dsp:sp modelId="{2D2B483F-4A52-7347-A12F-0D33B58CDDC5}">
      <dsp:nvSpPr>
        <dsp:cNvPr id="0" name=""/>
        <dsp:cNvSpPr/>
      </dsp:nvSpPr>
      <dsp:spPr>
        <a:xfrm>
          <a:off x="121999" y="1334022"/>
          <a:ext cx="1605329" cy="963197"/>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Research Gap</a:t>
          </a:r>
        </a:p>
      </dsp:txBody>
      <dsp:txXfrm>
        <a:off x="121999" y="1334022"/>
        <a:ext cx="1605329" cy="963197"/>
      </dsp:txXfrm>
    </dsp:sp>
    <dsp:sp modelId="{0DC4F4C3-51BE-B34D-9622-D22D144AD0DC}">
      <dsp:nvSpPr>
        <dsp:cNvPr id="0" name=""/>
        <dsp:cNvSpPr/>
      </dsp:nvSpPr>
      <dsp:spPr>
        <a:xfrm>
          <a:off x="2096555" y="1334022"/>
          <a:ext cx="1605329" cy="963197"/>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Role of Social Media in UK's Fashion Industry</a:t>
          </a:r>
        </a:p>
      </dsp:txBody>
      <dsp:txXfrm>
        <a:off x="2096555" y="1334022"/>
        <a:ext cx="1605329" cy="9631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074B9E-A796-8145-9C47-DE34859394E9}">
      <dsp:nvSpPr>
        <dsp:cNvPr id="0" name=""/>
        <dsp:cNvSpPr/>
      </dsp:nvSpPr>
      <dsp:spPr>
        <a:xfrm>
          <a:off x="1226138" y="809341"/>
          <a:ext cx="1405578" cy="70278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Research Philosophy</a:t>
          </a:r>
        </a:p>
      </dsp:txBody>
      <dsp:txXfrm>
        <a:off x="1246722" y="829925"/>
        <a:ext cx="1364410" cy="661621"/>
      </dsp:txXfrm>
    </dsp:sp>
    <dsp:sp modelId="{D3D0B5A4-2EF2-E140-9180-3938D327B0E5}">
      <dsp:nvSpPr>
        <dsp:cNvPr id="0" name=""/>
        <dsp:cNvSpPr/>
      </dsp:nvSpPr>
      <dsp:spPr>
        <a:xfrm rot="18289469">
          <a:off x="2420566" y="729386"/>
          <a:ext cx="984532" cy="54492"/>
        </a:xfrm>
        <a:custGeom>
          <a:avLst/>
          <a:gdLst/>
          <a:ahLst/>
          <a:cxnLst/>
          <a:rect l="0" t="0" r="0" b="0"/>
          <a:pathLst>
            <a:path>
              <a:moveTo>
                <a:pt x="0" y="27246"/>
              </a:moveTo>
              <a:lnTo>
                <a:pt x="984532" y="27246"/>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Times New Roman" panose="02020603050405020304" pitchFamily="18" charset="0"/>
            <a:cs typeface="Times New Roman" panose="02020603050405020304" pitchFamily="18" charset="0"/>
          </a:endParaRPr>
        </a:p>
      </dsp:txBody>
      <dsp:txXfrm>
        <a:off x="2888219" y="732018"/>
        <a:ext cx="49226" cy="49226"/>
      </dsp:txXfrm>
    </dsp:sp>
    <dsp:sp modelId="{BA6021AA-1524-1B4C-81A3-B0AD0F7043DC}">
      <dsp:nvSpPr>
        <dsp:cNvPr id="0" name=""/>
        <dsp:cNvSpPr/>
      </dsp:nvSpPr>
      <dsp:spPr>
        <a:xfrm>
          <a:off x="3193948" y="1133"/>
          <a:ext cx="1405578" cy="70278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Positivism Philosophy</a:t>
          </a:r>
        </a:p>
      </dsp:txBody>
      <dsp:txXfrm>
        <a:off x="3214532" y="21717"/>
        <a:ext cx="1364410" cy="661621"/>
      </dsp:txXfrm>
    </dsp:sp>
    <dsp:sp modelId="{F4AA98F7-78FC-664A-8EB6-4B16AF400ABB}">
      <dsp:nvSpPr>
        <dsp:cNvPr id="0" name=""/>
        <dsp:cNvSpPr/>
      </dsp:nvSpPr>
      <dsp:spPr>
        <a:xfrm>
          <a:off x="2631716" y="1133489"/>
          <a:ext cx="562231" cy="54492"/>
        </a:xfrm>
        <a:custGeom>
          <a:avLst/>
          <a:gdLst/>
          <a:ahLst/>
          <a:cxnLst/>
          <a:rect l="0" t="0" r="0" b="0"/>
          <a:pathLst>
            <a:path>
              <a:moveTo>
                <a:pt x="0" y="27246"/>
              </a:moveTo>
              <a:lnTo>
                <a:pt x="562231" y="27246"/>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Times New Roman" panose="02020603050405020304" pitchFamily="18" charset="0"/>
            <a:cs typeface="Times New Roman" panose="02020603050405020304" pitchFamily="18" charset="0"/>
          </a:endParaRPr>
        </a:p>
      </dsp:txBody>
      <dsp:txXfrm>
        <a:off x="2898776" y="1146680"/>
        <a:ext cx="28111" cy="28111"/>
      </dsp:txXfrm>
    </dsp:sp>
    <dsp:sp modelId="{E05F41DE-8241-8846-8D1D-373D5838C272}">
      <dsp:nvSpPr>
        <dsp:cNvPr id="0" name=""/>
        <dsp:cNvSpPr/>
      </dsp:nvSpPr>
      <dsp:spPr>
        <a:xfrm>
          <a:off x="3193948" y="809341"/>
          <a:ext cx="1405578" cy="70278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Realism Philosophy</a:t>
          </a:r>
        </a:p>
      </dsp:txBody>
      <dsp:txXfrm>
        <a:off x="3214532" y="829925"/>
        <a:ext cx="1364410" cy="661621"/>
      </dsp:txXfrm>
    </dsp:sp>
    <dsp:sp modelId="{E0F55951-0A59-1145-BBFE-D04EC1B710E9}">
      <dsp:nvSpPr>
        <dsp:cNvPr id="0" name=""/>
        <dsp:cNvSpPr/>
      </dsp:nvSpPr>
      <dsp:spPr>
        <a:xfrm rot="3310531">
          <a:off x="2420566" y="1537593"/>
          <a:ext cx="984532" cy="54492"/>
        </a:xfrm>
        <a:custGeom>
          <a:avLst/>
          <a:gdLst/>
          <a:ahLst/>
          <a:cxnLst/>
          <a:rect l="0" t="0" r="0" b="0"/>
          <a:pathLst>
            <a:path>
              <a:moveTo>
                <a:pt x="0" y="27246"/>
              </a:moveTo>
              <a:lnTo>
                <a:pt x="984532" y="27246"/>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Times New Roman" panose="02020603050405020304" pitchFamily="18" charset="0"/>
            <a:cs typeface="Times New Roman" panose="02020603050405020304" pitchFamily="18" charset="0"/>
          </a:endParaRPr>
        </a:p>
      </dsp:txBody>
      <dsp:txXfrm>
        <a:off x="2888219" y="1540226"/>
        <a:ext cx="49226" cy="49226"/>
      </dsp:txXfrm>
    </dsp:sp>
    <dsp:sp modelId="{89714D31-589E-DF46-B242-2FCB75A5F58F}">
      <dsp:nvSpPr>
        <dsp:cNvPr id="0" name=""/>
        <dsp:cNvSpPr/>
      </dsp:nvSpPr>
      <dsp:spPr>
        <a:xfrm>
          <a:off x="3193948" y="1617549"/>
          <a:ext cx="1405578" cy="702789"/>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Interpretivism Philosophy</a:t>
          </a:r>
        </a:p>
      </dsp:txBody>
      <dsp:txXfrm>
        <a:off x="3214532" y="1638133"/>
        <a:ext cx="1364410" cy="66162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3480EB-9633-7C41-8AC5-24650885E96F}">
      <dsp:nvSpPr>
        <dsp:cNvPr id="0" name=""/>
        <dsp:cNvSpPr/>
      </dsp:nvSpPr>
      <dsp:spPr>
        <a:xfrm>
          <a:off x="2758240" y="833966"/>
          <a:ext cx="1602718" cy="381374"/>
        </a:xfrm>
        <a:custGeom>
          <a:avLst/>
          <a:gdLst/>
          <a:ahLst/>
          <a:cxnLst/>
          <a:rect l="0" t="0" r="0" b="0"/>
          <a:pathLst>
            <a:path>
              <a:moveTo>
                <a:pt x="0" y="0"/>
              </a:moveTo>
              <a:lnTo>
                <a:pt x="0" y="259895"/>
              </a:lnTo>
              <a:lnTo>
                <a:pt x="1602718" y="259895"/>
              </a:lnTo>
              <a:lnTo>
                <a:pt x="1602718" y="38137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23A4F4-4DB0-2E4B-81D8-A3146F1C5EBE}">
      <dsp:nvSpPr>
        <dsp:cNvPr id="0" name=""/>
        <dsp:cNvSpPr/>
      </dsp:nvSpPr>
      <dsp:spPr>
        <a:xfrm>
          <a:off x="2712520" y="833966"/>
          <a:ext cx="91440" cy="381374"/>
        </a:xfrm>
        <a:custGeom>
          <a:avLst/>
          <a:gdLst/>
          <a:ahLst/>
          <a:cxnLst/>
          <a:rect l="0" t="0" r="0" b="0"/>
          <a:pathLst>
            <a:path>
              <a:moveTo>
                <a:pt x="45720" y="0"/>
              </a:moveTo>
              <a:lnTo>
                <a:pt x="45720" y="38137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119593F-9D59-4A4B-BD56-9F0750ABB917}">
      <dsp:nvSpPr>
        <dsp:cNvPr id="0" name=""/>
        <dsp:cNvSpPr/>
      </dsp:nvSpPr>
      <dsp:spPr>
        <a:xfrm>
          <a:off x="1155521" y="833966"/>
          <a:ext cx="1602718" cy="381374"/>
        </a:xfrm>
        <a:custGeom>
          <a:avLst/>
          <a:gdLst/>
          <a:ahLst/>
          <a:cxnLst/>
          <a:rect l="0" t="0" r="0" b="0"/>
          <a:pathLst>
            <a:path>
              <a:moveTo>
                <a:pt x="1602718" y="0"/>
              </a:moveTo>
              <a:lnTo>
                <a:pt x="1602718" y="259895"/>
              </a:lnTo>
              <a:lnTo>
                <a:pt x="0" y="259895"/>
              </a:lnTo>
              <a:lnTo>
                <a:pt x="0" y="381374"/>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BF76C4F-CD2E-C445-B4AA-F01C4E820EC2}">
      <dsp:nvSpPr>
        <dsp:cNvPr id="0" name=""/>
        <dsp:cNvSpPr/>
      </dsp:nvSpPr>
      <dsp:spPr>
        <a:xfrm>
          <a:off x="2102582" y="1281"/>
          <a:ext cx="1311314" cy="832684"/>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64AFD112-4CC2-2E4D-BEB7-F33D56DE857B}">
      <dsp:nvSpPr>
        <dsp:cNvPr id="0" name=""/>
        <dsp:cNvSpPr/>
      </dsp:nvSpPr>
      <dsp:spPr>
        <a:xfrm>
          <a:off x="2248284" y="139697"/>
          <a:ext cx="1311314" cy="832684"/>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Research Approach</a:t>
          </a:r>
        </a:p>
      </dsp:txBody>
      <dsp:txXfrm>
        <a:off x="2272672" y="164085"/>
        <a:ext cx="1262538" cy="783908"/>
      </dsp:txXfrm>
    </dsp:sp>
    <dsp:sp modelId="{277535EA-DD20-F34B-B9B3-CA1D7552F53D}">
      <dsp:nvSpPr>
        <dsp:cNvPr id="0" name=""/>
        <dsp:cNvSpPr/>
      </dsp:nvSpPr>
      <dsp:spPr>
        <a:xfrm>
          <a:off x="499864" y="1215340"/>
          <a:ext cx="1311314" cy="832684"/>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E5F0A74C-8B88-D44C-9E40-3BF2E6E26E10}">
      <dsp:nvSpPr>
        <dsp:cNvPr id="0" name=""/>
        <dsp:cNvSpPr/>
      </dsp:nvSpPr>
      <dsp:spPr>
        <a:xfrm>
          <a:off x="645566" y="1353756"/>
          <a:ext cx="1311314" cy="832684"/>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Inductive Approach</a:t>
          </a:r>
        </a:p>
      </dsp:txBody>
      <dsp:txXfrm>
        <a:off x="669954" y="1378144"/>
        <a:ext cx="1262538" cy="783908"/>
      </dsp:txXfrm>
    </dsp:sp>
    <dsp:sp modelId="{9688D413-0C93-0341-98E5-C14BD61042E1}">
      <dsp:nvSpPr>
        <dsp:cNvPr id="0" name=""/>
        <dsp:cNvSpPr/>
      </dsp:nvSpPr>
      <dsp:spPr>
        <a:xfrm>
          <a:off x="2102582" y="1215340"/>
          <a:ext cx="1311314" cy="832684"/>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A1AD3974-48C3-374D-A249-072F64B2BE23}">
      <dsp:nvSpPr>
        <dsp:cNvPr id="0" name=""/>
        <dsp:cNvSpPr/>
      </dsp:nvSpPr>
      <dsp:spPr>
        <a:xfrm>
          <a:off x="2248284" y="1353756"/>
          <a:ext cx="1311314" cy="832684"/>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Deductive Approach</a:t>
          </a:r>
        </a:p>
      </dsp:txBody>
      <dsp:txXfrm>
        <a:off x="2272672" y="1378144"/>
        <a:ext cx="1262538" cy="783908"/>
      </dsp:txXfrm>
    </dsp:sp>
    <dsp:sp modelId="{78BA575F-2BA5-7545-ADB3-3D578D2A3C4A}">
      <dsp:nvSpPr>
        <dsp:cNvPr id="0" name=""/>
        <dsp:cNvSpPr/>
      </dsp:nvSpPr>
      <dsp:spPr>
        <a:xfrm>
          <a:off x="3705300" y="1215340"/>
          <a:ext cx="1311314" cy="832684"/>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48836AC4-F25B-C04B-8DA3-65FB64C6D9EB}">
      <dsp:nvSpPr>
        <dsp:cNvPr id="0" name=""/>
        <dsp:cNvSpPr/>
      </dsp:nvSpPr>
      <dsp:spPr>
        <a:xfrm>
          <a:off x="3851002" y="1353756"/>
          <a:ext cx="1311314" cy="832684"/>
        </a:xfrm>
        <a:prstGeom prst="roundRect">
          <a:avLst>
            <a:gd name="adj" fmla="val 10000"/>
          </a:avLst>
        </a:prstGeom>
        <a:solidFill>
          <a:schemeClr val="dk1">
            <a:alpha val="90000"/>
            <a:tint val="40000"/>
            <a:hueOff val="0"/>
            <a:satOff val="0"/>
            <a:lumOff val="0"/>
            <a:alphaOff val="0"/>
          </a:schemeClr>
        </a:solidFill>
        <a:ln w="254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Abductive Approach</a:t>
          </a:r>
        </a:p>
      </dsp:txBody>
      <dsp:txXfrm>
        <a:off x="3875390" y="1378144"/>
        <a:ext cx="1262538" cy="78390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42812A-C39B-1A49-9C64-77475EB3760F}">
      <dsp:nvSpPr>
        <dsp:cNvPr id="0" name=""/>
        <dsp:cNvSpPr/>
      </dsp:nvSpPr>
      <dsp:spPr>
        <a:xfrm>
          <a:off x="1919602" y="1254273"/>
          <a:ext cx="312665" cy="595779"/>
        </a:xfrm>
        <a:custGeom>
          <a:avLst/>
          <a:gdLst/>
          <a:ahLst/>
          <a:cxnLst/>
          <a:rect l="0" t="0" r="0" b="0"/>
          <a:pathLst>
            <a:path>
              <a:moveTo>
                <a:pt x="0" y="0"/>
              </a:moveTo>
              <a:lnTo>
                <a:pt x="156332" y="0"/>
              </a:lnTo>
              <a:lnTo>
                <a:pt x="156332" y="595779"/>
              </a:lnTo>
              <a:lnTo>
                <a:pt x="312665" y="59577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Times New Roman" panose="02020603050405020304" pitchFamily="18" charset="0"/>
            <a:cs typeface="Times New Roman" panose="02020603050405020304" pitchFamily="18" charset="0"/>
          </a:endParaRPr>
        </a:p>
      </dsp:txBody>
      <dsp:txXfrm>
        <a:off x="2059113" y="1535342"/>
        <a:ext cx="33641" cy="33641"/>
      </dsp:txXfrm>
    </dsp:sp>
    <dsp:sp modelId="{79986DF4-6F6F-FA44-A25A-A689CC2CE201}">
      <dsp:nvSpPr>
        <dsp:cNvPr id="0" name=""/>
        <dsp:cNvSpPr/>
      </dsp:nvSpPr>
      <dsp:spPr>
        <a:xfrm>
          <a:off x="1919602" y="1208553"/>
          <a:ext cx="312665" cy="91440"/>
        </a:xfrm>
        <a:custGeom>
          <a:avLst/>
          <a:gdLst/>
          <a:ahLst/>
          <a:cxnLst/>
          <a:rect l="0" t="0" r="0" b="0"/>
          <a:pathLst>
            <a:path>
              <a:moveTo>
                <a:pt x="0" y="45720"/>
              </a:moveTo>
              <a:lnTo>
                <a:pt x="312665" y="4572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Times New Roman" panose="02020603050405020304" pitchFamily="18" charset="0"/>
            <a:cs typeface="Times New Roman" panose="02020603050405020304" pitchFamily="18" charset="0"/>
          </a:endParaRPr>
        </a:p>
      </dsp:txBody>
      <dsp:txXfrm>
        <a:off x="2068118" y="1246456"/>
        <a:ext cx="15633" cy="15633"/>
      </dsp:txXfrm>
    </dsp:sp>
    <dsp:sp modelId="{8E8A566B-48D4-3440-9AAD-BAD814FE7928}">
      <dsp:nvSpPr>
        <dsp:cNvPr id="0" name=""/>
        <dsp:cNvSpPr/>
      </dsp:nvSpPr>
      <dsp:spPr>
        <a:xfrm>
          <a:off x="1919602" y="658493"/>
          <a:ext cx="312665" cy="595779"/>
        </a:xfrm>
        <a:custGeom>
          <a:avLst/>
          <a:gdLst/>
          <a:ahLst/>
          <a:cxnLst/>
          <a:rect l="0" t="0" r="0" b="0"/>
          <a:pathLst>
            <a:path>
              <a:moveTo>
                <a:pt x="0" y="595779"/>
              </a:moveTo>
              <a:lnTo>
                <a:pt x="156332" y="595779"/>
              </a:lnTo>
              <a:lnTo>
                <a:pt x="156332" y="0"/>
              </a:lnTo>
              <a:lnTo>
                <a:pt x="312665"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0" kern="1200">
            <a:latin typeface="Times New Roman" panose="02020603050405020304" pitchFamily="18" charset="0"/>
            <a:cs typeface="Times New Roman" panose="02020603050405020304" pitchFamily="18" charset="0"/>
          </a:endParaRPr>
        </a:p>
      </dsp:txBody>
      <dsp:txXfrm>
        <a:off x="2059113" y="939562"/>
        <a:ext cx="33641" cy="33641"/>
      </dsp:txXfrm>
    </dsp:sp>
    <dsp:sp modelId="{28FA7910-5C4C-1B42-93F2-8CD0AAA76FCC}">
      <dsp:nvSpPr>
        <dsp:cNvPr id="0" name=""/>
        <dsp:cNvSpPr/>
      </dsp:nvSpPr>
      <dsp:spPr>
        <a:xfrm rot="16200000">
          <a:off x="427016" y="1015961"/>
          <a:ext cx="2508547" cy="476623"/>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Research Approach</a:t>
          </a:r>
        </a:p>
      </dsp:txBody>
      <dsp:txXfrm>
        <a:off x="427016" y="1015961"/>
        <a:ext cx="2508547" cy="476623"/>
      </dsp:txXfrm>
    </dsp:sp>
    <dsp:sp modelId="{9E21BAC7-D10E-8F4A-9C56-5AB9C705558C}">
      <dsp:nvSpPr>
        <dsp:cNvPr id="0" name=""/>
        <dsp:cNvSpPr/>
      </dsp:nvSpPr>
      <dsp:spPr>
        <a:xfrm>
          <a:off x="2232267" y="420181"/>
          <a:ext cx="1563326" cy="476623"/>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Exploratory</a:t>
          </a:r>
        </a:p>
      </dsp:txBody>
      <dsp:txXfrm>
        <a:off x="2232267" y="420181"/>
        <a:ext cx="1563326" cy="476623"/>
      </dsp:txXfrm>
    </dsp:sp>
    <dsp:sp modelId="{FFC31103-D59F-8446-A0B5-5DE980FA2E04}">
      <dsp:nvSpPr>
        <dsp:cNvPr id="0" name=""/>
        <dsp:cNvSpPr/>
      </dsp:nvSpPr>
      <dsp:spPr>
        <a:xfrm>
          <a:off x="2232267" y="1015961"/>
          <a:ext cx="1563326" cy="476623"/>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Explanatory</a:t>
          </a:r>
        </a:p>
      </dsp:txBody>
      <dsp:txXfrm>
        <a:off x="2232267" y="1015961"/>
        <a:ext cx="1563326" cy="476623"/>
      </dsp:txXfrm>
    </dsp:sp>
    <dsp:sp modelId="{6F18D43B-F35E-E24B-B8B8-B36966BD047E}">
      <dsp:nvSpPr>
        <dsp:cNvPr id="0" name=""/>
        <dsp:cNvSpPr/>
      </dsp:nvSpPr>
      <dsp:spPr>
        <a:xfrm>
          <a:off x="2232267" y="1611741"/>
          <a:ext cx="1563326" cy="476623"/>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Descriptive</a:t>
          </a:r>
        </a:p>
      </dsp:txBody>
      <dsp:txXfrm>
        <a:off x="2232267" y="1611741"/>
        <a:ext cx="1563326" cy="476623"/>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bkpt" val="endCnv"/>
          <dgm:param type="contDir" val="sameDir"/>
          <dgm:param type="grDir" val="tL"/>
          <dgm:param type="flowDir" val="row"/>
        </dgm:alg>
      </dgm:if>
      <dgm:else name="Name3">
        <dgm:alg type="snake">
          <dgm:param type="bkpt" val="endCnv"/>
          <dgm:param type="contDir" val="sameDir"/>
          <dgm:param type="grDir" val="tR"/>
          <dgm:param type="flowDir" val="row"/>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dim" val="1D"/>
                <dgm:param type="connRout" val="bend"/>
                <dgm:param type="begPts" val="midR bCtr"/>
                <dgm:param type="endPts" val="midL tCtr"/>
              </dgm:alg>
            </dgm:if>
            <dgm:else name="Name6">
              <dgm:alg type="conn">
                <dgm:param type="dim" val="1D"/>
                <dgm:param type="connRout" val="ben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endSty" val="noArr"/>
                        <dgm:param type="begPts" val="midR"/>
                        <dgm:param type="endPts" val="midL"/>
                      </dgm:alg>
                    </dgm:if>
                    <dgm:else name="Name14">
                      <dgm:alg type="conn">
                        <dgm:param type="dim" val="1D"/>
                        <dgm:param type="endSty" val="noArr"/>
                        <dgm:param type="begPts" val="midL"/>
                        <dgm:param type="endPts" val="mid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srcNode" val="background"/>
                    <dgm:param type="dstNode" val="background2"/>
                    <dgm:param type="dim" val="1D"/>
                    <dgm:param type="endSty" val="noArr"/>
                    <dgm:param type="connRout" val="bend"/>
                    <dgm:param type="begPts" val="bCtr"/>
                    <dgm:param type="endPts" val="tCtr"/>
                    <dgm:param type="bendPt" val="e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srcNode" val="background2"/>
                            <dgm:param type="dstNode" val="background3"/>
                            <dgm:param type="dim" val="1D"/>
                            <dgm:param type="endSty" val="noArr"/>
                            <dgm:param type="connRout" val="bend"/>
                            <dgm:param type="begPts" val="bCtr"/>
                            <dgm:param type="endPts" val="tCtr"/>
                            <dgm:param type="bendPt" val="end"/>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srcNode" val="background3"/>
                                        <dgm:param type="dstNode" val="background4"/>
                                        <dgm:param type="dim" val="1D"/>
                                        <dgm:param type="endSty" val="noArr"/>
                                        <dgm:param type="connRout" val="bend"/>
                                        <dgm:param type="begPts" val="bCtr"/>
                                        <dgm:param type="endPts" val="tCtr"/>
                                        <dgm:param type="bendPt" val="end"/>
                                      </dgm:alg>
                                    </dgm:if>
                                    <dgm:else name="Name26">
                                      <dgm:alg type="conn">
                                        <dgm:param type="srcNode" val="background4"/>
                                        <dgm:param type="dstNode" val="background4"/>
                                        <dgm:param type="dim" val="1D"/>
                                        <dgm:param type="endSty" val="noArr"/>
                                        <dgm:param type="connRout" val="bend"/>
                                        <dgm:param type="begPts" val="bCtr"/>
                                        <dgm:param type="endPts" val="tCtr"/>
                                        <dgm:param type="bendPt" val="end"/>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type="rect" r:blip="" rot="270">
                  <dgm:adjLst/>
                </dgm:shape>
              </dgm:if>
              <dgm:else name="Name11">
                <dgm:shape xmlns:r="http://schemas.openxmlformats.org/officeDocument/2006/relationships" type="rect" r:blip="" rot="90">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endSty" val="noArr"/>
                        <dgm:param type="connRout" val="bend"/>
                        <dgm:param type="begPts" val="midR"/>
                        <dgm:param type="endPts" val="midL"/>
                      </dgm:alg>
                    </dgm:if>
                    <dgm:else name="Name18">
                      <dgm:alg type="conn">
                        <dgm:param type="dim" val="1D"/>
                        <dgm:param type="endSty" val="noArr"/>
                        <dgm:param type="connRout" val="bend"/>
                        <dgm:param type="begPts" val="midL"/>
                        <dgm:param type="endPts" val="midR"/>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3">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B8D5B9A-7E3F-4809-9F00-8F9B53EA78B2}">
  <ds:schemaRefs/>
</ds:datastoreItem>
</file>

<file path=docProps/app.xml><?xml version="1.0" encoding="utf-8"?>
<Properties xmlns="http://schemas.openxmlformats.org/officeDocument/2006/extended-properties" xmlns:vt="http://schemas.openxmlformats.org/officeDocument/2006/docPropsVTypes">
  <Template>Normal.dotm</Template>
  <Pages>42</Pages>
  <Words>10239</Words>
  <Characters>57545</Characters>
  <Lines>858</Lines>
  <Paragraphs>205</Paragraphs>
  <TotalTime>1</TotalTime>
  <ScaleCrop>false</ScaleCrop>
  <LinksUpToDate>false</LinksUpToDate>
  <CharactersWithSpaces>67579</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2017-04-21T09:56:00Z</dcterms:created>
  <dc:creator>AFG</dc:creator>
  <cp:lastModifiedBy>O臭臭</cp:lastModifiedBy>
  <dcterms:modified xsi:type="dcterms:W3CDTF">2021-05-12T17:37:02Z</dcterms:modified>
  <cp:revision>115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E0D1B623945D46C286FD40A0BE52A828</vt:lpwstr>
  </property>
</Properties>
</file>