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EFE77" w14:textId="77777777" w:rsidR="0059783B" w:rsidRDefault="0044783B">
      <w:pPr>
        <w:spacing w:before="1600" w:after="300"/>
        <w:jc w:val="center"/>
      </w:pPr>
      <w:r>
        <w:rPr>
          <w:b/>
          <w:bCs/>
          <w:sz w:val="30"/>
          <w:szCs w:val="30"/>
        </w:rPr>
        <w:t>Assignment Topic</w:t>
      </w:r>
    </w:p>
    <w:p w14:paraId="3BD4DA19" w14:textId="77777777" w:rsidR="0059783B" w:rsidRDefault="0044783B">
      <w:pPr>
        <w:spacing w:after="600"/>
        <w:ind w:left="863" w:right="863"/>
        <w:jc w:val="center"/>
      </w:pPr>
      <w:r>
        <w:rPr>
          <w:b/>
          <w:bCs/>
          <w:i/>
          <w:iCs/>
          <w:sz w:val="26"/>
          <w:szCs w:val="26"/>
        </w:rPr>
        <w:t>“While many areas of contemporary life have changed significantly in the 21st century, management has remained largely unchanged and rooted in 19th century theories and paradigms.” Critically examine this assertion detailing the development of management theory and the contribution of contemporary management theorists and their theories to tackling contemporary management challenges.</w:t>
      </w:r>
    </w:p>
    <w:p w14:paraId="6FBFB3C4" w14:textId="77777777" w:rsidR="0059783B" w:rsidRDefault="0044783B">
      <w:pPr>
        <w:spacing w:before="1200" w:after="100"/>
        <w:jc w:val="center"/>
      </w:pPr>
      <w:r>
        <w:rPr>
          <w:sz w:val="24"/>
          <w:szCs w:val="24"/>
        </w:rPr>
        <w:t>Submitted by</w:t>
      </w:r>
    </w:p>
    <w:p w14:paraId="2860595F" w14:textId="77777777" w:rsidR="0059783B" w:rsidRDefault="0044783B">
      <w:pPr>
        <w:spacing w:after="100"/>
        <w:jc w:val="center"/>
      </w:pPr>
      <w:r>
        <w:rPr>
          <w:b/>
          <w:bCs/>
          <w:sz w:val="26"/>
          <w:szCs w:val="26"/>
        </w:rPr>
        <w:t>Sruthy Lathika Reghunathan Nair – 2528080</w:t>
      </w:r>
    </w:p>
    <w:p w14:paraId="13514C09" w14:textId="77777777" w:rsidR="0059783B" w:rsidRDefault="0044783B">
      <w:pPr>
        <w:spacing w:after="100"/>
        <w:jc w:val="center"/>
      </w:pPr>
      <w:r>
        <w:rPr>
          <w:sz w:val="24"/>
          <w:szCs w:val="24"/>
        </w:rPr>
        <w:t>DBA Candidate</w:t>
      </w:r>
    </w:p>
    <w:p w14:paraId="30DEA36D" w14:textId="77777777" w:rsidR="0059783B" w:rsidRDefault="0044783B">
      <w:pPr>
        <w:spacing w:after="100"/>
        <w:jc w:val="center"/>
      </w:pPr>
      <w:r>
        <w:rPr>
          <w:sz w:val="24"/>
          <w:szCs w:val="24"/>
        </w:rPr>
        <w:t>University of Wales Trinity Saint David</w:t>
      </w:r>
    </w:p>
    <w:p w14:paraId="3BDFE379" w14:textId="51A34160" w:rsidR="0059783B" w:rsidRDefault="00601BD8">
      <w:pPr>
        <w:pStyle w:val="Heading1"/>
        <w:pageBreakBefore/>
        <w:spacing w:before="200" w:after="250"/>
      </w:pPr>
      <w:r>
        <w:rPr>
          <w:b/>
          <w:bCs/>
          <w:color w:val="000000"/>
          <w:sz w:val="36"/>
          <w:szCs w:val="36"/>
        </w:rPr>
        <w:t>Table of Contents</w:t>
      </w:r>
    </w:p>
    <w:p w14:paraId="172667EF" w14:textId="2C63E9D5" w:rsidR="0059783B" w:rsidRDefault="0044783B">
      <w:pPr>
        <w:tabs>
          <w:tab w:val="right" w:leader="dot" w:pos="9026"/>
        </w:tabs>
        <w:spacing w:after="120"/>
      </w:pPr>
      <w:r>
        <w:rPr>
          <w:b/>
          <w:bCs/>
          <w:sz w:val="24"/>
          <w:szCs w:val="24"/>
        </w:rPr>
        <w:t>Chapter 1: Introduction</w:t>
      </w:r>
      <w:r>
        <w:rPr>
          <w:b/>
          <w:bCs/>
          <w:sz w:val="24"/>
          <w:szCs w:val="24"/>
        </w:rPr>
        <w:tab/>
        <w:t>5</w:t>
      </w:r>
    </w:p>
    <w:p w14:paraId="376E0089" w14:textId="60563658" w:rsidR="0059783B" w:rsidRDefault="0044783B">
      <w:pPr>
        <w:tabs>
          <w:tab w:val="right" w:leader="dot" w:pos="9026"/>
        </w:tabs>
        <w:spacing w:after="100"/>
        <w:ind w:left="504"/>
      </w:pPr>
      <w:r>
        <w:t>1.1 Interpreting the Topic Statement</w:t>
      </w:r>
      <w:r>
        <w:tab/>
        <w:t>5</w:t>
      </w:r>
    </w:p>
    <w:p w14:paraId="121750E7" w14:textId="06A4E3FC" w:rsidR="0059783B" w:rsidRDefault="0044783B">
      <w:pPr>
        <w:tabs>
          <w:tab w:val="right" w:leader="dot" w:pos="9026"/>
        </w:tabs>
        <w:spacing w:after="100"/>
        <w:ind w:left="504"/>
      </w:pPr>
      <w:r>
        <w:t>1.2 Purpose, Aim and Objectives</w:t>
      </w:r>
      <w:r>
        <w:tab/>
        <w:t>5</w:t>
      </w:r>
    </w:p>
    <w:p w14:paraId="23876C2F" w14:textId="4C61B399" w:rsidR="0059783B" w:rsidRDefault="0044783B">
      <w:pPr>
        <w:tabs>
          <w:tab w:val="right" w:leader="dot" w:pos="9026"/>
        </w:tabs>
        <w:spacing w:after="100"/>
        <w:ind w:left="504"/>
      </w:pPr>
      <w:r>
        <w:t>1.3 Structure of the Report</w:t>
      </w:r>
      <w:r>
        <w:tab/>
        <w:t>6</w:t>
      </w:r>
    </w:p>
    <w:p w14:paraId="1D4E1EBE" w14:textId="6E910ABF" w:rsidR="0059783B" w:rsidRDefault="0044783B">
      <w:pPr>
        <w:tabs>
          <w:tab w:val="right" w:leader="dot" w:pos="9026"/>
        </w:tabs>
        <w:spacing w:after="120"/>
      </w:pPr>
      <w:r>
        <w:rPr>
          <w:b/>
          <w:bCs/>
          <w:sz w:val="24"/>
          <w:szCs w:val="24"/>
        </w:rPr>
        <w:t>Chapter 2: Background and Context</w:t>
      </w:r>
      <w:r>
        <w:rPr>
          <w:b/>
          <w:bCs/>
          <w:sz w:val="24"/>
          <w:szCs w:val="24"/>
        </w:rPr>
        <w:tab/>
        <w:t>7</w:t>
      </w:r>
    </w:p>
    <w:p w14:paraId="58FE266E" w14:textId="007E16D9" w:rsidR="0059783B" w:rsidRDefault="0044783B">
      <w:pPr>
        <w:tabs>
          <w:tab w:val="right" w:leader="dot" w:pos="9026"/>
        </w:tabs>
        <w:spacing w:after="100"/>
        <w:ind w:left="504"/>
      </w:pPr>
      <w:r>
        <w:t>2.1 The Organisational Context of Classical Management Theory</w:t>
      </w:r>
      <w:r>
        <w:tab/>
        <w:t>7</w:t>
      </w:r>
    </w:p>
    <w:p w14:paraId="291527C6" w14:textId="5179EB61" w:rsidR="0059783B" w:rsidRDefault="0044783B">
      <w:pPr>
        <w:tabs>
          <w:tab w:val="right" w:leader="dot" w:pos="9026"/>
        </w:tabs>
        <w:spacing w:after="100"/>
        <w:ind w:left="504"/>
      </w:pPr>
      <w:r>
        <w:t>2.2 The Development of Management Thinking</w:t>
      </w:r>
      <w:r>
        <w:tab/>
        <w:t>8</w:t>
      </w:r>
    </w:p>
    <w:p w14:paraId="2BA39A4B" w14:textId="6BFEEE6F" w:rsidR="0059783B" w:rsidRDefault="0044783B">
      <w:pPr>
        <w:tabs>
          <w:tab w:val="right" w:leader="dot" w:pos="9026"/>
        </w:tabs>
        <w:spacing w:after="100"/>
        <w:ind w:left="504"/>
      </w:pPr>
      <w:r>
        <w:t>2.3 Contemporary Organisational Context</w:t>
      </w:r>
      <w:r>
        <w:tab/>
        <w:t>8</w:t>
      </w:r>
    </w:p>
    <w:p w14:paraId="3E62EE09" w14:textId="07E7C4BF" w:rsidR="0059783B" w:rsidRDefault="0044783B">
      <w:pPr>
        <w:tabs>
          <w:tab w:val="right" w:leader="dot" w:pos="9026"/>
        </w:tabs>
        <w:spacing w:after="120"/>
      </w:pPr>
      <w:r>
        <w:rPr>
          <w:b/>
          <w:bCs/>
          <w:sz w:val="24"/>
          <w:szCs w:val="24"/>
        </w:rPr>
        <w:t>Chapter 3: Critical Literature Review</w:t>
      </w:r>
      <w:r>
        <w:rPr>
          <w:b/>
          <w:bCs/>
          <w:sz w:val="24"/>
          <w:szCs w:val="24"/>
        </w:rPr>
        <w:tab/>
        <w:t>10</w:t>
      </w:r>
    </w:p>
    <w:p w14:paraId="7452B159" w14:textId="6C555A60" w:rsidR="0059783B" w:rsidRDefault="0044783B">
      <w:pPr>
        <w:tabs>
          <w:tab w:val="right" w:leader="dot" w:pos="9026"/>
        </w:tabs>
        <w:spacing w:after="100"/>
        <w:ind w:left="504"/>
      </w:pPr>
      <w:r>
        <w:t>3.1 A Framework for Understanding Management Theories: Morgan's Metaphors</w:t>
      </w:r>
      <w:r>
        <w:tab/>
        <w:t>10</w:t>
      </w:r>
    </w:p>
    <w:p w14:paraId="236A9A9F" w14:textId="35CC2300" w:rsidR="0059783B" w:rsidRDefault="0044783B">
      <w:pPr>
        <w:tabs>
          <w:tab w:val="right" w:leader="dot" w:pos="9026"/>
        </w:tabs>
        <w:spacing w:after="100"/>
        <w:ind w:left="504"/>
      </w:pPr>
      <w:r>
        <w:t>3.2 Taylor and the Changing Nature of Work</w:t>
      </w:r>
      <w:r>
        <w:tab/>
        <w:t>11</w:t>
      </w:r>
    </w:p>
    <w:p w14:paraId="4BBA7FD5" w14:textId="79DAA056" w:rsidR="0059783B" w:rsidRDefault="0044783B">
      <w:pPr>
        <w:tabs>
          <w:tab w:val="right" w:leader="dot" w:pos="9026"/>
        </w:tabs>
        <w:spacing w:after="100"/>
        <w:ind w:left="504"/>
      </w:pPr>
      <w:r>
        <w:t>3.3 Weber and the Changing Role of Formalisation</w:t>
      </w:r>
      <w:r>
        <w:tab/>
        <w:t>12</w:t>
      </w:r>
    </w:p>
    <w:p w14:paraId="4CC6DF73" w14:textId="75902FCC" w:rsidR="0059783B" w:rsidRDefault="0044783B">
      <w:pPr>
        <w:tabs>
          <w:tab w:val="right" w:leader="dot" w:pos="9026"/>
        </w:tabs>
        <w:spacing w:after="100"/>
        <w:ind w:left="504"/>
      </w:pPr>
      <w:r>
        <w:t>3.4 Fayol and the Changing Content of Management</w:t>
      </w:r>
      <w:r>
        <w:tab/>
        <w:t>13</w:t>
      </w:r>
    </w:p>
    <w:p w14:paraId="04772D27" w14:textId="54E20370" w:rsidR="0059783B" w:rsidRDefault="0044783B">
      <w:pPr>
        <w:tabs>
          <w:tab w:val="right" w:leader="dot" w:pos="9026"/>
        </w:tabs>
        <w:spacing w:after="100"/>
        <w:ind w:left="504"/>
      </w:pPr>
      <w:r>
        <w:t>3.5 Contemporary Theorists and Contemporary Management Challenges</w:t>
      </w:r>
      <w:r>
        <w:tab/>
        <w:t>13</w:t>
      </w:r>
    </w:p>
    <w:p w14:paraId="6B0BD3A2" w14:textId="3870944C" w:rsidR="0059783B" w:rsidRDefault="0044783B">
      <w:pPr>
        <w:tabs>
          <w:tab w:val="right" w:leader="dot" w:pos="9026"/>
        </w:tabs>
        <w:spacing w:after="100"/>
        <w:ind w:left="504"/>
      </w:pPr>
      <w:r>
        <w:t>3.6 Different Views of the Human Contribution to Organisations</w:t>
      </w:r>
      <w:r>
        <w:tab/>
        <w:t>15</w:t>
      </w:r>
    </w:p>
    <w:p w14:paraId="3FC2DCF8" w14:textId="074E0F88" w:rsidR="0059783B" w:rsidRDefault="0044783B">
      <w:pPr>
        <w:tabs>
          <w:tab w:val="right" w:leader="dot" w:pos="9026"/>
        </w:tabs>
        <w:spacing w:after="100"/>
        <w:ind w:left="504"/>
      </w:pPr>
      <w:r>
        <w:t>3.7 Literature Synthesis and Analytical Framework</w:t>
      </w:r>
      <w:r>
        <w:tab/>
        <w:t>15</w:t>
      </w:r>
    </w:p>
    <w:p w14:paraId="31A3FE52" w14:textId="0A4FAF13" w:rsidR="0059783B" w:rsidRDefault="0044783B">
      <w:pPr>
        <w:tabs>
          <w:tab w:val="right" w:leader="dot" w:pos="9026"/>
        </w:tabs>
        <w:spacing w:after="120"/>
      </w:pPr>
      <w:r>
        <w:rPr>
          <w:b/>
          <w:bCs/>
          <w:sz w:val="24"/>
          <w:szCs w:val="24"/>
        </w:rPr>
        <w:t>Chapter 4: Critical Analysis</w:t>
      </w:r>
      <w:r>
        <w:rPr>
          <w:b/>
          <w:bCs/>
          <w:sz w:val="24"/>
          <w:szCs w:val="24"/>
        </w:rPr>
        <w:tab/>
        <w:t>17</w:t>
      </w:r>
    </w:p>
    <w:p w14:paraId="7B605CAA" w14:textId="18386FE8" w:rsidR="0059783B" w:rsidRDefault="0044783B">
      <w:pPr>
        <w:tabs>
          <w:tab w:val="right" w:leader="dot" w:pos="9026"/>
        </w:tabs>
        <w:spacing w:after="100"/>
        <w:ind w:left="504"/>
      </w:pPr>
      <w:r>
        <w:t>4.1 Continuity and Change in Management</w:t>
      </w:r>
      <w:r>
        <w:tab/>
        <w:t>17</w:t>
      </w:r>
    </w:p>
    <w:p w14:paraId="3ACFCD89" w14:textId="7506F33E" w:rsidR="0059783B" w:rsidRDefault="0044783B">
      <w:pPr>
        <w:tabs>
          <w:tab w:val="right" w:leader="dot" w:pos="9026"/>
        </w:tabs>
        <w:spacing w:after="100"/>
        <w:ind w:left="504"/>
      </w:pPr>
      <w:r>
        <w:t>4.2 Why Contemporary Challenges Expose Classical Assumptions</w:t>
      </w:r>
      <w:r>
        <w:tab/>
        <w:t>17</w:t>
      </w:r>
    </w:p>
    <w:p w14:paraId="510CCA46" w14:textId="3D6F769A" w:rsidR="0059783B" w:rsidRDefault="0044783B">
      <w:pPr>
        <w:tabs>
          <w:tab w:val="right" w:leader="dot" w:pos="9026"/>
        </w:tabs>
        <w:spacing w:after="100"/>
        <w:ind w:left="504"/>
      </w:pPr>
      <w:r>
        <w:t>4.3 Organisational Illustrations: Testing Assumptions in Practice</w:t>
      </w:r>
      <w:r>
        <w:tab/>
        <w:t>19</w:t>
      </w:r>
    </w:p>
    <w:p w14:paraId="72B8C089" w14:textId="6F9C3E5B" w:rsidR="0059783B" w:rsidRDefault="0044783B">
      <w:pPr>
        <w:tabs>
          <w:tab w:val="right" w:leader="dot" w:pos="9026"/>
        </w:tabs>
        <w:spacing w:after="100"/>
        <w:ind w:left="504"/>
      </w:pPr>
      <w:r>
        <w:t>4.4 Overall Judgement: Continuity, Adaptation and Change</w:t>
      </w:r>
      <w:r>
        <w:tab/>
        <w:t>21</w:t>
      </w:r>
    </w:p>
    <w:p w14:paraId="34BF3132" w14:textId="10B30A99" w:rsidR="0059783B" w:rsidRDefault="0044783B">
      <w:pPr>
        <w:tabs>
          <w:tab w:val="right" w:leader="dot" w:pos="9026"/>
        </w:tabs>
        <w:spacing w:after="100"/>
        <w:ind w:left="504"/>
      </w:pPr>
      <w:r>
        <w:t>4.5 Future Implications</w:t>
      </w:r>
      <w:r>
        <w:tab/>
        <w:t>22</w:t>
      </w:r>
    </w:p>
    <w:p w14:paraId="25CF1485" w14:textId="5CA46BDB" w:rsidR="0059783B" w:rsidRDefault="0044783B">
      <w:pPr>
        <w:tabs>
          <w:tab w:val="right" w:leader="dot" w:pos="9026"/>
        </w:tabs>
        <w:spacing w:after="120"/>
      </w:pPr>
      <w:r>
        <w:rPr>
          <w:b/>
          <w:bCs/>
          <w:sz w:val="24"/>
          <w:szCs w:val="24"/>
        </w:rPr>
        <w:t>Chapter 5: Managerial Implications — Paradoxes Rather Than Prescriptions</w:t>
      </w:r>
      <w:r>
        <w:rPr>
          <w:b/>
          <w:bCs/>
          <w:sz w:val="24"/>
          <w:szCs w:val="24"/>
        </w:rPr>
        <w:tab/>
        <w:t>24</w:t>
      </w:r>
    </w:p>
    <w:p w14:paraId="1453057D" w14:textId="7D6F6BFE" w:rsidR="0059783B" w:rsidRDefault="0044783B">
      <w:pPr>
        <w:tabs>
          <w:tab w:val="right" w:leader="dot" w:pos="9026"/>
        </w:tabs>
        <w:spacing w:after="100"/>
        <w:ind w:left="504"/>
      </w:pPr>
      <w:r>
        <w:t>5.1 The Agility–Stability Paradox</w:t>
      </w:r>
      <w:r>
        <w:tab/>
        <w:t>24</w:t>
      </w:r>
    </w:p>
    <w:p w14:paraId="500657B6" w14:textId="46BB758F" w:rsidR="0059783B" w:rsidRDefault="0044783B">
      <w:pPr>
        <w:tabs>
          <w:tab w:val="right" w:leader="dot" w:pos="9026"/>
        </w:tabs>
        <w:spacing w:after="100"/>
        <w:ind w:left="504"/>
      </w:pPr>
      <w:r>
        <w:t>5.2 The Measurement–Trust Paradox</w:t>
      </w:r>
      <w:r>
        <w:tab/>
        <w:t>24</w:t>
      </w:r>
    </w:p>
    <w:p w14:paraId="1E5FD003" w14:textId="04816D3A" w:rsidR="0059783B" w:rsidRDefault="0044783B">
      <w:pPr>
        <w:tabs>
          <w:tab w:val="right" w:leader="dot" w:pos="9026"/>
        </w:tabs>
        <w:spacing w:after="100"/>
        <w:ind w:left="504"/>
      </w:pPr>
      <w:r>
        <w:t>5.3 The Career and Capability Paradox</w:t>
      </w:r>
      <w:r>
        <w:tab/>
        <w:t>25</w:t>
      </w:r>
    </w:p>
    <w:p w14:paraId="5CBBD655" w14:textId="463764B8" w:rsidR="0059783B" w:rsidRDefault="0044783B">
      <w:pPr>
        <w:tabs>
          <w:tab w:val="right" w:leader="dot" w:pos="9026"/>
        </w:tabs>
        <w:spacing w:after="100"/>
        <w:ind w:left="504"/>
      </w:pPr>
      <w:r>
        <w:t>5.4 The Leadership Philosophy Paradox</w:t>
      </w:r>
      <w:r>
        <w:tab/>
        <w:t>25</w:t>
      </w:r>
    </w:p>
    <w:p w14:paraId="2D1A7385" w14:textId="22BAB2EA" w:rsidR="0059783B" w:rsidRDefault="0044783B">
      <w:pPr>
        <w:tabs>
          <w:tab w:val="right" w:leader="dot" w:pos="9026"/>
        </w:tabs>
        <w:spacing w:after="100"/>
        <w:ind w:left="504"/>
      </w:pPr>
      <w:r>
        <w:t>5.5 Implications for Management Education</w:t>
      </w:r>
      <w:r>
        <w:tab/>
        <w:t>26</w:t>
      </w:r>
    </w:p>
    <w:p w14:paraId="2D1A7384" w14:textId="22BAB2E9" w:rsidR="0059783B" w:rsidRDefault="0044783B">
      <w:pPr>
        <w:tabs>
          <w:tab w:val="right" w:leader="dot" w:pos="9026"/>
        </w:tabs>
        <w:spacing w:after="100"/>
        <w:ind w:left="504"/>
      </w:pPr>
      <w:r>
        <w:t>5.6 Implementation Risk</w:t>
      </w:r>
      <w:r>
        <w:tab/>
        <w:t>26</w:t>
      </w:r>
    </w:p>
    <w:p w14:paraId="6ACE535C" w14:textId="10E36AF5" w:rsidR="0059783B" w:rsidRDefault="0044783B">
      <w:pPr>
        <w:tabs>
          <w:tab w:val="right" w:leader="dot" w:pos="9026"/>
        </w:tabs>
        <w:spacing w:after="120"/>
      </w:pPr>
      <w:r>
        <w:rPr>
          <w:b/>
          <w:bCs/>
          <w:sz w:val="24"/>
          <w:szCs w:val="24"/>
        </w:rPr>
        <w:t>Chapter 6: Conclusion</w:t>
      </w:r>
      <w:r>
        <w:rPr>
          <w:b/>
          <w:bCs/>
          <w:sz w:val="24"/>
          <w:szCs w:val="24"/>
        </w:rPr>
        <w:tab/>
        <w:t>28</w:t>
      </w:r>
    </w:p>
    <w:p w14:paraId="0860EA69" w14:textId="5723765A" w:rsidR="0059783B" w:rsidRDefault="0044783B">
      <w:pPr>
        <w:tabs>
          <w:tab w:val="right" w:leader="dot" w:pos="9026"/>
        </w:tabs>
        <w:spacing w:after="100"/>
        <w:ind w:left="504"/>
      </w:pPr>
      <w:r>
        <w:t>6.1 Judgement</w:t>
      </w:r>
      <w:r>
        <w:tab/>
        <w:t>28</w:t>
      </w:r>
    </w:p>
    <w:p w14:paraId="090D6689" w14:textId="4C67D9C2" w:rsidR="0059783B" w:rsidRDefault="0044783B">
      <w:pPr>
        <w:tabs>
          <w:tab w:val="right" w:leader="dot" w:pos="9026"/>
        </w:tabs>
        <w:spacing w:after="100"/>
        <w:ind w:left="504"/>
      </w:pPr>
      <w:r>
        <w:t>6.2 Contribution and Limitations</w:t>
      </w:r>
      <w:r>
        <w:tab/>
        <w:t>28</w:t>
      </w:r>
    </w:p>
    <w:p w14:paraId="62234592" w14:textId="66AE68F7" w:rsidR="0059783B" w:rsidRDefault="0044783B">
      <w:pPr>
        <w:tabs>
          <w:tab w:val="right" w:leader="dot" w:pos="9026"/>
        </w:tabs>
        <w:spacing w:after="100"/>
        <w:ind w:left="504"/>
      </w:pPr>
      <w:r>
        <w:t>6.3 Implications for Future Research</w:t>
      </w:r>
      <w:r>
        <w:tab/>
        <w:t>29</w:t>
      </w:r>
    </w:p>
    <w:p w14:paraId="7E30EDE4" w14:textId="535DE0AD" w:rsidR="0059783B" w:rsidRDefault="0044783B">
      <w:pPr>
        <w:tabs>
          <w:tab w:val="right" w:leader="dot" w:pos="9026"/>
        </w:tabs>
        <w:spacing w:after="120"/>
      </w:pPr>
      <w:r>
        <w:rPr>
          <w:b/>
          <w:bCs/>
          <w:sz w:val="24"/>
          <w:szCs w:val="24"/>
        </w:rPr>
        <w:t>References</w:t>
      </w:r>
      <w:r>
        <w:rPr>
          <w:b/>
          <w:bCs/>
          <w:sz w:val="24"/>
          <w:szCs w:val="24"/>
        </w:rPr>
        <w:tab/>
        <w:t>30</w:t>
      </w:r>
    </w:p>
    <w:p w14:paraId="5FA25739" w14:textId="77777777" w:rsidR="00963AF4" w:rsidRDefault="00963AF4" w:rsidP="00963AF4">
      <w:pPr>
        <w:pStyle w:val="Heading1"/>
        <w:pageBreakBefore/>
        <w:spacing w:before="200" w:after="250"/>
      </w:pPr>
      <w:r>
        <w:rPr>
          <w:b/>
          <w:bCs/>
          <w:color w:val="000000"/>
          <w:sz w:val="36"/>
          <w:szCs w:val="36"/>
        </w:rPr>
        <w:t>Abstract</w:t>
      </w:r>
    </w:p>
    <w:p w14:paraId="6CAFEC8D" w14:textId="3263DF72" w:rsidR="007A18C2" w:rsidRPr="007A18C2" w:rsidRDefault="00963AF4" w:rsidP="007A18C2">
      <w:pPr>
        <w:spacing w:after="160" w:line="360" w:lineRule="auto"/>
        <w:jc w:val="both"/>
      </w:pPr>
      <w:r>
        <w:t>This report critically examines the assertion that contemporary management remains largely unchanged and rooted in nineteenth-century management theories. It evaluates the continuing relevance of Taylor's scientific management, Fayol's administrative principles and Weber's bureaucracy alongside contemporary perspectives on organisational learning, employee participation, digital transformation and artificial intelligence. The analysis focuses on three dimensions of management: objectives, methods and underlying assumptions. While organisational objectives such as coordination, accountability and performance remain relatively stable, the methods used to achieve them have changed substantially in response to technological development, distributed knowledge and changing forms of work. Drawing on the literature and organisational illustrations including Toyota, algorithmic management and Microsoft, the report finds that classical management principles have not disappeared but have been selectively adapted to contemporary conditions. Standardisation, measurement, formalisation, planning and coordination remain valuable, particularly where work is structured and predictable. However, their limitations become more evident where organisational performance depends on employee judgement, creativity, distributed knowledge and technological interdependence. Contemporary management therefore represents neither a complete break from classical theory nor its simple continuation. The report reaches a qualified rejection of the assignment statement. Management retains important classical foundations, but its methods and underlying assumptions have evolved significantly. The findings suggest that effective contemporary management depends on balancing established organisational discipline with agility, trust, learning, employee participation and human judgement. The report concludes that the relevance of management principles is increasingly determined by the organisational conditions in which they are applied rather than by whether those principles are traditionally classified as classical or contemporary.</w:t>
      </w:r>
    </w:p>
    <w:p w14:paraId="519D7484" w14:textId="77777777" w:rsidR="007A18C2" w:rsidRPr="007A18C2" w:rsidRDefault="007A18C2" w:rsidP="007A18C2"/>
    <w:p w14:paraId="36234DB2" w14:textId="37531F62" w:rsidR="0059783B" w:rsidRDefault="0044783B">
      <w:pPr>
        <w:pStyle w:val="Heading1"/>
        <w:pageBreakBefore/>
        <w:spacing w:before="400" w:after="200"/>
      </w:pPr>
      <w:r>
        <w:rPr>
          <w:b/>
          <w:bCs/>
          <w:color w:val="000000"/>
          <w:sz w:val="36"/>
          <w:szCs w:val="36"/>
        </w:rPr>
        <w:t>Chapter 1: Introduction</w:t>
      </w:r>
    </w:p>
    <w:p w14:paraId="036887E6" w14:textId="21544F7B" w:rsidR="0059783B" w:rsidRDefault="0044783B">
      <w:pPr>
        <w:pStyle w:val="Heading2"/>
        <w:spacing w:before="300" w:after="150"/>
      </w:pPr>
      <w:r>
        <w:rPr>
          <w:b/>
          <w:bCs/>
          <w:color w:val="000000"/>
        </w:rPr>
        <w:t>1.1 Interpreting the Topic Statement</w:t>
      </w:r>
    </w:p>
    <w:p w14:paraId="5C323B0D" w14:textId="77777777" w:rsidR="0059783B" w:rsidRDefault="0044783B">
      <w:pPr>
        <w:spacing w:after="160" w:line="360" w:lineRule="auto"/>
        <w:ind w:firstLine="431"/>
        <w:jc w:val="both"/>
      </w:pPr>
      <w:r>
        <w:t>The evolution of management theory is closely connected to changes in how organisations understand work, authority, coordination and organisational performance. Ideas about planning, coordination, efficiency and control developed by early management thinkers such as Taylor (1911), Fayol (1949) and Weber (1947) continue to influence organisational practice. At the same time, the context in which managers operate has changed substantially: artificial intelligence, digital transformation, hybrid working, platform-based work and sustainability pressures have introduced new forms of work and new expectations of organisations (Schwab, 2016; Raisch and Krakowski, 2021).</w:t>
      </w:r>
    </w:p>
    <w:p w14:paraId="0E1039EA" w14:textId="77777777" w:rsidR="0059783B" w:rsidRDefault="0044783B">
      <w:pPr>
        <w:spacing w:after="160" w:line="360" w:lineRule="auto"/>
        <w:ind w:firstLine="431"/>
        <w:jc w:val="both"/>
      </w:pPr>
      <w:r>
        <w:t>The assignment statement itself makes two related but analytically distinct claims: that management has remained “largely unchanged”, and that it is “rooted in 19th century theories and paradigms”. These claims do not necessarily stand or fall together. It is possible for management to remain rooted in classical ideas while its practice has changed considerably, and equally possible for familiar practices to persist while the theoretical foundations attributed to them have shifted. This report treats continuity of practice and continuity of theoretical roots as separate questions and returns to this distinction throughout. It is also necessary to be precise about the historical categorisation implied by the assignment wording. Although Weber's foundational sociological work originated in the late nineteenth century, Taylor's Principles of Scientific Management was published in 1911 and Fayol's major statement of administrative theory belongs to the early twentieth century; strictly speaking, classical management theory is therefore best described as an early twentieth-century development building on nineteenth-century industrial conditions, rather than as a body of nineteenth-century theory as such. Where this report refers to “19th century theories”, it does so to reflect the wording of the assignment statement rather than the precise chronology of the theorists examined.</w:t>
      </w:r>
    </w:p>
    <w:p w14:paraId="0E1039EB" w14:textId="77777777" w:rsidR="0059783B" w:rsidRDefault="0044783B">
      <w:pPr>
        <w:spacing w:after="160" w:line="360" w:lineRule="auto"/>
        <w:ind w:firstLine="431"/>
        <w:jc w:val="both"/>
      </w:pPr>
      <w:r>
        <w:t>The continued use of concepts associated with classical management could suggest that management has changed less substantially than other aspects of organisational and working life. However, the presence of familiar concepts does not necessarily mean that the ideas behind them remain unchanged. For example, planning may still be essential, but the way organisations plan, coordinate knowledge and make decisions has been transformed by technology, distributed expertise and changing patterns of work. Therefore, the key issue is not simply whether classical management ideas are still visible, but how their underlying assumptions have developed in response to changing organisational conditions.</w:t>
      </w:r>
    </w:p>
    <w:p w14:paraId="1F8A97D5" w14:textId="77777777" w:rsidR="0059783B" w:rsidRDefault="0044783B">
      <w:pPr>
        <w:spacing w:after="160" w:line="360" w:lineRule="auto"/>
        <w:ind w:firstLine="431"/>
        <w:jc w:val="both"/>
      </w:pPr>
      <w:r>
        <w:t>This report therefore examines management theory as an evolving body of thought rather than as a collection of theories that have simply replaced one another. Particular attention is given to assumptions about work, authority, knowledge, control and human behaviour, while considering why classical theories were influential in their original contexts, which elements remain relevant, and how later theorists have extended or challenged them. Contemporary management theories are then considered in relation to challenges including technological change, organisational complexity, employee expectations and the changing nature of work.</w:t>
      </w:r>
    </w:p>
    <w:p w14:paraId="22EF8758" w14:textId="77777777" w:rsidR="0059783B" w:rsidRDefault="0044783B">
      <w:pPr>
        <w:pStyle w:val="Heading2"/>
        <w:spacing w:before="300" w:after="150"/>
      </w:pPr>
      <w:r>
        <w:rPr>
          <w:b/>
          <w:bCs/>
          <w:color w:val="000000"/>
        </w:rPr>
        <w:t>1.2 Purpose, Aim and Objectives</w:t>
      </w:r>
    </w:p>
    <w:p w14:paraId="5A2800F3" w14:textId="77777777" w:rsidR="0059783B" w:rsidRDefault="0044783B">
      <w:pPr>
        <w:spacing w:after="160" w:line="360" w:lineRule="auto"/>
        <w:ind w:firstLine="431"/>
        <w:jc w:val="both"/>
      </w:pPr>
      <w:r>
        <w:t>The purpose of this report is to critically examine the extent to which contemporary management remains rooted in classical management thinking and to assess how management theory has adapted to changing organisational conditions. The aim is to develop a justified judgement on the assignment statement by evaluating the continuing relevance of classical principles alongside the contribution and limitations of contemporary management approaches in addressing twenty-first-century challenges.</w:t>
      </w:r>
    </w:p>
    <w:p w14:paraId="4BB95D24" w14:textId="77777777" w:rsidR="0059783B" w:rsidRDefault="0044783B">
      <w:pPr>
        <w:spacing w:after="160" w:line="360" w:lineRule="auto"/>
        <w:ind w:firstLine="431"/>
        <w:jc w:val="both"/>
      </w:pPr>
      <w:r>
        <w:t>To achieve this aim, the report will:</w:t>
      </w:r>
    </w:p>
    <w:p w14:paraId="21371961" w14:textId="77777777" w:rsidR="0059783B" w:rsidRDefault="0044783B">
      <w:pPr>
        <w:pStyle w:val="ListParagraph"/>
        <w:numPr>
          <w:ilvl w:val="0"/>
          <w:numId w:val="1"/>
        </w:numPr>
        <w:spacing w:after="120" w:line="360" w:lineRule="auto"/>
        <w:jc w:val="both"/>
      </w:pPr>
      <w:r>
        <w:t>Examine the historical development of management theory and the organisational conditions that shaped its emergence;</w:t>
      </w:r>
    </w:p>
    <w:p w14:paraId="59D555E9" w14:textId="77777777" w:rsidR="0059783B" w:rsidRDefault="0044783B">
      <w:pPr>
        <w:pStyle w:val="ListParagraph"/>
        <w:numPr>
          <w:ilvl w:val="0"/>
          <w:numId w:val="1"/>
        </w:numPr>
        <w:spacing w:after="120" w:line="360" w:lineRule="auto"/>
        <w:jc w:val="both"/>
      </w:pPr>
      <w:r>
        <w:t>Identify the key assumptions underlying classical management perspectives and assess their continuing relevance;</w:t>
      </w:r>
    </w:p>
    <w:p w14:paraId="684DA3E8" w14:textId="77777777" w:rsidR="0059783B" w:rsidRDefault="0044783B">
      <w:pPr>
        <w:pStyle w:val="ListParagraph"/>
        <w:numPr>
          <w:ilvl w:val="0"/>
          <w:numId w:val="1"/>
        </w:numPr>
        <w:spacing w:after="120" w:line="360" w:lineRule="auto"/>
        <w:jc w:val="both"/>
      </w:pPr>
      <w:r>
        <w:t>Examine how contemporary management theories have extended or challenged earlier approaches;</w:t>
      </w:r>
    </w:p>
    <w:p w14:paraId="0595FA70" w14:textId="77777777" w:rsidR="0059783B" w:rsidRDefault="0044783B">
      <w:pPr>
        <w:pStyle w:val="ListParagraph"/>
        <w:numPr>
          <w:ilvl w:val="0"/>
          <w:numId w:val="1"/>
        </w:numPr>
        <w:spacing w:after="120" w:line="360" w:lineRule="auto"/>
        <w:jc w:val="both"/>
      </w:pPr>
      <w:r>
        <w:t>Evaluate competing perspectives and evidence concerning the continuity, adaptation and transformation of management practice; and</w:t>
      </w:r>
    </w:p>
    <w:p w14:paraId="65B55787" w14:textId="77777777" w:rsidR="0059783B" w:rsidRDefault="0044783B">
      <w:pPr>
        <w:pStyle w:val="ListParagraph"/>
        <w:numPr>
          <w:ilvl w:val="0"/>
          <w:numId w:val="1"/>
        </w:numPr>
        <w:spacing w:after="120" w:line="360" w:lineRule="auto"/>
        <w:jc w:val="both"/>
      </w:pPr>
      <w:r>
        <w:t>Reach a justified judgement on the assignment statement and its implications for contemporary management practice.</w:t>
      </w:r>
    </w:p>
    <w:p w14:paraId="78EBC2C3" w14:textId="77777777" w:rsidR="0059783B" w:rsidRDefault="0044783B">
      <w:pPr>
        <w:pStyle w:val="Heading2"/>
        <w:spacing w:before="300" w:after="150"/>
      </w:pPr>
      <w:r>
        <w:rPr>
          <w:b/>
          <w:bCs/>
          <w:color w:val="000000"/>
        </w:rPr>
        <w:t>1.3 Structure of the Report</w:t>
      </w:r>
    </w:p>
    <w:p w14:paraId="079BA230" w14:textId="77777777" w:rsidR="0059783B" w:rsidRDefault="0044783B">
      <w:pPr>
        <w:spacing w:after="160" w:line="360" w:lineRule="auto"/>
        <w:ind w:firstLine="431"/>
        <w:jc w:val="both"/>
      </w:pPr>
      <w:r>
        <w:t>The report is organised into six chapters. Chapter Two establishes the historical and organisational context in which classical management theories emerged and traces the subsequent development of management thought. Chapter Three critically reviews the literature, comparing classical and contemporary perspectives and examining the assumptions underlying different approaches. Chapter Four provides the central critical analysis, testing where traditional management principles remain relevant and where contemporary conditions require different approaches. Chapter Five translates these findings into managerial implications, and Chapter Six brings the discussion together, answers the topic directly, and identifies implications for future management practice and research.</w:t>
      </w:r>
    </w:p>
    <w:p w14:paraId="78A9BBC3" w14:textId="77777777" w:rsidR="0059783B" w:rsidRDefault="0044783B">
      <w:pPr>
        <w:pStyle w:val="Heading1"/>
        <w:pageBreakBefore/>
        <w:spacing w:before="400" w:after="200"/>
      </w:pPr>
      <w:r>
        <w:rPr>
          <w:b/>
          <w:bCs/>
          <w:color w:val="000000"/>
          <w:sz w:val="36"/>
          <w:szCs w:val="36"/>
        </w:rPr>
        <w:t>Chapter 2: Background and Context</w:t>
      </w:r>
    </w:p>
    <w:p w14:paraId="22952E1D" w14:textId="77777777" w:rsidR="0059783B" w:rsidRDefault="0044783B">
      <w:pPr>
        <w:pStyle w:val="Heading2"/>
        <w:spacing w:before="300" w:after="150"/>
      </w:pPr>
      <w:r>
        <w:rPr>
          <w:b/>
          <w:bCs/>
          <w:color w:val="000000"/>
        </w:rPr>
        <w:t>2.1 The Organisational Context of Classical Management Theory</w:t>
      </w:r>
    </w:p>
    <w:p w14:paraId="5016D531" w14:textId="77777777" w:rsidR="0059783B" w:rsidRDefault="0044783B">
      <w:pPr>
        <w:spacing w:after="160" w:line="360" w:lineRule="auto"/>
        <w:ind w:firstLine="431"/>
        <w:jc w:val="both"/>
      </w:pPr>
      <w:r>
        <w:t>Classical management theory emerged in response to major changes in the scale and organisation of work during industrialisation. The growth of large-scale manufacturing created organisations in which managers had to coordinate increasing numbers of employees, production activities and resources. Questions of productivity, organisational structure, authority and coordination therefore became central to management practice. The theories developed by Taylor, Fayol and Weber provided different responses to these emerging organisational challenges and established ideas that have continued to influence management thinking.</w:t>
      </w:r>
    </w:p>
    <w:p w14:paraId="16FD9DA8" w14:textId="77777777" w:rsidR="0059783B" w:rsidRDefault="0044783B">
      <w:pPr>
        <w:spacing w:after="160" w:line="360" w:lineRule="auto"/>
        <w:ind w:firstLine="431"/>
        <w:jc w:val="both"/>
      </w:pPr>
      <w:r>
        <w:t>Taylor's (1911) Scientific Management focused primarily on improving efficiency at the level of individual tasks. His approach sought to identify systematic methods for performing work, standardise processes and separate the planning of work from its execution. The underlying assumption was that systematic observation and measurement could identify more efficient ways of organising tasks. Management consequently assumed responsibility for designing work processes, while employees were expected to follow established procedures.</w:t>
      </w:r>
    </w:p>
    <w:p w14:paraId="1A95FC3E" w14:textId="77777777" w:rsidR="0059783B" w:rsidRDefault="0044783B">
      <w:pPr>
        <w:spacing w:after="160" w:line="360" w:lineRule="auto"/>
        <w:ind w:firstLine="431"/>
        <w:jc w:val="both"/>
      </w:pPr>
      <w:r>
        <w:t>Fayol (1949) addressed management from a broader administrative perspective. Rather than concentrating primarily on individual tasks, he examined how managers could coordinate organisational activities through functions including planning, organising, commanding, coordinating and controlling. His work contributed to the development of management as a distinct organisational activity and emphasised the importance of coordination and administrative structure.</w:t>
      </w:r>
    </w:p>
    <w:p w14:paraId="06FA9192" w14:textId="77777777" w:rsidR="0059783B" w:rsidRDefault="0044783B">
      <w:pPr>
        <w:spacing w:after="160" w:line="360" w:lineRule="auto"/>
        <w:ind w:firstLine="431"/>
        <w:jc w:val="both"/>
      </w:pPr>
      <w:r>
        <w:t>Weber (1947) approached organisational management through the concept of bureaucracy. His concern was primarily with authority, legitimacy and predictability within large organisations. Bureaucratic organisation relied on formal rules, defined responsibilities, hierarchical relationships and impersonal procedures. These characteristics were intended to reduce arbitrary decision-making and create greater consistency in organisational administration. Although Taylor, Fayol and Weber addressed different organisational problems, their approaches shared an emphasis on structure, coordination, predictability and managerial authority. These characteristics were particularly relevant to industrial organisations where managers had to coordinate large numbers of employees, physical resources and relatively structured forms of work.</w:t>
      </w:r>
    </w:p>
    <w:p w14:paraId="55AF469C" w14:textId="77777777" w:rsidR="0059783B" w:rsidRDefault="0044783B">
      <w:pPr>
        <w:pStyle w:val="Heading2"/>
        <w:spacing w:before="300" w:after="150"/>
      </w:pPr>
      <w:r>
        <w:rPr>
          <w:b/>
          <w:bCs/>
          <w:color w:val="000000"/>
        </w:rPr>
        <w:t>2.2 The Development of Management Thinking</w:t>
      </w:r>
    </w:p>
    <w:p w14:paraId="4034ADD5" w14:textId="77777777" w:rsidR="0059783B" w:rsidRDefault="0044783B">
      <w:pPr>
        <w:spacing w:after="160" w:line="360" w:lineRule="auto"/>
        <w:ind w:firstLine="431"/>
        <w:jc w:val="both"/>
      </w:pPr>
      <w:r>
        <w:t>The limitations of classical approaches became increasingly apparent as organisations and the nature of work changed. By the mid-twentieth century, management scholars began paying greater attention to the social and psychological dimensions of organisational life. Mayo's (1933) work, for example, contributed to a growing recognition that employee behaviour could not be understood solely through financial incentives and physical working conditions. Maslow (1943), McGregor (1960) and Herzberg (1968) subsequently placed greater emphasis on human needs, motivation, participation and job satisfaction.</w:t>
      </w:r>
    </w:p>
    <w:p w14:paraId="3FFD9214" w14:textId="77777777" w:rsidR="0059783B" w:rsidRDefault="0044783B">
      <w:pPr>
        <w:spacing w:after="160" w:line="360" w:lineRule="auto"/>
        <w:ind w:firstLine="431"/>
        <w:jc w:val="both"/>
      </w:pPr>
      <w:r>
        <w:t>These developments did not simply eliminate classical management; rather, they broadened the understanding of what influences organisational performance. Classical approaches continued to provide useful principles for structure and coordination, while behavioural perspectives highlighted relationships, motivation and employee involvement. Organisational effectiveness therefore increasingly came to be understood as involving both structural and human factors.</w:t>
      </w:r>
    </w:p>
    <w:p w14:paraId="7DD9F0F7" w14:textId="77777777" w:rsidR="0059783B" w:rsidRDefault="0044783B">
      <w:pPr>
        <w:spacing w:after="160" w:line="360" w:lineRule="auto"/>
        <w:ind w:firstLine="431"/>
        <w:jc w:val="both"/>
      </w:pPr>
      <w:r>
        <w:t>This development is important for understanding the broader evolution of management theory. Rather than following a simple progression from one dominant theory to another, management thinking increasingly incorporated different explanations of organisational effectiveness: questions of efficiency and control remained important, but were supplemented by concerns relating to human behaviour, organisational systems and environmental change.</w:t>
      </w:r>
    </w:p>
    <w:p w14:paraId="2CFE1C90" w14:textId="77777777" w:rsidR="0059783B" w:rsidRDefault="0044783B">
      <w:pPr>
        <w:spacing w:after="160" w:line="360" w:lineRule="auto"/>
        <w:ind w:firstLine="431"/>
        <w:jc w:val="both"/>
      </w:pPr>
      <w:r>
        <w:t>This broadening of management thinking was not limited to the behavioural dimension. From around the 1960s, systems and contingency perspectives made a further contribution by treating organisations as open systems that must adapt their structure to remain compatible with a changing environment, rather than assuming that a single set of principles could apply universally (Katz and Kahn, 1978; Lawrence and Lorsch, 1967; Donaldson, 2001). Where classical theory sought one best way of organising and behavioural theory extended attention to human motivation, systems and contingency thinking introduced the idea that the appropriateness of any managerial approach depends on organisational and environmental conditions. This idea is examined in more depth in Chapter Three through Morgan's organism metaphor, but its historical significance belongs here: it represents a third distinct stage in the development of management thought, alongside the classical and behavioural traditions, and it is this contingent logic that underpins the report's later argument that the relevance of management theory depends on the conditions in which it is applied.</w:t>
      </w:r>
    </w:p>
    <w:p w14:paraId="2CFE1C8F" w14:textId="77777777" w:rsidR="0059783B" w:rsidRDefault="0044783B">
      <w:pPr>
        <w:pStyle w:val="Heading2"/>
        <w:spacing w:before="300" w:after="150"/>
      </w:pPr>
      <w:r>
        <w:rPr>
          <w:b/>
          <w:bCs/>
          <w:color w:val="000000"/>
        </w:rPr>
        <w:t>2.3 Contemporary Organisational Context</w:t>
      </w:r>
    </w:p>
    <w:p w14:paraId="2B9A51EC" w14:textId="77777777" w:rsidR="0059783B" w:rsidRDefault="0044783B">
      <w:pPr>
        <w:spacing w:after="160" w:line="360" w:lineRule="auto"/>
        <w:ind w:firstLine="431"/>
        <w:jc w:val="both"/>
      </w:pPr>
      <w:r>
        <w:t>The organisational environment of the twenty-first century has introduced further changes to the way work is organised and managed. Digital technologies have transformed communication, decision-making and business models, while AI increasingly supports or performs activities previously undertaken by human employees. Hybrid working has altered conventional assumptions about physical presence and direct supervision, while platform-based organisations have created new forms of employment and algorithmic coordination. At the same time, organisations face growing expectations concerning sustainability, employee wellbeing and responsible business practice.</w:t>
      </w:r>
    </w:p>
    <w:p w14:paraId="5A459882" w14:textId="77777777" w:rsidR="0059783B" w:rsidRDefault="0044783B">
      <w:pPr>
        <w:spacing w:after="160" w:line="360" w:lineRule="auto"/>
        <w:ind w:firstLine="431"/>
        <w:jc w:val="both"/>
      </w:pPr>
      <w:r>
        <w:t>These developments have increased the importance of knowledge, adaptability, collaboration and technological capability within organisational management. Managers are now required to coordinate not only physical resources and clearly defined tasks but also distributed knowledge, digital systems and increasingly diverse forms of work. This does not make earlier management principles irrelevant. Planning, coordination, accountability and organisational structure remain necessary. However, their application increasingly occurs within organisational environments that differ substantially from those in which classical management theories emerged.</w:t>
      </w:r>
    </w:p>
    <w:p w14:paraId="3AF8A1E5" w14:textId="77777777" w:rsidR="0059783B" w:rsidRDefault="0044783B">
      <w:pPr>
        <w:spacing w:after="160" w:line="360" w:lineRule="auto"/>
        <w:ind w:firstLine="431"/>
        <w:jc w:val="both"/>
      </w:pPr>
      <w:r>
        <w:t>This changing context raises the question of whether established management principles remain sufficient on their own or require adaptation when applied to new forms of work. This provides the basis for the critical literature review that follows.</w:t>
      </w:r>
    </w:p>
    <w:p w14:paraId="6F67B2E4" w14:textId="77777777" w:rsidR="0059783B" w:rsidRDefault="0044783B">
      <w:pPr>
        <w:pStyle w:val="Heading1"/>
        <w:pageBreakBefore/>
        <w:spacing w:before="400" w:after="200"/>
      </w:pPr>
      <w:r>
        <w:rPr>
          <w:b/>
          <w:bCs/>
          <w:color w:val="000000"/>
          <w:sz w:val="36"/>
          <w:szCs w:val="36"/>
        </w:rPr>
        <w:t>Chapter 3: Critical Literature Review</w:t>
      </w:r>
    </w:p>
    <w:p w14:paraId="7846D9D3" w14:textId="77777777" w:rsidR="0059783B" w:rsidRDefault="0044783B">
      <w:pPr>
        <w:pStyle w:val="Heading2"/>
        <w:spacing w:before="300" w:after="150"/>
      </w:pPr>
      <w:r>
        <w:rPr>
          <w:b/>
          <w:bCs/>
          <w:color w:val="000000"/>
        </w:rPr>
        <w:t>3.1 A Framework for Understanding Management Theories: Morgan's Metaphors</w:t>
      </w:r>
    </w:p>
    <w:p w14:paraId="511F5D60" w14:textId="77777777" w:rsidR="0059783B" w:rsidRDefault="0044783B">
      <w:pPr>
        <w:spacing w:after="160" w:line="360" w:lineRule="auto"/>
        <w:ind w:firstLine="431"/>
        <w:jc w:val="both"/>
      </w:pPr>
      <w:r>
        <w:t>Before examining the continuing relevance of individual management theories, it is useful to consider how organisational theories can be evaluated. Morgan's Images of Organization (2006) provides a useful perspective because it treats theories as metaphors: each highlights particular aspects of organisational life while making other aspects less visible. This is particularly relevant to this work because it suggests that the continuing relevance of a management theory depends on the organisational conditions to which its assumptions are applied.</w:t>
      </w:r>
    </w:p>
    <w:p w14:paraId="3B4E111B" w14:textId="77777777" w:rsidR="0059783B" w:rsidRDefault="0044783B">
      <w:pPr>
        <w:spacing w:after="160" w:line="360" w:lineRule="auto"/>
        <w:ind w:firstLine="431"/>
        <w:jc w:val="both"/>
      </w:pPr>
      <w:r>
        <w:t>The machine metaphor provides a useful way of understanding Taylor's, Fayol's and Weber's approaches. It emphasises efficiency, structure, predictability and formal authority, which remain valuable where organisations require standardised processes and clear accountability. However, a strongly mechanistic view gives less attention to learning, creativity and informal relationships. By contrast, the organism metaphor, associated with systems and contingency perspectives, treats organisations as open systems that must adjust their structure to remain compatible with their environment, with no single structure being appropriate for every setting (Katz and Kahn, 1978; Lawrence and Lorsch, 1967; Donaldson, 2001). This places greater emphasis on organisational adaptation to environmental conditions; however, it can also give greater weight to external constraints while giving less attention to managerial agency (Child, 1972; Cornelissen and Kafouros, 2008). Morgan's other metaphors, particularly those concerned with the brain and culture, draw attention to learning, knowledge and shared meaning, themes that are increasingly important in contemporary organisations (Senge, 1990; Edmondson, 2019).</w:t>
      </w:r>
    </w:p>
    <w:p w14:paraId="3CF2FB7F" w14:textId="77777777" w:rsidR="0059783B" w:rsidRDefault="0044783B">
      <w:pPr>
        <w:spacing w:after="160" w:line="360" w:lineRule="auto"/>
        <w:ind w:firstLine="431"/>
        <w:jc w:val="both"/>
      </w:pPr>
      <w:r>
        <w:t>Morgan's approach therefore provides a useful basis for understanding management theory as contextual rather than universally applicable. The continued usefulness of a classical principle does not necessarily demonstrate that the theory has remained unchanged; equally, the emergence of a contemporary theory does not automatically make earlier principles irrelevant. The important issue is how well the assumptions of each approach fit the organisational conditions in which it is applied.</w:t>
      </w:r>
    </w:p>
    <w:p w14:paraId="50A703F0" w14:textId="77777777" w:rsidR="0059783B" w:rsidRDefault="0044783B">
      <w:pPr>
        <w:spacing w:after="160" w:line="360" w:lineRule="auto"/>
        <w:ind w:firstLine="431"/>
        <w:jc w:val="both"/>
      </w:pPr>
      <w:r>
        <w:t>This framework can therefore be used to examine the assumptions underlying different management theories rather than simply to classify them. Taylor's approach assumes that work can be systematically observed, measured and improved; Weber emphasises formal rules and legitimate authority as foundations for predictable coordination; while Fayol assumes that general management principles can guide organisational activity. Contemporary perspectives place greater emphasis on distributed knowledge, organisational learning and adaptation to context. The relevance of each approach therefore depends not only on whether its techniques remain visible, but also on whether the assumptions behind those techniques continue to fit contemporary organisational conditions. Morgan's metaphors are used as an analytical framework throughout this report rather than only as an introductory device: the organisational illustrations examined in Chapter Four are interpreted explicitly through this lens, asking, for example, whether Toyota represents a combination of machine and organism assumptions, whether algorithmic management represents a technologically intensified version of the machine metaphor, and whether Microsoft's “learn-it-all” culture more closely resembles the brain and culture metaphors. Returning to these metaphors at each stage of the analysis is intended to keep Morgan's framework purposeful rather than allowing it to disappear after this chapter.</w:t>
      </w:r>
    </w:p>
    <w:p w14:paraId="324EEEFF" w14:textId="77777777" w:rsidR="0059783B" w:rsidRDefault="0044783B">
      <w:pPr>
        <w:pStyle w:val="Heading2"/>
        <w:spacing w:before="300" w:after="150"/>
      </w:pPr>
      <w:r>
        <w:rPr>
          <w:b/>
          <w:bCs/>
          <w:color w:val="000000"/>
        </w:rPr>
        <w:t>3.2 Taylor and the Changing Nature of Work</w:t>
      </w:r>
    </w:p>
    <w:p w14:paraId="19337A31" w14:textId="77777777" w:rsidR="0059783B" w:rsidRDefault="0044783B">
      <w:pPr>
        <w:spacing w:after="160" w:line="360" w:lineRule="auto"/>
        <w:ind w:firstLine="431"/>
        <w:jc w:val="both"/>
      </w:pPr>
      <w:r>
        <w:t>Taylor's (1911) Scientific Management was built around the belief that work could be analysed systematically, divided into measurable activities and organised according to the most efficient method. Management was given primary responsibility for studying work and establishing procedures, while employees were expected to perform tasks according to those methods. Financial incentives were also central to Taylor's approach, reflecting the importance he placed on economic rewards as a means of encouraging performance.</w:t>
      </w:r>
    </w:p>
    <w:p w14:paraId="66E35D33" w14:textId="77777777" w:rsidR="0059783B" w:rsidRDefault="0044783B">
      <w:pPr>
        <w:spacing w:after="160" w:line="360" w:lineRule="auto"/>
        <w:ind w:firstLine="431"/>
        <w:jc w:val="both"/>
      </w:pPr>
      <w:r>
        <w:t>There are organisational settings in which these principles remain useful. Manufacturing, logistics and other repetitive activities often involve processes that can be measured and standardised. Contemporary approaches such as Lean production, Six Sigma and digital performance monitoring continue to draw on principles of process measurement and efficiency (Netland and Powell, 2021). This continuing use indicates that Taylor's principles retain contextual value rather than being simply obsolete. Some caution is needed here, however: Lean, particularly in the Toyota tradition examined later in this report, also depends on employee knowledge, problem-solving and continuous improvement in a way that Taylor's original approach did not, so Lean should not be treated as simply a contemporary restatement of Scientific Management. The overlap lies in process improvement and measurement, not in the assumption that management alone determines the correct method. Where work is predictable and outputs can be clearly measured, standardisation can still support consistency and productivity.</w:t>
      </w:r>
    </w:p>
    <w:p w14:paraId="3B7B5E98" w14:textId="77777777" w:rsidR="0059783B" w:rsidRDefault="0044783B">
      <w:pPr>
        <w:spacing w:after="160" w:line="360" w:lineRule="auto"/>
        <w:ind w:firstLine="431"/>
        <w:jc w:val="both"/>
      </w:pPr>
      <w:r>
        <w:t>The limitations become more apparent in knowledge-intensive work. Where organisational value depends on judgement, creativity, problem-solving or the generation of new ideas, it is difficult to identify a single optimal method in advance. Standardisation may improve consistency, but excessive control can also restrict the autonomy and flexibility required for innovation (Cunha, Clegg, Rego and Berti, 2021). Algorithmic management adds a further dimension to this debate. Raisch and Krakowski (2021) show how artificial intelligence can extend Taylor's principles by enabling organisations to monitor and coordinate work at a scale that traditional supervision could not achieve. This point deserves particular emphasis because it provides a powerful counterargument to the assumption that technological modernity necessarily produces modern, post-classical management: technology does not necessarily destroy Taylorism, and a twenty-first-century algorithm can potentially embody a very old management philosophy, simply executed with far greater precision and reach than Taylor himself could have achieved. Yet greater measurability does not necessarily mean that knowledge work has become suitable for complete standardisation.</w:t>
      </w:r>
    </w:p>
    <w:p w14:paraId="06E8CABC" w14:textId="77777777" w:rsidR="0059783B" w:rsidRDefault="0044783B">
      <w:pPr>
        <w:spacing w:after="160" w:line="360" w:lineRule="auto"/>
        <w:ind w:firstLine="431"/>
        <w:jc w:val="both"/>
      </w:pPr>
      <w:r>
        <w:t>Taylor's continuing influence should therefore be understood conditionally. His emphasis on measurement and efficiency remains relevant for particular categories of work, but its assumptions become less convincing where organisational performance depends heavily on human judgement and creativity. The contemporary development is not the disappearance of Taylorism but its adaptation through new technologies and its more selective application to different forms of work.</w:t>
      </w:r>
    </w:p>
    <w:p w14:paraId="2BB635C9" w14:textId="77777777" w:rsidR="0059783B" w:rsidRDefault="0044783B">
      <w:pPr>
        <w:pStyle w:val="Heading2"/>
        <w:spacing w:before="300" w:after="150"/>
      </w:pPr>
      <w:r>
        <w:rPr>
          <w:b/>
          <w:bCs/>
          <w:color w:val="000000"/>
        </w:rPr>
        <w:t>3.3 Weber and the Changing Role of Formalisation</w:t>
      </w:r>
    </w:p>
    <w:p w14:paraId="083A2F4C" w14:textId="77777777" w:rsidR="0059783B" w:rsidRDefault="0044783B">
      <w:pPr>
        <w:spacing w:after="160" w:line="360" w:lineRule="auto"/>
        <w:ind w:firstLine="431"/>
        <w:jc w:val="both"/>
      </w:pPr>
      <w:r>
        <w:t>Weber's (1947) bureaucratic model placed formal rules, defined responsibilities and hierarchical authority at the centre of organisational coordination. The underlying rationale was that impersonal procedures could provide greater consistency, predictability and legitimacy than decisions based primarily on personal discretion. These principles remain significant in organisations where accountability and regulatory compliance are particularly important.</w:t>
      </w:r>
    </w:p>
    <w:p w14:paraId="3B3530D4" w14:textId="77777777" w:rsidR="0059783B" w:rsidRDefault="0044783B">
      <w:pPr>
        <w:spacing w:after="160" w:line="360" w:lineRule="auto"/>
        <w:ind w:firstLine="431"/>
        <w:jc w:val="both"/>
      </w:pPr>
      <w:r>
        <w:t>Adler (2012) argues that bureaucracy should not automatically be treated as an organisational weakness. In sectors such as healthcare, finance and public administration, formal procedures can reduce inconsistency and make responsibilities more transparent. In these contexts, Weber's emphasis on rules continues to have practical value because the consequences of arbitrary or inconsistent decisions can be substantial.</w:t>
      </w:r>
    </w:p>
    <w:p w14:paraId="029F1407" w14:textId="77777777" w:rsidR="0059783B" w:rsidRDefault="0044783B">
      <w:pPr>
        <w:spacing w:after="160" w:line="360" w:lineRule="auto"/>
        <w:ind w:firstLine="431"/>
        <w:jc w:val="both"/>
      </w:pPr>
      <w:r>
        <w:t>However, formalisation can become restrictive where organisations need rapid adaptation and cross-functional collaboration. Highly procedural environments may discourage experimentation and learning when compliance becomes more important than questioning established practices (Morgan, 2006; Cunha, Clegg, Rego and Berti, 2021). This creates a tension between reliability and flexibility that is particularly significant in digital and knowledge-intensive organisations.</w:t>
      </w:r>
    </w:p>
    <w:p w14:paraId="2BD0104F" w14:textId="77777777" w:rsidR="0059783B" w:rsidRDefault="0044783B">
      <w:pPr>
        <w:spacing w:after="160" w:line="360" w:lineRule="auto"/>
        <w:ind w:firstLine="431"/>
        <w:jc w:val="both"/>
      </w:pPr>
      <w:r>
        <w:t>Technology has also changed the way bureaucratic principles are implemented. Digital workflows, electronic records and automated compliance systems can reproduce rule-based coordination without relying entirely on traditional layers of human supervision. De Boer and Raaphorst (2023) illustrate this tension in the context of street-level bureaucracy, showing how automation can narrow the discretion available to frontline decision-makers. The issue is therefore no longer simply whether organisations should have rules, but how formal rules should interact with human judgement. This raises an accountability question that Weber's original framework did not need to address: when an automated system makes or recommends a decision, responsibility for that decision may reside with the employee who acts on it, the manager who oversees the process, the designer who built the system, or the organisation that deployed it, and formal rules do not by themselves specify which of these parties should be held accountable when outcomes are contested. This connects Weber's original concern with authority and legitimacy directly to contemporary debates about AI governance, since resolving who is answerable for an algorithmic decision is, in effect, a modern version of the question Weber asked about the legitimate basis of bureaucratic authority.</w:t>
      </w:r>
    </w:p>
    <w:p w14:paraId="680E7047" w14:textId="77777777" w:rsidR="0059783B" w:rsidRDefault="0044783B">
      <w:pPr>
        <w:spacing w:after="160" w:line="360" w:lineRule="auto"/>
        <w:ind w:firstLine="431"/>
        <w:jc w:val="both"/>
      </w:pPr>
      <w:r>
        <w:t>Weber's contribution remains important because contemporary organisations still require accountability, consistency and clearly defined responsibilities. Nevertheless, the means through which these principles are achieved have changed, and contemporary management must increasingly consider the balance between automated control and human discretion. This represents adaptation rather than simple continuity of Weberian bureaucracy.</w:t>
      </w:r>
    </w:p>
    <w:p w14:paraId="0CF652E0" w14:textId="77777777" w:rsidR="0059783B" w:rsidRDefault="0044783B">
      <w:pPr>
        <w:pStyle w:val="Heading2"/>
        <w:spacing w:before="300" w:after="150"/>
      </w:pPr>
      <w:r>
        <w:rPr>
          <w:b/>
          <w:bCs/>
          <w:color w:val="000000"/>
        </w:rPr>
        <w:t>3.4 Fayol and the Changing Content of Management</w:t>
      </w:r>
    </w:p>
    <w:p w14:paraId="60D6113F" w14:textId="77777777" w:rsidR="0059783B" w:rsidRDefault="0044783B">
      <w:pPr>
        <w:spacing w:after="160" w:line="360" w:lineRule="auto"/>
        <w:ind w:firstLine="431"/>
        <w:jc w:val="both"/>
      </w:pPr>
      <w:r>
        <w:t>Fayol (1949) identified planning, organising, commanding, coordinating and controlling as central functions of management. His approach assumed that these functions were broadly applicable across organisational settings and that general administrative principles could guide managers in organising collective effort. Unlike Taylor's focus on individual work processes, Fayol was concerned more directly with management at the organisational level.</w:t>
      </w:r>
    </w:p>
    <w:p w14:paraId="0F608EBB" w14:textId="77777777" w:rsidR="0059783B" w:rsidRDefault="0044783B">
      <w:pPr>
        <w:spacing w:after="160" w:line="360" w:lineRule="auto"/>
        <w:ind w:firstLine="431"/>
        <w:jc w:val="both"/>
      </w:pPr>
      <w:r>
        <w:t>The continuing presence of these functions provides some support for Fayol's approach. Managers in contemporary organisations still need to establish objectives, allocate resources, coordinate activities and monitor performance. Hatchuel and Segrestin (2019) also caution against interpreting Fayol's principles as rigid rules, arguing that they were intended to provide adaptable guidance. This helps explain why aspects of Fayol's thinking remain visible across very different organisations.</w:t>
      </w:r>
    </w:p>
    <w:p w14:paraId="0650648B" w14:textId="77777777" w:rsidR="0059783B" w:rsidRDefault="0044783B">
      <w:pPr>
        <w:spacing w:after="160" w:line="360" w:lineRule="auto"/>
        <w:ind w:firstLine="431"/>
        <w:jc w:val="both"/>
      </w:pPr>
      <w:r>
        <w:t>At the same time, the way these managerial functions are performed has changed considerably. Contemporary managers may coordinate virtual and geographically dispersed teams, work across organisational boundaries and oversee technology-supported decisions. Digital transformation also involves changes in leadership, organisational capabilities and culture rather than simply the introduction of new technology (Verhoef et al., 2021). As a result, the basic function of coordination remains, but the knowledge and capabilities required to perform it have expanded.</w:t>
      </w:r>
    </w:p>
    <w:p w14:paraId="552DDC58" w14:textId="77777777" w:rsidR="0059783B" w:rsidRDefault="0044783B">
      <w:pPr>
        <w:spacing w:after="160" w:line="360" w:lineRule="auto"/>
        <w:ind w:firstLine="431"/>
        <w:jc w:val="both"/>
      </w:pPr>
      <w:r>
        <w:t>This distinction is important when assessing the continuing influence of Fayol. Planning and coordination remain necessary, but contemporary planning may involve technological disruption, stakeholder expectations and environmental uncertainty that were largely absent from Fayol's original context. Fayol therefore remains useful as a broad framework for understanding managerial responsibilities, but the way those responsibilities are performed has evolved. Continuity of terminology should not be confused with continuity of practice. Commanding illustrates this most clearly among Fayol's five functions. It is retained here for conceptual consistency with the functions identified in Chapter Two, but its practical acceptability has arguably declined more than the other functions in knowledge-intensive environments, where direct instruction is increasingly supplemented, and in some cases displaced, by consultation, negotiated authority and expertise-based influence. Rather than weakening the case for continuity and change developed in this report, commanding therefore strengthens it: it is a further example of a managerial function whose label has persisted while the assumptions legitimising its use have shifted considerably.</w:t>
      </w:r>
    </w:p>
    <w:p w14:paraId="5B6B107B" w14:textId="77777777" w:rsidR="0059783B" w:rsidRDefault="0044783B">
      <w:pPr>
        <w:pStyle w:val="Heading2"/>
        <w:spacing w:before="300" w:after="150"/>
      </w:pPr>
      <w:r>
        <w:rPr>
          <w:b/>
          <w:bCs/>
          <w:color w:val="000000"/>
        </w:rPr>
        <w:t>3.5 Contemporary Theorists and Contemporary Management Challenges</w:t>
      </w:r>
    </w:p>
    <w:p w14:paraId="356429D5" w14:textId="77777777" w:rsidR="0059783B" w:rsidRDefault="0044783B">
      <w:pPr>
        <w:spacing w:after="160" w:line="360" w:lineRule="auto"/>
        <w:ind w:firstLine="431"/>
        <w:jc w:val="both"/>
      </w:pPr>
      <w:r>
        <w:t>As organisations have become more dependent on knowledge, technology and continuous adaptation, management theory has increasingly addressed problems that are not adequately explained by efficiency and formal control alone. Senge, Edmondson, Verhoef et al., and Raisch and Krakowski provide different perspectives on organisational learning, employee participation, digital transformation and artificial intelligence. It is worth being precise about the status of these sources: Senge (1990) and, to a lesser extent, Edmondson (2019) are established management theorists in the sense that Taylor, Fayol and Weber are, having developed named theoretical frameworks specifically about organisational management. Verhoef et al. (2021) and Raisch and Krakowski (2021), by contrast, are more accurately described as contemporary researchers analysing organisational phenomena, namely digital transformation and the automation-augmentation relationship, rather than as theorists in the classical sense. This distinction does not diminish their contribution to the assignment's requirement to evaluate the contribution of contemporary management theorists and their theories, but it does mean their work is used here as evidence about contemporary management challenges rather than as an equivalent theoretical counterpart to Senge's learning organisation.</w:t>
      </w:r>
    </w:p>
    <w:p w14:paraId="5EA5A07A" w14:textId="77777777" w:rsidR="0059783B" w:rsidRDefault="0044783B">
      <w:pPr>
        <w:spacing w:after="160" w:line="360" w:lineRule="auto"/>
        <w:ind w:firstLine="431"/>
        <w:jc w:val="both"/>
      </w:pPr>
      <w:r>
        <w:t>Senge's (1990) concept of the learning organisation emphasises the ability of organisations to develop and share knowledge, understand interdependencies and adapt to changing conditions. This provides an important extension of classical thinking because knowledge is treated as a distributed organisational resource rather than something that can simply be concentrated within management. However, learning requires time and organisational capacity. In situations where immediate action is necessary, extended reflection and participation may compete with the need for rapid coordination. Senge's approach is therefore particularly valuable where organisations have sufficient capacity to learn and adapt, but it should not be treated as a universal replacement for directive management.</w:t>
      </w:r>
    </w:p>
    <w:p w14:paraId="130A48D5" w14:textId="77777777" w:rsidR="0059783B" w:rsidRDefault="0044783B">
      <w:pPr>
        <w:spacing w:after="160" w:line="360" w:lineRule="auto"/>
        <w:ind w:firstLine="431"/>
        <w:jc w:val="both"/>
      </w:pPr>
      <w:r>
        <w:t>Edmondson's (2019) work on psychological safety similarly shifts attention towards employee voice and learning. Employees who feel able to raise concerns and question established practices can contribute to error reporting, organisational learning and innovation. This is especially relevant where managers depend on knowledge held by employees rather than being able to observe every aspect of the work themselves. Nevertheless, psychological safety should not be interpreted as requiring continuous consultation. Edmondson and Bransby (2023) show that research on psychological safety has developed around several themes, including learning behaviours, employee experience, leadership and getting work done, rather than treating psychological safety as a simple prescription for openness. In time-critical situations, clear authority and rapid decision-making may still be necessary. Its contribution is better understood as improving the quality of information available to managers while retaining appropriate decision structures.</w:t>
      </w:r>
    </w:p>
    <w:p w14:paraId="0C98C50F" w14:textId="77777777" w:rsidR="0059783B" w:rsidRDefault="0044783B">
      <w:pPr>
        <w:spacing w:after="160" w:line="360" w:lineRule="auto"/>
        <w:ind w:firstLine="431"/>
        <w:jc w:val="both"/>
      </w:pPr>
      <w:r>
        <w:t>Verhoef et al. (2021) provide a broader perspective on digital transformation by treating it as an organisational and strategic process rather than simply a technological project. Their approach highlights the importance of leadership, organisational capabilities and culture in determining whether digital investment produces meaningful change. This is significant because technology can be introduced without fundamentally changing how an organisation operates. However, the resources required for organisation-wide transformation are not equally available across organisations, particularly those with limited financial, technological or human capabilities. Digital transformation therefore involves not only technological capability but also organisational capacity.</w:t>
      </w:r>
    </w:p>
    <w:p w14:paraId="5BCC9455" w14:textId="77777777" w:rsidR="0059783B" w:rsidRDefault="0044783B">
      <w:pPr>
        <w:spacing w:after="160" w:line="360" w:lineRule="auto"/>
        <w:ind w:firstLine="431"/>
        <w:jc w:val="both"/>
      </w:pPr>
      <w:r>
        <w:t>Raisch and Krakowski (2021) add another dimension through their discussion of the relationship between automation and augmentation. Their work suggests that the organisational value of AI depends partly on how technology is combined with human judgement. This challenges the assumption that greater automation automatically produces better performance. At the same time, managers may face competitive and financial pressures that make extensive automation attractive even where human involvement could produce longer-term benefits. The ability to choose between automation and augmentation is therefore influenced by organisational context rather than managerial preference alone.</w:t>
      </w:r>
    </w:p>
    <w:p w14:paraId="52637072" w14:textId="77777777" w:rsidR="0059783B" w:rsidRDefault="0044783B">
      <w:pPr>
        <w:pStyle w:val="Heading2"/>
        <w:spacing w:before="300" w:after="150"/>
      </w:pPr>
      <w:r>
        <w:rPr>
          <w:b/>
          <w:bCs/>
          <w:color w:val="000000"/>
        </w:rPr>
        <w:t>3.6 Different Views of the Human Contribution to Organisations</w:t>
      </w:r>
    </w:p>
    <w:p w14:paraId="4BDDB103" w14:textId="77777777" w:rsidR="0059783B" w:rsidRDefault="0044783B">
      <w:pPr>
        <w:spacing w:after="160" w:line="360" w:lineRule="auto"/>
        <w:ind w:firstLine="431"/>
        <w:jc w:val="both"/>
      </w:pPr>
      <w:r>
        <w:t>A significant difference between classical and contemporary approaches concerns how employees are viewed within the organisation. Classical theories tended to place greater emphasis on structured tasks, managerial control and measurable performance (Taylor, 1911; Fayol, 1949). Contemporary perspectives give greater attention to employees as sources of knowledge, judgement and learning. Senge (1990), for example, views knowledge development as an organisational process, while Edmondson (2019) emphasises the importance of employee participation, learning and the ability to raise concerns. These perspectives reflect changes in work where managers may not possess all the knowledge required to make effective decisions and therefore depend increasingly on the expertise of employees.</w:t>
      </w:r>
    </w:p>
    <w:p w14:paraId="12DC93A3" w14:textId="77777777" w:rsidR="0059783B" w:rsidRDefault="0044783B">
      <w:pPr>
        <w:spacing w:after="160" w:line="360" w:lineRule="auto"/>
        <w:ind w:firstLine="431"/>
        <w:jc w:val="both"/>
      </w:pPr>
      <w:r>
        <w:t>However, this does not mean that contemporary organisations can simply replace control and structure with greater employee autonomy. Standardisation and clear responsibilities remain important where consistency, safety or accountability are required, while autonomy and participation become more valuable where work depends on creativity, problem-solving and professional judgement. The significance of this shift is therefore not that one view of employees has replaced another, but that effective management increasingly requires an appropriate balance between structure, control, employee knowledge and autonomy according to the nature of the work. Classical management therefore remains relevant where its assumptions fit particular conditions, but contemporary approaches recognise that organisational knowledge cannot always be concentrated within management. This argument can be made more theoretically precise by distinguishing three things that classical theory tended to treat as a single package: managerial authority, the formal right to direct and be obeyed; managerial knowledge, the possession of superior technical or operational understanding; and decision rights, the actual entitlement to determine a course of action. Classical assumptions largely presumed that these three elements travelled together and were held by management. Contemporary conditions increasingly separate them: a manager may retain formal authority without possessing superior technical knowledge, and decision rights may in practice be exercised by employees, algorithms or specialists even where formal authority remains with management. Understood this way, contemporary management involves not the disappearance of management as such, but a change in the relationship between authority and expertise, an idea that is already implicit in the discussion above and is made explicit here because it becomes central to the analysis in Chapter Four.</w:t>
      </w:r>
    </w:p>
    <w:p w14:paraId="33189BFF" w14:textId="77777777" w:rsidR="0059783B" w:rsidRDefault="0044783B">
      <w:pPr>
        <w:pStyle w:val="Heading2"/>
        <w:spacing w:before="300" w:after="150"/>
      </w:pPr>
      <w:r>
        <w:rPr>
          <w:b/>
          <w:bCs/>
          <w:color w:val="000000"/>
        </w:rPr>
        <w:t>3.7 Literature Synthesis and Analytical Framework</w:t>
      </w:r>
    </w:p>
    <w:p w14:paraId="52255FED" w14:textId="77777777" w:rsidR="0059783B" w:rsidRDefault="0044783B">
      <w:pPr>
        <w:spacing w:after="160" w:line="360" w:lineRule="auto"/>
        <w:ind w:firstLine="431"/>
        <w:jc w:val="both"/>
      </w:pPr>
      <w:r>
        <w:t>The literature indicates that management has developed through adaptation rather than straightforward replacement. Classical principles of efficiency, coordination and accountability remain relevant, while behavioural, systems, contingency and contemporary approaches have expanded management thinking to include motivation, learning, environmental uncertainty, digital transformation and human–technology relationships.</w:t>
      </w:r>
    </w:p>
    <w:p w14:paraId="7EDDDC36" w14:textId="77777777" w:rsidR="0059783B" w:rsidRDefault="0044783B">
      <w:pPr>
        <w:spacing w:after="160" w:line="360" w:lineRule="auto"/>
        <w:ind w:firstLine="431"/>
        <w:jc w:val="both"/>
      </w:pPr>
      <w:r>
        <w:t>However, contemporary approaches also have limitations. Learning and participation require time and organisational capacity; digital transformation requires resources and capabilities; and the effective use of AI depends partly on managerial discretion that competitive pressures may constrain. The literature therefore provides support for neither the complete rejection nor the unchanged continuation of earlier management principles.</w:t>
      </w:r>
    </w:p>
    <w:p w14:paraId="20561102" w14:textId="77777777" w:rsidR="0059783B" w:rsidRDefault="0044783B">
      <w:pPr>
        <w:spacing w:after="160" w:line="360" w:lineRule="auto"/>
        <w:ind w:firstLine="431"/>
        <w:jc w:val="both"/>
      </w:pPr>
      <w:r>
        <w:t>An important area for further analysis is how classical and contemporary approaches interact under different organisational conditions, particularly how their underlying assumptions influence this interaction. The central issue is therefore not whether a theory is simply old or new, but which principles remain useful, which require adaptation, and why. This is best understood as the analytical question this report investigates, framed by the literature reviewed above, rather than as a claim that the academic literature has left this question unaddressed; substantiating a genuine research gap would require a more comprehensive review than is possible within the scope of this report. This provides the analytical framework for the critical analysis of contemporary organisational practice developed in the next chapter.</w:t>
      </w:r>
    </w:p>
    <w:p w14:paraId="20D74A47" w14:textId="77777777" w:rsidR="0059783B" w:rsidRDefault="0044783B">
      <w:pPr>
        <w:spacing w:after="160" w:line="360" w:lineRule="auto"/>
        <w:ind w:firstLine="431"/>
        <w:jc w:val="both"/>
      </w:pPr>
      <w:r>
        <w:t>This analysis also highlights a broader change in the way organisations understand knowledge. Classical approaches generally placed greater emphasis on managerial expertise, formal rules and measurable performance, whereas contemporary perspectives give greater recognition to employee knowledge, organisational learning and technology-enabled decision-making. The key issue for the following analysis is therefore whether management has changed simply by adopting new techniques, or whether changes in the nature and distribution of organisational knowledge have also altered the assumptions underlying management practice.</w:t>
      </w:r>
    </w:p>
    <w:p w14:paraId="7E494361" w14:textId="77777777" w:rsidR="0059783B" w:rsidRDefault="0044783B">
      <w:pPr>
        <w:pStyle w:val="Heading1"/>
        <w:pageBreakBefore/>
        <w:spacing w:before="400" w:after="200"/>
      </w:pPr>
      <w:r>
        <w:rPr>
          <w:b/>
          <w:bCs/>
          <w:color w:val="000000"/>
          <w:sz w:val="36"/>
          <w:szCs w:val="36"/>
        </w:rPr>
        <w:t>Chapter 4: Critical Analysis</w:t>
      </w:r>
    </w:p>
    <w:p w14:paraId="5BAAEC47" w14:textId="77777777" w:rsidR="0059783B" w:rsidRDefault="0044783B">
      <w:pPr>
        <w:pStyle w:val="Heading2"/>
        <w:spacing w:before="300" w:after="150"/>
      </w:pPr>
      <w:r>
        <w:rPr>
          <w:b/>
          <w:bCs/>
          <w:color w:val="000000"/>
        </w:rPr>
        <w:t>4.1 Continuity and Change in Management</w:t>
      </w:r>
    </w:p>
    <w:p w14:paraId="47374C5D" w14:textId="77777777" w:rsidR="0059783B" w:rsidRDefault="0044783B">
      <w:pPr>
        <w:spacing w:after="160" w:line="360" w:lineRule="auto"/>
        <w:ind w:firstLine="431"/>
        <w:jc w:val="both"/>
      </w:pPr>
      <w:r>
        <w:t>The extent to which contemporary management remains rooted in nineteenth-century theories can be examined at three levels: objectives, methods and underlying assumptions. Management objectives, including coordination, accountability and organisational performance, have remained relatively stable; the methods used to achieve them have changed considerably through technological development, new organisational structures and changing forms of work; and there has been a more significant shift in assumptions about the role of people, particularly in knowledge-intensive work where autonomy, creativity and judgement have become increasingly important. Classical principles continue to influence coordination and accountability, but increasingly operate alongside approaches that recognise employee knowledge, organisational learning, technological interdependence and adaptability.</w:t>
      </w:r>
    </w:p>
    <w:p w14:paraId="2F796D31" w14:textId="77777777" w:rsidR="0059783B" w:rsidRDefault="0044783B">
      <w:pPr>
        <w:spacing w:after="160" w:line="360" w:lineRule="auto"/>
        <w:ind w:firstLine="431"/>
        <w:jc w:val="both"/>
      </w:pPr>
      <w:r>
        <w:t>This distinction matters because the continued use of planning, budgeting and performance measurement demonstrates the persistence of familiar managerial practices, but does not indicate that their underlying assumptions have remained unchanged. Similarly, technologies such as artificial intelligence and digital performance systems demonstrate significant changes in managerial methods without necessarily representing a fundamental shift in how organisations understand and manage people. Their meaning and application have instead expanded as organisations have become more technologically enabled, knowledge-intensive and interconnected. The relationship between classical and contemporary management is therefore better understood as continuity combined with adaptation and transformation, rather than either complete stability or complete replacement.</w:t>
      </w:r>
    </w:p>
    <w:p w14:paraId="605ECFBC" w14:textId="77777777" w:rsidR="0059783B" w:rsidRDefault="0044783B">
      <w:pPr>
        <w:pStyle w:val="Heading2"/>
        <w:spacing w:before="300" w:after="150"/>
      </w:pPr>
      <w:r>
        <w:rPr>
          <w:b/>
          <w:bCs/>
          <w:color w:val="000000"/>
        </w:rPr>
        <w:t>4.2 Why Contemporary Challenges Expose Classical Assumptions</w:t>
      </w:r>
    </w:p>
    <w:p w14:paraId="30543E75" w14:textId="77777777" w:rsidR="0059783B" w:rsidRDefault="0044783B">
      <w:pPr>
        <w:spacing w:after="160" w:line="360" w:lineRule="auto"/>
        <w:ind w:firstLine="431"/>
        <w:jc w:val="both"/>
      </w:pPr>
      <w:r>
        <w:t>AI, hybrid work, platform organisations and sustainability pressures can be viewed simply as new managerial concerns added to an otherwise stable classical foundation. However, each development also challenges assumptions underlying traditional approaches. The significance of these changes lies not simply in the emergence of new management issues, but in how they alter the conditions under which established principles operate.</w:t>
      </w:r>
    </w:p>
    <w:p w14:paraId="2AECDC35" w14:textId="77777777" w:rsidR="0059783B" w:rsidRDefault="0044783B">
      <w:pPr>
        <w:spacing w:after="160" w:line="360" w:lineRule="auto"/>
        <w:ind w:firstLine="431"/>
        <w:jc w:val="both"/>
      </w:pPr>
      <w:r>
        <w:t>Artificial intelligence and algorithmic decision-making challenge Taylor's assumption that management holds superior knowledge of the most efficient way to perform work. AI systems can identify patterns and generate recommendations that may not be accessible through conventional managerial observation, shifting some expertise from managers towards technological systems (Krakowski, Luger and Raisch, 2023). This does not necessarily weaken Taylorist principles; rather, it can reproduce them through a different mechanism. Standardisation, measurement and optimisation remain central, but algorithmic systems can increasingly perform functions that previously depended on managerial analysis. Platform organisations and gig work similarly complicate Weber's model of formal authority (Kellogg, Valentine and Christin, 2020). Platforms can exercise extensive rule-based control through algorithms, performance thresholds and automated decisions without reproducing the stable employment hierarchy and direct accountability associated with traditional bureaucracy.</w:t>
      </w:r>
    </w:p>
    <w:p w14:paraId="5BC89E97" w14:textId="77777777" w:rsidR="0059783B" w:rsidRDefault="0044783B">
      <w:pPr>
        <w:spacing w:after="160" w:line="360" w:lineRule="auto"/>
        <w:ind w:firstLine="431"/>
        <w:jc w:val="both"/>
      </w:pPr>
      <w:r>
        <w:t>Hybrid and remote working also challenge conventional assumptions about coordination. Fayol's emphasis on planning, organising and controlling remains relevant, but coordination can increasingly occur across geographically dispersed teams without continuous physical supervision. This places greater importance on communication, trust and distributed judgement, and empirical evidence on post-pandemic hybrid arrangements confirms that effective coordination increasingly depends on how work is designed around tasks, preferences and workflows rather than on physical co-presence alone (Gratton, 2021), a conclusion supported by a large randomised field experiment showing that a structured hybrid schedule improved retention and job satisfaction without measurably damaging performance (Bloom, Han and Liang, 2024). Sustainability and stakeholder governance create another challenge by broadening how organisational performance is understood. Efficiency and output remain important, but environmental and social outcomes increasingly form part of how organisations are evaluated by regulators, investors, employees and the public, and recent governance literature shows that accountability itself is being reframed around both compliance and legitimacy rather than compliance alone (Prencipe, 2025). This challenge deserves emphasis alongside the discussion of AI above, because it operates at a different level of the classical framework. Where AI and platform organisation primarily challenge classical assumptions about where knowledge and control reside, sustainability pressures challenge something more fundamental still: the definition of organisational performance itself. Taylor, Fayol and Weber each assumed, largely implicitly, that organisational objectives could be understood in terms of efficiency, output and internal coordination. Sustainability and stakeholder governance require organisations to define performance in terms that extend beyond these internal measures to environmental and social outcomes assessed by external stakeholders. This means classical principles of measurement and control are not simply being applied to new objects, as with algorithmic management, but are being asked to serve objectives that were largely absent from their original formulation, which is a more significant challenge to their continuing sufficiency than technological change alone.</w:t>
      </w:r>
    </w:p>
    <w:p w14:paraId="3A78EFAE" w14:textId="77777777" w:rsidR="0059783B" w:rsidRDefault="0044783B">
      <w:pPr>
        <w:spacing w:after="160" w:line="360" w:lineRule="auto"/>
        <w:ind w:firstLine="431"/>
        <w:jc w:val="both"/>
      </w:pPr>
      <w:r>
        <w:t>These developments change the conditions under which classical principles operate, but a reasonable counterargument should be acknowledged before this is accepted as settled. It could be argued that AI, hybrid work and platform organisation are simply new operating conditions to which classical principles are being applied, in the same way that Fayol's functions were once applied to factories and Weber's rules were once applied to civil administrations; on this view, the vocabulary of planning, coordination and control has not changed in substance, only in setting. This argument has some force, since managers in AI-enabled and platform organisations still plan, coordinate and control in a recognisable sense. However, the argument becomes weaker once the source of managerial authority is examined rather than its vocabulary. Classical theory assumed that authority followed from position, expertise or formal rule; in algorithmic and knowledge-intensive settings, authority increasingly follows from access to data, technical capability or specialist knowledge that management may not itself possess. The persistence of familiar managerial language therefore does not settle the question of whether classical assumptions still hold; what has to be examined is whether the basis of managerial authority itself has shifted, which the evidence considered in this chapter suggests has occurred, at least partially and unevenly across different types of work.</w:t>
      </w:r>
    </w:p>
    <w:p w14:paraId="4C8FC478" w14:textId="77777777" w:rsidR="0059783B" w:rsidRDefault="0044783B">
      <w:pPr>
        <w:spacing w:after="160" w:line="360" w:lineRule="auto"/>
        <w:ind w:firstLine="431"/>
        <w:jc w:val="both"/>
      </w:pPr>
      <w:r>
        <w:t>The shift is particularly clear in the changing relationship between management and knowledge. Classical approaches placed responsibility for designing and controlling work primarily with management, whereas contemporary organisations increasingly depend on knowledge distributed across employees, technologies and external stakeholders. In some forms of work, therefore, managers are no longer the sole or consistently dominant source of organisational knowledge and control.</w:t>
      </w:r>
    </w:p>
    <w:p w14:paraId="42711CC4" w14:textId="77777777" w:rsidR="0059783B" w:rsidRDefault="0044783B">
      <w:pPr>
        <w:spacing w:after="160" w:line="360" w:lineRule="auto"/>
        <w:ind w:firstLine="431"/>
        <w:jc w:val="both"/>
      </w:pPr>
      <w:r>
        <w:t>The evidence therefore points to adaptation rather than simple continuity. Classical principles remain present, but contemporary organisational conditions have changed the assumptions, mechanisms and relationships through which those principles operate.</w:t>
      </w:r>
    </w:p>
    <w:p w14:paraId="086957A2" w14:textId="77777777" w:rsidR="0059783B" w:rsidRDefault="0044783B">
      <w:pPr>
        <w:pStyle w:val="Heading2"/>
        <w:spacing w:before="300" w:after="150"/>
      </w:pPr>
      <w:r>
        <w:rPr>
          <w:b/>
          <w:bCs/>
          <w:color w:val="000000"/>
        </w:rPr>
        <w:t>4.3 Organisational Illustrations: Testing Assumptions in Practice</w:t>
      </w:r>
    </w:p>
    <w:p w14:paraId="4C539FD1" w14:textId="77777777" w:rsidR="0059783B" w:rsidRDefault="0044783B">
      <w:pPr>
        <w:spacing w:after="160" w:line="360" w:lineRule="auto"/>
        <w:ind w:firstLine="431"/>
        <w:jc w:val="both"/>
      </w:pPr>
      <w:r>
        <w:t>Three organisational illustrations provide a useful comparison across manufacturing, platform work and knowledge-intensive technology. Together, they show how classical management principles can be retained while their underlying assumptions are modified, reinforced or challenged. These cases are used as illustrations of how classical assumptions can be adapted, reinforced or challenged in practice, rather than as a representative sample from which general causal claims can be drawn; the evidential limits of each case are discussed as they arise below and revisited more fully at the end of this section.</w:t>
      </w:r>
    </w:p>
    <w:p w14:paraId="3F26F715" w14:textId="77777777" w:rsidR="0059783B" w:rsidRDefault="0044783B">
      <w:pPr>
        <w:spacing w:after="160" w:line="360" w:lineRule="auto"/>
        <w:ind w:firstLine="431"/>
        <w:jc w:val="both"/>
      </w:pPr>
      <w:r>
        <w:t>Toyota's production system illustrates how Taylorist methods can be adapted rather than simply retained. Standardised work, waste reduction and performance measurement remain central, but management alone no longer determines the most efficient method: through kaizen, frontline employees identify problems and contribute to process improvements through structured experimentation, rather than simply following a fixed instruction (Spear and Bowen, 1999). Worker knowledge therefore becomes part of continuous improvement rather than being separated from managerial expertise, illustrating a combination of continuity and change: classical techniques remain, while the assumption about where organisational knowledge resides has been substantially revised. In Morgan's terms, Toyota does not represent a pure machine metaphor but a combination of machine and organism assumptions: the standardised, measurable structure of the machine metaphor is retained, while the organism metaphor's emphasis on adaptation and learning operates within it through kaizen.</w:t>
      </w:r>
    </w:p>
    <w:p w14:paraId="54E1B885" w14:textId="77777777" w:rsidR="0059783B" w:rsidRDefault="0044783B">
      <w:pPr>
        <w:spacing w:after="160" w:line="360" w:lineRule="auto"/>
        <w:ind w:firstLine="431"/>
        <w:jc w:val="both"/>
      </w:pPr>
      <w:r>
        <w:t>Algorithmic management in platform and logistics work provides a contrasting example. Digital systems can monitor performance, allocate tasks and enforce targets with a consistency traditional supervision could not achieve, but where workers have limited influence over how these systems operate, the resulting control can reduce autonomy and intensify work. Cameron's (2024) study of ride-hail drivers illustrates how algorithmic systems can constrain choice while creating the appearance of autonomy, suggesting that technological sophistication does not necessarily overcome the limitations of Taylorist control, particularly where measurement and optimisation are prioritised over worker judgement. This supports the earlier suggestion that AI-enabled coordination often reproduces Taylorist logic in a new form: the algorithm inherits the role Taylor assigned to management, specifying a technologically determined optimisation logic, while workers retain the role of executing it. Read through Morgan's framework, algorithmic management is better understood as a technologically intensified machine metaphor than as a departure from it: the mechanistic emphasis on efficiency and control is preserved, and in some respects sharpened, even though the supervisory role once performed by a human manager is now performed by a system.</w:t>
      </w:r>
    </w:p>
    <w:p w14:paraId="7270A2A0" w14:textId="77777777" w:rsidR="0059783B" w:rsidRDefault="0044783B">
      <w:pPr>
        <w:spacing w:after="160" w:line="360" w:lineRule="auto"/>
        <w:ind w:firstLine="431"/>
        <w:jc w:val="both"/>
      </w:pPr>
      <w:r>
        <w:t>Microsoft provides a further illustration from knowledge-intensive technology work. Its cultural transformation under Satya Nadella has been associated with a deliberate shift from a "know-it-all" culture, based on internal competition and knowledge protection, towards a "learn-it-all" culture built on collaboration and organisational learning (Nadella, 2017). Independent academic analysis broadly corroborates the mechanics of this change, identifying leadership actions, employee involvement, aligned reward structures, storytelling and human-resource realignment as the specific levers used (O'Reilly, 2024), which provides some evidence beyond Nadella's own account that the change was substantive rather than rhetorical. The case suggests that improving coordination in knowledge-intensive environments may depend less on strengthening hierarchy and more on creating conditions for knowledge sharing, without abandoning accountability or performance management. This claim nonetheless requires a critical caveat: Microsoft's improved performance over this period cannot be attributed to cultural change alone, since cloud strategy, market conditions and other strategic decisions taken alongside the leadership transition are also plausible contributing factors, so the case illustrates a change in managerial assumptions rather than proving that the change caused the performance outcome. The shift from “know-it-all” to “learn-it-all” also maps onto Morgan's framework more closely than the machine metaphor: it emphasises shared meaning, organisational learning and the treatment of knowledge as a collective resource, characteristics more closely associated with the brain and culture metaphors than with the mechanistic assumptions underlying Taylor's and Weber's approaches.</w:t>
      </w:r>
    </w:p>
    <w:p w14:paraId="661BCBEF" w14:textId="77777777" w:rsidR="0059783B" w:rsidRDefault="0044783B">
      <w:pPr>
        <w:spacing w:after="160" w:line="360" w:lineRule="auto"/>
        <w:ind w:firstLine="431"/>
        <w:jc w:val="both"/>
      </w:pPr>
      <w:r>
        <w:t>The comparison reveals an important distinction. Measurement and organisational structure have not disappeared; what has changed is how knowledge and decision-making are distributed within those structures. Toyota combines standardisation with employee participation, platform organisations can combine sophisticated measurement with highly centralised control, while Microsoft illustrates the potential value of collaborative knowledge-sharing. The key issue is therefore not whether organisations retain classical management techniques, but how they determine who has the authority to interpret information, improve processes and make decisions.</w:t>
      </w:r>
    </w:p>
    <w:p w14:paraId="536B7ABF" w14:textId="77777777" w:rsidR="0059783B" w:rsidRDefault="0044783B">
      <w:pPr>
        <w:spacing w:after="160" w:line="360" w:lineRule="auto"/>
        <w:ind w:firstLine="431"/>
        <w:jc w:val="both"/>
      </w:pPr>
      <w:r>
        <w:t>Alternative explanations should also be considered. Toyota's outcomes may partly reflect its long history of organisational learning and sector-specific conditions, platform organisations operate within different regulatory and competitive environments, and Microsoft's performance may likewise reflect factors beyond cultural change. These differences limit the extent to which any single case can establish causality, but the comparison remains useful because the cases demonstrate different ways of combining structure, measurement, technology and employee judgement. The evidence therefore supports a qualified conclusion: classical management techniques can remain effective when their underlying assumptions are adapted to contemporary work, but their unmodified application can create significant limitations.</w:t>
      </w:r>
    </w:p>
    <w:p w14:paraId="5D50D2F1" w14:textId="77777777" w:rsidR="0059783B" w:rsidRDefault="0044783B">
      <w:pPr>
        <w:pStyle w:val="Heading2"/>
        <w:spacing w:before="300" w:after="150"/>
      </w:pPr>
      <w:r>
        <w:rPr>
          <w:b/>
          <w:bCs/>
          <w:color w:val="000000"/>
        </w:rPr>
        <w:t>4.4 Overall Judgement: Continuity, Adaptation and Change</w:t>
      </w:r>
    </w:p>
    <w:p w14:paraId="00B9546D" w14:textId="77777777" w:rsidR="0059783B" w:rsidRDefault="0044783B">
      <w:pPr>
        <w:spacing w:after="160" w:line="360" w:lineRule="auto"/>
        <w:ind w:firstLine="431"/>
        <w:jc w:val="both"/>
      </w:pPr>
      <w:r>
        <w:t>The evidence indicates that the continuity of management is strongest at the level of its fundamental objectives. Coordination, accountability and organisational performance remain central concerns, and organisations such as Toyota demonstrate that classical techniques can remain effective when appropriately adapted. However, the assumptions that originally supported these techniques are less secure. The belief that work can readily be decomposed and measured, that managerial knowledge is superior to worker knowledge, that formal hierarchy provides the primary basis for accountability, and that economic incentives are central to motivation becomes increasingly problematic in knowledge-intensive and platform-based work.</w:t>
      </w:r>
    </w:p>
    <w:p w14:paraId="60E88A26" w14:textId="77777777" w:rsidR="0059783B" w:rsidRDefault="0044783B">
      <w:pPr>
        <w:spacing w:after="160" w:line="360" w:lineRule="auto"/>
        <w:ind w:firstLine="431"/>
        <w:jc w:val="both"/>
      </w:pPr>
      <w:r>
        <w:t>The comparison between different organisational settings reinforces this distinction. Where classical principles have been adapted to incorporate employee knowledge and participation, as illustrated by Toyota and Microsoft, they can continue to support organisational performance. Where technological systems reproduce classical assumptions without comparable adaptation, as evident in aspects of algorithmic management, concerns relating to autonomy, work intensification and accountability become more prominent. The evidence therefore suggests that classical management techniques have persisted, but the assumptions underlying their effective application have changed.</w:t>
      </w:r>
    </w:p>
    <w:p w14:paraId="5408C89E" w14:textId="77777777" w:rsidR="0059783B" w:rsidRDefault="0044783B">
      <w:pPr>
        <w:spacing w:after="160" w:line="360" w:lineRule="auto"/>
        <w:ind w:firstLine="431"/>
        <w:jc w:val="both"/>
      </w:pPr>
      <w:r>
        <w:t>This distinction is important because the continued presence of familiar management practices does not necessarily demonstrate continuity in management thinking: planning, measurement, hierarchy and control can remain useful while their purpose, application and relationship with employees change. The most defensible conclusion is therefore that management has neither remained unchanged nor completely abandoned its classical foundations. Classical principles continue to provide useful mechanisms for coordination, accountability and performance, particularly where work is structured and predictable, but their limitations become more evident when applied to work characterised by creativity, distributed knowledge, technological interdependence and rapid change. Contemporary theories have responded to these conditions by extending management thinking rather than simply replacing its earlier foundations.</w:t>
      </w:r>
    </w:p>
    <w:p w14:paraId="70054184" w14:textId="77777777" w:rsidR="0059783B" w:rsidRDefault="0044783B">
      <w:pPr>
        <w:spacing w:after="160" w:line="360" w:lineRule="auto"/>
        <w:ind w:firstLine="431"/>
        <w:jc w:val="both"/>
      </w:pPr>
      <w:r>
        <w:t>This also suggests that the most useful basis for evaluating management theory is not whether a theory has survived, but which of its assumptions remain appropriate under particular organisational conditions. The same principle can produce different outcomes depending on how it is applied: standardisation may support efficiency in one setting while restricting innovation in another, while technology may improve coordination but also intensify managerial control. The overall evidence therefore supports a qualified rejection of the idea that contemporary management remains essentially unchanged. Having established this judgement, the practical question that follows is not whether managers should choose classical or contemporary approaches, but how they should manage the tension between retained principles and revised assumptions in day-to-day practice; this is the question taken up directly in Chapter Five.</w:t>
      </w:r>
    </w:p>
    <w:p w14:paraId="14AF6948" w14:textId="77777777" w:rsidR="0059783B" w:rsidRDefault="0044783B">
      <w:pPr>
        <w:pStyle w:val="Heading2"/>
        <w:spacing w:before="300" w:after="150"/>
      </w:pPr>
      <w:r>
        <w:rPr>
          <w:b/>
          <w:bCs/>
          <w:color w:val="000000"/>
        </w:rPr>
        <w:t>4.5 Future Implications</w:t>
      </w:r>
    </w:p>
    <w:p w14:paraId="28669A18" w14:textId="77777777" w:rsidR="0059783B" w:rsidRDefault="0044783B">
      <w:pPr>
        <w:spacing w:after="160" w:line="360" w:lineRule="auto"/>
        <w:ind w:firstLine="431"/>
        <w:jc w:val="both"/>
      </w:pPr>
      <w:r>
        <w:t>The changing relationship between human judgement, technology and organisational control has important implications for the future of management. As AI and platform-based work expand, organisations will increasingly need to determine how decision-making authority should be shared between managers, employees and technological systems. Neither the assumption that managers possess superior knowledge nor the idea that algorithms should operate without meaningful human oversight provides an adequate basis for this emerging relationship. Toyota's experience with distributed improvement offers one possible direction, where knowledge and decision-making are shared rather than concentrated, although the application of this principle to human–AI collaboration remains relatively underdeveloped.</w:t>
      </w:r>
    </w:p>
    <w:p w14:paraId="03324145" w14:textId="77777777" w:rsidR="0059783B" w:rsidRDefault="0044783B">
      <w:pPr>
        <w:spacing w:after="160" w:line="360" w:lineRule="auto"/>
        <w:ind w:firstLine="431"/>
        <w:jc w:val="both"/>
      </w:pPr>
      <w:r>
        <w:t>Platform and gig work also raise questions about how formal rules and accountability should operate when organisational control is increasingly exercised through algorithms rather than conventional managerial hierarchies. Digital systems can provide consistency and monitoring, but may also restrict discretion and blur responsibility for decisions. Future management and regulatory approaches will therefore need to balance algorithmic control with transparency and human judgement. Sustainability and stakeholder governance are likely to create a further shift in how organisational performance is understood: traditional measures of efficiency and output remain important, but organisations are increasingly expected to consider environmental and social consequences alongside financial performance, assessing effectiveness through impact on a wider group of stakeholders rather than internal efficiency alone.</w:t>
      </w:r>
    </w:p>
    <w:p w14:paraId="39FEB089" w14:textId="77777777" w:rsidR="0059783B" w:rsidRDefault="0044783B">
      <w:pPr>
        <w:spacing w:after="160" w:line="360" w:lineRule="auto"/>
        <w:ind w:firstLine="431"/>
        <w:jc w:val="both"/>
      </w:pPr>
      <w:r>
        <w:t>These developments also carry implications for how managers are developed and educated, which are addressed directly in Chapter Five alongside the report's other managerial implications, rather than developed further here; the purpose of this section is to establish the analytical direction of travel rather than to specify practical responses.</w:t>
      </w:r>
    </w:p>
    <w:p w14:paraId="7AC741A6" w14:textId="77777777" w:rsidR="0059783B" w:rsidRDefault="0044783B">
      <w:pPr>
        <w:spacing w:after="160" w:line="360" w:lineRule="auto"/>
        <w:ind w:firstLine="431"/>
        <w:jc w:val="both"/>
      </w:pPr>
      <w:r>
        <w:t>Overall, the future of management is unlikely to involve the complete abandonment of classical principles. More plausibly, established ideas about coordination, accountability and performance will continue to be combined with new approaches to knowledge, technology, participation and organisational responsibility, and the challenge for managers will be integrating these principles without allowing either traditional control or technological capability to override the judgement contemporary organisations require.</w:t>
      </w:r>
    </w:p>
    <w:p w14:paraId="492E71E5" w14:textId="77777777" w:rsidR="0059783B" w:rsidRDefault="0044783B">
      <w:pPr>
        <w:pStyle w:val="Heading1"/>
        <w:pageBreakBefore/>
        <w:spacing w:before="400" w:after="200"/>
      </w:pPr>
      <w:r>
        <w:rPr>
          <w:b/>
          <w:bCs/>
          <w:color w:val="000000"/>
          <w:sz w:val="36"/>
          <w:szCs w:val="36"/>
        </w:rPr>
        <w:t>Chapter 5: Managerial Implications — Paradoxes Rather Than Prescriptions</w:t>
      </w:r>
    </w:p>
    <w:p w14:paraId="15D429F2" w14:textId="77777777" w:rsidR="0059783B" w:rsidRDefault="0044783B">
      <w:pPr>
        <w:spacing w:after="160" w:line="360" w:lineRule="auto"/>
        <w:ind w:firstLine="431"/>
        <w:jc w:val="both"/>
      </w:pPr>
      <w:r>
        <w:t>The practical implications of contemporary management are better understood as tensions that managers must continually balance rather than as simple prescriptions: classical management provides important foundations for coordination, accountability and performance, while contemporary approaches place greater emphasis on agility, trust, learning and human judgement.</w:t>
      </w:r>
    </w:p>
    <w:p w14:paraId="0759F4E5" w14:textId="77777777" w:rsidR="0059783B" w:rsidRDefault="0044783B">
      <w:pPr>
        <w:pStyle w:val="Heading2"/>
        <w:spacing w:before="300" w:after="150"/>
      </w:pPr>
      <w:r>
        <w:rPr>
          <w:b/>
          <w:bCs/>
          <w:color w:val="000000"/>
        </w:rPr>
        <w:t>5.1 The Agility–Stability Paradox</w:t>
      </w:r>
    </w:p>
    <w:p w14:paraId="2114AFB6" w14:textId="77777777" w:rsidR="0059783B" w:rsidRDefault="0044783B">
      <w:pPr>
        <w:spacing w:after="160" w:line="360" w:lineRule="auto"/>
        <w:ind w:firstLine="431"/>
        <w:jc w:val="both"/>
      </w:pPr>
      <w:r>
        <w:t>The most direct managerial implication is not simply to "become more agile". The evidence instead reveals a genuine paradox: excessive reliance on classical stability can produce the poor outcomes associated with highly controlled algorithmic management, while excessive agility without operational discipline risks the coordination problems that classical theory was originally designed to address. Toyota is instructive because it does not resolve this tension by choosing one side. Instead, it redistributes responsibility for maintaining and improving standards, allowing workers to exercise interpretive authority while retaining clear organisational processes.</w:t>
      </w:r>
    </w:p>
    <w:p w14:paraId="31A5ADA3" w14:textId="77777777" w:rsidR="0059783B" w:rsidRDefault="0044783B">
      <w:pPr>
        <w:spacing w:after="160" w:line="360" w:lineRule="auto"/>
        <w:ind w:firstLine="431"/>
        <w:jc w:val="both"/>
      </w:pPr>
      <w:r>
        <w:t>Managers therefore face a balancing challenge when deciding how much authority to retain and how much to distribute. The question is therefore not simply whether a new standard improves measurable output, but who has the authority to review and revise it once operational experience accumulates. Where that authority rests exclusively with management or an algorithm, there is a risk of reproducing the narrower limitations of Taylorist control; where it is shared with those performing the work, the approach is more consistent with the continuous improvement principles demonstrated by Toyota. In practice, this means specifying in advance who is authorised to revise a new standard once that experience accumulates, rather than leaving that authority undefined by default.</w:t>
      </w:r>
    </w:p>
    <w:p w14:paraId="3C031BDC" w14:textId="77777777" w:rsidR="0059783B" w:rsidRDefault="0044783B">
      <w:pPr>
        <w:pStyle w:val="Heading2"/>
        <w:spacing w:before="300" w:after="150"/>
      </w:pPr>
      <w:r>
        <w:rPr>
          <w:b/>
          <w:bCs/>
          <w:color w:val="000000"/>
        </w:rPr>
        <w:t>5.2 The Measurement–Trust Paradox</w:t>
      </w:r>
    </w:p>
    <w:p w14:paraId="5E509200" w14:textId="77777777" w:rsidR="0059783B" w:rsidRDefault="0044783B">
      <w:pPr>
        <w:spacing w:after="160" w:line="360" w:lineRule="auto"/>
        <w:ind w:firstLine="431"/>
        <w:jc w:val="both"/>
      </w:pPr>
      <w:r>
        <w:t>Measurement remains necessary for accountability and improvement, reflecting Taylor's original insight. However, measurement imposed without corresponding attention to trust and employee voice can create the same problems associated with highly controlled forms of algorithmic management. Digital performance tools should therefore be evaluated not only according to their ability to measure activity, but also according to how employees are able to interpret and respond to the information produced.</w:t>
      </w:r>
    </w:p>
    <w:p w14:paraId="53FDE3FD" w14:textId="77777777" w:rsidR="0059783B" w:rsidRDefault="0044783B">
      <w:pPr>
        <w:spacing w:after="160" w:line="360" w:lineRule="auto"/>
        <w:ind w:firstLine="431"/>
        <w:jc w:val="both"/>
      </w:pPr>
      <w:r>
        <w:t>This creates a practical tension for managers. Performance data can support learning when employees contribute to its interpretation, but it can become a mechanism of surveillance when used primarily for management-initiated control. The kaizen principle provides a useful alternative by treating measurement as a basis for identifying and improving problems rather than simply monitoring compliance. As one plausible implication of this analysis, rather than a recommendation directly demonstrated by the cited research, organisations could pair AI-enabled performance monitoring with a formal employee review channel through which staff can contest inaccurate metrics and periodically help revise the indicators tracked, so measurement functions as a shared diagnostic tool rather than one-directional surveillance.</w:t>
      </w:r>
    </w:p>
    <w:p w14:paraId="4E204085" w14:textId="77777777" w:rsidR="0059783B" w:rsidRDefault="0044783B">
      <w:pPr>
        <w:pStyle w:val="Heading2"/>
        <w:spacing w:before="300" w:after="150"/>
      </w:pPr>
      <w:r>
        <w:rPr>
          <w:b/>
          <w:bCs/>
          <w:color w:val="000000"/>
        </w:rPr>
        <w:t>5.3 The Career and Capability Paradox</w:t>
      </w:r>
    </w:p>
    <w:p w14:paraId="4657FF77" w14:textId="77777777" w:rsidR="0059783B" w:rsidRDefault="0044783B">
      <w:pPr>
        <w:spacing w:after="160" w:line="360" w:lineRule="auto"/>
        <w:ind w:firstLine="431"/>
        <w:jc w:val="both"/>
      </w:pPr>
      <w:r>
        <w:t>Traditional organisational structures were generally associated with relatively stable divisions of labour and structured career hierarchies. Contemporary knowledge organisations face a different challenge. Employees increasingly require continuous capability development as technologies, roles and organisational requirements change, yet organisations still need predictable structures for allocating responsibility and rewarding contribution.</w:t>
      </w:r>
    </w:p>
    <w:p w14:paraId="38F04735" w14:textId="77777777" w:rsidR="0059783B" w:rsidRDefault="0044783B">
      <w:pPr>
        <w:spacing w:after="160" w:line="360" w:lineRule="auto"/>
        <w:ind w:firstLine="431"/>
        <w:jc w:val="both"/>
      </w:pPr>
      <w:r>
        <w:t>Career development that abandons structure entirely can create uncertainty and weaken coordination, while a rigid hierarchical model can restrict lateral development and make it harder to retain employees whose contribution depends on continuous learning (Noe and Kodwani, 2018). As an implication of this analysis rather than a solution established in the literature reviewed above, this tension could be addressed through dual-track progression frameworks that formally recognise lateral movement, cross-functional project work and skills accreditation as legitimate routes to advancement alongside the conventional hierarchical ladder.</w:t>
      </w:r>
    </w:p>
    <w:p w14:paraId="74E880F6" w14:textId="77777777" w:rsidR="0059783B" w:rsidRDefault="0044783B">
      <w:pPr>
        <w:spacing w:after="160" w:line="360" w:lineRule="auto"/>
        <w:ind w:firstLine="431"/>
        <w:jc w:val="both"/>
      </w:pPr>
      <w:r>
        <w:t>The implication is that capability development should not be treated simply as preparation for the next position in a fixed hierarchy. In knowledge-intensive organisations, developing and retaining expertise is itself an important organisational capability. Career systems therefore need to provide sufficient structure to support fairness while remaining flexible enough to reflect changing skills and organisational needs.</w:t>
      </w:r>
    </w:p>
    <w:p w14:paraId="16A84CDD" w14:textId="77777777" w:rsidR="0059783B" w:rsidRDefault="0044783B">
      <w:pPr>
        <w:pStyle w:val="Heading2"/>
        <w:spacing w:before="300" w:after="150"/>
      </w:pPr>
      <w:r>
        <w:rPr>
          <w:b/>
          <w:bCs/>
          <w:color w:val="000000"/>
        </w:rPr>
        <w:t>5.4 The Leadership Philosophy Paradox</w:t>
      </w:r>
    </w:p>
    <w:p w14:paraId="5199788D" w14:textId="77777777" w:rsidR="0059783B" w:rsidRDefault="0044783B">
      <w:pPr>
        <w:spacing w:after="160" w:line="360" w:lineRule="auto"/>
        <w:ind w:firstLine="431"/>
        <w:jc w:val="both"/>
      </w:pPr>
      <w:r>
        <w:t>Research on emotional intelligence, psychological safety and contemporary leadership capabilities points towards a broader change in leadership requirements (Goleman, 1998; Edmondson, 2019; Gerhardt, Bauwens and van Woerkom, 2025). If contemporary organisational performance increasingly depends on employees as sources of judgement and knowledge, leadership development based primarily on planning and control may be insufficient for knowledge-intensive work.</w:t>
      </w:r>
    </w:p>
    <w:p w14:paraId="07B290E4" w14:textId="77777777" w:rsidR="0059783B" w:rsidRDefault="0044783B">
      <w:pPr>
        <w:spacing w:after="160" w:line="360" w:lineRule="auto"/>
        <w:ind w:firstLine="431"/>
        <w:jc w:val="both"/>
      </w:pPr>
      <w:r>
        <w:t>This does not mean that planning and control competencies should be abandoned. They remain necessary for establishing direction, coordinating activity and maintaining accountability. The challenge is that leadership focused entirely on control can undermine the psychological safety and trust required for employees to contribute knowledge, question existing practices and identify problems.</w:t>
      </w:r>
    </w:p>
    <w:p w14:paraId="686D423C" w14:textId="77777777" w:rsidR="0059783B" w:rsidRDefault="0044783B">
      <w:pPr>
        <w:spacing w:after="160" w:line="360" w:lineRule="auto"/>
        <w:ind w:firstLine="431"/>
        <w:jc w:val="both"/>
      </w:pPr>
      <w:r>
        <w:t>The paradox is therefore that these competency sets cannot simply be added together without changing the underlying approach to leadership: organisations cannot resolve the tension by adding emotional intelligence training to an otherwise unchanged control-oriented model. As one plausible practical implication, rather than a mechanism the reviewed research has itself tested, organisations could adopt scenario-based leadership development that pairs each planning and control competency with an appropriate participative competency, asking managers to select and justify an approach for specific, time-pressured situations.</w:t>
      </w:r>
    </w:p>
    <w:p w14:paraId="4292D59B" w14:textId="77777777" w:rsidR="0059783B" w:rsidRDefault="0044783B">
      <w:pPr>
        <w:spacing w:after="160" w:line="360" w:lineRule="auto"/>
        <w:ind w:firstLine="431"/>
        <w:jc w:val="both"/>
      </w:pPr>
      <w:r>
        <w:t>Leadership development should consequently prepare managers to move between these approaches according to the nature of the work and the circumstances they face. The objective is not to replace classical leadership competencies with contemporary ones, but to develop the ability to apply both appropriately.</w:t>
      </w:r>
    </w:p>
    <w:p w14:paraId="1EFB0001" w14:textId="77777777" w:rsidR="0059783B" w:rsidRDefault="0044783B">
      <w:pPr>
        <w:pStyle w:val="Heading2"/>
        <w:spacing w:before="300" w:after="150"/>
      </w:pPr>
      <w:r>
        <w:rPr>
          <w:b/>
          <w:bCs/>
          <w:color w:val="000000"/>
        </w:rPr>
        <w:t>5.5 Implications for Management Education</w:t>
      </w:r>
    </w:p>
    <w:p w14:paraId="1EFB0002" w14:textId="77777777" w:rsidR="0059783B" w:rsidRDefault="0044783B">
      <w:pPr>
        <w:spacing w:after="160" w:line="360" w:lineRule="auto"/>
        <w:ind w:firstLine="431"/>
        <w:jc w:val="both"/>
      </w:pPr>
      <w:r>
        <w:t>If contemporary organisations increasingly depend on employee judgement, collaboration and technological capability, managers require skills that extend beyond traditional planning and control. Classical management competencies remain relevant, particularly for establishing structure, accountability and operational discipline, but they are unlikely to be sufficient on their own. Future management education will therefore need to combine these enduring foundations with capabilities in digital decision-making, organisational learning, stakeholder management and human–technology collaboration, an emphasis consistent with recent reviews of digital leadership that identify strategic, technical and human-centred capabilities as jointly necessary rather than substitutable (Lin, 2024).</w:t>
      </w:r>
    </w:p>
    <w:p w14:paraId="1EFB0003" w14:textId="77777777" w:rsidR="0059783B" w:rsidRDefault="0044783B">
      <w:pPr>
        <w:spacing w:after="160" w:line="360" w:lineRule="auto"/>
        <w:ind w:firstLine="431"/>
        <w:jc w:val="both"/>
      </w:pPr>
      <w:r>
        <w:t>This implication connects directly to the leadership philosophy paradox discussed above: neither unconditional managerial superiority nor uncritical algorithmic authority offers an adequate future model, so management education needs to prepare managers to judge, case by case, which decisions warrant traditional managerial authority, which benefit from algorithmic support, and which should rest primarily with employee or specialist judgement, consistent with the distinction between managerial authority, managerial knowledge and decision rights introduced in Chapter Three.</w:t>
      </w:r>
    </w:p>
    <w:p w14:paraId="16198509" w14:textId="77777777" w:rsidR="0059783B" w:rsidRDefault="0044783B">
      <w:pPr>
        <w:pStyle w:val="Heading2"/>
        <w:spacing w:before="300" w:after="150"/>
      </w:pPr>
      <w:r>
        <w:rPr>
          <w:b/>
          <w:bCs/>
          <w:color w:val="000000"/>
        </w:rPr>
        <w:t>5.6 Implementation Risk</w:t>
      </w:r>
    </w:p>
    <w:p w14:paraId="6C11690F" w14:textId="77777777" w:rsidR="0059783B" w:rsidRDefault="0044783B">
      <w:pPr>
        <w:spacing w:after="160" w:line="360" w:lineRule="auto"/>
        <w:ind w:firstLine="431"/>
        <w:jc w:val="both"/>
      </w:pPr>
      <w:r>
        <w:t>The greatest implementation risk lies not in choosing the wrong side of any individual paradox, but in addressing one while ignoring the others: introducing agile structures without appropriate measurement and accountability can create coordination problems, implementing performance technology without addressing trust can increase resistance, and promoting psychological safety without operational discipline can weaken clarity around responsibility.</w:t>
      </w:r>
    </w:p>
    <w:p w14:paraId="72F84687" w14:textId="77777777" w:rsidR="0059783B" w:rsidRDefault="0044783B">
      <w:pPr>
        <w:spacing w:after="160" w:line="360" w:lineRule="auto"/>
        <w:ind w:firstLine="431"/>
        <w:jc w:val="both"/>
      </w:pPr>
      <w:r>
        <w:t>A related risk concerns sequencing. Organisations may introduce the technological or measurement component of a change—an AI performance dashboard, a hybrid working policy—before establishing the corresponding trust, capabilities and organisational support. Employees may therefore experience new control or expectations before they can understand or influence how the change will operate; building trust afterwards is then harder than addressing these concerns at the design stage. Managers introducing new technologies, performance systems or working arrangements should therefore examine the underlying assumptions about employee knowledge, autonomy and decision-making before implementation, ensuring that structural change is supported by appropriate capabilities, communication and opportunities for employee involvement.</w:t>
      </w:r>
    </w:p>
    <w:p w14:paraId="39B6A068" w14:textId="77777777" w:rsidR="0059783B" w:rsidRDefault="0044783B">
      <w:pPr>
        <w:spacing w:after="160" w:line="360" w:lineRule="auto"/>
        <w:ind w:firstLine="431"/>
        <w:jc w:val="both"/>
      </w:pPr>
      <w:r>
        <w:t>Overall, the managerial implication is not to abandon classical management or adopt contemporary approaches uncritically, but to manage the tensions between agility and stability, measurement and trust, structure and capability development, and control and emotional intelligence. These tensions are unlikely to have permanent solutions; they require managers to continually adjust the balance between established organisational discipline and the flexibility demanded by contemporary work.</w:t>
      </w:r>
    </w:p>
    <w:p w14:paraId="2E3476E5" w14:textId="77777777" w:rsidR="0059783B" w:rsidRDefault="0044783B">
      <w:pPr>
        <w:pStyle w:val="Heading1"/>
        <w:pageBreakBefore/>
        <w:spacing w:before="400" w:after="200"/>
      </w:pPr>
      <w:r>
        <w:rPr>
          <w:b/>
          <w:bCs/>
          <w:color w:val="000000"/>
          <w:sz w:val="36"/>
          <w:szCs w:val="36"/>
        </w:rPr>
        <w:t>Chapter 6: Conclusion</w:t>
      </w:r>
    </w:p>
    <w:p w14:paraId="2DC2031D" w14:textId="77777777" w:rsidR="0059783B" w:rsidRDefault="0044783B">
      <w:pPr>
        <w:pStyle w:val="Heading2"/>
        <w:spacing w:before="300" w:after="150"/>
      </w:pPr>
      <w:r>
        <w:rPr>
          <w:b/>
          <w:bCs/>
          <w:color w:val="000000"/>
        </w:rPr>
        <w:t>6.1 Judgement</w:t>
      </w:r>
    </w:p>
    <w:p w14:paraId="06FE33CC" w14:textId="77777777" w:rsidR="0059783B" w:rsidRDefault="0044783B">
      <w:pPr>
        <w:spacing w:after="160" w:line="360" w:lineRule="auto"/>
        <w:ind w:firstLine="431"/>
        <w:jc w:val="both"/>
      </w:pPr>
      <w:r>
        <w:t>Returning to the topic statement, the evidence points to a qualified rejection of the claim that management remains largely unchanged and rooted in nineteenth-century theory. Its fundamental objectives—coordination, accountability and organisational performance—have remained relatively stable, while the methods used to achieve them have adapted considerably. More importantly, assumptions concerning human motivation, how organisational knowledge is distributed and the meaning of organisational performance have changed as the nature of work has evolved.</w:t>
      </w:r>
    </w:p>
    <w:p w14:paraId="6115DECA" w14:textId="77777777" w:rsidR="0059783B" w:rsidRDefault="0044783B">
      <w:pPr>
        <w:spacing w:after="160" w:line="360" w:lineRule="auto"/>
        <w:ind w:firstLine="431"/>
        <w:jc w:val="both"/>
      </w:pPr>
      <w:r>
        <w:t>Taylor's, Fayol's and Weber's approaches therefore retain value where the conditions they were designed to address remain present: standardisation supports efficiency in predictable work, formal rules strengthen accountability in regulated environments, and planning and coordination remain essential to organisational functioning. As the organisational illustrations in Chapter Four show, however, these principles become less adequate for knowledge-intensive, technologically mediated and highly interconnected work without corresponding adaptation to who holds knowledge and discretion. Classical management has therefore not disappeared, but neither has it remained essentially intact; contemporary theories have expanded rather than replaced it, extending management thinking to address learning, employee participation, digital transformation, artificial intelligence and changing stakeholder expectations.</w:t>
      </w:r>
    </w:p>
    <w:p w14:paraId="66BD7014" w14:textId="77777777" w:rsidR="0059783B" w:rsidRDefault="0044783B">
      <w:pPr>
        <w:pStyle w:val="Heading2"/>
        <w:spacing w:before="300" w:after="150"/>
      </w:pPr>
      <w:r>
        <w:rPr>
          <w:b/>
          <w:bCs/>
          <w:color w:val="000000"/>
        </w:rPr>
        <w:t>6.2 Contribution and Limitations</w:t>
      </w:r>
    </w:p>
    <w:p w14:paraId="0C818BCE" w14:textId="77777777" w:rsidR="0059783B" w:rsidRDefault="0044783B">
      <w:pPr>
        <w:spacing w:after="160" w:line="360" w:lineRule="auto"/>
        <w:ind w:firstLine="431"/>
        <w:jc w:val="both"/>
      </w:pPr>
      <w:r>
        <w:t>The main analytical contribution of the report is the distinction between management objectives, methods and underlying assumptions. This provides a more precise way of understanding why classical and contemporary perspectives can appear to reach conflicting conclusions. Classical principles may remain visible in organisational practice even when the assumptions supporting their original application have changed.</w:t>
      </w:r>
    </w:p>
    <w:p w14:paraId="60DD1DD3" w14:textId="77777777" w:rsidR="0059783B" w:rsidRDefault="0044783B">
      <w:pPr>
        <w:spacing w:after="160" w:line="360" w:lineRule="auto"/>
        <w:ind w:firstLine="431"/>
        <w:jc w:val="both"/>
      </w:pPr>
      <w:r>
        <w:t>The analysis is limited by its reliance on secondary literature and three illustrative organisational cases rather than primary empirical research. The cases provide contrasting examples but cannot establish statistical generalisability or causal relationships. Further empirical research would therefore be useful to examine whether the patterns identified here apply consistently across different sectors and organisational contexts. The focus on general management theory also means that some implications remain context-dependent.</w:t>
      </w:r>
    </w:p>
    <w:p w14:paraId="1DCE0624" w14:textId="77777777" w:rsidR="0059783B" w:rsidRDefault="0044783B">
      <w:pPr>
        <w:pStyle w:val="Heading2"/>
        <w:spacing w:before="300" w:after="150"/>
      </w:pPr>
      <w:r>
        <w:rPr>
          <w:b/>
          <w:bCs/>
          <w:color w:val="000000"/>
        </w:rPr>
        <w:t>6.3 Implications for Future Research</w:t>
      </w:r>
    </w:p>
    <w:p w14:paraId="03CE486E" w14:textId="77777777" w:rsidR="0059783B" w:rsidRDefault="0044783B">
      <w:pPr>
        <w:spacing w:after="160" w:line="360" w:lineRule="auto"/>
        <w:ind w:firstLine="431"/>
        <w:jc w:val="both"/>
      </w:pPr>
      <w:r>
        <w:t>Future research could examine more directly how organisations revise classical management assumptions as AI, algorithmic management, hybrid work and platform-based organisation continue to develop, particularly whether changes occur primarily in management methods or also in underlying assumptions about knowledge, authority and employee discretion. Longitudinal research comparing organisations that distribute decision-making and employee knowledge with those that retain highly centralised forms of control could provide stronger evidence about the relationship between management assumptions and organisational outcomes.</w:t>
      </w:r>
    </w:p>
    <w:p w14:paraId="1BBD6407" w14:textId="77777777" w:rsidR="0059783B" w:rsidRDefault="0044783B">
      <w:pPr>
        <w:spacing w:after="160" w:line="360" w:lineRule="auto"/>
        <w:ind w:firstLine="431"/>
        <w:jc w:val="both"/>
      </w:pPr>
      <w:r>
        <w:t>Such research would move beyond the simple question of whether management has changed. A more useful direction is to examine which classical assumptions remain effective, which require modification, and under what organisational conditions. This would provide a stronger basis for understanding how established management principles can remain useful while adapting to the changing realities of contemporary work, rather than treating classical and contemporary management as mutually exclusive alternatives.</w:t>
      </w:r>
    </w:p>
    <w:p w14:paraId="4BB31FA2" w14:textId="77777777" w:rsidR="0059783B" w:rsidRDefault="0044783B">
      <w:pPr>
        <w:pStyle w:val="Heading1"/>
        <w:pageBreakBefore/>
        <w:spacing w:before="200" w:after="250"/>
      </w:pPr>
      <w:r>
        <w:rPr>
          <w:b/>
          <w:bCs/>
          <w:color w:val="000000"/>
          <w:sz w:val="36"/>
          <w:szCs w:val="36"/>
        </w:rPr>
        <w:t>References</w:t>
      </w:r>
    </w:p>
    <w:p w14:paraId="31D16172" w14:textId="77777777" w:rsidR="0059783B" w:rsidRDefault="0044783B">
      <w:pPr>
        <w:spacing w:after="160" w:line="300" w:lineRule="auto"/>
        <w:ind w:left="720" w:hanging="720"/>
        <w:jc w:val="both"/>
      </w:pPr>
      <w:r>
        <w:t>Adler, P.S. (2012) 'Perspective—the sociological ambivalence of bureaucracy: from Weber via Gouldner to Marx', Organization Science, 23(1), pp. 244–266.</w:t>
      </w:r>
    </w:p>
    <w:p w14:paraId="489412DA" w14:textId="77777777" w:rsidR="0059783B" w:rsidRDefault="0044783B">
      <w:pPr>
        <w:spacing w:after="160" w:line="300" w:lineRule="auto"/>
        <w:ind w:left="720" w:hanging="720"/>
        <w:jc w:val="both"/>
      </w:pPr>
      <w:r>
        <w:t>Bloom, N., Han, R. and Liang, J. (2024) 'Hybrid working from home improves retention without damaging performance', Nature, 630(8018), pp. 920–925.</w:t>
      </w:r>
    </w:p>
    <w:p w14:paraId="73A41720" w14:textId="77777777" w:rsidR="0059783B" w:rsidRDefault="0044783B">
      <w:pPr>
        <w:spacing w:after="160" w:line="300" w:lineRule="auto"/>
        <w:ind w:left="720" w:hanging="720"/>
        <w:jc w:val="both"/>
      </w:pPr>
      <w:r>
        <w:t>Cameron, L.D. (2024) 'The making of the “good bad” job: how algorithmic management manufactures consent through constant and confined choices', Administrative Science Quarterly. Advance online publication. Available at: https://doi.org/10.1177/00018392241236163.</w:t>
      </w:r>
    </w:p>
    <w:p w14:paraId="79180FF9" w14:textId="77777777" w:rsidR="0059783B" w:rsidRDefault="0044783B">
      <w:pPr>
        <w:spacing w:after="160" w:line="300" w:lineRule="auto"/>
        <w:ind w:left="720" w:hanging="720"/>
        <w:jc w:val="both"/>
      </w:pPr>
      <w:r>
        <w:t>Child, J. (1972) 'Organizational structure, environment and performance: the role of strategic choice', Sociology, 6(1), pp. 1–22.</w:t>
      </w:r>
    </w:p>
    <w:p w14:paraId="2B29AC22" w14:textId="77777777" w:rsidR="0059783B" w:rsidRDefault="0044783B">
      <w:pPr>
        <w:spacing w:after="160" w:line="300" w:lineRule="auto"/>
        <w:ind w:left="720" w:hanging="720"/>
        <w:jc w:val="both"/>
      </w:pPr>
      <w:r>
        <w:t>Cornelissen, J.P. and Kafouros, M. (2008) 'Metaphors and theory building in organization theory: what determines the impact of a metaphor on theory?', British Journal of Management, 19(4), pp. 365–379.</w:t>
      </w:r>
    </w:p>
    <w:p w14:paraId="78BD64BF" w14:textId="77777777" w:rsidR="0059783B" w:rsidRDefault="0044783B">
      <w:pPr>
        <w:spacing w:after="160" w:line="300" w:lineRule="auto"/>
        <w:ind w:left="720" w:hanging="720"/>
        <w:jc w:val="both"/>
      </w:pPr>
      <w:r>
        <w:t>Cunha, M.P., Clegg, S., Rego, A. and Berti, M. (2021) Paradoxes of Power and Leadership. Abingdon: Routledge.</w:t>
      </w:r>
    </w:p>
    <w:p w14:paraId="14CEEFC5" w14:textId="77777777" w:rsidR="0059783B" w:rsidRDefault="0044783B">
      <w:pPr>
        <w:spacing w:after="160" w:line="300" w:lineRule="auto"/>
        <w:ind w:left="720" w:hanging="720"/>
        <w:jc w:val="both"/>
      </w:pPr>
      <w:r>
        <w:t>De Boer, N. and Raaphorst, N. (2023) 'Automation and discretion: explaining the effect of automation on how street-level bureaucrats enforce', Public Management Review, 25(1), pp. 42–62.</w:t>
      </w:r>
    </w:p>
    <w:p w14:paraId="61D1201F" w14:textId="77777777" w:rsidR="0059783B" w:rsidRDefault="0044783B">
      <w:pPr>
        <w:spacing w:after="160" w:line="300" w:lineRule="auto"/>
        <w:ind w:left="720" w:hanging="720"/>
        <w:jc w:val="both"/>
      </w:pPr>
      <w:r>
        <w:t>Donaldson, L. (2001) The Contingency Theory of Organizations. Thousand Oaks, CA: Sage.</w:t>
      </w:r>
    </w:p>
    <w:p w14:paraId="2ECA3103" w14:textId="77777777" w:rsidR="0059783B" w:rsidRDefault="0044783B">
      <w:pPr>
        <w:spacing w:after="160" w:line="300" w:lineRule="auto"/>
        <w:ind w:left="720" w:hanging="720"/>
        <w:jc w:val="both"/>
      </w:pPr>
      <w:r>
        <w:t>Edmondson, A.C. (2019) The Fearless Organization: Creating Psychological Safety in the Workplace for Learning, Innovation, and Growth. Hoboken, NJ: Wiley.</w:t>
      </w:r>
    </w:p>
    <w:p w14:paraId="1DC6FB36" w14:textId="77777777" w:rsidR="0059783B" w:rsidRDefault="0044783B">
      <w:pPr>
        <w:spacing w:after="160" w:line="300" w:lineRule="auto"/>
        <w:ind w:left="720" w:hanging="720"/>
        <w:jc w:val="both"/>
      </w:pPr>
      <w:r>
        <w:t>Edmondson, A.C. and Bransby, D.P. (2023) 'Psychological safety comes of age: observed themes in an established literature', Annual Review of Organizational Psychology and Organizational Behavior, 10, pp. 55–78.</w:t>
      </w:r>
    </w:p>
    <w:p w14:paraId="75A00627" w14:textId="77777777" w:rsidR="0059783B" w:rsidRDefault="0044783B">
      <w:pPr>
        <w:spacing w:after="160" w:line="300" w:lineRule="auto"/>
        <w:ind w:left="720" w:hanging="720"/>
        <w:jc w:val="both"/>
      </w:pPr>
      <w:r>
        <w:t>Fayol, H. (1949) General and Industrial Management. Translated by C. Storrs. London: Pitman.</w:t>
      </w:r>
    </w:p>
    <w:p w14:paraId="17190792" w14:textId="77777777" w:rsidR="0059783B" w:rsidRDefault="0044783B">
      <w:pPr>
        <w:spacing w:after="160" w:line="300" w:lineRule="auto"/>
        <w:ind w:left="720" w:hanging="720"/>
        <w:jc w:val="both"/>
      </w:pPr>
      <w:r>
        <w:t>Gerhardt, K., Bauwens, R. and van Woerkom, M. (2025) 'Emotional intelligence and leader outcomes: a comprehensive review and roadmap for future inquiry', Human Resource Development Review, 25(1), pp. 29–79.</w:t>
      </w:r>
    </w:p>
    <w:p w14:paraId="36443A31" w14:textId="77777777" w:rsidR="0059783B" w:rsidRDefault="0044783B">
      <w:pPr>
        <w:spacing w:after="160" w:line="300" w:lineRule="auto"/>
        <w:ind w:left="720" w:hanging="720"/>
        <w:jc w:val="both"/>
      </w:pPr>
      <w:r>
        <w:t>Goleman, D. (1998) Working with Emotional Intelligence. London: Bloomsbury.</w:t>
      </w:r>
    </w:p>
    <w:p w14:paraId="72792E95" w14:textId="77777777" w:rsidR="0059783B" w:rsidRDefault="0044783B">
      <w:pPr>
        <w:spacing w:after="160" w:line="300" w:lineRule="auto"/>
        <w:ind w:left="720" w:hanging="720"/>
        <w:jc w:val="both"/>
      </w:pPr>
      <w:r>
        <w:t>Gratton, L. (2021) 'How to do hybrid right', Harvard Business Review, 99(3), pp. 66–74.</w:t>
      </w:r>
    </w:p>
    <w:p w14:paraId="2DFD0098" w14:textId="77777777" w:rsidR="0059783B" w:rsidRDefault="0044783B">
      <w:pPr>
        <w:spacing w:after="160" w:line="300" w:lineRule="auto"/>
        <w:ind w:left="720" w:hanging="720"/>
        <w:jc w:val="both"/>
      </w:pPr>
      <w:r>
        <w:t>Hatchuel, A. and Segrestin, B. (2019) 'A century old and still visionary: Fayol's innovative theory of management', European Management Review, 16(2), pp. 399–412.</w:t>
      </w:r>
    </w:p>
    <w:p w14:paraId="5E0C8170" w14:textId="77777777" w:rsidR="0059783B" w:rsidRDefault="0044783B">
      <w:pPr>
        <w:spacing w:after="160" w:line="300" w:lineRule="auto"/>
        <w:ind w:left="720" w:hanging="720"/>
        <w:jc w:val="both"/>
      </w:pPr>
      <w:r>
        <w:t>Herzberg, F. (1968) 'One more time: how do you motivate employees?', Harvard Business Review, 46(1), pp. 53–62.</w:t>
      </w:r>
    </w:p>
    <w:p w14:paraId="20CE84B3" w14:textId="77777777" w:rsidR="0059783B" w:rsidRDefault="0044783B">
      <w:pPr>
        <w:spacing w:after="160" w:line="300" w:lineRule="auto"/>
        <w:ind w:left="720" w:hanging="720"/>
        <w:jc w:val="both"/>
      </w:pPr>
      <w:r>
        <w:t>Katz, D. and Kahn, R.L. (1978) The Social Psychology of Organizations. 2nd edn. New York: Wiley.</w:t>
      </w:r>
    </w:p>
    <w:p w14:paraId="2DC586CB" w14:textId="77777777" w:rsidR="0059783B" w:rsidRDefault="0044783B">
      <w:pPr>
        <w:spacing w:after="160" w:line="300" w:lineRule="auto"/>
        <w:ind w:left="720" w:hanging="720"/>
        <w:jc w:val="both"/>
      </w:pPr>
      <w:r>
        <w:t>Kellogg, K.C., Valentine, M.A. and Christin, A. (2020) 'Algorithms at work: the new contested terrain of control', Academy of Management Annals, 14(1), pp. 366–410.</w:t>
      </w:r>
    </w:p>
    <w:p w14:paraId="0DD0E354" w14:textId="77777777" w:rsidR="0059783B" w:rsidRDefault="0044783B">
      <w:pPr>
        <w:spacing w:after="160" w:line="300" w:lineRule="auto"/>
        <w:ind w:left="720" w:hanging="720"/>
        <w:jc w:val="both"/>
      </w:pPr>
      <w:r>
        <w:t>Krakowski, S., Luger, J. and Raisch, S. (2023) 'Artificial intelligence and the changing sources of competitive advantage', Strategic Management Journal, 44(6), pp. 1425–1452.</w:t>
      </w:r>
    </w:p>
    <w:p w14:paraId="21ADCF3B" w14:textId="77777777" w:rsidR="0059783B" w:rsidRDefault="0044783B">
      <w:pPr>
        <w:spacing w:after="160" w:line="300" w:lineRule="auto"/>
        <w:ind w:left="720" w:hanging="720"/>
        <w:jc w:val="both"/>
      </w:pPr>
      <w:r>
        <w:t>Lawrence, P.R. and Lorsch, J.W. (1967) Organization and Environment: Managing Differentiation and Integration. Boston: Harvard Business School Press.</w:t>
      </w:r>
    </w:p>
    <w:p w14:paraId="23F3C960" w14:textId="77777777" w:rsidR="0059783B" w:rsidRDefault="0044783B">
      <w:pPr>
        <w:spacing w:after="160" w:line="300" w:lineRule="auto"/>
        <w:ind w:left="720" w:hanging="720"/>
        <w:jc w:val="both"/>
      </w:pPr>
      <w:r>
        <w:t>Lin, Q. (2024) 'Digital leadership: a systematic literature review and future research agenda', European Journal of Innovation Management, 28(6), pp. 2469–2488.</w:t>
      </w:r>
    </w:p>
    <w:p w14:paraId="5A813187" w14:textId="77777777" w:rsidR="0059783B" w:rsidRDefault="0044783B">
      <w:pPr>
        <w:spacing w:after="160" w:line="300" w:lineRule="auto"/>
        <w:ind w:left="720" w:hanging="720"/>
        <w:jc w:val="both"/>
      </w:pPr>
      <w:r>
        <w:t>Maslow, A.H. (1943) 'A theory of human motivation', Psychological Review, 50(4), pp. 370–396.</w:t>
      </w:r>
    </w:p>
    <w:p w14:paraId="2955F717" w14:textId="77777777" w:rsidR="0059783B" w:rsidRDefault="0044783B">
      <w:pPr>
        <w:spacing w:after="160" w:line="300" w:lineRule="auto"/>
        <w:ind w:left="720" w:hanging="720"/>
        <w:jc w:val="both"/>
      </w:pPr>
      <w:r>
        <w:t>Mayo, E. (1933) The Human Problems of an Industrial Civilization. New York: Macmillan.</w:t>
      </w:r>
    </w:p>
    <w:p w14:paraId="61F4E82C" w14:textId="77777777" w:rsidR="0059783B" w:rsidRDefault="0044783B">
      <w:pPr>
        <w:spacing w:after="160" w:line="300" w:lineRule="auto"/>
        <w:ind w:left="720" w:hanging="720"/>
        <w:jc w:val="both"/>
      </w:pPr>
      <w:r>
        <w:t>McGregor, D. (1960) The Human Side of Enterprise. New York: McGraw-Hill.</w:t>
      </w:r>
    </w:p>
    <w:p w14:paraId="0B7BD061" w14:textId="77777777" w:rsidR="0059783B" w:rsidRDefault="0044783B">
      <w:pPr>
        <w:spacing w:after="160" w:line="300" w:lineRule="auto"/>
        <w:ind w:left="720" w:hanging="720"/>
        <w:jc w:val="both"/>
      </w:pPr>
      <w:r>
        <w:t>Morgan, G. (2006) Images of Organization. Updated edn. Thousand Oaks, CA: Sage.</w:t>
      </w:r>
    </w:p>
    <w:p w14:paraId="27F5DE66" w14:textId="77777777" w:rsidR="0059783B" w:rsidRDefault="0044783B">
      <w:pPr>
        <w:spacing w:after="160" w:line="300" w:lineRule="auto"/>
        <w:ind w:left="720" w:hanging="720"/>
        <w:jc w:val="both"/>
      </w:pPr>
      <w:r>
        <w:t>Nadella, S. (2017) Hit Refresh: The Quest to Rediscover Microsoft's Soul and Imagine a Better Future for Everyone. New York: HarperBusiness.</w:t>
      </w:r>
    </w:p>
    <w:p w14:paraId="1E61BBA2" w14:textId="77777777" w:rsidR="0059783B" w:rsidRDefault="0044783B">
      <w:pPr>
        <w:spacing w:after="160" w:line="300" w:lineRule="auto"/>
        <w:ind w:left="720" w:hanging="720"/>
        <w:jc w:val="both"/>
      </w:pPr>
      <w:r>
        <w:t>Netland, T.H. and Powell, D.J. (eds.) (2021) The Routledge Companion to Lean Management. Abingdon: Routledge.</w:t>
      </w:r>
    </w:p>
    <w:p w14:paraId="266801C1" w14:textId="77777777" w:rsidR="0059783B" w:rsidRDefault="0044783B">
      <w:pPr>
        <w:spacing w:after="160" w:line="300" w:lineRule="auto"/>
        <w:ind w:left="720" w:hanging="720"/>
        <w:jc w:val="both"/>
      </w:pPr>
      <w:r>
        <w:t>Noe, R.A. and Kodwani, A.D. (2018) Employee Training and Development. 7th edn. New York: McGraw-Hill Education.</w:t>
      </w:r>
    </w:p>
    <w:p w14:paraId="7F182306" w14:textId="77777777" w:rsidR="0059783B" w:rsidRDefault="0044783B">
      <w:pPr>
        <w:spacing w:after="160" w:line="300" w:lineRule="auto"/>
        <w:ind w:left="720" w:hanging="720"/>
        <w:jc w:val="both"/>
      </w:pPr>
      <w:r>
        <w:t>O'Reilly, C. (2024) 'How Microsoft transformed its culture: five levers for organizational cultural change', Management and Business Review, 4(1), pp. 41–50.</w:t>
      </w:r>
    </w:p>
    <w:p w14:paraId="5C049C2F" w14:textId="77777777" w:rsidR="0059783B" w:rsidRDefault="0044783B">
      <w:pPr>
        <w:spacing w:after="160" w:line="300" w:lineRule="auto"/>
        <w:ind w:left="720" w:hanging="720"/>
        <w:jc w:val="both"/>
      </w:pPr>
      <w:r>
        <w:t>Prencipe, A. (2025) 'Accountability between compliance and legitimacy: rethinking governance for corporate sustainability', Sustainability, 17(20), article 9305.</w:t>
      </w:r>
    </w:p>
    <w:p w14:paraId="37E88C6B" w14:textId="77777777" w:rsidR="0059783B" w:rsidRDefault="0044783B">
      <w:pPr>
        <w:spacing w:after="160" w:line="300" w:lineRule="auto"/>
        <w:ind w:left="720" w:hanging="720"/>
        <w:jc w:val="both"/>
      </w:pPr>
      <w:r>
        <w:t>Raisch, S. and Krakowski, S. (2021) 'Artificial intelligence and management: the automation-augmentation paradox', Academy of Management Review, 46(1), pp. 192–210.</w:t>
      </w:r>
    </w:p>
    <w:p w14:paraId="6F5FBA70" w14:textId="77777777" w:rsidR="0059783B" w:rsidRDefault="0044783B">
      <w:pPr>
        <w:spacing w:after="160" w:line="300" w:lineRule="auto"/>
        <w:ind w:left="720" w:hanging="720"/>
        <w:jc w:val="both"/>
      </w:pPr>
      <w:r>
        <w:t>Schwab, K. (2016) The Fourth Industrial Revolution. Geneva: World Economic Forum.</w:t>
      </w:r>
    </w:p>
    <w:p w14:paraId="46804529" w14:textId="77777777" w:rsidR="0059783B" w:rsidRDefault="0044783B">
      <w:pPr>
        <w:spacing w:after="160" w:line="300" w:lineRule="auto"/>
        <w:ind w:left="720" w:hanging="720"/>
        <w:jc w:val="both"/>
      </w:pPr>
      <w:r>
        <w:t>Senge, P.M. (1990) The Fifth Discipline: The Art and Practice of the Learning Organization. New York: Doubleday.</w:t>
      </w:r>
    </w:p>
    <w:p w14:paraId="41EA1414" w14:textId="77777777" w:rsidR="0059783B" w:rsidRDefault="0044783B">
      <w:pPr>
        <w:spacing w:after="160" w:line="300" w:lineRule="auto"/>
        <w:ind w:left="720" w:hanging="720"/>
        <w:jc w:val="both"/>
      </w:pPr>
      <w:r>
        <w:t>Spear, S. and Bowen, H.K. (1999) 'Decoding the DNA of the Toyota Production System', Harvard Business Review, 77(5), pp. 96–106.</w:t>
      </w:r>
    </w:p>
    <w:p w14:paraId="4C112978" w14:textId="77777777" w:rsidR="0059783B" w:rsidRDefault="0044783B">
      <w:pPr>
        <w:spacing w:after="160" w:line="300" w:lineRule="auto"/>
        <w:ind w:left="720" w:hanging="720"/>
        <w:jc w:val="both"/>
      </w:pPr>
      <w:r>
        <w:t>Taylor, F.W. (1911) The Principles of Scientific Management. New York: Harper &amp; Brothers.</w:t>
      </w:r>
    </w:p>
    <w:p w14:paraId="4970B124" w14:textId="77777777" w:rsidR="0059783B" w:rsidRDefault="0044783B">
      <w:pPr>
        <w:spacing w:after="160" w:line="300" w:lineRule="auto"/>
        <w:ind w:left="720" w:hanging="720"/>
        <w:jc w:val="both"/>
      </w:pPr>
      <w:r>
        <w:t>Verhoef, P.C., Broekhuizen, T., Bart, Y., Bhattacharya, A., Dong, J.Q., Fabian, N. and Haenlein, M. (2021) 'Digital transformation: a multidisciplinary reflection and research agenda', Journal of Business Research, 122, pp. 889–901.</w:t>
      </w:r>
    </w:p>
    <w:p w14:paraId="03489609" w14:textId="77777777" w:rsidR="0059783B" w:rsidRDefault="0044783B">
      <w:pPr>
        <w:spacing w:after="160" w:line="300" w:lineRule="auto"/>
        <w:ind w:left="720" w:hanging="720"/>
        <w:jc w:val="both"/>
      </w:pPr>
      <w:r>
        <w:t>Weber, M. (1947) The Theory of Social and Economic Organization. Translated by A.M. Henderson and T. Parsons. New York: Free Press.</w:t>
      </w:r>
    </w:p>
    <w:sectPr w:rsidR="0059783B">
      <w:headerReference w:type="default" r:id="rId7"/>
      <w:footerReference w:type="default" r:id="rId8"/>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55D33" w14:textId="77777777" w:rsidR="009453EB" w:rsidRDefault="009453EB">
      <w:r>
        <w:separator/>
      </w:r>
    </w:p>
  </w:endnote>
  <w:endnote w:type="continuationSeparator" w:id="0">
    <w:p w14:paraId="72DAA55E" w14:textId="77777777" w:rsidR="009453EB" w:rsidRDefault="00945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3040A" w14:textId="3433C143" w:rsidR="0059783B" w:rsidRDefault="0044783B">
    <w:pPr>
      <w:jc w:val="center"/>
    </w:pPr>
    <w:r>
      <w:rPr>
        <w:sz w:val="20"/>
        <w:szCs w:val="20"/>
      </w:rPr>
      <w:fldChar w:fldCharType="begin"/>
    </w:r>
    <w:r>
      <w:rPr>
        <w:sz w:val="20"/>
        <w:szCs w:val="20"/>
      </w:rPr>
      <w:instrText>PAGE</w:instrText>
    </w:r>
    <w:r>
      <w:rPr>
        <w:sz w:val="20"/>
        <w:szCs w:val="20"/>
      </w:rPr>
      <w:fldChar w:fldCharType="separate"/>
    </w:r>
    <w:r w:rsidR="004929B5">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9185E" w14:textId="77777777" w:rsidR="009453EB" w:rsidRDefault="009453EB">
      <w:r>
        <w:separator/>
      </w:r>
    </w:p>
  </w:footnote>
  <w:footnote w:type="continuationSeparator" w:id="0">
    <w:p w14:paraId="0ED519DB" w14:textId="77777777" w:rsidR="009453EB" w:rsidRDefault="00945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D0E72" w14:textId="77777777" w:rsidR="0059783B" w:rsidRDefault="0059783B">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1069C"/>
    <w:multiLevelType w:val="hybridMultilevel"/>
    <w:tmpl w:val="FFFFFFFF"/>
    <w:lvl w:ilvl="0" w:tplc="57BC234E">
      <w:start w:val="1"/>
      <w:numFmt w:val="bullet"/>
      <w:lvlText w:val="•"/>
      <w:lvlJc w:val="left"/>
      <w:pPr>
        <w:ind w:left="863" w:hanging="360"/>
      </w:pPr>
    </w:lvl>
    <w:lvl w:ilvl="1" w:tplc="B5806260">
      <w:numFmt w:val="decimal"/>
      <w:lvlText w:val=""/>
      <w:lvlJc w:val="left"/>
    </w:lvl>
    <w:lvl w:ilvl="2" w:tplc="83EA3FE2">
      <w:numFmt w:val="decimal"/>
      <w:lvlText w:val=""/>
      <w:lvlJc w:val="left"/>
    </w:lvl>
    <w:lvl w:ilvl="3" w:tplc="2EF82B72">
      <w:numFmt w:val="decimal"/>
      <w:lvlText w:val=""/>
      <w:lvlJc w:val="left"/>
    </w:lvl>
    <w:lvl w:ilvl="4" w:tplc="05C4A31A">
      <w:numFmt w:val="decimal"/>
      <w:lvlText w:val=""/>
      <w:lvlJc w:val="left"/>
    </w:lvl>
    <w:lvl w:ilvl="5" w:tplc="A6D01138">
      <w:numFmt w:val="decimal"/>
      <w:lvlText w:val=""/>
      <w:lvlJc w:val="left"/>
    </w:lvl>
    <w:lvl w:ilvl="6" w:tplc="04A4591E">
      <w:numFmt w:val="decimal"/>
      <w:lvlText w:val=""/>
      <w:lvlJc w:val="left"/>
    </w:lvl>
    <w:lvl w:ilvl="7" w:tplc="5894841C">
      <w:numFmt w:val="decimal"/>
      <w:lvlText w:val=""/>
      <w:lvlJc w:val="left"/>
    </w:lvl>
    <w:lvl w:ilvl="8" w:tplc="BB206D8E">
      <w:numFmt w:val="decimal"/>
      <w:lvlText w:val=""/>
      <w:lvlJc w:val="left"/>
    </w:lvl>
  </w:abstractNum>
  <w:abstractNum w:abstractNumId="1" w15:restartNumberingAfterBreak="0">
    <w:nsid w:val="79D06E63"/>
    <w:multiLevelType w:val="hybridMultilevel"/>
    <w:tmpl w:val="36863772"/>
    <w:lvl w:ilvl="0" w:tplc="65AC0322">
      <w:start w:val="1"/>
      <w:numFmt w:val="bullet"/>
      <w:lvlText w:val=""/>
      <w:lvlJc w:val="left"/>
      <w:pPr>
        <w:ind w:left="1080" w:hanging="360"/>
      </w:pPr>
      <w:rPr>
        <w:rFonts w:ascii="Symbol" w:hAnsi="Symbol"/>
      </w:rPr>
    </w:lvl>
    <w:lvl w:ilvl="1" w:tplc="7C02FE92">
      <w:start w:val="1"/>
      <w:numFmt w:val="bullet"/>
      <w:lvlText w:val=""/>
      <w:lvlJc w:val="left"/>
      <w:pPr>
        <w:ind w:left="1080" w:hanging="360"/>
      </w:pPr>
      <w:rPr>
        <w:rFonts w:ascii="Symbol" w:hAnsi="Symbol"/>
      </w:rPr>
    </w:lvl>
    <w:lvl w:ilvl="2" w:tplc="E55A51B0">
      <w:start w:val="1"/>
      <w:numFmt w:val="bullet"/>
      <w:lvlText w:val=""/>
      <w:lvlJc w:val="left"/>
      <w:pPr>
        <w:ind w:left="1080" w:hanging="360"/>
      </w:pPr>
      <w:rPr>
        <w:rFonts w:ascii="Symbol" w:hAnsi="Symbol"/>
      </w:rPr>
    </w:lvl>
    <w:lvl w:ilvl="3" w:tplc="35E27188">
      <w:start w:val="1"/>
      <w:numFmt w:val="bullet"/>
      <w:lvlText w:val=""/>
      <w:lvlJc w:val="left"/>
      <w:pPr>
        <w:ind w:left="1080" w:hanging="360"/>
      </w:pPr>
      <w:rPr>
        <w:rFonts w:ascii="Symbol" w:hAnsi="Symbol"/>
      </w:rPr>
    </w:lvl>
    <w:lvl w:ilvl="4" w:tplc="C6E015CE">
      <w:start w:val="1"/>
      <w:numFmt w:val="bullet"/>
      <w:lvlText w:val=""/>
      <w:lvlJc w:val="left"/>
      <w:pPr>
        <w:ind w:left="1080" w:hanging="360"/>
      </w:pPr>
      <w:rPr>
        <w:rFonts w:ascii="Symbol" w:hAnsi="Symbol"/>
      </w:rPr>
    </w:lvl>
    <w:lvl w:ilvl="5" w:tplc="F2BA6716">
      <w:start w:val="1"/>
      <w:numFmt w:val="bullet"/>
      <w:lvlText w:val=""/>
      <w:lvlJc w:val="left"/>
      <w:pPr>
        <w:ind w:left="1080" w:hanging="360"/>
      </w:pPr>
      <w:rPr>
        <w:rFonts w:ascii="Symbol" w:hAnsi="Symbol"/>
      </w:rPr>
    </w:lvl>
    <w:lvl w:ilvl="6" w:tplc="3EF00B42">
      <w:start w:val="1"/>
      <w:numFmt w:val="bullet"/>
      <w:lvlText w:val=""/>
      <w:lvlJc w:val="left"/>
      <w:pPr>
        <w:ind w:left="1080" w:hanging="360"/>
      </w:pPr>
      <w:rPr>
        <w:rFonts w:ascii="Symbol" w:hAnsi="Symbol"/>
      </w:rPr>
    </w:lvl>
    <w:lvl w:ilvl="7" w:tplc="47A4E018">
      <w:start w:val="1"/>
      <w:numFmt w:val="bullet"/>
      <w:lvlText w:val=""/>
      <w:lvlJc w:val="left"/>
      <w:pPr>
        <w:ind w:left="1080" w:hanging="360"/>
      </w:pPr>
      <w:rPr>
        <w:rFonts w:ascii="Symbol" w:hAnsi="Symbol"/>
      </w:rPr>
    </w:lvl>
    <w:lvl w:ilvl="8" w:tplc="8D800342">
      <w:start w:val="1"/>
      <w:numFmt w:val="bullet"/>
      <w:lvlText w:val=""/>
      <w:lvlJc w:val="left"/>
      <w:pPr>
        <w:ind w:left="1080" w:hanging="360"/>
      </w:pPr>
      <w:rPr>
        <w:rFonts w:ascii="Symbol" w:hAnsi="Symbol"/>
      </w:rPr>
    </w:lvl>
  </w:abstractNum>
  <w:abstractNum w:abstractNumId="2" w15:restartNumberingAfterBreak="0">
    <w:nsid w:val="7FCD3D97"/>
    <w:multiLevelType w:val="hybridMultilevel"/>
    <w:tmpl w:val="FFFFFFFF"/>
    <w:lvl w:ilvl="0" w:tplc="1CDECA30">
      <w:start w:val="1"/>
      <w:numFmt w:val="bullet"/>
      <w:lvlText w:val="●"/>
      <w:lvlJc w:val="left"/>
      <w:pPr>
        <w:ind w:left="720" w:hanging="360"/>
      </w:pPr>
    </w:lvl>
    <w:lvl w:ilvl="1" w:tplc="16FADB54">
      <w:start w:val="1"/>
      <w:numFmt w:val="bullet"/>
      <w:lvlText w:val="○"/>
      <w:lvlJc w:val="left"/>
      <w:pPr>
        <w:ind w:left="1440" w:hanging="360"/>
      </w:pPr>
    </w:lvl>
    <w:lvl w:ilvl="2" w:tplc="CB7CF9B6">
      <w:start w:val="1"/>
      <w:numFmt w:val="bullet"/>
      <w:lvlText w:val="■"/>
      <w:lvlJc w:val="left"/>
      <w:pPr>
        <w:ind w:left="2160" w:hanging="360"/>
      </w:pPr>
    </w:lvl>
    <w:lvl w:ilvl="3" w:tplc="56FC534C">
      <w:start w:val="1"/>
      <w:numFmt w:val="bullet"/>
      <w:lvlText w:val="●"/>
      <w:lvlJc w:val="left"/>
      <w:pPr>
        <w:ind w:left="2880" w:hanging="360"/>
      </w:pPr>
    </w:lvl>
    <w:lvl w:ilvl="4" w:tplc="1154201E">
      <w:start w:val="1"/>
      <w:numFmt w:val="bullet"/>
      <w:lvlText w:val="○"/>
      <w:lvlJc w:val="left"/>
      <w:pPr>
        <w:ind w:left="3600" w:hanging="360"/>
      </w:pPr>
    </w:lvl>
    <w:lvl w:ilvl="5" w:tplc="945E6ECA">
      <w:start w:val="1"/>
      <w:numFmt w:val="bullet"/>
      <w:lvlText w:val="■"/>
      <w:lvlJc w:val="left"/>
      <w:pPr>
        <w:ind w:left="4320" w:hanging="360"/>
      </w:pPr>
    </w:lvl>
    <w:lvl w:ilvl="6" w:tplc="D63684BE">
      <w:start w:val="1"/>
      <w:numFmt w:val="bullet"/>
      <w:lvlText w:val="●"/>
      <w:lvlJc w:val="left"/>
      <w:pPr>
        <w:ind w:left="5040" w:hanging="360"/>
      </w:pPr>
    </w:lvl>
    <w:lvl w:ilvl="7" w:tplc="DD406F80">
      <w:start w:val="1"/>
      <w:numFmt w:val="bullet"/>
      <w:lvlText w:val="●"/>
      <w:lvlJc w:val="left"/>
      <w:pPr>
        <w:ind w:left="5760" w:hanging="360"/>
      </w:pPr>
    </w:lvl>
    <w:lvl w:ilvl="8" w:tplc="00A8640A">
      <w:start w:val="1"/>
      <w:numFmt w:val="bullet"/>
      <w:lvlText w:val="●"/>
      <w:lvlJc w:val="left"/>
      <w:pPr>
        <w:ind w:left="6480" w:hanging="360"/>
      </w:pPr>
    </w:lvl>
  </w:abstractNum>
  <w:num w:numId="1" w16cid:durableId="1742025048">
    <w:abstractNumId w:val="0"/>
    <w:lvlOverride w:ilvl="0">
      <w:startOverride w:val="1"/>
    </w:lvlOverride>
  </w:num>
  <w:num w:numId="2" w16cid:durableId="896822023">
    <w:abstractNumId w:val="2"/>
    <w:lvlOverride w:ilvl="0">
      <w:startOverride w:val="1"/>
    </w:lvlOverride>
  </w:num>
  <w:num w:numId="3" w16cid:durableId="1048184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6"/>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83B"/>
    <w:rsid w:val="00045F85"/>
    <w:rsid w:val="000E1D1D"/>
    <w:rsid w:val="00101DA4"/>
    <w:rsid w:val="001025BE"/>
    <w:rsid w:val="00151B38"/>
    <w:rsid w:val="00194208"/>
    <w:rsid w:val="001C43B5"/>
    <w:rsid w:val="001F188E"/>
    <w:rsid w:val="001F61A3"/>
    <w:rsid w:val="00217823"/>
    <w:rsid w:val="00245EB6"/>
    <w:rsid w:val="0026137B"/>
    <w:rsid w:val="00290A1A"/>
    <w:rsid w:val="002C3F4C"/>
    <w:rsid w:val="002E0B1A"/>
    <w:rsid w:val="002E5642"/>
    <w:rsid w:val="002F49F5"/>
    <w:rsid w:val="003C718F"/>
    <w:rsid w:val="003E667F"/>
    <w:rsid w:val="0044783B"/>
    <w:rsid w:val="00453D01"/>
    <w:rsid w:val="00470AEA"/>
    <w:rsid w:val="00475329"/>
    <w:rsid w:val="004929B5"/>
    <w:rsid w:val="004D4B18"/>
    <w:rsid w:val="004F5436"/>
    <w:rsid w:val="00515A0D"/>
    <w:rsid w:val="00523144"/>
    <w:rsid w:val="00586F5B"/>
    <w:rsid w:val="0059783B"/>
    <w:rsid w:val="00601BD8"/>
    <w:rsid w:val="00640F6F"/>
    <w:rsid w:val="006666CC"/>
    <w:rsid w:val="006D622A"/>
    <w:rsid w:val="006D792B"/>
    <w:rsid w:val="007150F1"/>
    <w:rsid w:val="007229AC"/>
    <w:rsid w:val="00747555"/>
    <w:rsid w:val="00747760"/>
    <w:rsid w:val="007774C2"/>
    <w:rsid w:val="00783C4F"/>
    <w:rsid w:val="0079723C"/>
    <w:rsid w:val="007A18C2"/>
    <w:rsid w:val="007D6131"/>
    <w:rsid w:val="007F03CF"/>
    <w:rsid w:val="008000E1"/>
    <w:rsid w:val="00801E11"/>
    <w:rsid w:val="0081040B"/>
    <w:rsid w:val="00815B73"/>
    <w:rsid w:val="00857263"/>
    <w:rsid w:val="00864189"/>
    <w:rsid w:val="008760C2"/>
    <w:rsid w:val="008908C8"/>
    <w:rsid w:val="008910C1"/>
    <w:rsid w:val="00897558"/>
    <w:rsid w:val="008A3DBC"/>
    <w:rsid w:val="008A4EBB"/>
    <w:rsid w:val="008E23E4"/>
    <w:rsid w:val="009453EB"/>
    <w:rsid w:val="00963AF4"/>
    <w:rsid w:val="0097739C"/>
    <w:rsid w:val="00994636"/>
    <w:rsid w:val="009A1644"/>
    <w:rsid w:val="009B4EF2"/>
    <w:rsid w:val="00A72CA6"/>
    <w:rsid w:val="00A9027F"/>
    <w:rsid w:val="00A91D4A"/>
    <w:rsid w:val="00AE10CB"/>
    <w:rsid w:val="00AF658D"/>
    <w:rsid w:val="00B21D35"/>
    <w:rsid w:val="00B56F13"/>
    <w:rsid w:val="00B96BD0"/>
    <w:rsid w:val="00BC4512"/>
    <w:rsid w:val="00CA371A"/>
    <w:rsid w:val="00CC47F0"/>
    <w:rsid w:val="00CD7898"/>
    <w:rsid w:val="00CF7D21"/>
    <w:rsid w:val="00D520B8"/>
    <w:rsid w:val="00D627E3"/>
    <w:rsid w:val="00D65254"/>
    <w:rsid w:val="00E132DB"/>
    <w:rsid w:val="00EF0639"/>
    <w:rsid w:val="00F566C6"/>
    <w:rsid w:val="00F8293A"/>
    <w:rsid w:val="00FA6998"/>
    <w:rsid w:val="00FB3D26"/>
    <w:rsid w:val="00FD5DD3"/>
    <w:rsid w:val="00FE42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EEF4C"/>
  <w15:docId w15:val="{8EEAB63A-9A1C-4976-A780-1AFBFFC60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000000"/>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CommentReference">
    <w:name w:val="annotation reference"/>
    <w:basedOn w:val="DefaultParagraphFont"/>
    <w:uiPriority w:val="99"/>
    <w:semiHidden/>
    <w:unhideWhenUsed/>
    <w:rsid w:val="00523144"/>
    <w:rPr>
      <w:sz w:val="16"/>
      <w:szCs w:val="16"/>
    </w:rPr>
  </w:style>
  <w:style w:type="paragraph" w:styleId="CommentText">
    <w:name w:val="annotation text"/>
    <w:basedOn w:val="Normal"/>
    <w:link w:val="CommentTextChar"/>
    <w:uiPriority w:val="99"/>
    <w:unhideWhenUsed/>
    <w:rsid w:val="00523144"/>
    <w:rPr>
      <w:sz w:val="20"/>
      <w:szCs w:val="20"/>
    </w:rPr>
  </w:style>
  <w:style w:type="character" w:customStyle="1" w:styleId="CommentTextChar">
    <w:name w:val="Comment Text Char"/>
    <w:basedOn w:val="DefaultParagraphFont"/>
    <w:link w:val="CommentText"/>
    <w:uiPriority w:val="99"/>
    <w:rsid w:val="00523144"/>
    <w:rPr>
      <w:sz w:val="20"/>
      <w:szCs w:val="20"/>
    </w:rPr>
  </w:style>
  <w:style w:type="paragraph" w:styleId="CommentSubject">
    <w:name w:val="annotation subject"/>
    <w:basedOn w:val="CommentText"/>
    <w:next w:val="CommentText"/>
    <w:link w:val="CommentSubjectChar"/>
    <w:uiPriority w:val="99"/>
    <w:semiHidden/>
    <w:unhideWhenUsed/>
    <w:rsid w:val="00523144"/>
    <w:rPr>
      <w:b/>
      <w:bCs/>
    </w:rPr>
  </w:style>
  <w:style w:type="character" w:customStyle="1" w:styleId="CommentSubjectChar">
    <w:name w:val="Comment Subject Char"/>
    <w:basedOn w:val="CommentTextChar"/>
    <w:link w:val="CommentSubject"/>
    <w:uiPriority w:val="99"/>
    <w:semiHidden/>
    <w:rsid w:val="0052314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11675</Words>
  <Characters>66551</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sruthy reghu</cp:lastModifiedBy>
  <cp:revision>2</cp:revision>
  <dcterms:created xsi:type="dcterms:W3CDTF">2026-08-20T00:38:00Z</dcterms:created>
  <dcterms:modified xsi:type="dcterms:W3CDTF">2026-08-20T00:38:00Z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f25181c5-31b2-4442-8c16-fad824d6223a</vt:lpwstr>
  </property>
</Properties>
</file>