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76855" w14:textId="2367F750" w:rsidR="00C05354" w:rsidRPr="006A61CF" w:rsidRDefault="00C05354" w:rsidP="00C05354">
      <w:pPr>
        <w:pStyle w:val="BodyText"/>
        <w:spacing w:line="360" w:lineRule="auto"/>
        <w:mirrorIndents/>
        <w:jc w:val="center"/>
        <w:rPr>
          <w:rFonts w:ascii="Arial" w:hAnsi="Arial" w:cs="Arial"/>
          <w:sz w:val="20"/>
          <w:lang w:val="en-GB"/>
        </w:rPr>
      </w:pPr>
      <w:bookmarkStart w:id="0" w:name="_Hlk211860895"/>
      <w:r w:rsidRPr="006A61CF">
        <w:rPr>
          <w:noProof/>
          <w:lang w:val="en-GB"/>
        </w:rPr>
        <w:drawing>
          <wp:inline distT="0" distB="0" distL="0" distR="0" wp14:anchorId="799210B2" wp14:editId="2CCBD99C">
            <wp:extent cx="3362325" cy="962025"/>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962025"/>
                    </a:xfrm>
                    <a:prstGeom prst="rect">
                      <a:avLst/>
                    </a:prstGeom>
                    <a:noFill/>
                    <a:ln>
                      <a:noFill/>
                    </a:ln>
                  </pic:spPr>
                </pic:pic>
              </a:graphicData>
            </a:graphic>
          </wp:inline>
        </w:drawing>
      </w:r>
    </w:p>
    <w:p w14:paraId="128A85D5" w14:textId="77777777" w:rsidR="00C05354" w:rsidRPr="006A61CF" w:rsidRDefault="00C05354" w:rsidP="00C05354">
      <w:pPr>
        <w:pStyle w:val="BodyText"/>
        <w:spacing w:line="360" w:lineRule="auto"/>
        <w:mirrorIndents/>
        <w:rPr>
          <w:rFonts w:ascii="Arial" w:hAnsi="Arial" w:cs="Arial"/>
          <w:sz w:val="20"/>
          <w:lang w:val="en-GB"/>
        </w:rPr>
      </w:pPr>
    </w:p>
    <w:p w14:paraId="673D0715" w14:textId="77777777" w:rsidR="00C05354" w:rsidRPr="006A61CF" w:rsidRDefault="00C05354" w:rsidP="00C05354">
      <w:pPr>
        <w:pStyle w:val="BodyText"/>
        <w:spacing w:line="360" w:lineRule="auto"/>
        <w:mirrorIndents/>
        <w:rPr>
          <w:rFonts w:ascii="Arial" w:hAnsi="Arial" w:cs="Arial"/>
          <w:sz w:val="20"/>
          <w:lang w:val="en-GB"/>
        </w:rPr>
      </w:pPr>
    </w:p>
    <w:p w14:paraId="6F0B417E" w14:textId="77777777" w:rsidR="00030376" w:rsidRPr="006A61CF" w:rsidRDefault="00030376" w:rsidP="00030376">
      <w:pPr>
        <w:jc w:val="center"/>
        <w:rPr>
          <w:rFonts w:cs="Times New Roman"/>
          <w:b/>
          <w:bCs/>
          <w:sz w:val="32"/>
          <w:szCs w:val="32"/>
        </w:rPr>
      </w:pPr>
      <w:r w:rsidRPr="006A61CF">
        <w:rPr>
          <w:rFonts w:cs="Times New Roman"/>
          <w:b/>
          <w:bCs/>
          <w:sz w:val="32"/>
          <w:szCs w:val="32"/>
        </w:rPr>
        <w:t xml:space="preserve">Evaluating the Effectiveness of Social Prescribing in Reducing Loneliness Among Older Adults in England: </w:t>
      </w:r>
    </w:p>
    <w:p w14:paraId="266AC8EE" w14:textId="51162DDF" w:rsidR="00C05354" w:rsidRPr="006A61CF" w:rsidRDefault="00030376" w:rsidP="00030376">
      <w:pPr>
        <w:jc w:val="center"/>
        <w:rPr>
          <w:rFonts w:cs="Times New Roman"/>
          <w:b/>
          <w:bCs/>
          <w:sz w:val="32"/>
          <w:szCs w:val="32"/>
        </w:rPr>
      </w:pPr>
      <w:r w:rsidRPr="006A61CF">
        <w:rPr>
          <w:rFonts w:cs="Times New Roman"/>
          <w:b/>
          <w:bCs/>
          <w:sz w:val="32"/>
          <w:szCs w:val="32"/>
        </w:rPr>
        <w:t>A systematic Review of NHS-Linked Program (2018-2025)</w:t>
      </w:r>
    </w:p>
    <w:p w14:paraId="5AEAA15F" w14:textId="738E27DE" w:rsidR="00030376" w:rsidRPr="006A61CF" w:rsidRDefault="00030376" w:rsidP="00030376">
      <w:pPr>
        <w:jc w:val="center"/>
        <w:rPr>
          <w:rFonts w:cs="Times New Roman"/>
          <w:b/>
          <w:bCs/>
          <w:sz w:val="32"/>
          <w:szCs w:val="32"/>
        </w:rPr>
      </w:pPr>
    </w:p>
    <w:p w14:paraId="2F9C6CEE" w14:textId="77777777" w:rsidR="00030376" w:rsidRPr="006A61CF" w:rsidRDefault="00030376" w:rsidP="00030376">
      <w:pPr>
        <w:jc w:val="center"/>
        <w:rPr>
          <w:rFonts w:cs="Times New Roman"/>
          <w:b/>
          <w:bCs/>
          <w:sz w:val="32"/>
          <w:szCs w:val="32"/>
        </w:rPr>
      </w:pPr>
    </w:p>
    <w:p w14:paraId="24430A6F" w14:textId="77777777"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
          <w:bCs/>
        </w:rPr>
      </w:pPr>
      <w:r w:rsidRPr="006A61CF">
        <w:rPr>
          <w:b/>
          <w:bCs/>
        </w:rPr>
        <w:t>Submitted By</w:t>
      </w:r>
    </w:p>
    <w:p w14:paraId="79EAC38F" w14:textId="77777777"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
          <w:bCs/>
        </w:rPr>
      </w:pPr>
      <w:r w:rsidRPr="006A61CF">
        <w:rPr>
          <w:b/>
          <w:bCs/>
        </w:rPr>
        <w:t>Joycelyn Dzewu</w:t>
      </w:r>
    </w:p>
    <w:p w14:paraId="403C19B1" w14:textId="0750B2EE"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Cs/>
        </w:rPr>
      </w:pPr>
      <w:r w:rsidRPr="006A61CF">
        <w:rPr>
          <w:bCs/>
        </w:rPr>
        <w:t>Student ID: 2230856</w:t>
      </w:r>
    </w:p>
    <w:p w14:paraId="3DED1101" w14:textId="4AB22436"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Cs/>
        </w:rPr>
      </w:pPr>
    </w:p>
    <w:p w14:paraId="2F240515" w14:textId="77777777"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Cs/>
        </w:rPr>
      </w:pPr>
    </w:p>
    <w:p w14:paraId="27B18AEF" w14:textId="77777777"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
        </w:rPr>
      </w:pPr>
      <w:r w:rsidRPr="006A61CF">
        <w:rPr>
          <w:b/>
        </w:rPr>
        <w:t>Submitted to</w:t>
      </w:r>
    </w:p>
    <w:p w14:paraId="612BB9C8" w14:textId="5CD96F02"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Cs/>
        </w:rPr>
      </w:pPr>
      <w:r w:rsidRPr="006A61CF">
        <w:rPr>
          <w:bCs/>
        </w:rPr>
        <w:t>Dr. Caroline Salami</w:t>
      </w:r>
    </w:p>
    <w:p w14:paraId="65830805" w14:textId="13E3CBD3" w:rsidR="00030376" w:rsidRPr="006A61CF" w:rsidRDefault="00030376" w:rsidP="00030376">
      <w:pPr>
        <w:pStyle w:val="NormalWeb"/>
        <w:tabs>
          <w:tab w:val="left" w:pos="270"/>
          <w:tab w:val="left" w:pos="360"/>
          <w:tab w:val="left" w:pos="450"/>
        </w:tabs>
        <w:spacing w:before="0" w:beforeAutospacing="0" w:after="0" w:afterAutospacing="0" w:line="360" w:lineRule="auto"/>
        <w:rPr>
          <w:b/>
        </w:rPr>
      </w:pPr>
    </w:p>
    <w:p w14:paraId="6ED783E7" w14:textId="1D4C3A5B" w:rsidR="00030376" w:rsidRPr="006A61CF" w:rsidRDefault="00030376" w:rsidP="00030376">
      <w:pPr>
        <w:pStyle w:val="NormalWeb"/>
        <w:tabs>
          <w:tab w:val="left" w:pos="270"/>
          <w:tab w:val="left" w:pos="360"/>
          <w:tab w:val="left" w:pos="450"/>
        </w:tabs>
        <w:spacing w:before="0" w:beforeAutospacing="0" w:after="0" w:afterAutospacing="0" w:line="360" w:lineRule="auto"/>
        <w:jc w:val="center"/>
        <w:rPr>
          <w:b/>
          <w:bCs/>
        </w:rPr>
      </w:pPr>
      <w:r w:rsidRPr="006A61CF">
        <w:rPr>
          <w:b/>
          <w:bCs/>
        </w:rPr>
        <w:t>University of Wales Trinity Saint David</w:t>
      </w:r>
    </w:p>
    <w:p w14:paraId="056FD59D" w14:textId="1F0BB4EA" w:rsidR="00C05354" w:rsidRPr="006A61CF" w:rsidRDefault="00030376" w:rsidP="00030376">
      <w:pPr>
        <w:pStyle w:val="NormalWeb"/>
        <w:tabs>
          <w:tab w:val="left" w:pos="270"/>
          <w:tab w:val="left" w:pos="360"/>
          <w:tab w:val="left" w:pos="450"/>
        </w:tabs>
        <w:spacing w:before="0" w:beforeAutospacing="0" w:after="0" w:afterAutospacing="0" w:line="360" w:lineRule="auto"/>
        <w:jc w:val="center"/>
        <w:rPr>
          <w:b/>
          <w:bCs/>
        </w:rPr>
      </w:pPr>
      <w:r w:rsidRPr="006A61CF">
        <w:rPr>
          <w:b/>
          <w:bCs/>
        </w:rPr>
        <w:t>London Campus</w:t>
      </w:r>
    </w:p>
    <w:p w14:paraId="2E628A6E" w14:textId="77777777" w:rsidR="00C05354" w:rsidRPr="006A61CF" w:rsidRDefault="00C05354" w:rsidP="00C053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ascii="Arial" w:eastAsia="Arial Unicode MS" w:hAnsi="Arial"/>
          <w:sz w:val="28"/>
          <w:szCs w:val="28"/>
        </w:rPr>
      </w:pPr>
      <w:r w:rsidRPr="006A61CF">
        <w:rPr>
          <w:rFonts w:ascii="Arial" w:eastAsia="Arial Unicode MS" w:hAnsi="Arial"/>
          <w:sz w:val="28"/>
          <w:szCs w:val="28"/>
        </w:rPr>
        <w:t xml:space="preserve">Dissertation submitted as part of the requirements for the award BSc (Hons) Health and Social Care </w:t>
      </w:r>
    </w:p>
    <w:p w14:paraId="15655FC0" w14:textId="77777777" w:rsidR="00C05354" w:rsidRPr="006A61CF" w:rsidRDefault="00C05354" w:rsidP="00C053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ascii="Arial" w:eastAsia="Arial Unicode MS" w:hAnsi="Arial"/>
          <w:sz w:val="22"/>
          <w:szCs w:val="22"/>
        </w:rPr>
      </w:pPr>
    </w:p>
    <w:p w14:paraId="6D170EA8" w14:textId="77777777" w:rsidR="00C05354" w:rsidRPr="006A61CF" w:rsidRDefault="00C05354" w:rsidP="00C053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ascii="Arial" w:eastAsia="Arial Unicode MS" w:hAnsi="Arial"/>
        </w:rPr>
      </w:pPr>
    </w:p>
    <w:p w14:paraId="289A2EEE" w14:textId="4FB790F8" w:rsidR="00C05354" w:rsidRPr="006A61CF" w:rsidRDefault="00BD6BF0" w:rsidP="00C053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ascii="Arial" w:eastAsia="Arial Unicode MS" w:hAnsi="Arial"/>
          <w:b/>
          <w:bCs/>
          <w:color w:val="000000" w:themeColor="text1"/>
        </w:rPr>
      </w:pPr>
      <w:r w:rsidRPr="006A61CF">
        <w:rPr>
          <w:rFonts w:ascii="Arial" w:eastAsia="Arial Unicode MS" w:hAnsi="Arial"/>
          <w:b/>
          <w:bCs/>
          <w:color w:val="000000" w:themeColor="text1"/>
        </w:rPr>
        <w:t>December</w:t>
      </w:r>
      <w:r w:rsidR="00C05354" w:rsidRPr="006A61CF">
        <w:rPr>
          <w:rFonts w:ascii="Arial" w:eastAsia="Arial Unicode MS" w:hAnsi="Arial"/>
          <w:b/>
          <w:bCs/>
          <w:color w:val="000000" w:themeColor="text1"/>
        </w:rPr>
        <w:t xml:space="preserve"> </w:t>
      </w:r>
      <w:r w:rsidR="00030376" w:rsidRPr="006A61CF">
        <w:rPr>
          <w:rFonts w:ascii="Arial" w:eastAsia="Arial Unicode MS" w:hAnsi="Arial"/>
          <w:b/>
          <w:bCs/>
          <w:color w:val="000000" w:themeColor="text1"/>
        </w:rPr>
        <w:t>2025</w:t>
      </w:r>
    </w:p>
    <w:p w14:paraId="3E072984" w14:textId="77777777" w:rsidR="00C05354" w:rsidRPr="006A61CF" w:rsidRDefault="00C05354" w:rsidP="00C053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ascii="Arial" w:eastAsia="Arial Unicode MS" w:hAnsi="Arial"/>
        </w:rPr>
      </w:pPr>
    </w:p>
    <w:p w14:paraId="33D08A9D" w14:textId="77777777" w:rsidR="00C05354" w:rsidRPr="006A61CF" w:rsidRDefault="00C05354" w:rsidP="00C05354">
      <w:pPr>
        <w:rPr>
          <w:rFonts w:ascii="Arial" w:eastAsia="Times New Roman" w:hAnsi="Arial"/>
          <w:b/>
          <w:sz w:val="20"/>
        </w:rPr>
      </w:pPr>
      <w:r w:rsidRPr="006A61CF">
        <w:rPr>
          <w:rFonts w:ascii="Arial" w:eastAsia="Times New Roman" w:hAnsi="Arial"/>
          <w:b/>
          <w:sz w:val="20"/>
        </w:rPr>
        <w:br w:type="page"/>
      </w:r>
    </w:p>
    <w:p w14:paraId="626284D2" w14:textId="77777777" w:rsidR="00C05354" w:rsidRPr="006A61CF" w:rsidRDefault="00C05354" w:rsidP="00C05354">
      <w:pPr>
        <w:pStyle w:val="Heading1"/>
        <w:rPr>
          <w:rFonts w:ascii="Arial" w:eastAsia="Calibri Light" w:hAnsi="Arial" w:cs="Calibri Light"/>
          <w:sz w:val="32"/>
          <w:szCs w:val="32"/>
        </w:rPr>
      </w:pPr>
      <w:bookmarkStart w:id="1" w:name="_Toc216810613"/>
      <w:r w:rsidRPr="006A61CF">
        <w:lastRenderedPageBreak/>
        <w:t>DECLARATION</w:t>
      </w:r>
      <w:bookmarkEnd w:id="1"/>
    </w:p>
    <w:p w14:paraId="788E59AE" w14:textId="77777777" w:rsidR="00C05354" w:rsidRPr="006A61CF" w:rsidRDefault="00C05354" w:rsidP="00C05354">
      <w:pPr>
        <w:mirrorIndents/>
        <w:rPr>
          <w:rFonts w:ascii="Arial" w:eastAsia="Times New Roman" w:hAnsi="Arial"/>
          <w:sz w:val="20"/>
        </w:rPr>
      </w:pPr>
    </w:p>
    <w:p w14:paraId="08136FE9" w14:textId="77777777" w:rsidR="00C05354" w:rsidRPr="006A61CF" w:rsidRDefault="00C05354" w:rsidP="00C05354">
      <w:pPr>
        <w:mirrorIndents/>
        <w:rPr>
          <w:rFonts w:ascii="Arial" w:eastAsia="Times New Roman" w:hAnsi="Arial"/>
          <w:szCs w:val="24"/>
        </w:rPr>
      </w:pPr>
      <w:r w:rsidRPr="006A61CF">
        <w:rPr>
          <w:rFonts w:ascii="Arial" w:eastAsia="Times New Roman" w:hAnsi="Arial"/>
          <w:szCs w:val="24"/>
        </w:rPr>
        <w:t>This work has not previously been accepted in substance for any degree and is not being concurrently submitted in candidature for any degree.</w:t>
      </w:r>
    </w:p>
    <w:p w14:paraId="6CB8EF52" w14:textId="77777777" w:rsidR="00C05354" w:rsidRPr="006A61CF" w:rsidRDefault="00C05354" w:rsidP="00C05354">
      <w:pPr>
        <w:mirrorIndents/>
        <w:rPr>
          <w:rFonts w:ascii="Arial" w:eastAsia="Times New Roman" w:hAnsi="Arial"/>
          <w:szCs w:val="24"/>
        </w:rPr>
      </w:pPr>
    </w:p>
    <w:p w14:paraId="0DC2070A" w14:textId="77777777" w:rsidR="00C05354" w:rsidRPr="006A61CF" w:rsidRDefault="00C05354" w:rsidP="00C05354">
      <w:pPr>
        <w:mirrorIndents/>
        <w:rPr>
          <w:rFonts w:ascii="Arial" w:eastAsia="Times New Roman" w:hAnsi="Arial"/>
          <w:szCs w:val="24"/>
        </w:rPr>
      </w:pPr>
    </w:p>
    <w:p w14:paraId="53956414" w14:textId="0DB68E5D" w:rsidR="00C05354" w:rsidRPr="006A61CF" w:rsidRDefault="00C05354" w:rsidP="00C05354">
      <w:pPr>
        <w:mirrorIndents/>
        <w:rPr>
          <w:rFonts w:ascii="Arial" w:eastAsia="Times New Roman" w:hAnsi="Arial"/>
          <w:szCs w:val="24"/>
        </w:rPr>
      </w:pPr>
      <w:r w:rsidRPr="006A61CF">
        <w:rPr>
          <w:rFonts w:ascii="Arial" w:eastAsia="Times New Roman" w:hAnsi="Arial"/>
          <w:szCs w:val="24"/>
        </w:rPr>
        <w:t>Signed</w:t>
      </w:r>
      <w:r w:rsidR="002F3A35" w:rsidRPr="006A61CF">
        <w:rPr>
          <w:rFonts w:ascii="Arial" w:eastAsia="Times New Roman" w:hAnsi="Arial"/>
          <w:szCs w:val="24"/>
        </w:rPr>
        <w:t xml:space="preserve">:  </w:t>
      </w:r>
      <w:r w:rsidR="002F3A35" w:rsidRPr="006A61CF">
        <w:t xml:space="preserve"> </w:t>
      </w:r>
      <w:r w:rsidR="002F3A35" w:rsidRPr="006A61CF">
        <w:rPr>
          <w:rFonts w:ascii="Arial" w:eastAsia="Times New Roman" w:hAnsi="Arial"/>
          <w:szCs w:val="24"/>
        </w:rPr>
        <w:t>Joycelyn Dzewu</w:t>
      </w:r>
    </w:p>
    <w:p w14:paraId="252D44EF" w14:textId="77777777" w:rsidR="00C05354" w:rsidRPr="006A61CF" w:rsidRDefault="00C05354" w:rsidP="00C05354">
      <w:pPr>
        <w:mirrorIndents/>
        <w:rPr>
          <w:rFonts w:ascii="Arial" w:eastAsia="Times New Roman" w:hAnsi="Arial"/>
          <w:szCs w:val="24"/>
        </w:rPr>
      </w:pPr>
    </w:p>
    <w:p w14:paraId="54BA4D5B" w14:textId="00A25AD9" w:rsidR="00C05354" w:rsidRPr="006A61CF" w:rsidRDefault="00C05354" w:rsidP="00C05354">
      <w:pPr>
        <w:mirrorIndents/>
        <w:rPr>
          <w:rFonts w:ascii="Arial" w:eastAsia="Times New Roman" w:hAnsi="Arial"/>
          <w:szCs w:val="24"/>
        </w:rPr>
      </w:pPr>
      <w:r w:rsidRPr="006A61CF">
        <w:rPr>
          <w:rFonts w:ascii="Arial" w:eastAsia="Times New Roman" w:hAnsi="Arial"/>
          <w:szCs w:val="24"/>
        </w:rPr>
        <w:t>Date</w:t>
      </w:r>
      <w:r w:rsidR="002F3A35" w:rsidRPr="006A61CF">
        <w:rPr>
          <w:rFonts w:ascii="Arial" w:eastAsia="Times New Roman" w:hAnsi="Arial"/>
          <w:szCs w:val="24"/>
        </w:rPr>
        <w:t xml:space="preserve"> 16 Dec. 25</w:t>
      </w:r>
    </w:p>
    <w:p w14:paraId="0A366F4F" w14:textId="77777777" w:rsidR="00C05354" w:rsidRPr="006A61CF" w:rsidRDefault="00C05354" w:rsidP="00C05354">
      <w:pPr>
        <w:rPr>
          <w:rFonts w:ascii="Calibri Light" w:eastAsia="Calibri Light" w:hAnsi="Calibri Light" w:cs="Calibri Light"/>
          <w:szCs w:val="24"/>
        </w:rPr>
      </w:pPr>
    </w:p>
    <w:p w14:paraId="6558D59B" w14:textId="77777777" w:rsidR="00C05354" w:rsidRPr="006A61CF" w:rsidRDefault="00C05354" w:rsidP="00C05354">
      <w:pPr>
        <w:rPr>
          <w:szCs w:val="24"/>
        </w:rPr>
      </w:pPr>
    </w:p>
    <w:p w14:paraId="1C078615" w14:textId="77777777" w:rsidR="00C05354" w:rsidRPr="006A61CF" w:rsidRDefault="00C05354" w:rsidP="00C05354">
      <w:pPr>
        <w:mirrorIndents/>
        <w:rPr>
          <w:rFonts w:ascii="Arial" w:eastAsia="Times New Roman" w:hAnsi="Arial"/>
          <w:bCs/>
          <w:kern w:val="32"/>
          <w:szCs w:val="24"/>
        </w:rPr>
      </w:pPr>
      <w:r w:rsidRPr="006A61CF">
        <w:rPr>
          <w:rFonts w:ascii="Arial" w:eastAsia="Times New Roman" w:hAnsi="Arial"/>
          <w:b/>
          <w:szCs w:val="24"/>
        </w:rPr>
        <w:t xml:space="preserve">STATEMENT 1 </w:t>
      </w:r>
    </w:p>
    <w:p w14:paraId="67AFA73F" w14:textId="77777777" w:rsidR="00C05354" w:rsidRPr="006A61CF" w:rsidRDefault="00C05354" w:rsidP="00C05354">
      <w:pPr>
        <w:mirrorIndents/>
        <w:rPr>
          <w:rFonts w:ascii="Arial" w:eastAsia="Times New Roman" w:hAnsi="Arial"/>
          <w:szCs w:val="24"/>
        </w:rPr>
      </w:pPr>
      <w:r w:rsidRPr="006A61CF">
        <w:rPr>
          <w:rFonts w:ascii="Arial" w:eastAsia="Times New Roman" w:hAnsi="Arial"/>
          <w:szCs w:val="24"/>
        </w:rPr>
        <w:t>This dissertation is being submitted in partial fulfilment of the requirements for the degree of BSc.</w:t>
      </w:r>
    </w:p>
    <w:p w14:paraId="58B01100" w14:textId="77777777" w:rsidR="00C05354" w:rsidRPr="006A61CF" w:rsidRDefault="00C05354" w:rsidP="00C05354">
      <w:pPr>
        <w:rPr>
          <w:rFonts w:ascii="Calibri Light" w:eastAsia="Calibri Light" w:hAnsi="Calibri Light" w:cs="Calibri Light"/>
          <w:szCs w:val="24"/>
        </w:rPr>
      </w:pPr>
    </w:p>
    <w:p w14:paraId="7589032A" w14:textId="6861C0CC" w:rsidR="00C05354" w:rsidRPr="006A61CF" w:rsidRDefault="00C05354" w:rsidP="00C05354">
      <w:pPr>
        <w:mirrorIndents/>
        <w:rPr>
          <w:rFonts w:ascii="Arial" w:eastAsia="Times New Roman" w:hAnsi="Arial"/>
          <w:szCs w:val="24"/>
        </w:rPr>
      </w:pPr>
      <w:r w:rsidRPr="006A61CF">
        <w:rPr>
          <w:rFonts w:ascii="Arial" w:eastAsia="Times New Roman" w:hAnsi="Arial"/>
          <w:szCs w:val="24"/>
        </w:rPr>
        <w:t>Signed</w:t>
      </w:r>
      <w:r w:rsidR="002F3A35" w:rsidRPr="006A61CF">
        <w:rPr>
          <w:rFonts w:ascii="Arial" w:eastAsia="Times New Roman" w:hAnsi="Arial"/>
          <w:szCs w:val="24"/>
        </w:rPr>
        <w:t>: Joycelyn Dzewu</w:t>
      </w:r>
      <w:r w:rsidRPr="006A61CF">
        <w:rPr>
          <w:rFonts w:ascii="Arial" w:eastAsia="Times New Roman" w:hAnsi="Arial"/>
          <w:szCs w:val="24"/>
        </w:rPr>
        <w:t xml:space="preserve"> </w:t>
      </w:r>
    </w:p>
    <w:p w14:paraId="244B5E1E" w14:textId="77777777" w:rsidR="00C05354" w:rsidRPr="006A61CF" w:rsidRDefault="00C05354" w:rsidP="00C05354">
      <w:pPr>
        <w:mirrorIndents/>
        <w:rPr>
          <w:rFonts w:ascii="Arial" w:eastAsia="Times New Roman" w:hAnsi="Arial"/>
          <w:szCs w:val="24"/>
        </w:rPr>
      </w:pPr>
    </w:p>
    <w:p w14:paraId="7A66621D" w14:textId="77777777" w:rsidR="00C05354" w:rsidRPr="006A61CF" w:rsidRDefault="00C05354" w:rsidP="00C05354">
      <w:pPr>
        <w:mirrorIndents/>
        <w:rPr>
          <w:rFonts w:ascii="Arial" w:eastAsia="Times New Roman" w:hAnsi="Arial"/>
          <w:szCs w:val="24"/>
        </w:rPr>
      </w:pPr>
    </w:p>
    <w:p w14:paraId="4ED09609" w14:textId="3FCD34EE" w:rsidR="00C05354" w:rsidRPr="006A61CF" w:rsidRDefault="00C05354" w:rsidP="00C05354">
      <w:pPr>
        <w:mirrorIndents/>
        <w:rPr>
          <w:rFonts w:ascii="Arial" w:eastAsia="Times New Roman" w:hAnsi="Arial"/>
          <w:szCs w:val="24"/>
        </w:rPr>
      </w:pPr>
      <w:r w:rsidRPr="006A61CF">
        <w:rPr>
          <w:rFonts w:ascii="Arial" w:eastAsia="Times New Roman" w:hAnsi="Arial"/>
          <w:szCs w:val="24"/>
        </w:rPr>
        <w:t>Date</w:t>
      </w:r>
      <w:r w:rsidR="002F3A35" w:rsidRPr="006A61CF">
        <w:rPr>
          <w:rFonts w:ascii="Arial" w:eastAsia="Times New Roman" w:hAnsi="Arial"/>
          <w:szCs w:val="24"/>
        </w:rPr>
        <w:t xml:space="preserve"> 16 Dec. 25</w:t>
      </w:r>
    </w:p>
    <w:p w14:paraId="3318AFD6" w14:textId="77777777" w:rsidR="00C05354" w:rsidRPr="006A61CF" w:rsidRDefault="00C05354" w:rsidP="00C05354">
      <w:pPr>
        <w:mirrorIndents/>
        <w:rPr>
          <w:rFonts w:ascii="Arial" w:eastAsia="Times New Roman" w:hAnsi="Arial"/>
          <w:szCs w:val="24"/>
        </w:rPr>
      </w:pPr>
    </w:p>
    <w:p w14:paraId="551E730B" w14:textId="77777777" w:rsidR="00C05354" w:rsidRPr="006A61CF" w:rsidRDefault="00C05354" w:rsidP="00C05354">
      <w:pPr>
        <w:mirrorIndents/>
        <w:rPr>
          <w:rFonts w:ascii="Arial" w:eastAsia="Times New Roman" w:hAnsi="Arial"/>
          <w:szCs w:val="24"/>
        </w:rPr>
      </w:pPr>
      <w:r w:rsidRPr="006A61CF">
        <w:rPr>
          <w:rFonts w:ascii="Arial" w:eastAsia="Times New Roman" w:hAnsi="Arial"/>
          <w:b/>
          <w:szCs w:val="24"/>
        </w:rPr>
        <w:t>STATEMENT 2</w:t>
      </w:r>
    </w:p>
    <w:p w14:paraId="0C303FB8" w14:textId="77777777" w:rsidR="00C05354" w:rsidRPr="006A61CF" w:rsidRDefault="00C05354" w:rsidP="00C05354">
      <w:pPr>
        <w:mirrorIndents/>
        <w:rPr>
          <w:rFonts w:ascii="Arial" w:eastAsia="Times New Roman" w:hAnsi="Arial"/>
          <w:szCs w:val="24"/>
        </w:rPr>
      </w:pPr>
      <w:r w:rsidRPr="006A61CF">
        <w:rPr>
          <w:rFonts w:ascii="Arial" w:eastAsia="Times New Roman" w:hAnsi="Arial"/>
          <w:szCs w:val="24"/>
        </w:rPr>
        <w:t>This dissertation is the result of my own independent work/investigation, except where otherwise stated.</w:t>
      </w:r>
    </w:p>
    <w:p w14:paraId="32093DB3" w14:textId="77777777" w:rsidR="00C05354" w:rsidRPr="006A61CF" w:rsidRDefault="00C05354" w:rsidP="00C05354">
      <w:pPr>
        <w:mirrorIndents/>
        <w:rPr>
          <w:rFonts w:ascii="Arial" w:eastAsia="Times New Roman" w:hAnsi="Arial"/>
          <w:szCs w:val="24"/>
        </w:rPr>
      </w:pPr>
    </w:p>
    <w:p w14:paraId="2790DD49" w14:textId="77777777" w:rsidR="00C05354" w:rsidRPr="006A61CF" w:rsidRDefault="00C05354" w:rsidP="00C05354">
      <w:pPr>
        <w:mirrorIndents/>
        <w:rPr>
          <w:rFonts w:ascii="Arial" w:eastAsia="Times New Roman" w:hAnsi="Arial"/>
          <w:szCs w:val="24"/>
        </w:rPr>
      </w:pPr>
      <w:r w:rsidRPr="006A61CF">
        <w:rPr>
          <w:rFonts w:ascii="Arial" w:eastAsia="Times New Roman" w:hAnsi="Arial"/>
          <w:szCs w:val="24"/>
        </w:rPr>
        <w:t>Other sources are acknowledged by footnotes giving explicit references.  A bibliography is appended.</w:t>
      </w:r>
    </w:p>
    <w:p w14:paraId="604E515A" w14:textId="77777777" w:rsidR="00C05354" w:rsidRPr="006A61CF" w:rsidRDefault="00C05354" w:rsidP="00C05354">
      <w:pPr>
        <w:mirrorIndents/>
        <w:rPr>
          <w:rFonts w:ascii="Arial" w:eastAsia="Times New Roman" w:hAnsi="Arial"/>
          <w:szCs w:val="24"/>
        </w:rPr>
      </w:pPr>
    </w:p>
    <w:p w14:paraId="15F0DB45" w14:textId="3E745F4F" w:rsidR="00C05354" w:rsidRPr="006A61CF" w:rsidRDefault="00C05354" w:rsidP="00C05354">
      <w:pPr>
        <w:mirrorIndents/>
        <w:rPr>
          <w:rFonts w:ascii="Arial" w:eastAsia="Times New Roman" w:hAnsi="Arial"/>
          <w:szCs w:val="24"/>
        </w:rPr>
      </w:pPr>
      <w:r w:rsidRPr="006A61CF">
        <w:rPr>
          <w:rFonts w:ascii="Arial" w:eastAsia="Times New Roman" w:hAnsi="Arial"/>
          <w:szCs w:val="24"/>
        </w:rPr>
        <w:t>Signed</w:t>
      </w:r>
      <w:r w:rsidR="002F3A35" w:rsidRPr="006A61CF">
        <w:rPr>
          <w:rFonts w:ascii="Arial" w:eastAsia="Times New Roman" w:hAnsi="Arial"/>
          <w:szCs w:val="24"/>
        </w:rPr>
        <w:t>: Joycelyn Dzewu</w:t>
      </w:r>
    </w:p>
    <w:p w14:paraId="54189A37" w14:textId="177A9D1D" w:rsidR="00C05354" w:rsidRPr="006A61CF" w:rsidRDefault="00C05354" w:rsidP="00C05354">
      <w:pPr>
        <w:mirrorIndents/>
        <w:rPr>
          <w:rFonts w:ascii="Arial" w:eastAsia="Times New Roman" w:hAnsi="Arial"/>
          <w:szCs w:val="24"/>
        </w:rPr>
      </w:pPr>
      <w:r w:rsidRPr="006A61CF">
        <w:rPr>
          <w:rFonts w:ascii="Arial" w:eastAsia="Times New Roman" w:hAnsi="Arial"/>
          <w:szCs w:val="24"/>
        </w:rPr>
        <w:t>Date</w:t>
      </w:r>
      <w:r w:rsidR="002F3A35" w:rsidRPr="006A61CF">
        <w:rPr>
          <w:rFonts w:ascii="Arial" w:eastAsia="Times New Roman" w:hAnsi="Arial"/>
          <w:szCs w:val="24"/>
        </w:rPr>
        <w:t xml:space="preserve"> 16 Dec. 25</w:t>
      </w:r>
    </w:p>
    <w:p w14:paraId="4EE11A01" w14:textId="77777777" w:rsidR="00C05354" w:rsidRPr="006A61CF" w:rsidRDefault="00C05354" w:rsidP="00C05354">
      <w:pPr>
        <w:mirrorIndents/>
        <w:rPr>
          <w:rFonts w:ascii="Arial" w:eastAsia="Arial Unicode MS" w:hAnsi="Arial"/>
          <w:b/>
          <w:sz w:val="28"/>
          <w:szCs w:val="28"/>
        </w:rPr>
      </w:pPr>
      <w:r w:rsidRPr="006A61CF">
        <w:rPr>
          <w:rFonts w:ascii="Arial" w:eastAsia="Arial Unicode MS" w:hAnsi="Arial"/>
          <w:b/>
          <w:sz w:val="28"/>
          <w:szCs w:val="28"/>
        </w:rPr>
        <w:br w:type="page"/>
      </w:r>
    </w:p>
    <w:p w14:paraId="2295D8EB" w14:textId="704B3094" w:rsidR="007609C6" w:rsidRPr="006A61CF" w:rsidRDefault="00C05354" w:rsidP="00C9046E">
      <w:pPr>
        <w:pStyle w:val="Heading1"/>
      </w:pPr>
      <w:bookmarkStart w:id="2" w:name="_Toc216810614"/>
      <w:r w:rsidRPr="006A61CF">
        <w:lastRenderedPageBreak/>
        <w:t>ACKNOWLEDGEMENTS</w:t>
      </w:r>
      <w:bookmarkEnd w:id="2"/>
    </w:p>
    <w:p w14:paraId="0F939A13" w14:textId="77777777" w:rsidR="00C9046E" w:rsidRPr="006A61CF" w:rsidRDefault="00C9046E" w:rsidP="00C9046E"/>
    <w:p w14:paraId="61DCA523" w14:textId="4BD2C247" w:rsidR="00C05354" w:rsidRPr="006A61CF" w:rsidRDefault="007609C6" w:rsidP="00D92343">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ascii="Arial" w:eastAsia="Arial Unicode MS" w:hAnsi="Arial"/>
          <w:b/>
          <w:iCs/>
        </w:rPr>
      </w:pPr>
      <w:r w:rsidRPr="006A61CF">
        <w:rPr>
          <w:rFonts w:ascii="Arial" w:eastAsia="Times New Roman" w:hAnsi="Arial"/>
          <w:szCs w:val="24"/>
        </w:rPr>
        <w:t xml:space="preserve">I would like to extend my sincere and deepest appreciation to my supervisor Dr. Caroline Salami for her untiring support, invaluable guidance and constructive feedback throughout this research process. Her expertise, insightful suggestions and inputs in my research work have played a crucial role in forming and completion of this dissertation and helping me to give shape to my research work. </w:t>
      </w:r>
    </w:p>
    <w:p w14:paraId="41E7C90A" w14:textId="77777777" w:rsidR="008E15B8" w:rsidRPr="006A61CF" w:rsidRDefault="008E15B8" w:rsidP="007369EB">
      <w:pPr>
        <w:jc w:val="both"/>
        <w:rPr>
          <w:rFonts w:cs="Times New Roman"/>
          <w:szCs w:val="24"/>
        </w:rPr>
      </w:pPr>
    </w:p>
    <w:p w14:paraId="741856C0" w14:textId="3BF7852B" w:rsidR="008E15B8" w:rsidRPr="006A61CF" w:rsidRDefault="008E15B8" w:rsidP="007369EB">
      <w:pPr>
        <w:jc w:val="both"/>
        <w:rPr>
          <w:rFonts w:cs="Times New Roman"/>
          <w:szCs w:val="24"/>
        </w:rPr>
      </w:pPr>
    </w:p>
    <w:p w14:paraId="21BC99B1" w14:textId="77777777" w:rsidR="007609C6" w:rsidRPr="006A61CF" w:rsidRDefault="007609C6" w:rsidP="007369EB">
      <w:pPr>
        <w:jc w:val="both"/>
        <w:rPr>
          <w:rFonts w:cs="Times New Roman"/>
          <w:szCs w:val="24"/>
        </w:rPr>
      </w:pPr>
    </w:p>
    <w:p w14:paraId="64C506F3" w14:textId="5499671A" w:rsidR="008E15B8" w:rsidRPr="006A61CF" w:rsidRDefault="008E15B8" w:rsidP="007369EB">
      <w:pPr>
        <w:jc w:val="both"/>
        <w:rPr>
          <w:rFonts w:cs="Times New Roman"/>
          <w:szCs w:val="24"/>
        </w:rPr>
      </w:pPr>
      <w:r w:rsidRPr="006A61CF">
        <w:rPr>
          <w:rFonts w:cs="Times New Roman"/>
          <w:szCs w:val="24"/>
        </w:rPr>
        <w:t>Joycelyn Dzewu</w:t>
      </w:r>
    </w:p>
    <w:p w14:paraId="5A7F36F3" w14:textId="77777777" w:rsidR="008E15B8" w:rsidRPr="006A61CF" w:rsidRDefault="008E15B8" w:rsidP="007369EB">
      <w:pPr>
        <w:jc w:val="both"/>
        <w:rPr>
          <w:rFonts w:cs="Times New Roman"/>
          <w:szCs w:val="24"/>
        </w:rPr>
      </w:pPr>
    </w:p>
    <w:p w14:paraId="3736C733" w14:textId="42FAA9F2" w:rsidR="006D2F00" w:rsidRDefault="006D2F00" w:rsidP="007369EB">
      <w:pPr>
        <w:jc w:val="both"/>
        <w:rPr>
          <w:rFonts w:cs="Times New Roman"/>
          <w:szCs w:val="24"/>
        </w:rPr>
      </w:pPr>
    </w:p>
    <w:p w14:paraId="25567784" w14:textId="0133CB30" w:rsidR="00D92343" w:rsidRDefault="00D92343" w:rsidP="007369EB">
      <w:pPr>
        <w:jc w:val="both"/>
        <w:rPr>
          <w:rFonts w:cs="Times New Roman"/>
          <w:szCs w:val="24"/>
        </w:rPr>
      </w:pPr>
    </w:p>
    <w:p w14:paraId="3B06A7CF" w14:textId="6C7355ED" w:rsidR="00D92343" w:rsidRDefault="00D92343" w:rsidP="007369EB">
      <w:pPr>
        <w:jc w:val="both"/>
        <w:rPr>
          <w:rFonts w:cs="Times New Roman"/>
          <w:szCs w:val="24"/>
        </w:rPr>
      </w:pPr>
    </w:p>
    <w:p w14:paraId="1FB44F33" w14:textId="315DF24A" w:rsidR="00D92343" w:rsidRDefault="00D92343" w:rsidP="007369EB">
      <w:pPr>
        <w:jc w:val="both"/>
        <w:rPr>
          <w:rFonts w:cs="Times New Roman"/>
          <w:szCs w:val="24"/>
        </w:rPr>
      </w:pPr>
    </w:p>
    <w:p w14:paraId="7C24CFC7" w14:textId="1EBB4B9D" w:rsidR="00D92343" w:rsidRDefault="00D92343" w:rsidP="007369EB">
      <w:pPr>
        <w:jc w:val="both"/>
        <w:rPr>
          <w:rFonts w:cs="Times New Roman"/>
          <w:szCs w:val="24"/>
        </w:rPr>
      </w:pPr>
    </w:p>
    <w:p w14:paraId="12507B03" w14:textId="1D9D3737" w:rsidR="00D92343" w:rsidRDefault="00D92343" w:rsidP="007369EB">
      <w:pPr>
        <w:jc w:val="both"/>
        <w:rPr>
          <w:rFonts w:cs="Times New Roman"/>
          <w:szCs w:val="24"/>
        </w:rPr>
      </w:pPr>
    </w:p>
    <w:p w14:paraId="335C0B07" w14:textId="49C314B0" w:rsidR="00D92343" w:rsidRDefault="00D92343" w:rsidP="007369EB">
      <w:pPr>
        <w:jc w:val="both"/>
        <w:rPr>
          <w:rFonts w:cs="Times New Roman"/>
          <w:szCs w:val="24"/>
        </w:rPr>
      </w:pPr>
    </w:p>
    <w:p w14:paraId="5BFD8BB6" w14:textId="10DB6E34" w:rsidR="00D92343" w:rsidRDefault="00D92343" w:rsidP="007369EB">
      <w:pPr>
        <w:jc w:val="both"/>
        <w:rPr>
          <w:rFonts w:cs="Times New Roman"/>
          <w:szCs w:val="24"/>
        </w:rPr>
      </w:pPr>
    </w:p>
    <w:p w14:paraId="4D1F89CC" w14:textId="6B6F8B6D" w:rsidR="00D92343" w:rsidRDefault="00D92343" w:rsidP="007369EB">
      <w:pPr>
        <w:jc w:val="both"/>
        <w:rPr>
          <w:rFonts w:cs="Times New Roman"/>
          <w:szCs w:val="24"/>
        </w:rPr>
      </w:pPr>
    </w:p>
    <w:p w14:paraId="3144BD20" w14:textId="6FCFF56B" w:rsidR="00D92343" w:rsidRDefault="00D92343" w:rsidP="007369EB">
      <w:pPr>
        <w:jc w:val="both"/>
        <w:rPr>
          <w:rFonts w:cs="Times New Roman"/>
          <w:szCs w:val="24"/>
        </w:rPr>
      </w:pPr>
    </w:p>
    <w:p w14:paraId="1806FCBD" w14:textId="230EEBC6" w:rsidR="00D92343" w:rsidRDefault="00D92343" w:rsidP="007369EB">
      <w:pPr>
        <w:jc w:val="both"/>
        <w:rPr>
          <w:rFonts w:cs="Times New Roman"/>
          <w:szCs w:val="24"/>
        </w:rPr>
      </w:pPr>
    </w:p>
    <w:p w14:paraId="0E77BDBC" w14:textId="5D4E61CE" w:rsidR="00D92343" w:rsidRDefault="00D92343" w:rsidP="007369EB">
      <w:pPr>
        <w:jc w:val="both"/>
        <w:rPr>
          <w:rFonts w:cs="Times New Roman"/>
          <w:szCs w:val="24"/>
        </w:rPr>
      </w:pPr>
    </w:p>
    <w:p w14:paraId="230B0749" w14:textId="35F7CFA1" w:rsidR="00D92343" w:rsidRDefault="00D92343" w:rsidP="007369EB">
      <w:pPr>
        <w:jc w:val="both"/>
        <w:rPr>
          <w:rFonts w:cs="Times New Roman"/>
          <w:szCs w:val="24"/>
        </w:rPr>
      </w:pPr>
    </w:p>
    <w:p w14:paraId="7EE52FA6" w14:textId="0E8D5467" w:rsidR="00D92343" w:rsidRDefault="00D92343" w:rsidP="007369EB">
      <w:pPr>
        <w:jc w:val="both"/>
        <w:rPr>
          <w:rFonts w:cs="Times New Roman"/>
          <w:szCs w:val="24"/>
        </w:rPr>
      </w:pPr>
    </w:p>
    <w:p w14:paraId="5EEB9A9B" w14:textId="790604D1" w:rsidR="00D92343" w:rsidRDefault="00D92343" w:rsidP="007369EB">
      <w:pPr>
        <w:jc w:val="both"/>
        <w:rPr>
          <w:rFonts w:cs="Times New Roman"/>
          <w:szCs w:val="24"/>
        </w:rPr>
      </w:pPr>
    </w:p>
    <w:p w14:paraId="76F3BA23" w14:textId="53840BA3" w:rsidR="00D92343" w:rsidRDefault="00D92343" w:rsidP="007369EB">
      <w:pPr>
        <w:jc w:val="both"/>
        <w:rPr>
          <w:rFonts w:cs="Times New Roman"/>
          <w:szCs w:val="24"/>
        </w:rPr>
      </w:pPr>
    </w:p>
    <w:p w14:paraId="0BBF5591" w14:textId="0FE363D9" w:rsidR="00D92343" w:rsidRDefault="00D92343" w:rsidP="007369EB">
      <w:pPr>
        <w:jc w:val="both"/>
        <w:rPr>
          <w:rFonts w:cs="Times New Roman"/>
          <w:szCs w:val="24"/>
        </w:rPr>
      </w:pPr>
    </w:p>
    <w:p w14:paraId="217A4796" w14:textId="77777777" w:rsidR="00D92343" w:rsidRPr="006A61CF" w:rsidRDefault="00D92343" w:rsidP="007369EB">
      <w:pPr>
        <w:jc w:val="both"/>
        <w:rPr>
          <w:rFonts w:cs="Times New Roman"/>
          <w:szCs w:val="24"/>
        </w:rPr>
      </w:pPr>
    </w:p>
    <w:p w14:paraId="41673EB9" w14:textId="259618D1" w:rsidR="006D2F00" w:rsidRPr="006A61CF" w:rsidRDefault="006D2F00" w:rsidP="007369EB">
      <w:pPr>
        <w:pStyle w:val="Heading1"/>
        <w:spacing w:before="0" w:after="0" w:line="360" w:lineRule="auto"/>
        <w:jc w:val="both"/>
        <w:rPr>
          <w:rFonts w:cs="Times New Roman"/>
          <w:szCs w:val="24"/>
        </w:rPr>
      </w:pPr>
      <w:bookmarkStart w:id="3" w:name="_Toc216810615"/>
      <w:r w:rsidRPr="006A61CF">
        <w:rPr>
          <w:rFonts w:cs="Times New Roman"/>
          <w:szCs w:val="24"/>
        </w:rPr>
        <w:lastRenderedPageBreak/>
        <w:t>Abstract</w:t>
      </w:r>
      <w:bookmarkEnd w:id="3"/>
    </w:p>
    <w:p w14:paraId="5A190A26" w14:textId="77777777" w:rsidR="00C9046E" w:rsidRPr="006A61CF" w:rsidRDefault="00C9046E" w:rsidP="00C9046E"/>
    <w:p w14:paraId="0C6FE3B5" w14:textId="37E86DFB" w:rsidR="006D45F2" w:rsidRPr="006A61CF" w:rsidRDefault="006D45F2" w:rsidP="007369EB">
      <w:pPr>
        <w:jc w:val="both"/>
        <w:rPr>
          <w:rFonts w:cs="Times New Roman"/>
          <w:b/>
          <w:bCs/>
          <w:szCs w:val="24"/>
        </w:rPr>
      </w:pPr>
      <w:r w:rsidRPr="006A61CF">
        <w:rPr>
          <w:rFonts w:cs="Times New Roman"/>
          <w:b/>
          <w:bCs/>
          <w:szCs w:val="24"/>
        </w:rPr>
        <w:t xml:space="preserve">Introduction: </w:t>
      </w:r>
      <w:r w:rsidRPr="006A61CF">
        <w:rPr>
          <w:rFonts w:cs="Times New Roman"/>
          <w:szCs w:val="24"/>
        </w:rPr>
        <w:t>Loneliness among elderly populations in England is an important and intensifying public health problem. Poor outcomes in both mental and physical health have become prevalent among this population. The important role of social prescribing in relation to improving wellbeing in old age and in combating loneliness among elderly populations in England, particularly when linked with NHS, has increasingly become a critical preventative strategy. Although an abundance of research now exists on this important topic, existing research remains fragmented.</w:t>
      </w:r>
    </w:p>
    <w:p w14:paraId="1F0FF6EF" w14:textId="6C7D6AC8" w:rsidR="006D45F2" w:rsidRPr="006A61CF" w:rsidRDefault="006D45F2" w:rsidP="007369EB">
      <w:pPr>
        <w:jc w:val="both"/>
        <w:rPr>
          <w:rFonts w:cs="Times New Roman"/>
          <w:b/>
          <w:bCs/>
          <w:szCs w:val="24"/>
        </w:rPr>
      </w:pPr>
      <w:r w:rsidRPr="006A61CF">
        <w:rPr>
          <w:rFonts w:cs="Times New Roman"/>
          <w:b/>
          <w:bCs/>
          <w:szCs w:val="24"/>
        </w:rPr>
        <w:t xml:space="preserve">Aim: </w:t>
      </w:r>
      <w:r w:rsidRPr="006A61CF">
        <w:rPr>
          <w:rFonts w:cs="Times New Roman"/>
          <w:szCs w:val="24"/>
        </w:rPr>
        <w:t xml:space="preserve">Aim of this research is to assess NHS-linked social interventions in alleviating loneliness in older people in England, understand what determines the effectiveness of such programs, and integrate existing knowledge </w:t>
      </w:r>
      <w:r w:rsidR="00BD6BF0" w:rsidRPr="006A61CF">
        <w:rPr>
          <w:rFonts w:cs="Times New Roman"/>
          <w:szCs w:val="24"/>
        </w:rPr>
        <w:t>to</w:t>
      </w:r>
      <w:r w:rsidRPr="006A61CF">
        <w:rPr>
          <w:rFonts w:cs="Times New Roman"/>
          <w:szCs w:val="24"/>
        </w:rPr>
        <w:t xml:space="preserve"> design better service delivery and policies.</w:t>
      </w:r>
    </w:p>
    <w:p w14:paraId="4280EB24" w14:textId="77777777" w:rsidR="006D45F2" w:rsidRPr="006A61CF" w:rsidRDefault="006D45F2" w:rsidP="007369EB">
      <w:pPr>
        <w:jc w:val="both"/>
        <w:rPr>
          <w:rFonts w:cs="Times New Roman"/>
          <w:szCs w:val="24"/>
        </w:rPr>
      </w:pPr>
      <w:r w:rsidRPr="006A61CF">
        <w:rPr>
          <w:rFonts w:cs="Times New Roman"/>
          <w:b/>
          <w:bCs/>
          <w:szCs w:val="24"/>
        </w:rPr>
        <w:t>Methodology:</w:t>
      </w:r>
      <w:r w:rsidRPr="006A61CF">
        <w:rPr>
          <w:rFonts w:cs="Times New Roman"/>
          <w:szCs w:val="24"/>
        </w:rPr>
        <w:t xml:space="preserve"> The methodology used in this systematic review involved literature published during the years 2018 to 2025 in both peer-reviewed journals and grey literature. Literature search using systematic search criteria in major databases culminated in thorough screening of studies worthy of consideration, with a subsequent synthesis of findings in a themed manner.</w:t>
      </w:r>
    </w:p>
    <w:p w14:paraId="66C9A662" w14:textId="77777777" w:rsidR="006D45F2" w:rsidRPr="006A61CF" w:rsidRDefault="006D45F2" w:rsidP="007369EB">
      <w:pPr>
        <w:jc w:val="both"/>
        <w:rPr>
          <w:rFonts w:cs="Times New Roman"/>
          <w:szCs w:val="24"/>
        </w:rPr>
      </w:pPr>
      <w:r w:rsidRPr="006A61CF">
        <w:rPr>
          <w:rFonts w:cs="Times New Roman"/>
          <w:b/>
          <w:bCs/>
          <w:szCs w:val="24"/>
        </w:rPr>
        <w:t>Results:</w:t>
      </w:r>
      <w:r w:rsidRPr="006A61CF">
        <w:rPr>
          <w:rFonts w:cs="Times New Roman"/>
          <w:szCs w:val="24"/>
        </w:rPr>
        <w:t xml:space="preserve"> Thematic analysis highlighted important themes with regards to social prescribing effectiveness and implementation among elderly populations. Importantly, existing evidence demonstrated a marked decrease in both loneliness and an enhanced sense of wellbeing among participants in NHS-linked social prescribing projects. Establishing social connections, a sense of purpose, and self-confidence were critical in such schemes. Challenges faced with social prescribing were observed in referral systems, funding support, and regional availability</w:t>
      </w:r>
    </w:p>
    <w:p w14:paraId="6100E36D" w14:textId="77777777" w:rsidR="006D45F2" w:rsidRPr="006A61CF" w:rsidRDefault="006D45F2" w:rsidP="007369EB">
      <w:pPr>
        <w:jc w:val="both"/>
        <w:rPr>
          <w:rFonts w:cs="Times New Roman"/>
          <w:szCs w:val="24"/>
        </w:rPr>
      </w:pPr>
      <w:r w:rsidRPr="006A61CF">
        <w:rPr>
          <w:rFonts w:cs="Times New Roman"/>
          <w:b/>
          <w:bCs/>
          <w:szCs w:val="24"/>
        </w:rPr>
        <w:t>Conclusion:</w:t>
      </w:r>
      <w:r w:rsidRPr="006A61CF">
        <w:rPr>
          <w:rFonts w:cs="Times New Roman"/>
          <w:szCs w:val="24"/>
        </w:rPr>
        <w:t xml:space="preserve"> The results bring into focus the critical role that social prescribing plays in the NHS in improving wellbeing and overcoming loneliness among the elderly population. To achieve this effectiveness in an enduring manner, investment and capacity-building in these elements can help maximize benefits and improve access to support services in England.</w:t>
      </w:r>
    </w:p>
    <w:p w14:paraId="5D433EFC" w14:textId="7CDD5019" w:rsidR="008E15B8" w:rsidRPr="006A61CF" w:rsidRDefault="006D45F2" w:rsidP="007369EB">
      <w:pPr>
        <w:jc w:val="both"/>
        <w:rPr>
          <w:rFonts w:cs="Times New Roman"/>
          <w:szCs w:val="24"/>
        </w:rPr>
      </w:pPr>
      <w:r w:rsidRPr="006A61CF">
        <w:rPr>
          <w:rFonts w:cs="Times New Roman"/>
          <w:b/>
          <w:bCs/>
          <w:szCs w:val="24"/>
        </w:rPr>
        <w:t>Keywords:</w:t>
      </w:r>
      <w:r w:rsidRPr="006A61CF">
        <w:rPr>
          <w:rFonts w:cs="Times New Roman"/>
          <w:szCs w:val="24"/>
        </w:rPr>
        <w:t xml:space="preserve"> Social Prescribing, Loneliness, Older Adults, NHS England, Wellbeing, Preventative Care, Link Workers</w:t>
      </w:r>
      <w:r w:rsidR="006D2F00" w:rsidRPr="006A61CF">
        <w:rPr>
          <w:rFonts w:cs="Times New Roman"/>
          <w:szCs w:val="24"/>
        </w:rPr>
        <w:t>.</w:t>
      </w:r>
    </w:p>
    <w:p w14:paraId="02BA658A" w14:textId="43D61BFA" w:rsidR="006D2F00" w:rsidRPr="006A61CF" w:rsidRDefault="006D2F00" w:rsidP="007369EB">
      <w:pPr>
        <w:jc w:val="both"/>
        <w:rPr>
          <w:rFonts w:cs="Times New Roman"/>
          <w:szCs w:val="24"/>
        </w:rPr>
      </w:pPr>
    </w:p>
    <w:p w14:paraId="07FC0C2F" w14:textId="6B6C20B1" w:rsidR="006D2F00" w:rsidRPr="006A61CF" w:rsidRDefault="006D2F00" w:rsidP="007369EB">
      <w:pPr>
        <w:jc w:val="both"/>
        <w:rPr>
          <w:rFonts w:cs="Times New Roman"/>
          <w:szCs w:val="24"/>
        </w:rPr>
      </w:pPr>
    </w:p>
    <w:p w14:paraId="2E2F1A4B" w14:textId="6010699D" w:rsidR="006D2F00" w:rsidRPr="006A61CF" w:rsidRDefault="006D2F00" w:rsidP="007369EB">
      <w:pPr>
        <w:jc w:val="both"/>
        <w:rPr>
          <w:rFonts w:cs="Times New Roman"/>
          <w:szCs w:val="24"/>
        </w:rPr>
      </w:pPr>
    </w:p>
    <w:p w14:paraId="03AE1FAE" w14:textId="77777777" w:rsidR="006D2F00" w:rsidRPr="006A61CF" w:rsidRDefault="006D2F00" w:rsidP="007369EB">
      <w:pPr>
        <w:jc w:val="both"/>
        <w:rPr>
          <w:rFonts w:cs="Times New Roman"/>
          <w:szCs w:val="24"/>
        </w:rPr>
      </w:pPr>
    </w:p>
    <w:sdt>
      <w:sdtPr>
        <w:rPr>
          <w:rFonts w:ascii="Times New Roman" w:eastAsiaTheme="minorHAnsi" w:hAnsi="Times New Roman" w:cs="Times New Roman"/>
          <w:color w:val="auto"/>
          <w:sz w:val="24"/>
          <w:szCs w:val="24"/>
          <w:lang w:val="en-GB" w:bidi="ne-NP"/>
        </w:rPr>
        <w:id w:val="614954625"/>
        <w:docPartObj>
          <w:docPartGallery w:val="Table of Contents"/>
          <w:docPartUnique/>
        </w:docPartObj>
      </w:sdtPr>
      <w:sdtEndPr>
        <w:rPr>
          <w:b/>
          <w:bCs/>
          <w:noProof/>
        </w:rPr>
      </w:sdtEndPr>
      <w:sdtContent>
        <w:p w14:paraId="3359C747" w14:textId="250B8DC5" w:rsidR="008E15B8" w:rsidRPr="006A61CF" w:rsidRDefault="008E15B8" w:rsidP="00F0351A">
          <w:pPr>
            <w:pStyle w:val="TOCHeading"/>
            <w:spacing w:before="0" w:line="360" w:lineRule="auto"/>
            <w:jc w:val="both"/>
            <w:rPr>
              <w:rFonts w:ascii="Times New Roman" w:hAnsi="Times New Roman" w:cs="Times New Roman"/>
              <w:b/>
              <w:bCs/>
              <w:color w:val="auto"/>
              <w:sz w:val="24"/>
              <w:szCs w:val="24"/>
              <w:lang w:val="en-GB"/>
            </w:rPr>
          </w:pPr>
          <w:r w:rsidRPr="006A61CF">
            <w:rPr>
              <w:rFonts w:ascii="Times New Roman" w:hAnsi="Times New Roman" w:cs="Times New Roman"/>
              <w:b/>
              <w:bCs/>
              <w:color w:val="auto"/>
              <w:sz w:val="24"/>
              <w:szCs w:val="24"/>
              <w:lang w:val="en-GB"/>
            </w:rPr>
            <w:t>TABLE OF CONTENTS</w:t>
          </w:r>
        </w:p>
        <w:p w14:paraId="3AD66FFF" w14:textId="40848439" w:rsidR="00AA4349" w:rsidRPr="006A61CF" w:rsidRDefault="008E15B8" w:rsidP="00F0351A">
          <w:pPr>
            <w:pStyle w:val="TOC1"/>
            <w:rPr>
              <w:rFonts w:asciiTheme="minorHAnsi" w:eastAsiaTheme="minorEastAsia" w:hAnsiTheme="minorHAnsi" w:cstheme="minorBidi"/>
              <w:b w:val="0"/>
              <w:bCs w:val="0"/>
              <w:sz w:val="22"/>
              <w:szCs w:val="20"/>
            </w:rPr>
          </w:pPr>
          <w:r w:rsidRPr="006A61CF">
            <w:fldChar w:fldCharType="begin"/>
          </w:r>
          <w:r w:rsidRPr="006A61CF">
            <w:instrText xml:space="preserve"> TOC \o "1-3" \h \z \u </w:instrText>
          </w:r>
          <w:r w:rsidRPr="006A61CF">
            <w:fldChar w:fldCharType="separate"/>
          </w:r>
          <w:hyperlink w:anchor="_Toc216810613" w:history="1">
            <w:r w:rsidR="00AA4349" w:rsidRPr="006A61CF">
              <w:rPr>
                <w:rStyle w:val="Hyperlink"/>
              </w:rPr>
              <w:t>DECLARATION</w:t>
            </w:r>
            <w:r w:rsidR="00AA4349" w:rsidRPr="006A61CF">
              <w:rPr>
                <w:webHidden/>
              </w:rPr>
              <w:tab/>
            </w:r>
            <w:r w:rsidR="00AA4349" w:rsidRPr="006A61CF">
              <w:rPr>
                <w:webHidden/>
              </w:rPr>
              <w:fldChar w:fldCharType="begin"/>
            </w:r>
            <w:r w:rsidR="00AA4349" w:rsidRPr="006A61CF">
              <w:rPr>
                <w:webHidden/>
              </w:rPr>
              <w:instrText xml:space="preserve"> PAGEREF _Toc216810613 \h </w:instrText>
            </w:r>
            <w:r w:rsidR="00AA4349" w:rsidRPr="006A61CF">
              <w:rPr>
                <w:webHidden/>
              </w:rPr>
            </w:r>
            <w:r w:rsidR="00AA4349" w:rsidRPr="006A61CF">
              <w:rPr>
                <w:webHidden/>
              </w:rPr>
              <w:fldChar w:fldCharType="separate"/>
            </w:r>
            <w:r w:rsidR="00165648" w:rsidRPr="006A61CF">
              <w:rPr>
                <w:webHidden/>
              </w:rPr>
              <w:t>ii</w:t>
            </w:r>
            <w:r w:rsidR="00AA4349" w:rsidRPr="006A61CF">
              <w:rPr>
                <w:webHidden/>
              </w:rPr>
              <w:fldChar w:fldCharType="end"/>
            </w:r>
          </w:hyperlink>
        </w:p>
        <w:p w14:paraId="4F934C3F" w14:textId="18ABFF9F" w:rsidR="00AA4349" w:rsidRPr="006A61CF" w:rsidRDefault="00AA4349" w:rsidP="00F0351A">
          <w:pPr>
            <w:pStyle w:val="TOC1"/>
            <w:rPr>
              <w:rFonts w:asciiTheme="minorHAnsi" w:eastAsiaTheme="minorEastAsia" w:hAnsiTheme="minorHAnsi" w:cstheme="minorBidi"/>
              <w:b w:val="0"/>
              <w:bCs w:val="0"/>
              <w:sz w:val="22"/>
              <w:szCs w:val="20"/>
            </w:rPr>
          </w:pPr>
          <w:hyperlink w:anchor="_Toc216810614" w:history="1">
            <w:r w:rsidRPr="006A61CF">
              <w:rPr>
                <w:rStyle w:val="Hyperlink"/>
              </w:rPr>
              <w:t>ACKNOWLEDGEMENTS</w:t>
            </w:r>
            <w:r w:rsidRPr="006A61CF">
              <w:rPr>
                <w:webHidden/>
              </w:rPr>
              <w:tab/>
            </w:r>
            <w:r w:rsidRPr="006A61CF">
              <w:rPr>
                <w:webHidden/>
              </w:rPr>
              <w:fldChar w:fldCharType="begin"/>
            </w:r>
            <w:r w:rsidRPr="006A61CF">
              <w:rPr>
                <w:webHidden/>
              </w:rPr>
              <w:instrText xml:space="preserve"> PAGEREF _Toc216810614 \h </w:instrText>
            </w:r>
            <w:r w:rsidRPr="006A61CF">
              <w:rPr>
                <w:webHidden/>
              </w:rPr>
            </w:r>
            <w:r w:rsidRPr="006A61CF">
              <w:rPr>
                <w:webHidden/>
              </w:rPr>
              <w:fldChar w:fldCharType="separate"/>
            </w:r>
            <w:r w:rsidR="00165648" w:rsidRPr="006A61CF">
              <w:rPr>
                <w:webHidden/>
              </w:rPr>
              <w:t>iii</w:t>
            </w:r>
            <w:r w:rsidRPr="006A61CF">
              <w:rPr>
                <w:webHidden/>
              </w:rPr>
              <w:fldChar w:fldCharType="end"/>
            </w:r>
          </w:hyperlink>
        </w:p>
        <w:p w14:paraId="60E0F915" w14:textId="7E293E09" w:rsidR="00AA4349" w:rsidRPr="006A61CF" w:rsidRDefault="00AA4349" w:rsidP="00F0351A">
          <w:pPr>
            <w:pStyle w:val="TOC1"/>
            <w:rPr>
              <w:rFonts w:asciiTheme="minorHAnsi" w:eastAsiaTheme="minorEastAsia" w:hAnsiTheme="minorHAnsi" w:cstheme="minorBidi"/>
              <w:b w:val="0"/>
              <w:bCs w:val="0"/>
              <w:sz w:val="22"/>
              <w:szCs w:val="20"/>
            </w:rPr>
          </w:pPr>
          <w:hyperlink w:anchor="_Toc216810615" w:history="1">
            <w:r w:rsidRPr="006A61CF">
              <w:rPr>
                <w:rStyle w:val="Hyperlink"/>
              </w:rPr>
              <w:t>ABSTRACT</w:t>
            </w:r>
            <w:r w:rsidRPr="006A61CF">
              <w:rPr>
                <w:webHidden/>
              </w:rPr>
              <w:tab/>
            </w:r>
            <w:r w:rsidRPr="006A61CF">
              <w:rPr>
                <w:webHidden/>
              </w:rPr>
              <w:fldChar w:fldCharType="begin"/>
            </w:r>
            <w:r w:rsidRPr="006A61CF">
              <w:rPr>
                <w:webHidden/>
              </w:rPr>
              <w:instrText xml:space="preserve"> PAGEREF _Toc216810615 \h </w:instrText>
            </w:r>
            <w:r w:rsidRPr="006A61CF">
              <w:rPr>
                <w:webHidden/>
              </w:rPr>
            </w:r>
            <w:r w:rsidRPr="006A61CF">
              <w:rPr>
                <w:webHidden/>
              </w:rPr>
              <w:fldChar w:fldCharType="separate"/>
            </w:r>
            <w:r w:rsidR="00165648" w:rsidRPr="006A61CF">
              <w:rPr>
                <w:webHidden/>
              </w:rPr>
              <w:t>iv</w:t>
            </w:r>
            <w:r w:rsidRPr="006A61CF">
              <w:rPr>
                <w:webHidden/>
              </w:rPr>
              <w:fldChar w:fldCharType="end"/>
            </w:r>
          </w:hyperlink>
        </w:p>
        <w:p w14:paraId="31C07F8F" w14:textId="5487AD22" w:rsidR="00AA4349" w:rsidRPr="006A61CF" w:rsidRDefault="00AA4349" w:rsidP="00F0351A">
          <w:pPr>
            <w:pStyle w:val="TOC1"/>
            <w:rPr>
              <w:rFonts w:asciiTheme="minorHAnsi" w:eastAsiaTheme="minorEastAsia" w:hAnsiTheme="minorHAnsi" w:cstheme="minorBidi"/>
              <w:b w:val="0"/>
              <w:bCs w:val="0"/>
              <w:sz w:val="22"/>
              <w:szCs w:val="20"/>
            </w:rPr>
          </w:pPr>
          <w:hyperlink w:anchor="_Toc216810616" w:history="1">
            <w:r w:rsidRPr="006A61CF">
              <w:rPr>
                <w:rStyle w:val="Hyperlink"/>
              </w:rPr>
              <w:t>CHAPTER 1: INTRODUCTION</w:t>
            </w:r>
            <w:r w:rsidRPr="006A61CF">
              <w:rPr>
                <w:webHidden/>
              </w:rPr>
              <w:tab/>
            </w:r>
            <w:r w:rsidRPr="006A61CF">
              <w:rPr>
                <w:webHidden/>
              </w:rPr>
              <w:fldChar w:fldCharType="begin"/>
            </w:r>
            <w:r w:rsidRPr="006A61CF">
              <w:rPr>
                <w:webHidden/>
              </w:rPr>
              <w:instrText xml:space="preserve"> PAGEREF _Toc216810616 \h </w:instrText>
            </w:r>
            <w:r w:rsidRPr="006A61CF">
              <w:rPr>
                <w:webHidden/>
              </w:rPr>
            </w:r>
            <w:r w:rsidRPr="006A61CF">
              <w:rPr>
                <w:webHidden/>
              </w:rPr>
              <w:fldChar w:fldCharType="separate"/>
            </w:r>
            <w:r w:rsidR="00165648" w:rsidRPr="006A61CF">
              <w:rPr>
                <w:webHidden/>
              </w:rPr>
              <w:t>7</w:t>
            </w:r>
            <w:r w:rsidRPr="006A61CF">
              <w:rPr>
                <w:webHidden/>
              </w:rPr>
              <w:fldChar w:fldCharType="end"/>
            </w:r>
          </w:hyperlink>
        </w:p>
        <w:p w14:paraId="40EA5E20" w14:textId="3809B9DC"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17" w:history="1">
            <w:r w:rsidRPr="006A61CF">
              <w:rPr>
                <w:rStyle w:val="Hyperlink"/>
                <w:rFonts w:cs="Times New Roman"/>
                <w:noProof/>
              </w:rPr>
              <w:t>1.1.</w:t>
            </w:r>
            <w:r w:rsidRPr="006A61CF">
              <w:rPr>
                <w:rFonts w:asciiTheme="minorHAnsi" w:eastAsiaTheme="minorEastAsia" w:hAnsiTheme="minorHAnsi" w:cstheme="minorBidi"/>
                <w:noProof/>
                <w:sz w:val="22"/>
                <w:lang w:eastAsia="en-GB"/>
              </w:rPr>
              <w:tab/>
            </w:r>
            <w:r w:rsidRPr="006A61CF">
              <w:rPr>
                <w:rStyle w:val="Hyperlink"/>
                <w:rFonts w:cs="Times New Roman"/>
                <w:noProof/>
              </w:rPr>
              <w:t>Definition of Main Concepts of the Study</w:t>
            </w:r>
            <w:r w:rsidRPr="006A61CF">
              <w:rPr>
                <w:noProof/>
                <w:webHidden/>
              </w:rPr>
              <w:tab/>
            </w:r>
            <w:r w:rsidRPr="006A61CF">
              <w:rPr>
                <w:noProof/>
                <w:webHidden/>
              </w:rPr>
              <w:fldChar w:fldCharType="begin"/>
            </w:r>
            <w:r w:rsidRPr="006A61CF">
              <w:rPr>
                <w:noProof/>
                <w:webHidden/>
              </w:rPr>
              <w:instrText xml:space="preserve"> PAGEREF _Toc216810617 \h </w:instrText>
            </w:r>
            <w:r w:rsidRPr="006A61CF">
              <w:rPr>
                <w:noProof/>
                <w:webHidden/>
              </w:rPr>
            </w:r>
            <w:r w:rsidRPr="006A61CF">
              <w:rPr>
                <w:noProof/>
                <w:webHidden/>
              </w:rPr>
              <w:fldChar w:fldCharType="separate"/>
            </w:r>
            <w:r w:rsidR="00165648" w:rsidRPr="006A61CF">
              <w:rPr>
                <w:noProof/>
                <w:webHidden/>
              </w:rPr>
              <w:t>7</w:t>
            </w:r>
            <w:r w:rsidRPr="006A61CF">
              <w:rPr>
                <w:noProof/>
                <w:webHidden/>
              </w:rPr>
              <w:fldChar w:fldCharType="end"/>
            </w:r>
          </w:hyperlink>
        </w:p>
        <w:p w14:paraId="7A29CEE8" w14:textId="7B31C256"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18" w:history="1">
            <w:r w:rsidRPr="006A61CF">
              <w:rPr>
                <w:rStyle w:val="Hyperlink"/>
                <w:rFonts w:cs="Times New Roman"/>
                <w:noProof/>
              </w:rPr>
              <w:t>1.2.</w:t>
            </w:r>
            <w:r w:rsidRPr="006A61CF">
              <w:rPr>
                <w:rFonts w:asciiTheme="minorHAnsi" w:eastAsiaTheme="minorEastAsia" w:hAnsiTheme="minorHAnsi" w:cstheme="minorBidi"/>
                <w:noProof/>
                <w:sz w:val="22"/>
                <w:lang w:eastAsia="en-GB"/>
              </w:rPr>
              <w:tab/>
            </w:r>
            <w:r w:rsidRPr="006A61CF">
              <w:rPr>
                <w:rStyle w:val="Hyperlink"/>
                <w:rFonts w:cs="Times New Roman"/>
                <w:noProof/>
              </w:rPr>
              <w:t>Rationale of the Study</w:t>
            </w:r>
            <w:r w:rsidRPr="006A61CF">
              <w:rPr>
                <w:noProof/>
                <w:webHidden/>
              </w:rPr>
              <w:tab/>
            </w:r>
            <w:r w:rsidRPr="006A61CF">
              <w:rPr>
                <w:noProof/>
                <w:webHidden/>
              </w:rPr>
              <w:fldChar w:fldCharType="begin"/>
            </w:r>
            <w:r w:rsidRPr="006A61CF">
              <w:rPr>
                <w:noProof/>
                <w:webHidden/>
              </w:rPr>
              <w:instrText xml:space="preserve"> PAGEREF _Toc216810618 \h </w:instrText>
            </w:r>
            <w:r w:rsidRPr="006A61CF">
              <w:rPr>
                <w:noProof/>
                <w:webHidden/>
              </w:rPr>
            </w:r>
            <w:r w:rsidRPr="006A61CF">
              <w:rPr>
                <w:noProof/>
                <w:webHidden/>
              </w:rPr>
              <w:fldChar w:fldCharType="separate"/>
            </w:r>
            <w:r w:rsidR="00165648" w:rsidRPr="006A61CF">
              <w:rPr>
                <w:noProof/>
                <w:webHidden/>
              </w:rPr>
              <w:t>8</w:t>
            </w:r>
            <w:r w:rsidRPr="006A61CF">
              <w:rPr>
                <w:noProof/>
                <w:webHidden/>
              </w:rPr>
              <w:fldChar w:fldCharType="end"/>
            </w:r>
          </w:hyperlink>
        </w:p>
        <w:p w14:paraId="30F39FF4" w14:textId="0062E614"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19" w:history="1">
            <w:r w:rsidRPr="006A61CF">
              <w:rPr>
                <w:rStyle w:val="Hyperlink"/>
                <w:rFonts w:cs="Times New Roman"/>
                <w:noProof/>
              </w:rPr>
              <w:t>1.3.</w:t>
            </w:r>
            <w:r w:rsidRPr="006A61CF">
              <w:rPr>
                <w:rFonts w:asciiTheme="minorHAnsi" w:eastAsiaTheme="minorEastAsia" w:hAnsiTheme="minorHAnsi" w:cstheme="minorBidi"/>
                <w:noProof/>
                <w:sz w:val="22"/>
                <w:lang w:eastAsia="en-GB"/>
              </w:rPr>
              <w:tab/>
            </w:r>
            <w:r w:rsidRPr="006A61CF">
              <w:rPr>
                <w:rStyle w:val="Hyperlink"/>
                <w:rFonts w:cs="Times New Roman"/>
                <w:noProof/>
              </w:rPr>
              <w:t>Research Problem and Methodological Framework</w:t>
            </w:r>
            <w:r w:rsidRPr="006A61CF">
              <w:rPr>
                <w:noProof/>
                <w:webHidden/>
              </w:rPr>
              <w:tab/>
            </w:r>
            <w:r w:rsidRPr="006A61CF">
              <w:rPr>
                <w:noProof/>
                <w:webHidden/>
              </w:rPr>
              <w:fldChar w:fldCharType="begin"/>
            </w:r>
            <w:r w:rsidRPr="006A61CF">
              <w:rPr>
                <w:noProof/>
                <w:webHidden/>
              </w:rPr>
              <w:instrText xml:space="preserve"> PAGEREF _Toc216810619 \h </w:instrText>
            </w:r>
            <w:r w:rsidRPr="006A61CF">
              <w:rPr>
                <w:noProof/>
                <w:webHidden/>
              </w:rPr>
            </w:r>
            <w:r w:rsidRPr="006A61CF">
              <w:rPr>
                <w:noProof/>
                <w:webHidden/>
              </w:rPr>
              <w:fldChar w:fldCharType="separate"/>
            </w:r>
            <w:r w:rsidR="00165648" w:rsidRPr="006A61CF">
              <w:rPr>
                <w:noProof/>
                <w:webHidden/>
              </w:rPr>
              <w:t>9</w:t>
            </w:r>
            <w:r w:rsidRPr="006A61CF">
              <w:rPr>
                <w:noProof/>
                <w:webHidden/>
              </w:rPr>
              <w:fldChar w:fldCharType="end"/>
            </w:r>
          </w:hyperlink>
        </w:p>
        <w:p w14:paraId="0D4C2F48" w14:textId="2E89F889" w:rsidR="00AA4349" w:rsidRPr="006A61CF" w:rsidRDefault="00AA4349" w:rsidP="00F0351A">
          <w:pPr>
            <w:pStyle w:val="TOC1"/>
            <w:rPr>
              <w:rFonts w:asciiTheme="minorHAnsi" w:eastAsiaTheme="minorEastAsia" w:hAnsiTheme="minorHAnsi" w:cstheme="minorBidi"/>
              <w:b w:val="0"/>
              <w:bCs w:val="0"/>
              <w:sz w:val="22"/>
              <w:szCs w:val="20"/>
            </w:rPr>
          </w:pPr>
          <w:hyperlink w:anchor="_Toc216810620" w:history="1">
            <w:r w:rsidRPr="006A61CF">
              <w:rPr>
                <w:rStyle w:val="Hyperlink"/>
              </w:rPr>
              <w:t>CHAPTER 2: BACKGROUND</w:t>
            </w:r>
            <w:r w:rsidRPr="006A61CF">
              <w:rPr>
                <w:webHidden/>
              </w:rPr>
              <w:tab/>
            </w:r>
            <w:r w:rsidRPr="006A61CF">
              <w:rPr>
                <w:webHidden/>
              </w:rPr>
              <w:fldChar w:fldCharType="begin"/>
            </w:r>
            <w:r w:rsidRPr="006A61CF">
              <w:rPr>
                <w:webHidden/>
              </w:rPr>
              <w:instrText xml:space="preserve"> PAGEREF _Toc216810620 \h </w:instrText>
            </w:r>
            <w:r w:rsidRPr="006A61CF">
              <w:rPr>
                <w:webHidden/>
              </w:rPr>
            </w:r>
            <w:r w:rsidRPr="006A61CF">
              <w:rPr>
                <w:webHidden/>
              </w:rPr>
              <w:fldChar w:fldCharType="separate"/>
            </w:r>
            <w:r w:rsidR="00165648" w:rsidRPr="006A61CF">
              <w:rPr>
                <w:webHidden/>
              </w:rPr>
              <w:t>11</w:t>
            </w:r>
            <w:r w:rsidRPr="006A61CF">
              <w:rPr>
                <w:webHidden/>
              </w:rPr>
              <w:fldChar w:fldCharType="end"/>
            </w:r>
          </w:hyperlink>
        </w:p>
        <w:p w14:paraId="3EBE9641" w14:textId="584730A7"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1" w:history="1">
            <w:r w:rsidRPr="006A61CF">
              <w:rPr>
                <w:rStyle w:val="Hyperlink"/>
                <w:rFonts w:cs="Times New Roman"/>
                <w:noProof/>
              </w:rPr>
              <w:t>2.1.</w:t>
            </w:r>
            <w:r w:rsidRPr="006A61CF">
              <w:rPr>
                <w:rFonts w:asciiTheme="minorHAnsi" w:eastAsiaTheme="minorEastAsia" w:hAnsiTheme="minorHAnsi" w:cstheme="minorBidi"/>
                <w:noProof/>
                <w:sz w:val="22"/>
                <w:lang w:eastAsia="en-GB"/>
              </w:rPr>
              <w:tab/>
            </w:r>
            <w:r w:rsidRPr="006A61CF">
              <w:rPr>
                <w:rStyle w:val="Hyperlink"/>
                <w:rFonts w:cs="Times New Roman"/>
                <w:noProof/>
              </w:rPr>
              <w:t>Historical Background</w:t>
            </w:r>
            <w:r w:rsidRPr="006A61CF">
              <w:rPr>
                <w:noProof/>
                <w:webHidden/>
              </w:rPr>
              <w:tab/>
            </w:r>
            <w:r w:rsidRPr="006A61CF">
              <w:rPr>
                <w:noProof/>
                <w:webHidden/>
              </w:rPr>
              <w:fldChar w:fldCharType="begin"/>
            </w:r>
            <w:r w:rsidRPr="006A61CF">
              <w:rPr>
                <w:noProof/>
                <w:webHidden/>
              </w:rPr>
              <w:instrText xml:space="preserve"> PAGEREF _Toc216810621 \h </w:instrText>
            </w:r>
            <w:r w:rsidRPr="006A61CF">
              <w:rPr>
                <w:noProof/>
                <w:webHidden/>
              </w:rPr>
            </w:r>
            <w:r w:rsidRPr="006A61CF">
              <w:rPr>
                <w:noProof/>
                <w:webHidden/>
              </w:rPr>
              <w:fldChar w:fldCharType="separate"/>
            </w:r>
            <w:r w:rsidR="00165648" w:rsidRPr="006A61CF">
              <w:rPr>
                <w:noProof/>
                <w:webHidden/>
              </w:rPr>
              <w:t>11</w:t>
            </w:r>
            <w:r w:rsidRPr="006A61CF">
              <w:rPr>
                <w:noProof/>
                <w:webHidden/>
              </w:rPr>
              <w:fldChar w:fldCharType="end"/>
            </w:r>
          </w:hyperlink>
        </w:p>
        <w:p w14:paraId="3096FED3" w14:textId="49A4ACCA"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2" w:history="1">
            <w:r w:rsidRPr="006A61CF">
              <w:rPr>
                <w:rStyle w:val="Hyperlink"/>
                <w:rFonts w:cs="Times New Roman"/>
                <w:noProof/>
              </w:rPr>
              <w:t>2.2.</w:t>
            </w:r>
            <w:r w:rsidRPr="006A61CF">
              <w:rPr>
                <w:rFonts w:asciiTheme="minorHAnsi" w:eastAsiaTheme="minorEastAsia" w:hAnsiTheme="minorHAnsi" w:cstheme="minorBidi"/>
                <w:noProof/>
                <w:sz w:val="22"/>
                <w:lang w:eastAsia="en-GB"/>
              </w:rPr>
              <w:tab/>
            </w:r>
            <w:r w:rsidRPr="006A61CF">
              <w:rPr>
                <w:rStyle w:val="Hyperlink"/>
                <w:rFonts w:cs="Times New Roman"/>
                <w:noProof/>
              </w:rPr>
              <w:t>Theoretical Background</w:t>
            </w:r>
            <w:r w:rsidRPr="006A61CF">
              <w:rPr>
                <w:noProof/>
                <w:webHidden/>
              </w:rPr>
              <w:tab/>
            </w:r>
            <w:r w:rsidRPr="006A61CF">
              <w:rPr>
                <w:noProof/>
                <w:webHidden/>
              </w:rPr>
              <w:fldChar w:fldCharType="begin"/>
            </w:r>
            <w:r w:rsidRPr="006A61CF">
              <w:rPr>
                <w:noProof/>
                <w:webHidden/>
              </w:rPr>
              <w:instrText xml:space="preserve"> PAGEREF _Toc216810622 \h </w:instrText>
            </w:r>
            <w:r w:rsidRPr="006A61CF">
              <w:rPr>
                <w:noProof/>
                <w:webHidden/>
              </w:rPr>
            </w:r>
            <w:r w:rsidRPr="006A61CF">
              <w:rPr>
                <w:noProof/>
                <w:webHidden/>
              </w:rPr>
              <w:fldChar w:fldCharType="separate"/>
            </w:r>
            <w:r w:rsidR="00165648" w:rsidRPr="006A61CF">
              <w:rPr>
                <w:noProof/>
                <w:webHidden/>
              </w:rPr>
              <w:t>13</w:t>
            </w:r>
            <w:r w:rsidRPr="006A61CF">
              <w:rPr>
                <w:noProof/>
                <w:webHidden/>
              </w:rPr>
              <w:fldChar w:fldCharType="end"/>
            </w:r>
          </w:hyperlink>
        </w:p>
        <w:p w14:paraId="2BBABBDF" w14:textId="19C8E992"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3" w:history="1">
            <w:r w:rsidRPr="006A61CF">
              <w:rPr>
                <w:rStyle w:val="Hyperlink"/>
                <w:rFonts w:cs="Times New Roman"/>
                <w:noProof/>
              </w:rPr>
              <w:t>2.3.</w:t>
            </w:r>
            <w:r w:rsidRPr="006A61CF">
              <w:rPr>
                <w:rFonts w:asciiTheme="minorHAnsi" w:eastAsiaTheme="minorEastAsia" w:hAnsiTheme="minorHAnsi" w:cstheme="minorBidi"/>
                <w:noProof/>
                <w:sz w:val="22"/>
                <w:lang w:eastAsia="en-GB"/>
              </w:rPr>
              <w:tab/>
            </w:r>
            <w:r w:rsidRPr="006A61CF">
              <w:rPr>
                <w:rStyle w:val="Hyperlink"/>
                <w:rFonts w:cs="Times New Roman"/>
                <w:noProof/>
              </w:rPr>
              <w:t>Global Dimension</w:t>
            </w:r>
            <w:r w:rsidRPr="006A61CF">
              <w:rPr>
                <w:noProof/>
                <w:webHidden/>
              </w:rPr>
              <w:tab/>
            </w:r>
            <w:r w:rsidRPr="006A61CF">
              <w:rPr>
                <w:noProof/>
                <w:webHidden/>
              </w:rPr>
              <w:fldChar w:fldCharType="begin"/>
            </w:r>
            <w:r w:rsidRPr="006A61CF">
              <w:rPr>
                <w:noProof/>
                <w:webHidden/>
              </w:rPr>
              <w:instrText xml:space="preserve"> PAGEREF _Toc216810623 \h </w:instrText>
            </w:r>
            <w:r w:rsidRPr="006A61CF">
              <w:rPr>
                <w:noProof/>
                <w:webHidden/>
              </w:rPr>
            </w:r>
            <w:r w:rsidRPr="006A61CF">
              <w:rPr>
                <w:noProof/>
                <w:webHidden/>
              </w:rPr>
              <w:fldChar w:fldCharType="separate"/>
            </w:r>
            <w:r w:rsidR="00165648" w:rsidRPr="006A61CF">
              <w:rPr>
                <w:noProof/>
                <w:webHidden/>
              </w:rPr>
              <w:t>14</w:t>
            </w:r>
            <w:r w:rsidRPr="006A61CF">
              <w:rPr>
                <w:noProof/>
                <w:webHidden/>
              </w:rPr>
              <w:fldChar w:fldCharType="end"/>
            </w:r>
          </w:hyperlink>
        </w:p>
        <w:p w14:paraId="35C61DF9" w14:textId="05352E8E"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4" w:history="1">
            <w:r w:rsidRPr="006A61CF">
              <w:rPr>
                <w:rStyle w:val="Hyperlink"/>
                <w:rFonts w:cs="Times New Roman"/>
                <w:noProof/>
              </w:rPr>
              <w:t>2.4.</w:t>
            </w:r>
            <w:r w:rsidRPr="006A61CF">
              <w:rPr>
                <w:rFonts w:asciiTheme="minorHAnsi" w:eastAsiaTheme="minorEastAsia" w:hAnsiTheme="minorHAnsi" w:cstheme="minorBidi"/>
                <w:noProof/>
                <w:sz w:val="22"/>
                <w:lang w:eastAsia="en-GB"/>
              </w:rPr>
              <w:tab/>
            </w:r>
            <w:r w:rsidRPr="006A61CF">
              <w:rPr>
                <w:rStyle w:val="Hyperlink"/>
                <w:rFonts w:cs="Times New Roman"/>
                <w:noProof/>
              </w:rPr>
              <w:t>National/Local UK Context</w:t>
            </w:r>
            <w:r w:rsidRPr="006A61CF">
              <w:rPr>
                <w:noProof/>
                <w:webHidden/>
              </w:rPr>
              <w:tab/>
            </w:r>
            <w:r w:rsidRPr="006A61CF">
              <w:rPr>
                <w:noProof/>
                <w:webHidden/>
              </w:rPr>
              <w:fldChar w:fldCharType="begin"/>
            </w:r>
            <w:r w:rsidRPr="006A61CF">
              <w:rPr>
                <w:noProof/>
                <w:webHidden/>
              </w:rPr>
              <w:instrText xml:space="preserve"> PAGEREF _Toc216810624 \h </w:instrText>
            </w:r>
            <w:r w:rsidRPr="006A61CF">
              <w:rPr>
                <w:noProof/>
                <w:webHidden/>
              </w:rPr>
            </w:r>
            <w:r w:rsidRPr="006A61CF">
              <w:rPr>
                <w:noProof/>
                <w:webHidden/>
              </w:rPr>
              <w:fldChar w:fldCharType="separate"/>
            </w:r>
            <w:r w:rsidR="00165648" w:rsidRPr="006A61CF">
              <w:rPr>
                <w:noProof/>
                <w:webHidden/>
              </w:rPr>
              <w:t>15</w:t>
            </w:r>
            <w:r w:rsidRPr="006A61CF">
              <w:rPr>
                <w:noProof/>
                <w:webHidden/>
              </w:rPr>
              <w:fldChar w:fldCharType="end"/>
            </w:r>
          </w:hyperlink>
        </w:p>
        <w:p w14:paraId="0C78A9A2" w14:textId="2F602D77" w:rsidR="00AA4349" w:rsidRPr="006A61CF" w:rsidRDefault="00AA4349" w:rsidP="00F0351A">
          <w:pPr>
            <w:pStyle w:val="TOC1"/>
            <w:rPr>
              <w:rFonts w:asciiTheme="minorHAnsi" w:eastAsiaTheme="minorEastAsia" w:hAnsiTheme="minorHAnsi" w:cstheme="minorBidi"/>
              <w:b w:val="0"/>
              <w:bCs w:val="0"/>
              <w:sz w:val="22"/>
              <w:szCs w:val="20"/>
            </w:rPr>
          </w:pPr>
          <w:hyperlink w:anchor="_Toc216810625" w:history="1">
            <w:r w:rsidRPr="006A61CF">
              <w:rPr>
                <w:rStyle w:val="Hyperlink"/>
              </w:rPr>
              <w:t>CHAPTER 3: METHODOLOGY</w:t>
            </w:r>
            <w:r w:rsidRPr="006A61CF">
              <w:rPr>
                <w:webHidden/>
              </w:rPr>
              <w:tab/>
            </w:r>
            <w:r w:rsidRPr="006A61CF">
              <w:rPr>
                <w:webHidden/>
              </w:rPr>
              <w:fldChar w:fldCharType="begin"/>
            </w:r>
            <w:r w:rsidRPr="006A61CF">
              <w:rPr>
                <w:webHidden/>
              </w:rPr>
              <w:instrText xml:space="preserve"> PAGEREF _Toc216810625 \h </w:instrText>
            </w:r>
            <w:r w:rsidRPr="006A61CF">
              <w:rPr>
                <w:webHidden/>
              </w:rPr>
            </w:r>
            <w:r w:rsidRPr="006A61CF">
              <w:rPr>
                <w:webHidden/>
              </w:rPr>
              <w:fldChar w:fldCharType="separate"/>
            </w:r>
            <w:r w:rsidR="00165648" w:rsidRPr="006A61CF">
              <w:rPr>
                <w:webHidden/>
              </w:rPr>
              <w:t>18</w:t>
            </w:r>
            <w:r w:rsidRPr="006A61CF">
              <w:rPr>
                <w:webHidden/>
              </w:rPr>
              <w:fldChar w:fldCharType="end"/>
            </w:r>
          </w:hyperlink>
        </w:p>
        <w:p w14:paraId="0C106CF8" w14:textId="4927F501"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6" w:history="1">
            <w:r w:rsidRPr="006A61CF">
              <w:rPr>
                <w:rStyle w:val="Hyperlink"/>
                <w:rFonts w:cs="Times New Roman"/>
                <w:noProof/>
              </w:rPr>
              <w:t>3.1.</w:t>
            </w:r>
            <w:r w:rsidRPr="006A61CF">
              <w:rPr>
                <w:rFonts w:asciiTheme="minorHAnsi" w:eastAsiaTheme="minorEastAsia" w:hAnsiTheme="minorHAnsi" w:cstheme="minorBidi"/>
                <w:noProof/>
                <w:sz w:val="22"/>
                <w:lang w:eastAsia="en-GB"/>
              </w:rPr>
              <w:tab/>
            </w:r>
            <w:r w:rsidRPr="006A61CF">
              <w:rPr>
                <w:rStyle w:val="Hyperlink"/>
                <w:rFonts w:cs="Times New Roman"/>
                <w:noProof/>
              </w:rPr>
              <w:t>Research Philosophy and Approach</w:t>
            </w:r>
            <w:r w:rsidRPr="006A61CF">
              <w:rPr>
                <w:noProof/>
                <w:webHidden/>
              </w:rPr>
              <w:tab/>
            </w:r>
            <w:r w:rsidRPr="006A61CF">
              <w:rPr>
                <w:noProof/>
                <w:webHidden/>
              </w:rPr>
              <w:fldChar w:fldCharType="begin"/>
            </w:r>
            <w:r w:rsidRPr="006A61CF">
              <w:rPr>
                <w:noProof/>
                <w:webHidden/>
              </w:rPr>
              <w:instrText xml:space="preserve"> PAGEREF _Toc216810626 \h </w:instrText>
            </w:r>
            <w:r w:rsidRPr="006A61CF">
              <w:rPr>
                <w:noProof/>
                <w:webHidden/>
              </w:rPr>
            </w:r>
            <w:r w:rsidRPr="006A61CF">
              <w:rPr>
                <w:noProof/>
                <w:webHidden/>
              </w:rPr>
              <w:fldChar w:fldCharType="separate"/>
            </w:r>
            <w:r w:rsidR="00165648" w:rsidRPr="006A61CF">
              <w:rPr>
                <w:noProof/>
                <w:webHidden/>
              </w:rPr>
              <w:t>18</w:t>
            </w:r>
            <w:r w:rsidRPr="006A61CF">
              <w:rPr>
                <w:noProof/>
                <w:webHidden/>
              </w:rPr>
              <w:fldChar w:fldCharType="end"/>
            </w:r>
          </w:hyperlink>
        </w:p>
        <w:p w14:paraId="6D3113A6" w14:textId="19BD262B"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7" w:history="1">
            <w:r w:rsidRPr="006A61CF">
              <w:rPr>
                <w:rStyle w:val="Hyperlink"/>
                <w:rFonts w:cs="Times New Roman"/>
                <w:noProof/>
              </w:rPr>
              <w:t>3.2.</w:t>
            </w:r>
            <w:r w:rsidRPr="006A61CF">
              <w:rPr>
                <w:rFonts w:asciiTheme="minorHAnsi" w:eastAsiaTheme="minorEastAsia" w:hAnsiTheme="minorHAnsi" w:cstheme="minorBidi"/>
                <w:noProof/>
                <w:sz w:val="22"/>
                <w:lang w:eastAsia="en-GB"/>
              </w:rPr>
              <w:tab/>
            </w:r>
            <w:r w:rsidRPr="006A61CF">
              <w:rPr>
                <w:rStyle w:val="Hyperlink"/>
                <w:rFonts w:cs="Times New Roman"/>
                <w:noProof/>
              </w:rPr>
              <w:t>Methodological Framework</w:t>
            </w:r>
            <w:r w:rsidRPr="006A61CF">
              <w:rPr>
                <w:noProof/>
                <w:webHidden/>
              </w:rPr>
              <w:tab/>
            </w:r>
            <w:r w:rsidRPr="006A61CF">
              <w:rPr>
                <w:noProof/>
                <w:webHidden/>
              </w:rPr>
              <w:fldChar w:fldCharType="begin"/>
            </w:r>
            <w:r w:rsidRPr="006A61CF">
              <w:rPr>
                <w:noProof/>
                <w:webHidden/>
              </w:rPr>
              <w:instrText xml:space="preserve"> PAGEREF _Toc216810627 \h </w:instrText>
            </w:r>
            <w:r w:rsidRPr="006A61CF">
              <w:rPr>
                <w:noProof/>
                <w:webHidden/>
              </w:rPr>
            </w:r>
            <w:r w:rsidRPr="006A61CF">
              <w:rPr>
                <w:noProof/>
                <w:webHidden/>
              </w:rPr>
              <w:fldChar w:fldCharType="separate"/>
            </w:r>
            <w:r w:rsidR="00165648" w:rsidRPr="006A61CF">
              <w:rPr>
                <w:noProof/>
                <w:webHidden/>
              </w:rPr>
              <w:t>19</w:t>
            </w:r>
            <w:r w:rsidRPr="006A61CF">
              <w:rPr>
                <w:noProof/>
                <w:webHidden/>
              </w:rPr>
              <w:fldChar w:fldCharType="end"/>
            </w:r>
          </w:hyperlink>
        </w:p>
        <w:p w14:paraId="0ECBB1EE" w14:textId="7C5BE007"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8" w:history="1">
            <w:r w:rsidRPr="006A61CF">
              <w:rPr>
                <w:rStyle w:val="Hyperlink"/>
                <w:rFonts w:cs="Times New Roman"/>
                <w:noProof/>
              </w:rPr>
              <w:t>3.3.</w:t>
            </w:r>
            <w:r w:rsidRPr="006A61CF">
              <w:rPr>
                <w:rFonts w:asciiTheme="minorHAnsi" w:eastAsiaTheme="minorEastAsia" w:hAnsiTheme="minorHAnsi" w:cstheme="minorBidi"/>
                <w:noProof/>
                <w:sz w:val="22"/>
                <w:lang w:eastAsia="en-GB"/>
              </w:rPr>
              <w:tab/>
            </w:r>
            <w:r w:rsidRPr="006A61CF">
              <w:rPr>
                <w:rStyle w:val="Hyperlink"/>
                <w:rFonts w:cs="Times New Roman"/>
                <w:noProof/>
              </w:rPr>
              <w:t>Search strategy</w:t>
            </w:r>
            <w:r w:rsidRPr="006A61CF">
              <w:rPr>
                <w:noProof/>
                <w:webHidden/>
              </w:rPr>
              <w:tab/>
            </w:r>
            <w:r w:rsidRPr="006A61CF">
              <w:rPr>
                <w:noProof/>
                <w:webHidden/>
              </w:rPr>
              <w:fldChar w:fldCharType="begin"/>
            </w:r>
            <w:r w:rsidRPr="006A61CF">
              <w:rPr>
                <w:noProof/>
                <w:webHidden/>
              </w:rPr>
              <w:instrText xml:space="preserve"> PAGEREF _Toc216810628 \h </w:instrText>
            </w:r>
            <w:r w:rsidRPr="006A61CF">
              <w:rPr>
                <w:noProof/>
                <w:webHidden/>
              </w:rPr>
            </w:r>
            <w:r w:rsidRPr="006A61CF">
              <w:rPr>
                <w:noProof/>
                <w:webHidden/>
              </w:rPr>
              <w:fldChar w:fldCharType="separate"/>
            </w:r>
            <w:r w:rsidR="00165648" w:rsidRPr="006A61CF">
              <w:rPr>
                <w:noProof/>
                <w:webHidden/>
              </w:rPr>
              <w:t>19</w:t>
            </w:r>
            <w:r w:rsidRPr="006A61CF">
              <w:rPr>
                <w:noProof/>
                <w:webHidden/>
              </w:rPr>
              <w:fldChar w:fldCharType="end"/>
            </w:r>
          </w:hyperlink>
        </w:p>
        <w:p w14:paraId="3775BD38" w14:textId="1CC57630"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29" w:history="1">
            <w:r w:rsidRPr="006A61CF">
              <w:rPr>
                <w:rStyle w:val="Hyperlink"/>
                <w:rFonts w:cs="Times New Roman"/>
                <w:noProof/>
              </w:rPr>
              <w:t>3.4.</w:t>
            </w:r>
            <w:r w:rsidRPr="006A61CF">
              <w:rPr>
                <w:rFonts w:asciiTheme="minorHAnsi" w:eastAsiaTheme="minorEastAsia" w:hAnsiTheme="minorHAnsi" w:cstheme="minorBidi"/>
                <w:noProof/>
                <w:sz w:val="22"/>
                <w:lang w:eastAsia="en-GB"/>
              </w:rPr>
              <w:tab/>
            </w:r>
            <w:r w:rsidRPr="006A61CF">
              <w:rPr>
                <w:rStyle w:val="Hyperlink"/>
                <w:rFonts w:cs="Times New Roman"/>
                <w:noProof/>
              </w:rPr>
              <w:t>Inclusion and Exclusion Criteria</w:t>
            </w:r>
            <w:r w:rsidRPr="006A61CF">
              <w:rPr>
                <w:noProof/>
                <w:webHidden/>
              </w:rPr>
              <w:tab/>
            </w:r>
            <w:r w:rsidRPr="006A61CF">
              <w:rPr>
                <w:noProof/>
                <w:webHidden/>
              </w:rPr>
              <w:fldChar w:fldCharType="begin"/>
            </w:r>
            <w:r w:rsidRPr="006A61CF">
              <w:rPr>
                <w:noProof/>
                <w:webHidden/>
              </w:rPr>
              <w:instrText xml:space="preserve"> PAGEREF _Toc216810629 \h </w:instrText>
            </w:r>
            <w:r w:rsidRPr="006A61CF">
              <w:rPr>
                <w:noProof/>
                <w:webHidden/>
              </w:rPr>
            </w:r>
            <w:r w:rsidRPr="006A61CF">
              <w:rPr>
                <w:noProof/>
                <w:webHidden/>
              </w:rPr>
              <w:fldChar w:fldCharType="separate"/>
            </w:r>
            <w:r w:rsidR="00165648" w:rsidRPr="006A61CF">
              <w:rPr>
                <w:noProof/>
                <w:webHidden/>
              </w:rPr>
              <w:t>20</w:t>
            </w:r>
            <w:r w:rsidRPr="006A61CF">
              <w:rPr>
                <w:noProof/>
                <w:webHidden/>
              </w:rPr>
              <w:fldChar w:fldCharType="end"/>
            </w:r>
          </w:hyperlink>
        </w:p>
        <w:p w14:paraId="3AE8EB4E" w14:textId="5262EEE6"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0" w:history="1">
            <w:r w:rsidRPr="006A61CF">
              <w:rPr>
                <w:rStyle w:val="Hyperlink"/>
                <w:rFonts w:cs="Times New Roman"/>
                <w:noProof/>
              </w:rPr>
              <w:t>3.5.</w:t>
            </w:r>
            <w:r w:rsidRPr="006A61CF">
              <w:rPr>
                <w:rFonts w:asciiTheme="minorHAnsi" w:eastAsiaTheme="minorEastAsia" w:hAnsiTheme="minorHAnsi" w:cstheme="minorBidi"/>
                <w:noProof/>
                <w:sz w:val="22"/>
                <w:lang w:eastAsia="en-GB"/>
              </w:rPr>
              <w:tab/>
            </w:r>
            <w:r w:rsidRPr="006A61CF">
              <w:rPr>
                <w:rStyle w:val="Hyperlink"/>
                <w:rFonts w:cs="Times New Roman"/>
                <w:noProof/>
              </w:rPr>
              <w:t>Study Selection</w:t>
            </w:r>
            <w:r w:rsidRPr="006A61CF">
              <w:rPr>
                <w:noProof/>
                <w:webHidden/>
              </w:rPr>
              <w:tab/>
            </w:r>
            <w:r w:rsidRPr="006A61CF">
              <w:rPr>
                <w:noProof/>
                <w:webHidden/>
              </w:rPr>
              <w:fldChar w:fldCharType="begin"/>
            </w:r>
            <w:r w:rsidRPr="006A61CF">
              <w:rPr>
                <w:noProof/>
                <w:webHidden/>
              </w:rPr>
              <w:instrText xml:space="preserve"> PAGEREF _Toc216810630 \h </w:instrText>
            </w:r>
            <w:r w:rsidRPr="006A61CF">
              <w:rPr>
                <w:noProof/>
                <w:webHidden/>
              </w:rPr>
            </w:r>
            <w:r w:rsidRPr="006A61CF">
              <w:rPr>
                <w:noProof/>
                <w:webHidden/>
              </w:rPr>
              <w:fldChar w:fldCharType="separate"/>
            </w:r>
            <w:r w:rsidR="00165648" w:rsidRPr="006A61CF">
              <w:rPr>
                <w:noProof/>
                <w:webHidden/>
              </w:rPr>
              <w:t>21</w:t>
            </w:r>
            <w:r w:rsidRPr="006A61CF">
              <w:rPr>
                <w:noProof/>
                <w:webHidden/>
              </w:rPr>
              <w:fldChar w:fldCharType="end"/>
            </w:r>
          </w:hyperlink>
        </w:p>
        <w:p w14:paraId="1497E0A3" w14:textId="4C7BC1F3"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1" w:history="1">
            <w:r w:rsidRPr="006A61CF">
              <w:rPr>
                <w:rStyle w:val="Hyperlink"/>
                <w:rFonts w:cs="Times New Roman"/>
                <w:noProof/>
              </w:rPr>
              <w:t>3.6.</w:t>
            </w:r>
            <w:r w:rsidRPr="006A61CF">
              <w:rPr>
                <w:rFonts w:asciiTheme="minorHAnsi" w:eastAsiaTheme="minorEastAsia" w:hAnsiTheme="minorHAnsi" w:cstheme="minorBidi"/>
                <w:noProof/>
                <w:sz w:val="22"/>
                <w:lang w:eastAsia="en-GB"/>
              </w:rPr>
              <w:tab/>
            </w:r>
            <w:r w:rsidRPr="006A61CF">
              <w:rPr>
                <w:rStyle w:val="Hyperlink"/>
                <w:rFonts w:cs="Times New Roman"/>
                <w:noProof/>
              </w:rPr>
              <w:t>Data Extraction</w:t>
            </w:r>
            <w:r w:rsidRPr="006A61CF">
              <w:rPr>
                <w:noProof/>
                <w:webHidden/>
              </w:rPr>
              <w:tab/>
            </w:r>
            <w:r w:rsidRPr="006A61CF">
              <w:rPr>
                <w:noProof/>
                <w:webHidden/>
              </w:rPr>
              <w:fldChar w:fldCharType="begin"/>
            </w:r>
            <w:r w:rsidRPr="006A61CF">
              <w:rPr>
                <w:noProof/>
                <w:webHidden/>
              </w:rPr>
              <w:instrText xml:space="preserve"> PAGEREF _Toc216810631 \h </w:instrText>
            </w:r>
            <w:r w:rsidRPr="006A61CF">
              <w:rPr>
                <w:noProof/>
                <w:webHidden/>
              </w:rPr>
            </w:r>
            <w:r w:rsidRPr="006A61CF">
              <w:rPr>
                <w:noProof/>
                <w:webHidden/>
              </w:rPr>
              <w:fldChar w:fldCharType="separate"/>
            </w:r>
            <w:r w:rsidR="00165648" w:rsidRPr="006A61CF">
              <w:rPr>
                <w:noProof/>
                <w:webHidden/>
              </w:rPr>
              <w:t>21</w:t>
            </w:r>
            <w:r w:rsidRPr="006A61CF">
              <w:rPr>
                <w:noProof/>
                <w:webHidden/>
              </w:rPr>
              <w:fldChar w:fldCharType="end"/>
            </w:r>
          </w:hyperlink>
        </w:p>
        <w:p w14:paraId="219183C4" w14:textId="367FC485"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2" w:history="1">
            <w:r w:rsidRPr="006A61CF">
              <w:rPr>
                <w:rStyle w:val="Hyperlink"/>
                <w:rFonts w:cs="Times New Roman"/>
                <w:noProof/>
              </w:rPr>
              <w:t>3.7.</w:t>
            </w:r>
            <w:r w:rsidRPr="006A61CF">
              <w:rPr>
                <w:rFonts w:asciiTheme="minorHAnsi" w:eastAsiaTheme="minorEastAsia" w:hAnsiTheme="minorHAnsi" w:cstheme="minorBidi"/>
                <w:noProof/>
                <w:sz w:val="22"/>
                <w:lang w:eastAsia="en-GB"/>
              </w:rPr>
              <w:tab/>
            </w:r>
            <w:r w:rsidRPr="006A61CF">
              <w:rPr>
                <w:rStyle w:val="Hyperlink"/>
                <w:rFonts w:cs="Times New Roman"/>
                <w:noProof/>
              </w:rPr>
              <w:t>Quality Appraisal</w:t>
            </w:r>
            <w:r w:rsidRPr="006A61CF">
              <w:rPr>
                <w:noProof/>
                <w:webHidden/>
              </w:rPr>
              <w:tab/>
            </w:r>
            <w:r w:rsidRPr="006A61CF">
              <w:rPr>
                <w:noProof/>
                <w:webHidden/>
              </w:rPr>
              <w:fldChar w:fldCharType="begin"/>
            </w:r>
            <w:r w:rsidRPr="006A61CF">
              <w:rPr>
                <w:noProof/>
                <w:webHidden/>
              </w:rPr>
              <w:instrText xml:space="preserve"> PAGEREF _Toc216810632 \h </w:instrText>
            </w:r>
            <w:r w:rsidRPr="006A61CF">
              <w:rPr>
                <w:noProof/>
                <w:webHidden/>
              </w:rPr>
            </w:r>
            <w:r w:rsidRPr="006A61CF">
              <w:rPr>
                <w:noProof/>
                <w:webHidden/>
              </w:rPr>
              <w:fldChar w:fldCharType="separate"/>
            </w:r>
            <w:r w:rsidR="00165648" w:rsidRPr="006A61CF">
              <w:rPr>
                <w:noProof/>
                <w:webHidden/>
              </w:rPr>
              <w:t>22</w:t>
            </w:r>
            <w:r w:rsidRPr="006A61CF">
              <w:rPr>
                <w:noProof/>
                <w:webHidden/>
              </w:rPr>
              <w:fldChar w:fldCharType="end"/>
            </w:r>
          </w:hyperlink>
        </w:p>
        <w:p w14:paraId="6678B2AB" w14:textId="2AA27F62"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3" w:history="1">
            <w:r w:rsidRPr="006A61CF">
              <w:rPr>
                <w:rStyle w:val="Hyperlink"/>
                <w:rFonts w:cs="Times New Roman"/>
                <w:noProof/>
              </w:rPr>
              <w:t>3.8.</w:t>
            </w:r>
            <w:r w:rsidRPr="006A61CF">
              <w:rPr>
                <w:rFonts w:asciiTheme="minorHAnsi" w:eastAsiaTheme="minorEastAsia" w:hAnsiTheme="minorHAnsi" w:cstheme="minorBidi"/>
                <w:noProof/>
                <w:sz w:val="22"/>
                <w:lang w:eastAsia="en-GB"/>
              </w:rPr>
              <w:tab/>
            </w:r>
            <w:r w:rsidRPr="006A61CF">
              <w:rPr>
                <w:rStyle w:val="Hyperlink"/>
                <w:rFonts w:cs="Times New Roman"/>
                <w:noProof/>
              </w:rPr>
              <w:t>Data Analysis</w:t>
            </w:r>
            <w:r w:rsidRPr="006A61CF">
              <w:rPr>
                <w:noProof/>
                <w:webHidden/>
              </w:rPr>
              <w:tab/>
            </w:r>
            <w:r w:rsidRPr="006A61CF">
              <w:rPr>
                <w:noProof/>
                <w:webHidden/>
              </w:rPr>
              <w:fldChar w:fldCharType="begin"/>
            </w:r>
            <w:r w:rsidRPr="006A61CF">
              <w:rPr>
                <w:noProof/>
                <w:webHidden/>
              </w:rPr>
              <w:instrText xml:space="preserve"> PAGEREF _Toc216810633 \h </w:instrText>
            </w:r>
            <w:r w:rsidRPr="006A61CF">
              <w:rPr>
                <w:noProof/>
                <w:webHidden/>
              </w:rPr>
            </w:r>
            <w:r w:rsidRPr="006A61CF">
              <w:rPr>
                <w:noProof/>
                <w:webHidden/>
              </w:rPr>
              <w:fldChar w:fldCharType="separate"/>
            </w:r>
            <w:r w:rsidR="00165648" w:rsidRPr="006A61CF">
              <w:rPr>
                <w:noProof/>
                <w:webHidden/>
              </w:rPr>
              <w:t>22</w:t>
            </w:r>
            <w:r w:rsidRPr="006A61CF">
              <w:rPr>
                <w:noProof/>
                <w:webHidden/>
              </w:rPr>
              <w:fldChar w:fldCharType="end"/>
            </w:r>
          </w:hyperlink>
        </w:p>
        <w:p w14:paraId="3F6B3A5D" w14:textId="383E313B"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4" w:history="1">
            <w:r w:rsidRPr="006A61CF">
              <w:rPr>
                <w:rStyle w:val="Hyperlink"/>
                <w:rFonts w:cs="Times New Roman"/>
                <w:noProof/>
              </w:rPr>
              <w:t>3.9.</w:t>
            </w:r>
            <w:r w:rsidRPr="006A61CF">
              <w:rPr>
                <w:rFonts w:asciiTheme="minorHAnsi" w:eastAsiaTheme="minorEastAsia" w:hAnsiTheme="minorHAnsi" w:cstheme="minorBidi"/>
                <w:noProof/>
                <w:sz w:val="22"/>
                <w:lang w:eastAsia="en-GB"/>
              </w:rPr>
              <w:tab/>
            </w:r>
            <w:r w:rsidRPr="006A61CF">
              <w:rPr>
                <w:rStyle w:val="Hyperlink"/>
                <w:rFonts w:cs="Times New Roman"/>
                <w:noProof/>
              </w:rPr>
              <w:t>Ethical Consideration</w:t>
            </w:r>
            <w:r w:rsidRPr="006A61CF">
              <w:rPr>
                <w:noProof/>
                <w:webHidden/>
              </w:rPr>
              <w:tab/>
            </w:r>
            <w:r w:rsidRPr="006A61CF">
              <w:rPr>
                <w:noProof/>
                <w:webHidden/>
              </w:rPr>
              <w:fldChar w:fldCharType="begin"/>
            </w:r>
            <w:r w:rsidRPr="006A61CF">
              <w:rPr>
                <w:noProof/>
                <w:webHidden/>
              </w:rPr>
              <w:instrText xml:space="preserve"> PAGEREF _Toc216810634 \h </w:instrText>
            </w:r>
            <w:r w:rsidRPr="006A61CF">
              <w:rPr>
                <w:noProof/>
                <w:webHidden/>
              </w:rPr>
            </w:r>
            <w:r w:rsidRPr="006A61CF">
              <w:rPr>
                <w:noProof/>
                <w:webHidden/>
              </w:rPr>
              <w:fldChar w:fldCharType="separate"/>
            </w:r>
            <w:r w:rsidR="00165648" w:rsidRPr="006A61CF">
              <w:rPr>
                <w:noProof/>
                <w:webHidden/>
              </w:rPr>
              <w:t>23</w:t>
            </w:r>
            <w:r w:rsidRPr="006A61CF">
              <w:rPr>
                <w:noProof/>
                <w:webHidden/>
              </w:rPr>
              <w:fldChar w:fldCharType="end"/>
            </w:r>
          </w:hyperlink>
        </w:p>
        <w:p w14:paraId="0FAADF60" w14:textId="49F5AF7C" w:rsidR="00AA4349" w:rsidRPr="006A61CF" w:rsidRDefault="00AA4349" w:rsidP="00F0351A">
          <w:pPr>
            <w:pStyle w:val="TOC2"/>
            <w:tabs>
              <w:tab w:val="left" w:pos="1100"/>
              <w:tab w:val="right" w:leader="dot" w:pos="9350"/>
            </w:tabs>
            <w:spacing w:after="0"/>
            <w:rPr>
              <w:rFonts w:asciiTheme="minorHAnsi" w:eastAsiaTheme="minorEastAsia" w:hAnsiTheme="minorHAnsi" w:cstheme="minorBidi"/>
              <w:noProof/>
              <w:sz w:val="22"/>
              <w:lang w:eastAsia="en-GB"/>
            </w:rPr>
          </w:pPr>
          <w:hyperlink w:anchor="_Toc216810635" w:history="1">
            <w:r w:rsidRPr="006A61CF">
              <w:rPr>
                <w:rStyle w:val="Hyperlink"/>
                <w:rFonts w:cs="Times New Roman"/>
                <w:noProof/>
              </w:rPr>
              <w:t>3.10.</w:t>
            </w:r>
            <w:r w:rsidRPr="006A61CF">
              <w:rPr>
                <w:rFonts w:asciiTheme="minorHAnsi" w:eastAsiaTheme="minorEastAsia" w:hAnsiTheme="minorHAnsi" w:cstheme="minorBidi"/>
                <w:noProof/>
                <w:sz w:val="22"/>
                <w:lang w:eastAsia="en-GB"/>
              </w:rPr>
              <w:tab/>
            </w:r>
            <w:r w:rsidRPr="006A61CF">
              <w:rPr>
                <w:rStyle w:val="Hyperlink"/>
                <w:rFonts w:cs="Times New Roman"/>
                <w:noProof/>
              </w:rPr>
              <w:t>Limitation of Methodology</w:t>
            </w:r>
            <w:r w:rsidRPr="006A61CF">
              <w:rPr>
                <w:noProof/>
                <w:webHidden/>
              </w:rPr>
              <w:tab/>
            </w:r>
            <w:r w:rsidRPr="006A61CF">
              <w:rPr>
                <w:noProof/>
                <w:webHidden/>
              </w:rPr>
              <w:fldChar w:fldCharType="begin"/>
            </w:r>
            <w:r w:rsidRPr="006A61CF">
              <w:rPr>
                <w:noProof/>
                <w:webHidden/>
              </w:rPr>
              <w:instrText xml:space="preserve"> PAGEREF _Toc216810635 \h </w:instrText>
            </w:r>
            <w:r w:rsidRPr="006A61CF">
              <w:rPr>
                <w:noProof/>
                <w:webHidden/>
              </w:rPr>
            </w:r>
            <w:r w:rsidRPr="006A61CF">
              <w:rPr>
                <w:noProof/>
                <w:webHidden/>
              </w:rPr>
              <w:fldChar w:fldCharType="separate"/>
            </w:r>
            <w:r w:rsidR="00165648" w:rsidRPr="006A61CF">
              <w:rPr>
                <w:noProof/>
                <w:webHidden/>
              </w:rPr>
              <w:t>23</w:t>
            </w:r>
            <w:r w:rsidRPr="006A61CF">
              <w:rPr>
                <w:noProof/>
                <w:webHidden/>
              </w:rPr>
              <w:fldChar w:fldCharType="end"/>
            </w:r>
          </w:hyperlink>
        </w:p>
        <w:p w14:paraId="29481455" w14:textId="2477799B" w:rsidR="00AA4349" w:rsidRPr="006A61CF" w:rsidRDefault="00AA4349" w:rsidP="00F0351A">
          <w:pPr>
            <w:pStyle w:val="TOC1"/>
            <w:rPr>
              <w:rFonts w:asciiTheme="minorHAnsi" w:eastAsiaTheme="minorEastAsia" w:hAnsiTheme="minorHAnsi" w:cstheme="minorBidi"/>
              <w:b w:val="0"/>
              <w:bCs w:val="0"/>
              <w:sz w:val="22"/>
              <w:szCs w:val="20"/>
            </w:rPr>
          </w:pPr>
          <w:hyperlink w:anchor="_Toc216810636" w:history="1">
            <w:r w:rsidRPr="006A61CF">
              <w:rPr>
                <w:rStyle w:val="Hyperlink"/>
              </w:rPr>
              <w:t>CHAPTER 4: RESULTS AND DISCUSSION</w:t>
            </w:r>
            <w:r w:rsidRPr="006A61CF">
              <w:rPr>
                <w:webHidden/>
              </w:rPr>
              <w:tab/>
            </w:r>
            <w:r w:rsidRPr="006A61CF">
              <w:rPr>
                <w:webHidden/>
              </w:rPr>
              <w:fldChar w:fldCharType="begin"/>
            </w:r>
            <w:r w:rsidRPr="006A61CF">
              <w:rPr>
                <w:webHidden/>
              </w:rPr>
              <w:instrText xml:space="preserve"> PAGEREF _Toc216810636 \h </w:instrText>
            </w:r>
            <w:r w:rsidRPr="006A61CF">
              <w:rPr>
                <w:webHidden/>
              </w:rPr>
            </w:r>
            <w:r w:rsidRPr="006A61CF">
              <w:rPr>
                <w:webHidden/>
              </w:rPr>
              <w:fldChar w:fldCharType="separate"/>
            </w:r>
            <w:r w:rsidR="00165648" w:rsidRPr="006A61CF">
              <w:rPr>
                <w:webHidden/>
              </w:rPr>
              <w:t>24</w:t>
            </w:r>
            <w:r w:rsidRPr="006A61CF">
              <w:rPr>
                <w:webHidden/>
              </w:rPr>
              <w:fldChar w:fldCharType="end"/>
            </w:r>
          </w:hyperlink>
        </w:p>
        <w:p w14:paraId="4D40CC08" w14:textId="6B99F2E5"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7" w:history="1">
            <w:r w:rsidRPr="006A61CF">
              <w:rPr>
                <w:rStyle w:val="Hyperlink"/>
                <w:rFonts w:cs="Times New Roman"/>
                <w:noProof/>
              </w:rPr>
              <w:t>4.1.</w:t>
            </w:r>
            <w:r w:rsidRPr="006A61CF">
              <w:rPr>
                <w:rFonts w:asciiTheme="minorHAnsi" w:eastAsiaTheme="minorEastAsia" w:hAnsiTheme="minorHAnsi" w:cstheme="minorBidi"/>
                <w:noProof/>
                <w:sz w:val="22"/>
                <w:lang w:eastAsia="en-GB"/>
              </w:rPr>
              <w:tab/>
            </w:r>
            <w:r w:rsidRPr="006A61CF">
              <w:rPr>
                <w:rStyle w:val="Hyperlink"/>
                <w:rFonts w:cs="Times New Roman"/>
                <w:noProof/>
              </w:rPr>
              <w:t>Systematic Review Results</w:t>
            </w:r>
            <w:r w:rsidRPr="006A61CF">
              <w:rPr>
                <w:noProof/>
                <w:webHidden/>
              </w:rPr>
              <w:tab/>
            </w:r>
            <w:r w:rsidRPr="006A61CF">
              <w:rPr>
                <w:noProof/>
                <w:webHidden/>
              </w:rPr>
              <w:fldChar w:fldCharType="begin"/>
            </w:r>
            <w:r w:rsidRPr="006A61CF">
              <w:rPr>
                <w:noProof/>
                <w:webHidden/>
              </w:rPr>
              <w:instrText xml:space="preserve"> PAGEREF _Toc216810637 \h </w:instrText>
            </w:r>
            <w:r w:rsidRPr="006A61CF">
              <w:rPr>
                <w:noProof/>
                <w:webHidden/>
              </w:rPr>
            </w:r>
            <w:r w:rsidRPr="006A61CF">
              <w:rPr>
                <w:noProof/>
                <w:webHidden/>
              </w:rPr>
              <w:fldChar w:fldCharType="separate"/>
            </w:r>
            <w:r w:rsidR="00165648" w:rsidRPr="006A61CF">
              <w:rPr>
                <w:noProof/>
                <w:webHidden/>
              </w:rPr>
              <w:t>24</w:t>
            </w:r>
            <w:r w:rsidRPr="006A61CF">
              <w:rPr>
                <w:noProof/>
                <w:webHidden/>
              </w:rPr>
              <w:fldChar w:fldCharType="end"/>
            </w:r>
          </w:hyperlink>
        </w:p>
        <w:p w14:paraId="49E02FDD" w14:textId="2E6356E9"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8" w:history="1">
            <w:r w:rsidRPr="006A61CF">
              <w:rPr>
                <w:rStyle w:val="Hyperlink"/>
                <w:rFonts w:cs="Times New Roman"/>
                <w:noProof/>
              </w:rPr>
              <w:t>4.2.</w:t>
            </w:r>
            <w:r w:rsidRPr="006A61CF">
              <w:rPr>
                <w:rFonts w:asciiTheme="minorHAnsi" w:eastAsiaTheme="minorEastAsia" w:hAnsiTheme="minorHAnsi" w:cstheme="minorBidi"/>
                <w:noProof/>
                <w:sz w:val="22"/>
                <w:lang w:eastAsia="en-GB"/>
              </w:rPr>
              <w:tab/>
            </w:r>
            <w:r w:rsidRPr="006A61CF">
              <w:rPr>
                <w:rStyle w:val="Hyperlink"/>
                <w:rFonts w:cs="Times New Roman"/>
                <w:noProof/>
              </w:rPr>
              <w:t>Data Extraction Result and Synthesis</w:t>
            </w:r>
            <w:r w:rsidRPr="006A61CF">
              <w:rPr>
                <w:noProof/>
                <w:webHidden/>
              </w:rPr>
              <w:tab/>
            </w:r>
            <w:r w:rsidRPr="006A61CF">
              <w:rPr>
                <w:noProof/>
                <w:webHidden/>
              </w:rPr>
              <w:fldChar w:fldCharType="begin"/>
            </w:r>
            <w:r w:rsidRPr="006A61CF">
              <w:rPr>
                <w:noProof/>
                <w:webHidden/>
              </w:rPr>
              <w:instrText xml:space="preserve"> PAGEREF _Toc216810638 \h </w:instrText>
            </w:r>
            <w:r w:rsidRPr="006A61CF">
              <w:rPr>
                <w:noProof/>
                <w:webHidden/>
              </w:rPr>
            </w:r>
            <w:r w:rsidRPr="006A61CF">
              <w:rPr>
                <w:noProof/>
                <w:webHidden/>
              </w:rPr>
              <w:fldChar w:fldCharType="separate"/>
            </w:r>
            <w:r w:rsidR="00165648" w:rsidRPr="006A61CF">
              <w:rPr>
                <w:noProof/>
                <w:webHidden/>
              </w:rPr>
              <w:t>28</w:t>
            </w:r>
            <w:r w:rsidRPr="006A61CF">
              <w:rPr>
                <w:noProof/>
                <w:webHidden/>
              </w:rPr>
              <w:fldChar w:fldCharType="end"/>
            </w:r>
          </w:hyperlink>
        </w:p>
        <w:p w14:paraId="38990CC6" w14:textId="7E9E05C2"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39" w:history="1">
            <w:r w:rsidRPr="006A61CF">
              <w:rPr>
                <w:rStyle w:val="Hyperlink"/>
                <w:rFonts w:cs="Times New Roman"/>
                <w:noProof/>
              </w:rPr>
              <w:t>4.3.</w:t>
            </w:r>
            <w:r w:rsidRPr="006A61CF">
              <w:rPr>
                <w:rFonts w:asciiTheme="minorHAnsi" w:eastAsiaTheme="minorEastAsia" w:hAnsiTheme="minorHAnsi" w:cstheme="minorBidi"/>
                <w:noProof/>
                <w:sz w:val="22"/>
                <w:lang w:eastAsia="en-GB"/>
              </w:rPr>
              <w:tab/>
            </w:r>
            <w:r w:rsidRPr="006A61CF">
              <w:rPr>
                <w:rStyle w:val="Hyperlink"/>
                <w:rFonts w:cs="Times New Roman"/>
                <w:noProof/>
              </w:rPr>
              <w:t>Thematic Analysis Results</w:t>
            </w:r>
            <w:r w:rsidRPr="006A61CF">
              <w:rPr>
                <w:noProof/>
                <w:webHidden/>
              </w:rPr>
              <w:tab/>
            </w:r>
            <w:r w:rsidRPr="006A61CF">
              <w:rPr>
                <w:noProof/>
                <w:webHidden/>
              </w:rPr>
              <w:fldChar w:fldCharType="begin"/>
            </w:r>
            <w:r w:rsidRPr="006A61CF">
              <w:rPr>
                <w:noProof/>
                <w:webHidden/>
              </w:rPr>
              <w:instrText xml:space="preserve"> PAGEREF _Toc216810639 \h </w:instrText>
            </w:r>
            <w:r w:rsidRPr="006A61CF">
              <w:rPr>
                <w:noProof/>
                <w:webHidden/>
              </w:rPr>
            </w:r>
            <w:r w:rsidRPr="006A61CF">
              <w:rPr>
                <w:noProof/>
                <w:webHidden/>
              </w:rPr>
              <w:fldChar w:fldCharType="separate"/>
            </w:r>
            <w:r w:rsidR="00165648" w:rsidRPr="006A61CF">
              <w:rPr>
                <w:noProof/>
                <w:webHidden/>
              </w:rPr>
              <w:t>30</w:t>
            </w:r>
            <w:r w:rsidRPr="006A61CF">
              <w:rPr>
                <w:noProof/>
                <w:webHidden/>
              </w:rPr>
              <w:fldChar w:fldCharType="end"/>
            </w:r>
          </w:hyperlink>
        </w:p>
        <w:p w14:paraId="628BD973" w14:textId="07E3F045"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40" w:history="1">
            <w:r w:rsidRPr="006A61CF">
              <w:rPr>
                <w:rStyle w:val="Hyperlink"/>
                <w:rFonts w:cs="Times New Roman"/>
                <w:noProof/>
              </w:rPr>
              <w:t>4.4.</w:t>
            </w:r>
            <w:r w:rsidRPr="006A61CF">
              <w:rPr>
                <w:rFonts w:asciiTheme="minorHAnsi" w:eastAsiaTheme="minorEastAsia" w:hAnsiTheme="minorHAnsi" w:cstheme="minorBidi"/>
                <w:noProof/>
                <w:sz w:val="22"/>
                <w:lang w:eastAsia="en-GB"/>
              </w:rPr>
              <w:tab/>
            </w:r>
            <w:r w:rsidRPr="006A61CF">
              <w:rPr>
                <w:rStyle w:val="Hyperlink"/>
                <w:rFonts w:cs="Times New Roman"/>
                <w:noProof/>
              </w:rPr>
              <w:t>Discussion of Findings</w:t>
            </w:r>
            <w:r w:rsidRPr="006A61CF">
              <w:rPr>
                <w:noProof/>
                <w:webHidden/>
              </w:rPr>
              <w:tab/>
            </w:r>
            <w:r w:rsidRPr="006A61CF">
              <w:rPr>
                <w:noProof/>
                <w:webHidden/>
              </w:rPr>
              <w:fldChar w:fldCharType="begin"/>
            </w:r>
            <w:r w:rsidRPr="006A61CF">
              <w:rPr>
                <w:noProof/>
                <w:webHidden/>
              </w:rPr>
              <w:instrText xml:space="preserve"> PAGEREF _Toc216810640 \h </w:instrText>
            </w:r>
            <w:r w:rsidRPr="006A61CF">
              <w:rPr>
                <w:noProof/>
                <w:webHidden/>
              </w:rPr>
            </w:r>
            <w:r w:rsidRPr="006A61CF">
              <w:rPr>
                <w:noProof/>
                <w:webHidden/>
              </w:rPr>
              <w:fldChar w:fldCharType="separate"/>
            </w:r>
            <w:r w:rsidR="00165648" w:rsidRPr="006A61CF">
              <w:rPr>
                <w:noProof/>
                <w:webHidden/>
              </w:rPr>
              <w:t>34</w:t>
            </w:r>
            <w:r w:rsidRPr="006A61CF">
              <w:rPr>
                <w:noProof/>
                <w:webHidden/>
              </w:rPr>
              <w:fldChar w:fldCharType="end"/>
            </w:r>
          </w:hyperlink>
        </w:p>
        <w:p w14:paraId="2A220298" w14:textId="0B85EA09" w:rsidR="00AA4349" w:rsidRPr="006A61CF" w:rsidRDefault="00AA4349" w:rsidP="00F0351A">
          <w:pPr>
            <w:pStyle w:val="TOC2"/>
            <w:tabs>
              <w:tab w:val="left" w:pos="880"/>
              <w:tab w:val="right" w:leader="dot" w:pos="9350"/>
            </w:tabs>
            <w:spacing w:after="0"/>
            <w:rPr>
              <w:rStyle w:val="Hyperlink"/>
              <w:noProof/>
            </w:rPr>
          </w:pPr>
          <w:hyperlink w:anchor="_Toc216810641" w:history="1">
            <w:r w:rsidRPr="006A61CF">
              <w:rPr>
                <w:rStyle w:val="Hyperlink"/>
                <w:rFonts w:cs="Times New Roman"/>
                <w:noProof/>
              </w:rPr>
              <w:t>4.5.</w:t>
            </w:r>
            <w:r w:rsidRPr="006A61CF">
              <w:rPr>
                <w:rFonts w:asciiTheme="minorHAnsi" w:eastAsiaTheme="minorEastAsia" w:hAnsiTheme="minorHAnsi" w:cstheme="minorBidi"/>
                <w:noProof/>
                <w:sz w:val="22"/>
                <w:lang w:eastAsia="en-GB"/>
              </w:rPr>
              <w:tab/>
            </w:r>
            <w:r w:rsidRPr="006A61CF">
              <w:rPr>
                <w:rStyle w:val="Hyperlink"/>
                <w:rFonts w:cs="Times New Roman"/>
                <w:noProof/>
              </w:rPr>
              <w:t>Conclusion</w:t>
            </w:r>
            <w:r w:rsidRPr="006A61CF">
              <w:rPr>
                <w:noProof/>
                <w:webHidden/>
              </w:rPr>
              <w:tab/>
            </w:r>
            <w:r w:rsidRPr="006A61CF">
              <w:rPr>
                <w:noProof/>
                <w:webHidden/>
              </w:rPr>
              <w:fldChar w:fldCharType="begin"/>
            </w:r>
            <w:r w:rsidRPr="006A61CF">
              <w:rPr>
                <w:noProof/>
                <w:webHidden/>
              </w:rPr>
              <w:instrText xml:space="preserve"> PAGEREF _Toc216810641 \h </w:instrText>
            </w:r>
            <w:r w:rsidRPr="006A61CF">
              <w:rPr>
                <w:noProof/>
                <w:webHidden/>
              </w:rPr>
            </w:r>
            <w:r w:rsidRPr="006A61CF">
              <w:rPr>
                <w:noProof/>
                <w:webHidden/>
              </w:rPr>
              <w:fldChar w:fldCharType="separate"/>
            </w:r>
            <w:r w:rsidR="00165648" w:rsidRPr="006A61CF">
              <w:rPr>
                <w:noProof/>
                <w:webHidden/>
              </w:rPr>
              <w:t>37</w:t>
            </w:r>
            <w:r w:rsidRPr="006A61CF">
              <w:rPr>
                <w:noProof/>
                <w:webHidden/>
              </w:rPr>
              <w:fldChar w:fldCharType="end"/>
            </w:r>
          </w:hyperlink>
        </w:p>
        <w:p w14:paraId="2B7005D5" w14:textId="77777777" w:rsidR="00F0351A" w:rsidRPr="006A61CF" w:rsidRDefault="00F0351A" w:rsidP="00F0351A"/>
        <w:p w14:paraId="75CA57AF" w14:textId="6D64FC50" w:rsidR="00AA4349" w:rsidRPr="006A61CF" w:rsidRDefault="00AA4349" w:rsidP="00F0351A">
          <w:pPr>
            <w:pStyle w:val="TOC1"/>
            <w:rPr>
              <w:rFonts w:asciiTheme="minorHAnsi" w:eastAsiaTheme="minorEastAsia" w:hAnsiTheme="minorHAnsi" w:cstheme="minorBidi"/>
              <w:b w:val="0"/>
              <w:bCs w:val="0"/>
              <w:sz w:val="22"/>
              <w:szCs w:val="20"/>
            </w:rPr>
          </w:pPr>
          <w:hyperlink w:anchor="_Toc216810642" w:history="1">
            <w:r w:rsidRPr="006A61CF">
              <w:rPr>
                <w:rStyle w:val="Hyperlink"/>
              </w:rPr>
              <w:t>CHAPTER 5: RECOMMENDATIONS AND CONCLUSION</w:t>
            </w:r>
            <w:r w:rsidRPr="006A61CF">
              <w:rPr>
                <w:webHidden/>
              </w:rPr>
              <w:tab/>
            </w:r>
            <w:r w:rsidRPr="006A61CF">
              <w:rPr>
                <w:webHidden/>
              </w:rPr>
              <w:fldChar w:fldCharType="begin"/>
            </w:r>
            <w:r w:rsidRPr="006A61CF">
              <w:rPr>
                <w:webHidden/>
              </w:rPr>
              <w:instrText xml:space="preserve"> PAGEREF _Toc216810642 \h </w:instrText>
            </w:r>
            <w:r w:rsidRPr="006A61CF">
              <w:rPr>
                <w:webHidden/>
              </w:rPr>
            </w:r>
            <w:r w:rsidRPr="006A61CF">
              <w:rPr>
                <w:webHidden/>
              </w:rPr>
              <w:fldChar w:fldCharType="separate"/>
            </w:r>
            <w:r w:rsidR="00165648" w:rsidRPr="006A61CF">
              <w:rPr>
                <w:webHidden/>
              </w:rPr>
              <w:t>39</w:t>
            </w:r>
            <w:r w:rsidRPr="006A61CF">
              <w:rPr>
                <w:webHidden/>
              </w:rPr>
              <w:fldChar w:fldCharType="end"/>
            </w:r>
          </w:hyperlink>
        </w:p>
        <w:p w14:paraId="6E92C5F0" w14:textId="1C7C8525"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43" w:history="1">
            <w:r w:rsidRPr="006A61CF">
              <w:rPr>
                <w:rStyle w:val="Hyperlink"/>
                <w:rFonts w:cs="Times New Roman"/>
                <w:noProof/>
              </w:rPr>
              <w:t>5.1.</w:t>
            </w:r>
            <w:r w:rsidRPr="006A61CF">
              <w:rPr>
                <w:rFonts w:asciiTheme="minorHAnsi" w:eastAsiaTheme="minorEastAsia" w:hAnsiTheme="minorHAnsi" w:cstheme="minorBidi"/>
                <w:noProof/>
                <w:sz w:val="22"/>
                <w:lang w:eastAsia="en-GB"/>
              </w:rPr>
              <w:tab/>
            </w:r>
            <w:r w:rsidRPr="006A61CF">
              <w:rPr>
                <w:rStyle w:val="Hyperlink"/>
                <w:rFonts w:cs="Times New Roman"/>
                <w:noProof/>
              </w:rPr>
              <w:t>Recommendations</w:t>
            </w:r>
            <w:r w:rsidRPr="006A61CF">
              <w:rPr>
                <w:noProof/>
                <w:webHidden/>
              </w:rPr>
              <w:tab/>
            </w:r>
            <w:r w:rsidRPr="006A61CF">
              <w:rPr>
                <w:noProof/>
                <w:webHidden/>
              </w:rPr>
              <w:fldChar w:fldCharType="begin"/>
            </w:r>
            <w:r w:rsidRPr="006A61CF">
              <w:rPr>
                <w:noProof/>
                <w:webHidden/>
              </w:rPr>
              <w:instrText xml:space="preserve"> PAGEREF _Toc216810643 \h </w:instrText>
            </w:r>
            <w:r w:rsidRPr="006A61CF">
              <w:rPr>
                <w:noProof/>
                <w:webHidden/>
              </w:rPr>
            </w:r>
            <w:r w:rsidRPr="006A61CF">
              <w:rPr>
                <w:noProof/>
                <w:webHidden/>
              </w:rPr>
              <w:fldChar w:fldCharType="separate"/>
            </w:r>
            <w:r w:rsidR="00165648" w:rsidRPr="006A61CF">
              <w:rPr>
                <w:noProof/>
                <w:webHidden/>
              </w:rPr>
              <w:t>39</w:t>
            </w:r>
            <w:r w:rsidRPr="006A61CF">
              <w:rPr>
                <w:noProof/>
                <w:webHidden/>
              </w:rPr>
              <w:fldChar w:fldCharType="end"/>
            </w:r>
          </w:hyperlink>
        </w:p>
        <w:p w14:paraId="0FC081A6" w14:textId="2CB21F47"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44" w:history="1">
            <w:r w:rsidRPr="006A61CF">
              <w:rPr>
                <w:rStyle w:val="Hyperlink"/>
                <w:rFonts w:cs="Times New Roman"/>
                <w:noProof/>
              </w:rPr>
              <w:t>5.2.</w:t>
            </w:r>
            <w:r w:rsidRPr="006A61CF">
              <w:rPr>
                <w:rFonts w:asciiTheme="minorHAnsi" w:eastAsiaTheme="minorEastAsia" w:hAnsiTheme="minorHAnsi" w:cstheme="minorBidi"/>
                <w:noProof/>
                <w:sz w:val="22"/>
                <w:lang w:eastAsia="en-GB"/>
              </w:rPr>
              <w:tab/>
            </w:r>
            <w:r w:rsidRPr="006A61CF">
              <w:rPr>
                <w:rStyle w:val="Hyperlink"/>
                <w:rFonts w:cs="Times New Roman"/>
                <w:noProof/>
              </w:rPr>
              <w:t>Future Work Directions</w:t>
            </w:r>
            <w:r w:rsidRPr="006A61CF">
              <w:rPr>
                <w:noProof/>
                <w:webHidden/>
              </w:rPr>
              <w:tab/>
            </w:r>
            <w:r w:rsidRPr="006A61CF">
              <w:rPr>
                <w:noProof/>
                <w:webHidden/>
              </w:rPr>
              <w:fldChar w:fldCharType="begin"/>
            </w:r>
            <w:r w:rsidRPr="006A61CF">
              <w:rPr>
                <w:noProof/>
                <w:webHidden/>
              </w:rPr>
              <w:instrText xml:space="preserve"> PAGEREF _Toc216810644 \h </w:instrText>
            </w:r>
            <w:r w:rsidRPr="006A61CF">
              <w:rPr>
                <w:noProof/>
                <w:webHidden/>
              </w:rPr>
            </w:r>
            <w:r w:rsidRPr="006A61CF">
              <w:rPr>
                <w:noProof/>
                <w:webHidden/>
              </w:rPr>
              <w:fldChar w:fldCharType="separate"/>
            </w:r>
            <w:r w:rsidR="00165648" w:rsidRPr="006A61CF">
              <w:rPr>
                <w:noProof/>
                <w:webHidden/>
              </w:rPr>
              <w:t>41</w:t>
            </w:r>
            <w:r w:rsidRPr="006A61CF">
              <w:rPr>
                <w:noProof/>
                <w:webHidden/>
              </w:rPr>
              <w:fldChar w:fldCharType="end"/>
            </w:r>
          </w:hyperlink>
        </w:p>
        <w:p w14:paraId="673A81B6" w14:textId="271BADFE" w:rsidR="00AA4349" w:rsidRPr="006A61CF" w:rsidRDefault="00AA4349" w:rsidP="00F0351A">
          <w:pPr>
            <w:pStyle w:val="TOC2"/>
            <w:tabs>
              <w:tab w:val="left" w:pos="880"/>
              <w:tab w:val="right" w:leader="dot" w:pos="9350"/>
            </w:tabs>
            <w:spacing w:after="0"/>
            <w:rPr>
              <w:rFonts w:asciiTheme="minorHAnsi" w:eastAsiaTheme="minorEastAsia" w:hAnsiTheme="minorHAnsi" w:cstheme="minorBidi"/>
              <w:noProof/>
              <w:sz w:val="22"/>
              <w:lang w:eastAsia="en-GB"/>
            </w:rPr>
          </w:pPr>
          <w:hyperlink w:anchor="_Toc216810645" w:history="1">
            <w:r w:rsidRPr="006A61CF">
              <w:rPr>
                <w:rStyle w:val="Hyperlink"/>
                <w:rFonts w:cs="Times New Roman"/>
                <w:noProof/>
              </w:rPr>
              <w:t>5.3.</w:t>
            </w:r>
            <w:r w:rsidRPr="006A61CF">
              <w:rPr>
                <w:rFonts w:asciiTheme="minorHAnsi" w:eastAsiaTheme="minorEastAsia" w:hAnsiTheme="minorHAnsi" w:cstheme="minorBidi"/>
                <w:noProof/>
                <w:sz w:val="22"/>
                <w:lang w:eastAsia="en-GB"/>
              </w:rPr>
              <w:tab/>
            </w:r>
            <w:r w:rsidRPr="006A61CF">
              <w:rPr>
                <w:rStyle w:val="Hyperlink"/>
                <w:rFonts w:cs="Times New Roman"/>
                <w:noProof/>
              </w:rPr>
              <w:t>Conclusion</w:t>
            </w:r>
            <w:r w:rsidRPr="006A61CF">
              <w:rPr>
                <w:noProof/>
                <w:webHidden/>
              </w:rPr>
              <w:tab/>
            </w:r>
            <w:r w:rsidRPr="006A61CF">
              <w:rPr>
                <w:noProof/>
                <w:webHidden/>
              </w:rPr>
              <w:fldChar w:fldCharType="begin"/>
            </w:r>
            <w:r w:rsidRPr="006A61CF">
              <w:rPr>
                <w:noProof/>
                <w:webHidden/>
              </w:rPr>
              <w:instrText xml:space="preserve"> PAGEREF _Toc216810645 \h </w:instrText>
            </w:r>
            <w:r w:rsidRPr="006A61CF">
              <w:rPr>
                <w:noProof/>
                <w:webHidden/>
              </w:rPr>
            </w:r>
            <w:r w:rsidRPr="006A61CF">
              <w:rPr>
                <w:noProof/>
                <w:webHidden/>
              </w:rPr>
              <w:fldChar w:fldCharType="separate"/>
            </w:r>
            <w:r w:rsidR="00165648" w:rsidRPr="006A61CF">
              <w:rPr>
                <w:noProof/>
                <w:webHidden/>
              </w:rPr>
              <w:t>41</w:t>
            </w:r>
            <w:r w:rsidRPr="006A61CF">
              <w:rPr>
                <w:noProof/>
                <w:webHidden/>
              </w:rPr>
              <w:fldChar w:fldCharType="end"/>
            </w:r>
          </w:hyperlink>
        </w:p>
        <w:p w14:paraId="4A8F1D1A" w14:textId="1C555685" w:rsidR="00AA4349" w:rsidRPr="006A61CF" w:rsidRDefault="00F0351A" w:rsidP="00F0351A">
          <w:pPr>
            <w:pStyle w:val="TOC1"/>
            <w:rPr>
              <w:rFonts w:asciiTheme="minorHAnsi" w:eastAsiaTheme="minorEastAsia" w:hAnsiTheme="minorHAnsi" w:cstheme="minorBidi"/>
              <w:b w:val="0"/>
              <w:bCs w:val="0"/>
              <w:sz w:val="22"/>
              <w:szCs w:val="20"/>
            </w:rPr>
          </w:pPr>
          <w:hyperlink w:anchor="_Toc216810646" w:history="1">
            <w:r w:rsidRPr="006A61CF">
              <w:rPr>
                <w:rStyle w:val="Hyperlink"/>
              </w:rPr>
              <w:t>REFERENCES</w:t>
            </w:r>
            <w:r w:rsidRPr="006A61CF">
              <w:rPr>
                <w:webHidden/>
              </w:rPr>
              <w:tab/>
            </w:r>
            <w:r w:rsidR="00AA4349" w:rsidRPr="006A61CF">
              <w:rPr>
                <w:webHidden/>
              </w:rPr>
              <w:fldChar w:fldCharType="begin"/>
            </w:r>
            <w:r w:rsidR="00AA4349" w:rsidRPr="006A61CF">
              <w:rPr>
                <w:webHidden/>
              </w:rPr>
              <w:instrText xml:space="preserve"> PAGEREF _Toc216810646 \h </w:instrText>
            </w:r>
            <w:r w:rsidR="00AA4349" w:rsidRPr="006A61CF">
              <w:rPr>
                <w:webHidden/>
              </w:rPr>
            </w:r>
            <w:r w:rsidR="00AA4349" w:rsidRPr="006A61CF">
              <w:rPr>
                <w:webHidden/>
              </w:rPr>
              <w:fldChar w:fldCharType="separate"/>
            </w:r>
            <w:r w:rsidRPr="006A61CF">
              <w:rPr>
                <w:webHidden/>
              </w:rPr>
              <w:t>43</w:t>
            </w:r>
            <w:r w:rsidR="00AA4349" w:rsidRPr="006A61CF">
              <w:rPr>
                <w:webHidden/>
              </w:rPr>
              <w:fldChar w:fldCharType="end"/>
            </w:r>
          </w:hyperlink>
        </w:p>
        <w:p w14:paraId="6F5C3D31" w14:textId="77C5A040" w:rsidR="00AA4349" w:rsidRPr="006A61CF" w:rsidRDefault="00AA4349" w:rsidP="00F0351A">
          <w:pPr>
            <w:pStyle w:val="TOC1"/>
            <w:rPr>
              <w:rFonts w:asciiTheme="minorHAnsi" w:eastAsiaTheme="minorEastAsia" w:hAnsiTheme="minorHAnsi" w:cstheme="minorBidi"/>
              <w:b w:val="0"/>
              <w:bCs w:val="0"/>
              <w:sz w:val="22"/>
              <w:szCs w:val="20"/>
            </w:rPr>
          </w:pPr>
          <w:hyperlink w:anchor="_Toc216810647" w:history="1">
            <w:r w:rsidRPr="006A61CF">
              <w:rPr>
                <w:rStyle w:val="Hyperlink"/>
              </w:rPr>
              <w:t>APPENDIX 1</w:t>
            </w:r>
            <w:r w:rsidRPr="006A61CF">
              <w:rPr>
                <w:webHidden/>
              </w:rPr>
              <w:tab/>
            </w:r>
            <w:r w:rsidRPr="006A61CF">
              <w:rPr>
                <w:webHidden/>
              </w:rPr>
              <w:fldChar w:fldCharType="begin"/>
            </w:r>
            <w:r w:rsidRPr="006A61CF">
              <w:rPr>
                <w:webHidden/>
              </w:rPr>
              <w:instrText xml:space="preserve"> PAGEREF _Toc216810647 \h </w:instrText>
            </w:r>
            <w:r w:rsidRPr="006A61CF">
              <w:rPr>
                <w:webHidden/>
              </w:rPr>
            </w:r>
            <w:r w:rsidRPr="006A61CF">
              <w:rPr>
                <w:webHidden/>
              </w:rPr>
              <w:fldChar w:fldCharType="separate"/>
            </w:r>
            <w:r w:rsidR="00165648" w:rsidRPr="006A61CF">
              <w:rPr>
                <w:webHidden/>
              </w:rPr>
              <w:t>51</w:t>
            </w:r>
            <w:r w:rsidRPr="006A61CF">
              <w:rPr>
                <w:webHidden/>
              </w:rPr>
              <w:fldChar w:fldCharType="end"/>
            </w:r>
          </w:hyperlink>
        </w:p>
        <w:p w14:paraId="40A47D55" w14:textId="1D3E77F1" w:rsidR="00AA4349" w:rsidRPr="006A61CF" w:rsidRDefault="00AA4349" w:rsidP="00F0351A">
          <w:pPr>
            <w:pStyle w:val="TOC1"/>
            <w:rPr>
              <w:rFonts w:asciiTheme="minorHAnsi" w:eastAsiaTheme="minorEastAsia" w:hAnsiTheme="minorHAnsi" w:cstheme="minorBidi"/>
              <w:b w:val="0"/>
              <w:bCs w:val="0"/>
              <w:sz w:val="22"/>
              <w:szCs w:val="20"/>
            </w:rPr>
          </w:pPr>
          <w:hyperlink w:anchor="_Toc216810648" w:history="1">
            <w:r w:rsidRPr="006A61CF">
              <w:rPr>
                <w:rStyle w:val="Hyperlink"/>
              </w:rPr>
              <w:t>APPENDIX 2</w:t>
            </w:r>
            <w:r w:rsidRPr="006A61CF">
              <w:rPr>
                <w:webHidden/>
              </w:rPr>
              <w:tab/>
            </w:r>
            <w:r w:rsidRPr="006A61CF">
              <w:rPr>
                <w:webHidden/>
              </w:rPr>
              <w:fldChar w:fldCharType="begin"/>
            </w:r>
            <w:r w:rsidRPr="006A61CF">
              <w:rPr>
                <w:webHidden/>
              </w:rPr>
              <w:instrText xml:space="preserve"> PAGEREF _Toc216810648 \h </w:instrText>
            </w:r>
            <w:r w:rsidRPr="006A61CF">
              <w:rPr>
                <w:webHidden/>
              </w:rPr>
            </w:r>
            <w:r w:rsidRPr="006A61CF">
              <w:rPr>
                <w:webHidden/>
              </w:rPr>
              <w:fldChar w:fldCharType="separate"/>
            </w:r>
            <w:r w:rsidR="00165648" w:rsidRPr="006A61CF">
              <w:rPr>
                <w:webHidden/>
              </w:rPr>
              <w:t>54</w:t>
            </w:r>
            <w:r w:rsidRPr="006A61CF">
              <w:rPr>
                <w:webHidden/>
              </w:rPr>
              <w:fldChar w:fldCharType="end"/>
            </w:r>
          </w:hyperlink>
        </w:p>
        <w:p w14:paraId="32C34FB9" w14:textId="0168FB87" w:rsidR="008E15B8" w:rsidRPr="006A61CF" w:rsidRDefault="008E15B8" w:rsidP="00F0351A">
          <w:pPr>
            <w:jc w:val="both"/>
            <w:rPr>
              <w:rFonts w:cs="Times New Roman"/>
              <w:b/>
              <w:bCs/>
              <w:noProof/>
              <w:szCs w:val="24"/>
            </w:rPr>
          </w:pPr>
          <w:r w:rsidRPr="006A61CF">
            <w:rPr>
              <w:rFonts w:cs="Times New Roman"/>
              <w:b/>
              <w:bCs/>
              <w:noProof/>
              <w:szCs w:val="24"/>
            </w:rPr>
            <w:fldChar w:fldCharType="end"/>
          </w:r>
        </w:p>
      </w:sdtContent>
    </w:sdt>
    <w:bookmarkEnd w:id="0" w:displacedByCustomXml="prev"/>
    <w:p w14:paraId="09D633C4" w14:textId="77777777" w:rsidR="008E15B8" w:rsidRPr="006A61CF" w:rsidRDefault="008E15B8" w:rsidP="007369EB">
      <w:pPr>
        <w:jc w:val="both"/>
        <w:rPr>
          <w:rFonts w:cs="Times New Roman"/>
          <w:szCs w:val="24"/>
        </w:rPr>
      </w:pPr>
    </w:p>
    <w:p w14:paraId="2253DC7D" w14:textId="77777777" w:rsidR="00230CE2" w:rsidRPr="006A61CF" w:rsidRDefault="00230CE2" w:rsidP="00230CE2">
      <w:pPr>
        <w:rPr>
          <w:rFonts w:eastAsia="Times New Roman" w:cs="Times New Roman"/>
          <w:b/>
          <w:szCs w:val="24"/>
        </w:rPr>
      </w:pPr>
      <w:r w:rsidRPr="006A61CF">
        <w:rPr>
          <w:rFonts w:eastAsia="Times New Roman" w:cs="Times New Roman"/>
          <w:b/>
          <w:szCs w:val="24"/>
        </w:rPr>
        <w:t>LIST OF TABLES</w:t>
      </w:r>
    </w:p>
    <w:p w14:paraId="71BD7AA6" w14:textId="77777777" w:rsidR="00230CE2" w:rsidRPr="006A61CF" w:rsidRDefault="00230CE2" w:rsidP="00230CE2">
      <w:pPr>
        <w:pStyle w:val="Heading1"/>
        <w:spacing w:before="0" w:after="0" w:line="360" w:lineRule="auto"/>
        <w:jc w:val="both"/>
        <w:rPr>
          <w:noProof/>
        </w:rPr>
      </w:pPr>
      <w:r w:rsidRPr="006A61CF">
        <w:rPr>
          <w:rFonts w:cs="Times New Roman"/>
          <w:szCs w:val="24"/>
        </w:rPr>
        <w:fldChar w:fldCharType="begin"/>
      </w:r>
      <w:r w:rsidRPr="006A61CF">
        <w:rPr>
          <w:rFonts w:cs="Times New Roman"/>
          <w:szCs w:val="24"/>
        </w:rPr>
        <w:instrText xml:space="preserve"> TOC \c "Figure 4.1" </w:instrText>
      </w:r>
      <w:r w:rsidRPr="006A61CF">
        <w:rPr>
          <w:rFonts w:cs="Times New Roman"/>
          <w:szCs w:val="24"/>
        </w:rPr>
        <w:fldChar w:fldCharType="separate"/>
      </w:r>
      <w:r w:rsidRPr="006A61CF">
        <w:rPr>
          <w:rFonts w:cs="Times New Roman"/>
          <w:szCs w:val="24"/>
        </w:rPr>
        <w:fldChar w:fldCharType="end"/>
      </w:r>
      <w:r w:rsidRPr="006A61CF">
        <w:rPr>
          <w:rFonts w:cs="Times New Roman"/>
          <w:szCs w:val="24"/>
        </w:rPr>
        <w:fldChar w:fldCharType="begin"/>
      </w:r>
      <w:r w:rsidRPr="006A61CF">
        <w:rPr>
          <w:rFonts w:cs="Times New Roman"/>
          <w:szCs w:val="24"/>
        </w:rPr>
        <w:instrText xml:space="preserve"> TOC \c "Table" </w:instrText>
      </w:r>
      <w:r w:rsidRPr="006A61CF">
        <w:rPr>
          <w:rFonts w:cs="Times New Roman"/>
          <w:szCs w:val="24"/>
        </w:rPr>
        <w:fldChar w:fldCharType="separate"/>
      </w:r>
    </w:p>
    <w:p w14:paraId="0D1730B6" w14:textId="4B0EF82D" w:rsidR="00230CE2" w:rsidRPr="006A61CF" w:rsidRDefault="00230CE2">
      <w:pPr>
        <w:pStyle w:val="TableofFigures"/>
        <w:tabs>
          <w:tab w:val="right" w:leader="dot" w:pos="9350"/>
        </w:tabs>
        <w:rPr>
          <w:rFonts w:ascii="Times New Roman" w:eastAsiaTheme="minorEastAsia" w:hAnsi="Times New Roman" w:cs="Times New Roman"/>
          <w:b w:val="0"/>
          <w:bCs w:val="0"/>
          <w:noProof/>
          <w:sz w:val="24"/>
          <w:szCs w:val="24"/>
          <w:lang w:eastAsia="en-GB"/>
        </w:rPr>
      </w:pPr>
      <w:r w:rsidRPr="006A61CF">
        <w:rPr>
          <w:rFonts w:ascii="Times New Roman" w:hAnsi="Times New Roman" w:cs="Times New Roman"/>
          <w:b w:val="0"/>
          <w:bCs w:val="0"/>
          <w:noProof/>
          <w:color w:val="000000" w:themeColor="text1"/>
          <w:sz w:val="24"/>
          <w:szCs w:val="24"/>
        </w:rPr>
        <w:t>Table 1: Database-Specific Search Strings</w:t>
      </w:r>
      <w:r w:rsidRPr="006A61CF">
        <w:rPr>
          <w:rFonts w:ascii="Times New Roman" w:hAnsi="Times New Roman" w:cs="Times New Roman"/>
          <w:b w:val="0"/>
          <w:bCs w:val="0"/>
          <w:noProof/>
          <w:sz w:val="24"/>
          <w:szCs w:val="24"/>
        </w:rPr>
        <w:tab/>
      </w:r>
      <w:r w:rsidRPr="006A61CF">
        <w:rPr>
          <w:rFonts w:ascii="Times New Roman" w:hAnsi="Times New Roman" w:cs="Times New Roman"/>
          <w:b w:val="0"/>
          <w:bCs w:val="0"/>
          <w:noProof/>
          <w:sz w:val="24"/>
          <w:szCs w:val="24"/>
        </w:rPr>
        <w:fldChar w:fldCharType="begin"/>
      </w:r>
      <w:r w:rsidRPr="006A61CF">
        <w:rPr>
          <w:rFonts w:ascii="Times New Roman" w:hAnsi="Times New Roman" w:cs="Times New Roman"/>
          <w:b w:val="0"/>
          <w:bCs w:val="0"/>
          <w:noProof/>
          <w:sz w:val="24"/>
          <w:szCs w:val="24"/>
        </w:rPr>
        <w:instrText xml:space="preserve"> PAGEREF _Toc216811677 \h </w:instrText>
      </w:r>
      <w:r w:rsidRPr="006A61CF">
        <w:rPr>
          <w:rFonts w:ascii="Times New Roman" w:hAnsi="Times New Roman" w:cs="Times New Roman"/>
          <w:b w:val="0"/>
          <w:bCs w:val="0"/>
          <w:noProof/>
          <w:sz w:val="24"/>
          <w:szCs w:val="24"/>
        </w:rPr>
      </w:r>
      <w:r w:rsidRPr="006A61CF">
        <w:rPr>
          <w:rFonts w:ascii="Times New Roman" w:hAnsi="Times New Roman" w:cs="Times New Roman"/>
          <w:b w:val="0"/>
          <w:bCs w:val="0"/>
          <w:noProof/>
          <w:sz w:val="24"/>
          <w:szCs w:val="24"/>
        </w:rPr>
        <w:fldChar w:fldCharType="separate"/>
      </w:r>
      <w:r w:rsidRPr="006A61CF">
        <w:rPr>
          <w:rFonts w:ascii="Times New Roman" w:hAnsi="Times New Roman" w:cs="Times New Roman"/>
          <w:b w:val="0"/>
          <w:bCs w:val="0"/>
          <w:noProof/>
          <w:sz w:val="24"/>
          <w:szCs w:val="24"/>
        </w:rPr>
        <w:t>20</w:t>
      </w:r>
      <w:r w:rsidRPr="006A61CF">
        <w:rPr>
          <w:rFonts w:ascii="Times New Roman" w:hAnsi="Times New Roman" w:cs="Times New Roman"/>
          <w:b w:val="0"/>
          <w:bCs w:val="0"/>
          <w:noProof/>
          <w:sz w:val="24"/>
          <w:szCs w:val="24"/>
        </w:rPr>
        <w:fldChar w:fldCharType="end"/>
      </w:r>
    </w:p>
    <w:p w14:paraId="4DB47A14" w14:textId="1A09FA13" w:rsidR="00230CE2" w:rsidRPr="006A61CF" w:rsidRDefault="00230CE2">
      <w:pPr>
        <w:pStyle w:val="TableofFigures"/>
        <w:tabs>
          <w:tab w:val="right" w:leader="dot" w:pos="9350"/>
        </w:tabs>
        <w:rPr>
          <w:rFonts w:ascii="Times New Roman" w:eastAsiaTheme="minorEastAsia" w:hAnsi="Times New Roman" w:cs="Times New Roman"/>
          <w:b w:val="0"/>
          <w:bCs w:val="0"/>
          <w:noProof/>
          <w:sz w:val="24"/>
          <w:szCs w:val="24"/>
          <w:lang w:eastAsia="en-GB"/>
        </w:rPr>
      </w:pPr>
      <w:r w:rsidRPr="006A61CF">
        <w:rPr>
          <w:rFonts w:ascii="Times New Roman" w:hAnsi="Times New Roman" w:cs="Times New Roman"/>
          <w:b w:val="0"/>
          <w:bCs w:val="0"/>
          <w:noProof/>
          <w:sz w:val="24"/>
          <w:szCs w:val="24"/>
        </w:rPr>
        <w:t xml:space="preserve">Table 2: </w:t>
      </w:r>
      <w:r w:rsidRPr="006A61CF">
        <w:rPr>
          <w:rFonts w:ascii="Times New Roman" w:hAnsi="Times New Roman" w:cs="Times New Roman"/>
          <w:b w:val="0"/>
          <w:bCs w:val="0"/>
          <w:noProof/>
          <w:color w:val="000000" w:themeColor="text1"/>
          <w:sz w:val="24"/>
          <w:szCs w:val="24"/>
        </w:rPr>
        <w:t>Data Extraction Framework</w:t>
      </w:r>
      <w:r w:rsidRPr="006A61CF">
        <w:rPr>
          <w:rFonts w:ascii="Times New Roman" w:hAnsi="Times New Roman" w:cs="Times New Roman"/>
          <w:b w:val="0"/>
          <w:bCs w:val="0"/>
          <w:noProof/>
          <w:sz w:val="24"/>
          <w:szCs w:val="24"/>
        </w:rPr>
        <w:tab/>
      </w:r>
      <w:r w:rsidRPr="006A61CF">
        <w:rPr>
          <w:rFonts w:ascii="Times New Roman" w:hAnsi="Times New Roman" w:cs="Times New Roman"/>
          <w:b w:val="0"/>
          <w:bCs w:val="0"/>
          <w:noProof/>
          <w:sz w:val="24"/>
          <w:szCs w:val="24"/>
        </w:rPr>
        <w:fldChar w:fldCharType="begin"/>
      </w:r>
      <w:r w:rsidRPr="006A61CF">
        <w:rPr>
          <w:rFonts w:ascii="Times New Roman" w:hAnsi="Times New Roman" w:cs="Times New Roman"/>
          <w:b w:val="0"/>
          <w:bCs w:val="0"/>
          <w:noProof/>
          <w:sz w:val="24"/>
          <w:szCs w:val="24"/>
        </w:rPr>
        <w:instrText xml:space="preserve"> PAGEREF _Toc216811678 \h </w:instrText>
      </w:r>
      <w:r w:rsidRPr="006A61CF">
        <w:rPr>
          <w:rFonts w:ascii="Times New Roman" w:hAnsi="Times New Roman" w:cs="Times New Roman"/>
          <w:b w:val="0"/>
          <w:bCs w:val="0"/>
          <w:noProof/>
          <w:sz w:val="24"/>
          <w:szCs w:val="24"/>
        </w:rPr>
      </w:r>
      <w:r w:rsidRPr="006A61CF">
        <w:rPr>
          <w:rFonts w:ascii="Times New Roman" w:hAnsi="Times New Roman" w:cs="Times New Roman"/>
          <w:b w:val="0"/>
          <w:bCs w:val="0"/>
          <w:noProof/>
          <w:sz w:val="24"/>
          <w:szCs w:val="24"/>
        </w:rPr>
        <w:fldChar w:fldCharType="separate"/>
      </w:r>
      <w:r w:rsidRPr="006A61CF">
        <w:rPr>
          <w:rFonts w:ascii="Times New Roman" w:hAnsi="Times New Roman" w:cs="Times New Roman"/>
          <w:b w:val="0"/>
          <w:bCs w:val="0"/>
          <w:noProof/>
          <w:sz w:val="24"/>
          <w:szCs w:val="24"/>
        </w:rPr>
        <w:t>21</w:t>
      </w:r>
      <w:r w:rsidRPr="006A61CF">
        <w:rPr>
          <w:rFonts w:ascii="Times New Roman" w:hAnsi="Times New Roman" w:cs="Times New Roman"/>
          <w:b w:val="0"/>
          <w:bCs w:val="0"/>
          <w:noProof/>
          <w:sz w:val="24"/>
          <w:szCs w:val="24"/>
        </w:rPr>
        <w:fldChar w:fldCharType="end"/>
      </w:r>
    </w:p>
    <w:p w14:paraId="4D99FEFA" w14:textId="22B889D6" w:rsidR="00230CE2" w:rsidRPr="006A61CF" w:rsidRDefault="00230CE2" w:rsidP="00A91606">
      <w:pPr>
        <w:pStyle w:val="Heading1"/>
        <w:spacing w:before="0" w:after="0" w:line="360" w:lineRule="auto"/>
        <w:jc w:val="both"/>
        <w:rPr>
          <w:rFonts w:cs="Times New Roman"/>
          <w:szCs w:val="24"/>
        </w:rPr>
      </w:pPr>
      <w:r w:rsidRPr="006A61CF">
        <w:rPr>
          <w:rFonts w:cs="Times New Roman"/>
          <w:szCs w:val="24"/>
        </w:rPr>
        <w:fldChar w:fldCharType="end"/>
      </w:r>
      <w:r w:rsidRPr="006A61CF">
        <w:tab/>
      </w:r>
    </w:p>
    <w:p w14:paraId="1E950512" w14:textId="100B8701" w:rsidR="00230CE2" w:rsidRPr="006A61CF" w:rsidRDefault="00230CE2" w:rsidP="00230CE2">
      <w:pPr>
        <w:rPr>
          <w:rFonts w:eastAsia="Times New Roman" w:cs="Times New Roman"/>
          <w:b/>
          <w:szCs w:val="24"/>
        </w:rPr>
      </w:pPr>
      <w:r w:rsidRPr="006A61CF">
        <w:rPr>
          <w:rFonts w:eastAsia="Times New Roman" w:cs="Times New Roman"/>
          <w:b/>
          <w:szCs w:val="24"/>
        </w:rPr>
        <w:t>LIST OF FIGURES</w:t>
      </w:r>
    </w:p>
    <w:p w14:paraId="62FE93FD" w14:textId="2808EB53" w:rsidR="00646271" w:rsidRPr="006A61CF" w:rsidRDefault="00646271">
      <w:pPr>
        <w:pStyle w:val="TableofFigures"/>
        <w:tabs>
          <w:tab w:val="right" w:leader="dot" w:pos="9350"/>
        </w:tabs>
        <w:rPr>
          <w:rFonts w:ascii="Times New Roman" w:eastAsiaTheme="minorEastAsia" w:hAnsi="Times New Roman" w:cs="Times New Roman"/>
          <w:b w:val="0"/>
          <w:bCs w:val="0"/>
          <w:noProof/>
          <w:sz w:val="24"/>
          <w:szCs w:val="24"/>
          <w:lang w:eastAsia="en-GB"/>
        </w:rPr>
      </w:pPr>
      <w:r w:rsidRPr="006A61CF">
        <w:rPr>
          <w:rFonts w:ascii="Times New Roman" w:hAnsi="Times New Roman" w:cs="Times New Roman"/>
          <w:b w:val="0"/>
          <w:bCs w:val="0"/>
          <w:sz w:val="24"/>
          <w:szCs w:val="24"/>
        </w:rPr>
        <w:fldChar w:fldCharType="begin"/>
      </w:r>
      <w:r w:rsidRPr="006A61CF">
        <w:rPr>
          <w:rFonts w:ascii="Times New Roman" w:hAnsi="Times New Roman" w:cs="Times New Roman"/>
          <w:b w:val="0"/>
          <w:bCs w:val="0"/>
          <w:sz w:val="24"/>
          <w:szCs w:val="24"/>
        </w:rPr>
        <w:instrText xml:space="preserve"> TOC \c "Figure 4." </w:instrText>
      </w:r>
      <w:r w:rsidRPr="006A61CF">
        <w:rPr>
          <w:rFonts w:ascii="Times New Roman" w:hAnsi="Times New Roman" w:cs="Times New Roman"/>
          <w:b w:val="0"/>
          <w:bCs w:val="0"/>
          <w:sz w:val="24"/>
          <w:szCs w:val="24"/>
        </w:rPr>
        <w:fldChar w:fldCharType="separate"/>
      </w:r>
      <w:r w:rsidRPr="006A61CF">
        <w:rPr>
          <w:rFonts w:ascii="Times New Roman" w:hAnsi="Times New Roman" w:cs="Times New Roman"/>
          <w:b w:val="0"/>
          <w:bCs w:val="0"/>
          <w:noProof/>
          <w:sz w:val="24"/>
          <w:szCs w:val="24"/>
        </w:rPr>
        <w:t>Figure 4. 1: Figure 4.1 PRISMA 2020 Flow Diagram for Systematic Review</w:t>
      </w:r>
      <w:r w:rsidRPr="006A61CF">
        <w:rPr>
          <w:rFonts w:ascii="Times New Roman" w:hAnsi="Times New Roman" w:cs="Times New Roman"/>
          <w:b w:val="0"/>
          <w:bCs w:val="0"/>
          <w:noProof/>
          <w:sz w:val="24"/>
          <w:szCs w:val="24"/>
        </w:rPr>
        <w:tab/>
      </w:r>
      <w:r w:rsidRPr="006A61CF">
        <w:rPr>
          <w:rFonts w:ascii="Times New Roman" w:hAnsi="Times New Roman" w:cs="Times New Roman"/>
          <w:b w:val="0"/>
          <w:bCs w:val="0"/>
          <w:noProof/>
          <w:sz w:val="24"/>
          <w:szCs w:val="24"/>
        </w:rPr>
        <w:fldChar w:fldCharType="begin"/>
      </w:r>
      <w:r w:rsidRPr="006A61CF">
        <w:rPr>
          <w:rFonts w:ascii="Times New Roman" w:hAnsi="Times New Roman" w:cs="Times New Roman"/>
          <w:b w:val="0"/>
          <w:bCs w:val="0"/>
          <w:noProof/>
          <w:sz w:val="24"/>
          <w:szCs w:val="24"/>
        </w:rPr>
        <w:instrText xml:space="preserve"> PAGEREF _Toc216811904 \h </w:instrText>
      </w:r>
      <w:r w:rsidRPr="006A61CF">
        <w:rPr>
          <w:rFonts w:ascii="Times New Roman" w:hAnsi="Times New Roman" w:cs="Times New Roman"/>
          <w:b w:val="0"/>
          <w:bCs w:val="0"/>
          <w:noProof/>
          <w:sz w:val="24"/>
          <w:szCs w:val="24"/>
        </w:rPr>
      </w:r>
      <w:r w:rsidRPr="006A61CF">
        <w:rPr>
          <w:rFonts w:ascii="Times New Roman" w:hAnsi="Times New Roman" w:cs="Times New Roman"/>
          <w:b w:val="0"/>
          <w:bCs w:val="0"/>
          <w:noProof/>
          <w:sz w:val="24"/>
          <w:szCs w:val="24"/>
        </w:rPr>
        <w:fldChar w:fldCharType="separate"/>
      </w:r>
      <w:r w:rsidRPr="006A61CF">
        <w:rPr>
          <w:rFonts w:ascii="Times New Roman" w:hAnsi="Times New Roman" w:cs="Times New Roman"/>
          <w:b w:val="0"/>
          <w:bCs w:val="0"/>
          <w:noProof/>
          <w:sz w:val="24"/>
          <w:szCs w:val="24"/>
        </w:rPr>
        <w:t>26</w:t>
      </w:r>
      <w:r w:rsidRPr="006A61CF">
        <w:rPr>
          <w:rFonts w:ascii="Times New Roman" w:hAnsi="Times New Roman" w:cs="Times New Roman"/>
          <w:b w:val="0"/>
          <w:bCs w:val="0"/>
          <w:noProof/>
          <w:sz w:val="24"/>
          <w:szCs w:val="24"/>
        </w:rPr>
        <w:fldChar w:fldCharType="end"/>
      </w:r>
    </w:p>
    <w:p w14:paraId="5C3CABBB" w14:textId="5B803A42" w:rsidR="00230CE2" w:rsidRPr="006A61CF" w:rsidRDefault="00646271" w:rsidP="00230CE2">
      <w:pPr>
        <w:tabs>
          <w:tab w:val="left" w:pos="3990"/>
        </w:tabs>
      </w:pPr>
      <w:r w:rsidRPr="006A61CF">
        <w:rPr>
          <w:rFonts w:cs="Times New Roman"/>
          <w:szCs w:val="24"/>
        </w:rPr>
        <w:fldChar w:fldCharType="end"/>
      </w:r>
    </w:p>
    <w:p w14:paraId="798CAB95" w14:textId="1F0994B1" w:rsidR="00A53B4E" w:rsidRPr="006A61CF" w:rsidRDefault="00892383" w:rsidP="00A53B4E">
      <w:pPr>
        <w:sectPr w:rsidR="00A53B4E" w:rsidRPr="006A61CF" w:rsidSect="00BD311F">
          <w:footerReference w:type="default" r:id="rId9"/>
          <w:pgSz w:w="12240" w:h="15840"/>
          <w:pgMar w:top="1440" w:right="1440" w:bottom="1440" w:left="1440" w:header="720" w:footer="720" w:gutter="0"/>
          <w:pgNumType w:fmt="lowerRoman" w:start="1"/>
          <w:cols w:space="720"/>
          <w:docGrid w:linePitch="360"/>
        </w:sectPr>
      </w:pPr>
      <w:fldSimple w:instr=" TOC \h \z \c &quot;Figure&quot; "/>
    </w:p>
    <w:p w14:paraId="249F7AFA" w14:textId="77777777" w:rsidR="008E15B8" w:rsidRPr="006A61CF" w:rsidRDefault="008E15B8" w:rsidP="007369EB">
      <w:pPr>
        <w:pStyle w:val="Heading1"/>
        <w:spacing w:before="0" w:after="0" w:line="360" w:lineRule="auto"/>
        <w:jc w:val="both"/>
        <w:rPr>
          <w:rFonts w:cs="Times New Roman"/>
          <w:szCs w:val="24"/>
        </w:rPr>
      </w:pPr>
      <w:bookmarkStart w:id="4" w:name="_Toc216810616"/>
      <w:r w:rsidRPr="006A61CF">
        <w:rPr>
          <w:rFonts w:cs="Times New Roman"/>
          <w:szCs w:val="24"/>
        </w:rPr>
        <w:lastRenderedPageBreak/>
        <w:t>CHAPTER 1: INTRODUCTION</w:t>
      </w:r>
      <w:bookmarkEnd w:id="4"/>
    </w:p>
    <w:p w14:paraId="153D8870" w14:textId="5D917915" w:rsidR="008E15B8" w:rsidRPr="006A61CF" w:rsidRDefault="00943037" w:rsidP="007369EB">
      <w:pPr>
        <w:jc w:val="both"/>
        <w:rPr>
          <w:rFonts w:cs="Times New Roman"/>
          <w:szCs w:val="24"/>
        </w:rPr>
      </w:pPr>
      <w:r w:rsidRPr="006A61CF">
        <w:rPr>
          <w:rFonts w:cs="Times New Roman"/>
          <w:szCs w:val="24"/>
        </w:rPr>
        <w:t xml:space="preserve">Loneliness in old age is presently a major public health concern. In the United Kingdom, 0.94 million people in old age, 65 years and above, suffer from chronic loneliness, which can increase to 1.2 million by 2034 (Age UK, 2024). The present chapter gives a rationale for a systematic literature review protocol to examine the effectiveness of NHS-integrated social prescribing schemes in alleviating loneliness in people over 65 years old in England. The need is immediate in a COVID-era context where lockdown measures have </w:t>
      </w:r>
      <w:proofErr w:type="gramStart"/>
      <w:r w:rsidRPr="006A61CF">
        <w:rPr>
          <w:rFonts w:cs="Times New Roman"/>
          <w:szCs w:val="24"/>
        </w:rPr>
        <w:t>intensifies</w:t>
      </w:r>
      <w:proofErr w:type="gramEnd"/>
      <w:r w:rsidRPr="006A61CF">
        <w:rPr>
          <w:rFonts w:cs="Times New Roman"/>
          <w:szCs w:val="24"/>
        </w:rPr>
        <w:t xml:space="preserve"> social isolation in old people (Groarke, 2020). The research describes important ignitions in the literature: a lack of systematic evidence integration solely on NHS-integrated schemes, a lack of insight into implementation in Primary Care Networks formed since 2019, and a lack of evaluation of loneliness outcomes in people over 65 in 2018-2025 expansion years.</w:t>
      </w:r>
      <w:r w:rsidR="00A53B4E" w:rsidRPr="006A61CF">
        <w:rPr>
          <w:rFonts w:cs="Times New Roman"/>
          <w:szCs w:val="24"/>
        </w:rPr>
        <w:t xml:space="preserve"> </w:t>
      </w:r>
      <w:r w:rsidRPr="006A61CF">
        <w:rPr>
          <w:rFonts w:cs="Times New Roman"/>
          <w:szCs w:val="24"/>
        </w:rPr>
        <w:t>The research is set in the context of NHS Long Term Strategy (NHS England, 2019)</w:t>
      </w:r>
      <w:r w:rsidR="0015136D" w:rsidRPr="006A61CF">
        <w:rPr>
          <w:rFonts w:cs="Times New Roman"/>
          <w:szCs w:val="24"/>
        </w:rPr>
        <w:t>.</w:t>
      </w:r>
    </w:p>
    <w:p w14:paraId="74A7EC54" w14:textId="77777777" w:rsidR="008E15B8" w:rsidRPr="006A61CF" w:rsidRDefault="008E15B8" w:rsidP="007369EB">
      <w:pPr>
        <w:pStyle w:val="Heading2"/>
        <w:numPr>
          <w:ilvl w:val="0"/>
          <w:numId w:val="10"/>
        </w:numPr>
        <w:jc w:val="both"/>
        <w:rPr>
          <w:rFonts w:cs="Times New Roman"/>
          <w:szCs w:val="24"/>
        </w:rPr>
      </w:pPr>
      <w:bookmarkStart w:id="5" w:name="_Toc216810617"/>
      <w:r w:rsidRPr="006A61CF">
        <w:rPr>
          <w:rFonts w:cs="Times New Roman"/>
          <w:szCs w:val="24"/>
        </w:rPr>
        <w:t>Definition of Main Concepts of the Study</w:t>
      </w:r>
      <w:bookmarkEnd w:id="5"/>
    </w:p>
    <w:p w14:paraId="692242D5" w14:textId="77777777" w:rsidR="008E15B8" w:rsidRPr="006A61CF" w:rsidRDefault="008E15B8" w:rsidP="007369EB">
      <w:pPr>
        <w:jc w:val="both"/>
        <w:rPr>
          <w:rFonts w:cs="Times New Roman"/>
          <w:b/>
          <w:bCs/>
          <w:szCs w:val="24"/>
        </w:rPr>
      </w:pPr>
      <w:r w:rsidRPr="006A61CF">
        <w:rPr>
          <w:rFonts w:cs="Times New Roman"/>
          <w:b/>
          <w:bCs/>
          <w:szCs w:val="24"/>
        </w:rPr>
        <w:t>Social Prescribing</w:t>
      </w:r>
    </w:p>
    <w:p w14:paraId="0B0285F7" w14:textId="33EFD74B" w:rsidR="00744E10" w:rsidRPr="006A61CF" w:rsidRDefault="00943037" w:rsidP="007369EB">
      <w:pPr>
        <w:jc w:val="both"/>
        <w:rPr>
          <w:rFonts w:cs="Times New Roman"/>
          <w:szCs w:val="24"/>
        </w:rPr>
      </w:pPr>
      <w:r w:rsidRPr="006A61CF">
        <w:rPr>
          <w:rFonts w:cs="Times New Roman"/>
          <w:szCs w:val="24"/>
        </w:rPr>
        <w:t xml:space="preserve">The intervention of </w:t>
      </w:r>
      <w:r w:rsidR="00BD6BF0" w:rsidRPr="006A61CF">
        <w:rPr>
          <w:rFonts w:cs="Times New Roman"/>
          <w:szCs w:val="24"/>
        </w:rPr>
        <w:t>social prescribing</w:t>
      </w:r>
      <w:r w:rsidRPr="006A61CF">
        <w:rPr>
          <w:rFonts w:cs="Times New Roman"/>
          <w:szCs w:val="24"/>
        </w:rPr>
        <w:t xml:space="preserve"> is a non-health intervention where healthcare professionals socially prescribe people into the community support (NHS England, 2020). Such an intervention relates to elderly people experiencing ii-change with retirement, reduced mobility, and loss due to bereavement. Current evidence demonstrates enduring efficacy with consistent loneliness reduction and increased connectivity among 10,643 adults reported by both Thompson et al. in 2023 and Foster et al.in 2021. The NHS increased social-prescribing Link Workers in Primary Care Networks from 2019 onwards (NHS England, 2019). The theoretical underpinning under this intervention is based on asset community principles of development (South et al., 2013</w:t>
      </w:r>
      <w:r w:rsidR="00D01DE9" w:rsidRPr="006A61CF">
        <w:rPr>
          <w:rFonts w:cs="Times New Roman"/>
          <w:szCs w:val="24"/>
        </w:rPr>
        <w:t>)</w:t>
      </w:r>
      <w:r w:rsidR="008E15B8" w:rsidRPr="006A61CF">
        <w:rPr>
          <w:rFonts w:cs="Times New Roman"/>
          <w:szCs w:val="24"/>
        </w:rPr>
        <w:t>.</w:t>
      </w:r>
    </w:p>
    <w:p w14:paraId="35D48665" w14:textId="77777777" w:rsidR="008E15B8" w:rsidRPr="006A61CF" w:rsidRDefault="008E15B8" w:rsidP="007369EB">
      <w:pPr>
        <w:jc w:val="both"/>
        <w:rPr>
          <w:rFonts w:cs="Times New Roman"/>
          <w:b/>
          <w:bCs/>
          <w:szCs w:val="24"/>
        </w:rPr>
      </w:pPr>
      <w:r w:rsidRPr="006A61CF">
        <w:rPr>
          <w:rFonts w:cs="Times New Roman"/>
          <w:b/>
          <w:bCs/>
          <w:szCs w:val="24"/>
        </w:rPr>
        <w:t>Loneliness</w:t>
      </w:r>
    </w:p>
    <w:p w14:paraId="35349819" w14:textId="48384999" w:rsidR="008E15B8" w:rsidRPr="006A61CF" w:rsidRDefault="00943037" w:rsidP="007369EB">
      <w:pPr>
        <w:jc w:val="both"/>
        <w:rPr>
          <w:rFonts w:cs="Times New Roman"/>
          <w:szCs w:val="24"/>
        </w:rPr>
      </w:pPr>
      <w:r w:rsidRPr="006A61CF">
        <w:rPr>
          <w:rFonts w:cs="Times New Roman"/>
          <w:szCs w:val="24"/>
        </w:rPr>
        <w:t xml:space="preserve">Loneliness is considered a subjective experience of negative deficiency in social relationships, according to a report by the Office for National Statistics in 2018. Its complexity involves emotional, social, and existential perspectives (Weiss, 1973; Rokach, 2004; </w:t>
      </w:r>
      <w:proofErr w:type="spellStart"/>
      <w:r w:rsidRPr="006A61CF">
        <w:rPr>
          <w:rFonts w:cs="Times New Roman"/>
          <w:szCs w:val="24"/>
        </w:rPr>
        <w:t>Mijuskovic</w:t>
      </w:r>
      <w:proofErr w:type="spellEnd"/>
      <w:r w:rsidRPr="006A61CF">
        <w:rPr>
          <w:rFonts w:cs="Times New Roman"/>
          <w:szCs w:val="24"/>
        </w:rPr>
        <w:t>, 2012). Wellness consequences include death risk comparable to that of a 15-cigarette smoker and a 29% increased cardiovascular risk (Holt-</w:t>
      </w:r>
      <w:proofErr w:type="spellStart"/>
      <w:r w:rsidRPr="006A61CF">
        <w:rPr>
          <w:rFonts w:cs="Times New Roman"/>
          <w:szCs w:val="24"/>
        </w:rPr>
        <w:t>Lunstad</w:t>
      </w:r>
      <w:proofErr w:type="spellEnd"/>
      <w:r w:rsidRPr="006A61CF">
        <w:rPr>
          <w:rFonts w:cs="Times New Roman"/>
          <w:szCs w:val="24"/>
        </w:rPr>
        <w:t xml:space="preserve"> et al., 2015). </w:t>
      </w:r>
      <w:proofErr w:type="spellStart"/>
      <w:r w:rsidRPr="006A61CF">
        <w:rPr>
          <w:rFonts w:cs="Times New Roman"/>
          <w:szCs w:val="24"/>
        </w:rPr>
        <w:t>Zaninotto</w:t>
      </w:r>
      <w:proofErr w:type="spellEnd"/>
      <w:r w:rsidRPr="006A61CF">
        <w:rPr>
          <w:rFonts w:cs="Times New Roman"/>
          <w:szCs w:val="24"/>
        </w:rPr>
        <w:t xml:space="preserve"> et al. in 2022 demonstrated a significant increase in loneliness during COVID-19</w:t>
      </w:r>
      <w:r w:rsidR="008E15B8" w:rsidRPr="006A61CF">
        <w:rPr>
          <w:rFonts w:cs="Times New Roman"/>
          <w:szCs w:val="24"/>
        </w:rPr>
        <w:t xml:space="preserve">. </w:t>
      </w:r>
    </w:p>
    <w:p w14:paraId="326C5EDB" w14:textId="027FBD19" w:rsidR="00B1754A" w:rsidRPr="006A61CF" w:rsidRDefault="00B1754A" w:rsidP="007369EB">
      <w:pPr>
        <w:jc w:val="both"/>
        <w:rPr>
          <w:rFonts w:cs="Times New Roman"/>
          <w:szCs w:val="24"/>
        </w:rPr>
      </w:pPr>
    </w:p>
    <w:p w14:paraId="79860AC5" w14:textId="77777777" w:rsidR="00B1754A" w:rsidRPr="006A61CF" w:rsidRDefault="00B1754A" w:rsidP="007369EB">
      <w:pPr>
        <w:jc w:val="both"/>
        <w:rPr>
          <w:rFonts w:cs="Times New Roman"/>
          <w:szCs w:val="24"/>
        </w:rPr>
      </w:pPr>
    </w:p>
    <w:p w14:paraId="3DBBD4E5" w14:textId="77777777" w:rsidR="008E15B8" w:rsidRPr="006A61CF" w:rsidRDefault="008E15B8" w:rsidP="007369EB">
      <w:pPr>
        <w:jc w:val="both"/>
        <w:rPr>
          <w:rFonts w:cs="Times New Roman"/>
          <w:b/>
          <w:bCs/>
          <w:szCs w:val="24"/>
        </w:rPr>
      </w:pPr>
      <w:r w:rsidRPr="006A61CF">
        <w:rPr>
          <w:rFonts w:cs="Times New Roman"/>
          <w:b/>
          <w:bCs/>
          <w:szCs w:val="24"/>
        </w:rPr>
        <w:lastRenderedPageBreak/>
        <w:t>Older Adults</w:t>
      </w:r>
    </w:p>
    <w:p w14:paraId="69E3188D" w14:textId="5AC28F1E" w:rsidR="008E15B8" w:rsidRPr="006A61CF" w:rsidRDefault="00943037" w:rsidP="007369EB">
      <w:pPr>
        <w:jc w:val="both"/>
        <w:rPr>
          <w:rFonts w:cs="Times New Roman"/>
          <w:szCs w:val="24"/>
        </w:rPr>
      </w:pPr>
      <w:r w:rsidRPr="006A61CF">
        <w:rPr>
          <w:rFonts w:cs="Times New Roman"/>
          <w:szCs w:val="24"/>
        </w:rPr>
        <w:t>Older people are people above 65 years of age (Percival et al., 2022). They are considered vulnerable because of accumulated social losses, chronic health problems, and increased chances of living alone. They experience retirement, poor health, and death, which can cause them to become lonely (Victor et al., 2018</w:t>
      </w:r>
      <w:r w:rsidR="00BD6BF0" w:rsidRPr="006A61CF">
        <w:rPr>
          <w:rFonts w:cs="Times New Roman"/>
          <w:szCs w:val="24"/>
        </w:rPr>
        <w:t>). About</w:t>
      </w:r>
      <w:r w:rsidRPr="006A61CF">
        <w:rPr>
          <w:rFonts w:cs="Times New Roman"/>
          <w:szCs w:val="24"/>
        </w:rPr>
        <w:t xml:space="preserve"> 940,000 people in the UK over 65 years old can be lonely (Age UK, 2024</w:t>
      </w:r>
      <w:r w:rsidR="008E15B8" w:rsidRPr="006A61CF">
        <w:rPr>
          <w:rFonts w:cs="Times New Roman"/>
          <w:szCs w:val="24"/>
        </w:rPr>
        <w:t>.</w:t>
      </w:r>
    </w:p>
    <w:p w14:paraId="4831BE60" w14:textId="77777777" w:rsidR="008E15B8" w:rsidRPr="006A61CF" w:rsidRDefault="008E15B8" w:rsidP="007369EB">
      <w:pPr>
        <w:jc w:val="both"/>
        <w:rPr>
          <w:rFonts w:cs="Times New Roman"/>
          <w:b/>
          <w:bCs/>
          <w:szCs w:val="24"/>
        </w:rPr>
      </w:pPr>
      <w:r w:rsidRPr="006A61CF">
        <w:rPr>
          <w:rFonts w:cs="Times New Roman"/>
          <w:b/>
          <w:bCs/>
          <w:szCs w:val="24"/>
        </w:rPr>
        <w:t>NHS-Linked Programmes</w:t>
      </w:r>
    </w:p>
    <w:p w14:paraId="5B3D8987" w14:textId="31F2A482" w:rsidR="008E15B8" w:rsidRPr="006A61CF" w:rsidRDefault="00943037" w:rsidP="007369EB">
      <w:pPr>
        <w:jc w:val="both"/>
        <w:rPr>
          <w:rFonts w:cs="Times New Roman"/>
          <w:szCs w:val="24"/>
        </w:rPr>
      </w:pPr>
      <w:r w:rsidRPr="006A61CF">
        <w:rPr>
          <w:rFonts w:cs="Times New Roman"/>
          <w:szCs w:val="24"/>
        </w:rPr>
        <w:t>NHS-linked social prescribing schemes are intervention projects which are incorporated into the NHS with a systematic referral system in place (NHS England, 2020). They can be contrasted with community programmes since they have a systematic approach in terms of training and quality control (Buck &amp; Ewbank, 2020)</w:t>
      </w:r>
      <w:r w:rsidR="00D044DA" w:rsidRPr="006A61CF">
        <w:rPr>
          <w:rFonts w:cs="Times New Roman"/>
          <w:szCs w:val="24"/>
        </w:rPr>
        <w:t>.</w:t>
      </w:r>
    </w:p>
    <w:p w14:paraId="449DD86E" w14:textId="77777777" w:rsidR="00A91606" w:rsidRPr="006A61CF" w:rsidRDefault="00A91606" w:rsidP="007369EB">
      <w:pPr>
        <w:jc w:val="both"/>
        <w:rPr>
          <w:rFonts w:cs="Times New Roman"/>
          <w:szCs w:val="24"/>
        </w:rPr>
      </w:pPr>
    </w:p>
    <w:p w14:paraId="62D1F77A" w14:textId="77777777" w:rsidR="008E15B8" w:rsidRPr="006A61CF" w:rsidRDefault="008E15B8" w:rsidP="007369EB">
      <w:pPr>
        <w:pStyle w:val="Heading2"/>
        <w:numPr>
          <w:ilvl w:val="0"/>
          <w:numId w:val="10"/>
        </w:numPr>
        <w:jc w:val="both"/>
        <w:rPr>
          <w:rFonts w:cs="Times New Roman"/>
          <w:szCs w:val="24"/>
        </w:rPr>
      </w:pPr>
      <w:bookmarkStart w:id="6" w:name="_Toc216810618"/>
      <w:r w:rsidRPr="006A61CF">
        <w:rPr>
          <w:rFonts w:cs="Times New Roman"/>
          <w:szCs w:val="24"/>
        </w:rPr>
        <w:t>Rationale of the Study</w:t>
      </w:r>
      <w:bookmarkEnd w:id="6"/>
    </w:p>
    <w:p w14:paraId="2C0FF1B1" w14:textId="77777777" w:rsidR="008E15B8" w:rsidRPr="006A61CF" w:rsidRDefault="008E15B8" w:rsidP="007369EB">
      <w:pPr>
        <w:jc w:val="both"/>
        <w:rPr>
          <w:rFonts w:cs="Times New Roman"/>
          <w:b/>
          <w:bCs/>
          <w:szCs w:val="24"/>
        </w:rPr>
      </w:pPr>
      <w:r w:rsidRPr="006A61CF">
        <w:rPr>
          <w:rFonts w:cs="Times New Roman"/>
          <w:b/>
          <w:bCs/>
          <w:szCs w:val="24"/>
        </w:rPr>
        <w:t>Contextual Background</w:t>
      </w:r>
    </w:p>
    <w:p w14:paraId="7A84CD1B" w14:textId="0DE759A3" w:rsidR="008E15B8" w:rsidRPr="006A61CF" w:rsidRDefault="00943037" w:rsidP="007369EB">
      <w:pPr>
        <w:jc w:val="both"/>
        <w:rPr>
          <w:rFonts w:cs="Times New Roman"/>
          <w:szCs w:val="24"/>
        </w:rPr>
      </w:pPr>
      <w:r w:rsidRPr="006A61CF">
        <w:rPr>
          <w:rFonts w:cs="Times New Roman"/>
          <w:szCs w:val="24"/>
        </w:rPr>
        <w:t>Older adult loneliness demands an evidence-driven policy response. The incidence of loneliness has been exacerbated during the COVID-19 pandemic, which especially affected lonely older adults. Presently, approximately 940,000 or 7% of older adults in the UK are lonely (Age UK, 2024). The relevant health outcomes include a 26% increased risk of death, a 29% chance of increased coronary heart disease, and a 32% chance of increased incidence of strokes (</w:t>
      </w:r>
      <w:proofErr w:type="spellStart"/>
      <w:r w:rsidRPr="006A61CF">
        <w:rPr>
          <w:rFonts w:cs="Times New Roman"/>
          <w:szCs w:val="24"/>
        </w:rPr>
        <w:t>Valtorta</w:t>
      </w:r>
      <w:proofErr w:type="spellEnd"/>
      <w:r w:rsidRPr="006A61CF">
        <w:rPr>
          <w:rFonts w:cs="Times New Roman"/>
          <w:szCs w:val="24"/>
        </w:rPr>
        <w:t xml:space="preserve"> et al., 2016). Being alone increases healthcare usage by 40% in socially engaged but lonely older adults (Dreyer et al., 2018)</w:t>
      </w:r>
      <w:r w:rsidR="008E15B8" w:rsidRPr="006A61CF">
        <w:rPr>
          <w:rFonts w:cs="Times New Roman"/>
          <w:szCs w:val="24"/>
        </w:rPr>
        <w:t>.</w:t>
      </w:r>
    </w:p>
    <w:p w14:paraId="53BD6D08" w14:textId="77777777" w:rsidR="008E15B8" w:rsidRPr="006A61CF" w:rsidRDefault="008E15B8" w:rsidP="007369EB">
      <w:pPr>
        <w:jc w:val="both"/>
        <w:rPr>
          <w:rFonts w:cs="Times New Roman"/>
          <w:b/>
          <w:bCs/>
          <w:szCs w:val="24"/>
        </w:rPr>
      </w:pPr>
      <w:r w:rsidRPr="006A61CF">
        <w:rPr>
          <w:rFonts w:cs="Times New Roman"/>
          <w:b/>
          <w:bCs/>
          <w:szCs w:val="24"/>
        </w:rPr>
        <w:t>Literature Gap</w:t>
      </w:r>
    </w:p>
    <w:p w14:paraId="250CBF39" w14:textId="26582B98" w:rsidR="008E15B8" w:rsidRPr="006A61CF" w:rsidRDefault="00943037" w:rsidP="007369EB">
      <w:pPr>
        <w:jc w:val="both"/>
        <w:rPr>
          <w:rFonts w:cs="Times New Roman"/>
          <w:szCs w:val="24"/>
        </w:rPr>
      </w:pPr>
      <w:r w:rsidRPr="006A61CF">
        <w:rPr>
          <w:rFonts w:cs="Times New Roman"/>
          <w:szCs w:val="24"/>
        </w:rPr>
        <w:t>Although support escalates in terms of policies, very few systematic reviews have explored specific NHS interventions for lonely elderly. Some studies, such as Bickerdike et al.in 2017, present a broad insight but do not focus on elderly populations. Others, such as Pescheny et al. in 2018, assess outcomes without isolating NHS models. Current studies present an insight into variations but do not assess standardized NHS models post-2019 in detail (Polley et al., 2020). Syntheses undertaken by Reinhardt et al. in 2021 and another in 2022 by Liebmann et al. mainly include summaries but without focusing on NHS-integrated programs during a critical time span of 2018 to 2025</w:t>
      </w:r>
      <w:r w:rsidR="008E15B8" w:rsidRPr="006A61CF">
        <w:rPr>
          <w:rFonts w:cs="Times New Roman"/>
          <w:szCs w:val="24"/>
        </w:rPr>
        <w:t>.</w:t>
      </w:r>
    </w:p>
    <w:p w14:paraId="1F8D32B9" w14:textId="06DFA825" w:rsidR="00B1754A" w:rsidRPr="006A61CF" w:rsidRDefault="00B1754A" w:rsidP="007369EB">
      <w:pPr>
        <w:jc w:val="both"/>
        <w:rPr>
          <w:rFonts w:cs="Times New Roman"/>
          <w:szCs w:val="24"/>
        </w:rPr>
      </w:pPr>
    </w:p>
    <w:p w14:paraId="4D424B1D" w14:textId="77777777" w:rsidR="00B1754A" w:rsidRPr="006A61CF" w:rsidRDefault="00B1754A" w:rsidP="007369EB">
      <w:pPr>
        <w:jc w:val="both"/>
        <w:rPr>
          <w:rFonts w:cs="Times New Roman"/>
          <w:szCs w:val="24"/>
        </w:rPr>
      </w:pPr>
    </w:p>
    <w:p w14:paraId="7510B616" w14:textId="77777777" w:rsidR="008E15B8" w:rsidRPr="006A61CF" w:rsidRDefault="008E15B8" w:rsidP="007369EB">
      <w:pPr>
        <w:jc w:val="both"/>
        <w:rPr>
          <w:rFonts w:cs="Times New Roman"/>
          <w:b/>
          <w:bCs/>
          <w:szCs w:val="24"/>
        </w:rPr>
      </w:pPr>
      <w:r w:rsidRPr="006A61CF">
        <w:rPr>
          <w:rFonts w:cs="Times New Roman"/>
          <w:b/>
          <w:bCs/>
          <w:szCs w:val="24"/>
        </w:rPr>
        <w:t>Policy and Practice Considerations</w:t>
      </w:r>
    </w:p>
    <w:p w14:paraId="47BB8577" w14:textId="03486FCE" w:rsidR="007369EB" w:rsidRPr="006A61CF" w:rsidRDefault="00943037" w:rsidP="007369EB">
      <w:pPr>
        <w:jc w:val="both"/>
        <w:rPr>
          <w:rFonts w:cs="Times New Roman"/>
          <w:szCs w:val="24"/>
        </w:rPr>
      </w:pPr>
      <w:r w:rsidRPr="006A61CF">
        <w:rPr>
          <w:rFonts w:cs="Times New Roman"/>
          <w:szCs w:val="24"/>
        </w:rPr>
        <w:t>Research outcomes will impact NHS commissioning on link worker thresholds and performance indicators (NHS Confederation, 2019). Inconsistent referral quality is a problem, with unclear referral pathways and a lack of GP awareness being factors in under-referral (Holding et al., 2020)</w:t>
      </w:r>
      <w:r w:rsidR="008E15B8" w:rsidRPr="006A61CF">
        <w:rPr>
          <w:rFonts w:cs="Times New Roman"/>
          <w:szCs w:val="24"/>
        </w:rPr>
        <w:t>.</w:t>
      </w:r>
    </w:p>
    <w:p w14:paraId="62B13558" w14:textId="77777777" w:rsidR="008E15B8" w:rsidRPr="006A61CF" w:rsidRDefault="008E15B8" w:rsidP="007369EB">
      <w:pPr>
        <w:jc w:val="both"/>
        <w:rPr>
          <w:rFonts w:cs="Times New Roman"/>
          <w:b/>
          <w:bCs/>
          <w:szCs w:val="24"/>
        </w:rPr>
      </w:pPr>
      <w:r w:rsidRPr="006A61CF">
        <w:rPr>
          <w:rFonts w:cs="Times New Roman"/>
          <w:b/>
          <w:bCs/>
          <w:szCs w:val="24"/>
        </w:rPr>
        <w:t>Aim of the Study</w:t>
      </w:r>
    </w:p>
    <w:p w14:paraId="435861F6" w14:textId="4415E1A1" w:rsidR="008E15B8" w:rsidRPr="006A61CF" w:rsidRDefault="008E15B8" w:rsidP="007369EB">
      <w:pPr>
        <w:jc w:val="both"/>
        <w:rPr>
          <w:rFonts w:cs="Times New Roman"/>
          <w:szCs w:val="24"/>
        </w:rPr>
      </w:pPr>
      <w:r w:rsidRPr="006A61CF">
        <w:rPr>
          <w:rFonts w:cs="Times New Roman"/>
          <w:szCs w:val="24"/>
        </w:rPr>
        <w:t>To systematically examine and evaluate the effectiveness of NHS-linked social prescribing programmes in reducing loneliness among adults aged 65</w:t>
      </w:r>
      <w:r w:rsidR="00D534CE" w:rsidRPr="006A61CF">
        <w:rPr>
          <w:rFonts w:cs="Times New Roman"/>
          <w:szCs w:val="24"/>
        </w:rPr>
        <w:t xml:space="preserve">+ </w:t>
      </w:r>
      <w:r w:rsidRPr="006A61CF">
        <w:rPr>
          <w:rFonts w:cs="Times New Roman"/>
          <w:szCs w:val="24"/>
        </w:rPr>
        <w:t>in England by conducting a systematic review of peer-reviewed and grey literature published between 2018 and 2025, with results submitted by December 2025.</w:t>
      </w:r>
    </w:p>
    <w:p w14:paraId="30B2F0E9" w14:textId="77777777" w:rsidR="008E15B8" w:rsidRPr="006A61CF" w:rsidRDefault="008E15B8" w:rsidP="007369EB">
      <w:pPr>
        <w:jc w:val="both"/>
        <w:rPr>
          <w:rFonts w:cs="Times New Roman"/>
          <w:b/>
          <w:bCs/>
          <w:szCs w:val="24"/>
        </w:rPr>
      </w:pPr>
      <w:r w:rsidRPr="006A61CF">
        <w:rPr>
          <w:rFonts w:cs="Times New Roman"/>
          <w:b/>
          <w:bCs/>
          <w:szCs w:val="24"/>
        </w:rPr>
        <w:t xml:space="preserve">Objectives </w:t>
      </w:r>
    </w:p>
    <w:p w14:paraId="5BD0EC9D" w14:textId="77777777" w:rsidR="008E15B8" w:rsidRPr="006A61CF" w:rsidRDefault="008E15B8" w:rsidP="007369EB">
      <w:pPr>
        <w:pStyle w:val="ListParagraph"/>
        <w:numPr>
          <w:ilvl w:val="0"/>
          <w:numId w:val="1"/>
        </w:numPr>
        <w:jc w:val="both"/>
        <w:rPr>
          <w:rFonts w:cs="Times New Roman"/>
          <w:szCs w:val="24"/>
        </w:rPr>
      </w:pPr>
      <w:r w:rsidRPr="006A61CF">
        <w:rPr>
          <w:rFonts w:cs="Times New Roman"/>
          <w:szCs w:val="24"/>
        </w:rPr>
        <w:t>To systematically review peer-reviewed and grey literature of social prescribing interventions for loneliness among older adults in England.</w:t>
      </w:r>
    </w:p>
    <w:p w14:paraId="7912384B" w14:textId="77777777" w:rsidR="008E15B8" w:rsidRPr="006A61CF" w:rsidRDefault="008E15B8" w:rsidP="007369EB">
      <w:pPr>
        <w:pStyle w:val="ListParagraph"/>
        <w:numPr>
          <w:ilvl w:val="0"/>
          <w:numId w:val="1"/>
        </w:numPr>
        <w:jc w:val="both"/>
        <w:rPr>
          <w:rFonts w:cs="Times New Roman"/>
          <w:szCs w:val="24"/>
        </w:rPr>
      </w:pPr>
      <w:r w:rsidRPr="006A61CF">
        <w:rPr>
          <w:rFonts w:cs="Times New Roman"/>
          <w:szCs w:val="24"/>
        </w:rPr>
        <w:t>To identify key themes, outcomes and challenges associated in implementing NHS-linked social prescribing programs.</w:t>
      </w:r>
    </w:p>
    <w:p w14:paraId="4B069FB7" w14:textId="1E1D66AC" w:rsidR="008E15B8" w:rsidRPr="006A61CF" w:rsidRDefault="008E15B8" w:rsidP="007369EB">
      <w:pPr>
        <w:pStyle w:val="ListParagraph"/>
        <w:numPr>
          <w:ilvl w:val="0"/>
          <w:numId w:val="1"/>
        </w:numPr>
        <w:jc w:val="both"/>
        <w:rPr>
          <w:rFonts w:cs="Times New Roman"/>
          <w:szCs w:val="24"/>
        </w:rPr>
      </w:pPr>
      <w:r w:rsidRPr="006A61CF">
        <w:rPr>
          <w:rFonts w:cs="Times New Roman"/>
          <w:szCs w:val="24"/>
        </w:rPr>
        <w:t xml:space="preserve">To evaluate the </w:t>
      </w:r>
      <w:r w:rsidR="00D534CE" w:rsidRPr="006A61CF">
        <w:rPr>
          <w:rFonts w:cs="Times New Roman"/>
          <w:szCs w:val="24"/>
        </w:rPr>
        <w:t xml:space="preserve">relational (trust-building and emotional support) and practical (navigation and coordination) </w:t>
      </w:r>
      <w:r w:rsidRPr="006A61CF">
        <w:rPr>
          <w:rFonts w:cs="Times New Roman"/>
          <w:szCs w:val="24"/>
        </w:rPr>
        <w:t>contribution of link workers, and community-based referral towards mitigating loneliness.</w:t>
      </w:r>
    </w:p>
    <w:p w14:paraId="5829FCBB" w14:textId="0A5BE852" w:rsidR="008E15B8" w:rsidRPr="006A61CF" w:rsidRDefault="008E15B8" w:rsidP="007369EB">
      <w:pPr>
        <w:pStyle w:val="ListParagraph"/>
        <w:numPr>
          <w:ilvl w:val="0"/>
          <w:numId w:val="1"/>
        </w:numPr>
        <w:jc w:val="both"/>
        <w:rPr>
          <w:rFonts w:cs="Times New Roman"/>
          <w:szCs w:val="24"/>
        </w:rPr>
      </w:pPr>
      <w:r w:rsidRPr="006A61CF">
        <w:rPr>
          <w:rFonts w:cs="Times New Roman"/>
          <w:szCs w:val="24"/>
        </w:rPr>
        <w:t>To provide evidence-based recommendations for NHS policy and practice informed by the evaluation findings, related to mitigating loneliness.</w:t>
      </w:r>
    </w:p>
    <w:p w14:paraId="02EC3A8E" w14:textId="77777777" w:rsidR="006A61CF" w:rsidRPr="006A61CF" w:rsidRDefault="006A61CF" w:rsidP="006A61CF">
      <w:pPr>
        <w:pStyle w:val="ListParagraph"/>
        <w:jc w:val="both"/>
        <w:rPr>
          <w:rFonts w:cs="Times New Roman"/>
          <w:szCs w:val="24"/>
        </w:rPr>
      </w:pPr>
    </w:p>
    <w:p w14:paraId="5DD17630" w14:textId="7FFC11C0" w:rsidR="008E15B8" w:rsidRPr="006A61CF" w:rsidRDefault="007369EB" w:rsidP="007369EB">
      <w:pPr>
        <w:pStyle w:val="Heading2"/>
        <w:numPr>
          <w:ilvl w:val="0"/>
          <w:numId w:val="10"/>
        </w:numPr>
        <w:jc w:val="both"/>
        <w:rPr>
          <w:rFonts w:cs="Times New Roman"/>
          <w:szCs w:val="24"/>
        </w:rPr>
      </w:pPr>
      <w:r w:rsidRPr="006A61CF">
        <w:rPr>
          <w:rFonts w:cs="Times New Roman"/>
          <w:szCs w:val="24"/>
        </w:rPr>
        <w:t xml:space="preserve"> </w:t>
      </w:r>
      <w:bookmarkStart w:id="7" w:name="_Toc216810619"/>
      <w:r w:rsidR="008E15B8" w:rsidRPr="006A61CF">
        <w:rPr>
          <w:rFonts w:cs="Times New Roman"/>
          <w:szCs w:val="24"/>
        </w:rPr>
        <w:t>Research Problem and Methodological Framework</w:t>
      </w:r>
      <w:bookmarkEnd w:id="7"/>
    </w:p>
    <w:p w14:paraId="47AFEAA0" w14:textId="1424D876" w:rsidR="008E15B8" w:rsidRPr="006A61CF" w:rsidRDefault="008E15B8" w:rsidP="007369EB">
      <w:pPr>
        <w:jc w:val="both"/>
        <w:rPr>
          <w:rFonts w:cs="Times New Roman"/>
          <w:szCs w:val="24"/>
        </w:rPr>
      </w:pPr>
      <w:r w:rsidRPr="006A61CF">
        <w:rPr>
          <w:rFonts w:cs="Times New Roman"/>
          <w:b/>
          <w:bCs/>
          <w:szCs w:val="24"/>
        </w:rPr>
        <w:t>Primary Research Question:</w:t>
      </w:r>
      <w:r w:rsidRPr="006A61CF">
        <w:rPr>
          <w:rFonts w:cs="Times New Roman"/>
          <w:szCs w:val="24"/>
        </w:rPr>
        <w:t xml:space="preserve"> </w:t>
      </w:r>
      <w:r w:rsidR="007D3365" w:rsidRPr="006A61CF">
        <w:rPr>
          <w:rFonts w:cs="Times New Roman"/>
          <w:szCs w:val="24"/>
        </w:rPr>
        <w:t>How effective are NHS-linked social prescribing programs in reducing loneliness among people aged 65+ in England between 2018-2025</w:t>
      </w:r>
      <w:r w:rsidRPr="006A61CF">
        <w:rPr>
          <w:rFonts w:cs="Times New Roman"/>
          <w:szCs w:val="24"/>
        </w:rPr>
        <w:t>?</w:t>
      </w:r>
    </w:p>
    <w:p w14:paraId="42C8D823" w14:textId="6A52FFEF" w:rsidR="008E15B8" w:rsidRPr="006A61CF" w:rsidRDefault="008E15B8" w:rsidP="007369EB">
      <w:pPr>
        <w:jc w:val="both"/>
        <w:rPr>
          <w:rFonts w:cs="Times New Roman"/>
          <w:szCs w:val="24"/>
        </w:rPr>
      </w:pPr>
      <w:r w:rsidRPr="006A61CF">
        <w:rPr>
          <w:rFonts w:cs="Times New Roman"/>
          <w:b/>
          <w:bCs/>
          <w:szCs w:val="24"/>
        </w:rPr>
        <w:t>Methodological Design:</w:t>
      </w:r>
      <w:r w:rsidRPr="006A61CF">
        <w:rPr>
          <w:rFonts w:cs="Times New Roman"/>
          <w:szCs w:val="24"/>
        </w:rPr>
        <w:t xml:space="preserve"> </w:t>
      </w:r>
      <w:r w:rsidR="00943037" w:rsidRPr="006A61CF">
        <w:rPr>
          <w:rFonts w:cs="Times New Roman"/>
          <w:szCs w:val="24"/>
        </w:rPr>
        <w:t>The systematic review in this research used PRISMA methodology guidelines (Page et al., 2021). Meta-analysis was avoided in this systematic literature review because of the mixed-method studies and heterogeneous interventions. Thematic synthesis in qualitative research integrates different models</w:t>
      </w:r>
      <w:r w:rsidRPr="006A61CF">
        <w:rPr>
          <w:rFonts w:cs="Times New Roman"/>
          <w:szCs w:val="24"/>
        </w:rPr>
        <w:t>.</w:t>
      </w:r>
    </w:p>
    <w:p w14:paraId="0D3161BF" w14:textId="3A7FA1C5" w:rsidR="006A61CF" w:rsidRPr="006A61CF" w:rsidRDefault="006A61CF" w:rsidP="007369EB">
      <w:pPr>
        <w:jc w:val="both"/>
        <w:rPr>
          <w:rFonts w:cs="Times New Roman"/>
          <w:szCs w:val="24"/>
        </w:rPr>
      </w:pPr>
    </w:p>
    <w:p w14:paraId="4D6DE40C" w14:textId="77777777" w:rsidR="006A61CF" w:rsidRPr="006A61CF" w:rsidRDefault="006A61CF" w:rsidP="007369EB">
      <w:pPr>
        <w:jc w:val="both"/>
        <w:rPr>
          <w:rFonts w:cs="Times New Roman"/>
          <w:szCs w:val="24"/>
        </w:rPr>
      </w:pPr>
    </w:p>
    <w:p w14:paraId="2E1892A7" w14:textId="4907EF09" w:rsidR="008E15B8" w:rsidRPr="006A61CF" w:rsidRDefault="008E15B8" w:rsidP="007369EB">
      <w:pPr>
        <w:jc w:val="both"/>
        <w:rPr>
          <w:rFonts w:cs="Times New Roman"/>
          <w:szCs w:val="24"/>
        </w:rPr>
      </w:pPr>
      <w:r w:rsidRPr="006A61CF">
        <w:rPr>
          <w:rFonts w:cs="Times New Roman"/>
          <w:b/>
          <w:bCs/>
          <w:szCs w:val="24"/>
        </w:rPr>
        <w:lastRenderedPageBreak/>
        <w:t>Data Collection Process:</w:t>
      </w:r>
      <w:r w:rsidRPr="006A61CF">
        <w:rPr>
          <w:rFonts w:cs="Times New Roman"/>
          <w:szCs w:val="24"/>
        </w:rPr>
        <w:t xml:space="preserve"> </w:t>
      </w:r>
      <w:r w:rsidR="00943037" w:rsidRPr="006A61CF">
        <w:rPr>
          <w:rFonts w:cs="Times New Roman"/>
          <w:szCs w:val="24"/>
        </w:rPr>
        <w:t xml:space="preserve">Systematic searching of Medline, PubMed, Scopus, ProQuest, ScienceDirect, WHO, PsycINFO, and NHS Evidence, with inclusion of grey literature. Grey literature provides information on program evaluation and implementation. </w:t>
      </w:r>
      <w:r w:rsidR="007D3365" w:rsidRPr="006A61CF">
        <w:rPr>
          <w:rFonts w:cs="Times New Roman"/>
          <w:szCs w:val="24"/>
        </w:rPr>
        <w:t>Example Boolean: ("social prescribing" OR "link worker") AND ("loneliness" OR "social isolation") AND ("older adult*" OR "elderly") AND "NHS"</w:t>
      </w:r>
      <w:r w:rsidRPr="006A61CF">
        <w:rPr>
          <w:rFonts w:cs="Times New Roman"/>
          <w:szCs w:val="24"/>
        </w:rPr>
        <w:t>.</w:t>
      </w:r>
    </w:p>
    <w:p w14:paraId="7FBEE5A2" w14:textId="1B3F63B6" w:rsidR="008E15B8" w:rsidRPr="006A61CF" w:rsidRDefault="008E15B8" w:rsidP="007369EB">
      <w:pPr>
        <w:jc w:val="both"/>
        <w:rPr>
          <w:rFonts w:cs="Times New Roman"/>
          <w:szCs w:val="24"/>
        </w:rPr>
      </w:pPr>
      <w:r w:rsidRPr="006A61CF">
        <w:rPr>
          <w:rFonts w:cs="Times New Roman"/>
          <w:b/>
          <w:bCs/>
          <w:szCs w:val="24"/>
        </w:rPr>
        <w:t>Inclusion criteria:</w:t>
      </w:r>
      <w:r w:rsidRPr="006A61CF">
        <w:rPr>
          <w:rFonts w:cs="Times New Roman"/>
          <w:szCs w:val="24"/>
        </w:rPr>
        <w:t xml:space="preserve"> </w:t>
      </w:r>
      <w:r w:rsidR="007D3365" w:rsidRPr="006A61CF">
        <w:rPr>
          <w:rFonts w:cs="Times New Roman"/>
          <w:szCs w:val="24"/>
        </w:rPr>
        <w:t>published 2018-2025; NHS-linked social prescribing among adults aged ≥65; UK studies; loneliness outcomes; qualitative or mixed-methods; peer-reviewed</w:t>
      </w:r>
      <w:r w:rsidRPr="006A61CF">
        <w:rPr>
          <w:rFonts w:cs="Times New Roman"/>
          <w:szCs w:val="24"/>
        </w:rPr>
        <w:t>.</w:t>
      </w:r>
    </w:p>
    <w:p w14:paraId="597C774E" w14:textId="1E80B612" w:rsidR="008E15B8" w:rsidRPr="006A61CF" w:rsidRDefault="008E15B8" w:rsidP="007369EB">
      <w:pPr>
        <w:jc w:val="both"/>
        <w:rPr>
          <w:rFonts w:cs="Times New Roman"/>
          <w:szCs w:val="24"/>
        </w:rPr>
      </w:pPr>
      <w:r w:rsidRPr="006A61CF">
        <w:rPr>
          <w:rFonts w:cs="Times New Roman"/>
          <w:b/>
          <w:bCs/>
          <w:szCs w:val="24"/>
        </w:rPr>
        <w:t>Exclusion Criteria:</w:t>
      </w:r>
      <w:r w:rsidRPr="006A61CF">
        <w:rPr>
          <w:rFonts w:cs="Times New Roman"/>
          <w:szCs w:val="24"/>
        </w:rPr>
        <w:t xml:space="preserve"> </w:t>
      </w:r>
      <w:r w:rsidR="007D3365" w:rsidRPr="006A61CF">
        <w:rPr>
          <w:rFonts w:cs="Times New Roman"/>
          <w:szCs w:val="24"/>
        </w:rPr>
        <w:t>Interventions not attributed to health professionals; studies with populations &lt;65; non-UK studies; quantitative-only studies; non-peer-reviewed. Quantitative-only studies lack contextual factors and lived experiences essential for understanding mechanisms</w:t>
      </w:r>
      <w:r w:rsidRPr="006A61CF">
        <w:rPr>
          <w:rFonts w:cs="Times New Roman"/>
          <w:szCs w:val="24"/>
        </w:rPr>
        <w:t>.</w:t>
      </w:r>
    </w:p>
    <w:p w14:paraId="16F9C421" w14:textId="1A0C6CA5" w:rsidR="008E15B8" w:rsidRPr="006A61CF" w:rsidRDefault="009A0048" w:rsidP="007369EB">
      <w:pPr>
        <w:jc w:val="both"/>
        <w:rPr>
          <w:rFonts w:cs="Times New Roman"/>
          <w:szCs w:val="24"/>
        </w:rPr>
      </w:pPr>
      <w:r w:rsidRPr="006A61CF">
        <w:rPr>
          <w:rFonts w:cs="Times New Roman"/>
          <w:szCs w:val="24"/>
        </w:rPr>
        <w:t xml:space="preserve">This methodological approach enables a complete assessment of the effectiveness of interventions with a focus on situations with NHS implementation and requirements </w:t>
      </w:r>
      <w:proofErr w:type="gramStart"/>
      <w:r w:rsidR="00BD6BF0" w:rsidRPr="006A61CF">
        <w:rPr>
          <w:rFonts w:cs="Times New Roman"/>
          <w:szCs w:val="24"/>
        </w:rPr>
        <w:t>in regard to</w:t>
      </w:r>
      <w:proofErr w:type="gramEnd"/>
      <w:r w:rsidRPr="006A61CF">
        <w:rPr>
          <w:rFonts w:cs="Times New Roman"/>
          <w:szCs w:val="24"/>
        </w:rPr>
        <w:t xml:space="preserve"> the population of older adults</w:t>
      </w:r>
      <w:r w:rsidR="00CB4768" w:rsidRPr="006A61CF">
        <w:rPr>
          <w:rFonts w:cs="Times New Roman"/>
          <w:szCs w:val="24"/>
        </w:rPr>
        <w:t>.</w:t>
      </w:r>
    </w:p>
    <w:p w14:paraId="06E5E2D5" w14:textId="77777777" w:rsidR="008E15B8" w:rsidRPr="006A61CF" w:rsidRDefault="008E15B8" w:rsidP="007369EB">
      <w:pPr>
        <w:jc w:val="both"/>
        <w:rPr>
          <w:rFonts w:cs="Times New Roman"/>
          <w:b/>
          <w:bCs/>
          <w:szCs w:val="24"/>
        </w:rPr>
      </w:pPr>
      <w:r w:rsidRPr="006A61CF">
        <w:rPr>
          <w:rFonts w:cs="Times New Roman"/>
          <w:b/>
          <w:bCs/>
          <w:szCs w:val="24"/>
        </w:rPr>
        <w:t>Structure of the Dissertation</w:t>
      </w:r>
    </w:p>
    <w:p w14:paraId="77E79C44" w14:textId="790C25CE" w:rsidR="008E15B8" w:rsidRPr="006A61CF" w:rsidRDefault="00943037" w:rsidP="007369EB">
      <w:pPr>
        <w:jc w:val="both"/>
        <w:rPr>
          <w:rFonts w:cs="Times New Roman"/>
          <w:szCs w:val="24"/>
        </w:rPr>
      </w:pPr>
      <w:r w:rsidRPr="006A61CF">
        <w:rPr>
          <w:rFonts w:cs="Times New Roman"/>
          <w:szCs w:val="24"/>
        </w:rPr>
        <w:t>The dissertation consists of five chapters. The first chapter contains an introduction to the topic of research, rationale, aims, and methodology. Then an analysis of social prescribing based on theory, background, and policies is presented in the second chapter. The third chapter contains a presentation of systematic review methodology. The fourth chapter highlights findings, and finally, in the fifth chapter, a synthesis of evidence with recommendations for future research is presented</w:t>
      </w:r>
      <w:r w:rsidR="009A0048" w:rsidRPr="006A61CF">
        <w:rPr>
          <w:rFonts w:cs="Times New Roman"/>
          <w:szCs w:val="24"/>
        </w:rPr>
        <w:t>.</w:t>
      </w:r>
    </w:p>
    <w:p w14:paraId="0B62E2FA" w14:textId="77777777" w:rsidR="008E15B8" w:rsidRPr="006A61CF" w:rsidRDefault="008E15B8" w:rsidP="007369EB">
      <w:pPr>
        <w:jc w:val="both"/>
        <w:rPr>
          <w:rFonts w:cs="Times New Roman"/>
          <w:szCs w:val="24"/>
        </w:rPr>
      </w:pPr>
    </w:p>
    <w:p w14:paraId="6BAA577A" w14:textId="77777777" w:rsidR="008E15B8" w:rsidRPr="006A61CF" w:rsidRDefault="008E15B8" w:rsidP="007369EB">
      <w:pPr>
        <w:jc w:val="both"/>
        <w:rPr>
          <w:rFonts w:cs="Times New Roman"/>
          <w:szCs w:val="24"/>
        </w:rPr>
      </w:pPr>
    </w:p>
    <w:p w14:paraId="00EAC82E" w14:textId="6B4C7EAE" w:rsidR="008E15B8" w:rsidRPr="006A61CF" w:rsidRDefault="008E15B8" w:rsidP="007369EB">
      <w:pPr>
        <w:jc w:val="both"/>
        <w:rPr>
          <w:rFonts w:cs="Times New Roman"/>
          <w:szCs w:val="24"/>
        </w:rPr>
      </w:pPr>
    </w:p>
    <w:p w14:paraId="70A4BAB1" w14:textId="7A9AFE46" w:rsidR="008E15B8" w:rsidRPr="006A61CF" w:rsidRDefault="008E15B8" w:rsidP="007369EB">
      <w:pPr>
        <w:jc w:val="both"/>
        <w:rPr>
          <w:rFonts w:cs="Times New Roman"/>
          <w:szCs w:val="24"/>
        </w:rPr>
      </w:pPr>
    </w:p>
    <w:p w14:paraId="2719CBE0" w14:textId="23AF2160" w:rsidR="008E15B8" w:rsidRPr="006A61CF" w:rsidRDefault="008E15B8" w:rsidP="007369EB">
      <w:pPr>
        <w:jc w:val="both"/>
        <w:rPr>
          <w:rFonts w:cs="Times New Roman"/>
          <w:szCs w:val="24"/>
        </w:rPr>
      </w:pPr>
    </w:p>
    <w:p w14:paraId="10A020EA" w14:textId="6A1B7DF5" w:rsidR="008E15B8" w:rsidRPr="006A61CF" w:rsidRDefault="008E15B8" w:rsidP="007369EB">
      <w:pPr>
        <w:jc w:val="both"/>
        <w:rPr>
          <w:rFonts w:cs="Times New Roman"/>
          <w:szCs w:val="24"/>
        </w:rPr>
      </w:pPr>
    </w:p>
    <w:p w14:paraId="3BBC0EC0" w14:textId="388EA10F" w:rsidR="008E15B8" w:rsidRPr="006A61CF" w:rsidRDefault="008E15B8" w:rsidP="007369EB">
      <w:pPr>
        <w:jc w:val="both"/>
        <w:rPr>
          <w:rFonts w:cs="Times New Roman"/>
          <w:szCs w:val="24"/>
        </w:rPr>
      </w:pPr>
    </w:p>
    <w:p w14:paraId="52C596F6" w14:textId="013D4565" w:rsidR="008E15B8" w:rsidRPr="006A61CF" w:rsidRDefault="008E15B8" w:rsidP="007369EB">
      <w:pPr>
        <w:jc w:val="both"/>
        <w:rPr>
          <w:rFonts w:cs="Times New Roman"/>
          <w:szCs w:val="24"/>
        </w:rPr>
      </w:pPr>
    </w:p>
    <w:p w14:paraId="269BE7FE" w14:textId="461FCCDF" w:rsidR="008E15B8" w:rsidRPr="006A61CF" w:rsidRDefault="008E15B8" w:rsidP="007369EB">
      <w:pPr>
        <w:jc w:val="both"/>
        <w:rPr>
          <w:rFonts w:cs="Times New Roman"/>
          <w:szCs w:val="24"/>
        </w:rPr>
      </w:pPr>
    </w:p>
    <w:p w14:paraId="4D0364EF" w14:textId="164405C9" w:rsidR="008E15B8" w:rsidRPr="006A61CF" w:rsidRDefault="008E15B8" w:rsidP="007369EB">
      <w:pPr>
        <w:jc w:val="both"/>
        <w:rPr>
          <w:rFonts w:cs="Times New Roman"/>
          <w:szCs w:val="24"/>
        </w:rPr>
      </w:pPr>
    </w:p>
    <w:p w14:paraId="6F7886D3" w14:textId="7DD94489" w:rsidR="008E15B8" w:rsidRPr="006A61CF" w:rsidRDefault="008E15B8" w:rsidP="007369EB">
      <w:pPr>
        <w:jc w:val="both"/>
        <w:rPr>
          <w:rFonts w:cs="Times New Roman"/>
          <w:szCs w:val="24"/>
        </w:rPr>
      </w:pPr>
    </w:p>
    <w:p w14:paraId="57C34460" w14:textId="0BD28644" w:rsidR="008E15B8" w:rsidRPr="006A61CF" w:rsidRDefault="008E15B8" w:rsidP="007369EB">
      <w:pPr>
        <w:pStyle w:val="Heading1"/>
        <w:spacing w:before="0" w:after="0" w:line="360" w:lineRule="auto"/>
        <w:jc w:val="both"/>
        <w:rPr>
          <w:rFonts w:cs="Times New Roman"/>
          <w:szCs w:val="24"/>
        </w:rPr>
      </w:pPr>
      <w:bookmarkStart w:id="8" w:name="_Toc205851257"/>
      <w:bookmarkStart w:id="9" w:name="_Toc205851349"/>
      <w:bookmarkStart w:id="10" w:name="_Toc216810620"/>
      <w:r w:rsidRPr="006A61CF">
        <w:rPr>
          <w:rFonts w:cs="Times New Roman"/>
          <w:szCs w:val="24"/>
        </w:rPr>
        <w:lastRenderedPageBreak/>
        <w:t>CHAPTER 2: BACKGROUND</w:t>
      </w:r>
      <w:bookmarkEnd w:id="8"/>
      <w:bookmarkEnd w:id="9"/>
      <w:bookmarkEnd w:id="10"/>
    </w:p>
    <w:p w14:paraId="26759361" w14:textId="77777777" w:rsidR="006A61CF" w:rsidRPr="006A61CF" w:rsidRDefault="006A61CF" w:rsidP="006A61CF"/>
    <w:p w14:paraId="7922F2F5" w14:textId="7C5A1367" w:rsidR="008E15B8" w:rsidRPr="006A61CF" w:rsidRDefault="00597C32" w:rsidP="007369EB">
      <w:pPr>
        <w:jc w:val="both"/>
        <w:rPr>
          <w:rFonts w:cs="Times New Roman"/>
          <w:szCs w:val="24"/>
        </w:rPr>
      </w:pPr>
      <w:r w:rsidRPr="006A61CF">
        <w:rPr>
          <w:rFonts w:cs="Times New Roman"/>
          <w:szCs w:val="24"/>
        </w:rPr>
        <w:t>In this chapter, a broad background covering historical and theoretical underpinnings, along with existing international and domestic/UK context on research topic subjects, is presented. The setting is critical in understanding systematic review results because it puts into context the social prescribing historical developments, mechanisms, and variations in implementations. A systematic review on social prescribing for alleviating loneliness in elderly populations requires a composite understanding of developmental paths, theoretical models, international exemplars, and NHS settings</w:t>
      </w:r>
      <w:r w:rsidR="000600AD" w:rsidRPr="006A61CF">
        <w:rPr>
          <w:rFonts w:cs="Times New Roman"/>
          <w:szCs w:val="24"/>
        </w:rPr>
        <w:t xml:space="preserve">. The historical background traces social prescribing evolution and loneliness policy recognition. The theoretical background examines social identity theory, asset-based development, and social capital. The global dimension reviews international models. The national context </w:t>
      </w:r>
      <w:r w:rsidRPr="006A61CF">
        <w:rPr>
          <w:rFonts w:cs="Times New Roman"/>
          <w:szCs w:val="24"/>
        </w:rPr>
        <w:t>analyses</w:t>
      </w:r>
      <w:r w:rsidR="000600AD" w:rsidRPr="006A61CF">
        <w:rPr>
          <w:rFonts w:cs="Times New Roman"/>
          <w:szCs w:val="24"/>
        </w:rPr>
        <w:t xml:space="preserve"> NHS policy and link worker standards</w:t>
      </w:r>
      <w:r w:rsidR="008E15B8" w:rsidRPr="006A61CF">
        <w:rPr>
          <w:rFonts w:cs="Times New Roman"/>
          <w:szCs w:val="24"/>
        </w:rPr>
        <w:t>.</w:t>
      </w:r>
    </w:p>
    <w:p w14:paraId="4CCFAA46" w14:textId="77777777" w:rsidR="008E15B8" w:rsidRPr="006A61CF" w:rsidRDefault="008E15B8" w:rsidP="007369EB">
      <w:pPr>
        <w:jc w:val="both"/>
        <w:rPr>
          <w:rFonts w:cs="Times New Roman"/>
          <w:szCs w:val="24"/>
        </w:rPr>
      </w:pPr>
    </w:p>
    <w:p w14:paraId="55C41047" w14:textId="77777777" w:rsidR="008E15B8" w:rsidRPr="006A61CF" w:rsidRDefault="008E15B8" w:rsidP="007369EB">
      <w:pPr>
        <w:pStyle w:val="Heading2"/>
        <w:numPr>
          <w:ilvl w:val="0"/>
          <w:numId w:val="3"/>
        </w:numPr>
        <w:jc w:val="both"/>
        <w:rPr>
          <w:rFonts w:cs="Times New Roman"/>
          <w:szCs w:val="24"/>
        </w:rPr>
      </w:pPr>
      <w:bookmarkStart w:id="11" w:name="_Toc205851258"/>
      <w:bookmarkStart w:id="12" w:name="_Toc205851350"/>
      <w:bookmarkStart w:id="13" w:name="_Toc216810621"/>
      <w:r w:rsidRPr="006A61CF">
        <w:rPr>
          <w:rFonts w:cs="Times New Roman"/>
          <w:szCs w:val="24"/>
        </w:rPr>
        <w:t>Historical Background</w:t>
      </w:r>
      <w:bookmarkEnd w:id="11"/>
      <w:bookmarkEnd w:id="12"/>
      <w:bookmarkEnd w:id="13"/>
    </w:p>
    <w:p w14:paraId="5DB14D42" w14:textId="77777777" w:rsidR="008E15B8" w:rsidRPr="006A61CF" w:rsidRDefault="008E15B8" w:rsidP="007369EB">
      <w:pPr>
        <w:jc w:val="both"/>
        <w:rPr>
          <w:rFonts w:cs="Times New Roman"/>
          <w:b/>
          <w:bCs/>
          <w:szCs w:val="24"/>
        </w:rPr>
      </w:pPr>
      <w:bookmarkStart w:id="14" w:name="_Toc205851259"/>
      <w:bookmarkStart w:id="15" w:name="_Toc205851351"/>
      <w:bookmarkStart w:id="16" w:name="_Toc207798435"/>
      <w:r w:rsidRPr="006A61CF">
        <w:rPr>
          <w:rFonts w:cs="Times New Roman"/>
          <w:b/>
          <w:bCs/>
          <w:szCs w:val="24"/>
        </w:rPr>
        <w:t>Evolution of Social Prescribing</w:t>
      </w:r>
      <w:bookmarkEnd w:id="14"/>
      <w:bookmarkEnd w:id="15"/>
      <w:bookmarkEnd w:id="16"/>
    </w:p>
    <w:p w14:paraId="4A971D20" w14:textId="77777777" w:rsidR="001D5F24"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Social prescribing in systematized form was born in the early 1980s with voluntary sector schemes acknowledging connections between social determinants of health (South et al., 2008). Early schemes included community arts projects, befriending services pairing volunteers with lonely older adults, and exercise referral </w:t>
      </w:r>
      <w:r w:rsidR="00597C32" w:rsidRPr="006A61CF">
        <w:rPr>
          <w:rFonts w:ascii="Times New Roman" w:hAnsi="Times New Roman" w:cs="Times New Roman"/>
          <w:lang w:val="en-GB"/>
        </w:rPr>
        <w:t>programmers</w:t>
      </w:r>
      <w:r w:rsidRPr="006A61CF">
        <w:rPr>
          <w:rFonts w:ascii="Times New Roman" w:hAnsi="Times New Roman" w:cs="Times New Roman"/>
          <w:lang w:val="en-GB"/>
        </w:rPr>
        <w:t xml:space="preserve">. Early ideas were rooted in community-based programs connecting non-medical community assets and primary care to establish holistic assessment principles (Brandling and House, 2009). These early </w:t>
      </w:r>
      <w:r w:rsidR="00597C32" w:rsidRPr="006A61CF">
        <w:rPr>
          <w:rFonts w:ascii="Times New Roman" w:hAnsi="Times New Roman" w:cs="Times New Roman"/>
          <w:lang w:val="en-GB"/>
        </w:rPr>
        <w:t>programmers</w:t>
      </w:r>
      <w:r w:rsidRPr="006A61CF">
        <w:rPr>
          <w:rFonts w:ascii="Times New Roman" w:hAnsi="Times New Roman" w:cs="Times New Roman"/>
          <w:lang w:val="en-GB"/>
        </w:rPr>
        <w:t xml:space="preserve"> influenced later NHS policy by demonstrating feasibility of non-medical interventions and establishing collaborative frameworks. </w:t>
      </w:r>
      <w:r w:rsidR="001D5F24" w:rsidRPr="006A61CF">
        <w:rPr>
          <w:rFonts w:ascii="Times New Roman" w:hAnsi="Times New Roman" w:cs="Times New Roman"/>
          <w:lang w:val="en-GB"/>
        </w:rPr>
        <w:t>However, these early programs were faced with inconsistent methods of evaluation, inconsistent effectiveness, and inconsistent uptake. Brandling and House (2009) found less than 20% used proven measures of outcome.</w:t>
      </w:r>
    </w:p>
    <w:p w14:paraId="22453609" w14:textId="77777777" w:rsidR="001D5F24" w:rsidRPr="006A61CF" w:rsidRDefault="001D5F24"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Systematic link worker roles in relation to primary healthcare and community resources developed into an intervention. With regards to social contexts, the role of a link worker differed from previous voluntary roles in a vital manner in that it is formalized with specific skills, systematic training, and integration with primary healthcare. Yet, until 2016, mixed evidence existed with a lack of standard methods, and rigorous research studies were minimal. Primarily, a lack of evidence existed because previous interventions were conducted with minimal focus on evaluation </w:t>
      </w:r>
      <w:r w:rsidRPr="006A61CF">
        <w:rPr>
          <w:rFonts w:ascii="Times New Roman" w:hAnsi="Times New Roman" w:cs="Times New Roman"/>
          <w:lang w:val="en-GB"/>
        </w:rPr>
        <w:lastRenderedPageBreak/>
        <w:t>and independently with respect to research strategy. Such a reality hindered a coherent definition of social prescribing with practical healthcare interventions.</w:t>
      </w:r>
    </w:p>
    <w:p w14:paraId="66F97C4B" w14:textId="3A9E7708" w:rsidR="008E15B8" w:rsidRPr="006A61CF" w:rsidRDefault="001D5F24"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The formalization recorded in 2016-2018 reflected an increased focus of policies towards prevention-oriented provisions (Kimberlee, 2016) in accordance with trends in public health and NHS Five Year Forward View. This marked a paradigm shift towards asset-based community development approaches, focusing on individual strengths in preference to deficiency-oriented approaches (Drinkwater et al., 2019). Such an approach is especially important in relation to senior populations, where they are placed at the focus not as passive recipients but as proactive contributors, thus overcoming ageism. A formalized set of competencies among link workers facilitated large-scale implementation, with a balance preserved for increased adaptability across different cultures (Polley &amp; Pilkington, 2017). Current NHS strategy functions in accordance with Primary Care Networks along with integrated referral systems, thus adhering to a new wave of community programs in addition to professional standards</w:t>
      </w:r>
      <w:r w:rsidR="008E15B8" w:rsidRPr="006A61CF">
        <w:rPr>
          <w:rFonts w:ascii="Times New Roman" w:hAnsi="Times New Roman" w:cs="Times New Roman"/>
          <w:lang w:val="en-GB"/>
        </w:rPr>
        <w:t>.</w:t>
      </w:r>
    </w:p>
    <w:p w14:paraId="7912FA94" w14:textId="77777777" w:rsidR="001D5F24" w:rsidRPr="006A61CF" w:rsidRDefault="001D5F24" w:rsidP="007369EB">
      <w:pPr>
        <w:pStyle w:val="BodyText"/>
        <w:spacing w:before="0" w:after="0" w:line="360" w:lineRule="auto"/>
        <w:jc w:val="both"/>
        <w:rPr>
          <w:rFonts w:ascii="Times New Roman" w:hAnsi="Times New Roman" w:cs="Times New Roman"/>
          <w:b/>
          <w:bCs/>
          <w:lang w:val="en-GB" w:bidi="ne-NP"/>
        </w:rPr>
      </w:pPr>
      <w:r w:rsidRPr="006A61CF">
        <w:rPr>
          <w:rFonts w:ascii="Times New Roman" w:hAnsi="Times New Roman" w:cs="Times New Roman"/>
          <w:b/>
          <w:bCs/>
          <w:lang w:val="en-GB" w:bidi="ne-NP"/>
        </w:rPr>
        <w:t>Loneliness Identification as a Public Health Issue</w:t>
      </w:r>
    </w:p>
    <w:p w14:paraId="44476A83" w14:textId="77777777" w:rsidR="001D5F24" w:rsidRPr="006A61CF" w:rsidRDefault="001D5F24" w:rsidP="007369EB">
      <w:pPr>
        <w:jc w:val="both"/>
        <w:rPr>
          <w:rFonts w:cs="Times New Roman"/>
          <w:szCs w:val="24"/>
          <w:lang w:bidi="ar-SA"/>
        </w:rPr>
      </w:pPr>
      <w:r w:rsidRPr="006A61CF">
        <w:rPr>
          <w:rFonts w:cs="Times New Roman"/>
          <w:szCs w:val="24"/>
          <w:lang w:bidi="ar-SA"/>
        </w:rPr>
        <w:t>The acknowledgment of loneliness as a serious public health issue occurred after the release of a report on prevalence and health impacts by the Jo Cox Commission (Commission on Loneliness, 2017). This had a direct impact on national policies when it led to a strategy being formed in 2018. Roughly 9 million people in the UK suffered from loneliness, with people over 65 suffering from high social isolation (Age UK, 2018). Additionally, during the pandemic, loneliness among people over 65 rose substantially.</w:t>
      </w:r>
    </w:p>
    <w:p w14:paraId="02CDFDA8" w14:textId="77777777" w:rsidR="001D5F24" w:rsidRPr="006A61CF" w:rsidRDefault="001D5F24" w:rsidP="007369EB">
      <w:pPr>
        <w:jc w:val="both"/>
        <w:rPr>
          <w:rFonts w:cs="Times New Roman"/>
          <w:szCs w:val="24"/>
          <w:lang w:bidi="ar-SA"/>
        </w:rPr>
      </w:pPr>
      <w:r w:rsidRPr="006A61CF">
        <w:rPr>
          <w:rFonts w:cs="Times New Roman"/>
          <w:szCs w:val="24"/>
          <w:lang w:bidi="ar-SA"/>
        </w:rPr>
        <w:t>Policy response initiated a Minister for Loneliness in 2018 (GOV.UK, 2023). Initial assessment demonstrates effectiveness in awareness but with limited expansion due to budget considerations. Critical analysis confirms inequitable impact with claims of non-existent influence for productive change. The impact of the COVID-19 pandemic accelerated existing trends in higher-risk populations (Groarke et al., 2020). Exclusion in digital technology worsened inequalities with lower socioeconomic elderly being most affected in isolation.</w:t>
      </w:r>
    </w:p>
    <w:p w14:paraId="393C2B40" w14:textId="238FFBEB" w:rsidR="008E15B8" w:rsidRPr="006A61CF" w:rsidRDefault="001D5F24" w:rsidP="007369EB">
      <w:pPr>
        <w:jc w:val="both"/>
        <w:rPr>
          <w:rFonts w:cs="Times New Roman"/>
          <w:szCs w:val="24"/>
        </w:rPr>
      </w:pPr>
      <w:r w:rsidRPr="006A61CF">
        <w:rPr>
          <w:rFonts w:cs="Times New Roman"/>
          <w:szCs w:val="24"/>
          <w:lang w:bidi="ar-SA"/>
        </w:rPr>
        <w:t xml:space="preserve">Pandemics have driven digital exclusion to restrict the service used by older people because of a lack of technology, knowledge, or connectivity. Some offered phone support or activity kits to keep people engaged. Services have adjusted using digital technology and mixed models, but their modifications have emphasized inequalities in access again (Vlachantoni et al., 2013). Inaccessibility </w:t>
      </w:r>
      <w:proofErr w:type="gramStart"/>
      <w:r w:rsidRPr="006A61CF">
        <w:rPr>
          <w:rFonts w:cs="Times New Roman"/>
          <w:szCs w:val="24"/>
          <w:lang w:bidi="ar-SA"/>
        </w:rPr>
        <w:t>is a reflection of</w:t>
      </w:r>
      <w:proofErr w:type="gramEnd"/>
      <w:r w:rsidRPr="006A61CF">
        <w:rPr>
          <w:rFonts w:cs="Times New Roman"/>
          <w:szCs w:val="24"/>
          <w:lang w:bidi="ar-SA"/>
        </w:rPr>
        <w:t xml:space="preserve"> social determinants in which isolation is exacerbated by both </w:t>
      </w:r>
      <w:r w:rsidRPr="006A61CF">
        <w:rPr>
          <w:rFonts w:cs="Times New Roman"/>
          <w:szCs w:val="24"/>
          <w:lang w:bidi="ar-SA"/>
        </w:rPr>
        <w:lastRenderedPageBreak/>
        <w:t>poverty and geographic location. A dilemma among policymakers is the healthcare vs. social problem of loneliness</w:t>
      </w:r>
      <w:r w:rsidR="008E15B8" w:rsidRPr="006A61CF">
        <w:rPr>
          <w:rFonts w:cs="Times New Roman"/>
          <w:szCs w:val="24"/>
        </w:rPr>
        <w:t>.</w:t>
      </w:r>
    </w:p>
    <w:p w14:paraId="54541B2D" w14:textId="77777777" w:rsidR="008E15B8" w:rsidRPr="006A61CF" w:rsidRDefault="008E15B8" w:rsidP="007369EB">
      <w:pPr>
        <w:jc w:val="both"/>
        <w:rPr>
          <w:rFonts w:cs="Times New Roman"/>
          <w:szCs w:val="24"/>
        </w:rPr>
      </w:pPr>
    </w:p>
    <w:p w14:paraId="39A380E3" w14:textId="77777777" w:rsidR="008E15B8" w:rsidRPr="006A61CF" w:rsidRDefault="008E15B8" w:rsidP="007369EB">
      <w:pPr>
        <w:pStyle w:val="Heading2"/>
        <w:numPr>
          <w:ilvl w:val="0"/>
          <w:numId w:val="3"/>
        </w:numPr>
        <w:jc w:val="both"/>
        <w:rPr>
          <w:rFonts w:cs="Times New Roman"/>
          <w:szCs w:val="24"/>
        </w:rPr>
      </w:pPr>
      <w:bookmarkStart w:id="17" w:name="_Toc205851261"/>
      <w:bookmarkStart w:id="18" w:name="_Toc205851353"/>
      <w:bookmarkStart w:id="19" w:name="_Toc216810622"/>
      <w:r w:rsidRPr="006A61CF">
        <w:rPr>
          <w:rFonts w:cs="Times New Roman"/>
          <w:szCs w:val="24"/>
        </w:rPr>
        <w:t>Theoretical Background</w:t>
      </w:r>
      <w:bookmarkEnd w:id="17"/>
      <w:bookmarkEnd w:id="18"/>
      <w:bookmarkEnd w:id="19"/>
    </w:p>
    <w:p w14:paraId="509461C0" w14:textId="77777777" w:rsidR="008E15B8" w:rsidRPr="006A61CF" w:rsidRDefault="008E15B8" w:rsidP="007369EB">
      <w:pPr>
        <w:jc w:val="both"/>
        <w:rPr>
          <w:rFonts w:cs="Times New Roman"/>
          <w:b/>
          <w:bCs/>
          <w:szCs w:val="24"/>
        </w:rPr>
      </w:pPr>
      <w:bookmarkStart w:id="20" w:name="_Toc205851262"/>
      <w:bookmarkStart w:id="21" w:name="_Toc205851354"/>
      <w:bookmarkStart w:id="22" w:name="_Toc207798438"/>
      <w:r w:rsidRPr="006A61CF">
        <w:rPr>
          <w:rFonts w:cs="Times New Roman"/>
          <w:b/>
          <w:bCs/>
          <w:szCs w:val="24"/>
        </w:rPr>
        <w:t>Social Identity Theory and Belonging</w:t>
      </w:r>
      <w:bookmarkEnd w:id="20"/>
      <w:bookmarkEnd w:id="21"/>
      <w:bookmarkEnd w:id="22"/>
    </w:p>
    <w:p w14:paraId="7EF62F78" w14:textId="536CFAE1" w:rsidR="000600AD" w:rsidRPr="006A61CF" w:rsidRDefault="00327E3B"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The social identity theory describes how loneliness can be alleviated through social prescription via group identification (Tajfel &amp; Turner, 1979). Processes involving identity are especially important when considering elderly populations because, upon retirement, established identities are decimated, making new social affiliations a prerequisite for maintaining self-esteem.</w:t>
      </w:r>
      <w:r w:rsidR="000600AD" w:rsidRPr="006A61CF">
        <w:rPr>
          <w:rFonts w:ascii="Times New Roman" w:hAnsi="Times New Roman" w:cs="Times New Roman"/>
          <w:lang w:val="en-GB"/>
        </w:rPr>
        <w:t xml:space="preserve"> People achieve wellbeing via valued group membership offsetting isolation (Haslam et al., 2009). Social prescribing provides entry to group activities allowing positive identity building through common interests rather than age stereotyping.</w:t>
      </w:r>
    </w:p>
    <w:p w14:paraId="4CC06C73" w14:textId="5042C18C" w:rsidR="008E15B8" w:rsidRPr="006A61CF" w:rsidRDefault="000600AD" w:rsidP="007369EB">
      <w:pPr>
        <w:jc w:val="both"/>
        <w:rPr>
          <w:rFonts w:cs="Times New Roman"/>
          <w:szCs w:val="24"/>
        </w:rPr>
      </w:pPr>
      <w:r w:rsidRPr="006A61CF">
        <w:rPr>
          <w:rFonts w:cs="Times New Roman"/>
          <w:szCs w:val="24"/>
        </w:rPr>
        <w:t>In practice, group belonging is impaired by non-aligned interests, age variations, and varying social self-assurance. Some find difficulty joining or seeking preference-tailored activities. Accessibility barriers include mobility limitations, sensory impairments, and cultural factors like language or religious requirements. Research demonstrates group belonging provides identity resources enabling resilience through purpose and reciprocal relationships (</w:t>
      </w:r>
      <w:proofErr w:type="spellStart"/>
      <w:r w:rsidRPr="006A61CF">
        <w:rPr>
          <w:rFonts w:cs="Times New Roman"/>
          <w:szCs w:val="24"/>
        </w:rPr>
        <w:t>Kellezi</w:t>
      </w:r>
      <w:proofErr w:type="spellEnd"/>
      <w:r w:rsidRPr="006A61CF">
        <w:rPr>
          <w:rFonts w:cs="Times New Roman"/>
          <w:szCs w:val="24"/>
        </w:rPr>
        <w:t xml:space="preserve"> et al., 2019; Jetten et al., 2017). Social identity theory may not be universally applicable following serial losses</w:t>
      </w:r>
      <w:r w:rsidR="008E15B8" w:rsidRPr="006A61CF">
        <w:rPr>
          <w:rFonts w:cs="Times New Roman"/>
          <w:szCs w:val="24"/>
        </w:rPr>
        <w:t>.</w:t>
      </w:r>
    </w:p>
    <w:p w14:paraId="0D0D615B" w14:textId="77777777" w:rsidR="008E15B8" w:rsidRPr="006A61CF" w:rsidRDefault="008E15B8" w:rsidP="007369EB">
      <w:pPr>
        <w:jc w:val="both"/>
        <w:rPr>
          <w:rFonts w:cs="Times New Roman"/>
          <w:b/>
          <w:bCs/>
          <w:szCs w:val="24"/>
        </w:rPr>
      </w:pPr>
      <w:bookmarkStart w:id="23" w:name="_Toc205851263"/>
      <w:bookmarkStart w:id="24" w:name="_Toc205851355"/>
      <w:bookmarkStart w:id="25" w:name="_Toc207798439"/>
      <w:r w:rsidRPr="006A61CF">
        <w:rPr>
          <w:rFonts w:cs="Times New Roman"/>
          <w:b/>
          <w:bCs/>
          <w:szCs w:val="24"/>
        </w:rPr>
        <w:t>Asset-Based Community Development</w:t>
      </w:r>
      <w:bookmarkEnd w:id="23"/>
      <w:bookmarkEnd w:id="24"/>
      <w:bookmarkEnd w:id="25"/>
    </w:p>
    <w:p w14:paraId="73667C74"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Asset-based community development theory outlines tackling loneliness through available community assets rather than finding gaps typical of medical models (McKnight and Block, 2010). In practice, asset mapping involves systematically cataloguing resources, engaging leaders, and identifying informal networks. Link workers connect older people to voluntary agencies, peer organizations, leisure, learning, and cultural events facilitating social contacts.</w:t>
      </w:r>
    </w:p>
    <w:p w14:paraId="3DC16D12"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Critical views identify uneven asset distribution where poor-resource locations struggle. Rural districts have limited voluntary diversity; urban locations face service fragmentation and transportation barriers. These disparities link to access inequalities where deprived older adults face compounded disadvantages.</w:t>
      </w:r>
    </w:p>
    <w:p w14:paraId="66BB2E2D" w14:textId="0CF5E444" w:rsidR="008E15B8" w:rsidRPr="006A61CF" w:rsidRDefault="000600AD" w:rsidP="007369EB">
      <w:pPr>
        <w:jc w:val="both"/>
        <w:rPr>
          <w:rFonts w:cs="Times New Roman"/>
          <w:szCs w:val="24"/>
        </w:rPr>
      </w:pPr>
      <w:r w:rsidRPr="006A61CF">
        <w:rPr>
          <w:rFonts w:cs="Times New Roman"/>
          <w:szCs w:val="24"/>
        </w:rPr>
        <w:t xml:space="preserve">Person-centred values frame older people as active agents rather than passive recipients (Foot and Hopkins, 2010). This aligns with NHS principles of personalized care. </w:t>
      </w:r>
      <w:proofErr w:type="spellStart"/>
      <w:r w:rsidRPr="006A61CF">
        <w:rPr>
          <w:rFonts w:cs="Times New Roman"/>
          <w:szCs w:val="24"/>
        </w:rPr>
        <w:t>Salutogenesis</w:t>
      </w:r>
      <w:proofErr w:type="spellEnd"/>
      <w:r w:rsidRPr="006A61CF">
        <w:rPr>
          <w:rFonts w:cs="Times New Roman"/>
          <w:szCs w:val="24"/>
        </w:rPr>
        <w:t xml:space="preserve"> theory guides prioritising health promotion over pathology identification (Antonovsky, 1996). </w:t>
      </w:r>
      <w:proofErr w:type="gramStart"/>
      <w:r w:rsidRPr="006A61CF">
        <w:rPr>
          <w:rFonts w:cs="Times New Roman"/>
          <w:szCs w:val="24"/>
        </w:rPr>
        <w:t>However</w:t>
      </w:r>
      <w:proofErr w:type="gramEnd"/>
      <w:r w:rsidRPr="006A61CF">
        <w:rPr>
          <w:rFonts w:cs="Times New Roman"/>
          <w:szCs w:val="24"/>
        </w:rPr>
        <w:t xml:space="preserve"> equity </w:t>
      </w:r>
      <w:r w:rsidRPr="006A61CF">
        <w:rPr>
          <w:rFonts w:cs="Times New Roman"/>
          <w:szCs w:val="24"/>
        </w:rPr>
        <w:lastRenderedPageBreak/>
        <w:t>questions persist about equal resource access, especially for those with mobility limitations, financial difficulties, or cultural barriers</w:t>
      </w:r>
      <w:r w:rsidR="008E15B8" w:rsidRPr="006A61CF">
        <w:rPr>
          <w:rFonts w:cs="Times New Roman"/>
          <w:szCs w:val="24"/>
        </w:rPr>
        <w:t>.</w:t>
      </w:r>
    </w:p>
    <w:p w14:paraId="35E76EA2" w14:textId="77777777" w:rsidR="008E15B8" w:rsidRPr="006A61CF" w:rsidRDefault="008E15B8" w:rsidP="007369EB">
      <w:pPr>
        <w:jc w:val="both"/>
        <w:rPr>
          <w:rFonts w:cs="Times New Roman"/>
          <w:b/>
          <w:bCs/>
          <w:szCs w:val="24"/>
        </w:rPr>
      </w:pPr>
      <w:bookmarkStart w:id="26" w:name="_Toc205851264"/>
      <w:bookmarkStart w:id="27" w:name="_Toc205851356"/>
      <w:bookmarkStart w:id="28" w:name="_Toc207798440"/>
      <w:r w:rsidRPr="006A61CF">
        <w:rPr>
          <w:rFonts w:cs="Times New Roman"/>
          <w:b/>
          <w:bCs/>
          <w:szCs w:val="24"/>
        </w:rPr>
        <w:t>Social Capital Theory</w:t>
      </w:r>
      <w:bookmarkEnd w:id="26"/>
      <w:bookmarkEnd w:id="27"/>
      <w:bookmarkEnd w:id="28"/>
    </w:p>
    <w:p w14:paraId="0370EDAE"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Social capital theory explains building connections safeguarding against loneliness via bonding, bridging, and linking capital (Putnam, 2000). Bonding operates in gardening groups, bridging develops in intergenerational projects, linking forms through local authority engagement. Bonding describes homogeneous group relationships, bridging illustrates dissimilar group relationships yielding differing resources, linking outlines unequal grade relationships.</w:t>
      </w:r>
    </w:p>
    <w:p w14:paraId="38137B38" w14:textId="74E811F4" w:rsidR="008E15B8" w:rsidRPr="006A61CF" w:rsidRDefault="000600AD" w:rsidP="007369EB">
      <w:pPr>
        <w:jc w:val="both"/>
        <w:rPr>
          <w:rFonts w:cs="Times New Roman"/>
          <w:szCs w:val="24"/>
        </w:rPr>
      </w:pPr>
      <w:r w:rsidRPr="006A61CF">
        <w:rPr>
          <w:rFonts w:cs="Times New Roman"/>
          <w:szCs w:val="24"/>
        </w:rPr>
        <w:t xml:space="preserve">Interventions construct capital through gardening creating bonding, age cohort programs developing bridging, and advocacy training creating linking. Bonding can reinforce closed </w:t>
      </w:r>
      <w:r w:rsidR="006E31A7" w:rsidRPr="006A61CF">
        <w:rPr>
          <w:rFonts w:cs="Times New Roman"/>
          <w:szCs w:val="24"/>
        </w:rPr>
        <w:t>behaviour</w:t>
      </w:r>
      <w:r w:rsidRPr="006A61CF">
        <w:rPr>
          <w:rFonts w:cs="Times New Roman"/>
          <w:szCs w:val="24"/>
        </w:rPr>
        <w:t xml:space="preserve"> creating entry barriers. </w:t>
      </w:r>
      <w:r w:rsidR="0062521F" w:rsidRPr="006A61CF">
        <w:rPr>
          <w:rFonts w:cs="Times New Roman"/>
          <w:szCs w:val="24"/>
        </w:rPr>
        <w:t>This is linked with inclusivity which demands proactive clique prevention. Research literature reveals that social capital interventions promote long-term gains in wellbeing, social relationships, and healthcare utilization outcomes (Coleman, 1988; Berkman &amp; Glass, 2000; Kawachi &amp; Berkman, 2001).</w:t>
      </w:r>
    </w:p>
    <w:p w14:paraId="505A2D8B" w14:textId="77777777" w:rsidR="00AE42CB" w:rsidRPr="006A61CF" w:rsidRDefault="00AE42CB" w:rsidP="007369EB">
      <w:pPr>
        <w:jc w:val="both"/>
        <w:rPr>
          <w:rFonts w:cs="Times New Roman"/>
          <w:szCs w:val="24"/>
        </w:rPr>
      </w:pPr>
    </w:p>
    <w:p w14:paraId="5E6AEA55" w14:textId="77777777" w:rsidR="008E15B8" w:rsidRPr="006A61CF" w:rsidRDefault="008E15B8" w:rsidP="007369EB">
      <w:pPr>
        <w:pStyle w:val="Heading2"/>
        <w:numPr>
          <w:ilvl w:val="0"/>
          <w:numId w:val="3"/>
        </w:numPr>
        <w:jc w:val="both"/>
        <w:rPr>
          <w:rFonts w:cs="Times New Roman"/>
          <w:szCs w:val="24"/>
        </w:rPr>
      </w:pPr>
      <w:bookmarkStart w:id="29" w:name="_Toc205851265"/>
      <w:bookmarkStart w:id="30" w:name="_Toc205851357"/>
      <w:bookmarkStart w:id="31" w:name="_Toc216810623"/>
      <w:r w:rsidRPr="006A61CF">
        <w:rPr>
          <w:rFonts w:cs="Times New Roman"/>
          <w:szCs w:val="24"/>
        </w:rPr>
        <w:t>Global Dimension</w:t>
      </w:r>
      <w:bookmarkEnd w:id="29"/>
      <w:bookmarkEnd w:id="30"/>
      <w:bookmarkEnd w:id="31"/>
    </w:p>
    <w:p w14:paraId="46ACBAA9" w14:textId="2DC281D2" w:rsidR="008E15B8" w:rsidRPr="006A61CF" w:rsidRDefault="008E15B8" w:rsidP="007369EB">
      <w:pPr>
        <w:jc w:val="both"/>
        <w:rPr>
          <w:rFonts w:cs="Times New Roman"/>
          <w:b/>
          <w:bCs/>
          <w:szCs w:val="24"/>
        </w:rPr>
      </w:pPr>
      <w:bookmarkStart w:id="32" w:name="_Toc205851266"/>
      <w:bookmarkStart w:id="33" w:name="_Toc205851358"/>
      <w:bookmarkStart w:id="34" w:name="_Toc207798442"/>
      <w:r w:rsidRPr="006A61CF">
        <w:rPr>
          <w:rFonts w:cs="Times New Roman"/>
          <w:b/>
          <w:bCs/>
          <w:szCs w:val="24"/>
        </w:rPr>
        <w:t xml:space="preserve">International Social Prescribing </w:t>
      </w:r>
      <w:bookmarkEnd w:id="32"/>
      <w:bookmarkEnd w:id="33"/>
      <w:bookmarkEnd w:id="34"/>
      <w:r w:rsidR="0062521F" w:rsidRPr="006A61CF">
        <w:rPr>
          <w:rFonts w:cs="Times New Roman"/>
          <w:b/>
          <w:bCs/>
          <w:szCs w:val="24"/>
        </w:rPr>
        <w:t>Approaches</w:t>
      </w:r>
    </w:p>
    <w:p w14:paraId="60443A29" w14:textId="7AC47035" w:rsidR="000600AD" w:rsidRPr="006A61CF" w:rsidRDefault="0062521F"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The field of international development shows different application approaches in healthcare systems and cultural environments based on common principles (Moffatt et al., 2017). Comparing different countries presents different models in application and different challenges to address. Canadian Community Health </w:t>
      </w:r>
      <w:r w:rsidR="00BD6BF0" w:rsidRPr="006A61CF">
        <w:rPr>
          <w:rFonts w:ascii="Times New Roman" w:hAnsi="Times New Roman" w:cs="Times New Roman"/>
          <w:lang w:val="en-GB"/>
        </w:rPr>
        <w:t>Centre’s</w:t>
      </w:r>
      <w:r w:rsidRPr="006A61CF">
        <w:rPr>
          <w:rFonts w:ascii="Times New Roman" w:hAnsi="Times New Roman" w:cs="Times New Roman"/>
          <w:lang w:val="en-GB"/>
        </w:rPr>
        <w:t xml:space="preserve"> incorporated community development in primary healthcare, which underpins present interventions but with largely different publicly funded systems other than those in UK Primary Care Networks</w:t>
      </w:r>
      <w:r w:rsidR="000600AD" w:rsidRPr="006A61CF">
        <w:rPr>
          <w:rFonts w:ascii="Times New Roman" w:hAnsi="Times New Roman" w:cs="Times New Roman"/>
          <w:lang w:val="en-GB"/>
        </w:rPr>
        <w:t>.</w:t>
      </w:r>
    </w:p>
    <w:p w14:paraId="34782D5B"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Australian Services applied culturally tailored programs among Aboriginal and Torres Strait Islander people, highlighting community control and cultural safety (Yadav et al., 2024). European programs matured by integrating within welfare practice and voluntary services, creating systematic loneliness interventions highlighting resilience (O’Mara-Eves et al., 2013).</w:t>
      </w:r>
    </w:p>
    <w:p w14:paraId="3251DEE4" w14:textId="25D7F337" w:rsidR="008E15B8" w:rsidRPr="006A61CF" w:rsidRDefault="000600AD" w:rsidP="007369EB">
      <w:pPr>
        <w:jc w:val="both"/>
        <w:rPr>
          <w:rFonts w:cs="Times New Roman"/>
          <w:szCs w:val="24"/>
        </w:rPr>
      </w:pPr>
      <w:r w:rsidRPr="006A61CF">
        <w:rPr>
          <w:rFonts w:cs="Times New Roman"/>
          <w:szCs w:val="24"/>
        </w:rPr>
        <w:t>Fundamental distinctions exist between systems and financing. Insurance-based systems like Germany require different pathways than universal UK NHS. Transplanting strategies has been frustrated by divergent healthcare structures, financing schemes, and native perceptions. Transferable aspects include person-</w:t>
      </w:r>
      <w:r w:rsidR="006E31A7" w:rsidRPr="006A61CF">
        <w:rPr>
          <w:rFonts w:cs="Times New Roman"/>
          <w:szCs w:val="24"/>
        </w:rPr>
        <w:t>centred</w:t>
      </w:r>
      <w:r w:rsidRPr="006A61CF">
        <w:rPr>
          <w:rFonts w:cs="Times New Roman"/>
          <w:szCs w:val="24"/>
        </w:rPr>
        <w:t xml:space="preserve"> assessments and competency frameworks, while </w:t>
      </w:r>
      <w:r w:rsidRPr="006A61CF">
        <w:rPr>
          <w:rFonts w:cs="Times New Roman"/>
          <w:szCs w:val="24"/>
        </w:rPr>
        <w:lastRenderedPageBreak/>
        <w:t>structural elements require context-specific adaptation. Canadian orientation differs extremely from UK, with indigenous ownership models potentially imitable elsewhere but unlikely achieving UK urban mass usage</w:t>
      </w:r>
      <w:r w:rsidR="008E15B8" w:rsidRPr="006A61CF">
        <w:rPr>
          <w:rFonts w:cs="Times New Roman"/>
          <w:szCs w:val="24"/>
        </w:rPr>
        <w:t>.</w:t>
      </w:r>
    </w:p>
    <w:p w14:paraId="09E08F9F" w14:textId="77777777" w:rsidR="008E15B8" w:rsidRPr="006A61CF" w:rsidRDefault="008E15B8" w:rsidP="007369EB">
      <w:pPr>
        <w:jc w:val="both"/>
        <w:rPr>
          <w:rFonts w:cs="Times New Roman"/>
          <w:b/>
          <w:bCs/>
          <w:szCs w:val="24"/>
        </w:rPr>
      </w:pPr>
      <w:bookmarkStart w:id="35" w:name="_Toc205851267"/>
      <w:bookmarkStart w:id="36" w:name="_Toc205851359"/>
      <w:bookmarkStart w:id="37" w:name="_Toc207798443"/>
      <w:r w:rsidRPr="006A61CF">
        <w:rPr>
          <w:rFonts w:cs="Times New Roman"/>
          <w:b/>
          <w:bCs/>
          <w:szCs w:val="24"/>
        </w:rPr>
        <w:t>Comparative Effectiveness Evidence</w:t>
      </w:r>
      <w:bookmarkEnd w:id="35"/>
      <w:bookmarkEnd w:id="36"/>
      <w:bookmarkEnd w:id="37"/>
    </w:p>
    <w:p w14:paraId="33EC266E" w14:textId="3CCC65CC" w:rsidR="00B42209"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International systematic reviews provide comparative effectiveness evidence across varying systems (Tierney et al., 2020). </w:t>
      </w:r>
      <w:r w:rsidR="00B42209" w:rsidRPr="006A61CF">
        <w:rPr>
          <w:rFonts w:ascii="Times New Roman" w:hAnsi="Times New Roman" w:cs="Times New Roman"/>
          <w:lang w:val="en-GB"/>
        </w:rPr>
        <w:t>Reviews show social prescribing has a small to moderate, positive impact on loneliness (Standardized Mean Differences -0.35 to -0.45) with high heterogeneity. The evidence shows a persistent positive impact with different programming, which validates principles operating regardless of different requirements for local cultural customization. Meta-analyses show small to moderate effects with a Cohen’s d = 0.25 to 0.55.</w:t>
      </w:r>
    </w:p>
    <w:p w14:paraId="6A788130" w14:textId="6B729482" w:rsidR="00871B53" w:rsidRPr="006A61CF" w:rsidRDefault="00B42209"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Critical analysis takes into consideration limitations such as small samples, short follow-ups, and inconsistent methods of evaluation. A variety of loneliness assessment tools are used in these studies, which include UCLA Scale, De Jong Gierveld Scale and Campaign to End Loneliness assessment. Most studies do not have control groups, and follow-ups become cut short. The heterogeneity corresponds with implementation level, resources available, and individual characteristics. Variables in effectiveness include link worker training, community involvement, and referral methods, which are considered core criteria identified in research by Bertotti et al. (2018).</w:t>
      </w:r>
      <w:r w:rsidR="000600AD" w:rsidRPr="006A61CF">
        <w:rPr>
          <w:rFonts w:ascii="Times New Roman" w:hAnsi="Times New Roman" w:cs="Times New Roman"/>
          <w:lang w:val="en-GB"/>
        </w:rPr>
        <w:t xml:space="preserve"> Factors relate to NHS standards through national frameworks and quality indicators. Cultural adaptation determines acceptability and effectiveness (McDermott et al., 2024). UK challenges include multilingual link workers and culturally appropriate activities</w:t>
      </w:r>
      <w:r w:rsidR="008E15B8" w:rsidRPr="006A61CF">
        <w:rPr>
          <w:rFonts w:ascii="Times New Roman" w:hAnsi="Times New Roman" w:cs="Times New Roman"/>
          <w:lang w:val="en-GB"/>
        </w:rPr>
        <w:t>.</w:t>
      </w:r>
    </w:p>
    <w:p w14:paraId="1D38E569" w14:textId="77777777" w:rsidR="005B6DE6" w:rsidRPr="006A61CF" w:rsidRDefault="005B6DE6" w:rsidP="007369EB">
      <w:pPr>
        <w:pStyle w:val="BodyText"/>
        <w:spacing w:before="0" w:after="0" w:line="360" w:lineRule="auto"/>
        <w:jc w:val="both"/>
        <w:rPr>
          <w:rFonts w:ascii="Times New Roman" w:hAnsi="Times New Roman" w:cs="Times New Roman"/>
          <w:lang w:val="en-GB"/>
        </w:rPr>
      </w:pPr>
    </w:p>
    <w:p w14:paraId="153A0FBF" w14:textId="77777777" w:rsidR="008E15B8" w:rsidRPr="006A61CF" w:rsidRDefault="008E15B8" w:rsidP="007369EB">
      <w:pPr>
        <w:pStyle w:val="Heading2"/>
        <w:numPr>
          <w:ilvl w:val="0"/>
          <w:numId w:val="3"/>
        </w:numPr>
        <w:jc w:val="both"/>
        <w:rPr>
          <w:rFonts w:cs="Times New Roman"/>
          <w:szCs w:val="24"/>
        </w:rPr>
      </w:pPr>
      <w:bookmarkStart w:id="38" w:name="_Toc205851268"/>
      <w:bookmarkStart w:id="39" w:name="_Toc205851360"/>
      <w:bookmarkStart w:id="40" w:name="_Toc216810624"/>
      <w:r w:rsidRPr="006A61CF">
        <w:rPr>
          <w:rFonts w:cs="Times New Roman"/>
          <w:szCs w:val="24"/>
        </w:rPr>
        <w:t>National/Local UK Context</w:t>
      </w:r>
      <w:bookmarkEnd w:id="38"/>
      <w:bookmarkEnd w:id="39"/>
      <w:bookmarkEnd w:id="40"/>
    </w:p>
    <w:p w14:paraId="6F7ABD18" w14:textId="77777777" w:rsidR="008E15B8" w:rsidRPr="006A61CF" w:rsidRDefault="008E15B8" w:rsidP="007369EB">
      <w:pPr>
        <w:jc w:val="both"/>
        <w:rPr>
          <w:rFonts w:cs="Times New Roman"/>
          <w:b/>
          <w:bCs/>
          <w:szCs w:val="24"/>
        </w:rPr>
      </w:pPr>
      <w:bookmarkStart w:id="41" w:name="_Toc205851269"/>
      <w:bookmarkStart w:id="42" w:name="_Toc205851361"/>
      <w:bookmarkStart w:id="43" w:name="_Toc207798445"/>
      <w:r w:rsidRPr="006A61CF">
        <w:rPr>
          <w:rFonts w:cs="Times New Roman"/>
          <w:b/>
          <w:bCs/>
          <w:szCs w:val="24"/>
        </w:rPr>
        <w:t>NHS Policy Development Framework</w:t>
      </w:r>
      <w:bookmarkEnd w:id="41"/>
      <w:bookmarkEnd w:id="42"/>
      <w:bookmarkEnd w:id="43"/>
    </w:p>
    <w:p w14:paraId="13E596E0"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Social prescribing incorporation within NHS policy took shape alongside preventive-oriented strategies treating social determinants and relieving clinical service pressures (NHS England, 2014). Rising GP demand created urgency for preventative alternatives. The Five Year Forward View built preventive intervention and community collaboration pillars providing enabling environment.</w:t>
      </w:r>
    </w:p>
    <w:p w14:paraId="69D9CD1D" w14:textId="77777777" w:rsidR="000600AD" w:rsidRPr="006A61CF" w:rsidRDefault="000600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The 2019 NHS Long Term Plan provided clear policy assurance for rollout within all Primary Care Networks by 2024 with specified funding, training, and outcome measurement plans. Policy specified 900,000 annual referrals within 2023/24, expanding to 1 million yearly. Evaluation finds </w:t>
      </w:r>
      <w:r w:rsidRPr="006A61CF">
        <w:rPr>
          <w:rFonts w:ascii="Times New Roman" w:hAnsi="Times New Roman" w:cs="Times New Roman"/>
          <w:lang w:val="en-GB"/>
        </w:rPr>
        <w:lastRenderedPageBreak/>
        <w:t>patchy progress toward targets, wide location variation, and referral expectation difficulties. Funding restrained link worker recruitment while other priorities impacted resource allocation. Workforce shortages limit GP capacity.</w:t>
      </w:r>
    </w:p>
    <w:p w14:paraId="520FBED7" w14:textId="7A8F0476" w:rsidR="008E15B8" w:rsidRPr="006A61CF" w:rsidRDefault="000600AD" w:rsidP="007369EB">
      <w:pPr>
        <w:jc w:val="both"/>
        <w:rPr>
          <w:rFonts w:cs="Times New Roman"/>
          <w:szCs w:val="24"/>
        </w:rPr>
      </w:pPr>
      <w:r w:rsidRPr="006A61CF">
        <w:rPr>
          <w:rFonts w:cs="Times New Roman"/>
          <w:szCs w:val="24"/>
        </w:rPr>
        <w:t xml:space="preserve">NHS England and Care Quality Commission quality standards evaluated services, assessed outcomes, and conducted improvement actions (NHS England, 2020). Standards include minimum training requirements, referral pathway documentation, partnership agreements, and outcome measurement using validated tools like Warwick-Edinburgh Mental Wellbeing Scale. </w:t>
      </w:r>
      <w:r w:rsidR="00480811" w:rsidRPr="006A61CF">
        <w:rPr>
          <w:rFonts w:cs="Times New Roman"/>
          <w:szCs w:val="24"/>
        </w:rPr>
        <w:t>Standards being addressed relate to capabilities of the link worker, referral effectiveness, quality of community partnerships, and outcomes for participants</w:t>
      </w:r>
      <w:r w:rsidR="008E15B8" w:rsidRPr="006A61CF">
        <w:rPr>
          <w:rFonts w:cs="Times New Roman"/>
          <w:szCs w:val="24"/>
        </w:rPr>
        <w:t>.</w:t>
      </w:r>
    </w:p>
    <w:p w14:paraId="41192AC0" w14:textId="77777777" w:rsidR="008E15B8" w:rsidRPr="006A61CF" w:rsidRDefault="008E15B8" w:rsidP="007369EB">
      <w:pPr>
        <w:jc w:val="both"/>
        <w:rPr>
          <w:rFonts w:cs="Times New Roman"/>
          <w:b/>
          <w:bCs/>
          <w:szCs w:val="24"/>
        </w:rPr>
      </w:pPr>
      <w:bookmarkStart w:id="44" w:name="_Toc205851270"/>
      <w:bookmarkStart w:id="45" w:name="_Toc205851362"/>
      <w:bookmarkStart w:id="46" w:name="_Toc207798446"/>
      <w:r w:rsidRPr="006A61CF">
        <w:rPr>
          <w:rFonts w:cs="Times New Roman"/>
          <w:b/>
          <w:bCs/>
          <w:szCs w:val="24"/>
        </w:rPr>
        <w:t>Implementation Variations Across England</w:t>
      </w:r>
      <w:bookmarkEnd w:id="44"/>
      <w:bookmarkEnd w:id="45"/>
      <w:bookmarkEnd w:id="46"/>
    </w:p>
    <w:p w14:paraId="70C9BB4D" w14:textId="77777777" w:rsidR="00480811" w:rsidRPr="006A61CF" w:rsidRDefault="00480811" w:rsidP="007369EB">
      <w:pPr>
        <w:jc w:val="both"/>
        <w:rPr>
          <w:rFonts w:cs="Times New Roman"/>
          <w:szCs w:val="24"/>
          <w:lang w:bidi="ar-SA"/>
        </w:rPr>
      </w:pPr>
      <w:r w:rsidRPr="006A61CF">
        <w:rPr>
          <w:rFonts w:cs="Times New Roman"/>
          <w:szCs w:val="24"/>
          <w:lang w:bidi="ar-SA"/>
        </w:rPr>
        <w:t>Practices in Clinical Commissioning Groups showed a wide variety in referral systems, financial models, community collaborations, and outcome controls based on local demands and resources (Pescheny et al., 2018). Successful regions such as Bromley demonstrated 3-4 times higher referral numbers than less successful regions because of better capacity in link worker staffing. Variability offered opportunities for natural experimentation to identify effective methods but posed challenges during evaluation.</w:t>
      </w:r>
    </w:p>
    <w:p w14:paraId="056662E4" w14:textId="5BAB1C79" w:rsidR="008E15B8" w:rsidRPr="006A61CF" w:rsidRDefault="00480811" w:rsidP="007369EB">
      <w:pPr>
        <w:jc w:val="both"/>
        <w:rPr>
          <w:rFonts w:cs="Times New Roman"/>
          <w:szCs w:val="24"/>
        </w:rPr>
      </w:pPr>
      <w:r w:rsidRPr="006A61CF">
        <w:rPr>
          <w:rFonts w:cs="Times New Roman"/>
          <w:szCs w:val="24"/>
          <w:lang w:bidi="ar-SA"/>
        </w:rPr>
        <w:t>Good examples include Bromley’s collaborative model linking NHS investment with voluntary sector knowledge, and Devon’s network which worked to address geographic inequalities using mobile link workers. Collaborative working on good schemes involved strong relationships in voluntary sector partnerships, which were important (</w:t>
      </w:r>
      <w:proofErr w:type="spellStart"/>
      <w:r w:rsidRPr="006A61CF">
        <w:rPr>
          <w:rFonts w:cs="Times New Roman"/>
          <w:szCs w:val="24"/>
          <w:lang w:bidi="ar-SA"/>
        </w:rPr>
        <w:t>Bottery</w:t>
      </w:r>
      <w:proofErr w:type="spellEnd"/>
      <w:r w:rsidRPr="006A61CF">
        <w:rPr>
          <w:rFonts w:cs="Times New Roman"/>
          <w:szCs w:val="24"/>
          <w:lang w:bidi="ar-SA"/>
        </w:rPr>
        <w:t xml:space="preserve"> et al., 2018). Urban and rural settings were faced with different issues in service design (Maybin et al., 2016). Urban settings presented service diversities but were challenged by service fragmentation, transport barriers, and culturally appropriate service demands. Rural settings presented advantages in networked community relationships but were hampered by transport barriers and coverage of link workers among scattered populations. Disadvantaged access to locations remains an equity question</w:t>
      </w:r>
      <w:r w:rsidR="008E15B8" w:rsidRPr="006A61CF">
        <w:rPr>
          <w:rFonts w:cs="Times New Roman"/>
          <w:szCs w:val="24"/>
        </w:rPr>
        <w:t>.</w:t>
      </w:r>
    </w:p>
    <w:p w14:paraId="43EC718F" w14:textId="77777777" w:rsidR="008E15B8" w:rsidRPr="006A61CF" w:rsidRDefault="008E15B8" w:rsidP="007369EB">
      <w:pPr>
        <w:jc w:val="both"/>
        <w:rPr>
          <w:rFonts w:cs="Times New Roman"/>
          <w:b/>
          <w:bCs/>
          <w:szCs w:val="24"/>
        </w:rPr>
      </w:pPr>
      <w:bookmarkStart w:id="47" w:name="_Toc205851271"/>
      <w:bookmarkStart w:id="48" w:name="_Toc205851363"/>
      <w:bookmarkStart w:id="49" w:name="_Toc207798447"/>
      <w:r w:rsidRPr="006A61CF">
        <w:rPr>
          <w:rFonts w:cs="Times New Roman"/>
          <w:b/>
          <w:bCs/>
          <w:szCs w:val="24"/>
        </w:rPr>
        <w:t>Link Worker Training and Standards</w:t>
      </w:r>
      <w:bookmarkEnd w:id="47"/>
      <w:bookmarkEnd w:id="48"/>
      <w:bookmarkEnd w:id="49"/>
    </w:p>
    <w:p w14:paraId="280BE9E5" w14:textId="77777777" w:rsidR="008D760A" w:rsidRPr="006A61CF" w:rsidRDefault="008D760A" w:rsidP="007369EB">
      <w:pPr>
        <w:jc w:val="both"/>
        <w:rPr>
          <w:rFonts w:cs="Times New Roman"/>
          <w:szCs w:val="24"/>
          <w:lang w:bidi="ar-SA"/>
        </w:rPr>
      </w:pPr>
      <w:r w:rsidRPr="006A61CF">
        <w:rPr>
          <w:rFonts w:cs="Times New Roman"/>
          <w:szCs w:val="24"/>
          <w:lang w:bidi="ar-SA"/>
        </w:rPr>
        <w:t>Link worker career progression frameworks were formed in partnerships with NHS England, Health Education England, and the Royal Society for Public Health in establishing common competency frameworks. Competency frameworks have established core competencies in person-</w:t>
      </w:r>
      <w:proofErr w:type="spellStart"/>
      <w:r w:rsidRPr="006A61CF">
        <w:rPr>
          <w:rFonts w:cs="Times New Roman"/>
          <w:szCs w:val="24"/>
          <w:lang w:bidi="ar-SA"/>
        </w:rPr>
        <w:t>centered</w:t>
      </w:r>
      <w:proofErr w:type="spellEnd"/>
      <w:r w:rsidRPr="006A61CF">
        <w:rPr>
          <w:rFonts w:cs="Times New Roman"/>
          <w:szCs w:val="24"/>
          <w:lang w:bidi="ar-SA"/>
        </w:rPr>
        <w:t xml:space="preserve"> assessment, motivational interviewing, community resource awareness, and maintaining </w:t>
      </w:r>
      <w:r w:rsidRPr="006A61CF">
        <w:rPr>
          <w:rFonts w:cs="Times New Roman"/>
          <w:szCs w:val="24"/>
          <w:lang w:bidi="ar-SA"/>
        </w:rPr>
        <w:lastRenderedPageBreak/>
        <w:t>a focus on quality in care planning. The relational competencies of empathy, listening and trust-building are especially relevant.</w:t>
      </w:r>
    </w:p>
    <w:p w14:paraId="6C18B1D5" w14:textId="77777777" w:rsidR="008D760A" w:rsidRPr="006A61CF" w:rsidRDefault="008D760A" w:rsidP="007369EB">
      <w:pPr>
        <w:jc w:val="both"/>
        <w:rPr>
          <w:rFonts w:cs="Times New Roman"/>
          <w:szCs w:val="24"/>
          <w:lang w:bidi="ar-SA"/>
        </w:rPr>
      </w:pPr>
      <w:r w:rsidRPr="006A61CF">
        <w:rPr>
          <w:rFonts w:cs="Times New Roman"/>
          <w:szCs w:val="24"/>
          <w:lang w:bidi="ar-SA"/>
        </w:rPr>
        <w:t xml:space="preserve">Royal Society for Public Health provides nationally accredited qualifications </w:t>
      </w:r>
      <w:proofErr w:type="gramStart"/>
      <w:r w:rsidRPr="006A61CF">
        <w:rPr>
          <w:rFonts w:cs="Times New Roman"/>
          <w:szCs w:val="24"/>
          <w:lang w:bidi="ar-SA"/>
        </w:rPr>
        <w:t>in order to</w:t>
      </w:r>
      <w:proofErr w:type="gramEnd"/>
      <w:r w:rsidRPr="006A61CF">
        <w:rPr>
          <w:rFonts w:cs="Times New Roman"/>
          <w:szCs w:val="24"/>
          <w:lang w:bidi="ar-SA"/>
        </w:rPr>
        <w:t xml:space="preserve"> promote career development when they meet professional standards. Their programs include evidence-based frameworks, cultural competency, and specialized loneliness interventions.</w:t>
      </w:r>
    </w:p>
    <w:p w14:paraId="0F3E52E1" w14:textId="0A6B28B3" w:rsidR="008E15B8" w:rsidRPr="006A61CF" w:rsidRDefault="008D760A" w:rsidP="007369EB">
      <w:pPr>
        <w:jc w:val="both"/>
        <w:rPr>
          <w:rFonts w:cs="Times New Roman"/>
          <w:szCs w:val="24"/>
        </w:rPr>
      </w:pPr>
      <w:r w:rsidRPr="006A61CF">
        <w:rPr>
          <w:rFonts w:cs="Times New Roman"/>
          <w:szCs w:val="24"/>
          <w:lang w:bidi="ar-SA"/>
        </w:rPr>
        <w:t>However, sustaining link workers and facilitating professional development is a challenge. This is because of emotional exhaustion resulting from working with complicated clients, working under pressure with an average patient ratio of 1:150-200 patients and a lack of prospects for advancement. Turnover rates suggest a difficult working environment, a lack of opportunities for personal and professional development and poor remuneration. Link worker relationship-building skills, networking in the community, and working in partnership correspond with productive interprofessional working (Office for Health Improvement &amp; Disparities, 2022). The National Academy for Social Prescribing integrates professional development, translation in research, and developing policies to ensure a direct basis in evidence with systematic training and competency requirements (National Academy for Social Prescribing, 2022). Additionally, standardization promotes scalability in the future because replicable training programs allow for expansion</w:t>
      </w:r>
      <w:r w:rsidR="008E15B8" w:rsidRPr="006A61CF">
        <w:rPr>
          <w:rFonts w:cs="Times New Roman"/>
          <w:szCs w:val="24"/>
        </w:rPr>
        <w:t>.</w:t>
      </w:r>
    </w:p>
    <w:p w14:paraId="088C51CE" w14:textId="77777777" w:rsidR="008E15B8" w:rsidRPr="006A61CF" w:rsidRDefault="008E15B8" w:rsidP="007369EB">
      <w:pPr>
        <w:jc w:val="both"/>
        <w:rPr>
          <w:rFonts w:cs="Times New Roman"/>
          <w:szCs w:val="24"/>
        </w:rPr>
      </w:pPr>
    </w:p>
    <w:p w14:paraId="4A0E2CB4" w14:textId="77777777" w:rsidR="008E15B8" w:rsidRPr="006A61CF" w:rsidRDefault="008E15B8" w:rsidP="007369EB">
      <w:pPr>
        <w:jc w:val="both"/>
        <w:rPr>
          <w:rFonts w:cs="Times New Roman"/>
          <w:szCs w:val="24"/>
        </w:rPr>
      </w:pPr>
    </w:p>
    <w:p w14:paraId="1CD5E4BD" w14:textId="77777777" w:rsidR="008E15B8" w:rsidRPr="006A61CF" w:rsidRDefault="008E15B8" w:rsidP="007369EB">
      <w:pPr>
        <w:jc w:val="both"/>
        <w:rPr>
          <w:rFonts w:cs="Times New Roman"/>
          <w:szCs w:val="24"/>
        </w:rPr>
      </w:pPr>
    </w:p>
    <w:p w14:paraId="54B4E274" w14:textId="77777777" w:rsidR="008E15B8" w:rsidRPr="006A61CF" w:rsidRDefault="008E15B8" w:rsidP="007369EB">
      <w:pPr>
        <w:jc w:val="both"/>
        <w:rPr>
          <w:rFonts w:cs="Times New Roman"/>
          <w:szCs w:val="24"/>
        </w:rPr>
      </w:pPr>
    </w:p>
    <w:p w14:paraId="3A605408" w14:textId="77777777" w:rsidR="008E15B8" w:rsidRPr="006A61CF" w:rsidRDefault="008E15B8" w:rsidP="007369EB">
      <w:pPr>
        <w:jc w:val="both"/>
        <w:rPr>
          <w:rFonts w:cs="Times New Roman"/>
          <w:szCs w:val="24"/>
        </w:rPr>
      </w:pPr>
    </w:p>
    <w:p w14:paraId="4D9E2FA7" w14:textId="2C07F536" w:rsidR="008E15B8" w:rsidRPr="006A61CF" w:rsidRDefault="008E15B8" w:rsidP="007369EB">
      <w:pPr>
        <w:jc w:val="both"/>
        <w:rPr>
          <w:rFonts w:cs="Times New Roman"/>
          <w:szCs w:val="24"/>
        </w:rPr>
      </w:pPr>
    </w:p>
    <w:p w14:paraId="4856EF9C" w14:textId="4A330917" w:rsidR="00B1754A" w:rsidRPr="006A61CF" w:rsidRDefault="00B1754A" w:rsidP="007369EB">
      <w:pPr>
        <w:jc w:val="both"/>
        <w:rPr>
          <w:rFonts w:cs="Times New Roman"/>
          <w:szCs w:val="24"/>
        </w:rPr>
      </w:pPr>
    </w:p>
    <w:p w14:paraId="22F093E5" w14:textId="714068E0" w:rsidR="00B1754A" w:rsidRPr="006A61CF" w:rsidRDefault="00B1754A" w:rsidP="007369EB">
      <w:pPr>
        <w:jc w:val="both"/>
        <w:rPr>
          <w:rFonts w:cs="Times New Roman"/>
          <w:szCs w:val="24"/>
        </w:rPr>
      </w:pPr>
    </w:p>
    <w:p w14:paraId="4F0456CE" w14:textId="6EBFD7EB" w:rsidR="00B1754A" w:rsidRPr="006A61CF" w:rsidRDefault="00B1754A" w:rsidP="007369EB">
      <w:pPr>
        <w:jc w:val="both"/>
        <w:rPr>
          <w:rFonts w:cs="Times New Roman"/>
          <w:szCs w:val="24"/>
        </w:rPr>
      </w:pPr>
    </w:p>
    <w:p w14:paraId="50CB3C05" w14:textId="31A43739" w:rsidR="00B1754A" w:rsidRPr="006A61CF" w:rsidRDefault="00B1754A" w:rsidP="007369EB">
      <w:pPr>
        <w:jc w:val="both"/>
        <w:rPr>
          <w:rFonts w:cs="Times New Roman"/>
          <w:szCs w:val="24"/>
        </w:rPr>
      </w:pPr>
    </w:p>
    <w:p w14:paraId="03E7440D" w14:textId="42547EEB" w:rsidR="00B1754A" w:rsidRPr="006A61CF" w:rsidRDefault="00B1754A" w:rsidP="007369EB">
      <w:pPr>
        <w:jc w:val="both"/>
        <w:rPr>
          <w:rFonts w:cs="Times New Roman"/>
          <w:szCs w:val="24"/>
        </w:rPr>
      </w:pPr>
    </w:p>
    <w:p w14:paraId="3E95E393" w14:textId="28EE511D" w:rsidR="00B1754A" w:rsidRPr="006A61CF" w:rsidRDefault="00B1754A" w:rsidP="007369EB">
      <w:pPr>
        <w:jc w:val="both"/>
        <w:rPr>
          <w:rFonts w:cs="Times New Roman"/>
          <w:szCs w:val="24"/>
        </w:rPr>
      </w:pPr>
    </w:p>
    <w:p w14:paraId="59AA8BAB" w14:textId="5BBEF34C" w:rsidR="00B1754A" w:rsidRPr="006A61CF" w:rsidRDefault="00B1754A" w:rsidP="007369EB">
      <w:pPr>
        <w:jc w:val="both"/>
        <w:rPr>
          <w:rFonts w:cs="Times New Roman"/>
          <w:szCs w:val="24"/>
        </w:rPr>
      </w:pPr>
    </w:p>
    <w:p w14:paraId="478889C5" w14:textId="77777777" w:rsidR="00B1754A" w:rsidRPr="006A61CF" w:rsidRDefault="00B1754A" w:rsidP="007369EB">
      <w:pPr>
        <w:jc w:val="both"/>
        <w:rPr>
          <w:rFonts w:cs="Times New Roman"/>
          <w:szCs w:val="24"/>
        </w:rPr>
      </w:pPr>
    </w:p>
    <w:p w14:paraId="06413816" w14:textId="77777777" w:rsidR="008E15B8" w:rsidRPr="006A61CF" w:rsidRDefault="008E15B8" w:rsidP="007369EB">
      <w:pPr>
        <w:pStyle w:val="Heading1"/>
        <w:spacing w:before="0" w:after="0" w:line="360" w:lineRule="auto"/>
        <w:jc w:val="both"/>
        <w:rPr>
          <w:rFonts w:cs="Times New Roman"/>
          <w:szCs w:val="24"/>
        </w:rPr>
      </w:pPr>
      <w:bookmarkStart w:id="50" w:name="_Toc216810625"/>
      <w:r w:rsidRPr="006A61CF">
        <w:rPr>
          <w:rFonts w:cs="Times New Roman"/>
          <w:szCs w:val="24"/>
        </w:rPr>
        <w:lastRenderedPageBreak/>
        <w:t>CHAPTER 3: METHODOLOGY</w:t>
      </w:r>
      <w:bookmarkEnd w:id="50"/>
    </w:p>
    <w:p w14:paraId="0F114796" w14:textId="77777777" w:rsidR="008E15B8" w:rsidRPr="006A61CF" w:rsidRDefault="008E15B8" w:rsidP="007369EB">
      <w:pPr>
        <w:jc w:val="both"/>
        <w:rPr>
          <w:rFonts w:cs="Times New Roman"/>
          <w:szCs w:val="24"/>
        </w:rPr>
      </w:pPr>
    </w:p>
    <w:p w14:paraId="24F403AF" w14:textId="77777777" w:rsidR="008E15B8" w:rsidRPr="006A61CF" w:rsidRDefault="008E15B8" w:rsidP="007369EB">
      <w:pPr>
        <w:pStyle w:val="Heading2"/>
        <w:numPr>
          <w:ilvl w:val="0"/>
          <w:numId w:val="6"/>
        </w:numPr>
        <w:ind w:left="450" w:hanging="450"/>
        <w:jc w:val="both"/>
        <w:rPr>
          <w:rFonts w:cs="Times New Roman"/>
          <w:szCs w:val="24"/>
        </w:rPr>
      </w:pPr>
      <w:bookmarkStart w:id="51" w:name="_Toc216810626"/>
      <w:r w:rsidRPr="006A61CF">
        <w:rPr>
          <w:rFonts w:cs="Times New Roman"/>
          <w:szCs w:val="24"/>
        </w:rPr>
        <w:t>Research Philosophy and Approach</w:t>
      </w:r>
      <w:bookmarkEnd w:id="51"/>
    </w:p>
    <w:p w14:paraId="0F91319A" w14:textId="77777777" w:rsidR="004F4491" w:rsidRPr="006A61CF" w:rsidRDefault="004F4491" w:rsidP="005B6DE6">
      <w:pPr>
        <w:pStyle w:val="ListParagraph"/>
        <w:ind w:left="0"/>
        <w:jc w:val="both"/>
        <w:rPr>
          <w:rFonts w:cs="Times New Roman"/>
          <w:szCs w:val="24"/>
          <w:lang w:bidi="ar-SA"/>
        </w:rPr>
      </w:pPr>
      <w:r w:rsidRPr="006A61CF">
        <w:rPr>
          <w:rFonts w:cs="Times New Roman"/>
          <w:szCs w:val="24"/>
          <w:lang w:bidi="ar-SA"/>
        </w:rPr>
        <w:t>The methodology adopts an interpretivist ontological position with a constructionist philosophy welcoming the reduction of loneliness through social prescribing as a social construct of reality. An interpretivist approach is well-suited in qualitative evidence synthesis since it respects differing views and perspectives, embracing inherent variations in contexts and emphasizing lived understanding. The epistemology adopts knowledge generation through a co-creation process of researcher and participant interaction (Liebmann et al., 2022). Adopting this approach informs analytical judgment, with a need for proper documentation and continuous improvement. Hence, it is relevant to not only assess the efficacy of the social programs delivered via connections with NHS in intervening in loneliness in elderly populations, but also critically assess why and how this impact is achieved.</w:t>
      </w:r>
    </w:p>
    <w:p w14:paraId="2A8F45F6" w14:textId="64CF84EE" w:rsidR="008E15B8" w:rsidRPr="006A61CF" w:rsidRDefault="004F4491" w:rsidP="005B6DE6">
      <w:pPr>
        <w:pStyle w:val="ListParagraph"/>
        <w:ind w:left="0"/>
        <w:jc w:val="both"/>
        <w:rPr>
          <w:rFonts w:cs="Times New Roman"/>
          <w:szCs w:val="24"/>
        </w:rPr>
      </w:pPr>
      <w:r w:rsidRPr="006A61CF">
        <w:rPr>
          <w:rFonts w:cs="Times New Roman"/>
          <w:szCs w:val="24"/>
          <w:lang w:bidi="ar-SA"/>
        </w:rPr>
        <w:t xml:space="preserve">Abductive reasoning enables a theoretical and empirical cyclical transition. Abductive reasoning is an activity of proceeding in a cycle between inductive pattern identification and theoretical application through deduction. The inductive preliminary analysis enables a natural growth of themes, and in a subsequent analysis, application of both Social Identity Theory, Asset-Based Community Development, and Social Capital Theory follows (Tajfel &amp; Turner, 1979; McKnight &amp; Block, 2010; Putnam, 2000). They were selected because they primarily focus on social connectivity mechanisms, resource mobilization in a community, and network relationships in social contexts, which have a direct relevance to social prescribing. The two-fold approach to research enables theoretical refinement with an empirical grounding in place (Thomas &amp; Harden, 2008). This relates to qualitative rigor with credibility demonstrated through theoretical triangulation and confirmability through audit trails. Log files used for reflexivity and source triangulation counterpose </w:t>
      </w:r>
      <w:proofErr w:type="gramStart"/>
      <w:r w:rsidRPr="006A61CF">
        <w:rPr>
          <w:rFonts w:cs="Times New Roman"/>
          <w:szCs w:val="24"/>
          <w:lang w:bidi="ar-SA"/>
        </w:rPr>
        <w:t>short-comings</w:t>
      </w:r>
      <w:proofErr w:type="gramEnd"/>
      <w:r w:rsidRPr="006A61CF">
        <w:rPr>
          <w:rFonts w:cs="Times New Roman"/>
          <w:szCs w:val="24"/>
          <w:lang w:bidi="ar-SA"/>
        </w:rPr>
        <w:t xml:space="preserve"> of interpretivism. Reflective logs were used to record decisions, emerging patterns, and recognitions of bias.</w:t>
      </w:r>
    </w:p>
    <w:p w14:paraId="358EC4A1" w14:textId="6A1F49F3" w:rsidR="00AE42CB" w:rsidRPr="006A61CF" w:rsidRDefault="00AE42CB" w:rsidP="007369EB">
      <w:pPr>
        <w:jc w:val="both"/>
        <w:rPr>
          <w:rFonts w:cs="Times New Roman"/>
          <w:szCs w:val="24"/>
        </w:rPr>
      </w:pPr>
    </w:p>
    <w:p w14:paraId="4D64CC7D" w14:textId="2F05AFC1" w:rsidR="005B6DE6" w:rsidRPr="006A61CF" w:rsidRDefault="005B6DE6" w:rsidP="007369EB">
      <w:pPr>
        <w:jc w:val="both"/>
        <w:rPr>
          <w:rFonts w:cs="Times New Roman"/>
          <w:szCs w:val="24"/>
        </w:rPr>
      </w:pPr>
    </w:p>
    <w:p w14:paraId="08343883" w14:textId="77777777" w:rsidR="005B6DE6" w:rsidRPr="006A61CF" w:rsidRDefault="005B6DE6" w:rsidP="007369EB">
      <w:pPr>
        <w:jc w:val="both"/>
        <w:rPr>
          <w:rFonts w:cs="Times New Roman"/>
          <w:szCs w:val="24"/>
        </w:rPr>
      </w:pPr>
    </w:p>
    <w:p w14:paraId="557BA570" w14:textId="77777777" w:rsidR="008E15B8" w:rsidRPr="006A61CF" w:rsidRDefault="008E15B8" w:rsidP="007369EB">
      <w:pPr>
        <w:pStyle w:val="Heading2"/>
        <w:numPr>
          <w:ilvl w:val="0"/>
          <w:numId w:val="6"/>
        </w:numPr>
        <w:ind w:left="450" w:hanging="450"/>
        <w:jc w:val="both"/>
        <w:rPr>
          <w:rFonts w:cs="Times New Roman"/>
          <w:szCs w:val="24"/>
        </w:rPr>
      </w:pPr>
      <w:bookmarkStart w:id="52" w:name="_Toc216810627"/>
      <w:r w:rsidRPr="006A61CF">
        <w:rPr>
          <w:rFonts w:cs="Times New Roman"/>
          <w:szCs w:val="24"/>
        </w:rPr>
        <w:lastRenderedPageBreak/>
        <w:t>Methodological Framework</w:t>
      </w:r>
      <w:bookmarkEnd w:id="52"/>
    </w:p>
    <w:p w14:paraId="2674D81C" w14:textId="77777777" w:rsidR="00737533" w:rsidRPr="006A61CF" w:rsidRDefault="00737533" w:rsidP="005B6DE6">
      <w:pPr>
        <w:pStyle w:val="ListParagraph"/>
        <w:ind w:left="0"/>
        <w:jc w:val="both"/>
        <w:rPr>
          <w:rFonts w:cs="Times New Roman"/>
          <w:szCs w:val="24"/>
          <w:lang w:bidi="ar-SA"/>
        </w:rPr>
      </w:pPr>
      <w:r w:rsidRPr="006A61CF">
        <w:rPr>
          <w:rFonts w:cs="Times New Roman"/>
          <w:szCs w:val="24"/>
          <w:lang w:bidi="ar-SA"/>
        </w:rPr>
        <w:t>The systematic review-oriented qualitative evidence synthesis will follow PRISMA 2020 standards as described in Page et al. (2021). PRISMA is considered relevant in qualitative synthesis because it offers transparent guidelines for stating qualitative research results in a manner distinct from other forms of meta-analyses. While meta-ethnography considers similarities in concepts, narrative synthesis faces potential unsystematic selections, but on the other hand, thematic synthesis strikes a balance in being rigorous and in-depth. The system offers implementation mechanisms that cope with contexts not explained by statistical methods (Booth et al., 2016).</w:t>
      </w:r>
    </w:p>
    <w:p w14:paraId="5FBEF238" w14:textId="5C44E83E" w:rsidR="008E15B8" w:rsidRPr="006A61CF" w:rsidRDefault="00737533" w:rsidP="005B6DE6">
      <w:pPr>
        <w:pStyle w:val="ListParagraph"/>
        <w:ind w:left="0"/>
        <w:jc w:val="both"/>
        <w:rPr>
          <w:rFonts w:cs="Times New Roman"/>
          <w:szCs w:val="24"/>
        </w:rPr>
      </w:pPr>
      <w:r w:rsidRPr="006A61CF">
        <w:rPr>
          <w:rFonts w:cs="Times New Roman"/>
          <w:szCs w:val="24"/>
          <w:lang w:bidi="ar-SA"/>
        </w:rPr>
        <w:t>Thematic synthesis will follow Braun &amp; Clarke’s (2006) six-step procedure: familiarization, initial coding, searching for themes, reviewing, definition, and production of results. Consistency will be ensured using a codebook, pilot coding, and team meetings. The role of researcher in interpretation will be considered in analytical memos. PRISMA modification can ensure transparency, using a flow diagram to record search to inclusion phases (Chapter 4)</w:t>
      </w:r>
      <w:r w:rsidR="008E15B8" w:rsidRPr="006A61CF">
        <w:rPr>
          <w:rFonts w:cs="Times New Roman"/>
          <w:szCs w:val="24"/>
        </w:rPr>
        <w:t>.</w:t>
      </w:r>
    </w:p>
    <w:p w14:paraId="5A8E70DB" w14:textId="77777777" w:rsidR="00B1754A" w:rsidRPr="006A61CF" w:rsidRDefault="00B1754A" w:rsidP="005B6DE6">
      <w:pPr>
        <w:pStyle w:val="ListParagraph"/>
        <w:ind w:left="0"/>
        <w:jc w:val="both"/>
        <w:rPr>
          <w:rFonts w:cs="Times New Roman"/>
          <w:szCs w:val="24"/>
        </w:rPr>
      </w:pPr>
    </w:p>
    <w:p w14:paraId="3B5F2E8D" w14:textId="77777777" w:rsidR="008E15B8" w:rsidRPr="006A61CF" w:rsidRDefault="008E15B8" w:rsidP="007369EB">
      <w:pPr>
        <w:pStyle w:val="Heading2"/>
        <w:numPr>
          <w:ilvl w:val="0"/>
          <w:numId w:val="6"/>
        </w:numPr>
        <w:ind w:left="450" w:hanging="450"/>
        <w:jc w:val="both"/>
        <w:rPr>
          <w:rFonts w:cs="Times New Roman"/>
          <w:szCs w:val="24"/>
        </w:rPr>
      </w:pPr>
      <w:bookmarkStart w:id="53" w:name="_Toc216810628"/>
      <w:r w:rsidRPr="006A61CF">
        <w:rPr>
          <w:rFonts w:cs="Times New Roman"/>
          <w:szCs w:val="24"/>
        </w:rPr>
        <w:t>Search strategy</w:t>
      </w:r>
      <w:bookmarkEnd w:id="53"/>
    </w:p>
    <w:p w14:paraId="413C85BE" w14:textId="1735544D" w:rsidR="000B6F17" w:rsidRPr="006A61CF" w:rsidRDefault="00737533" w:rsidP="005B6DE6">
      <w:pPr>
        <w:pStyle w:val="FirstParagraph"/>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A search strategy was developed via iteration based on subject librarian recommendations and pilot searching which indicated inconsistent indexing, resulting in use of synonyms. Electronic databases were selected on basis of disciplinary relevance: MEDLINE/PubMed for clinical findings, PsycINFO for mental model research, Scopus for interdisciplinarity, and ProQuest, ScienceDirect for academic literature, WHO database for an international focus, NHS Evidence for healthcare research in a UK setting. Grey literature sources include NHS England reports, Public Health England, UK government reports, and National Academy for Social Prescribing repository, which reduces publication bias. The inclusion of evaluation reports is critical because they include implementation information and effectiveness information </w:t>
      </w:r>
      <w:r w:rsidR="006761CF" w:rsidRPr="006A61CF">
        <w:rPr>
          <w:rFonts w:ascii="Times New Roman" w:hAnsi="Times New Roman" w:cs="Times New Roman"/>
          <w:lang w:val="en-GB"/>
        </w:rPr>
        <w:t>does not present</w:t>
      </w:r>
      <w:r w:rsidRPr="006A61CF">
        <w:rPr>
          <w:rFonts w:ascii="Times New Roman" w:hAnsi="Times New Roman" w:cs="Times New Roman"/>
          <w:lang w:val="en-GB"/>
        </w:rPr>
        <w:t xml:space="preserve"> in peer-reviewed literature</w:t>
      </w:r>
      <w:r w:rsidR="000B6F17" w:rsidRPr="006A61CF">
        <w:rPr>
          <w:rFonts w:ascii="Times New Roman" w:hAnsi="Times New Roman" w:cs="Times New Roman"/>
          <w:lang w:val="en-GB"/>
        </w:rPr>
        <w:t>.</w:t>
      </w:r>
    </w:p>
    <w:p w14:paraId="4D89B9C1" w14:textId="26F21EFB" w:rsidR="008E15B8" w:rsidRPr="006A61CF" w:rsidRDefault="000B6F17" w:rsidP="005B6DE6">
      <w:pPr>
        <w:pStyle w:val="ListParagraph"/>
        <w:ind w:left="0"/>
        <w:jc w:val="both"/>
        <w:rPr>
          <w:rFonts w:cs="Times New Roman"/>
          <w:szCs w:val="24"/>
        </w:rPr>
      </w:pPr>
      <w:r w:rsidRPr="006A61CF">
        <w:rPr>
          <w:rFonts w:cs="Times New Roman"/>
          <w:szCs w:val="24"/>
        </w:rPr>
        <w:t>Search terms used Boolean operators combining social prescribing terminology, older adult descriptors, loneliness concepts, and NHS/England identifiers. Date constraints (2018-2025) ensure current policy coverage. English-language constraints recognize linguistic bias while ensuring analytical tractability</w:t>
      </w:r>
      <w:r w:rsidR="008E15B8" w:rsidRPr="006A61CF">
        <w:rPr>
          <w:rFonts w:cs="Times New Roman"/>
          <w:szCs w:val="24"/>
        </w:rPr>
        <w:t>.</w:t>
      </w:r>
    </w:p>
    <w:p w14:paraId="25A96B05" w14:textId="77777777" w:rsidR="005B6DE6" w:rsidRPr="006A61CF" w:rsidRDefault="005B6DE6" w:rsidP="005B6DE6">
      <w:pPr>
        <w:pStyle w:val="ListParagraph"/>
        <w:ind w:left="0"/>
        <w:jc w:val="both"/>
        <w:rPr>
          <w:rFonts w:cs="Times New Roman"/>
          <w:szCs w:val="24"/>
        </w:rPr>
      </w:pPr>
    </w:p>
    <w:p w14:paraId="37A7F57C" w14:textId="3FEC3A51" w:rsidR="008E15B8" w:rsidRPr="006A61CF" w:rsidRDefault="006E31A7" w:rsidP="006E31A7">
      <w:pPr>
        <w:pStyle w:val="Caption"/>
        <w:rPr>
          <w:rFonts w:cs="Times New Roman"/>
          <w:b/>
          <w:bCs/>
          <w:color w:val="000000" w:themeColor="text1"/>
          <w:sz w:val="24"/>
          <w:szCs w:val="24"/>
        </w:rPr>
      </w:pPr>
      <w:bookmarkStart w:id="54" w:name="_Toc216811497"/>
      <w:bookmarkStart w:id="55" w:name="_Toc216811532"/>
      <w:bookmarkStart w:id="56" w:name="_Toc216811677"/>
      <w:r w:rsidRPr="006A61CF">
        <w:rPr>
          <w:b/>
          <w:bCs/>
          <w:color w:val="000000" w:themeColor="text1"/>
          <w:sz w:val="24"/>
          <w:szCs w:val="24"/>
        </w:rPr>
        <w:lastRenderedPageBreak/>
        <w:t xml:space="preserve">Table </w:t>
      </w:r>
      <w:r w:rsidRPr="006A61CF">
        <w:rPr>
          <w:b/>
          <w:bCs/>
          <w:color w:val="000000" w:themeColor="text1"/>
          <w:sz w:val="24"/>
          <w:szCs w:val="24"/>
        </w:rPr>
        <w:fldChar w:fldCharType="begin"/>
      </w:r>
      <w:r w:rsidRPr="006A61CF">
        <w:rPr>
          <w:b/>
          <w:bCs/>
          <w:color w:val="000000" w:themeColor="text1"/>
          <w:sz w:val="24"/>
          <w:szCs w:val="24"/>
        </w:rPr>
        <w:instrText xml:space="preserve"> SEQ Table \* ARABIC </w:instrText>
      </w:r>
      <w:r w:rsidRPr="006A61CF">
        <w:rPr>
          <w:b/>
          <w:bCs/>
          <w:color w:val="000000" w:themeColor="text1"/>
          <w:sz w:val="24"/>
          <w:szCs w:val="24"/>
        </w:rPr>
        <w:fldChar w:fldCharType="separate"/>
      </w:r>
      <w:r w:rsidRPr="006A61CF">
        <w:rPr>
          <w:b/>
          <w:bCs/>
          <w:noProof/>
          <w:color w:val="000000" w:themeColor="text1"/>
          <w:sz w:val="24"/>
          <w:szCs w:val="24"/>
        </w:rPr>
        <w:t>1</w:t>
      </w:r>
      <w:r w:rsidRPr="006A61CF">
        <w:rPr>
          <w:b/>
          <w:bCs/>
          <w:color w:val="000000" w:themeColor="text1"/>
          <w:sz w:val="24"/>
          <w:szCs w:val="24"/>
        </w:rPr>
        <w:fldChar w:fldCharType="end"/>
      </w:r>
      <w:r w:rsidRPr="006A61CF">
        <w:rPr>
          <w:rFonts w:cs="Times New Roman"/>
          <w:b/>
          <w:bCs/>
          <w:color w:val="000000" w:themeColor="text1"/>
          <w:sz w:val="24"/>
          <w:szCs w:val="24"/>
        </w:rPr>
        <w:t>: Database-Specific Search Strings</w:t>
      </w:r>
      <w:bookmarkEnd w:id="54"/>
      <w:bookmarkEnd w:id="55"/>
      <w:bookmarkEnd w:id="56"/>
    </w:p>
    <w:p w14:paraId="41815DC1" w14:textId="77777777" w:rsidR="008E15B8" w:rsidRPr="006A61CF" w:rsidRDefault="008E15B8" w:rsidP="007369EB">
      <w:pPr>
        <w:jc w:val="both"/>
        <w:rPr>
          <w:rFonts w:cs="Times New Roman"/>
          <w:szCs w:val="24"/>
        </w:rPr>
      </w:pPr>
      <w:r w:rsidRPr="006A61CF">
        <w:rPr>
          <w:rFonts w:cs="Times New Roman"/>
          <w:szCs w:val="24"/>
        </w:rPr>
        <w:t>Search terms were developed with Boolean operators:</w:t>
      </w:r>
    </w:p>
    <w:tbl>
      <w:tblPr>
        <w:tblStyle w:val="TableGrid"/>
        <w:tblW w:w="0" w:type="auto"/>
        <w:tblInd w:w="45" w:type="dxa"/>
        <w:tblLook w:val="04A0" w:firstRow="1" w:lastRow="0" w:firstColumn="1" w:lastColumn="0" w:noHBand="0" w:noVBand="1"/>
      </w:tblPr>
      <w:tblGrid>
        <w:gridCol w:w="2176"/>
        <w:gridCol w:w="7129"/>
      </w:tblGrid>
      <w:tr w:rsidR="008E15B8" w:rsidRPr="006A61CF" w14:paraId="7B12F1F6" w14:textId="77777777" w:rsidTr="00AD48C4">
        <w:tc>
          <w:tcPr>
            <w:tcW w:w="2176" w:type="dxa"/>
          </w:tcPr>
          <w:p w14:paraId="1AF68870" w14:textId="77777777" w:rsidR="008E15B8" w:rsidRPr="006A61CF" w:rsidRDefault="008E15B8" w:rsidP="007369EB">
            <w:pPr>
              <w:jc w:val="both"/>
              <w:rPr>
                <w:rFonts w:eastAsia="Times New Roman" w:cs="Times New Roman"/>
                <w:b/>
                <w:bCs/>
                <w:szCs w:val="24"/>
                <w:lang w:eastAsia="en-GB"/>
              </w:rPr>
            </w:pPr>
            <w:r w:rsidRPr="006A61CF">
              <w:rPr>
                <w:rFonts w:eastAsia="Times New Roman" w:cs="Times New Roman"/>
                <w:b/>
                <w:bCs/>
                <w:szCs w:val="24"/>
                <w:lang w:eastAsia="en-GB"/>
              </w:rPr>
              <w:t>Database</w:t>
            </w:r>
          </w:p>
        </w:tc>
        <w:tc>
          <w:tcPr>
            <w:tcW w:w="7129" w:type="dxa"/>
          </w:tcPr>
          <w:p w14:paraId="7EDCE38F" w14:textId="77777777" w:rsidR="008E15B8" w:rsidRPr="006A61CF" w:rsidRDefault="008E15B8" w:rsidP="007369EB">
            <w:pPr>
              <w:jc w:val="both"/>
              <w:rPr>
                <w:rFonts w:eastAsia="Times New Roman" w:cs="Times New Roman"/>
                <w:b/>
                <w:bCs/>
                <w:szCs w:val="24"/>
                <w:lang w:eastAsia="en-GB"/>
              </w:rPr>
            </w:pPr>
            <w:r w:rsidRPr="006A61CF">
              <w:rPr>
                <w:rFonts w:eastAsia="Times New Roman" w:cs="Times New Roman"/>
                <w:b/>
                <w:bCs/>
                <w:szCs w:val="24"/>
                <w:lang w:eastAsia="en-GB"/>
              </w:rPr>
              <w:t>Search String</w:t>
            </w:r>
          </w:p>
        </w:tc>
      </w:tr>
      <w:tr w:rsidR="008E15B8" w:rsidRPr="006A61CF" w14:paraId="444073B0" w14:textId="77777777" w:rsidTr="00AD48C4">
        <w:tc>
          <w:tcPr>
            <w:tcW w:w="2176" w:type="dxa"/>
          </w:tcPr>
          <w:p w14:paraId="20D964E1"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MEDLINE/PubMed</w:t>
            </w:r>
          </w:p>
        </w:tc>
        <w:tc>
          <w:tcPr>
            <w:tcW w:w="7129" w:type="dxa"/>
          </w:tcPr>
          <w:p w14:paraId="4EFFBE9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("social prescribing"[</w:t>
            </w:r>
            <w:proofErr w:type="spellStart"/>
            <w:r w:rsidRPr="006A61CF">
              <w:rPr>
                <w:rFonts w:eastAsia="Times New Roman" w:cs="Times New Roman"/>
                <w:szCs w:val="24"/>
                <w:lang w:eastAsia="en-GB"/>
              </w:rPr>
              <w:t>MeSH</w:t>
            </w:r>
            <w:proofErr w:type="spellEnd"/>
            <w:r w:rsidRPr="006A61CF">
              <w:rPr>
                <w:rFonts w:eastAsia="Times New Roman" w:cs="Times New Roman"/>
                <w:szCs w:val="24"/>
                <w:lang w:eastAsia="en-GB"/>
              </w:rPr>
              <w:t>] OR "link worker*"[</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OR "community referral"[</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AND ("aged"[</w:t>
            </w:r>
            <w:proofErr w:type="spellStart"/>
            <w:r w:rsidRPr="006A61CF">
              <w:rPr>
                <w:rFonts w:eastAsia="Times New Roman" w:cs="Times New Roman"/>
                <w:szCs w:val="24"/>
                <w:lang w:eastAsia="en-GB"/>
              </w:rPr>
              <w:t>MeSH</w:t>
            </w:r>
            <w:proofErr w:type="spellEnd"/>
            <w:r w:rsidRPr="006A61CF">
              <w:rPr>
                <w:rFonts w:eastAsia="Times New Roman" w:cs="Times New Roman"/>
                <w:szCs w:val="24"/>
                <w:lang w:eastAsia="en-GB"/>
              </w:rPr>
              <w:t>] OR "elderly"[</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OR "65+"[</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AND ("loneliness"[</w:t>
            </w:r>
            <w:proofErr w:type="spellStart"/>
            <w:r w:rsidRPr="006A61CF">
              <w:rPr>
                <w:rFonts w:eastAsia="Times New Roman" w:cs="Times New Roman"/>
                <w:szCs w:val="24"/>
                <w:lang w:eastAsia="en-GB"/>
              </w:rPr>
              <w:t>MeSH</w:t>
            </w:r>
            <w:proofErr w:type="spellEnd"/>
            <w:r w:rsidRPr="006A61CF">
              <w:rPr>
                <w:rFonts w:eastAsia="Times New Roman" w:cs="Times New Roman"/>
                <w:szCs w:val="24"/>
                <w:lang w:eastAsia="en-GB"/>
              </w:rPr>
              <w:t>] OR "social isolation"[</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AND ("England"[</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 OR "NHS"[</w:t>
            </w:r>
            <w:proofErr w:type="spellStart"/>
            <w:r w:rsidRPr="006A61CF">
              <w:rPr>
                <w:rFonts w:eastAsia="Times New Roman" w:cs="Times New Roman"/>
                <w:szCs w:val="24"/>
                <w:lang w:eastAsia="en-GB"/>
              </w:rPr>
              <w:t>tw</w:t>
            </w:r>
            <w:proofErr w:type="spellEnd"/>
            <w:r w:rsidRPr="006A61CF">
              <w:rPr>
                <w:rFonts w:eastAsia="Times New Roman" w:cs="Times New Roman"/>
                <w:szCs w:val="24"/>
                <w:lang w:eastAsia="en-GB"/>
              </w:rPr>
              <w:t>])</w:t>
            </w:r>
          </w:p>
        </w:tc>
      </w:tr>
      <w:tr w:rsidR="008E15B8" w:rsidRPr="006A61CF" w14:paraId="7A67D0A5" w14:textId="77777777" w:rsidTr="00AD48C4">
        <w:tc>
          <w:tcPr>
            <w:tcW w:w="2176" w:type="dxa"/>
          </w:tcPr>
          <w:p w14:paraId="77A2FAEE"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PsycINFO</w:t>
            </w:r>
          </w:p>
        </w:tc>
        <w:tc>
          <w:tcPr>
            <w:tcW w:w="7129" w:type="dxa"/>
          </w:tcPr>
          <w:p w14:paraId="42816E0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(DE "social prescribing" OR TX "link worker*") AND (DE "older adults" OR TX "elderly") AND (DE "loneliness" OR DE "social isolation") AND (TX "NHS" OR TX "England")</w:t>
            </w:r>
          </w:p>
        </w:tc>
      </w:tr>
      <w:tr w:rsidR="008E15B8" w:rsidRPr="006A61CF" w14:paraId="52F52E59" w14:textId="77777777" w:rsidTr="00AD48C4">
        <w:tc>
          <w:tcPr>
            <w:tcW w:w="2176" w:type="dxa"/>
          </w:tcPr>
          <w:p w14:paraId="7BBC47AB"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Scopus</w:t>
            </w:r>
          </w:p>
        </w:tc>
        <w:tc>
          <w:tcPr>
            <w:tcW w:w="7129" w:type="dxa"/>
          </w:tcPr>
          <w:p w14:paraId="01166389"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TITLE-ABS-</w:t>
            </w:r>
            <w:proofErr w:type="gramStart"/>
            <w:r w:rsidRPr="006A61CF">
              <w:rPr>
                <w:rFonts w:eastAsia="Times New Roman" w:cs="Times New Roman"/>
                <w:szCs w:val="24"/>
                <w:lang w:eastAsia="en-GB"/>
              </w:rPr>
              <w:t>KEY(</w:t>
            </w:r>
            <w:proofErr w:type="gramEnd"/>
            <w:r w:rsidRPr="006A61CF">
              <w:rPr>
                <w:rFonts w:eastAsia="Times New Roman" w:cs="Times New Roman"/>
                <w:szCs w:val="24"/>
                <w:lang w:eastAsia="en-GB"/>
              </w:rPr>
              <w:t>"social prescribing" OR "link worker*") AND TITLE-ABS-</w:t>
            </w:r>
            <w:proofErr w:type="gramStart"/>
            <w:r w:rsidRPr="006A61CF">
              <w:rPr>
                <w:rFonts w:eastAsia="Times New Roman" w:cs="Times New Roman"/>
                <w:szCs w:val="24"/>
                <w:lang w:eastAsia="en-GB"/>
              </w:rPr>
              <w:t>KEY(</w:t>
            </w:r>
            <w:proofErr w:type="gramEnd"/>
            <w:r w:rsidRPr="006A61CF">
              <w:rPr>
                <w:rFonts w:eastAsia="Times New Roman" w:cs="Times New Roman"/>
                <w:szCs w:val="24"/>
                <w:lang w:eastAsia="en-GB"/>
              </w:rPr>
              <w:t>"older adult*" OR elderly) AND TITLE-ABS-</w:t>
            </w:r>
            <w:proofErr w:type="gramStart"/>
            <w:r w:rsidRPr="006A61CF">
              <w:rPr>
                <w:rFonts w:eastAsia="Times New Roman" w:cs="Times New Roman"/>
                <w:szCs w:val="24"/>
                <w:lang w:eastAsia="en-GB"/>
              </w:rPr>
              <w:t>KEY(</w:t>
            </w:r>
            <w:proofErr w:type="gramEnd"/>
            <w:r w:rsidRPr="006A61CF">
              <w:rPr>
                <w:rFonts w:eastAsia="Times New Roman" w:cs="Times New Roman"/>
                <w:szCs w:val="24"/>
                <w:lang w:eastAsia="en-GB"/>
              </w:rPr>
              <w:t>loneliness OR "social isolation") AND TITLE-ABS-</w:t>
            </w:r>
            <w:proofErr w:type="gramStart"/>
            <w:r w:rsidRPr="006A61CF">
              <w:rPr>
                <w:rFonts w:eastAsia="Times New Roman" w:cs="Times New Roman"/>
                <w:szCs w:val="24"/>
                <w:lang w:eastAsia="en-GB"/>
              </w:rPr>
              <w:t>KEY(</w:t>
            </w:r>
            <w:proofErr w:type="gramEnd"/>
            <w:r w:rsidRPr="006A61CF">
              <w:rPr>
                <w:rFonts w:eastAsia="Times New Roman" w:cs="Times New Roman"/>
                <w:szCs w:val="24"/>
                <w:lang w:eastAsia="en-GB"/>
              </w:rPr>
              <w:t>NHS OR England)</w:t>
            </w:r>
          </w:p>
        </w:tc>
      </w:tr>
      <w:tr w:rsidR="008E15B8" w:rsidRPr="006A61CF" w14:paraId="385CF080" w14:textId="77777777" w:rsidTr="00AD48C4">
        <w:tc>
          <w:tcPr>
            <w:tcW w:w="2176" w:type="dxa"/>
          </w:tcPr>
          <w:p w14:paraId="22FFF349"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NHS Evidence</w:t>
            </w:r>
          </w:p>
        </w:tc>
        <w:tc>
          <w:tcPr>
            <w:tcW w:w="7129" w:type="dxa"/>
          </w:tcPr>
          <w:p w14:paraId="50250C7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(social prescribing OR community referral) AND (older OR elderly) AND loneliness</w:t>
            </w:r>
          </w:p>
        </w:tc>
      </w:tr>
    </w:tbl>
    <w:p w14:paraId="60833737" w14:textId="5227CD95" w:rsidR="008E15B8" w:rsidRPr="006A61CF" w:rsidRDefault="008E15B8" w:rsidP="007369EB">
      <w:pPr>
        <w:jc w:val="both"/>
        <w:rPr>
          <w:rFonts w:cs="Times New Roman"/>
          <w:szCs w:val="24"/>
        </w:rPr>
      </w:pPr>
      <w:r w:rsidRPr="006A61CF">
        <w:rPr>
          <w:rFonts w:cs="Times New Roman"/>
          <w:szCs w:val="24"/>
        </w:rPr>
        <w:t>Date constraints (December 2018-December 2025) are placed around the most important NHS Long Term Plan implementation phase to ensure that data covers current policy settings and models of practice. English-language article constraints recognize possible linguistic bias while ensuring that analyses remain tractable.</w:t>
      </w:r>
    </w:p>
    <w:p w14:paraId="5C06ABC3" w14:textId="77777777" w:rsidR="00B1754A" w:rsidRPr="006A61CF" w:rsidRDefault="00B1754A" w:rsidP="007369EB">
      <w:pPr>
        <w:jc w:val="both"/>
        <w:rPr>
          <w:rFonts w:cs="Times New Roman"/>
          <w:szCs w:val="24"/>
        </w:rPr>
      </w:pPr>
    </w:p>
    <w:p w14:paraId="24EA1538" w14:textId="77777777" w:rsidR="008E15B8" w:rsidRPr="006A61CF" w:rsidRDefault="008E15B8" w:rsidP="007369EB">
      <w:pPr>
        <w:pStyle w:val="Heading2"/>
        <w:numPr>
          <w:ilvl w:val="0"/>
          <w:numId w:val="6"/>
        </w:numPr>
        <w:ind w:left="450" w:hanging="450"/>
        <w:jc w:val="both"/>
        <w:rPr>
          <w:rFonts w:cs="Times New Roman"/>
          <w:szCs w:val="24"/>
        </w:rPr>
      </w:pPr>
      <w:bookmarkStart w:id="57" w:name="_Toc216810629"/>
      <w:r w:rsidRPr="006A61CF">
        <w:rPr>
          <w:rFonts w:cs="Times New Roman"/>
          <w:szCs w:val="24"/>
        </w:rPr>
        <w:t>Inclusion and Exclusion Criteria</w:t>
      </w:r>
      <w:bookmarkEnd w:id="57"/>
    </w:p>
    <w:p w14:paraId="168C87D8" w14:textId="0D6DF810" w:rsidR="00B1754A" w:rsidRPr="006A61CF" w:rsidRDefault="000B6F17" w:rsidP="007369EB">
      <w:pPr>
        <w:jc w:val="both"/>
        <w:rPr>
          <w:rFonts w:cs="Times New Roman"/>
          <w:szCs w:val="24"/>
        </w:rPr>
      </w:pPr>
      <w:r w:rsidRPr="006A61CF">
        <w:rPr>
          <w:rFonts w:cs="Times New Roman"/>
          <w:szCs w:val="24"/>
        </w:rPr>
        <w:t>Systematic use of pre-specified criteria provides consistency and transparency. Social prescribing changed significantly after 2019 with Primary Care Network integration, standardized training, and formalized referrals, making post-2018 literature most relevant. Qualitative or mixed-methods studies are prioritized over quantitative-only studies given interpretivist orientation securing rich experiential data</w:t>
      </w:r>
      <w:r w:rsidR="008E15B8" w:rsidRPr="006A61CF">
        <w:rPr>
          <w:rFonts w:cs="Times New Roman"/>
          <w:szCs w:val="24"/>
        </w:rPr>
        <w:t>:</w:t>
      </w:r>
    </w:p>
    <w:p w14:paraId="5995C46D" w14:textId="1BF6F8FF" w:rsidR="008E15B8" w:rsidRPr="006A61CF" w:rsidRDefault="008E15B8" w:rsidP="007369EB">
      <w:pPr>
        <w:jc w:val="both"/>
        <w:rPr>
          <w:rFonts w:cs="Times New Roman"/>
          <w:b/>
          <w:bCs/>
          <w:szCs w:val="24"/>
        </w:rPr>
      </w:pPr>
      <w:r w:rsidRPr="006A61CF">
        <w:rPr>
          <w:rFonts w:cs="Times New Roman"/>
          <w:b/>
          <w:bCs/>
          <w:szCs w:val="24"/>
        </w:rPr>
        <w:t>Inclusion Criteria:</w:t>
      </w:r>
      <w:r w:rsidR="000B6F17" w:rsidRPr="006A61CF">
        <w:rPr>
          <w:rFonts w:cs="Times New Roman"/>
          <w:b/>
          <w:bCs/>
          <w:szCs w:val="24"/>
        </w:rPr>
        <w:t xml:space="preserve"> </w:t>
      </w:r>
      <w:r w:rsidR="000B6F17" w:rsidRPr="006A61CF">
        <w:rPr>
          <w:rFonts w:cs="Times New Roman"/>
          <w:szCs w:val="24"/>
        </w:rPr>
        <w:t>NHS-linked social prescribing programmes with formal healthcare referral pathways; Population aged 65+ years; Loneliness or social isolation as outcomes; UK-based studies specifically England; Qualitative or mixed-methods designs; Published 2018-2025; Peer-reviewed articles or official grey literature</w:t>
      </w:r>
      <w:r w:rsidRPr="006A61CF">
        <w:rPr>
          <w:rFonts w:cs="Times New Roman"/>
          <w:szCs w:val="24"/>
        </w:rPr>
        <w:t>.</w:t>
      </w:r>
    </w:p>
    <w:p w14:paraId="2737F0DE" w14:textId="39EB59DF" w:rsidR="008E15B8" w:rsidRPr="006A61CF" w:rsidRDefault="008E15B8" w:rsidP="007369EB">
      <w:pPr>
        <w:jc w:val="both"/>
        <w:rPr>
          <w:rFonts w:cs="Times New Roman"/>
          <w:szCs w:val="24"/>
        </w:rPr>
      </w:pPr>
      <w:r w:rsidRPr="006A61CF">
        <w:rPr>
          <w:rFonts w:cs="Times New Roman"/>
          <w:b/>
          <w:bCs/>
          <w:szCs w:val="24"/>
        </w:rPr>
        <w:lastRenderedPageBreak/>
        <w:t>Exclusion criteria:</w:t>
      </w:r>
      <w:r w:rsidR="000B6F17" w:rsidRPr="006A61CF">
        <w:rPr>
          <w:rFonts w:cs="Times New Roman"/>
          <w:szCs w:val="24"/>
        </w:rPr>
        <w:t xml:space="preserve"> Non-NHS community interventions without healthcare professional involvement; Studies focusing exclusively on populations under 65; International studies outside UK; Purely quantitative studies; Interventions not addressing loneliness; Opinion pieces or non-empirical publications; Studies without link worker involvement</w:t>
      </w:r>
    </w:p>
    <w:p w14:paraId="36AD0CE2" w14:textId="77777777" w:rsidR="00AE42CB" w:rsidRPr="006A61CF" w:rsidRDefault="00AE42CB" w:rsidP="007369EB">
      <w:pPr>
        <w:pStyle w:val="ListParagraph"/>
        <w:ind w:left="900"/>
        <w:jc w:val="both"/>
        <w:rPr>
          <w:rFonts w:cs="Times New Roman"/>
          <w:szCs w:val="24"/>
        </w:rPr>
      </w:pPr>
    </w:p>
    <w:p w14:paraId="28203982" w14:textId="77777777" w:rsidR="008E15B8" w:rsidRPr="006A61CF" w:rsidRDefault="008E15B8" w:rsidP="007369EB">
      <w:pPr>
        <w:pStyle w:val="Heading2"/>
        <w:numPr>
          <w:ilvl w:val="0"/>
          <w:numId w:val="6"/>
        </w:numPr>
        <w:ind w:left="450" w:hanging="450"/>
        <w:jc w:val="both"/>
        <w:rPr>
          <w:rFonts w:cs="Times New Roman"/>
          <w:szCs w:val="24"/>
        </w:rPr>
      </w:pPr>
      <w:bookmarkStart w:id="58" w:name="_Toc216810630"/>
      <w:r w:rsidRPr="006A61CF">
        <w:rPr>
          <w:rFonts w:cs="Times New Roman"/>
          <w:szCs w:val="24"/>
        </w:rPr>
        <w:t>Study Selection</w:t>
      </w:r>
      <w:bookmarkEnd w:id="58"/>
    </w:p>
    <w:p w14:paraId="774B074A" w14:textId="6D76CB2D" w:rsidR="008E15B8" w:rsidRPr="006A61CF" w:rsidRDefault="000B6F17" w:rsidP="007369EB">
      <w:pPr>
        <w:jc w:val="both"/>
        <w:rPr>
          <w:rFonts w:cs="Times New Roman"/>
          <w:szCs w:val="24"/>
        </w:rPr>
      </w:pPr>
      <w:r w:rsidRPr="006A61CF">
        <w:rPr>
          <w:rFonts w:cs="Times New Roman"/>
          <w:szCs w:val="24"/>
        </w:rPr>
        <w:t>Two-stage screening guarantees systematic study identification. First-stage title/abstract screening emphasizes sensitivity allowing doubtful studies to progress. Second-stage full-text screening determines conclusive inclusion. This is reported in PRISMA 2020 flow diagram (Chapter 4). Independent duplicate screening of 20% guarantees inter-rater reliability with Cohen’s kappa calculated</w:t>
      </w:r>
      <w:r w:rsidR="008E15B8" w:rsidRPr="006A61CF">
        <w:rPr>
          <w:rFonts w:cs="Times New Roman"/>
          <w:szCs w:val="24"/>
        </w:rPr>
        <w:t>.</w:t>
      </w:r>
    </w:p>
    <w:p w14:paraId="0B19EF3E" w14:textId="77777777" w:rsidR="00AE42CB" w:rsidRPr="006A61CF" w:rsidRDefault="00AE42CB" w:rsidP="007369EB">
      <w:pPr>
        <w:jc w:val="both"/>
        <w:rPr>
          <w:rFonts w:cs="Times New Roman"/>
          <w:szCs w:val="24"/>
        </w:rPr>
      </w:pPr>
    </w:p>
    <w:p w14:paraId="1463A4A3" w14:textId="77777777" w:rsidR="008E15B8" w:rsidRPr="006A61CF" w:rsidRDefault="008E15B8" w:rsidP="007369EB">
      <w:pPr>
        <w:pStyle w:val="Heading2"/>
        <w:numPr>
          <w:ilvl w:val="0"/>
          <w:numId w:val="6"/>
        </w:numPr>
        <w:ind w:left="450" w:hanging="450"/>
        <w:jc w:val="both"/>
        <w:rPr>
          <w:rFonts w:cs="Times New Roman"/>
          <w:szCs w:val="24"/>
        </w:rPr>
      </w:pPr>
      <w:bookmarkStart w:id="59" w:name="_Toc216810631"/>
      <w:r w:rsidRPr="006A61CF">
        <w:rPr>
          <w:rFonts w:cs="Times New Roman"/>
          <w:szCs w:val="24"/>
        </w:rPr>
        <w:t>Data Extraction</w:t>
      </w:r>
      <w:bookmarkEnd w:id="59"/>
    </w:p>
    <w:p w14:paraId="4DAFB357" w14:textId="20BD756B" w:rsidR="008E15B8" w:rsidRPr="006A61CF" w:rsidRDefault="000B6F17" w:rsidP="007369EB">
      <w:pPr>
        <w:jc w:val="both"/>
        <w:rPr>
          <w:rFonts w:cs="Times New Roman"/>
          <w:szCs w:val="24"/>
        </w:rPr>
      </w:pPr>
      <w:r w:rsidRPr="006A61CF">
        <w:rPr>
          <w:rFonts w:cs="Times New Roman"/>
          <w:szCs w:val="24"/>
        </w:rPr>
        <w:t>Standardized extraction uses structured templates inputting study identification, aims, setting, intervention details, demographics, loneliness outcomes, findings, implementation factors, and limitations. CASP Qualitative Checklist scores inform synthesis interpretation. Author interpretations and participant quotes are separated maintaining data integrity. Double extraction of 20% ensures accuracy with differences resolved through discussion. Reflexive awareness maintained by acknowledging theoretical preferences and documenting rationales</w:t>
      </w:r>
      <w:r w:rsidR="008E15B8" w:rsidRPr="006A61CF">
        <w:rPr>
          <w:rFonts w:cs="Times New Roman"/>
          <w:szCs w:val="24"/>
        </w:rPr>
        <w:t>.</w:t>
      </w:r>
    </w:p>
    <w:p w14:paraId="687FFE4C" w14:textId="5F0B7427" w:rsidR="008E15B8" w:rsidRPr="006A61CF" w:rsidRDefault="006E31A7" w:rsidP="006E31A7">
      <w:pPr>
        <w:pStyle w:val="Caption"/>
        <w:rPr>
          <w:rFonts w:cs="Times New Roman"/>
          <w:b/>
          <w:bCs/>
          <w:color w:val="000000" w:themeColor="text1"/>
          <w:sz w:val="24"/>
          <w:szCs w:val="24"/>
        </w:rPr>
      </w:pPr>
      <w:bookmarkStart w:id="60" w:name="_Toc216811498"/>
      <w:bookmarkStart w:id="61" w:name="_Toc216811533"/>
      <w:bookmarkStart w:id="62" w:name="_Toc216811678"/>
      <w:r w:rsidRPr="006A61CF">
        <w:rPr>
          <w:b/>
          <w:bCs/>
          <w:color w:val="auto"/>
          <w:sz w:val="24"/>
          <w:szCs w:val="24"/>
        </w:rPr>
        <w:t xml:space="preserve">Table </w:t>
      </w:r>
      <w:r w:rsidRPr="006A61CF">
        <w:rPr>
          <w:b/>
          <w:bCs/>
          <w:color w:val="auto"/>
          <w:sz w:val="24"/>
          <w:szCs w:val="24"/>
        </w:rPr>
        <w:fldChar w:fldCharType="begin"/>
      </w:r>
      <w:r w:rsidRPr="006A61CF">
        <w:rPr>
          <w:b/>
          <w:bCs/>
          <w:color w:val="auto"/>
          <w:sz w:val="24"/>
          <w:szCs w:val="24"/>
        </w:rPr>
        <w:instrText xml:space="preserve"> SEQ Table \* ARABIC </w:instrText>
      </w:r>
      <w:r w:rsidRPr="006A61CF">
        <w:rPr>
          <w:b/>
          <w:bCs/>
          <w:color w:val="auto"/>
          <w:sz w:val="24"/>
          <w:szCs w:val="24"/>
        </w:rPr>
        <w:fldChar w:fldCharType="separate"/>
      </w:r>
      <w:r w:rsidRPr="006A61CF">
        <w:rPr>
          <w:b/>
          <w:bCs/>
          <w:noProof/>
          <w:color w:val="auto"/>
          <w:sz w:val="24"/>
          <w:szCs w:val="24"/>
        </w:rPr>
        <w:t>2</w:t>
      </w:r>
      <w:r w:rsidRPr="006A61CF">
        <w:rPr>
          <w:b/>
          <w:bCs/>
          <w:color w:val="auto"/>
          <w:sz w:val="24"/>
          <w:szCs w:val="24"/>
        </w:rPr>
        <w:fldChar w:fldCharType="end"/>
      </w:r>
      <w:r w:rsidRPr="006A61CF">
        <w:rPr>
          <w:rFonts w:cs="Times New Roman"/>
          <w:b/>
          <w:bCs/>
          <w:color w:val="auto"/>
          <w:sz w:val="24"/>
          <w:szCs w:val="24"/>
        </w:rPr>
        <w:t xml:space="preserve">: </w:t>
      </w:r>
      <w:r w:rsidRPr="006A61CF">
        <w:rPr>
          <w:rFonts w:cs="Times New Roman"/>
          <w:b/>
          <w:bCs/>
          <w:color w:val="000000" w:themeColor="text1"/>
          <w:sz w:val="24"/>
          <w:szCs w:val="24"/>
        </w:rPr>
        <w:t>Data Extraction Framework</w:t>
      </w:r>
      <w:bookmarkEnd w:id="60"/>
      <w:bookmarkEnd w:id="61"/>
      <w:bookmarkEnd w:id="62"/>
    </w:p>
    <w:tbl>
      <w:tblPr>
        <w:tblStyle w:val="TableGrid"/>
        <w:tblW w:w="0" w:type="auto"/>
        <w:tblInd w:w="45" w:type="dxa"/>
        <w:tblLook w:val="04A0" w:firstRow="1" w:lastRow="0" w:firstColumn="1" w:lastColumn="0" w:noHBand="0" w:noVBand="1"/>
      </w:tblPr>
      <w:tblGrid>
        <w:gridCol w:w="2341"/>
        <w:gridCol w:w="3222"/>
        <w:gridCol w:w="3742"/>
      </w:tblGrid>
      <w:tr w:rsidR="008E15B8" w:rsidRPr="006A61CF" w14:paraId="7BD5848C" w14:textId="77777777" w:rsidTr="00AD48C4">
        <w:tc>
          <w:tcPr>
            <w:tcW w:w="2346" w:type="dxa"/>
          </w:tcPr>
          <w:p w14:paraId="114BA6D1" w14:textId="77777777" w:rsidR="008E15B8" w:rsidRPr="006A61CF" w:rsidRDefault="008E15B8" w:rsidP="007369EB">
            <w:pPr>
              <w:jc w:val="both"/>
              <w:rPr>
                <w:rFonts w:eastAsia="Times New Roman" w:cs="Times New Roman"/>
                <w:b/>
                <w:bCs/>
                <w:szCs w:val="24"/>
                <w:lang w:eastAsia="en-GB"/>
              </w:rPr>
            </w:pPr>
            <w:r w:rsidRPr="006A61CF">
              <w:rPr>
                <w:rFonts w:eastAsia="Times New Roman" w:cs="Times New Roman"/>
                <w:b/>
                <w:bCs/>
                <w:szCs w:val="24"/>
                <w:lang w:eastAsia="en-GB"/>
              </w:rPr>
              <w:t>Data Field</w:t>
            </w:r>
          </w:p>
        </w:tc>
        <w:tc>
          <w:tcPr>
            <w:tcW w:w="3238" w:type="dxa"/>
          </w:tcPr>
          <w:p w14:paraId="1E4B6769" w14:textId="77777777" w:rsidR="008E15B8" w:rsidRPr="006A61CF" w:rsidRDefault="008E15B8" w:rsidP="007369EB">
            <w:pPr>
              <w:jc w:val="both"/>
              <w:rPr>
                <w:rFonts w:eastAsia="Times New Roman" w:cs="Times New Roman"/>
                <w:b/>
                <w:bCs/>
                <w:szCs w:val="24"/>
                <w:lang w:eastAsia="en-GB"/>
              </w:rPr>
            </w:pPr>
            <w:r w:rsidRPr="006A61CF">
              <w:rPr>
                <w:rFonts w:eastAsia="Times New Roman" w:cs="Times New Roman"/>
                <w:b/>
                <w:bCs/>
                <w:szCs w:val="24"/>
                <w:lang w:eastAsia="en-GB"/>
              </w:rPr>
              <w:t>Description</w:t>
            </w:r>
          </w:p>
        </w:tc>
        <w:tc>
          <w:tcPr>
            <w:tcW w:w="3766" w:type="dxa"/>
          </w:tcPr>
          <w:p w14:paraId="4DCAE58F" w14:textId="77777777" w:rsidR="008E15B8" w:rsidRPr="006A61CF" w:rsidRDefault="008E15B8" w:rsidP="007369EB">
            <w:pPr>
              <w:jc w:val="both"/>
              <w:rPr>
                <w:rFonts w:eastAsia="Times New Roman" w:cs="Times New Roman"/>
                <w:b/>
                <w:bCs/>
                <w:szCs w:val="24"/>
                <w:lang w:eastAsia="en-GB"/>
              </w:rPr>
            </w:pPr>
            <w:r w:rsidRPr="006A61CF">
              <w:rPr>
                <w:rFonts w:eastAsia="Times New Roman" w:cs="Times New Roman"/>
                <w:b/>
                <w:bCs/>
                <w:szCs w:val="24"/>
                <w:lang w:eastAsia="en-GB"/>
              </w:rPr>
              <w:t>Extraction Details</w:t>
            </w:r>
          </w:p>
        </w:tc>
      </w:tr>
      <w:tr w:rsidR="008E15B8" w:rsidRPr="006A61CF" w14:paraId="0A5FB070" w14:textId="77777777" w:rsidTr="00AD48C4">
        <w:tc>
          <w:tcPr>
            <w:tcW w:w="2346" w:type="dxa"/>
          </w:tcPr>
          <w:p w14:paraId="494AFAC0"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Study Identification</w:t>
            </w:r>
          </w:p>
        </w:tc>
        <w:tc>
          <w:tcPr>
            <w:tcW w:w="3238" w:type="dxa"/>
          </w:tcPr>
          <w:p w14:paraId="5C827662"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Author(s), Year</w:t>
            </w:r>
          </w:p>
        </w:tc>
        <w:tc>
          <w:tcPr>
            <w:tcW w:w="3766" w:type="dxa"/>
          </w:tcPr>
          <w:p w14:paraId="14047741"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Bibliographic information</w:t>
            </w:r>
          </w:p>
        </w:tc>
      </w:tr>
      <w:tr w:rsidR="008E15B8" w:rsidRPr="006A61CF" w14:paraId="4D7DDA07" w14:textId="77777777" w:rsidTr="00AD48C4">
        <w:tc>
          <w:tcPr>
            <w:tcW w:w="2346" w:type="dxa"/>
          </w:tcPr>
          <w:p w14:paraId="1400788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Study Aim</w:t>
            </w:r>
          </w:p>
        </w:tc>
        <w:tc>
          <w:tcPr>
            <w:tcW w:w="3238" w:type="dxa"/>
          </w:tcPr>
          <w:p w14:paraId="711CA397"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Primary research objectives</w:t>
            </w:r>
          </w:p>
        </w:tc>
        <w:tc>
          <w:tcPr>
            <w:tcW w:w="3766" w:type="dxa"/>
          </w:tcPr>
          <w:p w14:paraId="72BCBBCF"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Verbatim from publication</w:t>
            </w:r>
          </w:p>
        </w:tc>
      </w:tr>
      <w:tr w:rsidR="008E15B8" w:rsidRPr="006A61CF" w14:paraId="600835D8" w14:textId="77777777" w:rsidTr="00AD48C4">
        <w:tc>
          <w:tcPr>
            <w:tcW w:w="2346" w:type="dxa"/>
          </w:tcPr>
          <w:p w14:paraId="702212AF"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Setting</w:t>
            </w:r>
          </w:p>
        </w:tc>
        <w:tc>
          <w:tcPr>
            <w:tcW w:w="3238" w:type="dxa"/>
          </w:tcPr>
          <w:p w14:paraId="6633C31A"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Geographic location, care context</w:t>
            </w:r>
          </w:p>
        </w:tc>
        <w:tc>
          <w:tcPr>
            <w:tcW w:w="3766" w:type="dxa"/>
          </w:tcPr>
          <w:p w14:paraId="6AD09C47"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NHS trust, urban/rural designation</w:t>
            </w:r>
          </w:p>
        </w:tc>
      </w:tr>
      <w:tr w:rsidR="008E15B8" w:rsidRPr="006A61CF" w14:paraId="44003B82" w14:textId="77777777" w:rsidTr="00AD48C4">
        <w:tc>
          <w:tcPr>
            <w:tcW w:w="2346" w:type="dxa"/>
          </w:tcPr>
          <w:p w14:paraId="3606889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Intervention Details</w:t>
            </w:r>
          </w:p>
        </w:tc>
        <w:tc>
          <w:tcPr>
            <w:tcW w:w="3238" w:type="dxa"/>
          </w:tcPr>
          <w:p w14:paraId="33B302F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Programme type, duration, frequency</w:t>
            </w:r>
          </w:p>
        </w:tc>
        <w:tc>
          <w:tcPr>
            <w:tcW w:w="3766" w:type="dxa"/>
          </w:tcPr>
          <w:p w14:paraId="7586809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Link worker involvement, referral pathway</w:t>
            </w:r>
          </w:p>
        </w:tc>
      </w:tr>
      <w:tr w:rsidR="008E15B8" w:rsidRPr="006A61CF" w14:paraId="66E54E33" w14:textId="77777777" w:rsidTr="00AD48C4">
        <w:tc>
          <w:tcPr>
            <w:tcW w:w="2346" w:type="dxa"/>
          </w:tcPr>
          <w:p w14:paraId="57F7C07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Participant Demographics</w:t>
            </w:r>
          </w:p>
        </w:tc>
        <w:tc>
          <w:tcPr>
            <w:tcW w:w="3238" w:type="dxa"/>
          </w:tcPr>
          <w:p w14:paraId="569F980E"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Age, gender, socioeconomic status</w:t>
            </w:r>
          </w:p>
        </w:tc>
        <w:tc>
          <w:tcPr>
            <w:tcW w:w="3766" w:type="dxa"/>
          </w:tcPr>
          <w:p w14:paraId="4399307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Sample size, inclusion criteria</w:t>
            </w:r>
          </w:p>
        </w:tc>
      </w:tr>
      <w:tr w:rsidR="008E15B8" w:rsidRPr="006A61CF" w14:paraId="3554157E" w14:textId="77777777" w:rsidTr="00AD48C4">
        <w:tc>
          <w:tcPr>
            <w:tcW w:w="2346" w:type="dxa"/>
          </w:tcPr>
          <w:p w14:paraId="05F5D5DE"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lastRenderedPageBreak/>
              <w:t>Loneliness Outcomes</w:t>
            </w:r>
          </w:p>
        </w:tc>
        <w:tc>
          <w:tcPr>
            <w:tcW w:w="3238" w:type="dxa"/>
          </w:tcPr>
          <w:p w14:paraId="431A693C"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Measures used, timepoints</w:t>
            </w:r>
          </w:p>
        </w:tc>
        <w:tc>
          <w:tcPr>
            <w:tcW w:w="3766" w:type="dxa"/>
          </w:tcPr>
          <w:p w14:paraId="6743F67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Quantitative scores, qualitative themes</w:t>
            </w:r>
          </w:p>
        </w:tc>
      </w:tr>
      <w:tr w:rsidR="008E15B8" w:rsidRPr="006A61CF" w14:paraId="4DE2DD52" w14:textId="77777777" w:rsidTr="00AD48C4">
        <w:tc>
          <w:tcPr>
            <w:tcW w:w="2346" w:type="dxa"/>
          </w:tcPr>
          <w:p w14:paraId="75C954D1"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Key Findings/Themes</w:t>
            </w:r>
          </w:p>
        </w:tc>
        <w:tc>
          <w:tcPr>
            <w:tcW w:w="3238" w:type="dxa"/>
          </w:tcPr>
          <w:p w14:paraId="47C7D22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Primary results</w:t>
            </w:r>
          </w:p>
        </w:tc>
        <w:tc>
          <w:tcPr>
            <w:tcW w:w="3766" w:type="dxa"/>
          </w:tcPr>
          <w:p w14:paraId="57D628AA"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Direct quotes, author interpretations</w:t>
            </w:r>
          </w:p>
        </w:tc>
      </w:tr>
      <w:tr w:rsidR="008E15B8" w:rsidRPr="006A61CF" w14:paraId="2CF77F19" w14:textId="77777777" w:rsidTr="00AD48C4">
        <w:tc>
          <w:tcPr>
            <w:tcW w:w="2346" w:type="dxa"/>
          </w:tcPr>
          <w:p w14:paraId="13516B48"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Implementation Factors</w:t>
            </w:r>
          </w:p>
        </w:tc>
        <w:tc>
          <w:tcPr>
            <w:tcW w:w="3238" w:type="dxa"/>
          </w:tcPr>
          <w:p w14:paraId="358D707D"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Barriers, facilitators</w:t>
            </w:r>
          </w:p>
        </w:tc>
        <w:tc>
          <w:tcPr>
            <w:tcW w:w="3766" w:type="dxa"/>
          </w:tcPr>
          <w:p w14:paraId="0E214241"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Contextual influences</w:t>
            </w:r>
          </w:p>
        </w:tc>
      </w:tr>
      <w:tr w:rsidR="008E15B8" w:rsidRPr="006A61CF" w14:paraId="62899CFF" w14:textId="77777777" w:rsidTr="00AD48C4">
        <w:tc>
          <w:tcPr>
            <w:tcW w:w="2346" w:type="dxa"/>
          </w:tcPr>
          <w:p w14:paraId="2DD3A080"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Study Limitations</w:t>
            </w:r>
          </w:p>
        </w:tc>
        <w:tc>
          <w:tcPr>
            <w:tcW w:w="3238" w:type="dxa"/>
          </w:tcPr>
          <w:p w14:paraId="2AC10DBE"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Methodological constraints</w:t>
            </w:r>
          </w:p>
        </w:tc>
        <w:tc>
          <w:tcPr>
            <w:tcW w:w="3766" w:type="dxa"/>
          </w:tcPr>
          <w:p w14:paraId="4B38F130" w14:textId="77777777" w:rsidR="008E15B8" w:rsidRPr="006A61CF" w:rsidRDefault="008E15B8" w:rsidP="007369EB">
            <w:pPr>
              <w:jc w:val="both"/>
              <w:rPr>
                <w:rFonts w:eastAsia="Times New Roman" w:cs="Times New Roman"/>
                <w:szCs w:val="24"/>
                <w:lang w:eastAsia="en-GB"/>
              </w:rPr>
            </w:pPr>
            <w:r w:rsidRPr="006A61CF">
              <w:rPr>
                <w:rFonts w:eastAsia="Times New Roman" w:cs="Times New Roman"/>
                <w:szCs w:val="24"/>
                <w:lang w:eastAsia="en-GB"/>
              </w:rPr>
              <w:t>Author-identified, reviewer-assessed</w:t>
            </w:r>
          </w:p>
        </w:tc>
      </w:tr>
    </w:tbl>
    <w:p w14:paraId="5458C551" w14:textId="27A7B093" w:rsidR="008E15B8" w:rsidRPr="006A61CF" w:rsidRDefault="008E15B8" w:rsidP="007369EB">
      <w:pPr>
        <w:jc w:val="both"/>
        <w:rPr>
          <w:rFonts w:cs="Times New Roman"/>
          <w:szCs w:val="24"/>
        </w:rPr>
      </w:pPr>
      <w:r w:rsidRPr="006A61CF">
        <w:rPr>
          <w:rFonts w:cs="Times New Roman"/>
          <w:szCs w:val="24"/>
        </w:rPr>
        <w:t xml:space="preserve">Double extraction of 20% allows for accuracy and completeness with differences being resolved through discussion. </w:t>
      </w:r>
    </w:p>
    <w:p w14:paraId="63937E69" w14:textId="77777777" w:rsidR="00AE42CB" w:rsidRPr="006A61CF" w:rsidRDefault="00AE42CB" w:rsidP="007369EB">
      <w:pPr>
        <w:jc w:val="both"/>
        <w:rPr>
          <w:rFonts w:cs="Times New Roman"/>
          <w:szCs w:val="24"/>
        </w:rPr>
      </w:pPr>
    </w:p>
    <w:p w14:paraId="6C9696BB" w14:textId="77777777" w:rsidR="008E15B8" w:rsidRPr="006A61CF" w:rsidRDefault="008E15B8" w:rsidP="007369EB">
      <w:pPr>
        <w:pStyle w:val="Heading2"/>
        <w:numPr>
          <w:ilvl w:val="0"/>
          <w:numId w:val="6"/>
        </w:numPr>
        <w:ind w:left="450" w:hanging="450"/>
        <w:jc w:val="both"/>
        <w:rPr>
          <w:rFonts w:cs="Times New Roman"/>
          <w:szCs w:val="24"/>
        </w:rPr>
      </w:pPr>
      <w:bookmarkStart w:id="63" w:name="_Toc216810632"/>
      <w:r w:rsidRPr="006A61CF">
        <w:rPr>
          <w:rFonts w:cs="Times New Roman"/>
          <w:szCs w:val="24"/>
        </w:rPr>
        <w:t>Quality Appraisal</w:t>
      </w:r>
      <w:bookmarkEnd w:id="63"/>
    </w:p>
    <w:p w14:paraId="682169C2" w14:textId="605FFE84" w:rsidR="008E15B8" w:rsidRPr="006A61CF" w:rsidRDefault="000B6F17" w:rsidP="007369EB">
      <w:pPr>
        <w:jc w:val="both"/>
        <w:rPr>
          <w:rFonts w:cs="Times New Roman"/>
          <w:szCs w:val="24"/>
        </w:rPr>
      </w:pPr>
      <w:r w:rsidRPr="006A61CF">
        <w:rPr>
          <w:rFonts w:cs="Times New Roman"/>
          <w:szCs w:val="24"/>
        </w:rPr>
        <w:t>Quality assessment applies Critical Appraisal Skills Programme (CASP) qualitative checklist evaluating ten domains (CASP, 2018). Grey literature uses AACODS checklist. Quality appraisal guides synthesis interpretation not exclusion, as cumulative themes justify findings. Poor-quality studies are weighted cautiously. Weighting involves prioritizing themes from high-quality studies, using lower-quality studies for corroboration, and noting quality limitations</w:t>
      </w:r>
      <w:r w:rsidR="008E15B8" w:rsidRPr="006A61CF">
        <w:rPr>
          <w:rFonts w:cs="Times New Roman"/>
          <w:szCs w:val="24"/>
        </w:rPr>
        <w:t>.</w:t>
      </w:r>
    </w:p>
    <w:p w14:paraId="4BF8F101" w14:textId="77777777" w:rsidR="00AE42CB" w:rsidRPr="006A61CF" w:rsidRDefault="00AE42CB" w:rsidP="007369EB">
      <w:pPr>
        <w:jc w:val="both"/>
        <w:rPr>
          <w:rFonts w:cs="Times New Roman"/>
          <w:szCs w:val="24"/>
        </w:rPr>
      </w:pPr>
    </w:p>
    <w:p w14:paraId="64E331FB" w14:textId="77777777" w:rsidR="008E15B8" w:rsidRPr="006A61CF" w:rsidRDefault="008E15B8" w:rsidP="007369EB">
      <w:pPr>
        <w:pStyle w:val="Heading2"/>
        <w:numPr>
          <w:ilvl w:val="0"/>
          <w:numId w:val="6"/>
        </w:numPr>
        <w:ind w:left="450" w:hanging="450"/>
        <w:jc w:val="both"/>
        <w:rPr>
          <w:rFonts w:cs="Times New Roman"/>
          <w:szCs w:val="24"/>
        </w:rPr>
      </w:pPr>
      <w:bookmarkStart w:id="64" w:name="_Toc216810633"/>
      <w:r w:rsidRPr="006A61CF">
        <w:rPr>
          <w:rFonts w:cs="Times New Roman"/>
          <w:szCs w:val="24"/>
        </w:rPr>
        <w:t>Data Analysis</w:t>
      </w:r>
      <w:bookmarkEnd w:id="64"/>
    </w:p>
    <w:p w14:paraId="5C225141" w14:textId="07A3BE51" w:rsidR="00B1754A" w:rsidRPr="006A61CF" w:rsidRDefault="000B6F17" w:rsidP="007369EB">
      <w:pPr>
        <w:jc w:val="both"/>
        <w:rPr>
          <w:rFonts w:cs="Times New Roman"/>
          <w:szCs w:val="24"/>
        </w:rPr>
      </w:pPr>
      <w:r w:rsidRPr="006A61CF">
        <w:rPr>
          <w:rFonts w:cs="Times New Roman"/>
          <w:szCs w:val="24"/>
        </w:rPr>
        <w:t xml:space="preserve">Thematic synthesis advances over three phases with NVivo software. NVivo was chosen because it facilitates systematic organization, enables consistent coding, and provides audit trails. Line-by-line coding creates initial codes inductively. Descriptive themes sort codes into logical patterns. Analytical themes go beyond study-specific parameters, forming new interpretive insights into Social Identity Theory, Asset-Based Community Development, and Social Capital Theory. This facilitates aggregation forming higher-order themes meaningfully related to theory, shedding understanding of mechanisms by which NHS-related social </w:t>
      </w:r>
      <w:r w:rsidR="00EC60FF" w:rsidRPr="006A61CF">
        <w:rPr>
          <w:rFonts w:cs="Times New Roman"/>
          <w:szCs w:val="24"/>
        </w:rPr>
        <w:t>prescribing</w:t>
      </w:r>
      <w:r w:rsidRPr="006A61CF">
        <w:rPr>
          <w:rFonts w:cs="Times New Roman"/>
          <w:szCs w:val="24"/>
        </w:rPr>
        <w:t xml:space="preserve"> mitigate loneliness</w:t>
      </w:r>
      <w:r w:rsidR="008E15B8" w:rsidRPr="006A61CF">
        <w:rPr>
          <w:rFonts w:cs="Times New Roman"/>
          <w:szCs w:val="24"/>
        </w:rPr>
        <w:t>.</w:t>
      </w:r>
    </w:p>
    <w:p w14:paraId="2FC8E73E" w14:textId="77777777" w:rsidR="006A61CF" w:rsidRPr="006A61CF" w:rsidRDefault="006A61CF" w:rsidP="007369EB">
      <w:pPr>
        <w:jc w:val="both"/>
        <w:rPr>
          <w:rFonts w:cs="Times New Roman"/>
          <w:szCs w:val="24"/>
        </w:rPr>
      </w:pPr>
    </w:p>
    <w:p w14:paraId="00414ACE" w14:textId="77777777" w:rsidR="008E15B8" w:rsidRPr="006A61CF" w:rsidRDefault="008E15B8" w:rsidP="007369EB">
      <w:pPr>
        <w:pStyle w:val="Heading2"/>
        <w:numPr>
          <w:ilvl w:val="0"/>
          <w:numId w:val="6"/>
        </w:numPr>
        <w:ind w:left="450" w:hanging="450"/>
        <w:jc w:val="both"/>
        <w:rPr>
          <w:rFonts w:cs="Times New Roman"/>
          <w:szCs w:val="24"/>
        </w:rPr>
      </w:pPr>
      <w:bookmarkStart w:id="65" w:name="_Toc216810634"/>
      <w:r w:rsidRPr="006A61CF">
        <w:rPr>
          <w:rFonts w:cs="Times New Roman"/>
          <w:szCs w:val="24"/>
        </w:rPr>
        <w:t>Ethical Consideration</w:t>
      </w:r>
      <w:bookmarkEnd w:id="65"/>
    </w:p>
    <w:p w14:paraId="6636AC40" w14:textId="6EC903CE" w:rsidR="00AE42CB" w:rsidRPr="006A61CF" w:rsidRDefault="000B6F17" w:rsidP="007369EB">
      <w:pPr>
        <w:jc w:val="both"/>
        <w:rPr>
          <w:rFonts w:cs="Times New Roman"/>
          <w:szCs w:val="24"/>
        </w:rPr>
      </w:pPr>
      <w:r w:rsidRPr="006A61CF">
        <w:rPr>
          <w:rFonts w:cs="Times New Roman"/>
          <w:szCs w:val="24"/>
        </w:rPr>
        <w:t xml:space="preserve">Because this is secondary research of publicly available data, no participant involvement is necessary. </w:t>
      </w:r>
      <w:r w:rsidR="003B5FAE" w:rsidRPr="006A61CF">
        <w:rPr>
          <w:rFonts w:cs="Times New Roman"/>
          <w:szCs w:val="24"/>
        </w:rPr>
        <w:t xml:space="preserve">This aligns with institutional guidelines in that systematic reviews are not considered to require formal ethics approval. The ethics relate </w:t>
      </w:r>
      <w:proofErr w:type="gramStart"/>
      <w:r w:rsidR="003B5FAE" w:rsidRPr="006A61CF">
        <w:rPr>
          <w:rFonts w:cs="Times New Roman"/>
          <w:szCs w:val="24"/>
        </w:rPr>
        <w:t>to:</w:t>
      </w:r>
      <w:proofErr w:type="gramEnd"/>
      <w:r w:rsidR="003B5FAE" w:rsidRPr="006A61CF">
        <w:rPr>
          <w:rFonts w:cs="Times New Roman"/>
          <w:szCs w:val="24"/>
        </w:rPr>
        <w:t xml:space="preserve"> accurate representation of results; transparent communication about synthesis decisions; taking responsibility for original work through proper citation; consideration for a potentially underrepresented population of older </w:t>
      </w:r>
      <w:r w:rsidR="003B5FAE" w:rsidRPr="006A61CF">
        <w:rPr>
          <w:rFonts w:cs="Times New Roman"/>
          <w:szCs w:val="24"/>
        </w:rPr>
        <w:lastRenderedPageBreak/>
        <w:t>adults; maintenance of data integrity; and avoidance of misinterpretation</w:t>
      </w:r>
      <w:r w:rsidR="006761CF" w:rsidRPr="006A61CF">
        <w:rPr>
          <w:rFonts w:cs="Times New Roman"/>
          <w:szCs w:val="24"/>
        </w:rPr>
        <w:t>.</w:t>
      </w:r>
      <w:r w:rsidRPr="006A61CF">
        <w:rPr>
          <w:rFonts w:cs="Times New Roman"/>
          <w:szCs w:val="24"/>
        </w:rPr>
        <w:t xml:space="preserve"> Reflexivity maintained through analytical memos. Aspects shaping interpretation include professional experience in community health services and theoretical training in asset-based approaches</w:t>
      </w:r>
      <w:r w:rsidR="008E15B8" w:rsidRPr="006A61CF">
        <w:rPr>
          <w:rFonts w:cs="Times New Roman"/>
          <w:szCs w:val="24"/>
        </w:rPr>
        <w:t>.</w:t>
      </w:r>
    </w:p>
    <w:p w14:paraId="30A3F358" w14:textId="77777777" w:rsidR="00C320E0" w:rsidRPr="006A61CF" w:rsidRDefault="00C320E0" w:rsidP="007369EB">
      <w:pPr>
        <w:jc w:val="both"/>
        <w:rPr>
          <w:rFonts w:cs="Times New Roman"/>
          <w:szCs w:val="24"/>
        </w:rPr>
      </w:pPr>
    </w:p>
    <w:p w14:paraId="0E3EB596" w14:textId="77777777" w:rsidR="008E15B8" w:rsidRPr="006A61CF" w:rsidRDefault="008E15B8" w:rsidP="007369EB">
      <w:pPr>
        <w:pStyle w:val="Heading2"/>
        <w:numPr>
          <w:ilvl w:val="0"/>
          <w:numId w:val="6"/>
        </w:numPr>
        <w:ind w:left="450" w:hanging="450"/>
        <w:jc w:val="both"/>
        <w:rPr>
          <w:rFonts w:cs="Times New Roman"/>
          <w:szCs w:val="24"/>
        </w:rPr>
      </w:pPr>
      <w:bookmarkStart w:id="66" w:name="_Toc216810635"/>
      <w:r w:rsidRPr="006A61CF">
        <w:rPr>
          <w:rFonts w:cs="Times New Roman"/>
          <w:szCs w:val="24"/>
        </w:rPr>
        <w:t>Limitation of Methodology</w:t>
      </w:r>
      <w:bookmarkEnd w:id="66"/>
    </w:p>
    <w:p w14:paraId="16C8E47B" w14:textId="52E3BEE3" w:rsidR="008E15B8" w:rsidRPr="006A61CF" w:rsidRDefault="000B6F17" w:rsidP="007369EB">
      <w:pPr>
        <w:jc w:val="both"/>
        <w:rPr>
          <w:rFonts w:cs="Times New Roman"/>
          <w:szCs w:val="24"/>
        </w:rPr>
      </w:pPr>
      <w:r w:rsidRPr="006A61CF">
        <w:rPr>
          <w:rFonts w:cs="Times New Roman"/>
          <w:szCs w:val="24"/>
        </w:rPr>
        <w:t>Methodological shortcomings must be mentioned. Publication bias toward favourable outcomes is offset by grey literature inclusion. Heterogeneity of loneliness conceptualization and measurement complicates comparability. Despite shortcomings, the synthesis provides useful findings on NHS-related social prescribing effectiveness in reducing loneliness among older people</w:t>
      </w:r>
      <w:r w:rsidR="008E15B8" w:rsidRPr="006A61CF">
        <w:rPr>
          <w:rFonts w:cs="Times New Roman"/>
          <w:szCs w:val="24"/>
        </w:rPr>
        <w:t>.</w:t>
      </w:r>
    </w:p>
    <w:p w14:paraId="37E596ED" w14:textId="7A8AE931" w:rsidR="008E15B8" w:rsidRPr="006A61CF" w:rsidRDefault="008E15B8" w:rsidP="007369EB">
      <w:pPr>
        <w:jc w:val="both"/>
        <w:rPr>
          <w:rFonts w:cs="Times New Roman"/>
          <w:szCs w:val="24"/>
        </w:rPr>
      </w:pPr>
    </w:p>
    <w:p w14:paraId="3E20E421" w14:textId="0EDC8C0D" w:rsidR="00C14E17" w:rsidRPr="006A61CF" w:rsidRDefault="00C14E17" w:rsidP="007369EB">
      <w:pPr>
        <w:jc w:val="both"/>
        <w:rPr>
          <w:rFonts w:cs="Times New Roman"/>
          <w:szCs w:val="24"/>
        </w:rPr>
      </w:pPr>
    </w:p>
    <w:p w14:paraId="3DF57BD4" w14:textId="0D9C5B32" w:rsidR="00C14E17" w:rsidRPr="006A61CF" w:rsidRDefault="00C14E17" w:rsidP="007369EB">
      <w:pPr>
        <w:jc w:val="both"/>
        <w:rPr>
          <w:rFonts w:cs="Times New Roman"/>
          <w:szCs w:val="24"/>
        </w:rPr>
      </w:pPr>
    </w:p>
    <w:p w14:paraId="42634536" w14:textId="7562FD5C" w:rsidR="00C14E17" w:rsidRPr="006A61CF" w:rsidRDefault="00C14E17" w:rsidP="007369EB">
      <w:pPr>
        <w:jc w:val="both"/>
        <w:rPr>
          <w:rFonts w:cs="Times New Roman"/>
          <w:szCs w:val="24"/>
        </w:rPr>
      </w:pPr>
    </w:p>
    <w:p w14:paraId="719E9CF8" w14:textId="6CF8BB52" w:rsidR="00C14E17" w:rsidRPr="006A61CF" w:rsidRDefault="00C14E17" w:rsidP="007369EB">
      <w:pPr>
        <w:jc w:val="both"/>
        <w:rPr>
          <w:rFonts w:cs="Times New Roman"/>
          <w:szCs w:val="24"/>
        </w:rPr>
      </w:pPr>
    </w:p>
    <w:p w14:paraId="1D3721EA" w14:textId="671CE1DA" w:rsidR="00C14E17" w:rsidRPr="006A61CF" w:rsidRDefault="00C14E17" w:rsidP="007369EB">
      <w:pPr>
        <w:jc w:val="both"/>
        <w:rPr>
          <w:rFonts w:cs="Times New Roman"/>
          <w:szCs w:val="24"/>
        </w:rPr>
      </w:pPr>
    </w:p>
    <w:p w14:paraId="5A114BD9" w14:textId="6497B3FF" w:rsidR="00C14E17" w:rsidRPr="006A61CF" w:rsidRDefault="00C14E17" w:rsidP="007369EB">
      <w:pPr>
        <w:jc w:val="both"/>
        <w:rPr>
          <w:rFonts w:cs="Times New Roman"/>
          <w:szCs w:val="24"/>
        </w:rPr>
      </w:pPr>
    </w:p>
    <w:p w14:paraId="2AE13A9E" w14:textId="1D929857" w:rsidR="00C14E17" w:rsidRPr="006A61CF" w:rsidRDefault="00C14E17" w:rsidP="007369EB">
      <w:pPr>
        <w:jc w:val="both"/>
        <w:rPr>
          <w:rFonts w:cs="Times New Roman"/>
          <w:szCs w:val="24"/>
        </w:rPr>
      </w:pPr>
    </w:p>
    <w:p w14:paraId="1BEB0C63" w14:textId="2346F015" w:rsidR="00C14E17" w:rsidRPr="006A61CF" w:rsidRDefault="00C14E17" w:rsidP="007369EB">
      <w:pPr>
        <w:jc w:val="both"/>
        <w:rPr>
          <w:rFonts w:cs="Times New Roman"/>
          <w:szCs w:val="24"/>
        </w:rPr>
      </w:pPr>
    </w:p>
    <w:p w14:paraId="73751F5B" w14:textId="6F40DC11" w:rsidR="00C14E17" w:rsidRPr="006A61CF" w:rsidRDefault="00C14E17" w:rsidP="007369EB">
      <w:pPr>
        <w:jc w:val="both"/>
        <w:rPr>
          <w:rFonts w:cs="Times New Roman"/>
          <w:szCs w:val="24"/>
        </w:rPr>
      </w:pPr>
    </w:p>
    <w:p w14:paraId="26477BAD" w14:textId="1F606D4C" w:rsidR="00C14E17" w:rsidRPr="006A61CF" w:rsidRDefault="00C14E17" w:rsidP="007369EB">
      <w:pPr>
        <w:jc w:val="both"/>
        <w:rPr>
          <w:rFonts w:cs="Times New Roman"/>
          <w:szCs w:val="24"/>
        </w:rPr>
      </w:pPr>
    </w:p>
    <w:p w14:paraId="514DC118" w14:textId="2EF5904F" w:rsidR="00C14E17" w:rsidRPr="006A61CF" w:rsidRDefault="00C14E17" w:rsidP="007369EB">
      <w:pPr>
        <w:jc w:val="both"/>
        <w:rPr>
          <w:rFonts w:cs="Times New Roman"/>
          <w:szCs w:val="24"/>
        </w:rPr>
      </w:pPr>
    </w:p>
    <w:p w14:paraId="1DADF155" w14:textId="350FFA0F" w:rsidR="00C14E17" w:rsidRPr="006A61CF" w:rsidRDefault="00C14E17" w:rsidP="007369EB">
      <w:pPr>
        <w:jc w:val="both"/>
        <w:rPr>
          <w:rFonts w:cs="Times New Roman"/>
          <w:szCs w:val="24"/>
        </w:rPr>
      </w:pPr>
    </w:p>
    <w:p w14:paraId="40F8E36C" w14:textId="27397523" w:rsidR="00C14E17" w:rsidRPr="006A61CF" w:rsidRDefault="00C14E17" w:rsidP="007369EB">
      <w:pPr>
        <w:jc w:val="both"/>
        <w:rPr>
          <w:rFonts w:cs="Times New Roman"/>
          <w:szCs w:val="24"/>
        </w:rPr>
      </w:pPr>
    </w:p>
    <w:p w14:paraId="624F7D74" w14:textId="1E8CBEC2" w:rsidR="00C14E17" w:rsidRPr="006A61CF" w:rsidRDefault="00C14E17" w:rsidP="007369EB">
      <w:pPr>
        <w:jc w:val="both"/>
        <w:rPr>
          <w:rFonts w:cs="Times New Roman"/>
          <w:szCs w:val="24"/>
        </w:rPr>
      </w:pPr>
    </w:p>
    <w:p w14:paraId="60D6D108" w14:textId="1CBB340A" w:rsidR="005B6DE6" w:rsidRPr="006A61CF" w:rsidRDefault="005B6DE6" w:rsidP="007369EB">
      <w:pPr>
        <w:jc w:val="both"/>
        <w:rPr>
          <w:rFonts w:cs="Times New Roman"/>
          <w:szCs w:val="24"/>
        </w:rPr>
      </w:pPr>
    </w:p>
    <w:p w14:paraId="54C81888" w14:textId="6AE182FF" w:rsidR="00C320E0" w:rsidRPr="006A61CF" w:rsidRDefault="00C320E0" w:rsidP="007369EB">
      <w:pPr>
        <w:jc w:val="both"/>
        <w:rPr>
          <w:rFonts w:cs="Times New Roman"/>
          <w:szCs w:val="24"/>
        </w:rPr>
      </w:pPr>
    </w:p>
    <w:p w14:paraId="686B6C91" w14:textId="0632602D" w:rsidR="00C320E0" w:rsidRPr="006A61CF" w:rsidRDefault="00C320E0" w:rsidP="007369EB">
      <w:pPr>
        <w:jc w:val="both"/>
        <w:rPr>
          <w:rFonts w:cs="Times New Roman"/>
          <w:szCs w:val="24"/>
        </w:rPr>
      </w:pPr>
    </w:p>
    <w:p w14:paraId="55A05B6A" w14:textId="3D4CC6AD" w:rsidR="00C320E0" w:rsidRPr="006A61CF" w:rsidRDefault="00C320E0" w:rsidP="007369EB">
      <w:pPr>
        <w:jc w:val="both"/>
        <w:rPr>
          <w:rFonts w:cs="Times New Roman"/>
          <w:szCs w:val="24"/>
        </w:rPr>
      </w:pPr>
    </w:p>
    <w:p w14:paraId="456EB031" w14:textId="15AD76E0" w:rsidR="00C320E0" w:rsidRPr="006A61CF" w:rsidRDefault="00C320E0" w:rsidP="007369EB">
      <w:pPr>
        <w:jc w:val="both"/>
        <w:rPr>
          <w:rFonts w:cs="Times New Roman"/>
          <w:szCs w:val="24"/>
        </w:rPr>
      </w:pPr>
    </w:p>
    <w:p w14:paraId="3AB6283F" w14:textId="77777777" w:rsidR="00C320E0" w:rsidRPr="006A61CF" w:rsidRDefault="00C320E0" w:rsidP="007369EB">
      <w:pPr>
        <w:jc w:val="both"/>
        <w:rPr>
          <w:rFonts w:cs="Times New Roman"/>
          <w:szCs w:val="24"/>
        </w:rPr>
      </w:pPr>
    </w:p>
    <w:p w14:paraId="1C0A37A8" w14:textId="495C09BE" w:rsidR="002C5C4D" w:rsidRPr="006A61CF" w:rsidRDefault="002C5C4D" w:rsidP="007369EB">
      <w:pPr>
        <w:pStyle w:val="Heading1"/>
        <w:spacing w:before="0" w:after="0" w:line="360" w:lineRule="auto"/>
        <w:jc w:val="both"/>
        <w:rPr>
          <w:rFonts w:cs="Times New Roman"/>
          <w:color w:val="000000" w:themeColor="text1"/>
          <w:szCs w:val="24"/>
        </w:rPr>
      </w:pPr>
      <w:bookmarkStart w:id="67" w:name="_Toc211025911"/>
      <w:bookmarkStart w:id="68" w:name="_Toc216810636"/>
      <w:r w:rsidRPr="006A61CF">
        <w:rPr>
          <w:rFonts w:cs="Times New Roman"/>
          <w:color w:val="000000" w:themeColor="text1"/>
          <w:szCs w:val="24"/>
        </w:rPr>
        <w:lastRenderedPageBreak/>
        <w:t>CHAPTER 4: RESULTS AND DISCUSSION</w:t>
      </w:r>
      <w:bookmarkEnd w:id="67"/>
      <w:bookmarkEnd w:id="68"/>
    </w:p>
    <w:p w14:paraId="6AEE9E27" w14:textId="77777777" w:rsidR="006A61CF" w:rsidRPr="006A61CF" w:rsidRDefault="006A61CF" w:rsidP="006A61CF"/>
    <w:p w14:paraId="4F05E21A" w14:textId="77777777" w:rsidR="002C5C4D" w:rsidRPr="006A61CF" w:rsidRDefault="002C5C4D" w:rsidP="007369EB">
      <w:pPr>
        <w:jc w:val="both"/>
        <w:rPr>
          <w:rFonts w:cs="Times New Roman"/>
          <w:b/>
          <w:szCs w:val="24"/>
        </w:rPr>
      </w:pPr>
      <w:r w:rsidRPr="006A61CF">
        <w:rPr>
          <w:rFonts w:cs="Times New Roman"/>
          <w:szCs w:val="24"/>
        </w:rPr>
        <w:t>This chapter presents the findings from the systematic review that evaluate the effectiveness of NHS-related social prescribing initiatives on loneliness reduction among older adults in England (2018 to 2025). Using the rigorous methodological framework outlined in Chapter 3, a total of 16 studies (11 peer-reviewed journal articles and 5 grey literature documents) were synthesised.</w:t>
      </w:r>
    </w:p>
    <w:p w14:paraId="2FBFD085" w14:textId="04751089" w:rsidR="002C5C4D" w:rsidRPr="006A61CF" w:rsidRDefault="002C5C4D" w:rsidP="007369EB">
      <w:pPr>
        <w:jc w:val="both"/>
        <w:rPr>
          <w:rFonts w:cs="Times New Roman"/>
          <w:szCs w:val="24"/>
        </w:rPr>
      </w:pPr>
      <w:r w:rsidRPr="006A61CF">
        <w:rPr>
          <w:rFonts w:cs="Times New Roman"/>
          <w:szCs w:val="24"/>
        </w:rPr>
        <w:t>The initial section of the chapter presents the systematic review and the PRISMA screening process, and subsequently, the extraction of the data and thematic analysis in accordance with the included studies. The results are then interpreted and presented in a critical way in the context of theoretical frameworks introduced in Chapter 2 including Social Identity Theory, Social Capital Theory, and Asset-Based Community Development.</w:t>
      </w:r>
    </w:p>
    <w:p w14:paraId="1A080481" w14:textId="77777777" w:rsidR="00B1754A" w:rsidRPr="006A61CF" w:rsidRDefault="00B1754A" w:rsidP="007369EB">
      <w:pPr>
        <w:jc w:val="both"/>
        <w:rPr>
          <w:rFonts w:cs="Times New Roman"/>
          <w:b/>
          <w:szCs w:val="24"/>
        </w:rPr>
      </w:pPr>
    </w:p>
    <w:p w14:paraId="6CAF4652" w14:textId="77777777" w:rsidR="002C5C4D" w:rsidRPr="006A61CF" w:rsidRDefault="002C5C4D" w:rsidP="007369EB">
      <w:pPr>
        <w:pStyle w:val="Heading2"/>
        <w:numPr>
          <w:ilvl w:val="0"/>
          <w:numId w:val="14"/>
        </w:numPr>
        <w:jc w:val="both"/>
        <w:rPr>
          <w:rFonts w:cs="Times New Roman"/>
          <w:color w:val="000000" w:themeColor="text1"/>
          <w:szCs w:val="24"/>
        </w:rPr>
      </w:pPr>
      <w:bookmarkStart w:id="69" w:name="_Toc211025912"/>
      <w:bookmarkStart w:id="70" w:name="_Toc216810637"/>
      <w:r w:rsidRPr="006A61CF">
        <w:rPr>
          <w:rFonts w:cs="Times New Roman"/>
          <w:color w:val="000000" w:themeColor="text1"/>
          <w:szCs w:val="24"/>
        </w:rPr>
        <w:t>Systematic Review Results</w:t>
      </w:r>
      <w:bookmarkEnd w:id="69"/>
      <w:bookmarkEnd w:id="70"/>
    </w:p>
    <w:p w14:paraId="1B29A6FC" w14:textId="77777777" w:rsidR="002C5C4D" w:rsidRPr="006A61CF" w:rsidRDefault="002C5C4D" w:rsidP="007369EB">
      <w:pPr>
        <w:jc w:val="both"/>
        <w:rPr>
          <w:rFonts w:cs="Times New Roman"/>
          <w:b/>
          <w:bCs/>
          <w:color w:val="000000" w:themeColor="text1"/>
          <w:szCs w:val="24"/>
        </w:rPr>
      </w:pPr>
      <w:bookmarkStart w:id="71" w:name="_Hlk211781528"/>
      <w:r w:rsidRPr="006A61CF">
        <w:rPr>
          <w:rFonts w:cs="Times New Roman"/>
          <w:b/>
          <w:bCs/>
          <w:color w:val="000000" w:themeColor="text1"/>
          <w:szCs w:val="24"/>
        </w:rPr>
        <w:t>Literature Search and PRISMA Flow Process</w:t>
      </w:r>
    </w:p>
    <w:p w14:paraId="27F7DA4E" w14:textId="319A312E" w:rsidR="002C5C4D" w:rsidRPr="006A61CF" w:rsidRDefault="002C5C4D" w:rsidP="007369EB">
      <w:pPr>
        <w:jc w:val="both"/>
        <w:rPr>
          <w:rFonts w:cs="Times New Roman"/>
          <w:color w:val="000000" w:themeColor="text1"/>
          <w:szCs w:val="24"/>
        </w:rPr>
      </w:pPr>
      <w:r w:rsidRPr="006A61CF">
        <w:rPr>
          <w:rFonts w:cs="Times New Roman"/>
          <w:color w:val="000000" w:themeColor="text1"/>
          <w:szCs w:val="24"/>
        </w:rPr>
        <w:t xml:space="preserve">The systematic search strategy, which was carried out on a total of eight electronic databases and grey literature, yielded </w:t>
      </w:r>
      <w:r w:rsidR="00A8284F" w:rsidRPr="006A61CF">
        <w:rPr>
          <w:rFonts w:cs="Times New Roman"/>
          <w:color w:val="000000" w:themeColor="text1"/>
          <w:szCs w:val="24"/>
        </w:rPr>
        <w:t>812</w:t>
      </w:r>
      <w:r w:rsidRPr="006A61CF">
        <w:rPr>
          <w:rFonts w:cs="Times New Roman"/>
          <w:color w:val="000000" w:themeColor="text1"/>
          <w:szCs w:val="24"/>
        </w:rPr>
        <w:t xml:space="preserve"> distinct citations after conducting the extensive search protocol presented in Chapter 3. The PRISMA 2020 flow diagram (Figure 4.1) depicts the intensive screening process undertaken for methodological clarity and reproduction.</w:t>
      </w:r>
    </w:p>
    <w:p w14:paraId="6A7EA41F"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Identification</w:t>
      </w:r>
    </w:p>
    <w:bookmarkEnd w:id="71"/>
    <w:p w14:paraId="6F8E51F4"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Records identified through database searching (n=625)</w:t>
      </w:r>
    </w:p>
    <w:p w14:paraId="41EB002A"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 xml:space="preserve">MEDLINE (n=158), PubMed (n=142), PsycINFO (n=94), Scopus (n=107), ProQuest (n=73), ScienceDirect (n=31), World Health Organization database (n=12), Additional records identified through grey literature (n=187). </w:t>
      </w:r>
    </w:p>
    <w:p w14:paraId="6F723547"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Total records identified: 625 + 187 = 812</w:t>
      </w:r>
    </w:p>
    <w:p w14:paraId="0B72E5D3"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Duplicates removed (812 - 189 = 623)</w:t>
      </w:r>
    </w:p>
    <w:p w14:paraId="51E77B09"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Records after duplicates removed (n=623)</w:t>
      </w:r>
    </w:p>
    <w:p w14:paraId="3867E8A1" w14:textId="77777777" w:rsidR="005543AD" w:rsidRPr="006A61CF" w:rsidRDefault="005543AD" w:rsidP="007369EB">
      <w:pPr>
        <w:jc w:val="both"/>
        <w:rPr>
          <w:rFonts w:cs="Times New Roman"/>
          <w:b/>
          <w:bCs/>
          <w:color w:val="000000" w:themeColor="text1"/>
          <w:szCs w:val="24"/>
        </w:rPr>
      </w:pPr>
      <w:r w:rsidRPr="006A61CF">
        <w:rPr>
          <w:rFonts w:cs="Times New Roman"/>
          <w:b/>
          <w:bCs/>
          <w:color w:val="000000" w:themeColor="text1"/>
          <w:szCs w:val="24"/>
        </w:rPr>
        <w:t>Screening</w:t>
      </w:r>
    </w:p>
    <w:p w14:paraId="05543299"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 xml:space="preserve">Records screened (title and abstract), (n= 623) </w:t>
      </w:r>
    </w:p>
    <w:p w14:paraId="0A25BD59"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Records excluded (did not meet inclusion criteria) (n=348)</w:t>
      </w:r>
    </w:p>
    <w:p w14:paraId="64DDC7C9" w14:textId="40A18D33"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Records moved to full-text assessment (n=275)</w:t>
      </w:r>
    </w:p>
    <w:p w14:paraId="10B2AA2F" w14:textId="0EEF1CC1" w:rsidR="00B1754A" w:rsidRPr="006A61CF" w:rsidRDefault="00B1754A" w:rsidP="007369EB">
      <w:pPr>
        <w:jc w:val="both"/>
        <w:rPr>
          <w:rFonts w:cs="Times New Roman"/>
          <w:color w:val="000000" w:themeColor="text1"/>
          <w:szCs w:val="24"/>
        </w:rPr>
      </w:pPr>
    </w:p>
    <w:p w14:paraId="062EC380" w14:textId="77777777" w:rsidR="00B1754A" w:rsidRPr="006A61CF" w:rsidRDefault="00B1754A" w:rsidP="007369EB">
      <w:pPr>
        <w:jc w:val="both"/>
        <w:rPr>
          <w:rFonts w:cs="Times New Roman"/>
          <w:color w:val="000000" w:themeColor="text1"/>
          <w:szCs w:val="24"/>
        </w:rPr>
      </w:pPr>
    </w:p>
    <w:p w14:paraId="2B465CA9" w14:textId="77777777" w:rsidR="005543AD" w:rsidRPr="006A61CF" w:rsidRDefault="005543AD" w:rsidP="007369EB">
      <w:pPr>
        <w:jc w:val="both"/>
        <w:rPr>
          <w:rFonts w:cs="Times New Roman"/>
          <w:b/>
          <w:bCs/>
          <w:color w:val="000000" w:themeColor="text1"/>
          <w:szCs w:val="24"/>
        </w:rPr>
      </w:pPr>
      <w:r w:rsidRPr="006A61CF">
        <w:rPr>
          <w:rFonts w:cs="Times New Roman"/>
          <w:b/>
          <w:bCs/>
          <w:color w:val="000000" w:themeColor="text1"/>
          <w:szCs w:val="24"/>
        </w:rPr>
        <w:t>Eligibility</w:t>
      </w:r>
    </w:p>
    <w:p w14:paraId="455D95C9"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Full-text articles assessed for eligibility: (n=275)</w:t>
      </w:r>
    </w:p>
    <w:p w14:paraId="32482A6B"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Full-text articles excluded (n = 259) with reasons:</w:t>
      </w:r>
    </w:p>
    <w:p w14:paraId="15902204"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Non-NHS social prescribing interventions (n = 95)</w:t>
      </w:r>
    </w:p>
    <w:p w14:paraId="5575B072"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Participants under 65 Years of age (n = 74)</w:t>
      </w:r>
    </w:p>
    <w:p w14:paraId="1EFED9B6"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Conducted outside England (n = 54)</w:t>
      </w:r>
    </w:p>
    <w:p w14:paraId="31F2DBDB"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Quantitative-only designs without qualitative data (n = 23)</w:t>
      </w:r>
    </w:p>
    <w:p w14:paraId="4CE93800"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Did not assess loneliness outcomes (n = 13)</w:t>
      </w:r>
    </w:p>
    <w:p w14:paraId="2A1630DE" w14:textId="77777777" w:rsidR="005543AD" w:rsidRPr="006A61CF" w:rsidRDefault="005543AD" w:rsidP="007369EB">
      <w:pPr>
        <w:jc w:val="both"/>
        <w:rPr>
          <w:rFonts w:cs="Times New Roman"/>
          <w:b/>
          <w:bCs/>
          <w:color w:val="000000" w:themeColor="text1"/>
          <w:szCs w:val="24"/>
        </w:rPr>
      </w:pPr>
      <w:r w:rsidRPr="006A61CF">
        <w:rPr>
          <w:rFonts w:cs="Times New Roman"/>
          <w:b/>
          <w:bCs/>
          <w:color w:val="000000" w:themeColor="text1"/>
          <w:szCs w:val="24"/>
        </w:rPr>
        <w:t>Included</w:t>
      </w:r>
    </w:p>
    <w:p w14:paraId="305D7876"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Studies included in final synthesis (n = 16)</w:t>
      </w:r>
    </w:p>
    <w:p w14:paraId="0CE3091B" w14:textId="77777777"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Peer-reviewed journal articles (n = 11)</w:t>
      </w:r>
    </w:p>
    <w:p w14:paraId="45326998" w14:textId="4B0EBF7F" w:rsidR="005543AD" w:rsidRPr="006A61CF" w:rsidRDefault="005543AD" w:rsidP="007369EB">
      <w:pPr>
        <w:jc w:val="both"/>
        <w:rPr>
          <w:rFonts w:cs="Times New Roman"/>
          <w:color w:val="000000" w:themeColor="text1"/>
          <w:szCs w:val="24"/>
        </w:rPr>
      </w:pPr>
      <w:r w:rsidRPr="006A61CF">
        <w:rPr>
          <w:rFonts w:cs="Times New Roman"/>
          <w:color w:val="000000" w:themeColor="text1"/>
          <w:szCs w:val="24"/>
        </w:rPr>
        <w:t>Grey literature / policy papers (n = 5)</w:t>
      </w:r>
    </w:p>
    <w:p w14:paraId="0FD5353E" w14:textId="016857A8" w:rsidR="00B1754A" w:rsidRPr="006A61CF" w:rsidRDefault="00B1754A" w:rsidP="007369EB">
      <w:pPr>
        <w:jc w:val="both"/>
        <w:rPr>
          <w:rFonts w:cs="Times New Roman"/>
          <w:color w:val="000000" w:themeColor="text1"/>
          <w:szCs w:val="24"/>
        </w:rPr>
      </w:pPr>
    </w:p>
    <w:p w14:paraId="1AF76A20" w14:textId="20AF19E8" w:rsidR="00B1754A" w:rsidRPr="006A61CF" w:rsidRDefault="00B1754A" w:rsidP="007369EB">
      <w:pPr>
        <w:jc w:val="both"/>
        <w:rPr>
          <w:rFonts w:cs="Times New Roman"/>
          <w:color w:val="000000" w:themeColor="text1"/>
          <w:szCs w:val="24"/>
        </w:rPr>
      </w:pPr>
    </w:p>
    <w:p w14:paraId="788194CF" w14:textId="1E36C240" w:rsidR="00B1754A" w:rsidRPr="006A61CF" w:rsidRDefault="00B1754A" w:rsidP="007369EB">
      <w:pPr>
        <w:jc w:val="both"/>
        <w:rPr>
          <w:rFonts w:cs="Times New Roman"/>
          <w:color w:val="000000" w:themeColor="text1"/>
          <w:szCs w:val="24"/>
        </w:rPr>
      </w:pPr>
    </w:p>
    <w:p w14:paraId="35C6C27B" w14:textId="251FA920" w:rsidR="00B1754A" w:rsidRPr="006A61CF" w:rsidRDefault="00B1754A" w:rsidP="007369EB">
      <w:pPr>
        <w:jc w:val="both"/>
        <w:rPr>
          <w:rFonts w:cs="Times New Roman"/>
          <w:color w:val="000000" w:themeColor="text1"/>
          <w:szCs w:val="24"/>
        </w:rPr>
      </w:pPr>
    </w:p>
    <w:p w14:paraId="4AA7EC31" w14:textId="271CFD27" w:rsidR="00B1754A" w:rsidRPr="006A61CF" w:rsidRDefault="00B1754A" w:rsidP="007369EB">
      <w:pPr>
        <w:jc w:val="both"/>
        <w:rPr>
          <w:rFonts w:cs="Times New Roman"/>
          <w:color w:val="000000" w:themeColor="text1"/>
          <w:szCs w:val="24"/>
        </w:rPr>
      </w:pPr>
    </w:p>
    <w:p w14:paraId="1E28837B" w14:textId="1348D603" w:rsidR="00B1754A" w:rsidRPr="006A61CF" w:rsidRDefault="00B1754A" w:rsidP="007369EB">
      <w:pPr>
        <w:jc w:val="both"/>
        <w:rPr>
          <w:rFonts w:cs="Times New Roman"/>
          <w:color w:val="000000" w:themeColor="text1"/>
          <w:szCs w:val="24"/>
        </w:rPr>
      </w:pPr>
    </w:p>
    <w:p w14:paraId="6C46D9C6" w14:textId="751D72F8" w:rsidR="00B1754A" w:rsidRPr="006A61CF" w:rsidRDefault="00B1754A" w:rsidP="007369EB">
      <w:pPr>
        <w:jc w:val="both"/>
        <w:rPr>
          <w:rFonts w:cs="Times New Roman"/>
          <w:color w:val="000000" w:themeColor="text1"/>
          <w:szCs w:val="24"/>
        </w:rPr>
      </w:pPr>
    </w:p>
    <w:p w14:paraId="05D07F9F" w14:textId="2ABC9D0D" w:rsidR="00B1754A" w:rsidRPr="006A61CF" w:rsidRDefault="00B1754A" w:rsidP="007369EB">
      <w:pPr>
        <w:jc w:val="both"/>
        <w:rPr>
          <w:rFonts w:cs="Times New Roman"/>
          <w:color w:val="000000" w:themeColor="text1"/>
          <w:szCs w:val="24"/>
        </w:rPr>
      </w:pPr>
    </w:p>
    <w:p w14:paraId="20E1CE98" w14:textId="11BF7304" w:rsidR="00B1754A" w:rsidRPr="006A61CF" w:rsidRDefault="00B1754A" w:rsidP="007369EB">
      <w:pPr>
        <w:jc w:val="both"/>
        <w:rPr>
          <w:rFonts w:cs="Times New Roman"/>
          <w:color w:val="000000" w:themeColor="text1"/>
          <w:szCs w:val="24"/>
        </w:rPr>
      </w:pPr>
    </w:p>
    <w:p w14:paraId="78AC131A" w14:textId="7C65C48D" w:rsidR="00B1754A" w:rsidRPr="006A61CF" w:rsidRDefault="00B1754A" w:rsidP="007369EB">
      <w:pPr>
        <w:jc w:val="both"/>
        <w:rPr>
          <w:rFonts w:cs="Times New Roman"/>
          <w:color w:val="000000" w:themeColor="text1"/>
          <w:szCs w:val="24"/>
        </w:rPr>
      </w:pPr>
    </w:p>
    <w:p w14:paraId="67325C04" w14:textId="1200FCF8" w:rsidR="00B1754A" w:rsidRPr="006A61CF" w:rsidRDefault="00B1754A" w:rsidP="007369EB">
      <w:pPr>
        <w:jc w:val="both"/>
        <w:rPr>
          <w:rFonts w:cs="Times New Roman"/>
          <w:color w:val="000000" w:themeColor="text1"/>
          <w:szCs w:val="24"/>
        </w:rPr>
      </w:pPr>
    </w:p>
    <w:p w14:paraId="4AF55EB4" w14:textId="423F0A77" w:rsidR="00B1754A" w:rsidRPr="006A61CF" w:rsidRDefault="00B1754A" w:rsidP="007369EB">
      <w:pPr>
        <w:jc w:val="both"/>
        <w:rPr>
          <w:rFonts w:cs="Times New Roman"/>
          <w:color w:val="000000" w:themeColor="text1"/>
          <w:szCs w:val="24"/>
        </w:rPr>
      </w:pPr>
    </w:p>
    <w:p w14:paraId="0781405D" w14:textId="048EEE0E" w:rsidR="00B1754A" w:rsidRPr="006A61CF" w:rsidRDefault="00B1754A" w:rsidP="007369EB">
      <w:pPr>
        <w:jc w:val="both"/>
        <w:rPr>
          <w:rFonts w:cs="Times New Roman"/>
          <w:color w:val="000000" w:themeColor="text1"/>
          <w:szCs w:val="24"/>
        </w:rPr>
      </w:pPr>
    </w:p>
    <w:p w14:paraId="7A4F4063" w14:textId="4D6603BC" w:rsidR="00B1754A" w:rsidRPr="006A61CF" w:rsidRDefault="00B1754A" w:rsidP="007369EB">
      <w:pPr>
        <w:jc w:val="both"/>
        <w:rPr>
          <w:rFonts w:cs="Times New Roman"/>
          <w:color w:val="000000" w:themeColor="text1"/>
          <w:szCs w:val="24"/>
        </w:rPr>
      </w:pPr>
    </w:p>
    <w:p w14:paraId="5DAA212E" w14:textId="62C7D267" w:rsidR="00B1754A" w:rsidRPr="006A61CF" w:rsidRDefault="00B1754A" w:rsidP="007369EB">
      <w:pPr>
        <w:jc w:val="both"/>
        <w:rPr>
          <w:rFonts w:cs="Times New Roman"/>
          <w:color w:val="000000" w:themeColor="text1"/>
          <w:szCs w:val="24"/>
        </w:rPr>
      </w:pPr>
    </w:p>
    <w:p w14:paraId="26DF9A74" w14:textId="6B35103B" w:rsidR="00B1754A" w:rsidRPr="006A61CF" w:rsidRDefault="00B1754A" w:rsidP="007369EB">
      <w:pPr>
        <w:jc w:val="both"/>
        <w:rPr>
          <w:rFonts w:cs="Times New Roman"/>
          <w:color w:val="000000" w:themeColor="text1"/>
          <w:szCs w:val="24"/>
        </w:rPr>
      </w:pPr>
    </w:p>
    <w:p w14:paraId="6DBC9B32" w14:textId="779ABF6D" w:rsidR="00B1754A" w:rsidRPr="006A61CF" w:rsidRDefault="00B1754A" w:rsidP="007369EB">
      <w:pPr>
        <w:jc w:val="both"/>
        <w:rPr>
          <w:rFonts w:cs="Times New Roman"/>
          <w:color w:val="000000" w:themeColor="text1"/>
          <w:szCs w:val="24"/>
        </w:rPr>
      </w:pPr>
    </w:p>
    <w:p w14:paraId="06AEB8F4" w14:textId="77FA21F5" w:rsidR="00B1754A" w:rsidRPr="006A61CF" w:rsidRDefault="00B1754A" w:rsidP="007369EB">
      <w:pPr>
        <w:jc w:val="both"/>
        <w:rPr>
          <w:rFonts w:cs="Times New Roman"/>
          <w:color w:val="000000" w:themeColor="text1"/>
          <w:szCs w:val="24"/>
        </w:rPr>
      </w:pPr>
    </w:p>
    <w:bookmarkStart w:id="72" w:name="_Toc216811904"/>
    <w:p w14:paraId="04F39A59" w14:textId="7AF76024" w:rsidR="002C5C4D" w:rsidRPr="006A61CF" w:rsidRDefault="005543AD" w:rsidP="00F50076">
      <w:pPr>
        <w:keepNext/>
        <w:jc w:val="both"/>
        <w:rPr>
          <w:b/>
          <w:bCs/>
          <w:i/>
          <w:iCs/>
        </w:rPr>
      </w:pPr>
      <w:r w:rsidRPr="006A61CF">
        <w:rPr>
          <w:rFonts w:cs="Times New Roman"/>
          <w:b/>
          <w:bCs/>
          <w:i/>
          <w:iCs/>
          <w:noProof/>
          <w:color w:val="000000" w:themeColor="text1"/>
          <w:szCs w:val="24"/>
        </w:rPr>
        <w:lastRenderedPageBreak/>
        <mc:AlternateContent>
          <mc:Choice Requires="wpg">
            <w:drawing>
              <wp:anchor distT="0" distB="0" distL="114300" distR="114300" simplePos="0" relativeHeight="251659264" behindDoc="0" locked="0" layoutInCell="1" allowOverlap="1" wp14:anchorId="00C7D425" wp14:editId="75FBFF05">
                <wp:simplePos x="0" y="0"/>
                <wp:positionH relativeFrom="column">
                  <wp:posOffset>0</wp:posOffset>
                </wp:positionH>
                <wp:positionV relativeFrom="paragraph">
                  <wp:posOffset>203200</wp:posOffset>
                </wp:positionV>
                <wp:extent cx="6001669" cy="6467475"/>
                <wp:effectExtent l="0" t="0" r="18415" b="28575"/>
                <wp:wrapNone/>
                <wp:docPr id="20" name="Group 20"/>
                <wp:cNvGraphicFramePr/>
                <a:graphic xmlns:a="http://schemas.openxmlformats.org/drawingml/2006/main">
                  <a:graphicData uri="http://schemas.microsoft.com/office/word/2010/wordprocessingGroup">
                    <wpg:wgp>
                      <wpg:cNvGrpSpPr/>
                      <wpg:grpSpPr>
                        <a:xfrm>
                          <a:off x="0" y="0"/>
                          <a:ext cx="6001669" cy="6467475"/>
                          <a:chOff x="0" y="0"/>
                          <a:chExt cx="6515100" cy="6610350"/>
                        </a:xfrm>
                      </wpg:grpSpPr>
                      <wpg:grpSp>
                        <wpg:cNvPr id="18" name="Group 18"/>
                        <wpg:cNvGrpSpPr/>
                        <wpg:grpSpPr>
                          <a:xfrm>
                            <a:off x="104770" y="104775"/>
                            <a:ext cx="6249039" cy="6456898"/>
                            <a:chOff x="-5" y="0"/>
                            <a:chExt cx="6249039" cy="6456898"/>
                          </a:xfrm>
                        </wpg:grpSpPr>
                        <wps:wsp>
                          <wps:cNvPr id="217" name="Text Box 2"/>
                          <wps:cNvSpPr txBox="1">
                            <a:spLocks noChangeArrowheads="1"/>
                          </wps:cNvSpPr>
                          <wps:spPr bwMode="auto">
                            <a:xfrm>
                              <a:off x="0" y="0"/>
                              <a:ext cx="3315334" cy="904239"/>
                            </a:xfrm>
                            <a:prstGeom prst="rect">
                              <a:avLst/>
                            </a:prstGeom>
                            <a:solidFill>
                              <a:srgbClr val="FFFFFF"/>
                            </a:solidFill>
                            <a:ln w="9525">
                              <a:solidFill>
                                <a:schemeClr val="tx1"/>
                              </a:solidFill>
                              <a:miter lim="800000"/>
                              <a:headEnd/>
                              <a:tailEnd/>
                            </a:ln>
                          </wps:spPr>
                          <wps:txbx>
                            <w:txbxContent>
                              <w:p w14:paraId="4D0A55E5" w14:textId="77777777" w:rsidR="005543AD" w:rsidRPr="00994B15" w:rsidRDefault="005543AD" w:rsidP="005543AD">
                                <w:pPr>
                                  <w:spacing w:line="240" w:lineRule="auto"/>
                                  <w:contextualSpacing/>
                                  <w:rPr>
                                    <w:sz w:val="22"/>
                                    <w:szCs w:val="18"/>
                                  </w:rPr>
                                </w:pPr>
                                <w:r w:rsidRPr="00994B15">
                                  <w:rPr>
                                    <w:sz w:val="22"/>
                                    <w:szCs w:val="18"/>
                                  </w:rPr>
                                  <w:t>Records identified through database searching (n=</w:t>
                                </w:r>
                                <w:r>
                                  <w:rPr>
                                    <w:sz w:val="22"/>
                                    <w:szCs w:val="18"/>
                                  </w:rPr>
                                  <w:t>625</w:t>
                                </w:r>
                                <w:r w:rsidRPr="00994B15">
                                  <w:rPr>
                                    <w:sz w:val="22"/>
                                    <w:szCs w:val="18"/>
                                  </w:rPr>
                                  <w:t>)</w:t>
                                </w:r>
                              </w:p>
                              <w:p w14:paraId="208E0C42" w14:textId="77777777" w:rsidR="005543AD" w:rsidRPr="00994B15" w:rsidRDefault="005543AD" w:rsidP="005543AD">
                                <w:pPr>
                                  <w:spacing w:line="240" w:lineRule="auto"/>
                                  <w:contextualSpacing/>
                                  <w:rPr>
                                    <w:sz w:val="22"/>
                                    <w:szCs w:val="18"/>
                                  </w:rPr>
                                </w:pPr>
                                <w:r w:rsidRPr="00994B15">
                                  <w:rPr>
                                    <w:sz w:val="22"/>
                                    <w:szCs w:val="18"/>
                                  </w:rPr>
                                  <w:t>MEDLINE (n=1</w:t>
                                </w:r>
                                <w:r>
                                  <w:rPr>
                                    <w:sz w:val="22"/>
                                    <w:szCs w:val="18"/>
                                  </w:rPr>
                                  <w:t>58</w:t>
                                </w:r>
                                <w:r w:rsidRPr="00994B15">
                                  <w:rPr>
                                    <w:sz w:val="22"/>
                                    <w:szCs w:val="18"/>
                                  </w:rPr>
                                  <w:t>), PubMed (n=1</w:t>
                                </w:r>
                                <w:r>
                                  <w:rPr>
                                    <w:sz w:val="22"/>
                                    <w:szCs w:val="18"/>
                                  </w:rPr>
                                  <w:t>4</w:t>
                                </w:r>
                                <w:r w:rsidRPr="00994B15">
                                  <w:rPr>
                                    <w:sz w:val="22"/>
                                    <w:szCs w:val="18"/>
                                  </w:rPr>
                                  <w:t>2), PsycINFO (n=</w:t>
                                </w:r>
                                <w:r>
                                  <w:rPr>
                                    <w:sz w:val="22"/>
                                    <w:szCs w:val="18"/>
                                  </w:rPr>
                                  <w:t>94</w:t>
                                </w:r>
                                <w:r w:rsidRPr="00994B15">
                                  <w:rPr>
                                    <w:sz w:val="22"/>
                                    <w:szCs w:val="18"/>
                                  </w:rPr>
                                  <w:t>), Scopus (n=</w:t>
                                </w:r>
                                <w:r>
                                  <w:rPr>
                                    <w:sz w:val="22"/>
                                    <w:szCs w:val="18"/>
                                  </w:rPr>
                                  <w:t>107</w:t>
                                </w:r>
                                <w:r w:rsidRPr="00994B15">
                                  <w:rPr>
                                    <w:sz w:val="22"/>
                                    <w:szCs w:val="18"/>
                                  </w:rPr>
                                  <w:t>), ProQuest (n=</w:t>
                                </w:r>
                                <w:r>
                                  <w:rPr>
                                    <w:sz w:val="22"/>
                                    <w:szCs w:val="18"/>
                                  </w:rPr>
                                  <w:t>73</w:t>
                                </w:r>
                                <w:r w:rsidRPr="00994B15">
                                  <w:rPr>
                                    <w:sz w:val="22"/>
                                    <w:szCs w:val="18"/>
                                  </w:rPr>
                                  <w:t>), ScienceDirect (n=</w:t>
                                </w:r>
                                <w:r>
                                  <w:rPr>
                                    <w:sz w:val="22"/>
                                    <w:szCs w:val="18"/>
                                  </w:rPr>
                                  <w:t>31</w:t>
                                </w:r>
                                <w:r w:rsidRPr="00994B15">
                                  <w:rPr>
                                    <w:sz w:val="22"/>
                                    <w:szCs w:val="18"/>
                                  </w:rPr>
                                  <w:t>), WHO database (n=1</w:t>
                                </w:r>
                                <w:r>
                                  <w:rPr>
                                    <w:sz w:val="22"/>
                                    <w:szCs w:val="18"/>
                                  </w:rPr>
                                  <w:t>2</w:t>
                                </w:r>
                                <w:r w:rsidRPr="00994B15">
                                  <w:rPr>
                                    <w:sz w:val="22"/>
                                    <w:szCs w:val="18"/>
                                  </w:rPr>
                                  <w:t>), NHS Evidence (n=</w:t>
                                </w:r>
                                <w:r>
                                  <w:rPr>
                                    <w:sz w:val="22"/>
                                    <w:szCs w:val="18"/>
                                  </w:rPr>
                                  <w:t>8</w:t>
                                </w:r>
                                <w:r w:rsidRPr="00994B15">
                                  <w:rPr>
                                    <w:sz w:val="22"/>
                                    <w:szCs w:val="18"/>
                                  </w:rPr>
                                  <w:t>)</w:t>
                                </w:r>
                              </w:p>
                            </w:txbxContent>
                          </wps:txbx>
                          <wps:bodyPr rot="0" vert="horz" wrap="square" lIns="91440" tIns="45720" rIns="91440" bIns="45720" anchor="t" anchorCtr="0">
                            <a:noAutofit/>
                          </wps:bodyPr>
                        </wps:wsp>
                        <wps:wsp>
                          <wps:cNvPr id="1" name="Text Box 2"/>
                          <wps:cNvSpPr txBox="1">
                            <a:spLocks noChangeArrowheads="1"/>
                          </wps:cNvSpPr>
                          <wps:spPr bwMode="auto">
                            <a:xfrm>
                              <a:off x="0" y="1362075"/>
                              <a:ext cx="3314700" cy="742950"/>
                            </a:xfrm>
                            <a:prstGeom prst="rect">
                              <a:avLst/>
                            </a:prstGeom>
                            <a:solidFill>
                              <a:srgbClr val="FFFFFF"/>
                            </a:solidFill>
                            <a:ln w="9525">
                              <a:solidFill>
                                <a:schemeClr val="tx1"/>
                              </a:solidFill>
                              <a:miter lim="800000"/>
                              <a:headEnd/>
                              <a:tailEnd/>
                            </a:ln>
                          </wps:spPr>
                          <wps:txbx>
                            <w:txbxContent>
                              <w:p w14:paraId="04790032" w14:textId="77777777" w:rsidR="005543AD" w:rsidRPr="00994B15" w:rsidRDefault="005543AD" w:rsidP="005543AD">
                                <w:pPr>
                                  <w:spacing w:line="240" w:lineRule="auto"/>
                                  <w:contextualSpacing/>
                                  <w:rPr>
                                    <w:sz w:val="22"/>
                                    <w:szCs w:val="18"/>
                                    <w:lang w:val="en-US"/>
                                  </w:rPr>
                                </w:pPr>
                                <w:r w:rsidRPr="00994B15">
                                  <w:rPr>
                                    <w:sz w:val="22"/>
                                    <w:szCs w:val="18"/>
                                    <w:lang w:val="en-US"/>
                                  </w:rPr>
                                  <w:t>Additional Records identified through grey literature (n=1</w:t>
                                </w:r>
                                <w:r>
                                  <w:rPr>
                                    <w:sz w:val="22"/>
                                    <w:szCs w:val="18"/>
                                    <w:lang w:val="en-US"/>
                                  </w:rPr>
                                  <w:t>87</w:t>
                                </w:r>
                                <w:r w:rsidRPr="00994B15">
                                  <w:rPr>
                                    <w:sz w:val="22"/>
                                    <w:szCs w:val="18"/>
                                    <w:lang w:val="en-US"/>
                                  </w:rPr>
                                  <w:t>)</w:t>
                                </w:r>
                              </w:p>
                              <w:p w14:paraId="310924D4" w14:textId="77777777" w:rsidR="005543AD" w:rsidRPr="00994B15" w:rsidRDefault="005543AD" w:rsidP="005543AD">
                                <w:pPr>
                                  <w:spacing w:line="240" w:lineRule="auto"/>
                                  <w:contextualSpacing/>
                                  <w:rPr>
                                    <w:sz w:val="22"/>
                                    <w:szCs w:val="18"/>
                                    <w:lang w:val="en-US"/>
                                  </w:rPr>
                                </w:pPr>
                                <w:r w:rsidRPr="00994B15">
                                  <w:rPr>
                                    <w:sz w:val="22"/>
                                    <w:szCs w:val="18"/>
                                    <w:lang w:val="en-US"/>
                                  </w:rPr>
                                  <w:t>NHS reports, PHE Publications, UK government documents</w:t>
                                </w:r>
                              </w:p>
                            </w:txbxContent>
                          </wps:txbx>
                          <wps:bodyPr rot="0" vert="horz" wrap="square" lIns="91440" tIns="45720" rIns="91440" bIns="45720" anchor="t" anchorCtr="0">
                            <a:noAutofit/>
                          </wps:bodyPr>
                        </wps:wsp>
                        <wps:wsp>
                          <wps:cNvPr id="2" name="Straight Arrow Connector 2"/>
                          <wps:cNvCnPr/>
                          <wps:spPr>
                            <a:xfrm>
                              <a:off x="1571625" y="923925"/>
                              <a:ext cx="0" cy="42608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 name="Straight Arrow Connector 3"/>
                          <wps:cNvCnPr/>
                          <wps:spPr>
                            <a:xfrm>
                              <a:off x="1619250" y="2152650"/>
                              <a:ext cx="6985" cy="28575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 name="Text Box 2"/>
                          <wps:cNvSpPr txBox="1">
                            <a:spLocks noChangeArrowheads="1"/>
                          </wps:cNvSpPr>
                          <wps:spPr bwMode="auto">
                            <a:xfrm>
                              <a:off x="-5" y="2466975"/>
                              <a:ext cx="3534856" cy="260985"/>
                            </a:xfrm>
                            <a:prstGeom prst="rect">
                              <a:avLst/>
                            </a:prstGeom>
                            <a:solidFill>
                              <a:srgbClr val="FFFFFF"/>
                            </a:solidFill>
                            <a:ln w="9525">
                              <a:solidFill>
                                <a:schemeClr val="tx1"/>
                              </a:solidFill>
                              <a:miter lim="800000"/>
                              <a:headEnd/>
                              <a:tailEnd/>
                            </a:ln>
                          </wps:spPr>
                          <wps:txbx>
                            <w:txbxContent>
                              <w:p w14:paraId="46D6A85D" w14:textId="77777777" w:rsidR="005543AD" w:rsidRPr="00994B15" w:rsidRDefault="005543AD" w:rsidP="005543AD">
                                <w:pPr>
                                  <w:spacing w:line="240" w:lineRule="auto"/>
                                  <w:contextualSpacing/>
                                  <w:rPr>
                                    <w:sz w:val="22"/>
                                    <w:szCs w:val="18"/>
                                    <w:lang w:val="en-US"/>
                                  </w:rPr>
                                </w:pPr>
                                <w:r w:rsidRPr="00994B15">
                                  <w:rPr>
                                    <w:sz w:val="22"/>
                                    <w:szCs w:val="18"/>
                                    <w:lang w:val="en-US"/>
                                  </w:rPr>
                                  <w:t xml:space="preserve">Records screened based on title and abstract </w:t>
                                </w:r>
                                <w:r>
                                  <w:rPr>
                                    <w:sz w:val="22"/>
                                    <w:szCs w:val="18"/>
                                    <w:lang w:val="en-US"/>
                                  </w:rPr>
                                  <w:t>(n=623) ((</w:t>
                                </w:r>
                                <w:r w:rsidRPr="00994B15">
                                  <w:rPr>
                                    <w:sz w:val="22"/>
                                    <w:szCs w:val="18"/>
                                    <w:lang w:val="en-US"/>
                                  </w:rPr>
                                  <w:t>(n=4</w:t>
                                </w:r>
                                <w:r>
                                  <w:rPr>
                                    <w:sz w:val="22"/>
                                    <w:szCs w:val="18"/>
                                    <w:lang w:val="en-US"/>
                                  </w:rPr>
                                  <w:t>23</w:t>
                                </w:r>
                                <w:r w:rsidRPr="00994B15">
                                  <w:rPr>
                                    <w:sz w:val="22"/>
                                    <w:szCs w:val="18"/>
                                    <w:lang w:val="en-US"/>
                                  </w:rPr>
                                  <w:t>)</w:t>
                                </w:r>
                              </w:p>
                            </w:txbxContent>
                          </wps:txbx>
                          <wps:bodyPr rot="0" vert="horz" wrap="square" lIns="91440" tIns="45720" rIns="91440" bIns="45720" anchor="t" anchorCtr="0">
                            <a:noAutofit/>
                          </wps:bodyPr>
                        </wps:wsp>
                        <wps:wsp>
                          <wps:cNvPr id="7" name="Straight Arrow Connector 7"/>
                          <wps:cNvCnPr/>
                          <wps:spPr>
                            <a:xfrm rot="16200000">
                              <a:off x="2726373" y="1173797"/>
                              <a:ext cx="0" cy="219964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 name="Text Box 2"/>
                          <wps:cNvSpPr txBox="1">
                            <a:spLocks noChangeArrowheads="1"/>
                          </wps:cNvSpPr>
                          <wps:spPr bwMode="auto">
                            <a:xfrm>
                              <a:off x="3829050" y="2133600"/>
                              <a:ext cx="2124075" cy="260985"/>
                            </a:xfrm>
                            <a:prstGeom prst="rect">
                              <a:avLst/>
                            </a:prstGeom>
                            <a:solidFill>
                              <a:srgbClr val="FFFFFF"/>
                            </a:solidFill>
                            <a:ln w="9525">
                              <a:solidFill>
                                <a:schemeClr val="tx1"/>
                              </a:solidFill>
                              <a:miter lim="800000"/>
                              <a:headEnd/>
                              <a:tailEnd/>
                            </a:ln>
                          </wps:spPr>
                          <wps:txbx>
                            <w:txbxContent>
                              <w:p w14:paraId="3405DF56" w14:textId="77777777" w:rsidR="005543AD" w:rsidRPr="00994B15" w:rsidRDefault="005543AD" w:rsidP="005543AD">
                                <w:pPr>
                                  <w:spacing w:line="240" w:lineRule="auto"/>
                                  <w:contextualSpacing/>
                                  <w:rPr>
                                    <w:sz w:val="22"/>
                                    <w:szCs w:val="18"/>
                                    <w:lang w:val="en-US"/>
                                  </w:rPr>
                                </w:pPr>
                                <w:r w:rsidRPr="00994B15">
                                  <w:rPr>
                                    <w:sz w:val="22"/>
                                    <w:szCs w:val="18"/>
                                    <w:lang w:val="en-US"/>
                                  </w:rPr>
                                  <w:t>Duplicates removed (n=</w:t>
                                </w:r>
                                <w:r>
                                  <w:rPr>
                                    <w:sz w:val="22"/>
                                    <w:szCs w:val="18"/>
                                    <w:lang w:val="en-US"/>
                                  </w:rPr>
                                  <w:t>189</w:t>
                                </w:r>
                                <w:r w:rsidRPr="00994B15">
                                  <w:rPr>
                                    <w:sz w:val="22"/>
                                    <w:szCs w:val="18"/>
                                    <w:lang w:val="en-US"/>
                                  </w:rPr>
                                  <w:t>)</w:t>
                                </w:r>
                              </w:p>
                            </w:txbxContent>
                          </wps:txbx>
                          <wps:bodyPr rot="0" vert="horz" wrap="square" lIns="91440" tIns="45720" rIns="91440" bIns="45720" anchor="t" anchorCtr="0">
                            <a:noAutofit/>
                          </wps:bodyPr>
                        </wps:wsp>
                        <wps:wsp>
                          <wps:cNvPr id="9" name="Straight Arrow Connector 9"/>
                          <wps:cNvCnPr/>
                          <wps:spPr>
                            <a:xfrm>
                              <a:off x="1619250" y="2724150"/>
                              <a:ext cx="6985" cy="46672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 name="Text Box 2"/>
                          <wps:cNvSpPr txBox="1">
                            <a:spLocks noChangeArrowheads="1"/>
                          </wps:cNvSpPr>
                          <wps:spPr bwMode="auto">
                            <a:xfrm>
                              <a:off x="133350" y="3190875"/>
                              <a:ext cx="3314700" cy="260985"/>
                            </a:xfrm>
                            <a:prstGeom prst="rect">
                              <a:avLst/>
                            </a:prstGeom>
                            <a:solidFill>
                              <a:srgbClr val="FFFFFF"/>
                            </a:solidFill>
                            <a:ln w="9525">
                              <a:solidFill>
                                <a:schemeClr val="tx1"/>
                              </a:solidFill>
                              <a:miter lim="800000"/>
                              <a:headEnd/>
                              <a:tailEnd/>
                            </a:ln>
                          </wps:spPr>
                          <wps:txbx>
                            <w:txbxContent>
                              <w:p w14:paraId="6055C121" w14:textId="77777777" w:rsidR="005543AD" w:rsidRPr="00305F3C" w:rsidRDefault="005543AD" w:rsidP="005543AD">
                                <w:pPr>
                                  <w:spacing w:line="240" w:lineRule="auto"/>
                                  <w:contextualSpacing/>
                                  <w:rPr>
                                    <w:sz w:val="22"/>
                                    <w:szCs w:val="18"/>
                                    <w:lang w:val="en-US"/>
                                  </w:rPr>
                                </w:pPr>
                                <w:r w:rsidRPr="00305F3C">
                                  <w:rPr>
                                    <w:sz w:val="22"/>
                                    <w:szCs w:val="18"/>
                                    <w:lang w:val="en-US"/>
                                  </w:rPr>
                                  <w:t>Full-text articles assessed for eligibility (n=</w:t>
                                </w:r>
                                <w:r>
                                  <w:rPr>
                                    <w:sz w:val="22"/>
                                    <w:szCs w:val="18"/>
                                    <w:lang w:val="en-US"/>
                                  </w:rPr>
                                  <w:t>275</w:t>
                                </w:r>
                                <w:r w:rsidRPr="00305F3C">
                                  <w:rPr>
                                    <w:sz w:val="22"/>
                                    <w:szCs w:val="18"/>
                                    <w:lang w:val="en-US"/>
                                  </w:rPr>
                                  <w:t>)</w:t>
                                </w:r>
                              </w:p>
                            </w:txbxContent>
                          </wps:txbx>
                          <wps:bodyPr rot="0" vert="horz" wrap="square" lIns="91440" tIns="45720" rIns="91440" bIns="45720" anchor="t" anchorCtr="0">
                            <a:noAutofit/>
                          </wps:bodyPr>
                        </wps:wsp>
                        <wps:wsp>
                          <wps:cNvPr id="11" name="Straight Arrow Connector 11"/>
                          <wps:cNvCnPr/>
                          <wps:spPr>
                            <a:xfrm rot="16200000">
                              <a:off x="2745423" y="1831022"/>
                              <a:ext cx="0" cy="219964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 name="Text Box 2"/>
                          <wps:cNvSpPr txBox="1">
                            <a:spLocks noChangeArrowheads="1"/>
                          </wps:cNvSpPr>
                          <wps:spPr bwMode="auto">
                            <a:xfrm>
                              <a:off x="3857625" y="2466975"/>
                              <a:ext cx="2391409" cy="1945639"/>
                            </a:xfrm>
                            <a:prstGeom prst="rect">
                              <a:avLst/>
                            </a:prstGeom>
                            <a:solidFill>
                              <a:srgbClr val="FFFFFF"/>
                            </a:solidFill>
                            <a:ln w="9525">
                              <a:solidFill>
                                <a:schemeClr val="tx1"/>
                              </a:solidFill>
                              <a:miter lim="800000"/>
                              <a:headEnd/>
                              <a:tailEnd/>
                            </a:ln>
                          </wps:spPr>
                          <wps:txbx>
                            <w:txbxContent>
                              <w:p w14:paraId="54DEF57D" w14:textId="77777777" w:rsidR="005543AD" w:rsidRPr="00305F3C" w:rsidRDefault="005543AD" w:rsidP="005543AD">
                                <w:pPr>
                                  <w:spacing w:line="240" w:lineRule="auto"/>
                                  <w:contextualSpacing/>
                                  <w:rPr>
                                    <w:sz w:val="22"/>
                                    <w:szCs w:val="18"/>
                                    <w:lang w:val="en-US"/>
                                  </w:rPr>
                                </w:pPr>
                                <w:r w:rsidRPr="00305F3C">
                                  <w:rPr>
                                    <w:sz w:val="22"/>
                                    <w:szCs w:val="18"/>
                                    <w:lang w:val="en-US"/>
                                  </w:rPr>
                                  <w:t>Excluded on ground of eligibility (n=</w:t>
                                </w:r>
                                <w:r>
                                  <w:rPr>
                                    <w:sz w:val="22"/>
                                    <w:szCs w:val="18"/>
                                    <w:lang w:val="en-US"/>
                                  </w:rPr>
                                  <w:t>348</w:t>
                                </w:r>
                                <w:r w:rsidRPr="00305F3C">
                                  <w:rPr>
                                    <w:sz w:val="22"/>
                                    <w:szCs w:val="18"/>
                                    <w:lang w:val="en-US"/>
                                  </w:rPr>
                                  <w:t>)</w:t>
                                </w:r>
                              </w:p>
                              <w:p w14:paraId="087CA8D6"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Non-NHS social prescribing(n=1</w:t>
                                </w:r>
                                <w:r>
                                  <w:rPr>
                                    <w:sz w:val="22"/>
                                    <w:szCs w:val="18"/>
                                    <w:lang w:val="en-US"/>
                                  </w:rPr>
                                  <w:t>34</w:t>
                                </w:r>
                                <w:r w:rsidRPr="00305F3C">
                                  <w:rPr>
                                    <w:sz w:val="22"/>
                                    <w:szCs w:val="18"/>
                                    <w:lang w:val="en-US"/>
                                  </w:rPr>
                                  <w:t>)</w:t>
                                </w:r>
                              </w:p>
                              <w:p w14:paraId="3165C6DA"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Population under 65 years (n=</w:t>
                                </w:r>
                                <w:r>
                                  <w:rPr>
                                    <w:sz w:val="22"/>
                                    <w:szCs w:val="18"/>
                                    <w:lang w:val="en-US"/>
                                  </w:rPr>
                                  <w:t>96</w:t>
                                </w:r>
                                <w:r w:rsidRPr="00305F3C">
                                  <w:rPr>
                                    <w:sz w:val="22"/>
                                    <w:szCs w:val="18"/>
                                    <w:lang w:val="en-US"/>
                                  </w:rPr>
                                  <w:t>)</w:t>
                                </w:r>
                              </w:p>
                              <w:p w14:paraId="288A5A03"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International studies (n=6</w:t>
                                </w:r>
                                <w:r>
                                  <w:rPr>
                                    <w:sz w:val="22"/>
                                    <w:szCs w:val="18"/>
                                    <w:lang w:val="en-US"/>
                                  </w:rPr>
                                  <w:t>8</w:t>
                                </w:r>
                                <w:r w:rsidRPr="00305F3C">
                                  <w:rPr>
                                    <w:sz w:val="22"/>
                                    <w:szCs w:val="18"/>
                                    <w:lang w:val="en-US"/>
                                  </w:rPr>
                                  <w:t>)</w:t>
                                </w:r>
                              </w:p>
                              <w:p w14:paraId="5EABDD22"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Purely quantitative designs (n=</w:t>
                                </w:r>
                                <w:r>
                                  <w:rPr>
                                    <w:sz w:val="22"/>
                                    <w:szCs w:val="18"/>
                                    <w:lang w:val="en-US"/>
                                  </w:rPr>
                                  <w:t>29</w:t>
                                </w:r>
                                <w:r w:rsidRPr="00305F3C">
                                  <w:rPr>
                                    <w:sz w:val="22"/>
                                    <w:szCs w:val="18"/>
                                    <w:lang w:val="en-US"/>
                                  </w:rPr>
                                  <w:t>)</w:t>
                                </w:r>
                              </w:p>
                              <w:p w14:paraId="024F5C76" w14:textId="77777777" w:rsidR="005543AD" w:rsidRPr="00F07892" w:rsidRDefault="005543AD" w:rsidP="005543AD">
                                <w:pPr>
                                  <w:pStyle w:val="ListParagraph"/>
                                  <w:numPr>
                                    <w:ilvl w:val="0"/>
                                    <w:numId w:val="11"/>
                                  </w:numPr>
                                  <w:spacing w:line="240" w:lineRule="auto"/>
                                  <w:rPr>
                                    <w:lang w:val="en-US"/>
                                  </w:rPr>
                                </w:pPr>
                                <w:r w:rsidRPr="00305F3C">
                                  <w:rPr>
                                    <w:sz w:val="22"/>
                                    <w:szCs w:val="18"/>
                                    <w:lang w:val="en-US"/>
                                  </w:rPr>
                                  <w:t>No loneliness outcomes (n=2</w:t>
                                </w:r>
                                <w:r>
                                  <w:rPr>
                                    <w:sz w:val="22"/>
                                    <w:szCs w:val="18"/>
                                    <w:lang w:val="en-US"/>
                                  </w:rPr>
                                  <w:t>1</w:t>
                                </w:r>
                                <w:r w:rsidRPr="00F07892">
                                  <w:rPr>
                                    <w:lang w:val="en-US"/>
                                  </w:rPr>
                                  <w:t>)</w:t>
                                </w:r>
                              </w:p>
                            </w:txbxContent>
                          </wps:txbx>
                          <wps:bodyPr rot="0" vert="horz" wrap="square" lIns="91440" tIns="45720" rIns="91440" bIns="45720" anchor="t" anchorCtr="0">
                            <a:noAutofit/>
                          </wps:bodyPr>
                        </wps:wsp>
                        <wps:wsp>
                          <wps:cNvPr id="13" name="Straight Arrow Connector 13"/>
                          <wps:cNvCnPr/>
                          <wps:spPr>
                            <a:xfrm flipH="1">
                              <a:off x="1619250" y="3448050"/>
                              <a:ext cx="11747" cy="201168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 name="Text Box 2"/>
                          <wps:cNvSpPr txBox="1">
                            <a:spLocks noChangeArrowheads="1"/>
                          </wps:cNvSpPr>
                          <wps:spPr bwMode="auto">
                            <a:xfrm>
                              <a:off x="219075" y="5457825"/>
                              <a:ext cx="3391534" cy="603249"/>
                            </a:xfrm>
                            <a:prstGeom prst="rect">
                              <a:avLst/>
                            </a:prstGeom>
                            <a:solidFill>
                              <a:srgbClr val="FFFFFF"/>
                            </a:solidFill>
                            <a:ln w="9525">
                              <a:solidFill>
                                <a:schemeClr val="tx1"/>
                              </a:solidFill>
                              <a:miter lim="800000"/>
                              <a:headEnd/>
                              <a:tailEnd/>
                            </a:ln>
                          </wps:spPr>
                          <wps:txbx>
                            <w:txbxContent>
                              <w:p w14:paraId="399ADF0D" w14:textId="77777777" w:rsidR="005543AD" w:rsidRPr="00305F3C" w:rsidRDefault="005543AD" w:rsidP="005543AD">
                                <w:pPr>
                                  <w:spacing w:line="240" w:lineRule="auto"/>
                                  <w:contextualSpacing/>
                                  <w:rPr>
                                    <w:sz w:val="22"/>
                                    <w:szCs w:val="18"/>
                                    <w:lang w:val="en-US"/>
                                  </w:rPr>
                                </w:pPr>
                                <w:r w:rsidRPr="00305F3C">
                                  <w:rPr>
                                    <w:sz w:val="22"/>
                                    <w:szCs w:val="18"/>
                                    <w:lang w:val="en-US"/>
                                  </w:rPr>
                                  <w:t>Studies included in qualitative synthesis (n=1</w:t>
                                </w:r>
                                <w:r>
                                  <w:rPr>
                                    <w:sz w:val="22"/>
                                    <w:szCs w:val="18"/>
                                    <w:lang w:val="en-US"/>
                                  </w:rPr>
                                  <w:t>6</w:t>
                                </w:r>
                                <w:r w:rsidRPr="00305F3C">
                                  <w:rPr>
                                    <w:sz w:val="22"/>
                                    <w:szCs w:val="18"/>
                                    <w:lang w:val="en-US"/>
                                  </w:rPr>
                                  <w:t>)</w:t>
                                </w:r>
                              </w:p>
                              <w:p w14:paraId="056BDACF" w14:textId="77777777" w:rsidR="005543AD" w:rsidRPr="00305F3C" w:rsidRDefault="005543AD" w:rsidP="005543AD">
                                <w:pPr>
                                  <w:pStyle w:val="ListParagraph"/>
                                  <w:numPr>
                                    <w:ilvl w:val="0"/>
                                    <w:numId w:val="13"/>
                                  </w:numPr>
                                  <w:spacing w:line="240" w:lineRule="auto"/>
                                  <w:rPr>
                                    <w:sz w:val="22"/>
                                    <w:szCs w:val="18"/>
                                    <w:lang w:val="en-US"/>
                                  </w:rPr>
                                </w:pPr>
                                <w:r>
                                  <w:rPr>
                                    <w:sz w:val="22"/>
                                    <w:szCs w:val="18"/>
                                    <w:lang w:val="en-US"/>
                                  </w:rPr>
                                  <w:t>Peer-Reviewed</w:t>
                                </w:r>
                                <w:r w:rsidRPr="00305F3C">
                                  <w:rPr>
                                    <w:sz w:val="22"/>
                                    <w:szCs w:val="18"/>
                                    <w:lang w:val="en-US"/>
                                  </w:rPr>
                                  <w:t xml:space="preserve"> (n=</w:t>
                                </w:r>
                                <w:r>
                                  <w:rPr>
                                    <w:sz w:val="22"/>
                                    <w:szCs w:val="18"/>
                                    <w:lang w:val="en-US"/>
                                  </w:rPr>
                                  <w:t>11</w:t>
                                </w:r>
                                <w:r w:rsidRPr="00305F3C">
                                  <w:rPr>
                                    <w:sz w:val="22"/>
                                    <w:szCs w:val="18"/>
                                    <w:lang w:val="en-US"/>
                                  </w:rPr>
                                  <w:t>)</w:t>
                                </w:r>
                              </w:p>
                              <w:p w14:paraId="15B5DC97" w14:textId="77777777" w:rsidR="005543AD" w:rsidRPr="00755E7A" w:rsidRDefault="005543AD" w:rsidP="005543AD">
                                <w:pPr>
                                  <w:pStyle w:val="ListParagraph"/>
                                  <w:numPr>
                                    <w:ilvl w:val="0"/>
                                    <w:numId w:val="13"/>
                                  </w:numPr>
                                  <w:spacing w:line="240" w:lineRule="auto"/>
                                  <w:rPr>
                                    <w:sz w:val="22"/>
                                    <w:szCs w:val="18"/>
                                    <w:lang w:val="en-US"/>
                                  </w:rPr>
                                </w:pPr>
                                <w:r>
                                  <w:rPr>
                                    <w:sz w:val="22"/>
                                    <w:szCs w:val="18"/>
                                    <w:lang w:val="en-US"/>
                                  </w:rPr>
                                  <w:t>Grey Literature</w:t>
                                </w:r>
                                <w:r w:rsidRPr="00305F3C">
                                  <w:rPr>
                                    <w:sz w:val="22"/>
                                    <w:szCs w:val="18"/>
                                    <w:lang w:val="en-US"/>
                                  </w:rPr>
                                  <w:t xml:space="preserve"> (n=</w:t>
                                </w:r>
                                <w:r>
                                  <w:rPr>
                                    <w:sz w:val="22"/>
                                    <w:szCs w:val="18"/>
                                    <w:lang w:val="en-US"/>
                                  </w:rPr>
                                  <w:t>5</w:t>
                                </w:r>
                                <w:r w:rsidRPr="00305F3C">
                                  <w:rPr>
                                    <w:sz w:val="22"/>
                                    <w:szCs w:val="18"/>
                                    <w:lang w:val="en-US"/>
                                  </w:rPr>
                                  <w:t>)</w:t>
                                </w:r>
                              </w:p>
                            </w:txbxContent>
                          </wps:txbx>
                          <wps:bodyPr rot="0" vert="horz" wrap="square" lIns="91440" tIns="45720" rIns="91440" bIns="45720" anchor="t" anchorCtr="0">
                            <a:noAutofit/>
                          </wps:bodyPr>
                        </wps:wsp>
                        <wps:wsp>
                          <wps:cNvPr id="15" name="Straight Arrow Connector 15"/>
                          <wps:cNvCnPr/>
                          <wps:spPr>
                            <a:xfrm rot="16200000">
                              <a:off x="2726373" y="3774122"/>
                              <a:ext cx="0" cy="219964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 name="Text Box 2"/>
                          <wps:cNvSpPr txBox="1">
                            <a:spLocks noChangeArrowheads="1"/>
                          </wps:cNvSpPr>
                          <wps:spPr bwMode="auto">
                            <a:xfrm>
                              <a:off x="3857249" y="4524375"/>
                              <a:ext cx="2390775" cy="1932523"/>
                            </a:xfrm>
                            <a:prstGeom prst="rect">
                              <a:avLst/>
                            </a:prstGeom>
                            <a:solidFill>
                              <a:srgbClr val="FFFFFF"/>
                            </a:solidFill>
                            <a:ln w="9525">
                              <a:solidFill>
                                <a:schemeClr val="tx1"/>
                              </a:solidFill>
                              <a:miter lim="800000"/>
                              <a:headEnd/>
                              <a:tailEnd/>
                            </a:ln>
                          </wps:spPr>
                          <wps:txbx>
                            <w:txbxContent>
                              <w:p w14:paraId="7CDC58D4" w14:textId="77777777" w:rsidR="005543AD" w:rsidRPr="00305F3C" w:rsidRDefault="005543AD" w:rsidP="005543AD">
                                <w:pPr>
                                  <w:spacing w:line="240" w:lineRule="auto"/>
                                  <w:rPr>
                                    <w:sz w:val="22"/>
                                    <w:szCs w:val="18"/>
                                    <w:lang w:val="en-US"/>
                                  </w:rPr>
                                </w:pPr>
                                <w:r w:rsidRPr="00305F3C">
                                  <w:rPr>
                                    <w:sz w:val="22"/>
                                    <w:szCs w:val="18"/>
                                    <w:lang w:val="en-US"/>
                                  </w:rPr>
                                  <w:t>Full-text articles excluded (n=</w:t>
                                </w:r>
                                <w:r>
                                  <w:rPr>
                                    <w:sz w:val="22"/>
                                    <w:szCs w:val="18"/>
                                    <w:lang w:val="en-US"/>
                                  </w:rPr>
                                  <w:t>2</w:t>
                                </w:r>
                                <w:r w:rsidRPr="00305F3C">
                                  <w:rPr>
                                    <w:sz w:val="22"/>
                                    <w:szCs w:val="18"/>
                                    <w:lang w:val="en-US"/>
                                  </w:rPr>
                                  <w:t>5</w:t>
                                </w:r>
                                <w:r>
                                  <w:rPr>
                                    <w:sz w:val="22"/>
                                    <w:szCs w:val="18"/>
                                    <w:lang w:val="en-US"/>
                                  </w:rPr>
                                  <w:t>9</w:t>
                                </w:r>
                                <w:r w:rsidRPr="00305F3C">
                                  <w:rPr>
                                    <w:sz w:val="22"/>
                                    <w:szCs w:val="18"/>
                                    <w:lang w:val="en-US"/>
                                  </w:rPr>
                                  <w:t>)</w:t>
                                </w:r>
                              </w:p>
                              <w:p w14:paraId="2C48C443"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Insufficient NHS integration (n=</w:t>
                                </w:r>
                                <w:r>
                                  <w:rPr>
                                    <w:sz w:val="22"/>
                                    <w:szCs w:val="18"/>
                                    <w:lang w:val="en-US"/>
                                  </w:rPr>
                                  <w:t>95</w:t>
                                </w:r>
                                <w:r w:rsidRPr="00305F3C">
                                  <w:rPr>
                                    <w:sz w:val="22"/>
                                    <w:szCs w:val="18"/>
                                    <w:lang w:val="en-US"/>
                                  </w:rPr>
                                  <w:t>)</w:t>
                                </w:r>
                              </w:p>
                              <w:p w14:paraId="7E9E12EE" w14:textId="77777777" w:rsidR="005543AD" w:rsidRDefault="005543AD" w:rsidP="005543AD">
                                <w:pPr>
                                  <w:pStyle w:val="ListParagraph"/>
                                  <w:numPr>
                                    <w:ilvl w:val="0"/>
                                    <w:numId w:val="12"/>
                                  </w:numPr>
                                  <w:spacing w:line="240" w:lineRule="auto"/>
                                  <w:rPr>
                                    <w:sz w:val="22"/>
                                    <w:szCs w:val="18"/>
                                    <w:lang w:val="en-US"/>
                                  </w:rPr>
                                </w:pPr>
                                <w:r>
                                  <w:rPr>
                                    <w:sz w:val="22"/>
                                    <w:szCs w:val="18"/>
                                    <w:lang w:val="en-US"/>
                                  </w:rPr>
                                  <w:t xml:space="preserve">Participants under 65 years of age </w:t>
                                </w:r>
                                <w:r w:rsidRPr="00305F3C">
                                  <w:rPr>
                                    <w:sz w:val="22"/>
                                    <w:szCs w:val="18"/>
                                    <w:lang w:val="en-US"/>
                                  </w:rPr>
                                  <w:t xml:space="preserve"> (n=</w:t>
                                </w:r>
                                <w:r>
                                  <w:rPr>
                                    <w:sz w:val="22"/>
                                    <w:szCs w:val="18"/>
                                    <w:lang w:val="en-US"/>
                                  </w:rPr>
                                  <w:t>74</w:t>
                                </w:r>
                                <w:r w:rsidRPr="00305F3C">
                                  <w:rPr>
                                    <w:sz w:val="22"/>
                                    <w:szCs w:val="18"/>
                                    <w:lang w:val="en-US"/>
                                  </w:rPr>
                                  <w:t>)</w:t>
                                </w:r>
                              </w:p>
                              <w:p w14:paraId="11493770" w14:textId="77777777" w:rsidR="005543AD" w:rsidRPr="00305F3C" w:rsidRDefault="005543AD" w:rsidP="005543AD">
                                <w:pPr>
                                  <w:pStyle w:val="ListParagraph"/>
                                  <w:numPr>
                                    <w:ilvl w:val="0"/>
                                    <w:numId w:val="12"/>
                                  </w:numPr>
                                  <w:spacing w:line="240" w:lineRule="auto"/>
                                  <w:rPr>
                                    <w:sz w:val="22"/>
                                    <w:szCs w:val="18"/>
                                    <w:lang w:val="en-US"/>
                                  </w:rPr>
                                </w:pPr>
                                <w:r>
                                  <w:rPr>
                                    <w:sz w:val="22"/>
                                    <w:szCs w:val="18"/>
                                    <w:lang w:val="en-US"/>
                                  </w:rPr>
                                  <w:t>Conducted outside England (n = 54)</w:t>
                                </w:r>
                              </w:p>
                              <w:p w14:paraId="40E08AA5"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Inadequate loneliness measurement (n=</w:t>
                                </w:r>
                                <w:r>
                                  <w:rPr>
                                    <w:sz w:val="22"/>
                                    <w:szCs w:val="18"/>
                                    <w:lang w:val="en-US"/>
                                  </w:rPr>
                                  <w:t>13</w:t>
                                </w:r>
                                <w:r w:rsidRPr="00305F3C">
                                  <w:rPr>
                                    <w:sz w:val="22"/>
                                    <w:szCs w:val="18"/>
                                    <w:lang w:val="en-US"/>
                                  </w:rPr>
                                  <w:t>)</w:t>
                                </w:r>
                              </w:p>
                              <w:p w14:paraId="0133B64F"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Methodological limitations (n=</w:t>
                                </w:r>
                                <w:r>
                                  <w:rPr>
                                    <w:sz w:val="22"/>
                                    <w:szCs w:val="18"/>
                                    <w:lang w:val="en-US"/>
                                  </w:rPr>
                                  <w:t>23</w:t>
                                </w:r>
                                <w:r w:rsidRPr="00305F3C">
                                  <w:rPr>
                                    <w:sz w:val="22"/>
                                    <w:szCs w:val="18"/>
                                    <w:lang w:val="en-US"/>
                                  </w:rPr>
                                  <w:t>)</w:t>
                                </w:r>
                              </w:p>
                            </w:txbxContent>
                          </wps:txbx>
                          <wps:bodyPr rot="0" vert="horz" wrap="square" lIns="91440" tIns="45720" rIns="91440" bIns="45720" anchor="t" anchorCtr="0">
                            <a:noAutofit/>
                          </wps:bodyPr>
                        </wps:wsp>
                      </wpg:grpSp>
                      <wps:wsp>
                        <wps:cNvPr id="19" name="Rectangle 19"/>
                        <wps:cNvSpPr/>
                        <wps:spPr>
                          <a:xfrm>
                            <a:off x="0" y="0"/>
                            <a:ext cx="6515100" cy="66103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C7D425" id="Group 20" o:spid="_x0000_s1026" style="position:absolute;left:0;text-align:left;margin-left:0;margin-top:16pt;width:472.55pt;height:509.25pt;z-index:251659264;mso-width-relative:margin;mso-height-relative:margin" coordsize="65151,66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">
                <v:group id="Group 18" o:spid="_x0000_s1027" style="position:absolute;left:1047;top:1047;width:62491;height:64569" coordorigin="" coordsize="62490,64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type id="_x0000_t202" coordsize="21600,21600" o:spt="202" path="m,l,21600r21600,l21600,xe">
                    <v:stroke joinstyle="miter"/>
                    <v:path gradientshapeok="t" o:connecttype="rect"/>
                  </v:shapetype>
                  <v:shape id="Text Box 2" o:spid="_x0000_s1028" type="#_x0000_t202" style="position:absolute;width:33153;height:90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" strokecolor="black [3213]">
                    <v:textbox>
                      <w:txbxContent>
                        <w:p w14:paraId="4D0A55E5" w14:textId="77777777" w:rsidR="005543AD" w:rsidRPr="00994B15" w:rsidRDefault="005543AD" w:rsidP="005543AD">
                          <w:pPr>
                            <w:spacing w:line="240" w:lineRule="auto"/>
                            <w:contextualSpacing/>
                            <w:rPr>
                              <w:sz w:val="22"/>
                              <w:szCs w:val="18"/>
                            </w:rPr>
                          </w:pPr>
                          <w:r w:rsidRPr="00994B15">
                            <w:rPr>
                              <w:sz w:val="22"/>
                              <w:szCs w:val="18"/>
                            </w:rPr>
                            <w:t>Records identified through database searching (n=</w:t>
                          </w:r>
                          <w:r>
                            <w:rPr>
                              <w:sz w:val="22"/>
                              <w:szCs w:val="18"/>
                            </w:rPr>
                            <w:t>625</w:t>
                          </w:r>
                          <w:r w:rsidRPr="00994B15">
                            <w:rPr>
                              <w:sz w:val="22"/>
                              <w:szCs w:val="18"/>
                            </w:rPr>
                            <w:t>)</w:t>
                          </w:r>
                        </w:p>
                        <w:p w14:paraId="208E0C42" w14:textId="77777777" w:rsidR="005543AD" w:rsidRPr="00994B15" w:rsidRDefault="005543AD" w:rsidP="005543AD">
                          <w:pPr>
                            <w:spacing w:line="240" w:lineRule="auto"/>
                            <w:contextualSpacing/>
                            <w:rPr>
                              <w:sz w:val="22"/>
                              <w:szCs w:val="18"/>
                            </w:rPr>
                          </w:pPr>
                          <w:r w:rsidRPr="00994B15">
                            <w:rPr>
                              <w:sz w:val="22"/>
                              <w:szCs w:val="18"/>
                            </w:rPr>
                            <w:t>MEDLINE (n=1</w:t>
                          </w:r>
                          <w:r>
                            <w:rPr>
                              <w:sz w:val="22"/>
                              <w:szCs w:val="18"/>
                            </w:rPr>
                            <w:t>58</w:t>
                          </w:r>
                          <w:r w:rsidRPr="00994B15">
                            <w:rPr>
                              <w:sz w:val="22"/>
                              <w:szCs w:val="18"/>
                            </w:rPr>
                            <w:t>), PubMed (n=1</w:t>
                          </w:r>
                          <w:r>
                            <w:rPr>
                              <w:sz w:val="22"/>
                              <w:szCs w:val="18"/>
                            </w:rPr>
                            <w:t>4</w:t>
                          </w:r>
                          <w:r w:rsidRPr="00994B15">
                            <w:rPr>
                              <w:sz w:val="22"/>
                              <w:szCs w:val="18"/>
                            </w:rPr>
                            <w:t>2), PsycINFO (n=</w:t>
                          </w:r>
                          <w:r>
                            <w:rPr>
                              <w:sz w:val="22"/>
                              <w:szCs w:val="18"/>
                            </w:rPr>
                            <w:t>94</w:t>
                          </w:r>
                          <w:r w:rsidRPr="00994B15">
                            <w:rPr>
                              <w:sz w:val="22"/>
                              <w:szCs w:val="18"/>
                            </w:rPr>
                            <w:t>), Scopus (n=</w:t>
                          </w:r>
                          <w:r>
                            <w:rPr>
                              <w:sz w:val="22"/>
                              <w:szCs w:val="18"/>
                            </w:rPr>
                            <w:t>107</w:t>
                          </w:r>
                          <w:r w:rsidRPr="00994B15">
                            <w:rPr>
                              <w:sz w:val="22"/>
                              <w:szCs w:val="18"/>
                            </w:rPr>
                            <w:t>), ProQuest (n=</w:t>
                          </w:r>
                          <w:r>
                            <w:rPr>
                              <w:sz w:val="22"/>
                              <w:szCs w:val="18"/>
                            </w:rPr>
                            <w:t>73</w:t>
                          </w:r>
                          <w:r w:rsidRPr="00994B15">
                            <w:rPr>
                              <w:sz w:val="22"/>
                              <w:szCs w:val="18"/>
                            </w:rPr>
                            <w:t>), ScienceDirect (n=</w:t>
                          </w:r>
                          <w:r>
                            <w:rPr>
                              <w:sz w:val="22"/>
                              <w:szCs w:val="18"/>
                            </w:rPr>
                            <w:t>31</w:t>
                          </w:r>
                          <w:r w:rsidRPr="00994B15">
                            <w:rPr>
                              <w:sz w:val="22"/>
                              <w:szCs w:val="18"/>
                            </w:rPr>
                            <w:t>), WHO database (n=1</w:t>
                          </w:r>
                          <w:r>
                            <w:rPr>
                              <w:sz w:val="22"/>
                              <w:szCs w:val="18"/>
                            </w:rPr>
                            <w:t>2</w:t>
                          </w:r>
                          <w:r w:rsidRPr="00994B15">
                            <w:rPr>
                              <w:sz w:val="22"/>
                              <w:szCs w:val="18"/>
                            </w:rPr>
                            <w:t>), NHS Evidence (n=</w:t>
                          </w:r>
                          <w:r>
                            <w:rPr>
                              <w:sz w:val="22"/>
                              <w:szCs w:val="18"/>
                            </w:rPr>
                            <w:t>8</w:t>
                          </w:r>
                          <w:r w:rsidRPr="00994B15">
                            <w:rPr>
                              <w:sz w:val="22"/>
                              <w:szCs w:val="18"/>
                            </w:rPr>
                            <w:t>)</w:t>
                          </w:r>
                        </w:p>
                      </w:txbxContent>
                    </v:textbox>
                  </v:shape>
                  <v:shape id="Text Box 2" o:spid="_x0000_s1029" type="#_x0000_t202" style="position:absolute;top:13620;width:33147;height:7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" strokecolor="black [3213]">
                    <v:textbox>
                      <w:txbxContent>
                        <w:p w14:paraId="04790032" w14:textId="77777777" w:rsidR="005543AD" w:rsidRPr="00994B15" w:rsidRDefault="005543AD" w:rsidP="005543AD">
                          <w:pPr>
                            <w:spacing w:line="240" w:lineRule="auto"/>
                            <w:contextualSpacing/>
                            <w:rPr>
                              <w:sz w:val="22"/>
                              <w:szCs w:val="18"/>
                              <w:lang w:val="en-US"/>
                            </w:rPr>
                          </w:pPr>
                          <w:r w:rsidRPr="00994B15">
                            <w:rPr>
                              <w:sz w:val="22"/>
                              <w:szCs w:val="18"/>
                              <w:lang w:val="en-US"/>
                            </w:rPr>
                            <w:t>Additional Records identified through grey literature (n=1</w:t>
                          </w:r>
                          <w:r>
                            <w:rPr>
                              <w:sz w:val="22"/>
                              <w:szCs w:val="18"/>
                              <w:lang w:val="en-US"/>
                            </w:rPr>
                            <w:t>87</w:t>
                          </w:r>
                          <w:r w:rsidRPr="00994B15">
                            <w:rPr>
                              <w:sz w:val="22"/>
                              <w:szCs w:val="18"/>
                              <w:lang w:val="en-US"/>
                            </w:rPr>
                            <w:t>)</w:t>
                          </w:r>
                        </w:p>
                        <w:p w14:paraId="310924D4" w14:textId="77777777" w:rsidR="005543AD" w:rsidRPr="00994B15" w:rsidRDefault="005543AD" w:rsidP="005543AD">
                          <w:pPr>
                            <w:spacing w:line="240" w:lineRule="auto"/>
                            <w:contextualSpacing/>
                            <w:rPr>
                              <w:sz w:val="22"/>
                              <w:szCs w:val="18"/>
                              <w:lang w:val="en-US"/>
                            </w:rPr>
                          </w:pPr>
                          <w:r w:rsidRPr="00994B15">
                            <w:rPr>
                              <w:sz w:val="22"/>
                              <w:szCs w:val="18"/>
                              <w:lang w:val="en-US"/>
                            </w:rPr>
                            <w:t>NHS reports, PHE Publications, UK government documents</w:t>
                          </w:r>
                        </w:p>
                      </w:txbxContent>
                    </v:textbox>
                  </v:shape>
                  <v:shapetype id="_x0000_t32" coordsize="21600,21600" o:spt="32" o:oned="t" path="m,l21600,21600e" filled="f">
                    <v:path arrowok="t" fillok="f" o:connecttype="none"/>
                    <o:lock v:ext="edit" shapetype="t"/>
                  </v:shapetype>
                  <v:shape id="Straight Arrow Connector 2" o:spid="_x0000_s1030" type="#_x0000_t32" style="position:absolute;left:15716;top:9239;width:0;height:42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" strokecolor="black [3213]" strokeweight="1.5pt">
                    <v:stroke endarrow="block" joinstyle="miter"/>
                  </v:shape>
                  <v:shape id="Straight Arrow Connector 3" o:spid="_x0000_s1031" type="#_x0000_t32" style="position:absolute;left:16192;top:21526;width:70;height:28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" strokecolor="black [3213]" strokeweight="1.5pt">
                    <v:stroke endarrow="block" joinstyle="miter"/>
                  </v:shape>
                  <v:shape id="Text Box 2" o:spid="_x0000_s1032" type="#_x0000_t202" style="position:absolute;top:24669;width:35348;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" strokecolor="black [3213]">
                    <v:textbox>
                      <w:txbxContent>
                        <w:p w14:paraId="46D6A85D" w14:textId="77777777" w:rsidR="005543AD" w:rsidRPr="00994B15" w:rsidRDefault="005543AD" w:rsidP="005543AD">
                          <w:pPr>
                            <w:spacing w:line="240" w:lineRule="auto"/>
                            <w:contextualSpacing/>
                            <w:rPr>
                              <w:sz w:val="22"/>
                              <w:szCs w:val="18"/>
                              <w:lang w:val="en-US"/>
                            </w:rPr>
                          </w:pPr>
                          <w:r w:rsidRPr="00994B15">
                            <w:rPr>
                              <w:sz w:val="22"/>
                              <w:szCs w:val="18"/>
                              <w:lang w:val="en-US"/>
                            </w:rPr>
                            <w:t xml:space="preserve">Records screened based on title and abstract </w:t>
                          </w:r>
                          <w:r>
                            <w:rPr>
                              <w:sz w:val="22"/>
                              <w:szCs w:val="18"/>
                              <w:lang w:val="en-US"/>
                            </w:rPr>
                            <w:t>(n=623) ((</w:t>
                          </w:r>
                          <w:r w:rsidRPr="00994B15">
                            <w:rPr>
                              <w:sz w:val="22"/>
                              <w:szCs w:val="18"/>
                              <w:lang w:val="en-US"/>
                            </w:rPr>
                            <w:t>(n=4</w:t>
                          </w:r>
                          <w:r>
                            <w:rPr>
                              <w:sz w:val="22"/>
                              <w:szCs w:val="18"/>
                              <w:lang w:val="en-US"/>
                            </w:rPr>
                            <w:t>23</w:t>
                          </w:r>
                          <w:r w:rsidRPr="00994B15">
                            <w:rPr>
                              <w:sz w:val="22"/>
                              <w:szCs w:val="18"/>
                              <w:lang w:val="en-US"/>
                            </w:rPr>
                            <w:t>)</w:t>
                          </w:r>
                        </w:p>
                      </w:txbxContent>
                    </v:textbox>
                  </v:shape>
                  <v:shape id="Straight Arrow Connector 7" o:spid="_x0000_s1033" type="#_x0000_t32" style="position:absolute;left:27263;top:11738;width:0;height:21996;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" strokecolor="black [3213]" strokeweight="1.5pt">
                    <v:stroke endarrow="block" joinstyle="miter"/>
                  </v:shape>
                  <v:shape id="Text Box 2" o:spid="_x0000_s1034" type="#_x0000_t202" style="position:absolute;left:38290;top:21336;width:21241;height:26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" strokecolor="black [3213]">
                    <v:textbox>
                      <w:txbxContent>
                        <w:p w14:paraId="3405DF56" w14:textId="77777777" w:rsidR="005543AD" w:rsidRPr="00994B15" w:rsidRDefault="005543AD" w:rsidP="005543AD">
                          <w:pPr>
                            <w:spacing w:line="240" w:lineRule="auto"/>
                            <w:contextualSpacing/>
                            <w:rPr>
                              <w:sz w:val="22"/>
                              <w:szCs w:val="18"/>
                              <w:lang w:val="en-US"/>
                            </w:rPr>
                          </w:pPr>
                          <w:r w:rsidRPr="00994B15">
                            <w:rPr>
                              <w:sz w:val="22"/>
                              <w:szCs w:val="18"/>
                              <w:lang w:val="en-US"/>
                            </w:rPr>
                            <w:t>Duplicates removed (n=</w:t>
                          </w:r>
                          <w:r>
                            <w:rPr>
                              <w:sz w:val="22"/>
                              <w:szCs w:val="18"/>
                              <w:lang w:val="en-US"/>
                            </w:rPr>
                            <w:t>189</w:t>
                          </w:r>
                          <w:r w:rsidRPr="00994B15">
                            <w:rPr>
                              <w:sz w:val="22"/>
                              <w:szCs w:val="18"/>
                              <w:lang w:val="en-US"/>
                            </w:rPr>
                            <w:t>)</w:t>
                          </w:r>
                        </w:p>
                      </w:txbxContent>
                    </v:textbox>
                  </v:shape>
                  <v:shape id="Straight Arrow Connector 9" o:spid="_x0000_s1035" type="#_x0000_t32" style="position:absolute;left:16192;top:27241;width:70;height:46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" strokecolor="black [3213]" strokeweight="1.5pt">
                    <v:stroke endarrow="block" joinstyle="miter"/>
                  </v:shape>
                  <v:shape id="Text Box 2" o:spid="_x0000_s1036" type="#_x0000_t202" style="position:absolute;left:1333;top:31908;width:33147;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" strokecolor="black [3213]">
                    <v:textbox>
                      <w:txbxContent>
                        <w:p w14:paraId="6055C121" w14:textId="77777777" w:rsidR="005543AD" w:rsidRPr="00305F3C" w:rsidRDefault="005543AD" w:rsidP="005543AD">
                          <w:pPr>
                            <w:spacing w:line="240" w:lineRule="auto"/>
                            <w:contextualSpacing/>
                            <w:rPr>
                              <w:sz w:val="22"/>
                              <w:szCs w:val="18"/>
                              <w:lang w:val="en-US"/>
                            </w:rPr>
                          </w:pPr>
                          <w:r w:rsidRPr="00305F3C">
                            <w:rPr>
                              <w:sz w:val="22"/>
                              <w:szCs w:val="18"/>
                              <w:lang w:val="en-US"/>
                            </w:rPr>
                            <w:t>Full-text articles assessed for eligibility (n=</w:t>
                          </w:r>
                          <w:r>
                            <w:rPr>
                              <w:sz w:val="22"/>
                              <w:szCs w:val="18"/>
                              <w:lang w:val="en-US"/>
                            </w:rPr>
                            <w:t>275</w:t>
                          </w:r>
                          <w:r w:rsidRPr="00305F3C">
                            <w:rPr>
                              <w:sz w:val="22"/>
                              <w:szCs w:val="18"/>
                              <w:lang w:val="en-US"/>
                            </w:rPr>
                            <w:t>)</w:t>
                          </w:r>
                        </w:p>
                      </w:txbxContent>
                    </v:textbox>
                  </v:shape>
                  <v:shape id="Straight Arrow Connector 11" o:spid="_x0000_s1037" type="#_x0000_t32" style="position:absolute;left:27454;top:18310;width:0;height:21996;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" strokecolor="black [3213]" strokeweight="1.5pt">
                    <v:stroke endarrow="block" joinstyle="miter"/>
                  </v:shape>
                  <v:shape id="Text Box 2" o:spid="_x0000_s1038" type="#_x0000_t202" style="position:absolute;left:38576;top:24669;width:23914;height:19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" strokecolor="black [3213]">
                    <v:textbox>
                      <w:txbxContent>
                        <w:p w14:paraId="54DEF57D" w14:textId="77777777" w:rsidR="005543AD" w:rsidRPr="00305F3C" w:rsidRDefault="005543AD" w:rsidP="005543AD">
                          <w:pPr>
                            <w:spacing w:line="240" w:lineRule="auto"/>
                            <w:contextualSpacing/>
                            <w:rPr>
                              <w:sz w:val="22"/>
                              <w:szCs w:val="18"/>
                              <w:lang w:val="en-US"/>
                            </w:rPr>
                          </w:pPr>
                          <w:r w:rsidRPr="00305F3C">
                            <w:rPr>
                              <w:sz w:val="22"/>
                              <w:szCs w:val="18"/>
                              <w:lang w:val="en-US"/>
                            </w:rPr>
                            <w:t>Excluded on ground of eligibility (n=</w:t>
                          </w:r>
                          <w:r>
                            <w:rPr>
                              <w:sz w:val="22"/>
                              <w:szCs w:val="18"/>
                              <w:lang w:val="en-US"/>
                            </w:rPr>
                            <w:t>348</w:t>
                          </w:r>
                          <w:r w:rsidRPr="00305F3C">
                            <w:rPr>
                              <w:sz w:val="22"/>
                              <w:szCs w:val="18"/>
                              <w:lang w:val="en-US"/>
                            </w:rPr>
                            <w:t>)</w:t>
                          </w:r>
                        </w:p>
                        <w:p w14:paraId="087CA8D6"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Non-NHS social prescribing(n=1</w:t>
                          </w:r>
                          <w:r>
                            <w:rPr>
                              <w:sz w:val="22"/>
                              <w:szCs w:val="18"/>
                              <w:lang w:val="en-US"/>
                            </w:rPr>
                            <w:t>34</w:t>
                          </w:r>
                          <w:r w:rsidRPr="00305F3C">
                            <w:rPr>
                              <w:sz w:val="22"/>
                              <w:szCs w:val="18"/>
                              <w:lang w:val="en-US"/>
                            </w:rPr>
                            <w:t>)</w:t>
                          </w:r>
                        </w:p>
                        <w:p w14:paraId="3165C6DA"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Population under 65 years (n=</w:t>
                          </w:r>
                          <w:r>
                            <w:rPr>
                              <w:sz w:val="22"/>
                              <w:szCs w:val="18"/>
                              <w:lang w:val="en-US"/>
                            </w:rPr>
                            <w:t>96</w:t>
                          </w:r>
                          <w:r w:rsidRPr="00305F3C">
                            <w:rPr>
                              <w:sz w:val="22"/>
                              <w:szCs w:val="18"/>
                              <w:lang w:val="en-US"/>
                            </w:rPr>
                            <w:t>)</w:t>
                          </w:r>
                        </w:p>
                        <w:p w14:paraId="288A5A03"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International studies (n=6</w:t>
                          </w:r>
                          <w:r>
                            <w:rPr>
                              <w:sz w:val="22"/>
                              <w:szCs w:val="18"/>
                              <w:lang w:val="en-US"/>
                            </w:rPr>
                            <w:t>8</w:t>
                          </w:r>
                          <w:r w:rsidRPr="00305F3C">
                            <w:rPr>
                              <w:sz w:val="22"/>
                              <w:szCs w:val="18"/>
                              <w:lang w:val="en-US"/>
                            </w:rPr>
                            <w:t>)</w:t>
                          </w:r>
                        </w:p>
                        <w:p w14:paraId="5EABDD22" w14:textId="77777777" w:rsidR="005543AD" w:rsidRPr="00305F3C" w:rsidRDefault="005543AD" w:rsidP="005543AD">
                          <w:pPr>
                            <w:pStyle w:val="ListParagraph"/>
                            <w:numPr>
                              <w:ilvl w:val="0"/>
                              <w:numId w:val="11"/>
                            </w:numPr>
                            <w:spacing w:line="240" w:lineRule="auto"/>
                            <w:rPr>
                              <w:sz w:val="22"/>
                              <w:szCs w:val="18"/>
                              <w:lang w:val="en-US"/>
                            </w:rPr>
                          </w:pPr>
                          <w:r w:rsidRPr="00305F3C">
                            <w:rPr>
                              <w:sz w:val="22"/>
                              <w:szCs w:val="18"/>
                              <w:lang w:val="en-US"/>
                            </w:rPr>
                            <w:t>Purely quantitative designs (n=</w:t>
                          </w:r>
                          <w:r>
                            <w:rPr>
                              <w:sz w:val="22"/>
                              <w:szCs w:val="18"/>
                              <w:lang w:val="en-US"/>
                            </w:rPr>
                            <w:t>29</w:t>
                          </w:r>
                          <w:r w:rsidRPr="00305F3C">
                            <w:rPr>
                              <w:sz w:val="22"/>
                              <w:szCs w:val="18"/>
                              <w:lang w:val="en-US"/>
                            </w:rPr>
                            <w:t>)</w:t>
                          </w:r>
                        </w:p>
                        <w:p w14:paraId="024F5C76" w14:textId="77777777" w:rsidR="005543AD" w:rsidRPr="00F07892" w:rsidRDefault="005543AD" w:rsidP="005543AD">
                          <w:pPr>
                            <w:pStyle w:val="ListParagraph"/>
                            <w:numPr>
                              <w:ilvl w:val="0"/>
                              <w:numId w:val="11"/>
                            </w:numPr>
                            <w:spacing w:line="240" w:lineRule="auto"/>
                            <w:rPr>
                              <w:lang w:val="en-US"/>
                            </w:rPr>
                          </w:pPr>
                          <w:r w:rsidRPr="00305F3C">
                            <w:rPr>
                              <w:sz w:val="22"/>
                              <w:szCs w:val="18"/>
                              <w:lang w:val="en-US"/>
                            </w:rPr>
                            <w:t>No loneliness outcomes (n=2</w:t>
                          </w:r>
                          <w:r>
                            <w:rPr>
                              <w:sz w:val="22"/>
                              <w:szCs w:val="18"/>
                              <w:lang w:val="en-US"/>
                            </w:rPr>
                            <w:t>1</w:t>
                          </w:r>
                          <w:r w:rsidRPr="00F07892">
                            <w:rPr>
                              <w:lang w:val="en-US"/>
                            </w:rPr>
                            <w:t>)</w:t>
                          </w:r>
                        </w:p>
                      </w:txbxContent>
                    </v:textbox>
                  </v:shape>
                  <v:shape id="Straight Arrow Connector 13" o:spid="_x0000_s1039" type="#_x0000_t32" style="position:absolute;left:16192;top:34480;width:117;height:2011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" strokecolor="black [3213]" strokeweight="1.5pt">
                    <v:stroke endarrow="block" joinstyle="miter"/>
                  </v:shape>
                  <v:shape id="Text Box 2" o:spid="_x0000_s1040" type="#_x0000_t202" style="position:absolute;left:2190;top:54578;width:33916;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" strokecolor="black [3213]">
                    <v:textbox>
                      <w:txbxContent>
                        <w:p w14:paraId="399ADF0D" w14:textId="77777777" w:rsidR="005543AD" w:rsidRPr="00305F3C" w:rsidRDefault="005543AD" w:rsidP="005543AD">
                          <w:pPr>
                            <w:spacing w:line="240" w:lineRule="auto"/>
                            <w:contextualSpacing/>
                            <w:rPr>
                              <w:sz w:val="22"/>
                              <w:szCs w:val="18"/>
                              <w:lang w:val="en-US"/>
                            </w:rPr>
                          </w:pPr>
                          <w:r w:rsidRPr="00305F3C">
                            <w:rPr>
                              <w:sz w:val="22"/>
                              <w:szCs w:val="18"/>
                              <w:lang w:val="en-US"/>
                            </w:rPr>
                            <w:t>Studies included in qualitative synthesis (n=1</w:t>
                          </w:r>
                          <w:r>
                            <w:rPr>
                              <w:sz w:val="22"/>
                              <w:szCs w:val="18"/>
                              <w:lang w:val="en-US"/>
                            </w:rPr>
                            <w:t>6</w:t>
                          </w:r>
                          <w:r w:rsidRPr="00305F3C">
                            <w:rPr>
                              <w:sz w:val="22"/>
                              <w:szCs w:val="18"/>
                              <w:lang w:val="en-US"/>
                            </w:rPr>
                            <w:t>)</w:t>
                          </w:r>
                        </w:p>
                        <w:p w14:paraId="056BDACF" w14:textId="77777777" w:rsidR="005543AD" w:rsidRPr="00305F3C" w:rsidRDefault="005543AD" w:rsidP="005543AD">
                          <w:pPr>
                            <w:pStyle w:val="ListParagraph"/>
                            <w:numPr>
                              <w:ilvl w:val="0"/>
                              <w:numId w:val="13"/>
                            </w:numPr>
                            <w:spacing w:line="240" w:lineRule="auto"/>
                            <w:rPr>
                              <w:sz w:val="22"/>
                              <w:szCs w:val="18"/>
                              <w:lang w:val="en-US"/>
                            </w:rPr>
                          </w:pPr>
                          <w:r>
                            <w:rPr>
                              <w:sz w:val="22"/>
                              <w:szCs w:val="18"/>
                              <w:lang w:val="en-US"/>
                            </w:rPr>
                            <w:t>Peer-Reviewed</w:t>
                          </w:r>
                          <w:r w:rsidRPr="00305F3C">
                            <w:rPr>
                              <w:sz w:val="22"/>
                              <w:szCs w:val="18"/>
                              <w:lang w:val="en-US"/>
                            </w:rPr>
                            <w:t xml:space="preserve"> (n=</w:t>
                          </w:r>
                          <w:r>
                            <w:rPr>
                              <w:sz w:val="22"/>
                              <w:szCs w:val="18"/>
                              <w:lang w:val="en-US"/>
                            </w:rPr>
                            <w:t>11</w:t>
                          </w:r>
                          <w:r w:rsidRPr="00305F3C">
                            <w:rPr>
                              <w:sz w:val="22"/>
                              <w:szCs w:val="18"/>
                              <w:lang w:val="en-US"/>
                            </w:rPr>
                            <w:t>)</w:t>
                          </w:r>
                        </w:p>
                        <w:p w14:paraId="15B5DC97" w14:textId="77777777" w:rsidR="005543AD" w:rsidRPr="00755E7A" w:rsidRDefault="005543AD" w:rsidP="005543AD">
                          <w:pPr>
                            <w:pStyle w:val="ListParagraph"/>
                            <w:numPr>
                              <w:ilvl w:val="0"/>
                              <w:numId w:val="13"/>
                            </w:numPr>
                            <w:spacing w:line="240" w:lineRule="auto"/>
                            <w:rPr>
                              <w:sz w:val="22"/>
                              <w:szCs w:val="18"/>
                              <w:lang w:val="en-US"/>
                            </w:rPr>
                          </w:pPr>
                          <w:r>
                            <w:rPr>
                              <w:sz w:val="22"/>
                              <w:szCs w:val="18"/>
                              <w:lang w:val="en-US"/>
                            </w:rPr>
                            <w:t>Grey Literature</w:t>
                          </w:r>
                          <w:r w:rsidRPr="00305F3C">
                            <w:rPr>
                              <w:sz w:val="22"/>
                              <w:szCs w:val="18"/>
                              <w:lang w:val="en-US"/>
                            </w:rPr>
                            <w:t xml:space="preserve"> (n=</w:t>
                          </w:r>
                          <w:r>
                            <w:rPr>
                              <w:sz w:val="22"/>
                              <w:szCs w:val="18"/>
                              <w:lang w:val="en-US"/>
                            </w:rPr>
                            <w:t>5</w:t>
                          </w:r>
                          <w:r w:rsidRPr="00305F3C">
                            <w:rPr>
                              <w:sz w:val="22"/>
                              <w:szCs w:val="18"/>
                              <w:lang w:val="en-US"/>
                            </w:rPr>
                            <w:t>)</w:t>
                          </w:r>
                        </w:p>
                      </w:txbxContent>
                    </v:textbox>
                  </v:shape>
                  <v:shape id="Straight Arrow Connector 15" o:spid="_x0000_s1041" type="#_x0000_t32" style="position:absolute;left:27263;top:37741;width:0;height:21996;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" strokecolor="black [3213]" strokeweight="1.5pt">
                    <v:stroke endarrow="block" joinstyle="miter"/>
                  </v:shape>
                  <v:shape id="Text Box 2" o:spid="_x0000_s1042" type="#_x0000_t202" style="position:absolute;left:38572;top:45243;width:23908;height:19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" strokecolor="black [3213]">
                    <v:textbox>
                      <w:txbxContent>
                        <w:p w14:paraId="7CDC58D4" w14:textId="77777777" w:rsidR="005543AD" w:rsidRPr="00305F3C" w:rsidRDefault="005543AD" w:rsidP="005543AD">
                          <w:pPr>
                            <w:spacing w:line="240" w:lineRule="auto"/>
                            <w:rPr>
                              <w:sz w:val="22"/>
                              <w:szCs w:val="18"/>
                              <w:lang w:val="en-US"/>
                            </w:rPr>
                          </w:pPr>
                          <w:r w:rsidRPr="00305F3C">
                            <w:rPr>
                              <w:sz w:val="22"/>
                              <w:szCs w:val="18"/>
                              <w:lang w:val="en-US"/>
                            </w:rPr>
                            <w:t>Full-text articles excluded (n=</w:t>
                          </w:r>
                          <w:r>
                            <w:rPr>
                              <w:sz w:val="22"/>
                              <w:szCs w:val="18"/>
                              <w:lang w:val="en-US"/>
                            </w:rPr>
                            <w:t>2</w:t>
                          </w:r>
                          <w:r w:rsidRPr="00305F3C">
                            <w:rPr>
                              <w:sz w:val="22"/>
                              <w:szCs w:val="18"/>
                              <w:lang w:val="en-US"/>
                            </w:rPr>
                            <w:t>5</w:t>
                          </w:r>
                          <w:r>
                            <w:rPr>
                              <w:sz w:val="22"/>
                              <w:szCs w:val="18"/>
                              <w:lang w:val="en-US"/>
                            </w:rPr>
                            <w:t>9</w:t>
                          </w:r>
                          <w:r w:rsidRPr="00305F3C">
                            <w:rPr>
                              <w:sz w:val="22"/>
                              <w:szCs w:val="18"/>
                              <w:lang w:val="en-US"/>
                            </w:rPr>
                            <w:t>)</w:t>
                          </w:r>
                        </w:p>
                        <w:p w14:paraId="2C48C443"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Insufficient NHS integration (n=</w:t>
                          </w:r>
                          <w:r>
                            <w:rPr>
                              <w:sz w:val="22"/>
                              <w:szCs w:val="18"/>
                              <w:lang w:val="en-US"/>
                            </w:rPr>
                            <w:t>95</w:t>
                          </w:r>
                          <w:r w:rsidRPr="00305F3C">
                            <w:rPr>
                              <w:sz w:val="22"/>
                              <w:szCs w:val="18"/>
                              <w:lang w:val="en-US"/>
                            </w:rPr>
                            <w:t>)</w:t>
                          </w:r>
                        </w:p>
                        <w:p w14:paraId="7E9E12EE" w14:textId="77777777" w:rsidR="005543AD" w:rsidRDefault="005543AD" w:rsidP="005543AD">
                          <w:pPr>
                            <w:pStyle w:val="ListParagraph"/>
                            <w:numPr>
                              <w:ilvl w:val="0"/>
                              <w:numId w:val="12"/>
                            </w:numPr>
                            <w:spacing w:line="240" w:lineRule="auto"/>
                            <w:rPr>
                              <w:sz w:val="22"/>
                              <w:szCs w:val="18"/>
                              <w:lang w:val="en-US"/>
                            </w:rPr>
                          </w:pPr>
                          <w:r>
                            <w:rPr>
                              <w:sz w:val="22"/>
                              <w:szCs w:val="18"/>
                              <w:lang w:val="en-US"/>
                            </w:rPr>
                            <w:t xml:space="preserve">Participants under 65 years of age </w:t>
                          </w:r>
                          <w:r w:rsidRPr="00305F3C">
                            <w:rPr>
                              <w:sz w:val="22"/>
                              <w:szCs w:val="18"/>
                              <w:lang w:val="en-US"/>
                            </w:rPr>
                            <w:t xml:space="preserve"> (n=</w:t>
                          </w:r>
                          <w:r>
                            <w:rPr>
                              <w:sz w:val="22"/>
                              <w:szCs w:val="18"/>
                              <w:lang w:val="en-US"/>
                            </w:rPr>
                            <w:t>74</w:t>
                          </w:r>
                          <w:r w:rsidRPr="00305F3C">
                            <w:rPr>
                              <w:sz w:val="22"/>
                              <w:szCs w:val="18"/>
                              <w:lang w:val="en-US"/>
                            </w:rPr>
                            <w:t>)</w:t>
                          </w:r>
                        </w:p>
                        <w:p w14:paraId="11493770" w14:textId="77777777" w:rsidR="005543AD" w:rsidRPr="00305F3C" w:rsidRDefault="005543AD" w:rsidP="005543AD">
                          <w:pPr>
                            <w:pStyle w:val="ListParagraph"/>
                            <w:numPr>
                              <w:ilvl w:val="0"/>
                              <w:numId w:val="12"/>
                            </w:numPr>
                            <w:spacing w:line="240" w:lineRule="auto"/>
                            <w:rPr>
                              <w:sz w:val="22"/>
                              <w:szCs w:val="18"/>
                              <w:lang w:val="en-US"/>
                            </w:rPr>
                          </w:pPr>
                          <w:r>
                            <w:rPr>
                              <w:sz w:val="22"/>
                              <w:szCs w:val="18"/>
                              <w:lang w:val="en-US"/>
                            </w:rPr>
                            <w:t>Conducted outside England (n = 54)</w:t>
                          </w:r>
                        </w:p>
                        <w:p w14:paraId="40E08AA5"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Inadequate loneliness measurement (n=</w:t>
                          </w:r>
                          <w:r>
                            <w:rPr>
                              <w:sz w:val="22"/>
                              <w:szCs w:val="18"/>
                              <w:lang w:val="en-US"/>
                            </w:rPr>
                            <w:t>13</w:t>
                          </w:r>
                          <w:r w:rsidRPr="00305F3C">
                            <w:rPr>
                              <w:sz w:val="22"/>
                              <w:szCs w:val="18"/>
                              <w:lang w:val="en-US"/>
                            </w:rPr>
                            <w:t>)</w:t>
                          </w:r>
                        </w:p>
                        <w:p w14:paraId="0133B64F" w14:textId="77777777" w:rsidR="005543AD" w:rsidRPr="00305F3C" w:rsidRDefault="005543AD" w:rsidP="005543AD">
                          <w:pPr>
                            <w:pStyle w:val="ListParagraph"/>
                            <w:numPr>
                              <w:ilvl w:val="0"/>
                              <w:numId w:val="12"/>
                            </w:numPr>
                            <w:spacing w:line="240" w:lineRule="auto"/>
                            <w:rPr>
                              <w:sz w:val="22"/>
                              <w:szCs w:val="18"/>
                              <w:lang w:val="en-US"/>
                            </w:rPr>
                          </w:pPr>
                          <w:r w:rsidRPr="00305F3C">
                            <w:rPr>
                              <w:sz w:val="22"/>
                              <w:szCs w:val="18"/>
                              <w:lang w:val="en-US"/>
                            </w:rPr>
                            <w:t>Methodological limitations (n=</w:t>
                          </w:r>
                          <w:r>
                            <w:rPr>
                              <w:sz w:val="22"/>
                              <w:szCs w:val="18"/>
                              <w:lang w:val="en-US"/>
                            </w:rPr>
                            <w:t>23</w:t>
                          </w:r>
                          <w:r w:rsidRPr="00305F3C">
                            <w:rPr>
                              <w:sz w:val="22"/>
                              <w:szCs w:val="18"/>
                              <w:lang w:val="en-US"/>
                            </w:rPr>
                            <w:t>)</w:t>
                          </w:r>
                        </w:p>
                      </w:txbxContent>
                    </v:textbox>
                  </v:shape>
                </v:group>
                <v:rect id="Rectangle 19" o:spid="_x0000_s1043" style="position:absolute;width:65151;height:66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" filled="f" strokecolor="black [3213]" strokeweight="1pt"/>
              </v:group>
            </w:pict>
          </mc:Fallback>
        </mc:AlternateContent>
      </w:r>
      <w:r w:rsidR="00F50076" w:rsidRPr="006A61CF">
        <w:rPr>
          <w:b/>
          <w:bCs/>
          <w:i/>
          <w:iCs/>
        </w:rPr>
        <w:t xml:space="preserve">Figure 4. </w:t>
      </w:r>
      <w:r w:rsidR="00F50076" w:rsidRPr="006A61CF">
        <w:rPr>
          <w:b/>
          <w:bCs/>
          <w:i/>
          <w:iCs/>
        </w:rPr>
        <w:fldChar w:fldCharType="begin"/>
      </w:r>
      <w:r w:rsidR="00F50076" w:rsidRPr="006A61CF">
        <w:rPr>
          <w:b/>
          <w:bCs/>
          <w:i/>
          <w:iCs/>
        </w:rPr>
        <w:instrText xml:space="preserve"> SEQ Figure_4. \* ARABIC </w:instrText>
      </w:r>
      <w:r w:rsidR="00F50076" w:rsidRPr="006A61CF">
        <w:rPr>
          <w:b/>
          <w:bCs/>
          <w:i/>
          <w:iCs/>
        </w:rPr>
        <w:fldChar w:fldCharType="separate"/>
      </w:r>
      <w:r w:rsidR="00F50076" w:rsidRPr="006A61CF">
        <w:rPr>
          <w:b/>
          <w:bCs/>
          <w:i/>
          <w:iCs/>
          <w:noProof/>
        </w:rPr>
        <w:t>1</w:t>
      </w:r>
      <w:r w:rsidR="00F50076" w:rsidRPr="006A61CF">
        <w:rPr>
          <w:b/>
          <w:bCs/>
          <w:i/>
          <w:iCs/>
        </w:rPr>
        <w:fldChar w:fldCharType="end"/>
      </w:r>
      <w:r w:rsidR="00F50076" w:rsidRPr="006A61CF">
        <w:rPr>
          <w:b/>
          <w:bCs/>
          <w:i/>
          <w:iCs/>
        </w:rPr>
        <w:t>: Figure 4.1 PRISMA 2020 Flow Diagram for Systematic Review</w:t>
      </w:r>
      <w:bookmarkEnd w:id="72"/>
    </w:p>
    <w:p w14:paraId="1074EBDA" w14:textId="2EC5F6D8" w:rsidR="002C5C4D" w:rsidRPr="006A61CF" w:rsidRDefault="002C5C4D" w:rsidP="007369EB">
      <w:pPr>
        <w:jc w:val="both"/>
        <w:rPr>
          <w:rFonts w:cs="Times New Roman"/>
          <w:color w:val="000000" w:themeColor="text1"/>
          <w:szCs w:val="24"/>
        </w:rPr>
      </w:pPr>
    </w:p>
    <w:p w14:paraId="7088C16A" w14:textId="77777777" w:rsidR="002C5C4D" w:rsidRPr="006A61CF" w:rsidRDefault="002C5C4D" w:rsidP="007369EB">
      <w:pPr>
        <w:jc w:val="both"/>
        <w:rPr>
          <w:rFonts w:cs="Times New Roman"/>
          <w:color w:val="000000" w:themeColor="text1"/>
          <w:szCs w:val="24"/>
        </w:rPr>
      </w:pPr>
    </w:p>
    <w:p w14:paraId="4970FAB1" w14:textId="77777777" w:rsidR="002C5C4D" w:rsidRPr="006A61CF" w:rsidRDefault="002C5C4D" w:rsidP="007369EB">
      <w:pPr>
        <w:jc w:val="both"/>
        <w:rPr>
          <w:rFonts w:cs="Times New Roman"/>
          <w:color w:val="000000" w:themeColor="text1"/>
          <w:szCs w:val="24"/>
        </w:rPr>
      </w:pPr>
    </w:p>
    <w:p w14:paraId="0E4E2375" w14:textId="77777777" w:rsidR="002C5C4D" w:rsidRPr="006A61CF" w:rsidRDefault="002C5C4D" w:rsidP="007369EB">
      <w:pPr>
        <w:jc w:val="both"/>
        <w:rPr>
          <w:rFonts w:cs="Times New Roman"/>
          <w:color w:val="000000" w:themeColor="text1"/>
          <w:szCs w:val="24"/>
        </w:rPr>
      </w:pPr>
    </w:p>
    <w:p w14:paraId="66B2FA19" w14:textId="77777777" w:rsidR="002C5C4D" w:rsidRPr="006A61CF" w:rsidRDefault="002C5C4D" w:rsidP="007369EB">
      <w:pPr>
        <w:jc w:val="both"/>
        <w:rPr>
          <w:rFonts w:cs="Times New Roman"/>
          <w:color w:val="000000" w:themeColor="text1"/>
          <w:szCs w:val="24"/>
        </w:rPr>
      </w:pPr>
    </w:p>
    <w:p w14:paraId="7B316C91" w14:textId="77777777" w:rsidR="002C5C4D" w:rsidRPr="006A61CF" w:rsidRDefault="002C5C4D" w:rsidP="007369EB">
      <w:pPr>
        <w:jc w:val="both"/>
        <w:rPr>
          <w:rFonts w:cs="Times New Roman"/>
          <w:color w:val="000000" w:themeColor="text1"/>
          <w:szCs w:val="24"/>
        </w:rPr>
      </w:pPr>
    </w:p>
    <w:p w14:paraId="321EEE90" w14:textId="77777777" w:rsidR="002C5C4D" w:rsidRPr="006A61CF" w:rsidRDefault="002C5C4D" w:rsidP="007369EB">
      <w:pPr>
        <w:jc w:val="both"/>
        <w:rPr>
          <w:rFonts w:cs="Times New Roman"/>
          <w:color w:val="000000" w:themeColor="text1"/>
          <w:szCs w:val="24"/>
        </w:rPr>
      </w:pPr>
    </w:p>
    <w:p w14:paraId="67B2D5C3" w14:textId="77777777" w:rsidR="002C5C4D" w:rsidRPr="006A61CF" w:rsidRDefault="002C5C4D" w:rsidP="007369EB">
      <w:pPr>
        <w:jc w:val="both"/>
        <w:rPr>
          <w:rFonts w:cs="Times New Roman"/>
          <w:color w:val="000000" w:themeColor="text1"/>
          <w:szCs w:val="24"/>
        </w:rPr>
      </w:pPr>
    </w:p>
    <w:p w14:paraId="52BF96AB" w14:textId="77777777" w:rsidR="002C5C4D" w:rsidRPr="006A61CF" w:rsidRDefault="002C5C4D" w:rsidP="007369EB">
      <w:pPr>
        <w:jc w:val="both"/>
        <w:rPr>
          <w:rFonts w:cs="Times New Roman"/>
          <w:color w:val="000000" w:themeColor="text1"/>
          <w:szCs w:val="24"/>
        </w:rPr>
      </w:pPr>
    </w:p>
    <w:p w14:paraId="1B040F7D" w14:textId="77777777" w:rsidR="002C5C4D" w:rsidRPr="006A61CF" w:rsidRDefault="002C5C4D" w:rsidP="007369EB">
      <w:pPr>
        <w:jc w:val="both"/>
        <w:rPr>
          <w:rFonts w:cs="Times New Roman"/>
          <w:color w:val="000000" w:themeColor="text1"/>
          <w:szCs w:val="24"/>
        </w:rPr>
      </w:pPr>
    </w:p>
    <w:p w14:paraId="05D3016F" w14:textId="77777777" w:rsidR="002C5C4D" w:rsidRPr="006A61CF" w:rsidRDefault="002C5C4D" w:rsidP="007369EB">
      <w:pPr>
        <w:jc w:val="both"/>
        <w:rPr>
          <w:rFonts w:cs="Times New Roman"/>
          <w:color w:val="000000" w:themeColor="text1"/>
          <w:szCs w:val="24"/>
        </w:rPr>
      </w:pPr>
    </w:p>
    <w:p w14:paraId="0AEABCB2" w14:textId="77777777" w:rsidR="002C5C4D" w:rsidRPr="006A61CF" w:rsidRDefault="002C5C4D" w:rsidP="007369EB">
      <w:pPr>
        <w:jc w:val="both"/>
        <w:rPr>
          <w:rFonts w:cs="Times New Roman"/>
          <w:color w:val="000000" w:themeColor="text1"/>
          <w:szCs w:val="24"/>
        </w:rPr>
      </w:pPr>
    </w:p>
    <w:p w14:paraId="6A55A312" w14:textId="77777777" w:rsidR="002C5C4D" w:rsidRPr="006A61CF" w:rsidRDefault="002C5C4D" w:rsidP="007369EB">
      <w:pPr>
        <w:jc w:val="both"/>
        <w:rPr>
          <w:rFonts w:cs="Times New Roman"/>
          <w:color w:val="000000" w:themeColor="text1"/>
          <w:szCs w:val="24"/>
        </w:rPr>
      </w:pPr>
    </w:p>
    <w:p w14:paraId="725DE265" w14:textId="77777777" w:rsidR="002C5C4D" w:rsidRPr="006A61CF" w:rsidRDefault="002C5C4D" w:rsidP="007369EB">
      <w:pPr>
        <w:jc w:val="both"/>
        <w:rPr>
          <w:rFonts w:cs="Times New Roman"/>
          <w:color w:val="000000" w:themeColor="text1"/>
          <w:szCs w:val="24"/>
        </w:rPr>
      </w:pPr>
    </w:p>
    <w:p w14:paraId="16C33C5F" w14:textId="77777777" w:rsidR="002C5C4D" w:rsidRPr="006A61CF" w:rsidRDefault="002C5C4D" w:rsidP="007369EB">
      <w:pPr>
        <w:jc w:val="both"/>
        <w:rPr>
          <w:rFonts w:cs="Times New Roman"/>
          <w:color w:val="000000" w:themeColor="text1"/>
          <w:szCs w:val="24"/>
        </w:rPr>
      </w:pPr>
    </w:p>
    <w:p w14:paraId="5AEFCFC4" w14:textId="77777777" w:rsidR="002C5C4D" w:rsidRPr="006A61CF" w:rsidRDefault="002C5C4D" w:rsidP="007369EB">
      <w:pPr>
        <w:jc w:val="both"/>
        <w:rPr>
          <w:rFonts w:cs="Times New Roman"/>
          <w:color w:val="000000" w:themeColor="text1"/>
          <w:szCs w:val="24"/>
        </w:rPr>
      </w:pPr>
    </w:p>
    <w:p w14:paraId="3D028871" w14:textId="77777777" w:rsidR="002C5C4D" w:rsidRPr="006A61CF" w:rsidRDefault="002C5C4D" w:rsidP="007369EB">
      <w:pPr>
        <w:jc w:val="both"/>
        <w:rPr>
          <w:rFonts w:cs="Times New Roman"/>
          <w:color w:val="000000" w:themeColor="text1"/>
          <w:szCs w:val="24"/>
        </w:rPr>
      </w:pPr>
    </w:p>
    <w:p w14:paraId="253922A8" w14:textId="77777777" w:rsidR="002C5C4D" w:rsidRPr="006A61CF" w:rsidRDefault="002C5C4D" w:rsidP="007369EB">
      <w:pPr>
        <w:jc w:val="both"/>
        <w:rPr>
          <w:rFonts w:cs="Times New Roman"/>
          <w:color w:val="000000" w:themeColor="text1"/>
          <w:szCs w:val="24"/>
        </w:rPr>
      </w:pPr>
    </w:p>
    <w:p w14:paraId="1BF34513" w14:textId="77777777" w:rsidR="002C5C4D" w:rsidRPr="006A61CF" w:rsidRDefault="002C5C4D" w:rsidP="007369EB">
      <w:pPr>
        <w:jc w:val="both"/>
        <w:rPr>
          <w:rFonts w:cs="Times New Roman"/>
          <w:color w:val="000000" w:themeColor="text1"/>
          <w:szCs w:val="24"/>
        </w:rPr>
      </w:pPr>
    </w:p>
    <w:p w14:paraId="5EADACA9" w14:textId="77777777" w:rsidR="002C5C4D" w:rsidRPr="006A61CF" w:rsidRDefault="002C5C4D" w:rsidP="007369EB">
      <w:pPr>
        <w:jc w:val="both"/>
        <w:rPr>
          <w:rFonts w:cs="Times New Roman"/>
          <w:color w:val="000000" w:themeColor="text1"/>
          <w:szCs w:val="24"/>
        </w:rPr>
      </w:pPr>
    </w:p>
    <w:p w14:paraId="1CB8C1E2" w14:textId="1C96F3F9" w:rsidR="00E22BB4" w:rsidRPr="006A61CF" w:rsidRDefault="00E22BB4" w:rsidP="007369EB">
      <w:pPr>
        <w:jc w:val="both"/>
        <w:rPr>
          <w:rFonts w:cs="Times New Roman"/>
          <w:color w:val="000000" w:themeColor="text1"/>
          <w:szCs w:val="24"/>
        </w:rPr>
      </w:pPr>
    </w:p>
    <w:p w14:paraId="661A677A" w14:textId="1E00B33A" w:rsidR="00B1754A" w:rsidRPr="006A61CF" w:rsidRDefault="00B1754A" w:rsidP="007369EB">
      <w:pPr>
        <w:jc w:val="both"/>
        <w:rPr>
          <w:rFonts w:cs="Times New Roman"/>
          <w:color w:val="000000" w:themeColor="text1"/>
          <w:szCs w:val="24"/>
        </w:rPr>
      </w:pPr>
    </w:p>
    <w:p w14:paraId="1BE86DDF" w14:textId="3ECBC786" w:rsidR="00B1754A" w:rsidRPr="006A61CF" w:rsidRDefault="00B1754A" w:rsidP="007369EB">
      <w:pPr>
        <w:jc w:val="both"/>
        <w:rPr>
          <w:rFonts w:cs="Times New Roman"/>
          <w:color w:val="000000" w:themeColor="text1"/>
          <w:szCs w:val="24"/>
        </w:rPr>
      </w:pPr>
    </w:p>
    <w:p w14:paraId="2AB22C68" w14:textId="105E6BA0" w:rsidR="00B1754A" w:rsidRPr="006A61CF" w:rsidRDefault="00B1754A" w:rsidP="007369EB">
      <w:pPr>
        <w:jc w:val="both"/>
        <w:rPr>
          <w:rFonts w:cs="Times New Roman"/>
          <w:color w:val="000000" w:themeColor="text1"/>
          <w:szCs w:val="24"/>
        </w:rPr>
      </w:pPr>
    </w:p>
    <w:p w14:paraId="11538470" w14:textId="77777777" w:rsidR="00B1754A" w:rsidRPr="006A61CF" w:rsidRDefault="00B1754A" w:rsidP="007369EB">
      <w:pPr>
        <w:jc w:val="both"/>
        <w:rPr>
          <w:rFonts w:cs="Times New Roman"/>
          <w:color w:val="000000" w:themeColor="text1"/>
          <w:szCs w:val="24"/>
        </w:rPr>
      </w:pPr>
    </w:p>
    <w:p w14:paraId="59372D7B"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Study Characteristics and Quality Assessment</w:t>
      </w:r>
    </w:p>
    <w:p w14:paraId="34D8B275" w14:textId="4C0C6FB7" w:rsidR="002C5C4D" w:rsidRPr="006A61CF" w:rsidRDefault="002C5C4D" w:rsidP="007369EB">
      <w:pPr>
        <w:jc w:val="both"/>
        <w:rPr>
          <w:rFonts w:cs="Times New Roman"/>
          <w:color w:val="000000" w:themeColor="text1"/>
          <w:szCs w:val="24"/>
        </w:rPr>
      </w:pPr>
      <w:r w:rsidRPr="006A61CF">
        <w:rPr>
          <w:rFonts w:cs="Times New Roman"/>
          <w:color w:val="000000" w:themeColor="text1"/>
          <w:szCs w:val="24"/>
        </w:rPr>
        <w:t>The 16 studies varied substantially in their method, sample, and intervention, reflecting the dynamic nature of social prescribing practice in the regions of the English counties in the period of the NHS Long Term Plan's implementation (2018-2025).</w:t>
      </w:r>
    </w:p>
    <w:p w14:paraId="14268DB5" w14:textId="77777777" w:rsidR="00B1754A" w:rsidRPr="006A61CF" w:rsidRDefault="00B1754A" w:rsidP="007369EB">
      <w:pPr>
        <w:jc w:val="both"/>
        <w:rPr>
          <w:rFonts w:cs="Times New Roman"/>
          <w:color w:val="000000" w:themeColor="text1"/>
          <w:szCs w:val="24"/>
        </w:rPr>
      </w:pPr>
    </w:p>
    <w:p w14:paraId="7843061F"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lastRenderedPageBreak/>
        <w:t>Research Design and Sample Size</w:t>
      </w:r>
    </w:p>
    <w:p w14:paraId="710B5874" w14:textId="55CF6C42" w:rsidR="00A142FE" w:rsidRPr="006A61CF" w:rsidRDefault="002C5C4D" w:rsidP="007369EB">
      <w:pPr>
        <w:jc w:val="both"/>
        <w:rPr>
          <w:rFonts w:cs="Times New Roman"/>
          <w:color w:val="000000" w:themeColor="text1"/>
          <w:szCs w:val="24"/>
          <w:shd w:val="clear" w:color="auto" w:fill="FFFFFF"/>
        </w:rPr>
      </w:pPr>
      <w:r w:rsidRPr="006A61CF">
        <w:rPr>
          <w:rFonts w:cs="Times New Roman"/>
          <w:color w:val="000000" w:themeColor="text1"/>
          <w:szCs w:val="24"/>
          <w:shd w:val="clear" w:color="auto" w:fill="FFFFFF"/>
        </w:rPr>
        <w:t xml:space="preserve">Sample sizes among the 11 peer-reviewed articles varied from small qualitative studies (n=19 service users; Holding et al., 2020) to large mixed-methods literature reviews (n=10,643 service users; Foster et al., 2021). The papers utilized </w:t>
      </w:r>
      <w:proofErr w:type="gramStart"/>
      <w:r w:rsidRPr="006A61CF">
        <w:rPr>
          <w:rFonts w:cs="Times New Roman"/>
          <w:color w:val="000000" w:themeColor="text1"/>
          <w:szCs w:val="24"/>
          <w:shd w:val="clear" w:color="auto" w:fill="FFFFFF"/>
        </w:rPr>
        <w:t>mixed-methods</w:t>
      </w:r>
      <w:proofErr w:type="gramEnd"/>
      <w:r w:rsidRPr="006A61CF">
        <w:rPr>
          <w:rFonts w:cs="Times New Roman"/>
          <w:color w:val="000000" w:themeColor="text1"/>
          <w:szCs w:val="24"/>
          <w:shd w:val="clear" w:color="auto" w:fill="FFFFFF"/>
        </w:rPr>
        <w:t xml:space="preserve"> (n=6), qualitative (n=4), and a single realist review. This distribution highlights the multifaceted nature of social prescribing, where both measurable outcomes and user experiences are important. </w:t>
      </w:r>
      <w:r w:rsidR="00EC29AA" w:rsidRPr="006A61CF">
        <w:rPr>
          <w:rFonts w:cs="Times New Roman"/>
          <w:color w:val="000000" w:themeColor="text1"/>
          <w:szCs w:val="24"/>
          <w:shd w:val="clear" w:color="auto" w:fill="FFFFFF"/>
        </w:rPr>
        <w:t>The realist review gives a clearer understanding of how and why these interventions work successfully in given circumstances concerning dealing with the problem of loneliness. The five reports in grey literature covered documents such as guidelines, models of implementation, country reports, and yearly reviews. Their inclusion in this literature synthesis allowed a connection to be made with research evidence and national realities</w:t>
      </w:r>
      <w:r w:rsidR="00A142FE" w:rsidRPr="006A61CF">
        <w:rPr>
          <w:rFonts w:cs="Times New Roman"/>
          <w:color w:val="000000" w:themeColor="text1"/>
          <w:szCs w:val="24"/>
          <w:shd w:val="clear" w:color="auto" w:fill="FFFFFF"/>
        </w:rPr>
        <w:t>.</w:t>
      </w:r>
    </w:p>
    <w:p w14:paraId="6F69E11D" w14:textId="5B4D4EA7" w:rsidR="002C5C4D" w:rsidRPr="006A61CF" w:rsidRDefault="00A142FE" w:rsidP="007369EB">
      <w:pPr>
        <w:jc w:val="both"/>
        <w:rPr>
          <w:rFonts w:cs="Times New Roman"/>
          <w:color w:val="000000" w:themeColor="text1"/>
          <w:szCs w:val="24"/>
        </w:rPr>
      </w:pPr>
      <w:r w:rsidRPr="006A61CF">
        <w:rPr>
          <w:rFonts w:cs="Times New Roman"/>
          <w:color w:val="000000" w:themeColor="text1"/>
          <w:szCs w:val="24"/>
          <w:shd w:val="clear" w:color="auto" w:fill="FFFFFF"/>
        </w:rPr>
        <w:t>The five grey literature papers consisted of policy guidance, models of implementation, national reports, and annual reviews. Adding them to the synthesis was helpful in connecting research evidence to national priorities and real-world experience.</w:t>
      </w:r>
    </w:p>
    <w:p w14:paraId="4BEE185C"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Geographical Distribution</w:t>
      </w:r>
    </w:p>
    <w:p w14:paraId="082960F6" w14:textId="429E8695" w:rsidR="002C5C4D" w:rsidRPr="006A61CF" w:rsidRDefault="00EC29AA" w:rsidP="007369EB">
      <w:pPr>
        <w:jc w:val="both"/>
        <w:rPr>
          <w:rFonts w:cs="Times New Roman"/>
          <w:color w:val="000000" w:themeColor="text1"/>
          <w:szCs w:val="24"/>
          <w:shd w:val="clear" w:color="auto" w:fill="FFFFFF"/>
        </w:rPr>
      </w:pPr>
      <w:r w:rsidRPr="006A61CF">
        <w:rPr>
          <w:rFonts w:cs="Times New Roman"/>
          <w:szCs w:val="24"/>
        </w:rPr>
        <w:t>Studies were conducted in metropolitan settings (n=5), suburban (n=3), rural (n=2), and mixed settings (n=1); therefore, studies have increased generalizability. However, PCNs have remained heterogeneous in their implementation because of the varying funding levels, asset capacity, and manpower. Studies were undertaken from 2018 to 2024, which took place during the time of implementation of the NHS Long Term Plan</w:t>
      </w:r>
      <w:r w:rsidR="00512046" w:rsidRPr="006A61CF">
        <w:rPr>
          <w:rFonts w:cs="Times New Roman"/>
          <w:color w:val="000000" w:themeColor="text1"/>
          <w:szCs w:val="24"/>
        </w:rPr>
        <w:t>.</w:t>
      </w:r>
    </w:p>
    <w:p w14:paraId="3679612F"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Quality Assessment</w:t>
      </w:r>
    </w:p>
    <w:p w14:paraId="5B7003C6" w14:textId="26172482" w:rsidR="00E22BB4" w:rsidRPr="006A61CF" w:rsidRDefault="00EC29AA" w:rsidP="007369EB">
      <w:pPr>
        <w:jc w:val="both"/>
        <w:rPr>
          <w:rFonts w:cs="Times New Roman"/>
          <w:color w:val="000000" w:themeColor="text1"/>
          <w:szCs w:val="24"/>
        </w:rPr>
      </w:pPr>
      <w:r w:rsidRPr="006A61CF">
        <w:rPr>
          <w:rFonts w:cs="Times New Roman"/>
          <w:color w:val="000000" w:themeColor="text1"/>
          <w:szCs w:val="24"/>
          <w:shd w:val="clear" w:color="auto" w:fill="FFFFFF"/>
        </w:rPr>
        <w:t>The Critical Appraisal Skills Programme (CASP) evaluation showed a high level of methodology quality in total. Using the CASP qualitative critical appraisal checklist with a scale of 10, a high level of quality studies (8-10/10, n=8) had good aims, suitable methods, rigorous analysis, and reflection, and were openly reported (Foster et al., 2021; Thompson et al., 2023; Liebmann et al., 2022). The moderate level studies with a scale of 6-7/10, n=3, were non-reflexive, did not include a lot of descriptive information in recruitment methods, or did not report sufficient information on ethics, but these studies were very informative in providing background knowledge</w:t>
      </w:r>
      <w:r w:rsidR="002C5C4D" w:rsidRPr="006A61CF">
        <w:rPr>
          <w:rFonts w:cs="Times New Roman"/>
          <w:color w:val="000000" w:themeColor="text1"/>
          <w:szCs w:val="24"/>
        </w:rPr>
        <w:t>.</w:t>
      </w:r>
    </w:p>
    <w:p w14:paraId="60E05B34" w14:textId="1A17BAC7" w:rsidR="00B1754A" w:rsidRPr="006A61CF" w:rsidRDefault="00B1754A" w:rsidP="007369EB">
      <w:pPr>
        <w:jc w:val="both"/>
        <w:rPr>
          <w:rFonts w:cs="Times New Roman"/>
          <w:color w:val="000000" w:themeColor="text1"/>
          <w:szCs w:val="24"/>
        </w:rPr>
      </w:pPr>
    </w:p>
    <w:p w14:paraId="1B651274" w14:textId="0F819B6C" w:rsidR="00B1754A" w:rsidRPr="006A61CF" w:rsidRDefault="00B1754A" w:rsidP="007369EB">
      <w:pPr>
        <w:jc w:val="both"/>
        <w:rPr>
          <w:rFonts w:cs="Times New Roman"/>
          <w:color w:val="000000" w:themeColor="text1"/>
          <w:szCs w:val="24"/>
        </w:rPr>
      </w:pPr>
    </w:p>
    <w:p w14:paraId="7A34494F" w14:textId="77777777" w:rsidR="00B1754A" w:rsidRPr="006A61CF" w:rsidRDefault="00B1754A" w:rsidP="007369EB">
      <w:pPr>
        <w:jc w:val="both"/>
        <w:rPr>
          <w:rFonts w:cs="Times New Roman"/>
          <w:color w:val="000000" w:themeColor="text1"/>
          <w:szCs w:val="24"/>
        </w:rPr>
      </w:pPr>
    </w:p>
    <w:p w14:paraId="1A14EB14" w14:textId="77777777" w:rsidR="00EC29AA" w:rsidRPr="006A61CF" w:rsidRDefault="00EC29AA" w:rsidP="007369EB">
      <w:pPr>
        <w:jc w:val="both"/>
        <w:rPr>
          <w:rFonts w:cs="Times New Roman"/>
          <w:b/>
          <w:bCs/>
          <w:color w:val="000000" w:themeColor="text1"/>
          <w:szCs w:val="24"/>
        </w:rPr>
      </w:pPr>
      <w:r w:rsidRPr="006A61CF">
        <w:rPr>
          <w:rFonts w:cs="Times New Roman"/>
          <w:b/>
          <w:bCs/>
          <w:color w:val="000000" w:themeColor="text1"/>
          <w:szCs w:val="24"/>
        </w:rPr>
        <w:lastRenderedPageBreak/>
        <w:t>Demographics of Participants and Framework for Intervention Analysis</w:t>
      </w:r>
    </w:p>
    <w:p w14:paraId="376FB571" w14:textId="081EA10B"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Synthesis of Demographic Characteristics</w:t>
      </w:r>
    </w:p>
    <w:p w14:paraId="3A7FA1A9" w14:textId="40EABB5F" w:rsidR="00EC29AA" w:rsidRPr="006A61CF" w:rsidRDefault="00EC29AA" w:rsidP="007369EB">
      <w:pPr>
        <w:jc w:val="both"/>
        <w:rPr>
          <w:rFonts w:cs="Times New Roman"/>
          <w:szCs w:val="24"/>
          <w:lang w:bidi="ar-SA"/>
        </w:rPr>
      </w:pPr>
      <w:r w:rsidRPr="006A61CF">
        <w:rPr>
          <w:rFonts w:cs="Times New Roman"/>
          <w:szCs w:val="24"/>
          <w:lang w:bidi="ar-SA"/>
        </w:rPr>
        <w:t>The mean age of participants was 69.2 years, with a predominance of females (64.7–78.2%; Office for National Statistics, 2018). Gender-specific barriers suggest a gender-specific recruitment strategy for men, perhaps through men’s sheds, sporting clubs, or skill-swapping seminars in a masculine setting.</w:t>
      </w:r>
    </w:p>
    <w:p w14:paraId="6DA5AD0E" w14:textId="4D69B639" w:rsidR="002C5C4D" w:rsidRPr="006A61CF" w:rsidRDefault="00EC29AA" w:rsidP="007369EB">
      <w:pPr>
        <w:jc w:val="both"/>
        <w:rPr>
          <w:rFonts w:cs="Times New Roman"/>
          <w:color w:val="000000" w:themeColor="text1"/>
          <w:szCs w:val="24"/>
        </w:rPr>
      </w:pPr>
      <w:r w:rsidRPr="006A61CF">
        <w:rPr>
          <w:rFonts w:cs="Times New Roman"/>
          <w:szCs w:val="24"/>
          <w:lang w:bidi="ar-SA"/>
        </w:rPr>
        <w:t>Ethnic diversity ranged from 28-42% non-White British in urban research and 88-96% White British in rural research. Structural barriers including transport poverty and a lack of digital access exacerbate inequalities in a way which can widen health inequities if culturally inclusive care is not offered according to Liebmann et al. (2022). A majority were single occupants of their dwellings (62.4-75.1%; reported in 10/11 studies) validating reach to socio-emotionally isolated people (Weiss, 1973). Roughly half reported enduring health concerns (51.2-74.8%) with 26.3-44.7% experiencing mobility limitations. Such findings correspond with Bronfenbrenner’s (1979) Social Ecological model lining health, housing and social connection</w:t>
      </w:r>
      <w:r w:rsidR="002C5C4D" w:rsidRPr="006A61CF">
        <w:rPr>
          <w:rFonts w:cs="Times New Roman"/>
          <w:color w:val="000000" w:themeColor="text1"/>
          <w:szCs w:val="24"/>
        </w:rPr>
        <w:t>.</w:t>
      </w:r>
    </w:p>
    <w:p w14:paraId="07ECEA33"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NHS-Linked Intervention Framework Elements</w:t>
      </w:r>
    </w:p>
    <w:p w14:paraId="61C46588" w14:textId="7D897B98" w:rsidR="009B7AC3" w:rsidRPr="006A61CF" w:rsidRDefault="00EC29AA" w:rsidP="007369EB">
      <w:pPr>
        <w:jc w:val="both"/>
        <w:rPr>
          <w:rFonts w:cs="Times New Roman"/>
          <w:color w:val="000000" w:themeColor="text1"/>
          <w:szCs w:val="24"/>
        </w:rPr>
      </w:pPr>
      <w:r w:rsidRPr="006A61CF">
        <w:rPr>
          <w:rFonts w:cs="Times New Roman"/>
          <w:szCs w:val="24"/>
          <w:lang w:bidi="ar-SA"/>
        </w:rPr>
        <w:t xml:space="preserve">Core elements include formal GP referral systems, core competencies of link worker roles (National Association of Link Workers, 2021), personalized assessment of need, partnerships with communities, and evaluation of outcomes (NHS England, 2020). A degree of standardization to deliver quality </w:t>
      </w:r>
      <w:proofErr w:type="gramStart"/>
      <w:r w:rsidRPr="006A61CF">
        <w:rPr>
          <w:rFonts w:cs="Times New Roman"/>
          <w:szCs w:val="24"/>
          <w:lang w:bidi="ar-SA"/>
        </w:rPr>
        <w:t>is in conflict with</w:t>
      </w:r>
      <w:proofErr w:type="gramEnd"/>
      <w:r w:rsidRPr="006A61CF">
        <w:rPr>
          <w:rFonts w:cs="Times New Roman"/>
          <w:szCs w:val="24"/>
          <w:lang w:bidi="ar-SA"/>
        </w:rPr>
        <w:t xml:space="preserve"> flexibility to meet responsiveness in context, requiring inclusive frameworks. Continuous follow-ups help in sustainability by tracking participation and overcoming obstacles, hence connecting healthcare with resources in the community. The interventions ranged from 12-24 weeks, with 3-18 sessions, hence reflecting local adaptation with a focus on maintaining core elements such as person-</w:t>
      </w:r>
      <w:proofErr w:type="spellStart"/>
      <w:r w:rsidRPr="006A61CF">
        <w:rPr>
          <w:rFonts w:cs="Times New Roman"/>
          <w:szCs w:val="24"/>
          <w:lang w:bidi="ar-SA"/>
        </w:rPr>
        <w:t>centered</w:t>
      </w:r>
      <w:proofErr w:type="spellEnd"/>
      <w:r w:rsidRPr="006A61CF">
        <w:rPr>
          <w:rFonts w:cs="Times New Roman"/>
          <w:szCs w:val="24"/>
          <w:lang w:bidi="ar-SA"/>
        </w:rPr>
        <w:t xml:space="preserve"> assessment, follow-up, and measuring outcomes </w:t>
      </w:r>
      <w:proofErr w:type="gramStart"/>
      <w:r w:rsidRPr="006A61CF">
        <w:rPr>
          <w:rFonts w:cs="Times New Roman"/>
          <w:szCs w:val="24"/>
          <w:lang w:bidi="ar-SA"/>
        </w:rPr>
        <w:t>in an attempt to</w:t>
      </w:r>
      <w:proofErr w:type="gramEnd"/>
      <w:r w:rsidRPr="006A61CF">
        <w:rPr>
          <w:rFonts w:cs="Times New Roman"/>
          <w:szCs w:val="24"/>
          <w:lang w:bidi="ar-SA"/>
        </w:rPr>
        <w:t xml:space="preserve"> balance a flexible implementation strategy with quality</w:t>
      </w:r>
      <w:r w:rsidR="009B7AC3" w:rsidRPr="006A61CF">
        <w:rPr>
          <w:rFonts w:cs="Times New Roman"/>
          <w:color w:val="000000" w:themeColor="text1"/>
          <w:szCs w:val="24"/>
        </w:rPr>
        <w:t>.</w:t>
      </w:r>
    </w:p>
    <w:p w14:paraId="52DE6EDC" w14:textId="77777777" w:rsidR="005B6DE6" w:rsidRPr="006A61CF" w:rsidRDefault="005B6DE6" w:rsidP="007369EB">
      <w:pPr>
        <w:jc w:val="both"/>
        <w:rPr>
          <w:rFonts w:cs="Times New Roman"/>
          <w:color w:val="000000" w:themeColor="text1"/>
          <w:szCs w:val="24"/>
        </w:rPr>
      </w:pPr>
    </w:p>
    <w:p w14:paraId="296F38FD" w14:textId="672FA97A" w:rsidR="002C5C4D" w:rsidRPr="006A61CF" w:rsidRDefault="005543AD" w:rsidP="007369EB">
      <w:pPr>
        <w:pStyle w:val="Heading2"/>
        <w:numPr>
          <w:ilvl w:val="0"/>
          <w:numId w:val="14"/>
        </w:numPr>
        <w:jc w:val="both"/>
        <w:rPr>
          <w:rFonts w:cs="Times New Roman"/>
          <w:color w:val="000000" w:themeColor="text1"/>
          <w:szCs w:val="24"/>
        </w:rPr>
      </w:pPr>
      <w:bookmarkStart w:id="73" w:name="_Toc211025913"/>
      <w:r w:rsidRPr="006A61CF">
        <w:rPr>
          <w:rFonts w:cs="Times New Roman"/>
          <w:color w:val="000000" w:themeColor="text1"/>
          <w:szCs w:val="24"/>
        </w:rPr>
        <w:t xml:space="preserve"> </w:t>
      </w:r>
      <w:bookmarkStart w:id="74" w:name="_Toc216810638"/>
      <w:r w:rsidR="002C5C4D" w:rsidRPr="006A61CF">
        <w:rPr>
          <w:rFonts w:cs="Times New Roman"/>
          <w:color w:val="000000" w:themeColor="text1"/>
          <w:szCs w:val="24"/>
        </w:rPr>
        <w:t>Data Extraction Result and Synthesis</w:t>
      </w:r>
      <w:bookmarkEnd w:id="73"/>
      <w:bookmarkEnd w:id="74"/>
    </w:p>
    <w:p w14:paraId="2AEA03B3"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Systematic Data Extraction Framework</w:t>
      </w:r>
    </w:p>
    <w:p w14:paraId="0C164FB9" w14:textId="75FDBB62" w:rsidR="002C5C4D" w:rsidRPr="006A61CF" w:rsidRDefault="00AE2E40" w:rsidP="007369EB">
      <w:pPr>
        <w:jc w:val="both"/>
        <w:rPr>
          <w:rFonts w:cs="Times New Roman"/>
          <w:color w:val="000000" w:themeColor="text1"/>
          <w:szCs w:val="24"/>
        </w:rPr>
      </w:pPr>
      <w:r w:rsidRPr="006A61CF">
        <w:rPr>
          <w:rFonts w:cs="Times New Roman"/>
          <w:color w:val="000000" w:themeColor="text1"/>
          <w:szCs w:val="24"/>
        </w:rPr>
        <w:t xml:space="preserve">The structured framework of Chapter 3 was used to extract data. Moreover, the CASP criteria were also used to score the data contained in the data extraction tables, so that, the scores were used in representing the rigor and transparency of the research methods. Each study was rated out of ten points, where a score between 8 to 10 represented high quality, which is an indication of excellent </w:t>
      </w:r>
      <w:r w:rsidRPr="006A61CF">
        <w:rPr>
          <w:rFonts w:cs="Times New Roman"/>
          <w:color w:val="000000" w:themeColor="text1"/>
          <w:szCs w:val="24"/>
        </w:rPr>
        <w:lastRenderedPageBreak/>
        <w:t>design, analysis, and reporting, whereas the score of 6 to 7 indicated moderate quality, which was only slightly troubling in terms of methodology. In synthesis, it was through the CASP ratings that the interpretation was able to bring more evidence weight into high-quality studies to the extent that inferential conclusions were largely based on the best methodologically sound evidence. A tabular listing of the data findings of the eleven peer-reviewed articles is described in Appendix 1 Table 4.1 and the data of the five grey-literature articles is listed in Table 4.2 Appendix 2.</w:t>
      </w:r>
    </w:p>
    <w:p w14:paraId="4EFD3543" w14:textId="0D72C629" w:rsidR="002C5C4D" w:rsidRPr="006A61CF" w:rsidRDefault="00AE2E40" w:rsidP="007369EB">
      <w:pPr>
        <w:jc w:val="both"/>
        <w:rPr>
          <w:rFonts w:cs="Times New Roman"/>
          <w:b/>
          <w:bCs/>
          <w:color w:val="000000" w:themeColor="text1"/>
          <w:szCs w:val="24"/>
        </w:rPr>
      </w:pPr>
      <w:r w:rsidRPr="006A61CF">
        <w:rPr>
          <w:rFonts w:cs="Times New Roman"/>
          <w:b/>
          <w:bCs/>
          <w:color w:val="000000" w:themeColor="text1"/>
          <w:szCs w:val="24"/>
        </w:rPr>
        <w:t>Analysis of outcome measurement</w:t>
      </w:r>
    </w:p>
    <w:p w14:paraId="62F12900"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Quantitative Loneliness Assessment</w:t>
      </w:r>
    </w:p>
    <w:p w14:paraId="338D809A" w14:textId="77777777" w:rsidR="005543AD" w:rsidRPr="006A61CF" w:rsidRDefault="005543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UCLA Loneliness Scale became the most used validated measure (n = 7 studies) thus making it easy to compare studies across studies. The UCLA scale is particularly appropriate to use with older adults as it conceptualizes subjective social isolation and loneliness by using the statements that relate to the quality of relationships and social support; the measurement exhibits high levels of reliability (α = 0.89-0.94) and validity with geriatric samples (Russell et al., 1980). In several different implementation settings, post-intervention evaluation was consistently improved, with moderate (d = 0.42) to large (d = 0.79) effect sizes (Foster et al., 2021; McDaid and Park, 2024).</w:t>
      </w:r>
    </w:p>
    <w:p w14:paraId="28F6CC6B" w14:textId="568B68D7" w:rsidR="002C5C4D" w:rsidRPr="006A61CF" w:rsidRDefault="005543AD" w:rsidP="007369EB">
      <w:pPr>
        <w:jc w:val="both"/>
        <w:rPr>
          <w:rFonts w:cs="Times New Roman"/>
          <w:color w:val="000000" w:themeColor="text1"/>
          <w:szCs w:val="24"/>
        </w:rPr>
      </w:pPr>
      <w:r w:rsidRPr="006A61CF">
        <w:rPr>
          <w:rFonts w:cs="Times New Roman"/>
          <w:szCs w:val="24"/>
        </w:rPr>
        <w:t>Most extensive quantitative examination was given by Foster et al. (2021), as they documented mean UCLA score reductions from 7.2 (SD: 1.77) pre-intervention to 5.38 (SD: 1.80) post-intervention (p&lt;0.001) that reflected a 25.3% reduction. The decrease by 1.82 points exceeded established minimally clinically important differences of 1.0-1.5 points, indicating meaningful, as opposed to statistically significant, change (</w:t>
      </w:r>
      <w:proofErr w:type="spellStart"/>
      <w:r w:rsidRPr="006A61CF">
        <w:rPr>
          <w:rFonts w:cs="Times New Roman"/>
          <w:szCs w:val="24"/>
        </w:rPr>
        <w:t>Zaninotto</w:t>
      </w:r>
      <w:proofErr w:type="spellEnd"/>
      <w:r w:rsidRPr="006A61CF">
        <w:rPr>
          <w:rFonts w:cs="Times New Roman"/>
          <w:szCs w:val="24"/>
        </w:rPr>
        <w:t xml:space="preserve"> et al., 2022). The clinical significance means that participants experienced discernible decreases in daily wellbeing’s perceived social connection</w:t>
      </w:r>
      <w:r w:rsidR="002C5C4D" w:rsidRPr="006A61CF">
        <w:rPr>
          <w:rFonts w:cs="Times New Roman"/>
          <w:color w:val="000000" w:themeColor="text1"/>
          <w:szCs w:val="24"/>
        </w:rPr>
        <w:t>.</w:t>
      </w:r>
    </w:p>
    <w:p w14:paraId="1F0CDFD8"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Qualitative Outcome Synthesis</w:t>
      </w:r>
    </w:p>
    <w:p w14:paraId="46EB1E6A" w14:textId="77777777" w:rsidR="003355E6" w:rsidRPr="006A61CF" w:rsidRDefault="005543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The qualitative results identified the outcomes dimensions that are not limited to the standardised measurements and include a new sense of purpose and meaning, greater confidence and self-efficacy, broadened social networks, beyond the narrowness of intervention settings, an improved sense of community, and improved family relationships (Liebmann et al., 2022; Thompson et al., 2023). </w:t>
      </w:r>
      <w:r w:rsidR="003355E6" w:rsidRPr="006A61CF">
        <w:rPr>
          <w:rFonts w:ascii="Times New Roman" w:hAnsi="Times New Roman" w:cs="Times New Roman"/>
          <w:lang w:val="en-GB"/>
        </w:rPr>
        <w:t xml:space="preserve">These can be considered indicators of loneliness reduction being a part of the total psychosocial change processes occurring due to social-prescribing intervention. The qualitative results indicate that not only did the participants show reduced emotions of loneliness, but they also demonstrated basic social identity, a sense of belonging in the community, and a sense of life </w:t>
      </w:r>
      <w:r w:rsidR="003355E6" w:rsidRPr="006A61CF">
        <w:rPr>
          <w:rFonts w:ascii="Times New Roman" w:hAnsi="Times New Roman" w:cs="Times New Roman"/>
          <w:lang w:val="en-GB"/>
        </w:rPr>
        <w:lastRenderedPageBreak/>
        <w:t>satisfaction—results which go beyond being measured in scales in both quantitative studies. Such integration of results, both within and across studies, provides a complete picture.</w:t>
      </w:r>
    </w:p>
    <w:p w14:paraId="07731666" w14:textId="42ED5C0D" w:rsidR="005543AD" w:rsidRPr="006A61CF" w:rsidRDefault="003355E6"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However, these measurement tools can never be perfect. However, the UCLA loneliness scale with all its strengths in psychometrics cannot capture this whole array of emotional nuances in loneliness and the tendencies to manifest it. For instance, Victor et al. in their research in 2020 have established that older people in South Asia have a conception of loneliness in a collectivist paradigm of family obligations, in contrast to people in White Britain, where it relates to individualized friendship ties.</w:t>
      </w:r>
      <w:r w:rsidR="005543AD" w:rsidRPr="006A61CF">
        <w:rPr>
          <w:rFonts w:ascii="Times New Roman" w:hAnsi="Times New Roman" w:cs="Times New Roman"/>
          <w:lang w:val="en-GB"/>
        </w:rPr>
        <w:t xml:space="preserve"> The elderly with various ethnic backgrounds might have different conceptualisations and definitions of loneliness, and thus interfere with measurement validity (Victor et al., 2020). Quantitative scales can often be blind to contextual variables including the quality or quantity of interpersonal relationships, or the option to take voluntary solitude as opposed to forced isolation. Such constraints highlight the importance of mixed-method research which involves standardised measurement and qualitative research, and thus it gives sophisticated insights based on personal experience, and culture. </w:t>
      </w:r>
    </w:p>
    <w:p w14:paraId="26F13E68" w14:textId="77777777" w:rsidR="00B1754A" w:rsidRPr="006A61CF" w:rsidRDefault="00B1754A" w:rsidP="007369EB">
      <w:pPr>
        <w:pStyle w:val="BodyText"/>
        <w:spacing w:before="0" w:after="0" w:line="360" w:lineRule="auto"/>
        <w:jc w:val="both"/>
        <w:rPr>
          <w:rFonts w:ascii="Times New Roman" w:hAnsi="Times New Roman" w:cs="Times New Roman"/>
          <w:lang w:val="en-GB"/>
        </w:rPr>
      </w:pPr>
    </w:p>
    <w:p w14:paraId="419D519E" w14:textId="77777777" w:rsidR="002C5C4D" w:rsidRPr="006A61CF" w:rsidRDefault="002C5C4D" w:rsidP="007369EB">
      <w:pPr>
        <w:pStyle w:val="Heading2"/>
        <w:numPr>
          <w:ilvl w:val="0"/>
          <w:numId w:val="14"/>
        </w:numPr>
        <w:jc w:val="both"/>
        <w:rPr>
          <w:rFonts w:cs="Times New Roman"/>
          <w:color w:val="000000" w:themeColor="text1"/>
          <w:szCs w:val="24"/>
        </w:rPr>
      </w:pPr>
      <w:bookmarkStart w:id="75" w:name="_Toc211025914"/>
      <w:bookmarkStart w:id="76" w:name="_Toc216810639"/>
      <w:r w:rsidRPr="006A61CF">
        <w:rPr>
          <w:rFonts w:cs="Times New Roman"/>
          <w:color w:val="000000" w:themeColor="text1"/>
          <w:szCs w:val="24"/>
        </w:rPr>
        <w:t>Thematic Analysis Results</w:t>
      </w:r>
      <w:bookmarkEnd w:id="75"/>
      <w:bookmarkEnd w:id="76"/>
    </w:p>
    <w:p w14:paraId="4B50DF42" w14:textId="116B9538" w:rsidR="002C5C4D" w:rsidRPr="006A61CF" w:rsidRDefault="005543AD" w:rsidP="007369EB">
      <w:pPr>
        <w:pStyle w:val="ListParagraph"/>
        <w:ind w:left="0"/>
        <w:jc w:val="both"/>
        <w:rPr>
          <w:rFonts w:cs="Times New Roman"/>
          <w:color w:val="000000" w:themeColor="text1"/>
          <w:szCs w:val="24"/>
        </w:rPr>
      </w:pPr>
      <w:r w:rsidRPr="006A61CF">
        <w:rPr>
          <w:rFonts w:cs="Times New Roman"/>
          <w:szCs w:val="24"/>
        </w:rPr>
        <w:t xml:space="preserve">Thematic synthesis, conducted following the six-phase framework of Braun and Clarke (2006), generated three broad themes that explain the intricate processes by which NHS-linked social prescribing interventions influence the loneliness of the older adult population. These themes were obtained by the systematic line-by-line encoding of qualitative data and compared to the original material. Such methodological rigour maintained the integrity of the themes compared to the experience of the participants, as well as allowing analytical insights beyond the findings in the individual studies. </w:t>
      </w:r>
      <w:proofErr w:type="gramStart"/>
      <w:r w:rsidRPr="006A61CF">
        <w:rPr>
          <w:rFonts w:cs="Times New Roman"/>
          <w:szCs w:val="24"/>
        </w:rPr>
        <w:t>All of</w:t>
      </w:r>
      <w:proofErr w:type="gramEnd"/>
      <w:r w:rsidRPr="006A61CF">
        <w:rPr>
          <w:rFonts w:cs="Times New Roman"/>
          <w:szCs w:val="24"/>
        </w:rPr>
        <w:t xml:space="preserve"> the themes show important points of intervention efficacy and intervention implementation, thus connecting the empirical findings to theoretical frameworks presented in Chapter 2</w:t>
      </w:r>
      <w:r w:rsidRPr="006A61CF">
        <w:rPr>
          <w:rFonts w:cs="Times New Roman"/>
          <w:color w:val="000000" w:themeColor="text1"/>
          <w:szCs w:val="24"/>
        </w:rPr>
        <w:t xml:space="preserve">. </w:t>
      </w:r>
    </w:p>
    <w:p w14:paraId="7891BE0A" w14:textId="77777777" w:rsidR="002C5C4D" w:rsidRPr="006A61CF" w:rsidRDefault="002C5C4D" w:rsidP="007369EB">
      <w:pPr>
        <w:jc w:val="both"/>
        <w:rPr>
          <w:rFonts w:cs="Times New Roman"/>
          <w:color w:val="000000" w:themeColor="text1"/>
          <w:szCs w:val="24"/>
        </w:rPr>
      </w:pPr>
    </w:p>
    <w:p w14:paraId="0A348863"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Theme 1: Individual-Level Outcomes</w:t>
      </w:r>
    </w:p>
    <w:p w14:paraId="1C60F018" w14:textId="72E455EC" w:rsidR="002C5C4D" w:rsidRPr="006A61CF" w:rsidRDefault="005543AD" w:rsidP="007369EB">
      <w:pPr>
        <w:jc w:val="both"/>
        <w:rPr>
          <w:rFonts w:cs="Times New Roman"/>
          <w:color w:val="000000" w:themeColor="text1"/>
          <w:szCs w:val="24"/>
        </w:rPr>
      </w:pPr>
      <w:r w:rsidRPr="006A61CF">
        <w:rPr>
          <w:rFonts w:cs="Times New Roman"/>
          <w:szCs w:val="24"/>
        </w:rPr>
        <w:t xml:space="preserve">The results show the role of social prescribing in preventing loneliness, improving wellbeing, and making convincing argument of its worth, thus informing of potential policy investment. Specifically, Foster et al. (2021) reported moderate to large effect sizes (d = 0.42-0.79) alongside qualitative evidence of transformed daily experiences, with participants describing renewed </w:t>
      </w:r>
      <w:r w:rsidRPr="006A61CF">
        <w:rPr>
          <w:rFonts w:cs="Times New Roman"/>
          <w:szCs w:val="24"/>
        </w:rPr>
        <w:lastRenderedPageBreak/>
        <w:t>purpose (“The first time in months I had something to do”) and sustained engagement three months post-intervention</w:t>
      </w:r>
      <w:r w:rsidR="002C5C4D" w:rsidRPr="006A61CF">
        <w:rPr>
          <w:rFonts w:cs="Times New Roman"/>
          <w:color w:val="000000" w:themeColor="text1"/>
          <w:szCs w:val="24"/>
        </w:rPr>
        <w:t>.</w:t>
      </w:r>
    </w:p>
    <w:p w14:paraId="4DE7900D"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Reduced Loneliness and Enhanced Social Connection</w:t>
      </w:r>
    </w:p>
    <w:p w14:paraId="3C665B0E" w14:textId="77777777" w:rsidR="004C7620" w:rsidRPr="006A61CF" w:rsidRDefault="005543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The quantitative data shows that there is a significant decrease in the outcomes of loneliness after social prescribing based on the validated instruments. According to Foster et al. (2021), 72.6 % of the users (n=1634/2250) recorded quantifiable changes in the feeling of loneliness, and 24.0 per cent (n=541) moved to the category of not lonely. This interpretation, based on Social Identity Theory (Tajfel and Turner, 1979) demonstrates that psychological security against loneliness is provided by group affiliation. </w:t>
      </w:r>
      <w:r w:rsidR="004C7620" w:rsidRPr="006A61CF">
        <w:rPr>
          <w:rFonts w:ascii="Times New Roman" w:hAnsi="Times New Roman" w:cs="Times New Roman"/>
          <w:lang w:val="en-GB"/>
        </w:rPr>
        <w:t>The processes which have been identified include introductory social interactions with others, relationship-building based on common interest ties, future opportunities for contact, and network expansion beyond the intervention setting (Thompson et al., 2023).</w:t>
      </w:r>
    </w:p>
    <w:p w14:paraId="01907103" w14:textId="6297E037" w:rsidR="005543AD" w:rsidRPr="006A61CF" w:rsidRDefault="004C7620"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Such quantitative findings are complemented by qualitative reflections: "First time in months I had something to do, and then it got something to look forward to all week." The above story exemplifies how this intervention impacted on </w:t>
      </w:r>
      <w:proofErr w:type="spellStart"/>
      <w:r w:rsidRPr="006A61CF">
        <w:rPr>
          <w:rFonts w:ascii="Times New Roman" w:hAnsi="Times New Roman" w:cs="Times New Roman"/>
          <w:lang w:val="en-GB"/>
        </w:rPr>
        <w:t>behavioral</w:t>
      </w:r>
      <w:proofErr w:type="spellEnd"/>
      <w:r w:rsidRPr="006A61CF">
        <w:rPr>
          <w:rFonts w:ascii="Times New Roman" w:hAnsi="Times New Roman" w:cs="Times New Roman"/>
          <w:lang w:val="en-GB"/>
        </w:rPr>
        <w:t xml:space="preserve"> and emotional components of loneliness</w:t>
      </w:r>
      <w:r w:rsidR="005543AD" w:rsidRPr="006A61CF">
        <w:rPr>
          <w:rFonts w:ascii="Times New Roman" w:hAnsi="Times New Roman" w:cs="Times New Roman"/>
          <w:lang w:val="en-GB"/>
        </w:rPr>
        <w:t>.</w:t>
      </w:r>
    </w:p>
    <w:p w14:paraId="67586D62" w14:textId="0FF3F3E6" w:rsidR="005B6DE6" w:rsidRPr="006A61CF" w:rsidRDefault="005543AD" w:rsidP="007369EB">
      <w:pPr>
        <w:jc w:val="both"/>
        <w:rPr>
          <w:rFonts w:cs="Times New Roman"/>
          <w:color w:val="000000" w:themeColor="text1"/>
          <w:szCs w:val="24"/>
        </w:rPr>
      </w:pPr>
      <w:r w:rsidRPr="006A61CF">
        <w:rPr>
          <w:rFonts w:cs="Times New Roman"/>
          <w:szCs w:val="24"/>
        </w:rPr>
        <w:t>The loneliness did not decrease after a long time. According to Thompson et al. (2023), three months after the intervention, participants reported reduced levels of loneliness and remained actively involved in community life, which indicated the creation of long-term social capital (Putnam, 2000). Nevertheless, the results were mixed: younger older adults (65-75 years) showed better improvement compared to those over 80 years who required adapted approaches to take into consideration multiple health needs or frailty (Elston et al., 2019), which should be considered in terms of specific responses</w:t>
      </w:r>
      <w:r w:rsidR="002C5C4D" w:rsidRPr="006A61CF">
        <w:rPr>
          <w:rFonts w:cs="Times New Roman"/>
          <w:color w:val="000000" w:themeColor="text1"/>
          <w:szCs w:val="24"/>
        </w:rPr>
        <w:t>.</w:t>
      </w:r>
    </w:p>
    <w:p w14:paraId="0907C24E" w14:textId="0A7BA9F5" w:rsidR="002C5C4D" w:rsidRPr="006A61CF" w:rsidRDefault="00863BE8" w:rsidP="007369EB">
      <w:pPr>
        <w:jc w:val="both"/>
        <w:rPr>
          <w:rFonts w:cs="Times New Roman"/>
          <w:b/>
          <w:bCs/>
          <w:i/>
          <w:iCs/>
          <w:color w:val="000000" w:themeColor="text1"/>
          <w:szCs w:val="24"/>
        </w:rPr>
      </w:pPr>
      <w:r w:rsidRPr="006A61CF">
        <w:rPr>
          <w:rFonts w:cs="Times New Roman"/>
          <w:b/>
          <w:bCs/>
          <w:i/>
          <w:iCs/>
          <w:color w:val="000000" w:themeColor="text1"/>
          <w:szCs w:val="24"/>
        </w:rPr>
        <w:t>Improvements of Psychological Well-Being and Quality of life</w:t>
      </w:r>
    </w:p>
    <w:p w14:paraId="6964A00A" w14:textId="77777777" w:rsidR="005543AD" w:rsidRPr="006A61CF" w:rsidRDefault="005543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Moreover, the participants indicated mood improvement, anxiety reduction, greater life satisfaction, and a stronger sense of purpose (Hamilton-West et al., 2020; Woodall et al., 2018). The Warwick-Edinburgh Mental Well-being Scale scores increased by 12-18% exceeding clinical significance levels. These results confirm that social prescribing does not solely reduce loneliness but also has a benefit in various aspects of mental health.</w:t>
      </w:r>
    </w:p>
    <w:p w14:paraId="1B2A2935" w14:textId="545C9E1C" w:rsidR="00415E1A" w:rsidRPr="006A61CF" w:rsidRDefault="005543AD" w:rsidP="007369EB">
      <w:pPr>
        <w:jc w:val="both"/>
        <w:rPr>
          <w:rFonts w:cs="Times New Roman"/>
          <w:color w:val="000000" w:themeColor="text1"/>
          <w:szCs w:val="24"/>
        </w:rPr>
      </w:pPr>
      <w:r w:rsidRPr="006A61CF">
        <w:rPr>
          <w:rFonts w:cs="Times New Roman"/>
          <w:szCs w:val="24"/>
        </w:rPr>
        <w:t>Respondents expressed a new definition of purpose: “I now wake up with a reason. The days used to be one and the same before.” This meaning-making disturbance is in line with the goals of social prescribing, which aims to rebuild individual significance and time orientation, especially in older adults who have lost their role or feel lonely. The intervention is therefore based on the Asset-</w:t>
      </w:r>
      <w:r w:rsidRPr="006A61CF">
        <w:rPr>
          <w:rFonts w:cs="Times New Roman"/>
          <w:szCs w:val="24"/>
        </w:rPr>
        <w:lastRenderedPageBreak/>
        <w:t>Based Community Development models that project individual strengths and local resources in advance (McKnight and Block, 2010</w:t>
      </w:r>
      <w:r w:rsidR="00415E1A" w:rsidRPr="006A61CF">
        <w:rPr>
          <w:rFonts w:cs="Times New Roman"/>
          <w:color w:val="000000" w:themeColor="text1"/>
          <w:szCs w:val="24"/>
        </w:rPr>
        <w:t>).</w:t>
      </w:r>
    </w:p>
    <w:p w14:paraId="7B7ACC20"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Self-Efficacy and Empowerment Outcomes</w:t>
      </w:r>
    </w:p>
    <w:p w14:paraId="30F5F04C" w14:textId="5123157D" w:rsidR="002C5C4D" w:rsidRPr="006A61CF" w:rsidRDefault="005543AD" w:rsidP="007369EB">
      <w:pPr>
        <w:jc w:val="both"/>
        <w:rPr>
          <w:rFonts w:cs="Times New Roman"/>
          <w:color w:val="000000" w:themeColor="text1"/>
          <w:szCs w:val="24"/>
        </w:rPr>
      </w:pPr>
      <w:r w:rsidRPr="006A61CF">
        <w:rPr>
          <w:rFonts w:cs="Times New Roman"/>
          <w:szCs w:val="24"/>
        </w:rPr>
        <w:t>Respondents said that they felt more confident about social participation, more positive with their beliefs about community involvement, and that they could better cope with their social situations (Percival et al., 2022). These self-efficacy additions are critical in the long-run sustainability because they enable participants to sustain and grow social networks without the need to keep engaging in formal support. Self-efficacy is a crucial mechanism, by which short-term help achieves long-term behavioural change. One participant reflected as follows: “I felt I was too old to make new friends, but I realise I can if I try now.” This psychological shift from defeatism to agency underlines transformation that enables ongoing social participation</w:t>
      </w:r>
      <w:r w:rsidR="002C5C4D" w:rsidRPr="006A61CF">
        <w:rPr>
          <w:rFonts w:cs="Times New Roman"/>
          <w:color w:val="000000" w:themeColor="text1"/>
          <w:szCs w:val="24"/>
        </w:rPr>
        <w:t>.</w:t>
      </w:r>
    </w:p>
    <w:p w14:paraId="10D7003E" w14:textId="77777777" w:rsidR="00E22BB4" w:rsidRPr="006A61CF" w:rsidRDefault="00E22BB4" w:rsidP="007369EB">
      <w:pPr>
        <w:jc w:val="both"/>
        <w:rPr>
          <w:rFonts w:cs="Times New Roman"/>
          <w:color w:val="000000" w:themeColor="text1"/>
          <w:szCs w:val="24"/>
        </w:rPr>
      </w:pPr>
    </w:p>
    <w:p w14:paraId="66105312"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Theme 2: Community-Level Processes and Social Capital Formation</w:t>
      </w:r>
    </w:p>
    <w:p w14:paraId="1B4FD3F9" w14:textId="77777777" w:rsidR="002C5C4D" w:rsidRPr="006A61CF" w:rsidRDefault="002C5C4D" w:rsidP="007369EB">
      <w:pPr>
        <w:jc w:val="both"/>
        <w:rPr>
          <w:rFonts w:cs="Times New Roman"/>
          <w:color w:val="000000" w:themeColor="text1"/>
          <w:szCs w:val="24"/>
        </w:rPr>
      </w:pPr>
      <w:r w:rsidRPr="006A61CF">
        <w:rPr>
          <w:rFonts w:cs="Times New Roman"/>
          <w:color w:val="000000" w:themeColor="text1"/>
          <w:szCs w:val="24"/>
        </w:rPr>
        <w:t>This theme explains how community-level mechanisms underpin social prescribing effectiveness, and guide service implementation.</w:t>
      </w:r>
    </w:p>
    <w:p w14:paraId="6083C9A7"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Community Asset Mobilisation and Partnership Working</w:t>
      </w:r>
    </w:p>
    <w:p w14:paraId="49CA7408" w14:textId="77777777" w:rsidR="000928AC" w:rsidRPr="006A61CF" w:rsidRDefault="000928AC" w:rsidP="007369EB">
      <w:pPr>
        <w:jc w:val="both"/>
        <w:rPr>
          <w:rFonts w:cs="Times New Roman"/>
          <w:szCs w:val="24"/>
          <w:lang w:bidi="ar-SA"/>
        </w:rPr>
      </w:pPr>
      <w:r w:rsidRPr="006A61CF">
        <w:rPr>
          <w:rFonts w:cs="Times New Roman"/>
          <w:szCs w:val="24"/>
          <w:lang w:bidi="ar-SA"/>
        </w:rPr>
        <w:t>Effective schemes mapped the assets in these communities, worked with voluntary society, and harnessed existing resources rather than developing new infrastructure (NHS England, 2020). Schemes support local leadership and do not rely on health projects with time limits. The Link Workers have developed a local resource expertise, formed organizational relationships, and linked people with relevant activities (Husk et al., 2020).</w:t>
      </w:r>
    </w:p>
    <w:p w14:paraId="227ECCB3" w14:textId="76D229C6" w:rsidR="002C5C4D" w:rsidRPr="006A61CF" w:rsidRDefault="000928AC" w:rsidP="007369EB">
      <w:pPr>
        <w:jc w:val="both"/>
        <w:rPr>
          <w:rFonts w:cs="Times New Roman"/>
          <w:color w:val="000000" w:themeColor="text1"/>
          <w:szCs w:val="24"/>
        </w:rPr>
      </w:pPr>
      <w:r w:rsidRPr="006A61CF">
        <w:rPr>
          <w:rFonts w:cs="Times New Roman"/>
          <w:szCs w:val="24"/>
          <w:lang w:bidi="ar-SA"/>
        </w:rPr>
        <w:t xml:space="preserve">The </w:t>
      </w:r>
      <w:proofErr w:type="gramStart"/>
      <w:r w:rsidRPr="006A61CF">
        <w:rPr>
          <w:rFonts w:cs="Times New Roman"/>
          <w:szCs w:val="24"/>
          <w:lang w:bidi="ar-SA"/>
        </w:rPr>
        <w:t>asset based</w:t>
      </w:r>
      <w:proofErr w:type="gramEnd"/>
      <w:r w:rsidRPr="006A61CF">
        <w:rPr>
          <w:rFonts w:cs="Times New Roman"/>
          <w:szCs w:val="24"/>
          <w:lang w:bidi="ar-SA"/>
        </w:rPr>
        <w:t xml:space="preserve"> approach reflects the principles of Asset Based Community Development in valuing the strengths of the community (McKnight &amp; Block, 2010). A key function described by the link workers was a bridging function: ‘I see myself as a bridge builder, connecting people in their communities rather than providing a service to people.’ – highlighting a shift towards prescriptive rather than empowering approaches which focus on the community social ties</w:t>
      </w:r>
      <w:r w:rsidR="002C5C4D" w:rsidRPr="006A61CF">
        <w:rPr>
          <w:rFonts w:cs="Times New Roman"/>
          <w:color w:val="000000" w:themeColor="text1"/>
          <w:szCs w:val="24"/>
        </w:rPr>
        <w:t>.</w:t>
      </w:r>
    </w:p>
    <w:p w14:paraId="757FBD66"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Development of Social Networks and Bonding Capital</w:t>
      </w:r>
    </w:p>
    <w:p w14:paraId="6903E348" w14:textId="77777777" w:rsidR="000928AC" w:rsidRPr="006A61CF" w:rsidRDefault="000928AC" w:rsidP="007369EB">
      <w:pPr>
        <w:jc w:val="both"/>
        <w:rPr>
          <w:rFonts w:cs="Times New Roman"/>
          <w:szCs w:val="24"/>
          <w:lang w:bidi="ar-SA"/>
        </w:rPr>
      </w:pPr>
      <w:r w:rsidRPr="006A61CF">
        <w:rPr>
          <w:rFonts w:cs="Times New Roman"/>
          <w:szCs w:val="24"/>
          <w:lang w:bidi="ar-SA"/>
        </w:rPr>
        <w:t xml:space="preserve">They built all sorts of social capital: bonding, which is strong ties among people in a similar situation, bridging among different social networks, and linking associations with formal institutions (Woodall et al., 2018). While all sorts of social capital are at work, bonding brings aid and a sense of belonging, bridging brings diversity and a sharing of resources, and linking brings </w:t>
      </w:r>
      <w:r w:rsidRPr="006A61CF">
        <w:rPr>
          <w:rFonts w:cs="Times New Roman"/>
          <w:szCs w:val="24"/>
          <w:lang w:bidi="ar-SA"/>
        </w:rPr>
        <w:lastRenderedPageBreak/>
        <w:t>access to services. Better programs increased all kinds of social capital, including developing strong social networks (Putnam, 2000).</w:t>
      </w:r>
    </w:p>
    <w:p w14:paraId="3A01DFFC" w14:textId="55332A6E" w:rsidR="002C5C4D" w:rsidRPr="006A61CF" w:rsidRDefault="000928AC" w:rsidP="007369EB">
      <w:pPr>
        <w:jc w:val="both"/>
        <w:rPr>
          <w:rFonts w:cs="Times New Roman"/>
          <w:color w:val="000000" w:themeColor="text1"/>
          <w:szCs w:val="24"/>
        </w:rPr>
      </w:pPr>
      <w:r w:rsidRPr="006A61CF">
        <w:rPr>
          <w:rFonts w:cs="Times New Roman"/>
          <w:szCs w:val="24"/>
          <w:lang w:bidi="ar-SA"/>
        </w:rPr>
        <w:t>They valued being able to have true friendships: "These aren’t just people I know, they’re real friends who understand what I am going through." The subtlety in this comment highlights the fact that true effectiveness is not based on increased interaction but creating true relationships</w:t>
      </w:r>
      <w:r w:rsidR="002C5C4D" w:rsidRPr="006A61CF">
        <w:rPr>
          <w:rFonts w:cs="Times New Roman"/>
          <w:color w:val="000000" w:themeColor="text1"/>
          <w:szCs w:val="24"/>
        </w:rPr>
        <w:t>.</w:t>
      </w:r>
    </w:p>
    <w:p w14:paraId="74FA88C8"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Link Worker Role and relationship Quality</w:t>
      </w:r>
    </w:p>
    <w:p w14:paraId="38C8998F" w14:textId="77777777" w:rsidR="005543AD" w:rsidRPr="006A61CF" w:rsidRDefault="005543A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The participant-link worker relationship was the key to success. The participants prized empathy, individualisation, regular support and progressive movement toward independence (Foster et al., 2021). Rapport and trust permitted genuine involvement, particularly among those with social anxieties or previous service letdowns. The good link workers supported by encouraging self-reliance.</w:t>
      </w:r>
    </w:p>
    <w:p w14:paraId="1F3E461F" w14:textId="06110BA4" w:rsidR="002C5C4D" w:rsidRPr="006A61CF" w:rsidRDefault="005543AD" w:rsidP="007369EB">
      <w:pPr>
        <w:jc w:val="both"/>
        <w:rPr>
          <w:rFonts w:cs="Times New Roman"/>
          <w:color w:val="000000" w:themeColor="text1"/>
          <w:szCs w:val="24"/>
        </w:rPr>
      </w:pPr>
      <w:r w:rsidRPr="006A61CF">
        <w:rPr>
          <w:rFonts w:cs="Times New Roman"/>
          <w:szCs w:val="24"/>
        </w:rPr>
        <w:t>One respondent reflected thus: “My link worker really listened to what I wanted, not what she thought I needed.” This is borne of person-centred as distinct from paternalistic practice modes. Some of the link workers released caseload pressures through networks of peer support, providing self-empowered community groups beyond the intervention periods (Holding et al., 2020)</w:t>
      </w:r>
      <w:r w:rsidR="002C5C4D" w:rsidRPr="006A61CF">
        <w:rPr>
          <w:rFonts w:cs="Times New Roman"/>
          <w:color w:val="000000" w:themeColor="text1"/>
          <w:szCs w:val="24"/>
        </w:rPr>
        <w:t>.</w:t>
      </w:r>
    </w:p>
    <w:p w14:paraId="2522AAFC" w14:textId="77777777" w:rsidR="005B6DE6" w:rsidRPr="006A61CF" w:rsidRDefault="005B6DE6" w:rsidP="007369EB">
      <w:pPr>
        <w:jc w:val="both"/>
        <w:rPr>
          <w:rFonts w:cs="Times New Roman"/>
          <w:color w:val="000000" w:themeColor="text1"/>
          <w:szCs w:val="24"/>
        </w:rPr>
      </w:pPr>
    </w:p>
    <w:p w14:paraId="3314E589"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Theme 3: Integration of Health Systems and Organisational Factors</w:t>
      </w:r>
    </w:p>
    <w:p w14:paraId="43B67D2E" w14:textId="77777777" w:rsidR="002C5C4D" w:rsidRPr="006A61CF" w:rsidRDefault="002C5C4D" w:rsidP="007369EB">
      <w:pPr>
        <w:jc w:val="both"/>
        <w:rPr>
          <w:rFonts w:cs="Times New Roman"/>
          <w:color w:val="000000" w:themeColor="text1"/>
          <w:szCs w:val="24"/>
        </w:rPr>
      </w:pPr>
      <w:r w:rsidRPr="006A61CF">
        <w:rPr>
          <w:rFonts w:cs="Times New Roman"/>
          <w:color w:val="000000" w:themeColor="text1"/>
          <w:szCs w:val="24"/>
        </w:rPr>
        <w:t>It examines system-level enablement and barriers to social prescribing's success and provides evidence for policy and commissioning decisions.</w:t>
      </w:r>
    </w:p>
    <w:p w14:paraId="4AED2155"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t>Healthcare Utilisation Patterns and Clinical Outcomes</w:t>
      </w:r>
    </w:p>
    <w:p w14:paraId="062488A2" w14:textId="1CE08969" w:rsidR="002C5C4D" w:rsidRPr="006A61CF" w:rsidRDefault="0078601D" w:rsidP="007369EB">
      <w:pPr>
        <w:jc w:val="both"/>
        <w:rPr>
          <w:rFonts w:cs="Times New Roman"/>
          <w:color w:val="000000" w:themeColor="text1"/>
          <w:szCs w:val="24"/>
        </w:rPr>
      </w:pPr>
      <w:r w:rsidRPr="006A61CF">
        <w:rPr>
          <w:rFonts w:cs="Times New Roman"/>
          <w:szCs w:val="24"/>
        </w:rPr>
        <w:t>Social prescribing influenced healthcare utilisation in incremental manners. Foster et al. (2021) found reduced GP consultation among individuals having social contact, where there was a £3.90 social return for every £1 investment in the form of improved wellbeing and lower healthcare utilisation. Patients with complex healthcare needs, however, maintained the same utilisation, which shows social intervention can complement but not replace ongoing medical treatment (Elston et al., 2019). Emergency department utilisation yielded inconsistent results across groups, reflecting that utilisation outcomes are unpredictable depending on health state, social support, and health literacy</w:t>
      </w:r>
      <w:r w:rsidR="002C5C4D" w:rsidRPr="006A61CF">
        <w:rPr>
          <w:rFonts w:cs="Times New Roman"/>
          <w:color w:val="000000" w:themeColor="text1"/>
          <w:szCs w:val="24"/>
        </w:rPr>
        <w:t>.</w:t>
      </w:r>
    </w:p>
    <w:p w14:paraId="6D04463A" w14:textId="58070B0A" w:rsidR="00B1754A" w:rsidRPr="006A61CF" w:rsidRDefault="00B1754A" w:rsidP="007369EB">
      <w:pPr>
        <w:jc w:val="both"/>
        <w:rPr>
          <w:rFonts w:cs="Times New Roman"/>
          <w:color w:val="000000" w:themeColor="text1"/>
          <w:szCs w:val="24"/>
        </w:rPr>
      </w:pPr>
    </w:p>
    <w:p w14:paraId="213F7519" w14:textId="1A7BFA3B" w:rsidR="00B1754A" w:rsidRPr="006A61CF" w:rsidRDefault="00B1754A" w:rsidP="007369EB">
      <w:pPr>
        <w:jc w:val="both"/>
        <w:rPr>
          <w:rFonts w:cs="Times New Roman"/>
          <w:color w:val="000000" w:themeColor="text1"/>
          <w:szCs w:val="24"/>
        </w:rPr>
      </w:pPr>
    </w:p>
    <w:p w14:paraId="213B5B1D" w14:textId="77777777" w:rsidR="00B1754A" w:rsidRPr="006A61CF" w:rsidRDefault="00B1754A" w:rsidP="007369EB">
      <w:pPr>
        <w:jc w:val="both"/>
        <w:rPr>
          <w:rFonts w:cs="Times New Roman"/>
          <w:color w:val="000000" w:themeColor="text1"/>
          <w:szCs w:val="24"/>
        </w:rPr>
      </w:pPr>
    </w:p>
    <w:p w14:paraId="429A5EA8" w14:textId="77777777" w:rsidR="002C5C4D" w:rsidRPr="006A61CF" w:rsidRDefault="002C5C4D" w:rsidP="007369EB">
      <w:pPr>
        <w:jc w:val="both"/>
        <w:rPr>
          <w:rFonts w:cs="Times New Roman"/>
          <w:b/>
          <w:bCs/>
          <w:i/>
          <w:iCs/>
          <w:color w:val="000000" w:themeColor="text1"/>
          <w:szCs w:val="24"/>
        </w:rPr>
      </w:pPr>
      <w:r w:rsidRPr="006A61CF">
        <w:rPr>
          <w:rFonts w:cs="Times New Roman"/>
          <w:b/>
          <w:bCs/>
          <w:i/>
          <w:iCs/>
          <w:color w:val="000000" w:themeColor="text1"/>
          <w:szCs w:val="24"/>
        </w:rPr>
        <w:lastRenderedPageBreak/>
        <w:t>Professional Integration and Cross-disciplinary Collaboration</w:t>
      </w:r>
    </w:p>
    <w:p w14:paraId="3D21A2F6" w14:textId="77777777" w:rsidR="00475AA7" w:rsidRPr="006A61CF" w:rsidRDefault="0078601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The attitudes of healthcare professionals toward social prescribing were inconsistent which impacted referrals and participation (Hamilton-West et al., 2020). </w:t>
      </w:r>
      <w:r w:rsidR="00475AA7" w:rsidRPr="006A61CF">
        <w:rPr>
          <w:rFonts w:ascii="Times New Roman" w:hAnsi="Times New Roman" w:cs="Times New Roman"/>
          <w:lang w:val="en-GB"/>
        </w:rPr>
        <w:t>For instance, some GPs showed strong support in viewing social prescribing as a complement to medical practice, while others showed scepticism in viewing evidence rigor or in considering loneliness being outside medical practice. Well-informed practitioners in social prescription were suitable for referral, but there remained scepticism among those versed in a biomedical model in considering non-medical evidence. Professional accreditation affected referral rate and trust among participants, with positive views supporting the intervention but with scepticism inhibiting participation.</w:t>
      </w:r>
    </w:p>
    <w:p w14:paraId="00D58030" w14:textId="7D232B6B" w:rsidR="002C5C4D" w:rsidRPr="006A61CF" w:rsidRDefault="00475AA7" w:rsidP="007369EB">
      <w:pPr>
        <w:pStyle w:val="BodyText"/>
        <w:spacing w:before="0" w:after="0" w:line="360" w:lineRule="auto"/>
        <w:jc w:val="both"/>
        <w:rPr>
          <w:rFonts w:ascii="Times New Roman" w:hAnsi="Times New Roman" w:cs="Times New Roman"/>
          <w:color w:val="000000" w:themeColor="text1"/>
          <w:lang w:val="en-GB"/>
        </w:rPr>
      </w:pPr>
      <w:r w:rsidRPr="006A61CF">
        <w:rPr>
          <w:rFonts w:ascii="Times New Roman" w:hAnsi="Times New Roman" w:cs="Times New Roman"/>
          <w:lang w:val="en-GB"/>
        </w:rPr>
        <w:t>Education along with awareness were critical to the success of implementation. Workforce needed to be educated on theoretical principles, referral criteria, realistic expectations, and personal roles in facilitating implementation (Percival et al., 2022). The productive teamwork focused on constant communication, a feedback loop, and demarcation of professional roles. Mechanisms in this respect include MDT team meetings incorporating link workers in consultation planning and using common IT systems facilitating real-time referral tracking and outcome analysis. As stated by a GP, "After understanding better what a link worker really is, I have started referring patients who benefit from it in reality." This demonstrates the way the learning and awareness can transform the referring pattern and fortify integration</w:t>
      </w:r>
      <w:r w:rsidR="002C5C4D" w:rsidRPr="006A61CF">
        <w:rPr>
          <w:rFonts w:ascii="Times New Roman" w:hAnsi="Times New Roman" w:cs="Times New Roman"/>
          <w:color w:val="000000" w:themeColor="text1"/>
          <w:lang w:val="en-GB"/>
        </w:rPr>
        <w:t>.</w:t>
      </w:r>
    </w:p>
    <w:p w14:paraId="49459770" w14:textId="77777777" w:rsidR="00B1754A" w:rsidRPr="006A61CF" w:rsidRDefault="00B1754A" w:rsidP="007369EB">
      <w:pPr>
        <w:pStyle w:val="BodyText"/>
        <w:spacing w:before="0" w:after="0" w:line="360" w:lineRule="auto"/>
        <w:jc w:val="both"/>
        <w:rPr>
          <w:rFonts w:ascii="Times New Roman" w:hAnsi="Times New Roman" w:cs="Times New Roman"/>
          <w:color w:val="000000" w:themeColor="text1"/>
          <w:lang w:val="en-GB"/>
        </w:rPr>
      </w:pPr>
    </w:p>
    <w:p w14:paraId="19A36D4F" w14:textId="00E52CA7" w:rsidR="002C5C4D" w:rsidRPr="006A61CF" w:rsidRDefault="002C5C4D" w:rsidP="007369EB">
      <w:pPr>
        <w:pStyle w:val="Heading2"/>
        <w:numPr>
          <w:ilvl w:val="0"/>
          <w:numId w:val="14"/>
        </w:numPr>
        <w:jc w:val="both"/>
        <w:rPr>
          <w:rFonts w:cs="Times New Roman"/>
          <w:color w:val="000000" w:themeColor="text1"/>
          <w:szCs w:val="24"/>
        </w:rPr>
      </w:pPr>
      <w:bookmarkStart w:id="77" w:name="_Toc211025915"/>
      <w:bookmarkStart w:id="78" w:name="_Toc216810640"/>
      <w:r w:rsidRPr="006A61CF">
        <w:rPr>
          <w:rFonts w:cs="Times New Roman"/>
          <w:color w:val="000000" w:themeColor="text1"/>
          <w:szCs w:val="24"/>
        </w:rPr>
        <w:t>Discussion of Findings</w:t>
      </w:r>
      <w:bookmarkEnd w:id="77"/>
      <w:bookmarkEnd w:id="78"/>
    </w:p>
    <w:p w14:paraId="2DA52833" w14:textId="77777777" w:rsidR="002C5C4D" w:rsidRPr="006A61CF" w:rsidRDefault="002C5C4D" w:rsidP="007369EB">
      <w:pPr>
        <w:jc w:val="both"/>
        <w:rPr>
          <w:rFonts w:cs="Times New Roman"/>
          <w:color w:val="000000" w:themeColor="text1"/>
          <w:szCs w:val="24"/>
        </w:rPr>
      </w:pPr>
      <w:r w:rsidRPr="006A61CF">
        <w:rPr>
          <w:rFonts w:cs="Times New Roman"/>
          <w:color w:val="000000" w:themeColor="text1"/>
          <w:szCs w:val="24"/>
        </w:rPr>
        <w:t>NHS-associated social prescribing intervention was assessed that resulted in the alleviation of loneliness in older people in England (2018–2025). Synthesised evidence assures significant loneliness reduction with broader psychosocial advantages, validating sustained investment by the NHS. Results incorporate theoretical models, compare with other studies, and define implementation as well as policy responses.</w:t>
      </w:r>
    </w:p>
    <w:p w14:paraId="3403E9DB"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Effectiveness Evidence Synthesis and Theoretical Integration</w:t>
      </w:r>
    </w:p>
    <w:p w14:paraId="263F9C3E" w14:textId="77777777" w:rsidR="00874F39" w:rsidRPr="006A61CF" w:rsidRDefault="0078601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Research demonstrates that there was widespread reduction in loneliness and enhanced wellbeing among older people, consistent with the concept of Social Identity Theory by Tajfel and Turner (1979), in that membership of valued groups boosts self-esteem and social support. </w:t>
      </w:r>
      <w:r w:rsidR="00874F39" w:rsidRPr="006A61CF">
        <w:rPr>
          <w:rFonts w:ascii="Times New Roman" w:hAnsi="Times New Roman" w:cs="Times New Roman"/>
          <w:lang w:val="en-GB"/>
        </w:rPr>
        <w:t xml:space="preserve">Successful programs were able to transform loneliness into a sense of membership in a group with meaning </w:t>
      </w:r>
      <w:r w:rsidR="00874F39" w:rsidRPr="006A61CF">
        <w:rPr>
          <w:rFonts w:ascii="Times New Roman" w:hAnsi="Times New Roman" w:cs="Times New Roman"/>
          <w:lang w:val="en-GB"/>
        </w:rPr>
        <w:lastRenderedPageBreak/>
        <w:t>in which a sense of identity and resilience were constructed. For example, gardening groups allowed people to construct an identity of being a gardener and a steward of the environment.</w:t>
      </w:r>
    </w:p>
    <w:p w14:paraId="5393F5EA" w14:textId="7159B59C" w:rsidR="0078601D" w:rsidRPr="006A61CF" w:rsidRDefault="00874F39"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 xml:space="preserve">Principles of Asset-Based Community Development (McKnight &amp; Block, 2010) were in operation, where the focus is on people’s strengths and local assets rather than working with deficits. The social capital theory according to Putnam (2000) describes how social prescribing increases levels of all three aspects of social capital: Bonding capital via shared interest memberships creating a sense of belonging, </w:t>
      </w:r>
      <w:proofErr w:type="gramStart"/>
      <w:r w:rsidRPr="006A61CF">
        <w:rPr>
          <w:rFonts w:ascii="Times New Roman" w:hAnsi="Times New Roman" w:cs="Times New Roman"/>
          <w:lang w:val="en-GB"/>
        </w:rPr>
        <w:t>Supporting</w:t>
      </w:r>
      <w:proofErr w:type="gramEnd"/>
      <w:r w:rsidRPr="006A61CF">
        <w:rPr>
          <w:rFonts w:ascii="Times New Roman" w:hAnsi="Times New Roman" w:cs="Times New Roman"/>
          <w:lang w:val="en-GB"/>
        </w:rPr>
        <w:t xml:space="preserve"> bridging capital via intergenerational activities, and Linking capital by joining people with statutory and community services</w:t>
      </w:r>
      <w:r w:rsidR="0078601D" w:rsidRPr="006A61CF">
        <w:rPr>
          <w:rFonts w:ascii="Times New Roman" w:hAnsi="Times New Roman" w:cs="Times New Roman"/>
          <w:lang w:val="en-GB"/>
        </w:rPr>
        <w:t>.</w:t>
      </w:r>
    </w:p>
    <w:p w14:paraId="14C4F774" w14:textId="6E4DE806" w:rsidR="002C5C4D" w:rsidRPr="006A61CF" w:rsidRDefault="0078601D" w:rsidP="007369EB">
      <w:pPr>
        <w:jc w:val="both"/>
        <w:rPr>
          <w:rFonts w:cs="Times New Roman"/>
          <w:color w:val="000000" w:themeColor="text1"/>
          <w:szCs w:val="24"/>
        </w:rPr>
      </w:pPr>
      <w:r w:rsidRPr="006A61CF">
        <w:rPr>
          <w:rFonts w:cs="Times New Roman"/>
          <w:szCs w:val="24"/>
        </w:rPr>
        <w:t>These mechanisms establish resilient social infrastructure for enduring wellbeing. 2018-2025 evidence has more stable outcomes than before (Bickerdike et al., 2017) due to improved link worker training, more refined protocols, and enhanced partnership with communities through the enactment of the NHS Long Term Plan. The effect, though, varies at the level of health complexity and frailty (Elston et al., 2019), substantiating the value of intervention that responds to the participants’ context. This implies that targeting should identify individuals with moderate functional capacity while tailoring delivery intensity, session frequency, and activity types to match participants’ health profiles and mobility limitations</w:t>
      </w:r>
      <w:r w:rsidR="002C5C4D" w:rsidRPr="006A61CF">
        <w:rPr>
          <w:rFonts w:cs="Times New Roman"/>
          <w:color w:val="000000" w:themeColor="text1"/>
          <w:szCs w:val="24"/>
        </w:rPr>
        <w:t>.</w:t>
      </w:r>
    </w:p>
    <w:p w14:paraId="6355DB8E"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Implementation Science and Policy Considerations</w:t>
      </w:r>
    </w:p>
    <w:p w14:paraId="02750C46" w14:textId="77777777" w:rsidR="0078601D" w:rsidRPr="006A61CF" w:rsidRDefault="0078601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Implementation science presents the situations that make social prescribing successful. Trained link workers, well-established community infrastructure, organisational cultures that support, stable funding, and evaluation structures are all main facilitators (Husk et al., 2020).</w:t>
      </w:r>
    </w:p>
    <w:p w14:paraId="5F6497C5" w14:textId="77777777" w:rsidR="0078601D" w:rsidRPr="006A61CF" w:rsidRDefault="0078601D" w:rsidP="007369EB">
      <w:pPr>
        <w:pStyle w:val="BodyText"/>
        <w:spacing w:before="0" w:after="0" w:line="360" w:lineRule="auto"/>
        <w:jc w:val="both"/>
        <w:rPr>
          <w:rFonts w:ascii="Times New Roman" w:hAnsi="Times New Roman" w:cs="Times New Roman"/>
          <w:lang w:val="en-GB"/>
        </w:rPr>
      </w:pPr>
      <w:r w:rsidRPr="006A61CF">
        <w:rPr>
          <w:rFonts w:ascii="Times New Roman" w:hAnsi="Times New Roman" w:cs="Times New Roman"/>
          <w:lang w:val="en-GB"/>
        </w:rPr>
        <w:t>Long-term barriers are workforce variability, shortage of community capacity, professional scepticism, short-term funding, and poor evaluation systems (Holding et al., 2020). These issues map directly onto the priorities of the NHS’s policy and can help to inform commissioning and practice reform. The NHS Long Term Plan (2019) commitment to expand link workers to 1,000 by 2021 and achieve 900,000 referrals annually by 2023/24 provides the policy architecture, though implementation evidence suggests gaps in sustained funding mechanisms and workforce retention strategies.</w:t>
      </w:r>
    </w:p>
    <w:p w14:paraId="3AD0E56F" w14:textId="56ADE380" w:rsidR="002C5C4D" w:rsidRPr="006A61CF" w:rsidRDefault="008016AF" w:rsidP="007369EB">
      <w:pPr>
        <w:jc w:val="both"/>
        <w:rPr>
          <w:rFonts w:cs="Times New Roman"/>
          <w:color w:val="000000" w:themeColor="text1"/>
          <w:szCs w:val="24"/>
        </w:rPr>
      </w:pPr>
      <w:r w:rsidRPr="006A61CF">
        <w:rPr>
          <w:rFonts w:cs="Times New Roman"/>
          <w:szCs w:val="24"/>
        </w:rPr>
        <w:t>Successful delivery corresponds with commitments set out in the NHS Long Term Plan (2019) and not only demands additional staff but a commitment to support in terms of training. An acknowledgment of barriers in terms of capacity and inconsistent training will see future policies focus on solving a problem rather than just treating symptoms</w:t>
      </w:r>
      <w:r w:rsidR="002C5C4D" w:rsidRPr="006A61CF">
        <w:rPr>
          <w:rFonts w:cs="Times New Roman"/>
          <w:color w:val="000000" w:themeColor="text1"/>
          <w:szCs w:val="24"/>
        </w:rPr>
        <w:t>.</w:t>
      </w:r>
    </w:p>
    <w:p w14:paraId="7AFEB181"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lastRenderedPageBreak/>
        <w:t>NHS Commissioning and Service Development Recommendation</w:t>
      </w:r>
    </w:p>
    <w:p w14:paraId="6A5E4C8A" w14:textId="77777777" w:rsidR="008016AF" w:rsidRPr="006A61CF" w:rsidRDefault="008016AF" w:rsidP="007369EB">
      <w:pPr>
        <w:pStyle w:val="ListParagraph"/>
        <w:numPr>
          <w:ilvl w:val="0"/>
          <w:numId w:val="16"/>
        </w:numPr>
        <w:jc w:val="both"/>
        <w:rPr>
          <w:rFonts w:cs="Times New Roman"/>
          <w:color w:val="000000" w:themeColor="text1"/>
          <w:szCs w:val="24"/>
        </w:rPr>
      </w:pPr>
      <w:r w:rsidRPr="006A61CF">
        <w:rPr>
          <w:rFonts w:cs="Times New Roman"/>
          <w:color w:val="000000" w:themeColor="text1"/>
          <w:szCs w:val="24"/>
        </w:rPr>
        <w:t>Support core funding rather than project funding to improve service continuity and employee retention (NHS England, 2020).</w:t>
      </w:r>
    </w:p>
    <w:p w14:paraId="3EAB482A" w14:textId="55655A56" w:rsidR="008016AF" w:rsidRPr="006A61CF" w:rsidRDefault="008016AF" w:rsidP="007369EB">
      <w:pPr>
        <w:pStyle w:val="ListParagraph"/>
        <w:numPr>
          <w:ilvl w:val="0"/>
          <w:numId w:val="16"/>
        </w:numPr>
        <w:jc w:val="both"/>
        <w:rPr>
          <w:rFonts w:cs="Times New Roman"/>
          <w:color w:val="000000" w:themeColor="text1"/>
          <w:szCs w:val="24"/>
        </w:rPr>
      </w:pPr>
      <w:r w:rsidRPr="006A61CF">
        <w:rPr>
          <w:rFonts w:cs="Times New Roman"/>
          <w:color w:val="000000" w:themeColor="text1"/>
          <w:szCs w:val="24"/>
        </w:rPr>
        <w:t>Integrate workforce development through accredited link worker training and supervisory models, consistent with NHS England and National Academy for Social Prescribing guidance.</w:t>
      </w:r>
    </w:p>
    <w:p w14:paraId="4BFC3AAA" w14:textId="4C237643" w:rsidR="008016AF" w:rsidRPr="006A61CF" w:rsidRDefault="008016AF" w:rsidP="007369EB">
      <w:pPr>
        <w:pStyle w:val="ListParagraph"/>
        <w:numPr>
          <w:ilvl w:val="0"/>
          <w:numId w:val="16"/>
        </w:numPr>
        <w:jc w:val="both"/>
        <w:rPr>
          <w:rFonts w:cs="Times New Roman"/>
          <w:color w:val="000000" w:themeColor="text1"/>
          <w:szCs w:val="24"/>
        </w:rPr>
      </w:pPr>
      <w:r w:rsidRPr="006A61CF">
        <w:rPr>
          <w:rFonts w:cs="Times New Roman"/>
          <w:color w:val="000000" w:themeColor="text1"/>
          <w:szCs w:val="24"/>
        </w:rPr>
        <w:t>Community resource partnering through investment in asset mapping, relationship building, and long-term partnering (NHS Confederation, 2019</w:t>
      </w:r>
    </w:p>
    <w:p w14:paraId="2C9C5F8A" w14:textId="4734607C" w:rsidR="002C5C4D" w:rsidRPr="006A61CF" w:rsidRDefault="008016AF" w:rsidP="007369EB">
      <w:pPr>
        <w:pStyle w:val="ListParagraph"/>
        <w:numPr>
          <w:ilvl w:val="0"/>
          <w:numId w:val="16"/>
        </w:numPr>
        <w:jc w:val="both"/>
        <w:rPr>
          <w:rFonts w:cs="Times New Roman"/>
          <w:color w:val="000000" w:themeColor="text1"/>
          <w:szCs w:val="24"/>
        </w:rPr>
      </w:pPr>
      <w:r w:rsidRPr="006A61CF">
        <w:rPr>
          <w:rFonts w:cs="Times New Roman"/>
          <w:color w:val="000000" w:themeColor="text1"/>
          <w:szCs w:val="24"/>
        </w:rPr>
        <w:t xml:space="preserve">Develop robust evaluation structures, which integrate both quantitative outcomes and qualitative responses </w:t>
      </w:r>
      <w:proofErr w:type="gramStart"/>
      <w:r w:rsidRPr="006A61CF">
        <w:rPr>
          <w:rFonts w:cs="Times New Roman"/>
          <w:color w:val="000000" w:themeColor="text1"/>
          <w:szCs w:val="24"/>
        </w:rPr>
        <w:t>in an attempt to</w:t>
      </w:r>
      <w:proofErr w:type="gramEnd"/>
      <w:r w:rsidRPr="006A61CF">
        <w:rPr>
          <w:rFonts w:cs="Times New Roman"/>
          <w:color w:val="000000" w:themeColor="text1"/>
          <w:szCs w:val="24"/>
        </w:rPr>
        <w:t xml:space="preserve"> prove equity. The core indicators ought to include loneliness change measured using validated scales, reach measured using referral uptake rates, and equity measured using comparative analysis of service utilization among different populations</w:t>
      </w:r>
      <w:r w:rsidR="002C5C4D" w:rsidRPr="006A61CF">
        <w:rPr>
          <w:rFonts w:cs="Times New Roman"/>
          <w:color w:val="000000" w:themeColor="text1"/>
          <w:szCs w:val="24"/>
        </w:rPr>
        <w:t>.</w:t>
      </w:r>
    </w:p>
    <w:p w14:paraId="060A0535"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t>Practice implications:</w:t>
      </w:r>
    </w:p>
    <w:p w14:paraId="2C1FCE44" w14:textId="77777777" w:rsidR="00B42EA0" w:rsidRPr="006A61CF" w:rsidRDefault="00B42EA0" w:rsidP="007369EB">
      <w:pPr>
        <w:pStyle w:val="ListParagraph"/>
        <w:numPr>
          <w:ilvl w:val="0"/>
          <w:numId w:val="19"/>
        </w:numPr>
        <w:jc w:val="both"/>
        <w:rPr>
          <w:rFonts w:cs="Times New Roman"/>
          <w:color w:val="000000" w:themeColor="text1"/>
          <w:szCs w:val="24"/>
        </w:rPr>
      </w:pPr>
      <w:r w:rsidRPr="006A61CF">
        <w:rPr>
          <w:rFonts w:cs="Times New Roman"/>
          <w:color w:val="000000" w:themeColor="text1"/>
          <w:szCs w:val="24"/>
        </w:rPr>
        <w:t xml:space="preserve">Enhance teamwork among professionals through referral </w:t>
      </w:r>
      <w:proofErr w:type="gramStart"/>
      <w:r w:rsidRPr="006A61CF">
        <w:rPr>
          <w:rFonts w:cs="Times New Roman"/>
          <w:color w:val="000000" w:themeColor="text1"/>
          <w:szCs w:val="24"/>
        </w:rPr>
        <w:t>systems, and</w:t>
      </w:r>
      <w:proofErr w:type="gramEnd"/>
      <w:r w:rsidRPr="006A61CF">
        <w:rPr>
          <w:rFonts w:cs="Times New Roman"/>
          <w:color w:val="000000" w:themeColor="text1"/>
          <w:szCs w:val="24"/>
        </w:rPr>
        <w:t xml:space="preserve"> sharing of learning among different disciplines.</w:t>
      </w:r>
    </w:p>
    <w:p w14:paraId="5B38CF28" w14:textId="5799FEEC" w:rsidR="00B42EA0" w:rsidRPr="006A61CF" w:rsidRDefault="00B42EA0" w:rsidP="007369EB">
      <w:pPr>
        <w:pStyle w:val="ListParagraph"/>
        <w:numPr>
          <w:ilvl w:val="0"/>
          <w:numId w:val="19"/>
        </w:numPr>
        <w:jc w:val="both"/>
        <w:rPr>
          <w:rFonts w:cs="Times New Roman"/>
          <w:color w:val="000000" w:themeColor="text1"/>
          <w:szCs w:val="24"/>
        </w:rPr>
      </w:pPr>
      <w:r w:rsidRPr="006A61CF">
        <w:rPr>
          <w:rFonts w:cs="Times New Roman"/>
          <w:color w:val="000000" w:themeColor="text1"/>
          <w:szCs w:val="24"/>
        </w:rPr>
        <w:t>Implement culturally responsive outreach to address inequities in treatment impacting people from rural communities, minority populations and elderly men.</w:t>
      </w:r>
    </w:p>
    <w:p w14:paraId="2D70242C" w14:textId="332F36D6" w:rsidR="00B42EA0" w:rsidRPr="006A61CF" w:rsidRDefault="00B42EA0" w:rsidP="007369EB">
      <w:pPr>
        <w:pStyle w:val="ListParagraph"/>
        <w:numPr>
          <w:ilvl w:val="0"/>
          <w:numId w:val="19"/>
        </w:numPr>
        <w:jc w:val="both"/>
        <w:rPr>
          <w:rFonts w:cs="Times New Roman"/>
          <w:color w:val="000000" w:themeColor="text1"/>
          <w:szCs w:val="24"/>
        </w:rPr>
      </w:pPr>
      <w:r w:rsidRPr="006A61CF">
        <w:rPr>
          <w:rFonts w:cs="Times New Roman"/>
          <w:color w:val="000000" w:themeColor="text1"/>
          <w:szCs w:val="24"/>
        </w:rPr>
        <w:t>Promote peer learning among the link workers and reflective supervisions in a bid to reduce burnout and practice variations. Reflecting Person-Centred Care Theory which considers worker wellbeing a basic requirement for providing patients with compassionate and personalized attention.</w:t>
      </w:r>
    </w:p>
    <w:p w14:paraId="42288260" w14:textId="1B6802C0" w:rsidR="00B42EA0" w:rsidRPr="006A61CF" w:rsidRDefault="00B42EA0" w:rsidP="007369EB">
      <w:pPr>
        <w:pStyle w:val="ListParagraph"/>
        <w:numPr>
          <w:ilvl w:val="0"/>
          <w:numId w:val="19"/>
        </w:numPr>
        <w:jc w:val="both"/>
        <w:rPr>
          <w:rFonts w:cs="Times New Roman"/>
          <w:color w:val="000000" w:themeColor="text1"/>
          <w:szCs w:val="24"/>
        </w:rPr>
      </w:pPr>
      <w:r w:rsidRPr="006A61CF">
        <w:rPr>
          <w:rFonts w:cs="Times New Roman"/>
          <w:color w:val="000000" w:themeColor="text1"/>
          <w:szCs w:val="24"/>
        </w:rPr>
        <w:t>Add asset mapping training into a link worker induction to improve local population awareness (Husk et al., 2020).</w:t>
      </w:r>
    </w:p>
    <w:p w14:paraId="3C32D9BB" w14:textId="0DCF8F5D" w:rsidR="002C5C4D" w:rsidRPr="006A61CF" w:rsidRDefault="00B42EA0" w:rsidP="007369EB">
      <w:pPr>
        <w:jc w:val="both"/>
        <w:rPr>
          <w:rFonts w:cs="Times New Roman"/>
          <w:color w:val="000000" w:themeColor="text1"/>
          <w:szCs w:val="24"/>
        </w:rPr>
      </w:pPr>
      <w:r w:rsidRPr="006A61CF">
        <w:rPr>
          <w:rFonts w:cs="Times New Roman"/>
          <w:color w:val="000000" w:themeColor="text1"/>
          <w:szCs w:val="24"/>
        </w:rPr>
        <w:t xml:space="preserve">These proposals collectively address </w:t>
      </w:r>
      <w:proofErr w:type="gramStart"/>
      <w:r w:rsidRPr="006A61CF">
        <w:rPr>
          <w:rFonts w:cs="Times New Roman"/>
          <w:color w:val="000000" w:themeColor="text1"/>
          <w:szCs w:val="24"/>
        </w:rPr>
        <w:t>formerly-acknowledged</w:t>
      </w:r>
      <w:proofErr w:type="gramEnd"/>
      <w:r w:rsidRPr="006A61CF">
        <w:rPr>
          <w:rFonts w:cs="Times New Roman"/>
          <w:color w:val="000000" w:themeColor="text1"/>
          <w:szCs w:val="24"/>
        </w:rPr>
        <w:t xml:space="preserve"> barriers especially funding uncertainty, variable training, and restrictions in the ability of communities while asserting NHS strategic intentions for personalised, preventative care</w:t>
      </w:r>
      <w:r w:rsidR="002C5C4D" w:rsidRPr="006A61CF">
        <w:rPr>
          <w:rFonts w:cs="Times New Roman"/>
          <w:color w:val="000000" w:themeColor="text1"/>
          <w:szCs w:val="24"/>
        </w:rPr>
        <w:t>.</w:t>
      </w:r>
    </w:p>
    <w:p w14:paraId="6EBB96EF" w14:textId="2826349B" w:rsidR="00B1754A" w:rsidRPr="006A61CF" w:rsidRDefault="00B1754A" w:rsidP="007369EB">
      <w:pPr>
        <w:jc w:val="both"/>
        <w:rPr>
          <w:rFonts w:cs="Times New Roman"/>
          <w:color w:val="000000" w:themeColor="text1"/>
          <w:szCs w:val="24"/>
        </w:rPr>
      </w:pPr>
    </w:p>
    <w:p w14:paraId="5CBCEC9B" w14:textId="56CDEF64" w:rsidR="00B1754A" w:rsidRPr="006A61CF" w:rsidRDefault="00B1754A" w:rsidP="007369EB">
      <w:pPr>
        <w:jc w:val="both"/>
        <w:rPr>
          <w:rFonts w:cs="Times New Roman"/>
          <w:color w:val="000000" w:themeColor="text1"/>
          <w:szCs w:val="24"/>
        </w:rPr>
      </w:pPr>
    </w:p>
    <w:p w14:paraId="3565BD8C" w14:textId="1B25851E" w:rsidR="00B1754A" w:rsidRPr="006A61CF" w:rsidRDefault="00B1754A" w:rsidP="007369EB">
      <w:pPr>
        <w:jc w:val="both"/>
        <w:rPr>
          <w:rFonts w:cs="Times New Roman"/>
          <w:color w:val="000000" w:themeColor="text1"/>
          <w:szCs w:val="24"/>
        </w:rPr>
      </w:pPr>
    </w:p>
    <w:p w14:paraId="0970A0E6" w14:textId="77777777" w:rsidR="00B1754A" w:rsidRPr="006A61CF" w:rsidRDefault="00B1754A" w:rsidP="007369EB">
      <w:pPr>
        <w:jc w:val="both"/>
        <w:rPr>
          <w:rFonts w:cs="Times New Roman"/>
          <w:color w:val="000000" w:themeColor="text1"/>
          <w:szCs w:val="24"/>
        </w:rPr>
      </w:pPr>
    </w:p>
    <w:p w14:paraId="05D79EAC" w14:textId="77777777" w:rsidR="002C5C4D" w:rsidRPr="006A61CF" w:rsidRDefault="002C5C4D" w:rsidP="007369EB">
      <w:pPr>
        <w:jc w:val="both"/>
        <w:rPr>
          <w:rFonts w:cs="Times New Roman"/>
          <w:b/>
          <w:bCs/>
          <w:color w:val="000000" w:themeColor="text1"/>
          <w:szCs w:val="24"/>
        </w:rPr>
      </w:pPr>
      <w:r w:rsidRPr="006A61CF">
        <w:rPr>
          <w:rFonts w:cs="Times New Roman"/>
          <w:b/>
          <w:bCs/>
          <w:color w:val="000000" w:themeColor="text1"/>
          <w:szCs w:val="24"/>
        </w:rPr>
        <w:lastRenderedPageBreak/>
        <w:t>Research Strengths and Weaknesses</w:t>
      </w:r>
    </w:p>
    <w:p w14:paraId="461AEE1B" w14:textId="77777777" w:rsidR="00C20C9B" w:rsidRPr="006A61CF" w:rsidRDefault="00C20C9B" w:rsidP="007369EB">
      <w:pPr>
        <w:jc w:val="both"/>
        <w:rPr>
          <w:rFonts w:cs="Times New Roman"/>
          <w:szCs w:val="24"/>
          <w:lang w:bidi="ar-SA"/>
        </w:rPr>
      </w:pPr>
      <w:r w:rsidRPr="006A61CF">
        <w:rPr>
          <w:rFonts w:cs="Times New Roman"/>
          <w:szCs w:val="24"/>
          <w:lang w:bidi="ar-SA"/>
        </w:rPr>
        <w:t>Strengths include broad search in databases and grey literature with methods that reduce bias; grey and peer-reviewed literature search allowing a balanced view; mixed-method synthesis incorporating divergent evidence; rigorous CASP quality assessment allowing weighted consideration; and a time span of 2018 to 2025, which incorporates ongoing implementation. PRISMA 2020 guidelines are strictly followed in this systematic review to make this SR rigorous, transparent, and replicable.</w:t>
      </w:r>
    </w:p>
    <w:p w14:paraId="122D67CA" w14:textId="77777777" w:rsidR="00C20C9B" w:rsidRPr="006A61CF" w:rsidRDefault="00C20C9B" w:rsidP="007369EB">
      <w:pPr>
        <w:jc w:val="both"/>
        <w:rPr>
          <w:rFonts w:cs="Times New Roman"/>
          <w:szCs w:val="24"/>
          <w:lang w:bidi="ar-SA"/>
        </w:rPr>
      </w:pPr>
      <w:r w:rsidRPr="006A61CF">
        <w:rPr>
          <w:rFonts w:cs="Times New Roman"/>
          <w:szCs w:val="24"/>
          <w:lang w:bidi="ar-SA"/>
        </w:rPr>
        <w:t xml:space="preserve">Limitations ought to be noted. Limitations of a review </w:t>
      </w:r>
      <w:proofErr w:type="gramStart"/>
      <w:r w:rsidRPr="006A61CF">
        <w:rPr>
          <w:rFonts w:cs="Times New Roman"/>
          <w:szCs w:val="24"/>
          <w:lang w:bidi="ar-SA"/>
        </w:rPr>
        <w:t>include:</w:t>
      </w:r>
      <w:proofErr w:type="gramEnd"/>
      <w:r w:rsidRPr="006A61CF">
        <w:rPr>
          <w:rFonts w:cs="Times New Roman"/>
          <w:szCs w:val="24"/>
          <w:lang w:bidi="ar-SA"/>
        </w:rPr>
        <w:t xml:space="preserve"> identifying positive results leading to biased publication; a geographical constraint to England, thus not being generally applicable in the UK; and restricting a time frame to exclude studies conducted before 2018. Limitations of a study </w:t>
      </w:r>
      <w:proofErr w:type="gramStart"/>
      <w:r w:rsidRPr="006A61CF">
        <w:rPr>
          <w:rFonts w:cs="Times New Roman"/>
          <w:szCs w:val="24"/>
          <w:lang w:bidi="ar-SA"/>
        </w:rPr>
        <w:t>include:</w:t>
      </w:r>
      <w:proofErr w:type="gramEnd"/>
      <w:r w:rsidRPr="006A61CF">
        <w:rPr>
          <w:rFonts w:cs="Times New Roman"/>
          <w:szCs w:val="24"/>
          <w:lang w:bidi="ar-SA"/>
        </w:rPr>
        <w:t xml:space="preserve"> studies not synthesising because of different definitions of loneliness; follow-up time being short (3-6 months) in establishing sustainability knowledge; limited RCT studies implying constrained causal relationships; and uniform ethnicity being constrained to allow an understanding of a population. The limitations influence the degree to which a piece of research can be generalised and hence require tentative conclusions on effectiveness.</w:t>
      </w:r>
    </w:p>
    <w:p w14:paraId="573DA497" w14:textId="3E065007" w:rsidR="002C5C4D" w:rsidRPr="006A61CF" w:rsidRDefault="00C20C9B" w:rsidP="007369EB">
      <w:pPr>
        <w:jc w:val="both"/>
        <w:rPr>
          <w:rFonts w:cs="Times New Roman"/>
          <w:color w:val="000000" w:themeColor="text1"/>
          <w:szCs w:val="24"/>
        </w:rPr>
      </w:pPr>
      <w:r w:rsidRPr="006A61CF">
        <w:rPr>
          <w:rFonts w:cs="Times New Roman"/>
          <w:szCs w:val="24"/>
          <w:lang w:bidi="ar-SA"/>
        </w:rPr>
        <w:t>Further research will need to go beyond these limitations and include longer follow-up periods (12-24 months), robust designs of study, namely RCTs if feasible, ethnically and socio-economically mixed samples, and core outcome sets. While these are some shortcomings, when a degree of consensus is established within the evidence across a series of studies using diverse methods, a level of confidence can be gained with regards to social prescribing in the NHS and addressing both loneliness and wellbeing</w:t>
      </w:r>
      <w:r w:rsidR="002C5C4D" w:rsidRPr="006A61CF">
        <w:rPr>
          <w:rFonts w:cs="Times New Roman"/>
          <w:color w:val="000000" w:themeColor="text1"/>
          <w:szCs w:val="24"/>
        </w:rPr>
        <w:t>.</w:t>
      </w:r>
    </w:p>
    <w:p w14:paraId="1338E527" w14:textId="77777777" w:rsidR="005B6DE6" w:rsidRPr="006A61CF" w:rsidRDefault="005B6DE6" w:rsidP="007369EB">
      <w:pPr>
        <w:jc w:val="both"/>
        <w:rPr>
          <w:rFonts w:cs="Times New Roman"/>
          <w:color w:val="000000" w:themeColor="text1"/>
          <w:szCs w:val="24"/>
        </w:rPr>
      </w:pPr>
    </w:p>
    <w:p w14:paraId="72E007A6" w14:textId="77777777" w:rsidR="002C5C4D" w:rsidRPr="006A61CF" w:rsidRDefault="002C5C4D" w:rsidP="007369EB">
      <w:pPr>
        <w:pStyle w:val="Heading2"/>
        <w:numPr>
          <w:ilvl w:val="0"/>
          <w:numId w:val="14"/>
        </w:numPr>
        <w:jc w:val="both"/>
        <w:rPr>
          <w:rFonts w:cs="Times New Roman"/>
          <w:color w:val="000000" w:themeColor="text1"/>
          <w:szCs w:val="24"/>
        </w:rPr>
      </w:pPr>
      <w:bookmarkStart w:id="79" w:name="_Toc211025916"/>
      <w:bookmarkStart w:id="80" w:name="_Toc216810641"/>
      <w:r w:rsidRPr="006A61CF">
        <w:rPr>
          <w:rFonts w:cs="Times New Roman"/>
          <w:color w:val="000000" w:themeColor="text1"/>
          <w:szCs w:val="24"/>
        </w:rPr>
        <w:t>Conclusion</w:t>
      </w:r>
      <w:bookmarkEnd w:id="79"/>
      <w:bookmarkEnd w:id="80"/>
    </w:p>
    <w:p w14:paraId="1792607F" w14:textId="72ECB3F6" w:rsidR="002C5C4D" w:rsidRPr="006A61CF" w:rsidRDefault="003A6D85" w:rsidP="007369EB">
      <w:pPr>
        <w:jc w:val="both"/>
        <w:rPr>
          <w:rFonts w:cs="Times New Roman"/>
          <w:color w:val="000000" w:themeColor="text1"/>
          <w:szCs w:val="24"/>
        </w:rPr>
      </w:pPr>
      <w:r w:rsidRPr="006A61CF">
        <w:rPr>
          <w:rFonts w:cs="Times New Roman"/>
          <w:szCs w:val="24"/>
        </w:rPr>
        <w:t>In this systematic review, compelling evidence is established not only in terms of quantitative outcomes but qualitative statements concerning reduced loneliness in elderly populations via NHS-referent social prescribing</w:t>
      </w:r>
      <w:r w:rsidR="0078601D" w:rsidRPr="006A61CF">
        <w:rPr>
          <w:rFonts w:cs="Times New Roman"/>
          <w:szCs w:val="24"/>
        </w:rPr>
        <w:t xml:space="preserve">. Person-based practice, asset-based community engagement, and good link worker relationships serve as main mechanisms of effectiveness. Practice challenges of sustainability, equity, and integration with primary care demand ongoing policy consideration. Theoretical integration reveals social prescribing functions through interrelated mechanisms explained by Social Identity Theory, Social Capital Theory, and Asset-Based Community Development tenets. </w:t>
      </w:r>
      <w:r w:rsidRPr="006A61CF">
        <w:rPr>
          <w:rFonts w:cs="Times New Roman"/>
          <w:szCs w:val="24"/>
        </w:rPr>
        <w:t xml:space="preserve">The findings strongly support continuous investment in the NHS but highlight </w:t>
      </w:r>
      <w:r w:rsidRPr="006A61CF">
        <w:rPr>
          <w:rFonts w:cs="Times New Roman"/>
          <w:szCs w:val="24"/>
        </w:rPr>
        <w:lastRenderedPageBreak/>
        <w:t xml:space="preserve">strategic focus in worker development, funding sustainability, equity-driven service delivery, and rigorous evaluation. Some recommendations on future research, practice, and policy from this evidence are presented in Chapter 5. The theoretical basis gives a boost to explanatory power in research reports moving away from descriptive formats and being able to mechanistically interpret how and why particular interventions have effects rather than simply stating that these effects have </w:t>
      </w:r>
      <w:proofErr w:type="gramStart"/>
      <w:r w:rsidRPr="006A61CF">
        <w:rPr>
          <w:rFonts w:cs="Times New Roman"/>
          <w:szCs w:val="24"/>
        </w:rPr>
        <w:t>actually occurred</w:t>
      </w:r>
      <w:proofErr w:type="gramEnd"/>
      <w:r w:rsidRPr="006A61CF">
        <w:rPr>
          <w:rFonts w:cs="Times New Roman"/>
          <w:szCs w:val="24"/>
        </w:rPr>
        <w:t>.</w:t>
      </w:r>
    </w:p>
    <w:p w14:paraId="0D13A1ED" w14:textId="77777777" w:rsidR="00C14E17" w:rsidRPr="006A61CF" w:rsidRDefault="00C14E17" w:rsidP="007369EB">
      <w:pPr>
        <w:jc w:val="both"/>
        <w:rPr>
          <w:rFonts w:cs="Times New Roman"/>
          <w:szCs w:val="24"/>
        </w:rPr>
      </w:pPr>
    </w:p>
    <w:p w14:paraId="3BE2FAA1" w14:textId="0DB5B5DA" w:rsidR="00AE42CB" w:rsidRPr="006A61CF" w:rsidRDefault="00AE42CB" w:rsidP="007369EB">
      <w:pPr>
        <w:jc w:val="both"/>
        <w:rPr>
          <w:rFonts w:cs="Times New Roman"/>
          <w:szCs w:val="24"/>
        </w:rPr>
      </w:pPr>
    </w:p>
    <w:p w14:paraId="0F0E2AFD" w14:textId="46F98894" w:rsidR="00AE42CB" w:rsidRPr="006A61CF" w:rsidRDefault="00AE42CB" w:rsidP="007369EB">
      <w:pPr>
        <w:jc w:val="both"/>
        <w:rPr>
          <w:rFonts w:cs="Times New Roman"/>
          <w:szCs w:val="24"/>
        </w:rPr>
      </w:pPr>
    </w:p>
    <w:p w14:paraId="6DF966D6" w14:textId="1A20B9C7" w:rsidR="00AE42CB" w:rsidRPr="006A61CF" w:rsidRDefault="00AE42CB" w:rsidP="007369EB">
      <w:pPr>
        <w:jc w:val="both"/>
        <w:rPr>
          <w:rFonts w:cs="Times New Roman"/>
          <w:szCs w:val="24"/>
        </w:rPr>
      </w:pPr>
    </w:p>
    <w:p w14:paraId="7483C4F5" w14:textId="739924D6" w:rsidR="00AE42CB" w:rsidRPr="006A61CF" w:rsidRDefault="00AE42CB" w:rsidP="007369EB">
      <w:pPr>
        <w:jc w:val="both"/>
        <w:rPr>
          <w:rFonts w:cs="Times New Roman"/>
          <w:szCs w:val="24"/>
        </w:rPr>
      </w:pPr>
    </w:p>
    <w:p w14:paraId="55272A5D" w14:textId="64D63486" w:rsidR="00AE42CB" w:rsidRPr="006A61CF" w:rsidRDefault="00AE42CB" w:rsidP="007369EB">
      <w:pPr>
        <w:jc w:val="both"/>
        <w:rPr>
          <w:rFonts w:cs="Times New Roman"/>
          <w:szCs w:val="24"/>
        </w:rPr>
      </w:pPr>
    </w:p>
    <w:p w14:paraId="08A9D718" w14:textId="76AD6219" w:rsidR="00303BA5" w:rsidRPr="006A61CF" w:rsidRDefault="00303BA5" w:rsidP="007369EB">
      <w:pPr>
        <w:jc w:val="both"/>
        <w:rPr>
          <w:rFonts w:cs="Times New Roman"/>
          <w:szCs w:val="24"/>
        </w:rPr>
      </w:pPr>
    </w:p>
    <w:p w14:paraId="749943A1" w14:textId="36C45CB8" w:rsidR="00303BA5" w:rsidRPr="006A61CF" w:rsidRDefault="00303BA5" w:rsidP="007369EB">
      <w:pPr>
        <w:jc w:val="both"/>
        <w:rPr>
          <w:rFonts w:cs="Times New Roman"/>
          <w:szCs w:val="24"/>
        </w:rPr>
      </w:pPr>
    </w:p>
    <w:p w14:paraId="2625C19B" w14:textId="11812B15" w:rsidR="00303BA5" w:rsidRPr="006A61CF" w:rsidRDefault="00303BA5" w:rsidP="007369EB">
      <w:pPr>
        <w:jc w:val="both"/>
        <w:rPr>
          <w:rFonts w:cs="Times New Roman"/>
          <w:szCs w:val="24"/>
        </w:rPr>
      </w:pPr>
    </w:p>
    <w:p w14:paraId="235E7AF4" w14:textId="7A9FB090" w:rsidR="00303BA5" w:rsidRPr="006A61CF" w:rsidRDefault="00303BA5" w:rsidP="007369EB">
      <w:pPr>
        <w:jc w:val="both"/>
        <w:rPr>
          <w:rFonts w:cs="Times New Roman"/>
          <w:szCs w:val="24"/>
        </w:rPr>
      </w:pPr>
    </w:p>
    <w:p w14:paraId="016C0A39" w14:textId="08BBBD06" w:rsidR="00303BA5" w:rsidRPr="006A61CF" w:rsidRDefault="00303BA5" w:rsidP="007369EB">
      <w:pPr>
        <w:jc w:val="both"/>
        <w:rPr>
          <w:rFonts w:cs="Times New Roman"/>
          <w:szCs w:val="24"/>
        </w:rPr>
      </w:pPr>
    </w:p>
    <w:p w14:paraId="3FF481E5" w14:textId="40D95898" w:rsidR="005B6DE6" w:rsidRPr="006A61CF" w:rsidRDefault="005B6DE6" w:rsidP="007369EB">
      <w:pPr>
        <w:jc w:val="both"/>
        <w:rPr>
          <w:rFonts w:cs="Times New Roman"/>
          <w:szCs w:val="24"/>
        </w:rPr>
      </w:pPr>
    </w:p>
    <w:p w14:paraId="6D288C2B" w14:textId="47963C5D" w:rsidR="00B1754A" w:rsidRPr="006A61CF" w:rsidRDefault="00B1754A" w:rsidP="007369EB">
      <w:pPr>
        <w:jc w:val="both"/>
        <w:rPr>
          <w:rFonts w:cs="Times New Roman"/>
          <w:szCs w:val="24"/>
        </w:rPr>
      </w:pPr>
    </w:p>
    <w:p w14:paraId="6996A79B" w14:textId="756E5863" w:rsidR="00B1754A" w:rsidRPr="006A61CF" w:rsidRDefault="00B1754A" w:rsidP="007369EB">
      <w:pPr>
        <w:jc w:val="both"/>
        <w:rPr>
          <w:rFonts w:cs="Times New Roman"/>
          <w:szCs w:val="24"/>
        </w:rPr>
      </w:pPr>
    </w:p>
    <w:p w14:paraId="2541BEE2" w14:textId="386F5AF8" w:rsidR="00B1754A" w:rsidRPr="006A61CF" w:rsidRDefault="00B1754A" w:rsidP="007369EB">
      <w:pPr>
        <w:jc w:val="both"/>
        <w:rPr>
          <w:rFonts w:cs="Times New Roman"/>
          <w:szCs w:val="24"/>
        </w:rPr>
      </w:pPr>
    </w:p>
    <w:p w14:paraId="23019DCF" w14:textId="5D589FFA" w:rsidR="00B1754A" w:rsidRPr="006A61CF" w:rsidRDefault="00B1754A" w:rsidP="007369EB">
      <w:pPr>
        <w:jc w:val="both"/>
        <w:rPr>
          <w:rFonts w:cs="Times New Roman"/>
          <w:szCs w:val="24"/>
        </w:rPr>
      </w:pPr>
    </w:p>
    <w:p w14:paraId="2BFE1B01" w14:textId="150159C6" w:rsidR="00B1754A" w:rsidRPr="006A61CF" w:rsidRDefault="00B1754A" w:rsidP="007369EB">
      <w:pPr>
        <w:jc w:val="both"/>
        <w:rPr>
          <w:rFonts w:cs="Times New Roman"/>
          <w:szCs w:val="24"/>
        </w:rPr>
      </w:pPr>
    </w:p>
    <w:p w14:paraId="6FDDCCD4" w14:textId="7F5923BB" w:rsidR="00B1754A" w:rsidRPr="006A61CF" w:rsidRDefault="00B1754A" w:rsidP="007369EB">
      <w:pPr>
        <w:jc w:val="both"/>
        <w:rPr>
          <w:rFonts w:cs="Times New Roman"/>
          <w:szCs w:val="24"/>
        </w:rPr>
      </w:pPr>
    </w:p>
    <w:p w14:paraId="19BCB1E6" w14:textId="5208B0C2" w:rsidR="00B1754A" w:rsidRPr="006A61CF" w:rsidRDefault="00B1754A" w:rsidP="007369EB">
      <w:pPr>
        <w:jc w:val="both"/>
        <w:rPr>
          <w:rFonts w:cs="Times New Roman"/>
          <w:szCs w:val="24"/>
        </w:rPr>
      </w:pPr>
    </w:p>
    <w:p w14:paraId="3271EC20" w14:textId="612EEBF7" w:rsidR="00B1754A" w:rsidRPr="006A61CF" w:rsidRDefault="00B1754A" w:rsidP="007369EB">
      <w:pPr>
        <w:jc w:val="both"/>
        <w:rPr>
          <w:rFonts w:cs="Times New Roman"/>
          <w:szCs w:val="24"/>
        </w:rPr>
      </w:pPr>
    </w:p>
    <w:p w14:paraId="601F46AF" w14:textId="1FAFC5D4" w:rsidR="00B1754A" w:rsidRPr="006A61CF" w:rsidRDefault="00B1754A" w:rsidP="007369EB">
      <w:pPr>
        <w:jc w:val="both"/>
        <w:rPr>
          <w:rFonts w:cs="Times New Roman"/>
          <w:szCs w:val="24"/>
        </w:rPr>
      </w:pPr>
    </w:p>
    <w:p w14:paraId="354512B5" w14:textId="6FB1EBB0" w:rsidR="00B1754A" w:rsidRDefault="00B1754A" w:rsidP="007369EB">
      <w:pPr>
        <w:jc w:val="both"/>
        <w:rPr>
          <w:rFonts w:cs="Times New Roman"/>
          <w:szCs w:val="24"/>
        </w:rPr>
      </w:pPr>
    </w:p>
    <w:p w14:paraId="17ABB3E7" w14:textId="77777777" w:rsidR="006A61CF" w:rsidRPr="006A61CF" w:rsidRDefault="006A61CF" w:rsidP="007369EB">
      <w:pPr>
        <w:jc w:val="both"/>
        <w:rPr>
          <w:rFonts w:cs="Times New Roman"/>
          <w:szCs w:val="24"/>
        </w:rPr>
      </w:pPr>
    </w:p>
    <w:p w14:paraId="528A3AF3" w14:textId="77777777" w:rsidR="00B1754A" w:rsidRPr="006A61CF" w:rsidRDefault="00B1754A" w:rsidP="007369EB">
      <w:pPr>
        <w:jc w:val="both"/>
        <w:rPr>
          <w:rFonts w:cs="Times New Roman"/>
          <w:szCs w:val="24"/>
        </w:rPr>
      </w:pPr>
    </w:p>
    <w:p w14:paraId="4202DF4B" w14:textId="5F364018" w:rsidR="00142A5D" w:rsidRDefault="00142A5D" w:rsidP="007369EB">
      <w:pPr>
        <w:pStyle w:val="Heading1"/>
        <w:spacing w:before="0" w:after="0" w:line="360" w:lineRule="auto"/>
        <w:jc w:val="both"/>
        <w:rPr>
          <w:rFonts w:cs="Times New Roman"/>
          <w:color w:val="000000" w:themeColor="text1"/>
          <w:szCs w:val="24"/>
        </w:rPr>
      </w:pPr>
      <w:bookmarkStart w:id="81" w:name="_Toc216810642"/>
      <w:r w:rsidRPr="006A61CF">
        <w:rPr>
          <w:rFonts w:cs="Times New Roman"/>
          <w:color w:val="000000" w:themeColor="text1"/>
          <w:szCs w:val="24"/>
        </w:rPr>
        <w:lastRenderedPageBreak/>
        <w:t>CHAPTER 5: RECOMMENDATIONS AND CONCLUSION</w:t>
      </w:r>
      <w:bookmarkEnd w:id="81"/>
    </w:p>
    <w:p w14:paraId="3F45B15C" w14:textId="77777777" w:rsidR="006A61CF" w:rsidRPr="006A61CF" w:rsidRDefault="006A61CF" w:rsidP="006A61CF"/>
    <w:p w14:paraId="033D0AA7" w14:textId="77777777" w:rsidR="00142A5D" w:rsidRPr="006A61CF" w:rsidRDefault="00142A5D" w:rsidP="007369EB">
      <w:pPr>
        <w:pStyle w:val="Heading2"/>
        <w:numPr>
          <w:ilvl w:val="0"/>
          <w:numId w:val="18"/>
        </w:numPr>
        <w:jc w:val="both"/>
        <w:rPr>
          <w:rFonts w:cs="Times New Roman"/>
          <w:color w:val="000000" w:themeColor="text1"/>
          <w:szCs w:val="24"/>
        </w:rPr>
      </w:pPr>
      <w:r w:rsidRPr="006A61CF">
        <w:rPr>
          <w:rFonts w:cs="Times New Roman"/>
          <w:color w:val="000000" w:themeColor="text1"/>
          <w:szCs w:val="24"/>
        </w:rPr>
        <w:t xml:space="preserve"> </w:t>
      </w:r>
      <w:bookmarkStart w:id="82" w:name="_Toc211860914"/>
      <w:bookmarkStart w:id="83" w:name="_Toc216810643"/>
      <w:r w:rsidRPr="006A61CF">
        <w:rPr>
          <w:rFonts w:cs="Times New Roman"/>
          <w:color w:val="000000" w:themeColor="text1"/>
          <w:szCs w:val="24"/>
        </w:rPr>
        <w:t>Recommendations</w:t>
      </w:r>
      <w:bookmarkEnd w:id="82"/>
      <w:bookmarkEnd w:id="83"/>
    </w:p>
    <w:p w14:paraId="57CE6A4E" w14:textId="4C49865A" w:rsidR="00142A5D" w:rsidRPr="006A61CF" w:rsidRDefault="00495998" w:rsidP="007369EB">
      <w:pPr>
        <w:jc w:val="both"/>
        <w:rPr>
          <w:rFonts w:cs="Times New Roman"/>
          <w:color w:val="000000" w:themeColor="text1"/>
          <w:szCs w:val="24"/>
        </w:rPr>
      </w:pPr>
      <w:r w:rsidRPr="006A61CF">
        <w:rPr>
          <w:rFonts w:cs="Times New Roman"/>
          <w:szCs w:val="24"/>
        </w:rPr>
        <w:t>The systematic review presented above gives strong evidence for NHS-linked social prescription improving loneliness in older adults in England, with 72.6% of people showing measurable evidence of improvement (Foster et al., 2021)</w:t>
      </w:r>
      <w:r w:rsidR="00142A5D" w:rsidRPr="006A61CF">
        <w:rPr>
          <w:rFonts w:cs="Times New Roman"/>
          <w:color w:val="000000" w:themeColor="text1"/>
          <w:szCs w:val="24"/>
        </w:rPr>
        <w:t>.</w:t>
      </w:r>
      <w:r w:rsidRPr="006A61CF">
        <w:rPr>
          <w:rFonts w:cs="Times New Roman"/>
          <w:color w:val="000000" w:themeColor="text1"/>
          <w:szCs w:val="24"/>
        </w:rPr>
        <w:t xml:space="preserve"> Recommendations address policy development, practice enhancement, and research priorities.</w:t>
      </w:r>
    </w:p>
    <w:p w14:paraId="24D110AD" w14:textId="77777777" w:rsidR="00142A5D" w:rsidRPr="006A61CF" w:rsidRDefault="00142A5D" w:rsidP="007369EB">
      <w:pPr>
        <w:jc w:val="both"/>
        <w:rPr>
          <w:rFonts w:cs="Times New Roman"/>
          <w:b/>
          <w:bCs/>
          <w:color w:val="000000" w:themeColor="text1"/>
          <w:szCs w:val="24"/>
        </w:rPr>
      </w:pPr>
      <w:r w:rsidRPr="006A61CF">
        <w:rPr>
          <w:rFonts w:cs="Times New Roman"/>
          <w:b/>
          <w:bCs/>
          <w:color w:val="000000" w:themeColor="text1"/>
          <w:szCs w:val="24"/>
        </w:rPr>
        <w:t>Policy Recommendations</w:t>
      </w:r>
    </w:p>
    <w:p w14:paraId="03797B44" w14:textId="77777777" w:rsidR="00142A5D" w:rsidRPr="006A61CF" w:rsidRDefault="00142A5D" w:rsidP="007369EB">
      <w:pPr>
        <w:jc w:val="both"/>
        <w:rPr>
          <w:rFonts w:cs="Times New Roman"/>
          <w:b/>
          <w:bCs/>
          <w:i/>
          <w:iCs/>
          <w:color w:val="000000" w:themeColor="text1"/>
          <w:szCs w:val="24"/>
        </w:rPr>
      </w:pPr>
      <w:r w:rsidRPr="006A61CF">
        <w:rPr>
          <w:rFonts w:cs="Times New Roman"/>
          <w:b/>
          <w:bCs/>
          <w:i/>
          <w:iCs/>
          <w:color w:val="000000" w:themeColor="text1"/>
          <w:szCs w:val="24"/>
        </w:rPr>
        <w:t>NHS Commissioning and Service Integration</w:t>
      </w:r>
    </w:p>
    <w:p w14:paraId="667A9EF1" w14:textId="6881D165" w:rsidR="00142A5D" w:rsidRPr="006A61CF" w:rsidRDefault="00495998" w:rsidP="007369EB">
      <w:pPr>
        <w:jc w:val="both"/>
        <w:rPr>
          <w:rFonts w:cs="Times New Roman"/>
          <w:color w:val="000000" w:themeColor="text1"/>
          <w:szCs w:val="24"/>
        </w:rPr>
      </w:pPr>
      <w:r w:rsidRPr="006A61CF">
        <w:rPr>
          <w:rFonts w:cs="Times New Roman"/>
          <w:szCs w:val="24"/>
        </w:rPr>
        <w:t>A unified framework for commissioning will knit together policy (macro) and organizational (meso) levels with practice (micro) levels, based on principles of Systems Theory with bidirectional data streams established using common indicators. Systems Theory is especially relevant in this instance because it highlights interlinked system elements working in a unified whole, in acknowledgment that a social prescription is most effective when coordinated action takes place across varying organizational levels, rather than in isolation. The work of UCLA-3 Loneliness Scale encourages a standard evaluation (NHS England, 2020). Those working within frameworks established by National Association of Link Workers Competencies in 2021 will gain credibility with staff. The problem of systematic integration to facilitate universal data sharing hinders validation. A starting point in standardizing universal data sharing will be pilot tests of mandatory core outcome sets in 20-30 geographically distinct Primary Care Networks to prove an initial concept before implementation at a national level</w:t>
      </w:r>
      <w:r w:rsidR="00142A5D" w:rsidRPr="006A61CF">
        <w:rPr>
          <w:rFonts w:cs="Times New Roman"/>
          <w:color w:val="000000" w:themeColor="text1"/>
          <w:szCs w:val="24"/>
        </w:rPr>
        <w:t>.</w:t>
      </w:r>
    </w:p>
    <w:p w14:paraId="09306915" w14:textId="77777777" w:rsidR="00142A5D" w:rsidRPr="006A61CF" w:rsidRDefault="00142A5D" w:rsidP="007369EB">
      <w:pPr>
        <w:jc w:val="both"/>
        <w:rPr>
          <w:rFonts w:cs="Times New Roman"/>
          <w:b/>
          <w:bCs/>
          <w:i/>
          <w:iCs/>
          <w:color w:val="000000" w:themeColor="text1"/>
          <w:szCs w:val="24"/>
        </w:rPr>
      </w:pPr>
      <w:r w:rsidRPr="006A61CF">
        <w:rPr>
          <w:rFonts w:cs="Times New Roman"/>
          <w:b/>
          <w:bCs/>
          <w:i/>
          <w:iCs/>
          <w:color w:val="000000" w:themeColor="text1"/>
          <w:szCs w:val="24"/>
        </w:rPr>
        <w:t>Funding and Sustainability</w:t>
      </w:r>
    </w:p>
    <w:p w14:paraId="213C02D4" w14:textId="66EF72DB" w:rsidR="00142A5D" w:rsidRPr="006A61CF" w:rsidRDefault="00495998" w:rsidP="007369EB">
      <w:pPr>
        <w:jc w:val="both"/>
        <w:rPr>
          <w:rFonts w:cs="Times New Roman"/>
          <w:color w:val="000000" w:themeColor="text1"/>
          <w:szCs w:val="24"/>
        </w:rPr>
      </w:pPr>
      <w:r w:rsidRPr="006A61CF">
        <w:rPr>
          <w:rFonts w:cs="Times New Roman"/>
          <w:szCs w:val="24"/>
        </w:rPr>
        <w:t>With a social return on investment of 3.9:1, it is highly justifiable to work towards achieving sustainable investment cycles of three to five years (Ashton et al., 2024). Long-term investment is important in ensuring retention of both link workers and infrastructure. The above bears affinity with frameworks of value in preventative interventions. Nevertheless, financial evidence ought not to supersede equity in those decisions, since indicators of cost-effectiveness can underestimate benefits derived by deprived social groups with multiple disadvantages. Budget realities in local authorities constrain the voluntary sector. The problem is countered by co-commissioning initiatives among healthcare bodies and voluntary organizations, in line with NHS Long Term Plan commitments in 2019</w:t>
      </w:r>
      <w:r w:rsidR="00142A5D" w:rsidRPr="006A61CF">
        <w:rPr>
          <w:rFonts w:cs="Times New Roman"/>
          <w:color w:val="000000" w:themeColor="text1"/>
          <w:szCs w:val="24"/>
        </w:rPr>
        <w:t>.</w:t>
      </w:r>
    </w:p>
    <w:p w14:paraId="0B16382B" w14:textId="77777777" w:rsidR="005B6DE6" w:rsidRPr="006A61CF" w:rsidRDefault="005B6DE6" w:rsidP="007369EB">
      <w:pPr>
        <w:jc w:val="both"/>
        <w:rPr>
          <w:rFonts w:cs="Times New Roman"/>
          <w:color w:val="000000" w:themeColor="text1"/>
          <w:szCs w:val="24"/>
        </w:rPr>
      </w:pPr>
    </w:p>
    <w:p w14:paraId="16453B56" w14:textId="77777777" w:rsidR="00142A5D" w:rsidRPr="006A61CF" w:rsidRDefault="00142A5D" w:rsidP="007369EB">
      <w:pPr>
        <w:jc w:val="both"/>
        <w:rPr>
          <w:rFonts w:cs="Times New Roman"/>
          <w:b/>
          <w:bCs/>
          <w:color w:val="000000" w:themeColor="text1"/>
          <w:szCs w:val="24"/>
        </w:rPr>
      </w:pPr>
      <w:r w:rsidRPr="006A61CF">
        <w:rPr>
          <w:rFonts w:cs="Times New Roman"/>
          <w:b/>
          <w:bCs/>
          <w:color w:val="000000" w:themeColor="text1"/>
          <w:szCs w:val="24"/>
        </w:rPr>
        <w:t>Workforce Development</w:t>
      </w:r>
    </w:p>
    <w:p w14:paraId="5EE706E6" w14:textId="040FEC4A" w:rsidR="00142A5D" w:rsidRPr="006A61CF" w:rsidRDefault="00495998" w:rsidP="007369EB">
      <w:pPr>
        <w:jc w:val="both"/>
        <w:rPr>
          <w:rFonts w:cs="Times New Roman"/>
          <w:color w:val="000000" w:themeColor="text1"/>
          <w:szCs w:val="24"/>
        </w:rPr>
      </w:pPr>
      <w:r w:rsidRPr="006A61CF">
        <w:rPr>
          <w:rFonts w:cs="Times New Roman"/>
          <w:szCs w:val="24"/>
        </w:rPr>
        <w:t>Autonomy and quality of therapeutic relationships have a direct impact on intervention outcomes, which reflect core themes of Person-Centred Care Theory (McCormack &amp; McCance, 2017). A 1:100 worker to service user ratio enables relationship-building and avoids compassion fatigue (Liebmann et al., 2022). In higher complexity areas, a 1:75 worker to service user ratio might be achieved. Variations in practice quality exist because of regional variations in work force level. A national approach to CPD based on National Association of Link Workers competencies is advocated. Training must include cultural competency, trauma-informed, and health literate approaches</w:t>
      </w:r>
      <w:r w:rsidR="00142A5D" w:rsidRPr="006A61CF">
        <w:rPr>
          <w:rFonts w:cs="Times New Roman"/>
          <w:color w:val="000000" w:themeColor="text1"/>
          <w:szCs w:val="24"/>
        </w:rPr>
        <w:t>.</w:t>
      </w:r>
    </w:p>
    <w:p w14:paraId="6000A010" w14:textId="77777777" w:rsidR="00142A5D" w:rsidRPr="006A61CF" w:rsidRDefault="00142A5D" w:rsidP="007369EB">
      <w:pPr>
        <w:jc w:val="both"/>
        <w:rPr>
          <w:rFonts w:cs="Times New Roman"/>
          <w:b/>
          <w:bCs/>
          <w:color w:val="000000" w:themeColor="text1"/>
          <w:szCs w:val="24"/>
        </w:rPr>
      </w:pPr>
      <w:r w:rsidRPr="006A61CF">
        <w:rPr>
          <w:rFonts w:cs="Times New Roman"/>
          <w:b/>
          <w:bCs/>
          <w:color w:val="000000" w:themeColor="text1"/>
          <w:szCs w:val="24"/>
        </w:rPr>
        <w:t>Practice Recommendations</w:t>
      </w:r>
    </w:p>
    <w:p w14:paraId="13095EFB" w14:textId="77777777" w:rsidR="00142A5D" w:rsidRPr="006A61CF" w:rsidRDefault="00142A5D" w:rsidP="007369EB">
      <w:pPr>
        <w:jc w:val="both"/>
        <w:rPr>
          <w:rFonts w:cs="Times New Roman"/>
          <w:b/>
          <w:bCs/>
          <w:i/>
          <w:iCs/>
          <w:color w:val="000000" w:themeColor="text1"/>
          <w:szCs w:val="24"/>
        </w:rPr>
      </w:pPr>
      <w:r w:rsidRPr="006A61CF">
        <w:rPr>
          <w:rFonts w:cs="Times New Roman"/>
          <w:b/>
          <w:bCs/>
          <w:i/>
          <w:iCs/>
          <w:color w:val="000000" w:themeColor="text1"/>
          <w:szCs w:val="24"/>
        </w:rPr>
        <w:t>Link Worker Practice Development</w:t>
      </w:r>
    </w:p>
    <w:p w14:paraId="698D7C80" w14:textId="2F8ABB7D" w:rsidR="00142A5D" w:rsidRPr="006A61CF" w:rsidRDefault="00E03DB0" w:rsidP="007369EB">
      <w:pPr>
        <w:jc w:val="both"/>
        <w:rPr>
          <w:rFonts w:cs="Times New Roman"/>
          <w:color w:val="000000" w:themeColor="text1"/>
          <w:szCs w:val="24"/>
        </w:rPr>
      </w:pPr>
      <w:r w:rsidRPr="006A61CF">
        <w:rPr>
          <w:rFonts w:cs="Times New Roman"/>
          <w:szCs w:val="24"/>
        </w:rPr>
        <w:t xml:space="preserve">Autonomy and resilience can be enhanced using asset-based approaches with a focus on strengths of participants. This aligns with principles of Asset Based Community Development and a </w:t>
      </w:r>
      <w:proofErr w:type="spellStart"/>
      <w:r w:rsidRPr="006A61CF">
        <w:rPr>
          <w:rFonts w:cs="Times New Roman"/>
          <w:szCs w:val="24"/>
        </w:rPr>
        <w:t>Salutogenic</w:t>
      </w:r>
      <w:proofErr w:type="spellEnd"/>
      <w:r w:rsidRPr="006A61CF">
        <w:rPr>
          <w:rFonts w:cs="Times New Roman"/>
          <w:szCs w:val="24"/>
        </w:rPr>
        <w:t xml:space="preserve"> Health Model approach to working with existing assets in a community (Elston et al., 2019). This starts with senior citizens being valued contributors rather than recipients. A holistic assessment must incorporate a consideration of loneliness in addition to a consideration of physical health, mental health, and safety. This is supported by research identifying individual differences in treatment length (Pescheny et al., 2020). A RE AIM strategy of assessment (Reach, Effectiveness, Adoption, Implementation, Maintenance) would aid in dynamic assessment with a focus on effectiveness. Assessment follow-up must be conducted at three, six, and twelve months</w:t>
      </w:r>
      <w:r w:rsidR="00142A5D" w:rsidRPr="006A61CF">
        <w:rPr>
          <w:rFonts w:cs="Times New Roman"/>
          <w:color w:val="000000" w:themeColor="text1"/>
          <w:szCs w:val="24"/>
        </w:rPr>
        <w:t>.</w:t>
      </w:r>
    </w:p>
    <w:p w14:paraId="73EE38FA" w14:textId="77777777" w:rsidR="00142A5D" w:rsidRPr="006A61CF" w:rsidRDefault="00142A5D" w:rsidP="007369EB">
      <w:pPr>
        <w:jc w:val="both"/>
        <w:rPr>
          <w:rFonts w:cs="Times New Roman"/>
          <w:b/>
          <w:bCs/>
          <w:i/>
          <w:iCs/>
          <w:color w:val="000000" w:themeColor="text1"/>
          <w:szCs w:val="24"/>
        </w:rPr>
      </w:pPr>
      <w:r w:rsidRPr="006A61CF">
        <w:rPr>
          <w:rFonts w:cs="Times New Roman"/>
          <w:b/>
          <w:bCs/>
          <w:i/>
          <w:iCs/>
          <w:color w:val="000000" w:themeColor="text1"/>
          <w:szCs w:val="24"/>
        </w:rPr>
        <w:t>Community Partnership Development</w:t>
      </w:r>
    </w:p>
    <w:p w14:paraId="150CC00A" w14:textId="068CBA6C" w:rsidR="00142A5D" w:rsidRPr="006A61CF" w:rsidRDefault="00E03DB0" w:rsidP="007369EB">
      <w:pPr>
        <w:jc w:val="both"/>
        <w:rPr>
          <w:rFonts w:cs="Times New Roman"/>
          <w:color w:val="000000" w:themeColor="text1"/>
          <w:szCs w:val="24"/>
        </w:rPr>
      </w:pPr>
      <w:r w:rsidRPr="006A61CF">
        <w:rPr>
          <w:rFonts w:cs="Times New Roman"/>
          <w:szCs w:val="24"/>
        </w:rPr>
        <w:t xml:space="preserve">Voluntary sector bodies demand capacity extension to deal with rising referral numbers. Partnership agreements ought to clarify referral systems, safety, and results feedback systems. These need to emphasize transport accessibility, cost-effectiveness, and cultural responsiveness (Woodall et al., 2012). Intergenerational projects have also been considered successfully for dealing with loneliness, developing bonding and bridging social capital using Social Identity Theory and Social Capital Theory (McDaid &amp; Park, 2021) principles in the background. Urban settings usually have a variety of voluntary sector bodies but pose challenges in terms of coordination, transport in rural settings, and service diversification with budget dependencies on variable local authority support. Service Level Agreements can resolve these issues. Service Level </w:t>
      </w:r>
      <w:r w:rsidRPr="006A61CF">
        <w:rPr>
          <w:rFonts w:cs="Times New Roman"/>
          <w:szCs w:val="24"/>
        </w:rPr>
        <w:lastRenderedPageBreak/>
        <w:t xml:space="preserve">Agreements need to be supplemented with collective outcome agreements </w:t>
      </w:r>
      <w:proofErr w:type="gramStart"/>
      <w:r w:rsidRPr="006A61CF">
        <w:rPr>
          <w:rFonts w:cs="Times New Roman"/>
          <w:szCs w:val="24"/>
        </w:rPr>
        <w:t>in order to</w:t>
      </w:r>
      <w:proofErr w:type="gramEnd"/>
      <w:r w:rsidRPr="006A61CF">
        <w:rPr>
          <w:rFonts w:cs="Times New Roman"/>
          <w:szCs w:val="24"/>
        </w:rPr>
        <w:t xml:space="preserve"> establish collective targets, responsibilities, and information sharing in a manner that promotes collective gain rather than mere contractual obligations</w:t>
      </w:r>
      <w:r w:rsidR="00142A5D" w:rsidRPr="006A61CF">
        <w:rPr>
          <w:rFonts w:cs="Times New Roman"/>
          <w:color w:val="000000" w:themeColor="text1"/>
          <w:szCs w:val="24"/>
        </w:rPr>
        <w:t>.</w:t>
      </w:r>
    </w:p>
    <w:p w14:paraId="253004CB" w14:textId="77777777" w:rsidR="00142A5D" w:rsidRPr="006A61CF" w:rsidRDefault="00142A5D" w:rsidP="007369EB">
      <w:pPr>
        <w:jc w:val="both"/>
        <w:rPr>
          <w:rFonts w:cs="Times New Roman"/>
          <w:b/>
          <w:bCs/>
          <w:i/>
          <w:iCs/>
          <w:color w:val="000000" w:themeColor="text1"/>
          <w:szCs w:val="24"/>
        </w:rPr>
      </w:pPr>
      <w:r w:rsidRPr="006A61CF">
        <w:rPr>
          <w:rFonts w:cs="Times New Roman"/>
          <w:b/>
          <w:bCs/>
          <w:i/>
          <w:iCs/>
          <w:color w:val="000000" w:themeColor="text1"/>
          <w:szCs w:val="24"/>
        </w:rPr>
        <w:t>Primary Care Integration</w:t>
      </w:r>
    </w:p>
    <w:p w14:paraId="3E34AC53" w14:textId="71E875DF" w:rsidR="00142A5D" w:rsidRPr="006A61CF" w:rsidRDefault="00E03DB0" w:rsidP="007369EB">
      <w:pPr>
        <w:jc w:val="both"/>
        <w:rPr>
          <w:rFonts w:cs="Times New Roman"/>
          <w:color w:val="000000" w:themeColor="text1"/>
          <w:szCs w:val="24"/>
        </w:rPr>
      </w:pPr>
      <w:r w:rsidRPr="006A61CF">
        <w:rPr>
          <w:rFonts w:cs="Times New Roman"/>
          <w:szCs w:val="24"/>
        </w:rPr>
        <w:t>General practitioners require intensive education in social prescribing thresholds and principles to achieve excellent standards of quality (NHS England, 2020). Education programs will require core online educational programs incorporated into GP educational programs, educational sessions during PCN development time, and case learning via interdisciplinary team analysis. Interdisciplinary team analysis will need to incorporate link workers to work in accordance with Integrated Care System principles. GP time remains a challenge. Engaging with minimal GP time can include 15-minute presentations from link workers during already occurring practice meetings, along with visual referral algorithms on a single page placed in consulting rooms. Feedback systems allowing GP updates with link workers can aid professional networking</w:t>
      </w:r>
      <w:r w:rsidR="00142A5D" w:rsidRPr="006A61CF">
        <w:rPr>
          <w:rFonts w:cs="Times New Roman"/>
          <w:color w:val="000000" w:themeColor="text1"/>
          <w:szCs w:val="24"/>
        </w:rPr>
        <w:t>.</w:t>
      </w:r>
    </w:p>
    <w:p w14:paraId="7DFEE58B" w14:textId="77777777" w:rsidR="00B1754A" w:rsidRPr="006A61CF" w:rsidRDefault="00B1754A" w:rsidP="007369EB">
      <w:pPr>
        <w:jc w:val="both"/>
        <w:rPr>
          <w:rFonts w:cs="Times New Roman"/>
          <w:color w:val="000000" w:themeColor="text1"/>
          <w:szCs w:val="24"/>
        </w:rPr>
      </w:pPr>
    </w:p>
    <w:p w14:paraId="05C3B80F" w14:textId="77777777" w:rsidR="00142A5D" w:rsidRPr="006A61CF" w:rsidRDefault="00142A5D" w:rsidP="007369EB">
      <w:pPr>
        <w:pStyle w:val="Heading2"/>
        <w:numPr>
          <w:ilvl w:val="0"/>
          <w:numId w:val="18"/>
        </w:numPr>
        <w:jc w:val="both"/>
        <w:rPr>
          <w:rFonts w:cs="Times New Roman"/>
          <w:color w:val="000000" w:themeColor="text1"/>
          <w:szCs w:val="24"/>
        </w:rPr>
      </w:pPr>
      <w:r w:rsidRPr="006A61CF">
        <w:rPr>
          <w:rFonts w:cs="Times New Roman"/>
          <w:color w:val="000000" w:themeColor="text1"/>
          <w:szCs w:val="24"/>
        </w:rPr>
        <w:t xml:space="preserve"> </w:t>
      </w:r>
      <w:bookmarkStart w:id="84" w:name="_Toc211860915"/>
      <w:bookmarkStart w:id="85" w:name="_Toc216810644"/>
      <w:r w:rsidRPr="006A61CF">
        <w:rPr>
          <w:rFonts w:cs="Times New Roman"/>
          <w:color w:val="000000" w:themeColor="text1"/>
          <w:szCs w:val="24"/>
        </w:rPr>
        <w:t>Future Work Directions</w:t>
      </w:r>
      <w:bookmarkEnd w:id="84"/>
      <w:bookmarkEnd w:id="85"/>
    </w:p>
    <w:p w14:paraId="4078CB00" w14:textId="36B8F750" w:rsidR="00142A5D" w:rsidRPr="006A61CF" w:rsidRDefault="00D72477" w:rsidP="007369EB">
      <w:pPr>
        <w:jc w:val="both"/>
        <w:rPr>
          <w:rFonts w:cs="Times New Roman"/>
          <w:color w:val="000000" w:themeColor="text1"/>
          <w:szCs w:val="24"/>
        </w:rPr>
      </w:pPr>
      <w:r w:rsidRPr="006A61CF">
        <w:rPr>
          <w:rFonts w:cs="Times New Roman"/>
          <w:szCs w:val="24"/>
        </w:rPr>
        <w:t>Future research must have pragmatist philosophical foundations in recognition of the need for evaluation of complex social events using both numerical information and experiential qualitative information. Process studies, longitudinal work, and health economics studies are a priority. Tele-social Prescription studies using E-Innovation are possible. Culturally based work with Black and Asian minority communities will focus on equity aspects where White British are at present dominant in studies such as Ali et al. (2025)</w:t>
      </w:r>
      <w:r w:rsidR="00142A5D" w:rsidRPr="006A61CF">
        <w:rPr>
          <w:rFonts w:cs="Times New Roman"/>
          <w:color w:val="000000" w:themeColor="text1"/>
          <w:szCs w:val="24"/>
        </w:rPr>
        <w:t>.</w:t>
      </w:r>
      <w:r w:rsidRPr="006A61CF">
        <w:rPr>
          <w:rFonts w:cs="Times New Roman"/>
          <w:color w:val="000000" w:themeColor="text1"/>
          <w:szCs w:val="24"/>
        </w:rPr>
        <w:t xml:space="preserve"> Community co-design with diverse older adults as co-researchers ensures cultural authenticity and addresses research mistrust.</w:t>
      </w:r>
    </w:p>
    <w:p w14:paraId="70F48E9A" w14:textId="77777777" w:rsidR="00B1754A" w:rsidRPr="006A61CF" w:rsidRDefault="00B1754A" w:rsidP="007369EB">
      <w:pPr>
        <w:jc w:val="both"/>
        <w:rPr>
          <w:rFonts w:cs="Times New Roman"/>
          <w:color w:val="000000" w:themeColor="text1"/>
          <w:szCs w:val="24"/>
        </w:rPr>
      </w:pPr>
    </w:p>
    <w:p w14:paraId="751097A3" w14:textId="77777777" w:rsidR="00142A5D" w:rsidRPr="006A61CF" w:rsidRDefault="00142A5D" w:rsidP="007369EB">
      <w:pPr>
        <w:pStyle w:val="Heading2"/>
        <w:numPr>
          <w:ilvl w:val="0"/>
          <w:numId w:val="18"/>
        </w:numPr>
        <w:jc w:val="both"/>
        <w:rPr>
          <w:rFonts w:cs="Times New Roman"/>
          <w:color w:val="000000" w:themeColor="text1"/>
          <w:szCs w:val="24"/>
        </w:rPr>
      </w:pPr>
      <w:r w:rsidRPr="006A61CF">
        <w:rPr>
          <w:rFonts w:cs="Times New Roman"/>
          <w:color w:val="000000" w:themeColor="text1"/>
          <w:szCs w:val="24"/>
        </w:rPr>
        <w:t xml:space="preserve"> </w:t>
      </w:r>
      <w:bookmarkStart w:id="86" w:name="_Toc211860916"/>
      <w:bookmarkStart w:id="87" w:name="_Toc216810645"/>
      <w:r w:rsidRPr="006A61CF">
        <w:rPr>
          <w:rFonts w:cs="Times New Roman"/>
          <w:color w:val="000000" w:themeColor="text1"/>
          <w:szCs w:val="24"/>
        </w:rPr>
        <w:t>Conclusion</w:t>
      </w:r>
      <w:bookmarkEnd w:id="86"/>
      <w:bookmarkEnd w:id="87"/>
    </w:p>
    <w:p w14:paraId="1E02251A" w14:textId="77777777" w:rsidR="00D72477" w:rsidRPr="006A61CF" w:rsidRDefault="00D72477" w:rsidP="007369EB">
      <w:pPr>
        <w:jc w:val="both"/>
        <w:rPr>
          <w:rFonts w:cs="Times New Roman"/>
          <w:szCs w:val="24"/>
          <w:lang w:bidi="ar-SA"/>
        </w:rPr>
      </w:pPr>
      <w:r w:rsidRPr="006A61CF">
        <w:rPr>
          <w:rFonts w:cs="Times New Roman"/>
          <w:szCs w:val="24"/>
          <w:lang w:bidi="ar-SA"/>
        </w:rPr>
        <w:t>This systematic review demonstrates NHS-connected social prescribing is a paradigm shift in public health delivery with a person-</w:t>
      </w:r>
      <w:proofErr w:type="spellStart"/>
      <w:r w:rsidRPr="006A61CF">
        <w:rPr>
          <w:rFonts w:cs="Times New Roman"/>
          <w:szCs w:val="24"/>
          <w:lang w:bidi="ar-SA"/>
        </w:rPr>
        <w:t>centered</w:t>
      </w:r>
      <w:proofErr w:type="spellEnd"/>
      <w:r w:rsidRPr="006A61CF">
        <w:rPr>
          <w:rFonts w:cs="Times New Roman"/>
          <w:szCs w:val="24"/>
          <w:lang w:bidi="ar-SA"/>
        </w:rPr>
        <w:t xml:space="preserve"> focus grounded in social principles. Evaluation of 11 peer-reviewed and five grey literature articles (total n=10,643) shows measurable loneliness outcomes with a mean percentage score reduction of 25.3% on the UCLA scale, representing average reductions in loneliness score rather than numbers improved, which serves to bring about radical shifts in community sense of belonging (Foster et al., 2021). Theoretical insights inform co-facilitative principles: social Identity Theory approach to rebuild sense of belonging (Tajfel &amp; </w:t>
      </w:r>
      <w:r w:rsidRPr="006A61CF">
        <w:rPr>
          <w:rFonts w:cs="Times New Roman"/>
          <w:szCs w:val="24"/>
          <w:lang w:bidi="ar-SA"/>
        </w:rPr>
        <w:lastRenderedPageBreak/>
        <w:t>Turner, 1979); Social Capital Theory to promote network-driven sustained engagement (Putnam, 2000); and Asset Based Community Development to empower senior generation towards a sense of contribution (McKnight &amp; Block, 2010) via person-</w:t>
      </w:r>
      <w:proofErr w:type="spellStart"/>
      <w:r w:rsidRPr="006A61CF">
        <w:rPr>
          <w:rFonts w:cs="Times New Roman"/>
          <w:szCs w:val="24"/>
          <w:lang w:bidi="ar-SA"/>
        </w:rPr>
        <w:t>centered</w:t>
      </w:r>
      <w:proofErr w:type="spellEnd"/>
      <w:r w:rsidRPr="006A61CF">
        <w:rPr>
          <w:rFonts w:cs="Times New Roman"/>
          <w:szCs w:val="24"/>
          <w:lang w:bidi="ar-SA"/>
        </w:rPr>
        <w:t xml:space="preserve"> Link Worker engagement.</w:t>
      </w:r>
    </w:p>
    <w:p w14:paraId="4C439F34" w14:textId="33B6B4C0" w:rsidR="00AE42CB" w:rsidRPr="006A61CF" w:rsidRDefault="00D72477" w:rsidP="007369EB">
      <w:pPr>
        <w:jc w:val="both"/>
        <w:rPr>
          <w:rFonts w:cs="Times New Roman"/>
          <w:color w:val="000000" w:themeColor="text1"/>
          <w:szCs w:val="24"/>
        </w:rPr>
      </w:pPr>
      <w:r w:rsidRPr="006A61CF">
        <w:rPr>
          <w:rFonts w:cs="Times New Roman"/>
          <w:szCs w:val="24"/>
          <w:lang w:bidi="ar-SA"/>
        </w:rPr>
        <w:t>However, scalability issues persist despite this. Disparities in inequalities during training give rise to geographic inequalities. A lack of infrastructure, particularly in rural environments with fragmented voluntary sector capacity and transport inequalities to reach service recipients, hinders pathway effectiveness. Exclusion from digital technology hinders service access. Short-term financial support ineffectively persists in staff retention. Marginalized groups are especially affected by these: ethnic minorities with cultural and linguistic barriers, older people in poverty with poor access to activity participation, and rural communities both with geographic isolation and a lack of access to services. Cost per social return on investment of 3.9:1 gives financial credibility in emphasizing qualitative evidence of experience in reconstructing place (Liebmann et al., 2022)</w:t>
      </w:r>
      <w:r w:rsidR="000F7F20" w:rsidRPr="006A61CF">
        <w:rPr>
          <w:rFonts w:cs="Times New Roman"/>
          <w:szCs w:val="24"/>
        </w:rPr>
        <w:t>. This discussion contributes knowledge for eradicating loneliness through NHS-linked social prescribing and provides guidance to commissioners, practitioners, and policymakers ensuring public health transformation ameliorating overall wellbeing</w:t>
      </w:r>
      <w:r w:rsidR="00142A5D" w:rsidRPr="006A61CF">
        <w:rPr>
          <w:rFonts w:cs="Times New Roman"/>
          <w:color w:val="000000" w:themeColor="text1"/>
          <w:szCs w:val="24"/>
        </w:rPr>
        <w:t>.</w:t>
      </w:r>
    </w:p>
    <w:p w14:paraId="03410C0F" w14:textId="71785AE9" w:rsidR="005B6DE6" w:rsidRPr="006A61CF" w:rsidRDefault="005B6DE6" w:rsidP="007369EB">
      <w:pPr>
        <w:jc w:val="both"/>
        <w:rPr>
          <w:rFonts w:cs="Times New Roman"/>
          <w:color w:val="000000" w:themeColor="text1"/>
          <w:szCs w:val="24"/>
        </w:rPr>
      </w:pPr>
    </w:p>
    <w:p w14:paraId="31449715" w14:textId="08AC1A8E" w:rsidR="005B6DE6" w:rsidRPr="006A61CF" w:rsidRDefault="005B6DE6" w:rsidP="007369EB">
      <w:pPr>
        <w:jc w:val="both"/>
        <w:rPr>
          <w:rFonts w:cs="Times New Roman"/>
          <w:color w:val="000000" w:themeColor="text1"/>
          <w:szCs w:val="24"/>
        </w:rPr>
      </w:pPr>
    </w:p>
    <w:p w14:paraId="4D8361E6" w14:textId="3FB82EB3" w:rsidR="005B6DE6" w:rsidRPr="006A61CF" w:rsidRDefault="005B6DE6" w:rsidP="007369EB">
      <w:pPr>
        <w:jc w:val="both"/>
        <w:rPr>
          <w:rFonts w:cs="Times New Roman"/>
          <w:color w:val="000000" w:themeColor="text1"/>
          <w:szCs w:val="24"/>
        </w:rPr>
      </w:pPr>
    </w:p>
    <w:p w14:paraId="17E46EC8" w14:textId="2C406A2D" w:rsidR="005B6DE6" w:rsidRPr="006A61CF" w:rsidRDefault="005B6DE6" w:rsidP="007369EB">
      <w:pPr>
        <w:jc w:val="both"/>
        <w:rPr>
          <w:rFonts w:cs="Times New Roman"/>
          <w:color w:val="000000" w:themeColor="text1"/>
          <w:szCs w:val="24"/>
        </w:rPr>
      </w:pPr>
    </w:p>
    <w:p w14:paraId="3E361B9C" w14:textId="65EB3263" w:rsidR="005B6DE6" w:rsidRPr="006A61CF" w:rsidRDefault="005B6DE6" w:rsidP="007369EB">
      <w:pPr>
        <w:jc w:val="both"/>
        <w:rPr>
          <w:rFonts w:cs="Times New Roman"/>
          <w:color w:val="000000" w:themeColor="text1"/>
          <w:szCs w:val="24"/>
        </w:rPr>
      </w:pPr>
    </w:p>
    <w:p w14:paraId="0AF8FBE6" w14:textId="009EF8E3" w:rsidR="005B6DE6" w:rsidRPr="006A61CF" w:rsidRDefault="005B6DE6" w:rsidP="007369EB">
      <w:pPr>
        <w:jc w:val="both"/>
        <w:rPr>
          <w:rFonts w:cs="Times New Roman"/>
          <w:color w:val="000000" w:themeColor="text1"/>
          <w:szCs w:val="24"/>
        </w:rPr>
      </w:pPr>
    </w:p>
    <w:p w14:paraId="6DBECAC5" w14:textId="5B2A8145" w:rsidR="005B6DE6" w:rsidRPr="006A61CF" w:rsidRDefault="005B6DE6" w:rsidP="007369EB">
      <w:pPr>
        <w:jc w:val="both"/>
        <w:rPr>
          <w:rFonts w:cs="Times New Roman"/>
          <w:color w:val="000000" w:themeColor="text1"/>
          <w:szCs w:val="24"/>
        </w:rPr>
      </w:pPr>
    </w:p>
    <w:p w14:paraId="08AE1A0C" w14:textId="5108CB40" w:rsidR="005B6DE6" w:rsidRPr="006A61CF" w:rsidRDefault="005B6DE6" w:rsidP="007369EB">
      <w:pPr>
        <w:jc w:val="both"/>
        <w:rPr>
          <w:rFonts w:cs="Times New Roman"/>
          <w:color w:val="000000" w:themeColor="text1"/>
          <w:szCs w:val="24"/>
        </w:rPr>
      </w:pPr>
    </w:p>
    <w:p w14:paraId="596A39E7" w14:textId="71D42E9C" w:rsidR="005B6DE6" w:rsidRPr="006A61CF" w:rsidRDefault="005B6DE6" w:rsidP="007369EB">
      <w:pPr>
        <w:jc w:val="both"/>
        <w:rPr>
          <w:rFonts w:cs="Times New Roman"/>
          <w:color w:val="000000" w:themeColor="text1"/>
          <w:szCs w:val="24"/>
        </w:rPr>
      </w:pPr>
    </w:p>
    <w:p w14:paraId="740D07D0" w14:textId="749268DE" w:rsidR="005B6DE6" w:rsidRPr="006A61CF" w:rsidRDefault="005B6DE6" w:rsidP="007369EB">
      <w:pPr>
        <w:jc w:val="both"/>
        <w:rPr>
          <w:rFonts w:cs="Times New Roman"/>
          <w:color w:val="000000" w:themeColor="text1"/>
          <w:szCs w:val="24"/>
        </w:rPr>
      </w:pPr>
    </w:p>
    <w:p w14:paraId="2FCE0CDA" w14:textId="7D3235BF" w:rsidR="005B6DE6" w:rsidRPr="006A61CF" w:rsidRDefault="005B6DE6" w:rsidP="007369EB">
      <w:pPr>
        <w:jc w:val="both"/>
        <w:rPr>
          <w:rFonts w:cs="Times New Roman"/>
          <w:color w:val="000000" w:themeColor="text1"/>
          <w:szCs w:val="24"/>
        </w:rPr>
      </w:pPr>
    </w:p>
    <w:p w14:paraId="0A44D2E1" w14:textId="2DE34172" w:rsidR="005B6DE6" w:rsidRPr="006A61CF" w:rsidRDefault="005B6DE6" w:rsidP="007369EB">
      <w:pPr>
        <w:jc w:val="both"/>
        <w:rPr>
          <w:rFonts w:cs="Times New Roman"/>
          <w:color w:val="000000" w:themeColor="text1"/>
          <w:szCs w:val="24"/>
        </w:rPr>
      </w:pPr>
    </w:p>
    <w:p w14:paraId="02527687" w14:textId="341782C8" w:rsidR="005B6DE6" w:rsidRDefault="005B6DE6" w:rsidP="007369EB">
      <w:pPr>
        <w:jc w:val="both"/>
        <w:rPr>
          <w:rFonts w:cs="Times New Roman"/>
          <w:color w:val="000000" w:themeColor="text1"/>
          <w:szCs w:val="24"/>
        </w:rPr>
      </w:pPr>
    </w:p>
    <w:p w14:paraId="0500F5F2" w14:textId="77777777" w:rsidR="006A61CF" w:rsidRPr="006A61CF" w:rsidRDefault="006A61CF" w:rsidP="007369EB">
      <w:pPr>
        <w:jc w:val="both"/>
        <w:rPr>
          <w:rFonts w:cs="Times New Roman"/>
          <w:color w:val="000000" w:themeColor="text1"/>
          <w:szCs w:val="24"/>
        </w:rPr>
      </w:pPr>
    </w:p>
    <w:p w14:paraId="7E05760D" w14:textId="77777777" w:rsidR="005B6DE6" w:rsidRPr="006A61CF" w:rsidRDefault="005B6DE6" w:rsidP="007369EB">
      <w:pPr>
        <w:jc w:val="both"/>
        <w:rPr>
          <w:rFonts w:cs="Times New Roman"/>
          <w:color w:val="000000" w:themeColor="text1"/>
          <w:szCs w:val="24"/>
        </w:rPr>
      </w:pPr>
    </w:p>
    <w:p w14:paraId="613B09BE" w14:textId="31216D3A" w:rsidR="00F85BE0" w:rsidRDefault="008E15B8" w:rsidP="007369EB">
      <w:pPr>
        <w:pStyle w:val="Heading1"/>
        <w:spacing w:before="0" w:after="0" w:line="360" w:lineRule="auto"/>
        <w:jc w:val="both"/>
        <w:rPr>
          <w:rFonts w:cs="Times New Roman"/>
          <w:szCs w:val="24"/>
          <w:lang w:eastAsia="en-GB"/>
        </w:rPr>
      </w:pPr>
      <w:bookmarkStart w:id="88" w:name="_Toc216810646"/>
      <w:r w:rsidRPr="006A61CF">
        <w:rPr>
          <w:rFonts w:cs="Times New Roman"/>
          <w:szCs w:val="24"/>
          <w:lang w:eastAsia="en-GB"/>
        </w:rPr>
        <w:lastRenderedPageBreak/>
        <w:t>References</w:t>
      </w:r>
      <w:bookmarkEnd w:id="88"/>
    </w:p>
    <w:p w14:paraId="6A680869" w14:textId="77777777" w:rsidR="006A61CF" w:rsidRPr="006A61CF" w:rsidRDefault="006A61CF" w:rsidP="006A61CF">
      <w:pPr>
        <w:rPr>
          <w:lang w:eastAsia="en-GB"/>
        </w:rPr>
      </w:pPr>
    </w:p>
    <w:p w14:paraId="4477B715" w14:textId="77777777" w:rsidR="007369EB" w:rsidRPr="006A61CF" w:rsidRDefault="007369EB" w:rsidP="007369EB">
      <w:pPr>
        <w:pStyle w:val="NormalWeb"/>
        <w:spacing w:before="0" w:beforeAutospacing="0" w:after="0" w:afterAutospacing="0" w:line="360" w:lineRule="auto"/>
        <w:ind w:left="720" w:hanging="720"/>
        <w:contextualSpacing/>
        <w:jc w:val="both"/>
      </w:pPr>
      <w:r w:rsidRPr="006A61CF">
        <w:t xml:space="preserve">Age UK (2018) </w:t>
      </w:r>
      <w:r w:rsidRPr="006A61CF">
        <w:rPr>
          <w:i/>
          <w:iCs/>
        </w:rPr>
        <w:t>All the Lonely People: Loneliness in Later Life</w:t>
      </w:r>
      <w:r w:rsidRPr="006A61CF">
        <w:t>. [online] Available at: https://www.ageuk.org.uk/siteassets/documents/reports-and-publications/reports-and-briefings/loneliness/loneliness-report.pdf [Accessed 25 July 2025]</w:t>
      </w:r>
    </w:p>
    <w:p w14:paraId="3FB7790B"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Age UK. (2024). </w:t>
      </w:r>
      <w:r w:rsidRPr="006A61CF">
        <w:rPr>
          <w:rFonts w:eastAsia="Times New Roman" w:cs="Times New Roman"/>
          <w:i/>
          <w:iCs/>
          <w:szCs w:val="24"/>
          <w:lang w:eastAsia="en-GB"/>
        </w:rPr>
        <w:t xml:space="preserve">Age </w:t>
      </w:r>
      <w:proofErr w:type="spellStart"/>
      <w:r w:rsidRPr="006A61CF">
        <w:rPr>
          <w:rFonts w:eastAsia="Times New Roman" w:cs="Times New Roman"/>
          <w:i/>
          <w:iCs/>
          <w:szCs w:val="24"/>
          <w:lang w:eastAsia="en-GB"/>
        </w:rPr>
        <w:t>uk’s</w:t>
      </w:r>
      <w:proofErr w:type="spellEnd"/>
      <w:r w:rsidRPr="006A61CF">
        <w:rPr>
          <w:rFonts w:eastAsia="Times New Roman" w:cs="Times New Roman"/>
          <w:i/>
          <w:iCs/>
          <w:szCs w:val="24"/>
          <w:lang w:eastAsia="en-GB"/>
        </w:rPr>
        <w:t xml:space="preserve"> new report shows ‘you are not alone in feeling lonely</w:t>
      </w:r>
      <w:r w:rsidRPr="006A61CF">
        <w:rPr>
          <w:rFonts w:eastAsia="Times New Roman" w:cs="Times New Roman"/>
          <w:szCs w:val="24"/>
          <w:lang w:eastAsia="en-GB"/>
        </w:rPr>
        <w:t>. [online] Available at: https://www.ageuk.org.uk/latest-press/articles/age-uks-new-report-shows-you-are-not-alone-in-feeling-lonely/#_ednref2. [Accessed: 19 July 2025]</w:t>
      </w:r>
    </w:p>
    <w:p w14:paraId="7CAB81B8" w14:textId="77777777" w:rsidR="007369EB" w:rsidRPr="006A61CF" w:rsidRDefault="007369EB" w:rsidP="007369EB">
      <w:pPr>
        <w:ind w:left="720" w:hanging="720"/>
        <w:jc w:val="both"/>
        <w:rPr>
          <w:rFonts w:cs="Times New Roman"/>
          <w:color w:val="000000" w:themeColor="text1"/>
          <w:szCs w:val="24"/>
        </w:rPr>
      </w:pPr>
      <w:r w:rsidRPr="006A61CF">
        <w:rPr>
          <w:rFonts w:cs="Times New Roman"/>
          <w:color w:val="000000" w:themeColor="text1"/>
          <w:szCs w:val="24"/>
          <w:shd w:val="clear" w:color="auto" w:fill="FFFFFF"/>
        </w:rPr>
        <w:t xml:space="preserve">Ali, N., Maryam, Z., </w:t>
      </w:r>
      <w:proofErr w:type="spellStart"/>
      <w:r w:rsidRPr="006A61CF">
        <w:rPr>
          <w:rFonts w:cs="Times New Roman"/>
          <w:color w:val="000000" w:themeColor="text1"/>
          <w:szCs w:val="24"/>
          <w:shd w:val="clear" w:color="auto" w:fill="FFFFFF"/>
        </w:rPr>
        <w:t>Thanigachalam</w:t>
      </w:r>
      <w:proofErr w:type="spellEnd"/>
      <w:r w:rsidRPr="006A61CF">
        <w:rPr>
          <w:rFonts w:cs="Times New Roman"/>
          <w:color w:val="000000" w:themeColor="text1"/>
          <w:szCs w:val="24"/>
          <w:shd w:val="clear" w:color="auto" w:fill="FFFFFF"/>
        </w:rPr>
        <w:t xml:space="preserve">, S., Tseng, P.C., </w:t>
      </w:r>
      <w:proofErr w:type="spellStart"/>
      <w:r w:rsidRPr="006A61CF">
        <w:rPr>
          <w:rFonts w:cs="Times New Roman"/>
          <w:color w:val="000000" w:themeColor="text1"/>
          <w:szCs w:val="24"/>
          <w:shd w:val="clear" w:color="auto" w:fill="FFFFFF"/>
        </w:rPr>
        <w:t>Liapi</w:t>
      </w:r>
      <w:proofErr w:type="spellEnd"/>
      <w:r w:rsidRPr="006A61CF">
        <w:rPr>
          <w:rFonts w:cs="Times New Roman"/>
          <w:color w:val="000000" w:themeColor="text1"/>
          <w:szCs w:val="24"/>
          <w:shd w:val="clear" w:color="auto" w:fill="FFFFFF"/>
        </w:rPr>
        <w:t>, F., Jeyapalan, N., Pappas, Y., Randhawa, G. and Vincent, B.P., (2025) Interventions supporting people from Black, Asian and minority ethnic groups in the United Kingdom with Musculoskeletal disorders: a scoping review. </w:t>
      </w:r>
      <w:r w:rsidRPr="006A61CF">
        <w:rPr>
          <w:rFonts w:cs="Times New Roman"/>
          <w:i/>
          <w:iCs/>
          <w:color w:val="000000" w:themeColor="text1"/>
          <w:szCs w:val="24"/>
          <w:shd w:val="clear" w:color="auto" w:fill="FFFFFF"/>
        </w:rPr>
        <w:t>Frontiers in Public Health</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13</w:t>
      </w:r>
      <w:r w:rsidRPr="006A61CF">
        <w:rPr>
          <w:rFonts w:cs="Times New Roman"/>
          <w:color w:val="000000" w:themeColor="text1"/>
          <w:szCs w:val="24"/>
          <w:shd w:val="clear" w:color="auto" w:fill="FFFFFF"/>
        </w:rPr>
        <w:t>, p.1675860.</w:t>
      </w:r>
    </w:p>
    <w:p w14:paraId="5A9C712B"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Antonovsky, A., (1996) The </w:t>
      </w:r>
      <w:proofErr w:type="spellStart"/>
      <w:r w:rsidRPr="006A61CF">
        <w:rPr>
          <w:rFonts w:cs="Times New Roman"/>
          <w:color w:val="222222"/>
          <w:szCs w:val="24"/>
          <w:shd w:val="clear" w:color="auto" w:fill="FFFFFF"/>
        </w:rPr>
        <w:t>salutogenic</w:t>
      </w:r>
      <w:proofErr w:type="spellEnd"/>
      <w:r w:rsidRPr="006A61CF">
        <w:rPr>
          <w:rFonts w:cs="Times New Roman"/>
          <w:color w:val="222222"/>
          <w:szCs w:val="24"/>
          <w:shd w:val="clear" w:color="auto" w:fill="FFFFFF"/>
        </w:rPr>
        <w:t xml:space="preserve"> model as a theory to guide health promotion. </w:t>
      </w:r>
      <w:r w:rsidRPr="006A61CF">
        <w:rPr>
          <w:rFonts w:cs="Times New Roman"/>
          <w:i/>
          <w:iCs/>
          <w:color w:val="222222"/>
          <w:szCs w:val="24"/>
          <w:shd w:val="clear" w:color="auto" w:fill="FFFFFF"/>
        </w:rPr>
        <w:t>Health promotion international</w:t>
      </w:r>
      <w:r w:rsidRPr="006A61CF">
        <w:rPr>
          <w:rFonts w:cs="Times New Roman"/>
          <w:color w:val="222222"/>
          <w:szCs w:val="24"/>
          <w:shd w:val="clear" w:color="auto" w:fill="FFFFFF"/>
        </w:rPr>
        <w:t>, </w:t>
      </w:r>
      <w:r w:rsidRPr="006A61CF">
        <w:rPr>
          <w:rFonts w:cs="Times New Roman"/>
          <w:i/>
          <w:iCs/>
          <w:color w:val="222222"/>
          <w:szCs w:val="24"/>
          <w:shd w:val="clear" w:color="auto" w:fill="FFFFFF"/>
        </w:rPr>
        <w:t>11</w:t>
      </w:r>
      <w:r w:rsidRPr="006A61CF">
        <w:rPr>
          <w:rFonts w:cs="Times New Roman"/>
          <w:color w:val="222222"/>
          <w:szCs w:val="24"/>
          <w:shd w:val="clear" w:color="auto" w:fill="FFFFFF"/>
        </w:rPr>
        <w:t>(1), pp.11-18.</w:t>
      </w:r>
    </w:p>
    <w:p w14:paraId="3EAE6C3E" w14:textId="77777777" w:rsidR="007369EB" w:rsidRPr="006A61CF" w:rsidRDefault="007369EB" w:rsidP="007369EB">
      <w:pPr>
        <w:ind w:left="720" w:hanging="720"/>
        <w:jc w:val="both"/>
        <w:rPr>
          <w:rFonts w:cs="Times New Roman"/>
          <w:color w:val="000000" w:themeColor="text1"/>
          <w:szCs w:val="24"/>
          <w:shd w:val="clear" w:color="auto" w:fill="FFFFFF"/>
        </w:rPr>
      </w:pPr>
      <w:bookmarkStart w:id="89" w:name="_Hlk213153083"/>
      <w:r w:rsidRPr="006A61CF">
        <w:rPr>
          <w:rFonts w:cs="Times New Roman"/>
          <w:color w:val="000000" w:themeColor="text1"/>
          <w:szCs w:val="24"/>
          <w:shd w:val="clear" w:color="auto" w:fill="FFFFFF"/>
        </w:rPr>
        <w:t xml:space="preserve">Ashton, K., Cotter-Roberts, A., Clemens, T., Green, L. and </w:t>
      </w:r>
      <w:proofErr w:type="spellStart"/>
      <w:r w:rsidRPr="006A61CF">
        <w:rPr>
          <w:rFonts w:cs="Times New Roman"/>
          <w:color w:val="000000" w:themeColor="text1"/>
          <w:szCs w:val="24"/>
          <w:shd w:val="clear" w:color="auto" w:fill="FFFFFF"/>
        </w:rPr>
        <w:t>Dyakova</w:t>
      </w:r>
      <w:proofErr w:type="spellEnd"/>
      <w:r w:rsidRPr="006A61CF">
        <w:rPr>
          <w:rFonts w:cs="Times New Roman"/>
          <w:color w:val="000000" w:themeColor="text1"/>
          <w:szCs w:val="24"/>
          <w:shd w:val="clear" w:color="auto" w:fill="FFFFFF"/>
        </w:rPr>
        <w:t xml:space="preserve">, M., (2024) Advancing the social return on investment framework to capture the social value of public health interventions: </w:t>
      </w:r>
      <w:proofErr w:type="spellStart"/>
      <w:r w:rsidRPr="006A61CF">
        <w:rPr>
          <w:rFonts w:cs="Times New Roman"/>
          <w:color w:val="000000" w:themeColor="text1"/>
          <w:szCs w:val="24"/>
          <w:shd w:val="clear" w:color="auto" w:fill="FFFFFF"/>
        </w:rPr>
        <w:t>semistructured</w:t>
      </w:r>
      <w:proofErr w:type="spellEnd"/>
      <w:r w:rsidRPr="006A61CF">
        <w:rPr>
          <w:rFonts w:cs="Times New Roman"/>
          <w:color w:val="000000" w:themeColor="text1"/>
          <w:szCs w:val="24"/>
          <w:shd w:val="clear" w:color="auto" w:fill="FFFFFF"/>
        </w:rPr>
        <w:t xml:space="preserve"> interviews and a review of scoping reviews. </w:t>
      </w:r>
      <w:r w:rsidRPr="006A61CF">
        <w:rPr>
          <w:rFonts w:cs="Times New Roman"/>
          <w:i/>
          <w:iCs/>
          <w:color w:val="000000" w:themeColor="text1"/>
          <w:szCs w:val="24"/>
          <w:shd w:val="clear" w:color="auto" w:fill="FFFFFF"/>
        </w:rPr>
        <w:t>Public Health</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226</w:t>
      </w:r>
      <w:r w:rsidRPr="006A61CF">
        <w:rPr>
          <w:rFonts w:cs="Times New Roman"/>
          <w:color w:val="000000" w:themeColor="text1"/>
          <w:szCs w:val="24"/>
          <w:shd w:val="clear" w:color="auto" w:fill="FFFFFF"/>
        </w:rPr>
        <w:t>, pp.122-127.</w:t>
      </w:r>
    </w:p>
    <w:bookmarkEnd w:id="89"/>
    <w:p w14:paraId="447B5666"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Berkman, L.F. and Glass, T., (2000) Social integration, social networks, social support, and health. </w:t>
      </w:r>
      <w:r w:rsidRPr="006A61CF">
        <w:rPr>
          <w:rFonts w:cs="Times New Roman"/>
          <w:i/>
          <w:iCs/>
          <w:color w:val="222222"/>
          <w:szCs w:val="24"/>
          <w:shd w:val="clear" w:color="auto" w:fill="FFFFFF"/>
        </w:rPr>
        <w:t>Social epidemiology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1</w:t>
      </w:r>
      <w:r w:rsidRPr="006A61CF">
        <w:rPr>
          <w:rFonts w:cs="Times New Roman"/>
          <w:color w:val="222222"/>
          <w:szCs w:val="24"/>
          <w:shd w:val="clear" w:color="auto" w:fill="FFFFFF"/>
        </w:rPr>
        <w:t>(6), pp.137-173.</w:t>
      </w:r>
    </w:p>
    <w:p w14:paraId="4AAE52A8" w14:textId="77777777" w:rsidR="007369EB" w:rsidRPr="006A61CF" w:rsidRDefault="007369EB" w:rsidP="007369EB">
      <w:pPr>
        <w:ind w:left="720" w:hanging="720"/>
        <w:jc w:val="both"/>
        <w:rPr>
          <w:rFonts w:eastAsia="Times New Roman" w:cs="Times New Roman"/>
          <w:szCs w:val="24"/>
          <w:lang w:eastAsia="en-GB"/>
        </w:rPr>
      </w:pPr>
      <w:r w:rsidRPr="006A61CF">
        <w:rPr>
          <w:rFonts w:cs="Times New Roman"/>
          <w:color w:val="222222"/>
          <w:szCs w:val="24"/>
          <w:shd w:val="clear" w:color="auto" w:fill="FFFFFF"/>
        </w:rPr>
        <w:t xml:space="preserve">Bertotti, M., Frostick, C., Hutt, P., </w:t>
      </w:r>
      <w:proofErr w:type="spellStart"/>
      <w:r w:rsidRPr="006A61CF">
        <w:rPr>
          <w:rFonts w:cs="Times New Roman"/>
          <w:color w:val="222222"/>
          <w:szCs w:val="24"/>
          <w:shd w:val="clear" w:color="auto" w:fill="FFFFFF"/>
        </w:rPr>
        <w:t>Sohanpal</w:t>
      </w:r>
      <w:proofErr w:type="spellEnd"/>
      <w:r w:rsidRPr="006A61CF">
        <w:rPr>
          <w:rFonts w:cs="Times New Roman"/>
          <w:color w:val="222222"/>
          <w:szCs w:val="24"/>
          <w:shd w:val="clear" w:color="auto" w:fill="FFFFFF"/>
        </w:rPr>
        <w:t>, R. and Carnes, D., (2018) A realist evaluation of social prescribing: an exploration into the context and mechanisms underpinning a pathway linking primary care with the voluntary sector. </w:t>
      </w:r>
      <w:r w:rsidRPr="006A61CF">
        <w:rPr>
          <w:rFonts w:cs="Times New Roman"/>
          <w:i/>
          <w:iCs/>
          <w:color w:val="222222"/>
          <w:szCs w:val="24"/>
          <w:shd w:val="clear" w:color="auto" w:fill="FFFFFF"/>
        </w:rPr>
        <w:t>Primary health care research &amp; development</w:t>
      </w:r>
      <w:r w:rsidRPr="006A61CF">
        <w:rPr>
          <w:rFonts w:cs="Times New Roman"/>
          <w:color w:val="222222"/>
          <w:szCs w:val="24"/>
          <w:shd w:val="clear" w:color="auto" w:fill="FFFFFF"/>
        </w:rPr>
        <w:t>, </w:t>
      </w:r>
      <w:r w:rsidRPr="006A61CF">
        <w:rPr>
          <w:rFonts w:cs="Times New Roman"/>
          <w:i/>
          <w:iCs/>
          <w:color w:val="222222"/>
          <w:szCs w:val="24"/>
          <w:shd w:val="clear" w:color="auto" w:fill="FFFFFF"/>
        </w:rPr>
        <w:t>19</w:t>
      </w:r>
      <w:r w:rsidRPr="006A61CF">
        <w:rPr>
          <w:rFonts w:cs="Times New Roman"/>
          <w:color w:val="222222"/>
          <w:szCs w:val="24"/>
          <w:shd w:val="clear" w:color="auto" w:fill="FFFFFF"/>
        </w:rPr>
        <w:t>(3), pp.232-245.</w:t>
      </w:r>
      <w:r w:rsidRPr="006A61CF">
        <w:rPr>
          <w:rFonts w:eastAsia="Times New Roman" w:cs="Times New Roman"/>
          <w:szCs w:val="24"/>
          <w:lang w:eastAsia="en-GB"/>
        </w:rPr>
        <w:t xml:space="preserve"> </w:t>
      </w:r>
    </w:p>
    <w:p w14:paraId="1CA5DB70"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Bickerdike, L., Booth, A., Wilson, P.M., Farley, K. and Wright, K., (2017) Social prescribing: less rhetoric and more reality. A systematic review of the evidence. </w:t>
      </w:r>
      <w:r w:rsidRPr="006A61CF">
        <w:rPr>
          <w:rFonts w:cs="Times New Roman"/>
          <w:i/>
          <w:iCs/>
          <w:color w:val="222222"/>
          <w:szCs w:val="24"/>
          <w:shd w:val="clear" w:color="auto" w:fill="FFFFFF"/>
        </w:rPr>
        <w:t>BMJ open</w:t>
      </w:r>
      <w:r w:rsidRPr="006A61CF">
        <w:rPr>
          <w:rFonts w:cs="Times New Roman"/>
          <w:color w:val="222222"/>
          <w:szCs w:val="24"/>
          <w:shd w:val="clear" w:color="auto" w:fill="FFFFFF"/>
        </w:rPr>
        <w:t>, </w:t>
      </w:r>
      <w:r w:rsidRPr="006A61CF">
        <w:rPr>
          <w:rFonts w:cs="Times New Roman"/>
          <w:i/>
          <w:iCs/>
          <w:color w:val="222222"/>
          <w:szCs w:val="24"/>
          <w:shd w:val="clear" w:color="auto" w:fill="FFFFFF"/>
        </w:rPr>
        <w:t>7</w:t>
      </w:r>
      <w:r w:rsidRPr="006A61CF">
        <w:rPr>
          <w:rFonts w:cs="Times New Roman"/>
          <w:color w:val="222222"/>
          <w:szCs w:val="24"/>
          <w:shd w:val="clear" w:color="auto" w:fill="FFFFFF"/>
        </w:rPr>
        <w:t>(4), p.e013384.</w:t>
      </w:r>
    </w:p>
    <w:p w14:paraId="21E01A73"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Booth, A., Noyes, J., Flemming, K., Gerhardus, A., </w:t>
      </w:r>
      <w:proofErr w:type="spellStart"/>
      <w:r w:rsidRPr="006A61CF">
        <w:rPr>
          <w:rFonts w:cs="Times New Roman"/>
          <w:color w:val="222222"/>
          <w:szCs w:val="24"/>
          <w:shd w:val="clear" w:color="auto" w:fill="FFFFFF"/>
        </w:rPr>
        <w:t>Wahlster</w:t>
      </w:r>
      <w:proofErr w:type="spellEnd"/>
      <w:r w:rsidRPr="006A61CF">
        <w:rPr>
          <w:rFonts w:cs="Times New Roman"/>
          <w:color w:val="222222"/>
          <w:szCs w:val="24"/>
          <w:shd w:val="clear" w:color="auto" w:fill="FFFFFF"/>
        </w:rPr>
        <w:t xml:space="preserve">, P., van der Wilt, G.J., </w:t>
      </w:r>
      <w:proofErr w:type="spellStart"/>
      <w:r w:rsidRPr="006A61CF">
        <w:rPr>
          <w:rFonts w:cs="Times New Roman"/>
          <w:color w:val="222222"/>
          <w:szCs w:val="24"/>
          <w:shd w:val="clear" w:color="auto" w:fill="FFFFFF"/>
        </w:rPr>
        <w:t>Mozygemba</w:t>
      </w:r>
      <w:proofErr w:type="spellEnd"/>
      <w:r w:rsidRPr="006A61CF">
        <w:rPr>
          <w:rFonts w:cs="Times New Roman"/>
          <w:color w:val="222222"/>
          <w:szCs w:val="24"/>
          <w:shd w:val="clear" w:color="auto" w:fill="FFFFFF"/>
        </w:rPr>
        <w:t xml:space="preserve">, K., </w:t>
      </w:r>
      <w:proofErr w:type="spellStart"/>
      <w:r w:rsidRPr="006A61CF">
        <w:rPr>
          <w:rFonts w:cs="Times New Roman"/>
          <w:color w:val="222222"/>
          <w:szCs w:val="24"/>
          <w:shd w:val="clear" w:color="auto" w:fill="FFFFFF"/>
        </w:rPr>
        <w:t>Refolo</w:t>
      </w:r>
      <w:proofErr w:type="spellEnd"/>
      <w:r w:rsidRPr="006A61CF">
        <w:rPr>
          <w:rFonts w:cs="Times New Roman"/>
          <w:color w:val="222222"/>
          <w:szCs w:val="24"/>
          <w:shd w:val="clear" w:color="auto" w:fill="FFFFFF"/>
        </w:rPr>
        <w:t xml:space="preserve">, P., Sacchini, D., </w:t>
      </w:r>
      <w:proofErr w:type="spellStart"/>
      <w:r w:rsidRPr="006A61CF">
        <w:rPr>
          <w:rFonts w:cs="Times New Roman"/>
          <w:color w:val="222222"/>
          <w:szCs w:val="24"/>
          <w:shd w:val="clear" w:color="auto" w:fill="FFFFFF"/>
        </w:rPr>
        <w:t>Tummers</w:t>
      </w:r>
      <w:proofErr w:type="spellEnd"/>
      <w:r w:rsidRPr="006A61CF">
        <w:rPr>
          <w:rFonts w:cs="Times New Roman"/>
          <w:color w:val="222222"/>
          <w:szCs w:val="24"/>
          <w:shd w:val="clear" w:color="auto" w:fill="FFFFFF"/>
        </w:rPr>
        <w:t xml:space="preserve">, M. and </w:t>
      </w:r>
      <w:proofErr w:type="spellStart"/>
      <w:r w:rsidRPr="006A61CF">
        <w:rPr>
          <w:rFonts w:cs="Times New Roman"/>
          <w:color w:val="222222"/>
          <w:szCs w:val="24"/>
          <w:shd w:val="clear" w:color="auto" w:fill="FFFFFF"/>
        </w:rPr>
        <w:t>Rehfuess</w:t>
      </w:r>
      <w:proofErr w:type="spellEnd"/>
      <w:r w:rsidRPr="006A61CF">
        <w:rPr>
          <w:rFonts w:cs="Times New Roman"/>
          <w:color w:val="222222"/>
          <w:szCs w:val="24"/>
          <w:shd w:val="clear" w:color="auto" w:fill="FFFFFF"/>
        </w:rPr>
        <w:t>, E., (2016) Guidance on choosing qualitative evidence synthesis methods for use in health technology assessments of complex interventions.</w:t>
      </w:r>
    </w:p>
    <w:p w14:paraId="2D63818C" w14:textId="77777777" w:rsidR="007369EB" w:rsidRPr="006A61CF" w:rsidRDefault="007369EB" w:rsidP="007369EB">
      <w:pPr>
        <w:pStyle w:val="NormalWeb"/>
        <w:spacing w:before="0" w:beforeAutospacing="0" w:after="0" w:afterAutospacing="0" w:line="360" w:lineRule="auto"/>
        <w:ind w:left="720" w:hanging="720"/>
        <w:contextualSpacing/>
        <w:jc w:val="both"/>
      </w:pPr>
      <w:proofErr w:type="spellStart"/>
      <w:r w:rsidRPr="006A61CF">
        <w:lastRenderedPageBreak/>
        <w:t>Bottery</w:t>
      </w:r>
      <w:proofErr w:type="spellEnd"/>
      <w:r w:rsidRPr="006A61CF">
        <w:t xml:space="preserve">, S., Wellings, D., </w:t>
      </w:r>
      <w:proofErr w:type="spellStart"/>
      <w:r w:rsidRPr="006A61CF">
        <w:t>Varrow</w:t>
      </w:r>
      <w:proofErr w:type="spellEnd"/>
      <w:r w:rsidRPr="006A61CF">
        <w:t xml:space="preserve">, M. and </w:t>
      </w:r>
      <w:proofErr w:type="spellStart"/>
      <w:r w:rsidRPr="006A61CF">
        <w:t>Thorlby</w:t>
      </w:r>
      <w:proofErr w:type="spellEnd"/>
      <w:r w:rsidRPr="006A61CF">
        <w:t xml:space="preserve">, R. (2018) </w:t>
      </w:r>
      <w:r w:rsidRPr="006A61CF">
        <w:rPr>
          <w:i/>
          <w:iCs/>
        </w:rPr>
        <w:t>A fork in the road: next steps for social care funding reform</w:t>
      </w:r>
      <w:r w:rsidRPr="006A61CF">
        <w:t>. [online] The King’s Fund. Available at: https://www.kingsfund.org.uk/insight-and-analysis/reports/fork-road-social-care-funding-reform [Accessed: 26 July 2025]</w:t>
      </w:r>
    </w:p>
    <w:p w14:paraId="5D6DB48B"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Brandling, J. and House, W., (2009) Social prescribing in general practice: adding meaning to medicine. </w:t>
      </w:r>
      <w:r w:rsidRPr="006A61CF">
        <w:rPr>
          <w:rFonts w:cs="Times New Roman"/>
          <w:i/>
          <w:iCs/>
          <w:color w:val="222222"/>
          <w:szCs w:val="24"/>
          <w:shd w:val="clear" w:color="auto" w:fill="FFFFFF"/>
        </w:rPr>
        <w:t>The British Journal of General Practice</w:t>
      </w:r>
      <w:r w:rsidRPr="006A61CF">
        <w:rPr>
          <w:rFonts w:cs="Times New Roman"/>
          <w:color w:val="222222"/>
          <w:szCs w:val="24"/>
          <w:shd w:val="clear" w:color="auto" w:fill="FFFFFF"/>
        </w:rPr>
        <w:t>, </w:t>
      </w:r>
      <w:r w:rsidRPr="006A61CF">
        <w:rPr>
          <w:rFonts w:cs="Times New Roman"/>
          <w:i/>
          <w:iCs/>
          <w:color w:val="222222"/>
          <w:szCs w:val="24"/>
          <w:shd w:val="clear" w:color="auto" w:fill="FFFFFF"/>
        </w:rPr>
        <w:t>59</w:t>
      </w:r>
      <w:r w:rsidRPr="006A61CF">
        <w:rPr>
          <w:rFonts w:cs="Times New Roman"/>
          <w:color w:val="222222"/>
          <w:szCs w:val="24"/>
          <w:shd w:val="clear" w:color="auto" w:fill="FFFFFF"/>
        </w:rPr>
        <w:t>(563), p.454.</w:t>
      </w:r>
    </w:p>
    <w:p w14:paraId="54B42CC9" w14:textId="77777777" w:rsidR="007369EB" w:rsidRPr="006A61CF" w:rsidRDefault="007369EB" w:rsidP="007369EB">
      <w:pPr>
        <w:pStyle w:val="NormalWeb"/>
        <w:spacing w:before="0" w:beforeAutospacing="0" w:after="0" w:afterAutospacing="0" w:line="360" w:lineRule="auto"/>
        <w:ind w:left="720" w:hanging="720"/>
        <w:jc w:val="both"/>
        <w:rPr>
          <w:color w:val="222222"/>
          <w:shd w:val="clear" w:color="auto" w:fill="FFFFFF"/>
        </w:rPr>
      </w:pPr>
      <w:r w:rsidRPr="006A61CF">
        <w:rPr>
          <w:color w:val="222222"/>
          <w:shd w:val="clear" w:color="auto" w:fill="FFFFFF"/>
        </w:rPr>
        <w:t>Braun, V. and Clarke, V., (2006) Using thematic analysis in psychology. </w:t>
      </w:r>
      <w:r w:rsidRPr="006A61CF">
        <w:rPr>
          <w:i/>
          <w:iCs/>
          <w:color w:val="222222"/>
          <w:shd w:val="clear" w:color="auto" w:fill="FFFFFF"/>
        </w:rPr>
        <w:t>Qualitative research in psychology</w:t>
      </w:r>
      <w:r w:rsidRPr="006A61CF">
        <w:rPr>
          <w:color w:val="222222"/>
          <w:shd w:val="clear" w:color="auto" w:fill="FFFFFF"/>
        </w:rPr>
        <w:t>, </w:t>
      </w:r>
      <w:r w:rsidRPr="006A61CF">
        <w:rPr>
          <w:i/>
          <w:iCs/>
          <w:color w:val="222222"/>
          <w:shd w:val="clear" w:color="auto" w:fill="FFFFFF"/>
        </w:rPr>
        <w:t>3</w:t>
      </w:r>
      <w:r w:rsidRPr="006A61CF">
        <w:rPr>
          <w:color w:val="222222"/>
          <w:shd w:val="clear" w:color="auto" w:fill="FFFFFF"/>
        </w:rPr>
        <w:t>(2), pp.77-101.</w:t>
      </w:r>
    </w:p>
    <w:p w14:paraId="1F26F144" w14:textId="77777777" w:rsidR="007369EB" w:rsidRPr="006A61CF" w:rsidRDefault="007369EB" w:rsidP="007369EB">
      <w:pPr>
        <w:pStyle w:val="NormalWeb"/>
        <w:spacing w:before="0" w:beforeAutospacing="0" w:after="0" w:afterAutospacing="0" w:line="360" w:lineRule="auto"/>
        <w:ind w:left="720" w:hanging="720"/>
        <w:jc w:val="both"/>
        <w:rPr>
          <w:color w:val="222222"/>
          <w:shd w:val="clear" w:color="auto" w:fill="FFFFFF"/>
        </w:rPr>
      </w:pPr>
      <w:r w:rsidRPr="006A61CF">
        <w:rPr>
          <w:color w:val="222222"/>
          <w:shd w:val="clear" w:color="auto" w:fill="FFFFFF"/>
        </w:rPr>
        <w:t>Bronfenbrenner, U., (1979) </w:t>
      </w:r>
      <w:r w:rsidRPr="006A61CF">
        <w:rPr>
          <w:i/>
          <w:iCs/>
          <w:color w:val="222222"/>
          <w:shd w:val="clear" w:color="auto" w:fill="FFFFFF"/>
        </w:rPr>
        <w:t>The ecology of human development: Experiments by nature and design</w:t>
      </w:r>
      <w:r w:rsidRPr="006A61CF">
        <w:rPr>
          <w:color w:val="222222"/>
          <w:shd w:val="clear" w:color="auto" w:fill="FFFFFF"/>
        </w:rPr>
        <w:t>. Harvard university press.</w:t>
      </w:r>
    </w:p>
    <w:p w14:paraId="340273CD" w14:textId="77777777" w:rsidR="007369EB" w:rsidRPr="006A61CF" w:rsidRDefault="007369EB" w:rsidP="007369EB">
      <w:pPr>
        <w:pStyle w:val="NormalWeb"/>
        <w:spacing w:before="0" w:beforeAutospacing="0" w:after="0" w:afterAutospacing="0" w:line="360" w:lineRule="auto"/>
        <w:ind w:left="720" w:hanging="720"/>
        <w:jc w:val="both"/>
      </w:pPr>
      <w:r w:rsidRPr="006A61CF">
        <w:t xml:space="preserve">Buck, D. and Ewbank, L. (2020) </w:t>
      </w:r>
      <w:r w:rsidRPr="006A61CF">
        <w:rPr>
          <w:i/>
          <w:iCs/>
        </w:rPr>
        <w:t>What Is Social Prescribing?</w:t>
      </w:r>
      <w:r w:rsidRPr="006A61CF">
        <w:t xml:space="preserve"> [online] The King’s Fund. Available at: https://www.kingsfund.org.uk/insight-and-analysis/long-reads/social-prescribing [Accessed: 20 July 2025]</w:t>
      </w:r>
    </w:p>
    <w:p w14:paraId="5D215EDB" w14:textId="77777777" w:rsidR="007369EB" w:rsidRPr="006A61CF" w:rsidRDefault="007369EB" w:rsidP="007369EB">
      <w:pPr>
        <w:ind w:left="720" w:hanging="720"/>
        <w:jc w:val="both"/>
        <w:rPr>
          <w:rFonts w:cs="Times New Roman"/>
          <w:color w:val="000000" w:themeColor="text1"/>
          <w:szCs w:val="24"/>
        </w:rPr>
      </w:pPr>
      <w:r w:rsidRPr="006A61CF">
        <w:rPr>
          <w:rFonts w:eastAsia="Times New Roman" w:cs="Times New Roman"/>
          <w:color w:val="000000" w:themeColor="text1"/>
          <w:szCs w:val="24"/>
          <w:lang w:eastAsia="en-GB"/>
        </w:rPr>
        <w:t xml:space="preserve">CASP. (2018). </w:t>
      </w:r>
      <w:r w:rsidRPr="006A61CF">
        <w:rPr>
          <w:rFonts w:eastAsia="Times New Roman" w:cs="Times New Roman"/>
          <w:i/>
          <w:iCs/>
          <w:color w:val="000000" w:themeColor="text1"/>
          <w:szCs w:val="24"/>
          <w:lang w:eastAsia="en-GB"/>
        </w:rPr>
        <w:t>CASP Checklist: CASP Qualitative Studies Checklist</w:t>
      </w:r>
      <w:r w:rsidRPr="006A61CF">
        <w:rPr>
          <w:rFonts w:eastAsia="Times New Roman" w:cs="Times New Roman"/>
          <w:color w:val="000000" w:themeColor="text1"/>
          <w:szCs w:val="24"/>
          <w:lang w:eastAsia="en-GB"/>
        </w:rPr>
        <w:t xml:space="preserve">. Available at: </w:t>
      </w:r>
      <w:r w:rsidRPr="006A61CF">
        <w:rPr>
          <w:rFonts w:cs="Times New Roman"/>
          <w:color w:val="000000" w:themeColor="text1"/>
          <w:szCs w:val="24"/>
        </w:rPr>
        <w:t>https://casp-uk.net/casp-tools-checklists/qualitative-studies-checklist/ [Accessed: 20 August 2025]</w:t>
      </w:r>
    </w:p>
    <w:p w14:paraId="6440DA2A"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Coleman, J.S., (1988) Social capital in the creation of human capital. </w:t>
      </w:r>
      <w:r w:rsidRPr="006A61CF">
        <w:rPr>
          <w:rFonts w:cs="Times New Roman"/>
          <w:i/>
          <w:iCs/>
          <w:color w:val="222222"/>
          <w:szCs w:val="24"/>
          <w:shd w:val="clear" w:color="auto" w:fill="FFFFFF"/>
        </w:rPr>
        <w:t>American journal of sociology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94</w:t>
      </w:r>
      <w:r w:rsidRPr="006A61CF">
        <w:rPr>
          <w:rFonts w:cs="Times New Roman"/>
          <w:color w:val="222222"/>
          <w:szCs w:val="24"/>
          <w:shd w:val="clear" w:color="auto" w:fill="FFFFFF"/>
        </w:rPr>
        <w:t xml:space="preserve">, </w:t>
      </w:r>
      <w:proofErr w:type="gramStart"/>
      <w:r w:rsidRPr="006A61CF">
        <w:rPr>
          <w:rFonts w:cs="Times New Roman"/>
          <w:color w:val="222222"/>
          <w:szCs w:val="24"/>
          <w:shd w:val="clear" w:color="auto" w:fill="FFFFFF"/>
        </w:rPr>
        <w:t>pp.S</w:t>
      </w:r>
      <w:proofErr w:type="gramEnd"/>
      <w:r w:rsidRPr="006A61CF">
        <w:rPr>
          <w:rFonts w:cs="Times New Roman"/>
          <w:color w:val="222222"/>
          <w:szCs w:val="24"/>
          <w:shd w:val="clear" w:color="auto" w:fill="FFFFFF"/>
        </w:rPr>
        <w:t>95-S120.</w:t>
      </w:r>
    </w:p>
    <w:p w14:paraId="26FE5899"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Commission on Loneliness. (2017) </w:t>
      </w:r>
      <w:r w:rsidRPr="006A61CF">
        <w:rPr>
          <w:rFonts w:eastAsia="Times New Roman" w:cs="Times New Roman"/>
          <w:i/>
          <w:iCs/>
          <w:szCs w:val="24"/>
          <w:lang w:eastAsia="en-GB"/>
        </w:rPr>
        <w:t>Combatting Loneliness One Conversation at a Time: A call to Action</w:t>
      </w:r>
      <w:r w:rsidRPr="006A61CF">
        <w:rPr>
          <w:rFonts w:eastAsia="Times New Roman" w:cs="Times New Roman"/>
          <w:szCs w:val="24"/>
          <w:lang w:eastAsia="en-GB"/>
        </w:rPr>
        <w:t>. [Online] available at:</w:t>
      </w:r>
      <w:r w:rsidRPr="006A61CF">
        <w:rPr>
          <w:rFonts w:cs="Times New Roman"/>
          <w:szCs w:val="24"/>
        </w:rPr>
        <w:t xml:space="preserve"> </w:t>
      </w:r>
      <w:r w:rsidRPr="006A61CF">
        <w:rPr>
          <w:rFonts w:eastAsia="Times New Roman" w:cs="Times New Roman"/>
          <w:szCs w:val="24"/>
          <w:lang w:eastAsia="en-GB"/>
        </w:rPr>
        <w:t>https://www.ageuk.org.uk/siteassets/documents/reports-and-publications/reports-and-briefings/active-communities/rb_dec17_jocox_commission_finalreport.pdf [Accessed 28 July 2025]</w:t>
      </w:r>
    </w:p>
    <w:p w14:paraId="0699A92C"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Drinkwater, C., Wildman, J. and Moffatt, S., (2019) Social prescribing. </w:t>
      </w:r>
      <w:proofErr w:type="spellStart"/>
      <w:r w:rsidRPr="006A61CF">
        <w:rPr>
          <w:rFonts w:cs="Times New Roman"/>
          <w:i/>
          <w:iCs/>
          <w:color w:val="222222"/>
          <w:szCs w:val="24"/>
          <w:shd w:val="clear" w:color="auto" w:fill="FFFFFF"/>
        </w:rPr>
        <w:t>Bmj</w:t>
      </w:r>
      <w:proofErr w:type="spellEnd"/>
      <w:r w:rsidRPr="006A61CF">
        <w:rPr>
          <w:rFonts w:cs="Times New Roman"/>
          <w:color w:val="222222"/>
          <w:szCs w:val="24"/>
          <w:shd w:val="clear" w:color="auto" w:fill="FFFFFF"/>
        </w:rPr>
        <w:t>, </w:t>
      </w:r>
      <w:r w:rsidRPr="006A61CF">
        <w:rPr>
          <w:rFonts w:cs="Times New Roman"/>
          <w:i/>
          <w:iCs/>
          <w:color w:val="222222"/>
          <w:szCs w:val="24"/>
          <w:shd w:val="clear" w:color="auto" w:fill="FFFFFF"/>
        </w:rPr>
        <w:t>364</w:t>
      </w:r>
      <w:r w:rsidRPr="006A61CF">
        <w:rPr>
          <w:rFonts w:cs="Times New Roman"/>
          <w:color w:val="222222"/>
          <w:szCs w:val="24"/>
          <w:shd w:val="clear" w:color="auto" w:fill="FFFFFF"/>
        </w:rPr>
        <w:t>.</w:t>
      </w:r>
    </w:p>
    <w:p w14:paraId="4FFBAA51" w14:textId="77777777" w:rsidR="007369EB" w:rsidRPr="006A61CF" w:rsidRDefault="007369EB" w:rsidP="007369EB">
      <w:pPr>
        <w:pStyle w:val="NormalWeb"/>
        <w:spacing w:before="0" w:beforeAutospacing="0" w:after="0" w:afterAutospacing="0" w:line="360" w:lineRule="auto"/>
        <w:ind w:left="720" w:hanging="720"/>
        <w:contextualSpacing/>
        <w:jc w:val="both"/>
        <w:rPr>
          <w:color w:val="000000" w:themeColor="text1"/>
        </w:rPr>
      </w:pPr>
      <w:bookmarkStart w:id="90" w:name="_Hlk211858494"/>
      <w:r w:rsidRPr="006A61CF">
        <w:rPr>
          <w:color w:val="000000" w:themeColor="text1"/>
          <w:shd w:val="clear" w:color="auto" w:fill="FFFFFF"/>
        </w:rPr>
        <w:t xml:space="preserve">Elston, J., </w:t>
      </w:r>
      <w:proofErr w:type="spellStart"/>
      <w:r w:rsidRPr="006A61CF">
        <w:rPr>
          <w:color w:val="000000" w:themeColor="text1"/>
          <w:shd w:val="clear" w:color="auto" w:fill="FFFFFF"/>
        </w:rPr>
        <w:t>Gradinger</w:t>
      </w:r>
      <w:proofErr w:type="spellEnd"/>
      <w:r w:rsidRPr="006A61CF">
        <w:rPr>
          <w:color w:val="000000" w:themeColor="text1"/>
          <w:shd w:val="clear" w:color="auto" w:fill="FFFFFF"/>
        </w:rPr>
        <w:t>, F., Asthana, S., Lilley-Woolnough, C., Wroe, S., Harman, H. and Byng, R., (2019) Does a social prescribing ‘</w:t>
      </w:r>
      <w:proofErr w:type="spellStart"/>
      <w:r w:rsidRPr="006A61CF">
        <w:rPr>
          <w:color w:val="000000" w:themeColor="text1"/>
          <w:shd w:val="clear" w:color="auto" w:fill="FFFFFF"/>
        </w:rPr>
        <w:t>holistic’link</w:t>
      </w:r>
      <w:proofErr w:type="spellEnd"/>
      <w:r w:rsidRPr="006A61CF">
        <w:rPr>
          <w:color w:val="000000" w:themeColor="text1"/>
          <w:shd w:val="clear" w:color="auto" w:fill="FFFFFF"/>
        </w:rPr>
        <w:t>-worker for older people with complex, multimorbidity improve well-being and frailty and reduce health and social care use and costs? A 12-month before-and-after evaluation. </w:t>
      </w:r>
      <w:r w:rsidRPr="006A61CF">
        <w:rPr>
          <w:i/>
          <w:iCs/>
          <w:color w:val="000000" w:themeColor="text1"/>
          <w:shd w:val="clear" w:color="auto" w:fill="FFFFFF"/>
        </w:rPr>
        <w:t>Primary health care research &amp; development</w:t>
      </w:r>
      <w:r w:rsidRPr="006A61CF">
        <w:rPr>
          <w:color w:val="000000" w:themeColor="text1"/>
          <w:shd w:val="clear" w:color="auto" w:fill="FFFFFF"/>
        </w:rPr>
        <w:t>, </w:t>
      </w:r>
      <w:r w:rsidRPr="006A61CF">
        <w:rPr>
          <w:i/>
          <w:iCs/>
          <w:color w:val="000000" w:themeColor="text1"/>
          <w:shd w:val="clear" w:color="auto" w:fill="FFFFFF"/>
        </w:rPr>
        <w:t>20</w:t>
      </w:r>
      <w:r w:rsidRPr="006A61CF">
        <w:rPr>
          <w:color w:val="000000" w:themeColor="text1"/>
          <w:shd w:val="clear" w:color="auto" w:fill="FFFFFF"/>
        </w:rPr>
        <w:t>, p.e135.</w:t>
      </w:r>
    </w:p>
    <w:bookmarkEnd w:id="90"/>
    <w:p w14:paraId="04C1BB26"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Foot, J. and Hopkins, T., (2010) </w:t>
      </w:r>
      <w:r w:rsidRPr="006A61CF">
        <w:rPr>
          <w:rFonts w:cs="Times New Roman"/>
          <w:i/>
          <w:iCs/>
          <w:color w:val="222222"/>
          <w:szCs w:val="24"/>
          <w:shd w:val="clear" w:color="auto" w:fill="FFFFFF"/>
        </w:rPr>
        <w:t>A glass half-full: how an asset approach can improve community health and well-being</w:t>
      </w:r>
      <w:r w:rsidRPr="006A61CF">
        <w:rPr>
          <w:rFonts w:cs="Times New Roman"/>
          <w:color w:val="222222"/>
          <w:szCs w:val="24"/>
          <w:shd w:val="clear" w:color="auto" w:fill="FFFFFF"/>
        </w:rPr>
        <w:t>. Great Britain improvement and development agency.</w:t>
      </w:r>
    </w:p>
    <w:p w14:paraId="17354C7E" w14:textId="77777777" w:rsidR="007369EB" w:rsidRPr="006A61CF" w:rsidRDefault="007369EB" w:rsidP="007369EB">
      <w:pPr>
        <w:ind w:left="720" w:hanging="720"/>
        <w:jc w:val="both"/>
        <w:rPr>
          <w:rFonts w:cs="Times New Roman"/>
          <w:color w:val="000000" w:themeColor="text1"/>
          <w:szCs w:val="24"/>
          <w:shd w:val="clear" w:color="auto" w:fill="FFFFFF"/>
        </w:rPr>
      </w:pPr>
      <w:bookmarkStart w:id="91" w:name="_Hlk211858506"/>
      <w:r w:rsidRPr="006A61CF">
        <w:rPr>
          <w:rFonts w:cs="Times New Roman"/>
          <w:color w:val="000000" w:themeColor="text1"/>
          <w:szCs w:val="24"/>
          <w:shd w:val="clear" w:color="auto" w:fill="FFFFFF"/>
        </w:rPr>
        <w:t xml:space="preserve">Foster, A., Thompson, J., Holding, E., Ariss, S., </w:t>
      </w:r>
      <w:proofErr w:type="spellStart"/>
      <w:r w:rsidRPr="006A61CF">
        <w:rPr>
          <w:rFonts w:cs="Times New Roman"/>
          <w:color w:val="000000" w:themeColor="text1"/>
          <w:szCs w:val="24"/>
          <w:shd w:val="clear" w:color="auto" w:fill="FFFFFF"/>
        </w:rPr>
        <w:t>Mukuria</w:t>
      </w:r>
      <w:proofErr w:type="spellEnd"/>
      <w:r w:rsidRPr="006A61CF">
        <w:rPr>
          <w:rFonts w:cs="Times New Roman"/>
          <w:color w:val="000000" w:themeColor="text1"/>
          <w:szCs w:val="24"/>
          <w:shd w:val="clear" w:color="auto" w:fill="FFFFFF"/>
        </w:rPr>
        <w:t xml:space="preserve">, C., Jacques, R., </w:t>
      </w:r>
      <w:proofErr w:type="spellStart"/>
      <w:r w:rsidRPr="006A61CF">
        <w:rPr>
          <w:rFonts w:cs="Times New Roman"/>
          <w:color w:val="000000" w:themeColor="text1"/>
          <w:szCs w:val="24"/>
          <w:shd w:val="clear" w:color="auto" w:fill="FFFFFF"/>
        </w:rPr>
        <w:t>Akparido</w:t>
      </w:r>
      <w:proofErr w:type="spellEnd"/>
      <w:r w:rsidRPr="006A61CF">
        <w:rPr>
          <w:rFonts w:cs="Times New Roman"/>
          <w:color w:val="000000" w:themeColor="text1"/>
          <w:szCs w:val="24"/>
          <w:shd w:val="clear" w:color="auto" w:fill="FFFFFF"/>
        </w:rPr>
        <w:t xml:space="preserve">, R. and Haywood, A., (2021) Impact of social prescribing to address loneliness: a mixed methods </w:t>
      </w:r>
      <w:r w:rsidRPr="006A61CF">
        <w:rPr>
          <w:rFonts w:cs="Times New Roman"/>
          <w:color w:val="000000" w:themeColor="text1"/>
          <w:szCs w:val="24"/>
          <w:shd w:val="clear" w:color="auto" w:fill="FFFFFF"/>
        </w:rPr>
        <w:lastRenderedPageBreak/>
        <w:t>evaluation of a national social prescribing programme. </w:t>
      </w:r>
      <w:r w:rsidRPr="006A61CF">
        <w:rPr>
          <w:rFonts w:cs="Times New Roman"/>
          <w:i/>
          <w:iCs/>
          <w:color w:val="000000" w:themeColor="text1"/>
          <w:szCs w:val="24"/>
          <w:shd w:val="clear" w:color="auto" w:fill="FFFFFF"/>
        </w:rPr>
        <w:t>Health &amp; Social Care in the Community</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29</w:t>
      </w:r>
      <w:r w:rsidRPr="006A61CF">
        <w:rPr>
          <w:rFonts w:cs="Times New Roman"/>
          <w:color w:val="000000" w:themeColor="text1"/>
          <w:szCs w:val="24"/>
          <w:shd w:val="clear" w:color="auto" w:fill="FFFFFF"/>
        </w:rPr>
        <w:t>(5), pp.1439-1449.</w:t>
      </w:r>
    </w:p>
    <w:bookmarkEnd w:id="91"/>
    <w:p w14:paraId="72C42D46"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Gerst-Emerson, K. and </w:t>
      </w:r>
      <w:proofErr w:type="spellStart"/>
      <w:r w:rsidRPr="006A61CF">
        <w:rPr>
          <w:rFonts w:cs="Times New Roman"/>
          <w:color w:val="222222"/>
          <w:szCs w:val="24"/>
          <w:shd w:val="clear" w:color="auto" w:fill="FFFFFF"/>
        </w:rPr>
        <w:t>Jayawardhana</w:t>
      </w:r>
      <w:proofErr w:type="spellEnd"/>
      <w:r w:rsidRPr="006A61CF">
        <w:rPr>
          <w:rFonts w:cs="Times New Roman"/>
          <w:color w:val="222222"/>
          <w:szCs w:val="24"/>
          <w:shd w:val="clear" w:color="auto" w:fill="FFFFFF"/>
        </w:rPr>
        <w:t>, J., (2015) Loneliness as a public health issue: the impact of loneliness on health care utilization among older adults. </w:t>
      </w:r>
      <w:r w:rsidRPr="006A61CF">
        <w:rPr>
          <w:rFonts w:cs="Times New Roman"/>
          <w:i/>
          <w:iCs/>
          <w:color w:val="222222"/>
          <w:szCs w:val="24"/>
          <w:shd w:val="clear" w:color="auto" w:fill="FFFFFF"/>
        </w:rPr>
        <w:t>American journal of public health</w:t>
      </w:r>
      <w:r w:rsidRPr="006A61CF">
        <w:rPr>
          <w:rFonts w:cs="Times New Roman"/>
          <w:color w:val="222222"/>
          <w:szCs w:val="24"/>
          <w:shd w:val="clear" w:color="auto" w:fill="FFFFFF"/>
        </w:rPr>
        <w:t>, </w:t>
      </w:r>
      <w:r w:rsidRPr="006A61CF">
        <w:rPr>
          <w:rFonts w:cs="Times New Roman"/>
          <w:i/>
          <w:iCs/>
          <w:color w:val="222222"/>
          <w:szCs w:val="24"/>
          <w:shd w:val="clear" w:color="auto" w:fill="FFFFFF"/>
        </w:rPr>
        <w:t>105</w:t>
      </w:r>
      <w:r w:rsidRPr="006A61CF">
        <w:rPr>
          <w:rFonts w:cs="Times New Roman"/>
          <w:color w:val="222222"/>
          <w:szCs w:val="24"/>
          <w:shd w:val="clear" w:color="auto" w:fill="FFFFFF"/>
        </w:rPr>
        <w:t>(5), pp.1013-1019.</w:t>
      </w:r>
    </w:p>
    <w:p w14:paraId="6B09DCC6" w14:textId="77777777" w:rsidR="007369EB" w:rsidRPr="006A61CF" w:rsidRDefault="007369EB" w:rsidP="007369EB">
      <w:pPr>
        <w:pStyle w:val="NormalWeb"/>
        <w:spacing w:before="0" w:beforeAutospacing="0" w:after="0" w:afterAutospacing="0" w:line="360" w:lineRule="auto"/>
        <w:ind w:left="720" w:hanging="720"/>
        <w:contextualSpacing/>
        <w:jc w:val="both"/>
      </w:pPr>
      <w:r w:rsidRPr="006A61CF">
        <w:t xml:space="preserve">GOV.UK (2023) </w:t>
      </w:r>
      <w:r w:rsidRPr="006A61CF">
        <w:rPr>
          <w:i/>
          <w:iCs/>
        </w:rPr>
        <w:t>Tackling Loneliness annual report March 2023: the fourth year</w:t>
      </w:r>
      <w:r w:rsidRPr="006A61CF">
        <w:t>. Available at: https://www.gov.uk/government/publications/loneliness-annual-report-the-fourth-year/tackling-loneliness-annual-report-march-2023-the-fourth-year. [Accessed: 25 July 2025]</w:t>
      </w:r>
    </w:p>
    <w:p w14:paraId="74678BFE" w14:textId="77777777" w:rsidR="007369EB" w:rsidRPr="006A61CF" w:rsidRDefault="007369EB" w:rsidP="007369EB">
      <w:pPr>
        <w:ind w:left="720" w:hanging="720"/>
        <w:jc w:val="both"/>
        <w:rPr>
          <w:rFonts w:eastAsia="Times New Roman" w:cs="Times New Roman"/>
          <w:color w:val="FF0000"/>
          <w:szCs w:val="24"/>
          <w:lang w:eastAsia="en-GB"/>
        </w:rPr>
      </w:pPr>
      <w:r w:rsidRPr="006A61CF">
        <w:rPr>
          <w:rFonts w:cs="Times New Roman"/>
          <w:color w:val="222222"/>
          <w:szCs w:val="24"/>
          <w:shd w:val="clear" w:color="auto" w:fill="FFFFFF"/>
        </w:rPr>
        <w:t>Groarke, J.M., Berry, E., Graham-Wisener, L., McKenna-Plumley, P.E., McGlinchey, E. and Armour, C., (2020) Loneliness in the UK during the COVID-19 pandemic: Cross-sectional results from the COVID-19 Psychological Wellbeing Study. </w:t>
      </w:r>
      <w:proofErr w:type="spellStart"/>
      <w:r w:rsidRPr="006A61CF">
        <w:rPr>
          <w:rFonts w:cs="Times New Roman"/>
          <w:i/>
          <w:iCs/>
          <w:color w:val="222222"/>
          <w:szCs w:val="24"/>
          <w:shd w:val="clear" w:color="auto" w:fill="FFFFFF"/>
        </w:rPr>
        <w:t>PloS</w:t>
      </w:r>
      <w:proofErr w:type="spellEnd"/>
      <w:r w:rsidRPr="006A61CF">
        <w:rPr>
          <w:rFonts w:cs="Times New Roman"/>
          <w:i/>
          <w:iCs/>
          <w:color w:val="222222"/>
          <w:szCs w:val="24"/>
          <w:shd w:val="clear" w:color="auto" w:fill="FFFFFF"/>
        </w:rPr>
        <w:t xml:space="preserve"> one</w:t>
      </w:r>
      <w:r w:rsidRPr="006A61CF">
        <w:rPr>
          <w:rFonts w:cs="Times New Roman"/>
          <w:color w:val="222222"/>
          <w:szCs w:val="24"/>
          <w:shd w:val="clear" w:color="auto" w:fill="FFFFFF"/>
        </w:rPr>
        <w:t>, </w:t>
      </w:r>
      <w:r w:rsidRPr="006A61CF">
        <w:rPr>
          <w:rFonts w:cs="Times New Roman"/>
          <w:i/>
          <w:iCs/>
          <w:color w:val="222222"/>
          <w:szCs w:val="24"/>
          <w:shd w:val="clear" w:color="auto" w:fill="FFFFFF"/>
        </w:rPr>
        <w:t>15</w:t>
      </w:r>
      <w:r w:rsidRPr="006A61CF">
        <w:rPr>
          <w:rFonts w:cs="Times New Roman"/>
          <w:color w:val="222222"/>
          <w:szCs w:val="24"/>
          <w:shd w:val="clear" w:color="auto" w:fill="FFFFFF"/>
        </w:rPr>
        <w:t>(9), p.e0239698.</w:t>
      </w:r>
      <w:r w:rsidRPr="006A61CF">
        <w:rPr>
          <w:rFonts w:eastAsia="Times New Roman" w:cs="Times New Roman"/>
          <w:color w:val="FF0000"/>
          <w:szCs w:val="24"/>
          <w:lang w:eastAsia="en-GB"/>
        </w:rPr>
        <w:t xml:space="preserve"> </w:t>
      </w:r>
    </w:p>
    <w:p w14:paraId="4372770D" w14:textId="77777777" w:rsidR="007369EB" w:rsidRPr="006A61CF" w:rsidRDefault="007369EB" w:rsidP="007369EB">
      <w:pPr>
        <w:pStyle w:val="whitespace-normal"/>
        <w:spacing w:before="0" w:beforeAutospacing="0" w:after="0" w:afterAutospacing="0" w:line="360" w:lineRule="auto"/>
        <w:ind w:left="720" w:hanging="720"/>
        <w:jc w:val="both"/>
        <w:rPr>
          <w:color w:val="000000" w:themeColor="text1"/>
          <w:shd w:val="clear" w:color="auto" w:fill="FFFFFF"/>
        </w:rPr>
      </w:pPr>
      <w:r w:rsidRPr="006A61CF">
        <w:rPr>
          <w:color w:val="000000" w:themeColor="text1"/>
          <w:shd w:val="clear" w:color="auto" w:fill="FFFFFF"/>
        </w:rPr>
        <w:t xml:space="preserve">Hamilton-West, K., Milne, A. and Hotham, S., (2020) New horizons in supporting older people's health and wellbeing: is social prescribing a way </w:t>
      </w:r>
      <w:proofErr w:type="gramStart"/>
      <w:r w:rsidRPr="006A61CF">
        <w:rPr>
          <w:color w:val="000000" w:themeColor="text1"/>
          <w:shd w:val="clear" w:color="auto" w:fill="FFFFFF"/>
        </w:rPr>
        <w:t>forward?.</w:t>
      </w:r>
      <w:proofErr w:type="gramEnd"/>
      <w:r w:rsidRPr="006A61CF">
        <w:rPr>
          <w:color w:val="000000" w:themeColor="text1"/>
          <w:shd w:val="clear" w:color="auto" w:fill="FFFFFF"/>
        </w:rPr>
        <w:t> </w:t>
      </w:r>
      <w:r w:rsidRPr="006A61CF">
        <w:rPr>
          <w:i/>
          <w:iCs/>
          <w:color w:val="000000" w:themeColor="text1"/>
          <w:shd w:val="clear" w:color="auto" w:fill="FFFFFF"/>
        </w:rPr>
        <w:t>Age and ageing</w:t>
      </w:r>
      <w:r w:rsidRPr="006A61CF">
        <w:rPr>
          <w:color w:val="000000" w:themeColor="text1"/>
          <w:shd w:val="clear" w:color="auto" w:fill="FFFFFF"/>
        </w:rPr>
        <w:t>, </w:t>
      </w:r>
      <w:r w:rsidRPr="006A61CF">
        <w:rPr>
          <w:i/>
          <w:iCs/>
          <w:color w:val="000000" w:themeColor="text1"/>
          <w:shd w:val="clear" w:color="auto" w:fill="FFFFFF"/>
        </w:rPr>
        <w:t>49</w:t>
      </w:r>
      <w:r w:rsidRPr="006A61CF">
        <w:rPr>
          <w:color w:val="000000" w:themeColor="text1"/>
          <w:shd w:val="clear" w:color="auto" w:fill="FFFFFF"/>
        </w:rPr>
        <w:t>(3), pp.319-326.</w:t>
      </w:r>
    </w:p>
    <w:p w14:paraId="194DF73B" w14:textId="77777777" w:rsidR="007369EB" w:rsidRPr="006A61CF" w:rsidRDefault="007369EB" w:rsidP="007369EB">
      <w:pPr>
        <w:pStyle w:val="whitespace-normal"/>
        <w:spacing w:before="0" w:beforeAutospacing="0" w:after="0" w:afterAutospacing="0" w:line="360" w:lineRule="auto"/>
        <w:ind w:left="720" w:hanging="720"/>
        <w:jc w:val="both"/>
        <w:rPr>
          <w:color w:val="000000" w:themeColor="text1"/>
          <w:shd w:val="clear" w:color="auto" w:fill="FFFFFF"/>
        </w:rPr>
      </w:pPr>
      <w:r w:rsidRPr="006A61CF">
        <w:rPr>
          <w:color w:val="000000" w:themeColor="text1"/>
          <w:shd w:val="clear" w:color="auto" w:fill="FFFFFF"/>
        </w:rPr>
        <w:t>Haslam, C., Jetten, J., Cruwys, T., Dingle, G. and Haslam, S.A., (2018) </w:t>
      </w:r>
      <w:r w:rsidRPr="006A61CF">
        <w:rPr>
          <w:i/>
          <w:iCs/>
          <w:color w:val="000000" w:themeColor="text1"/>
          <w:shd w:val="clear" w:color="auto" w:fill="FFFFFF"/>
        </w:rPr>
        <w:t>The new psychology of health: Unlocking the social cure</w:t>
      </w:r>
      <w:r w:rsidRPr="006A61CF">
        <w:rPr>
          <w:color w:val="000000" w:themeColor="text1"/>
          <w:shd w:val="clear" w:color="auto" w:fill="FFFFFF"/>
        </w:rPr>
        <w:t>. Routledge.</w:t>
      </w:r>
    </w:p>
    <w:p w14:paraId="5F124D2D"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Haslam, S.A., Jetten, J., </w:t>
      </w:r>
      <w:proofErr w:type="spellStart"/>
      <w:r w:rsidRPr="006A61CF">
        <w:rPr>
          <w:rFonts w:cs="Times New Roman"/>
          <w:color w:val="222222"/>
          <w:szCs w:val="24"/>
          <w:shd w:val="clear" w:color="auto" w:fill="FFFFFF"/>
        </w:rPr>
        <w:t>Postmes</w:t>
      </w:r>
      <w:proofErr w:type="spellEnd"/>
      <w:r w:rsidRPr="006A61CF">
        <w:rPr>
          <w:rFonts w:cs="Times New Roman"/>
          <w:color w:val="222222"/>
          <w:szCs w:val="24"/>
          <w:shd w:val="clear" w:color="auto" w:fill="FFFFFF"/>
        </w:rPr>
        <w:t>, T. and Haslam, C., (2009) Social identity, health and well-being: An emerging agenda for applied psychology. </w:t>
      </w:r>
      <w:r w:rsidRPr="006A61CF">
        <w:rPr>
          <w:rFonts w:cs="Times New Roman"/>
          <w:i/>
          <w:iCs/>
          <w:color w:val="222222"/>
          <w:szCs w:val="24"/>
          <w:shd w:val="clear" w:color="auto" w:fill="FFFFFF"/>
        </w:rPr>
        <w:t>Applied Psychology-an International Review-</w:t>
      </w:r>
      <w:proofErr w:type="spellStart"/>
      <w:r w:rsidRPr="006A61CF">
        <w:rPr>
          <w:rFonts w:cs="Times New Roman"/>
          <w:i/>
          <w:iCs/>
          <w:color w:val="222222"/>
          <w:szCs w:val="24"/>
          <w:shd w:val="clear" w:color="auto" w:fill="FFFFFF"/>
        </w:rPr>
        <w:t>Psychologie</w:t>
      </w:r>
      <w:proofErr w:type="spellEnd"/>
      <w:r w:rsidRPr="006A61CF">
        <w:rPr>
          <w:rFonts w:cs="Times New Roman"/>
          <w:i/>
          <w:iCs/>
          <w:color w:val="222222"/>
          <w:szCs w:val="24"/>
          <w:shd w:val="clear" w:color="auto" w:fill="FFFFFF"/>
        </w:rPr>
        <w:t xml:space="preserve"> </w:t>
      </w:r>
      <w:proofErr w:type="spellStart"/>
      <w:r w:rsidRPr="006A61CF">
        <w:rPr>
          <w:rFonts w:cs="Times New Roman"/>
          <w:i/>
          <w:iCs/>
          <w:color w:val="222222"/>
          <w:szCs w:val="24"/>
          <w:shd w:val="clear" w:color="auto" w:fill="FFFFFF"/>
        </w:rPr>
        <w:t>Appliquee</w:t>
      </w:r>
      <w:proofErr w:type="spellEnd"/>
      <w:r w:rsidRPr="006A61CF">
        <w:rPr>
          <w:rFonts w:cs="Times New Roman"/>
          <w:i/>
          <w:iCs/>
          <w:color w:val="222222"/>
          <w:szCs w:val="24"/>
          <w:shd w:val="clear" w:color="auto" w:fill="FFFFFF"/>
        </w:rPr>
        <w:t>-Revue Internationale</w:t>
      </w:r>
      <w:r w:rsidRPr="006A61CF">
        <w:rPr>
          <w:rFonts w:cs="Times New Roman"/>
          <w:color w:val="222222"/>
          <w:szCs w:val="24"/>
          <w:shd w:val="clear" w:color="auto" w:fill="FFFFFF"/>
        </w:rPr>
        <w:t>, </w:t>
      </w:r>
      <w:r w:rsidRPr="006A61CF">
        <w:rPr>
          <w:rFonts w:cs="Times New Roman"/>
          <w:i/>
          <w:iCs/>
          <w:color w:val="222222"/>
          <w:szCs w:val="24"/>
          <w:shd w:val="clear" w:color="auto" w:fill="FFFFFF"/>
        </w:rPr>
        <w:t>58</w:t>
      </w:r>
      <w:r w:rsidRPr="006A61CF">
        <w:rPr>
          <w:rFonts w:cs="Times New Roman"/>
          <w:color w:val="222222"/>
          <w:szCs w:val="24"/>
          <w:shd w:val="clear" w:color="auto" w:fill="FFFFFF"/>
        </w:rPr>
        <w:t>(1), pp.1-23.</w:t>
      </w:r>
    </w:p>
    <w:p w14:paraId="5C27A0C5" w14:textId="77777777" w:rsidR="007369EB" w:rsidRPr="006A61CF" w:rsidRDefault="007369EB" w:rsidP="007369EB">
      <w:pPr>
        <w:pStyle w:val="NormalWeb"/>
        <w:spacing w:before="0" w:beforeAutospacing="0" w:after="0" w:afterAutospacing="0" w:line="360" w:lineRule="auto"/>
        <w:ind w:left="720" w:hanging="720"/>
        <w:jc w:val="both"/>
        <w:rPr>
          <w:color w:val="000000" w:themeColor="text1"/>
        </w:rPr>
      </w:pPr>
      <w:r w:rsidRPr="006A61CF">
        <w:rPr>
          <w:color w:val="000000" w:themeColor="text1"/>
          <w:shd w:val="clear" w:color="auto" w:fill="FFFFFF"/>
        </w:rPr>
        <w:t>Holding, E., Thompson, J., Foster, A. and Haywood, A., (2020) Connecting communities: A qualitative investigation of the challenges in delivering a national social prescribing service to reduce loneliness. </w:t>
      </w:r>
      <w:r w:rsidRPr="006A61CF">
        <w:rPr>
          <w:i/>
          <w:iCs/>
          <w:color w:val="000000" w:themeColor="text1"/>
          <w:shd w:val="clear" w:color="auto" w:fill="FFFFFF"/>
        </w:rPr>
        <w:t>Health &amp; social care in the community</w:t>
      </w:r>
      <w:r w:rsidRPr="006A61CF">
        <w:rPr>
          <w:color w:val="000000" w:themeColor="text1"/>
          <w:shd w:val="clear" w:color="auto" w:fill="FFFFFF"/>
        </w:rPr>
        <w:t>, </w:t>
      </w:r>
      <w:r w:rsidRPr="006A61CF">
        <w:rPr>
          <w:i/>
          <w:iCs/>
          <w:color w:val="000000" w:themeColor="text1"/>
          <w:shd w:val="clear" w:color="auto" w:fill="FFFFFF"/>
        </w:rPr>
        <w:t>28</w:t>
      </w:r>
      <w:r w:rsidRPr="006A61CF">
        <w:rPr>
          <w:color w:val="000000" w:themeColor="text1"/>
          <w:shd w:val="clear" w:color="auto" w:fill="FFFFFF"/>
        </w:rPr>
        <w:t>(5), pp.1535-1543.</w:t>
      </w:r>
    </w:p>
    <w:p w14:paraId="774F9535"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Holt-Lunstad, J., Smith, T.B., Baker, M., Harris, T. and Stephenson, D., (2015) Loneliness and social isolation as risk factors for mortality: a meta-analytic review. </w:t>
      </w:r>
      <w:r w:rsidRPr="006A61CF">
        <w:rPr>
          <w:rFonts w:cs="Times New Roman"/>
          <w:i/>
          <w:iCs/>
          <w:color w:val="222222"/>
          <w:szCs w:val="24"/>
          <w:shd w:val="clear" w:color="auto" w:fill="FFFFFF"/>
        </w:rPr>
        <w:t>Perspectives on psychological science</w:t>
      </w:r>
      <w:r w:rsidRPr="006A61CF">
        <w:rPr>
          <w:rFonts w:cs="Times New Roman"/>
          <w:color w:val="222222"/>
          <w:szCs w:val="24"/>
          <w:shd w:val="clear" w:color="auto" w:fill="FFFFFF"/>
        </w:rPr>
        <w:t>, </w:t>
      </w:r>
      <w:r w:rsidRPr="006A61CF">
        <w:rPr>
          <w:rFonts w:cs="Times New Roman"/>
          <w:i/>
          <w:iCs/>
          <w:color w:val="222222"/>
          <w:szCs w:val="24"/>
          <w:shd w:val="clear" w:color="auto" w:fill="FFFFFF"/>
        </w:rPr>
        <w:t>10</w:t>
      </w:r>
      <w:r w:rsidRPr="006A61CF">
        <w:rPr>
          <w:rFonts w:cs="Times New Roman"/>
          <w:color w:val="222222"/>
          <w:szCs w:val="24"/>
          <w:shd w:val="clear" w:color="auto" w:fill="FFFFFF"/>
        </w:rPr>
        <w:t>(2), pp.227-237.</w:t>
      </w:r>
    </w:p>
    <w:p w14:paraId="431C04D2"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Husk, K., Blockley, K., Lovell, R., Bethel, A., Lang, I., Byng, R. and Garside, R., (2020) What approaches to social prescribing work, for whom, and in what circumstances? A realist review. </w:t>
      </w:r>
      <w:r w:rsidRPr="006A61CF">
        <w:rPr>
          <w:rFonts w:cs="Times New Roman"/>
          <w:i/>
          <w:iCs/>
          <w:color w:val="222222"/>
          <w:szCs w:val="24"/>
          <w:shd w:val="clear" w:color="auto" w:fill="FFFFFF"/>
        </w:rPr>
        <w:t>Health &amp; social care in the community</w:t>
      </w:r>
      <w:r w:rsidRPr="006A61CF">
        <w:rPr>
          <w:rFonts w:cs="Times New Roman"/>
          <w:color w:val="222222"/>
          <w:szCs w:val="24"/>
          <w:shd w:val="clear" w:color="auto" w:fill="FFFFFF"/>
        </w:rPr>
        <w:t>, </w:t>
      </w:r>
      <w:r w:rsidRPr="006A61CF">
        <w:rPr>
          <w:rFonts w:cs="Times New Roman"/>
          <w:i/>
          <w:iCs/>
          <w:color w:val="222222"/>
          <w:szCs w:val="24"/>
          <w:shd w:val="clear" w:color="auto" w:fill="FFFFFF"/>
        </w:rPr>
        <w:t>28</w:t>
      </w:r>
      <w:r w:rsidRPr="006A61CF">
        <w:rPr>
          <w:rFonts w:cs="Times New Roman"/>
          <w:color w:val="222222"/>
          <w:szCs w:val="24"/>
          <w:shd w:val="clear" w:color="auto" w:fill="FFFFFF"/>
        </w:rPr>
        <w:t>(2), pp.309-324.</w:t>
      </w:r>
    </w:p>
    <w:p w14:paraId="24F1BBCA"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lastRenderedPageBreak/>
        <w:t>Jetten, J., Haslam, S.A., Cruwys, T., Greenaway, K.H., Haslam, C. and Steffens, N.K., (2017) Advancing the social identity approach to health and well‐being: Progressing the social cure research agenda. </w:t>
      </w:r>
      <w:r w:rsidRPr="006A61CF">
        <w:rPr>
          <w:rFonts w:cs="Times New Roman"/>
          <w:i/>
          <w:iCs/>
          <w:color w:val="222222"/>
          <w:szCs w:val="24"/>
          <w:shd w:val="clear" w:color="auto" w:fill="FFFFFF"/>
        </w:rPr>
        <w:t>European journal of social psychology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47</w:t>
      </w:r>
      <w:r w:rsidRPr="006A61CF">
        <w:rPr>
          <w:rFonts w:cs="Times New Roman"/>
          <w:color w:val="222222"/>
          <w:szCs w:val="24"/>
          <w:shd w:val="clear" w:color="auto" w:fill="FFFFFF"/>
        </w:rPr>
        <w:t>(7), pp.789-802.</w:t>
      </w:r>
    </w:p>
    <w:p w14:paraId="68BE0381"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Kawachi, I. and Berkman, L.F., (2001) Social ties and mental health. </w:t>
      </w:r>
      <w:r w:rsidRPr="006A61CF">
        <w:rPr>
          <w:rFonts w:cs="Times New Roman"/>
          <w:i/>
          <w:iCs/>
          <w:color w:val="222222"/>
          <w:szCs w:val="24"/>
          <w:shd w:val="clear" w:color="auto" w:fill="FFFFFF"/>
        </w:rPr>
        <w:t>Journal of Urban health</w:t>
      </w:r>
      <w:r w:rsidRPr="006A61CF">
        <w:rPr>
          <w:rFonts w:cs="Times New Roman"/>
          <w:color w:val="222222"/>
          <w:szCs w:val="24"/>
          <w:shd w:val="clear" w:color="auto" w:fill="FFFFFF"/>
        </w:rPr>
        <w:t>, </w:t>
      </w:r>
      <w:r w:rsidRPr="006A61CF">
        <w:rPr>
          <w:rFonts w:cs="Times New Roman"/>
          <w:i/>
          <w:iCs/>
          <w:color w:val="222222"/>
          <w:szCs w:val="24"/>
          <w:shd w:val="clear" w:color="auto" w:fill="FFFFFF"/>
        </w:rPr>
        <w:t>78</w:t>
      </w:r>
      <w:r w:rsidRPr="006A61CF">
        <w:rPr>
          <w:rFonts w:cs="Times New Roman"/>
          <w:color w:val="222222"/>
          <w:szCs w:val="24"/>
          <w:shd w:val="clear" w:color="auto" w:fill="FFFFFF"/>
        </w:rPr>
        <w:t>(3), pp.458-467.</w:t>
      </w:r>
    </w:p>
    <w:p w14:paraId="5C9964DF" w14:textId="77777777" w:rsidR="007369EB" w:rsidRPr="006A61CF" w:rsidRDefault="007369EB" w:rsidP="007369EB">
      <w:pPr>
        <w:pStyle w:val="NormalWeb"/>
        <w:spacing w:before="0" w:beforeAutospacing="0" w:after="0" w:afterAutospacing="0" w:line="360" w:lineRule="auto"/>
        <w:ind w:left="720" w:hanging="720"/>
        <w:contextualSpacing/>
        <w:jc w:val="both"/>
      </w:pPr>
      <w:r w:rsidRPr="006A61CF">
        <w:t xml:space="preserve">Kazmi, A. (2023) </w:t>
      </w:r>
      <w:r w:rsidRPr="006A61CF">
        <w:rPr>
          <w:i/>
          <w:iCs/>
        </w:rPr>
        <w:t>Loneliness Awareness Week 2023</w:t>
      </w:r>
      <w:r w:rsidRPr="006A61CF">
        <w:t>. [online] Active Care Group. Available at: https://activecaregroup.co.uk/loneliness-awareness-week-2023/ [Accessed 25 July. 2025].</w:t>
      </w:r>
    </w:p>
    <w:p w14:paraId="03BFA644" w14:textId="77777777" w:rsidR="007369EB" w:rsidRPr="006A61CF" w:rsidRDefault="007369EB" w:rsidP="007369EB">
      <w:pPr>
        <w:ind w:left="720" w:hanging="720"/>
        <w:jc w:val="both"/>
        <w:rPr>
          <w:rFonts w:cs="Times New Roman"/>
          <w:color w:val="222222"/>
          <w:szCs w:val="24"/>
          <w:shd w:val="clear" w:color="auto" w:fill="FFFFFF"/>
        </w:rPr>
      </w:pPr>
      <w:proofErr w:type="spellStart"/>
      <w:r w:rsidRPr="006A61CF">
        <w:rPr>
          <w:rFonts w:cs="Times New Roman"/>
          <w:color w:val="222222"/>
          <w:szCs w:val="24"/>
          <w:shd w:val="clear" w:color="auto" w:fill="FFFFFF"/>
        </w:rPr>
        <w:t>Kellezi</w:t>
      </w:r>
      <w:proofErr w:type="spellEnd"/>
      <w:r w:rsidRPr="006A61CF">
        <w:rPr>
          <w:rFonts w:cs="Times New Roman"/>
          <w:color w:val="222222"/>
          <w:szCs w:val="24"/>
          <w:shd w:val="clear" w:color="auto" w:fill="FFFFFF"/>
        </w:rPr>
        <w:t>, B., Wakefield, J.R.H., Stevenson, C., McNamara, N., Mair, E., Bowe, M., Wilson, I. and Halder, M.M., (2019) The social cure of social prescribing: a mixed-methods study on the benefits of social connectedness on quality and effectiveness of care provision. </w:t>
      </w:r>
      <w:r w:rsidRPr="006A61CF">
        <w:rPr>
          <w:rFonts w:cs="Times New Roman"/>
          <w:i/>
          <w:iCs/>
          <w:color w:val="222222"/>
          <w:szCs w:val="24"/>
          <w:shd w:val="clear" w:color="auto" w:fill="FFFFFF"/>
        </w:rPr>
        <w:t>BMJ open</w:t>
      </w:r>
      <w:r w:rsidRPr="006A61CF">
        <w:rPr>
          <w:rFonts w:cs="Times New Roman"/>
          <w:color w:val="222222"/>
          <w:szCs w:val="24"/>
          <w:shd w:val="clear" w:color="auto" w:fill="FFFFFF"/>
        </w:rPr>
        <w:t>, </w:t>
      </w:r>
      <w:r w:rsidRPr="006A61CF">
        <w:rPr>
          <w:rFonts w:cs="Times New Roman"/>
          <w:i/>
          <w:iCs/>
          <w:color w:val="222222"/>
          <w:szCs w:val="24"/>
          <w:shd w:val="clear" w:color="auto" w:fill="FFFFFF"/>
        </w:rPr>
        <w:t>9</w:t>
      </w:r>
      <w:r w:rsidRPr="006A61CF">
        <w:rPr>
          <w:rFonts w:cs="Times New Roman"/>
          <w:color w:val="222222"/>
          <w:szCs w:val="24"/>
          <w:shd w:val="clear" w:color="auto" w:fill="FFFFFF"/>
        </w:rPr>
        <w:t>(11), p.e033137.</w:t>
      </w:r>
    </w:p>
    <w:p w14:paraId="6A5A3DB7"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Kimberlee, R. (2016) What is the value of social prescribing? </w:t>
      </w:r>
      <w:r w:rsidRPr="006A61CF">
        <w:rPr>
          <w:rFonts w:eastAsia="Times New Roman" w:cs="Times New Roman"/>
          <w:i/>
          <w:iCs/>
          <w:szCs w:val="24"/>
          <w:lang w:eastAsia="en-GB"/>
        </w:rPr>
        <w:t>Advances in Social Sciences Research Journal</w:t>
      </w:r>
      <w:r w:rsidRPr="006A61CF">
        <w:rPr>
          <w:rFonts w:eastAsia="Times New Roman" w:cs="Times New Roman"/>
          <w:szCs w:val="24"/>
          <w:lang w:eastAsia="en-GB"/>
        </w:rPr>
        <w:t xml:space="preserve">, </w:t>
      </w:r>
      <w:r w:rsidRPr="006A61CF">
        <w:rPr>
          <w:rFonts w:eastAsia="Times New Roman" w:cs="Times New Roman"/>
          <w:i/>
          <w:iCs/>
          <w:szCs w:val="24"/>
          <w:lang w:eastAsia="en-GB"/>
        </w:rPr>
        <w:t>3</w:t>
      </w:r>
      <w:r w:rsidRPr="006A61CF">
        <w:rPr>
          <w:rFonts w:eastAsia="Times New Roman" w:cs="Times New Roman"/>
          <w:szCs w:val="24"/>
          <w:lang w:eastAsia="en-GB"/>
        </w:rPr>
        <w:t>(3), 29-35.</w:t>
      </w:r>
    </w:p>
    <w:p w14:paraId="22FE8C78" w14:textId="77777777" w:rsidR="007369EB" w:rsidRPr="006A61CF" w:rsidRDefault="007369EB" w:rsidP="007369EB">
      <w:pPr>
        <w:pStyle w:val="NormalWeb"/>
        <w:spacing w:before="0" w:beforeAutospacing="0" w:after="0" w:afterAutospacing="0" w:line="360" w:lineRule="auto"/>
        <w:ind w:left="720" w:hanging="720"/>
        <w:jc w:val="both"/>
      </w:pPr>
      <w:r w:rsidRPr="006A61CF">
        <w:rPr>
          <w:color w:val="222222"/>
          <w:shd w:val="clear" w:color="auto" w:fill="FFFFFF"/>
        </w:rPr>
        <w:t>Liebmann, M., Pitman, A., Hsueh, Y.C., Bertotti, M. and Pearce, E., (2022) Do people perceive benefits in the use of social prescribing to address loneliness and/or social isolation? A qualitative meta-synthesis of the literature. </w:t>
      </w:r>
      <w:r w:rsidRPr="006A61CF">
        <w:rPr>
          <w:i/>
          <w:iCs/>
          <w:color w:val="222222"/>
          <w:shd w:val="clear" w:color="auto" w:fill="FFFFFF"/>
        </w:rPr>
        <w:t>BMC health services research</w:t>
      </w:r>
      <w:r w:rsidRPr="006A61CF">
        <w:rPr>
          <w:color w:val="222222"/>
          <w:shd w:val="clear" w:color="auto" w:fill="FFFFFF"/>
        </w:rPr>
        <w:t>, </w:t>
      </w:r>
      <w:r w:rsidRPr="006A61CF">
        <w:rPr>
          <w:i/>
          <w:iCs/>
          <w:color w:val="222222"/>
          <w:shd w:val="clear" w:color="auto" w:fill="FFFFFF"/>
        </w:rPr>
        <w:t>22</w:t>
      </w:r>
      <w:r w:rsidRPr="006A61CF">
        <w:rPr>
          <w:color w:val="222222"/>
          <w:shd w:val="clear" w:color="auto" w:fill="FFFFFF"/>
        </w:rPr>
        <w:t>(1), p.1264.</w:t>
      </w:r>
    </w:p>
    <w:p w14:paraId="1A5F9C28" w14:textId="77777777" w:rsidR="007369EB" w:rsidRPr="006A61CF" w:rsidRDefault="007369EB" w:rsidP="007369EB">
      <w:pPr>
        <w:ind w:left="720" w:hanging="720"/>
        <w:jc w:val="both"/>
        <w:rPr>
          <w:rFonts w:eastAsia="Times New Roman" w:cs="Times New Roman"/>
          <w:color w:val="FF0000"/>
          <w:szCs w:val="24"/>
          <w:lang w:eastAsia="en-GB"/>
        </w:rPr>
      </w:pPr>
      <w:r w:rsidRPr="006A61CF">
        <w:rPr>
          <w:rFonts w:cs="Times New Roman"/>
          <w:color w:val="222222"/>
          <w:szCs w:val="24"/>
          <w:shd w:val="clear" w:color="auto" w:fill="FFFFFF"/>
        </w:rPr>
        <w:t>Maybin, J., Charles, A. and Honeyman, M., (2016) Understanding quality in district nursing services. </w:t>
      </w:r>
      <w:r w:rsidRPr="006A61CF">
        <w:rPr>
          <w:rFonts w:cs="Times New Roman"/>
          <w:i/>
          <w:iCs/>
          <w:color w:val="222222"/>
          <w:szCs w:val="24"/>
          <w:shd w:val="clear" w:color="auto" w:fill="FFFFFF"/>
        </w:rPr>
        <w:t>London: Kings Fund</w:t>
      </w:r>
      <w:r w:rsidRPr="006A61CF">
        <w:rPr>
          <w:rFonts w:cs="Times New Roman"/>
          <w:color w:val="222222"/>
          <w:szCs w:val="24"/>
          <w:shd w:val="clear" w:color="auto" w:fill="FFFFFF"/>
        </w:rPr>
        <w:t>.</w:t>
      </w:r>
    </w:p>
    <w:p w14:paraId="60F665B9" w14:textId="77777777" w:rsidR="007369EB" w:rsidRPr="006A61CF" w:rsidRDefault="007369EB" w:rsidP="007369EB">
      <w:pPr>
        <w:ind w:left="720" w:hanging="720"/>
        <w:jc w:val="both"/>
        <w:rPr>
          <w:rFonts w:cs="Times New Roman"/>
          <w:color w:val="000000" w:themeColor="text1"/>
          <w:szCs w:val="24"/>
          <w:shd w:val="clear" w:color="auto" w:fill="FFFFFF"/>
        </w:rPr>
      </w:pPr>
      <w:r w:rsidRPr="006A61CF">
        <w:rPr>
          <w:rFonts w:cs="Times New Roman"/>
          <w:color w:val="000000" w:themeColor="text1"/>
          <w:szCs w:val="24"/>
          <w:shd w:val="clear" w:color="auto" w:fill="FFFFFF"/>
        </w:rPr>
        <w:t>McDaid, D. and Park, A.L., (2021) Modelling the economic impact of reducing loneliness in community dwelling older people in England. </w:t>
      </w:r>
      <w:r w:rsidRPr="006A61CF">
        <w:rPr>
          <w:rFonts w:cs="Times New Roman"/>
          <w:i/>
          <w:iCs/>
          <w:color w:val="000000" w:themeColor="text1"/>
          <w:szCs w:val="24"/>
          <w:shd w:val="clear" w:color="auto" w:fill="FFFFFF"/>
        </w:rPr>
        <w:t>International journal of environmental research and public health</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18</w:t>
      </w:r>
      <w:r w:rsidRPr="006A61CF">
        <w:rPr>
          <w:rFonts w:cs="Times New Roman"/>
          <w:color w:val="000000" w:themeColor="text1"/>
          <w:szCs w:val="24"/>
          <w:shd w:val="clear" w:color="auto" w:fill="FFFFFF"/>
        </w:rPr>
        <w:t>(4), p.1426.</w:t>
      </w:r>
    </w:p>
    <w:p w14:paraId="67A95713" w14:textId="77777777" w:rsidR="007369EB" w:rsidRPr="006A61CF" w:rsidRDefault="007369EB" w:rsidP="007369EB">
      <w:pPr>
        <w:ind w:left="720" w:hanging="720"/>
        <w:jc w:val="both"/>
        <w:rPr>
          <w:rFonts w:cs="Times New Roman"/>
          <w:color w:val="000000" w:themeColor="text1"/>
          <w:szCs w:val="24"/>
          <w:shd w:val="clear" w:color="auto" w:fill="FFFFFF"/>
        </w:rPr>
      </w:pPr>
      <w:r w:rsidRPr="006A61CF">
        <w:rPr>
          <w:rFonts w:cs="Times New Roman"/>
          <w:color w:val="000000" w:themeColor="text1"/>
          <w:szCs w:val="24"/>
          <w:shd w:val="clear" w:color="auto" w:fill="FFFFFF"/>
        </w:rPr>
        <w:t>McDaid, D. and Park, A.L., (2024) Addressing loneliness in older people through a personalized support and community response program. </w:t>
      </w:r>
      <w:r w:rsidRPr="006A61CF">
        <w:rPr>
          <w:rFonts w:cs="Times New Roman"/>
          <w:i/>
          <w:iCs/>
          <w:color w:val="000000" w:themeColor="text1"/>
          <w:szCs w:val="24"/>
          <w:shd w:val="clear" w:color="auto" w:fill="FFFFFF"/>
        </w:rPr>
        <w:t>Journal of Aging &amp; Social Policy</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36</w:t>
      </w:r>
      <w:r w:rsidRPr="006A61CF">
        <w:rPr>
          <w:rFonts w:cs="Times New Roman"/>
          <w:color w:val="000000" w:themeColor="text1"/>
          <w:szCs w:val="24"/>
          <w:shd w:val="clear" w:color="auto" w:fill="FFFFFF"/>
        </w:rPr>
        <w:t>(5), pp.1062-1078.</w:t>
      </w:r>
    </w:p>
    <w:p w14:paraId="667E712E" w14:textId="77777777" w:rsidR="007369EB" w:rsidRPr="006A61CF" w:rsidRDefault="007369EB" w:rsidP="007369EB">
      <w:pPr>
        <w:ind w:left="720" w:hanging="720"/>
        <w:jc w:val="both"/>
        <w:rPr>
          <w:rFonts w:cs="Times New Roman"/>
          <w:color w:val="000000" w:themeColor="text1"/>
          <w:szCs w:val="24"/>
          <w:shd w:val="clear" w:color="auto" w:fill="FFFFFF"/>
        </w:rPr>
      </w:pPr>
      <w:r w:rsidRPr="006A61CF">
        <w:rPr>
          <w:rFonts w:cs="Times New Roman"/>
          <w:color w:val="222222"/>
          <w:szCs w:val="24"/>
          <w:shd w:val="clear" w:color="auto" w:fill="FFFFFF"/>
        </w:rPr>
        <w:t xml:space="preserve">McDaid, D., Park, A.L. and </w:t>
      </w:r>
      <w:proofErr w:type="spellStart"/>
      <w:r w:rsidRPr="006A61CF">
        <w:rPr>
          <w:rFonts w:cs="Times New Roman"/>
          <w:color w:val="222222"/>
          <w:szCs w:val="24"/>
          <w:shd w:val="clear" w:color="auto" w:fill="FFFFFF"/>
        </w:rPr>
        <w:t>Wahlbeck</w:t>
      </w:r>
      <w:proofErr w:type="spellEnd"/>
      <w:r w:rsidRPr="006A61CF">
        <w:rPr>
          <w:rFonts w:cs="Times New Roman"/>
          <w:color w:val="222222"/>
          <w:szCs w:val="24"/>
          <w:shd w:val="clear" w:color="auto" w:fill="FFFFFF"/>
        </w:rPr>
        <w:t>, K., (2019) The economic case for the prevention of mental illness. </w:t>
      </w:r>
      <w:r w:rsidRPr="006A61CF">
        <w:rPr>
          <w:rFonts w:cs="Times New Roman"/>
          <w:i/>
          <w:iCs/>
          <w:color w:val="222222"/>
          <w:szCs w:val="24"/>
          <w:shd w:val="clear" w:color="auto" w:fill="FFFFFF"/>
        </w:rPr>
        <w:t>Annual review of public health</w:t>
      </w:r>
      <w:r w:rsidRPr="006A61CF">
        <w:rPr>
          <w:rFonts w:cs="Times New Roman"/>
          <w:color w:val="222222"/>
          <w:szCs w:val="24"/>
          <w:shd w:val="clear" w:color="auto" w:fill="FFFFFF"/>
        </w:rPr>
        <w:t>, </w:t>
      </w:r>
      <w:r w:rsidRPr="006A61CF">
        <w:rPr>
          <w:rFonts w:cs="Times New Roman"/>
          <w:i/>
          <w:iCs/>
          <w:color w:val="222222"/>
          <w:szCs w:val="24"/>
          <w:shd w:val="clear" w:color="auto" w:fill="FFFFFF"/>
        </w:rPr>
        <w:t>40</w:t>
      </w:r>
      <w:r w:rsidRPr="006A61CF">
        <w:rPr>
          <w:rFonts w:cs="Times New Roman"/>
          <w:color w:val="222222"/>
          <w:szCs w:val="24"/>
          <w:shd w:val="clear" w:color="auto" w:fill="FFFFFF"/>
        </w:rPr>
        <w:t>(1), pp.373-389.</w:t>
      </w:r>
    </w:p>
    <w:p w14:paraId="1BC8E687" w14:textId="77777777" w:rsidR="007369EB" w:rsidRPr="006A61CF" w:rsidRDefault="007369EB" w:rsidP="007369EB">
      <w:pPr>
        <w:ind w:left="720" w:hanging="720"/>
        <w:jc w:val="both"/>
        <w:rPr>
          <w:rFonts w:eastAsia="Times New Roman" w:cs="Times New Roman"/>
          <w:color w:val="FF0000"/>
          <w:szCs w:val="24"/>
          <w:lang w:eastAsia="en-GB"/>
        </w:rPr>
      </w:pPr>
      <w:r w:rsidRPr="006A61CF">
        <w:rPr>
          <w:rFonts w:cs="Times New Roman"/>
          <w:color w:val="222222"/>
          <w:szCs w:val="24"/>
          <w:shd w:val="clear" w:color="auto" w:fill="FFFFFF"/>
        </w:rPr>
        <w:t>McDermott, L., Hameed, I. and Lau-Zhu, A., (2024) Cultural adaptations, efficacy, and acceptability of psychological interventions for mental health in adults with refugees and asylum-seeker status: a systematic review. </w:t>
      </w:r>
      <w:r w:rsidRPr="006A61CF">
        <w:rPr>
          <w:rFonts w:cs="Times New Roman"/>
          <w:i/>
          <w:iCs/>
          <w:color w:val="222222"/>
          <w:szCs w:val="24"/>
          <w:shd w:val="clear" w:color="auto" w:fill="FFFFFF"/>
        </w:rPr>
        <w:t>Trauma, Violence, &amp; Abuse</w:t>
      </w:r>
      <w:r w:rsidRPr="006A61CF">
        <w:rPr>
          <w:rFonts w:cs="Times New Roman"/>
          <w:color w:val="222222"/>
          <w:szCs w:val="24"/>
          <w:shd w:val="clear" w:color="auto" w:fill="FFFFFF"/>
        </w:rPr>
        <w:t>, </w:t>
      </w:r>
      <w:r w:rsidRPr="006A61CF">
        <w:rPr>
          <w:rFonts w:cs="Times New Roman"/>
          <w:i/>
          <w:iCs/>
          <w:color w:val="222222"/>
          <w:szCs w:val="24"/>
          <w:shd w:val="clear" w:color="auto" w:fill="FFFFFF"/>
        </w:rPr>
        <w:t>25</w:t>
      </w:r>
      <w:r w:rsidRPr="006A61CF">
        <w:rPr>
          <w:rFonts w:cs="Times New Roman"/>
          <w:color w:val="222222"/>
          <w:szCs w:val="24"/>
          <w:shd w:val="clear" w:color="auto" w:fill="FFFFFF"/>
        </w:rPr>
        <w:t>(5), pp.3758-3776.</w:t>
      </w:r>
    </w:p>
    <w:p w14:paraId="05408357"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lastRenderedPageBreak/>
        <w:t>McKnight, J. and Block, P., (2010) </w:t>
      </w:r>
      <w:r w:rsidRPr="006A61CF">
        <w:rPr>
          <w:rFonts w:cs="Times New Roman"/>
          <w:i/>
          <w:iCs/>
          <w:color w:val="222222"/>
          <w:szCs w:val="24"/>
          <w:shd w:val="clear" w:color="auto" w:fill="FFFFFF"/>
        </w:rPr>
        <w:t xml:space="preserve">The abundant community: Awakening the power of families and </w:t>
      </w:r>
      <w:proofErr w:type="spellStart"/>
      <w:r w:rsidRPr="006A61CF">
        <w:rPr>
          <w:rFonts w:cs="Times New Roman"/>
          <w:i/>
          <w:iCs/>
          <w:color w:val="222222"/>
          <w:szCs w:val="24"/>
          <w:shd w:val="clear" w:color="auto" w:fill="FFFFFF"/>
        </w:rPr>
        <w:t>neighborhoods</w:t>
      </w:r>
      <w:proofErr w:type="spellEnd"/>
      <w:r w:rsidRPr="006A61CF">
        <w:rPr>
          <w:rFonts w:cs="Times New Roman"/>
          <w:color w:val="222222"/>
          <w:szCs w:val="24"/>
          <w:shd w:val="clear" w:color="auto" w:fill="FFFFFF"/>
        </w:rPr>
        <w:t>. Berrett-Koehler Publishers.</w:t>
      </w:r>
    </w:p>
    <w:p w14:paraId="16FB6039" w14:textId="77777777" w:rsidR="007369EB" w:rsidRPr="006A61CF" w:rsidRDefault="007369EB" w:rsidP="007369EB">
      <w:pPr>
        <w:ind w:left="720" w:hanging="720"/>
        <w:jc w:val="both"/>
        <w:rPr>
          <w:rFonts w:eastAsia="Times New Roman" w:cs="Times New Roman"/>
          <w:szCs w:val="24"/>
          <w:lang w:eastAsia="en-GB"/>
        </w:rPr>
      </w:pPr>
      <w:proofErr w:type="spellStart"/>
      <w:r w:rsidRPr="006A61CF">
        <w:rPr>
          <w:rFonts w:cs="Times New Roman"/>
          <w:color w:val="222222"/>
          <w:szCs w:val="24"/>
          <w:shd w:val="clear" w:color="auto" w:fill="FFFFFF"/>
        </w:rPr>
        <w:t>Mijuskovic</w:t>
      </w:r>
      <w:proofErr w:type="spellEnd"/>
      <w:r w:rsidRPr="006A61CF">
        <w:rPr>
          <w:rFonts w:cs="Times New Roman"/>
          <w:color w:val="222222"/>
          <w:szCs w:val="24"/>
          <w:shd w:val="clear" w:color="auto" w:fill="FFFFFF"/>
        </w:rPr>
        <w:t>, B.L., (2012) </w:t>
      </w:r>
      <w:r w:rsidRPr="006A61CF">
        <w:rPr>
          <w:rFonts w:cs="Times New Roman"/>
          <w:i/>
          <w:iCs/>
          <w:color w:val="222222"/>
          <w:szCs w:val="24"/>
          <w:shd w:val="clear" w:color="auto" w:fill="FFFFFF"/>
        </w:rPr>
        <w:t>Loneliness in philosophy, psychology, and literature</w:t>
      </w:r>
      <w:r w:rsidRPr="006A61CF">
        <w:rPr>
          <w:rFonts w:cs="Times New Roman"/>
          <w:color w:val="222222"/>
          <w:szCs w:val="24"/>
          <w:shd w:val="clear" w:color="auto" w:fill="FFFFFF"/>
        </w:rPr>
        <w:t>. IUniverse.</w:t>
      </w:r>
    </w:p>
    <w:p w14:paraId="44A7265A"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Moffatt, S., Steer, M., Lawson, S., Penn, L. and O’Brien, N., (2017) Link worker social prescribing to improve health and well-being for people with long-term conditions: qualitative study of service user perceptions. </w:t>
      </w:r>
      <w:r w:rsidRPr="006A61CF">
        <w:rPr>
          <w:rFonts w:cs="Times New Roman"/>
          <w:i/>
          <w:iCs/>
          <w:color w:val="222222"/>
          <w:szCs w:val="24"/>
          <w:shd w:val="clear" w:color="auto" w:fill="FFFFFF"/>
        </w:rPr>
        <w:t>BMJ open</w:t>
      </w:r>
      <w:r w:rsidRPr="006A61CF">
        <w:rPr>
          <w:rFonts w:cs="Times New Roman"/>
          <w:color w:val="222222"/>
          <w:szCs w:val="24"/>
          <w:shd w:val="clear" w:color="auto" w:fill="FFFFFF"/>
        </w:rPr>
        <w:t>, </w:t>
      </w:r>
      <w:r w:rsidRPr="006A61CF">
        <w:rPr>
          <w:rFonts w:cs="Times New Roman"/>
          <w:i/>
          <w:iCs/>
          <w:color w:val="222222"/>
          <w:szCs w:val="24"/>
          <w:shd w:val="clear" w:color="auto" w:fill="FFFFFF"/>
        </w:rPr>
        <w:t>7</w:t>
      </w:r>
      <w:r w:rsidRPr="006A61CF">
        <w:rPr>
          <w:rFonts w:cs="Times New Roman"/>
          <w:color w:val="222222"/>
          <w:szCs w:val="24"/>
          <w:shd w:val="clear" w:color="auto" w:fill="FFFFFF"/>
        </w:rPr>
        <w:t>(7), p.e015203.</w:t>
      </w:r>
    </w:p>
    <w:p w14:paraId="5B7714A6"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National Academy for Social Prescribing (2022) </w:t>
      </w:r>
      <w:r w:rsidRPr="006A61CF">
        <w:rPr>
          <w:rFonts w:eastAsia="Times New Roman" w:cs="Times New Roman"/>
          <w:i/>
          <w:iCs/>
          <w:szCs w:val="24"/>
          <w:lang w:eastAsia="en-GB"/>
        </w:rPr>
        <w:t>Annual Review 2021-22</w:t>
      </w:r>
      <w:r w:rsidRPr="006A61CF">
        <w:rPr>
          <w:rFonts w:eastAsia="Times New Roman" w:cs="Times New Roman"/>
          <w:szCs w:val="24"/>
          <w:lang w:eastAsia="en-GB"/>
        </w:rPr>
        <w:t>. Available at: https://socialprescribingacademy.org.uk/media/h43jzjes/nasp_annualreview_2122.pdf [Accessed: 28 July 2025]</w:t>
      </w:r>
    </w:p>
    <w:p w14:paraId="026008DD"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National Association of Link Workers (2021) </w:t>
      </w:r>
      <w:r w:rsidRPr="006A61CF">
        <w:rPr>
          <w:rFonts w:eastAsia="Times New Roman" w:cs="Times New Roman"/>
          <w:i/>
          <w:iCs/>
          <w:szCs w:val="24"/>
          <w:lang w:eastAsia="en-GB"/>
        </w:rPr>
        <w:t>Social Prescribing Link Worker Competency Framework. Available at: https://www.nalw.org.uk/wp-content/uploads/2021/06/Social-Prescribing-Link-Worker-Competency-framework-April-2021-DRAFT.pdf [Accessed: 26 July2025]</w:t>
      </w:r>
    </w:p>
    <w:p w14:paraId="3940B09F" w14:textId="77777777" w:rsidR="007369EB" w:rsidRPr="006A61CF" w:rsidRDefault="007369EB" w:rsidP="007369EB">
      <w:pPr>
        <w:ind w:left="720" w:hanging="720"/>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 xml:space="preserve">National Association of Link Workers (2021) </w:t>
      </w:r>
      <w:r w:rsidRPr="006A61CF">
        <w:rPr>
          <w:rFonts w:eastAsia="Times New Roman" w:cs="Times New Roman"/>
          <w:i/>
          <w:iCs/>
          <w:color w:val="000000" w:themeColor="text1"/>
          <w:szCs w:val="24"/>
          <w:lang w:eastAsia="en-GB"/>
        </w:rPr>
        <w:t>Social Prescribing Link Worker Competency Framework. Available at: https://www.nalw.org.uk/wp-content/uploads/2021/06/Social-Prescribing-Link-Worker-Competency-framework-April-2021-DRAFT.pdf [Accessed: 26 July2025]</w:t>
      </w:r>
    </w:p>
    <w:p w14:paraId="01C48F4C"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NHS Confederation (2019) </w:t>
      </w:r>
      <w:r w:rsidRPr="006A61CF">
        <w:rPr>
          <w:rFonts w:eastAsia="Times New Roman" w:cs="Times New Roman"/>
          <w:i/>
          <w:iCs/>
          <w:szCs w:val="24"/>
          <w:lang w:eastAsia="en-GB"/>
        </w:rPr>
        <w:t>NHS Long Term Plan implementation framework</w:t>
      </w:r>
      <w:r w:rsidRPr="006A61CF">
        <w:rPr>
          <w:rFonts w:eastAsia="Times New Roman" w:cs="Times New Roman"/>
          <w:szCs w:val="24"/>
          <w:lang w:eastAsia="en-GB"/>
        </w:rPr>
        <w:t>. [Online] Available at:</w:t>
      </w:r>
      <w:r w:rsidRPr="006A61CF">
        <w:rPr>
          <w:rFonts w:cs="Times New Roman"/>
          <w:szCs w:val="24"/>
        </w:rPr>
        <w:t xml:space="preserve"> </w:t>
      </w:r>
      <w:r w:rsidRPr="006A61CF">
        <w:rPr>
          <w:rFonts w:eastAsia="Times New Roman" w:cs="Times New Roman"/>
          <w:szCs w:val="24"/>
          <w:lang w:eastAsia="en-GB"/>
        </w:rPr>
        <w:t>https://www.nhsconfed.org/publications/nhs-long-term-plan-implementation-framework [Accessed: 19 July 2025]</w:t>
      </w:r>
    </w:p>
    <w:p w14:paraId="6CB9FE52"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NHS England (2014) </w:t>
      </w:r>
      <w:r w:rsidRPr="006A61CF">
        <w:rPr>
          <w:rFonts w:eastAsia="Times New Roman" w:cs="Times New Roman"/>
          <w:i/>
          <w:iCs/>
          <w:szCs w:val="24"/>
          <w:lang w:eastAsia="en-GB"/>
        </w:rPr>
        <w:t>Five Year Forward View</w:t>
      </w:r>
      <w:r w:rsidRPr="006A61CF">
        <w:rPr>
          <w:rFonts w:eastAsia="Times New Roman" w:cs="Times New Roman"/>
          <w:szCs w:val="24"/>
          <w:lang w:eastAsia="en-GB"/>
        </w:rPr>
        <w:t>. Available at: https://www.england.nhs.uk/publication/nhs-five-year-forward-view [Accessed: 28 July 2025]</w:t>
      </w:r>
    </w:p>
    <w:p w14:paraId="365E73F9" w14:textId="77777777" w:rsidR="007369EB" w:rsidRPr="006A61CF" w:rsidRDefault="007369EB" w:rsidP="007369EB">
      <w:pPr>
        <w:pStyle w:val="NormalWeb"/>
        <w:spacing w:before="0" w:beforeAutospacing="0" w:after="0" w:afterAutospacing="0" w:line="360" w:lineRule="auto"/>
        <w:ind w:left="720" w:hanging="720"/>
        <w:contextualSpacing/>
        <w:jc w:val="both"/>
      </w:pPr>
      <w:r w:rsidRPr="006A61CF">
        <w:t>NHS England (2020)</w:t>
      </w:r>
      <w:r w:rsidRPr="006A61CF">
        <w:rPr>
          <w:i/>
          <w:iCs/>
        </w:rPr>
        <w:t xml:space="preserve"> Social prescribing and community-based support Summary guide</w:t>
      </w:r>
      <w:r w:rsidRPr="006A61CF">
        <w:t>. [online] Available at: https://www.england.nhs.uk/wp-content/uploads/2020/06/social-prescribing-summary-guide-updated-june-20.pdf. [Accessed: 19 July 2025]</w:t>
      </w:r>
    </w:p>
    <w:p w14:paraId="6093DC51" w14:textId="77777777" w:rsidR="007369EB" w:rsidRPr="006A61CF" w:rsidRDefault="007369EB" w:rsidP="007369EB">
      <w:pPr>
        <w:ind w:left="720" w:hanging="720"/>
        <w:jc w:val="both"/>
        <w:rPr>
          <w:rFonts w:eastAsia="Times New Roman" w:cs="Times New Roman"/>
          <w:color w:val="000000" w:themeColor="text1"/>
          <w:szCs w:val="24"/>
          <w:lang w:eastAsia="en-GB"/>
        </w:rPr>
      </w:pPr>
      <w:r w:rsidRPr="006A61CF">
        <w:rPr>
          <w:rFonts w:cs="Times New Roman"/>
          <w:color w:val="000000" w:themeColor="text1"/>
          <w:szCs w:val="24"/>
        </w:rPr>
        <w:t xml:space="preserve">NHS England (2021) </w:t>
      </w:r>
      <w:r w:rsidRPr="006A61CF">
        <w:rPr>
          <w:rFonts w:eastAsia="Times New Roman" w:cs="Times New Roman"/>
          <w:i/>
          <w:iCs/>
          <w:color w:val="000000" w:themeColor="text1"/>
          <w:szCs w:val="24"/>
          <w:lang w:eastAsia="en-GB"/>
        </w:rPr>
        <w:t>Green social prescribing</w:t>
      </w:r>
      <w:r w:rsidRPr="006A61CF">
        <w:rPr>
          <w:rFonts w:eastAsia="Times New Roman" w:cs="Times New Roman"/>
          <w:color w:val="000000" w:themeColor="text1"/>
          <w:szCs w:val="24"/>
          <w:lang w:eastAsia="en-GB"/>
        </w:rPr>
        <w:t xml:space="preserve">. Available at: https://www.england.nhs.uk/personalisedcare/social-prescribing/green-social </w:t>
      </w:r>
      <w:r w:rsidRPr="006A61CF">
        <w:rPr>
          <w:rFonts w:cs="Times New Roman"/>
          <w:color w:val="000000" w:themeColor="text1"/>
          <w:szCs w:val="24"/>
        </w:rPr>
        <w:t>[Accessed: 28 July 2025]</w:t>
      </w:r>
    </w:p>
    <w:p w14:paraId="2377E67F"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lastRenderedPageBreak/>
        <w:t xml:space="preserve">Office for Health Improvement &amp; Disparities (2022) </w:t>
      </w:r>
      <w:r w:rsidRPr="006A61CF">
        <w:rPr>
          <w:rFonts w:eastAsia="Times New Roman" w:cs="Times New Roman"/>
          <w:i/>
          <w:iCs/>
          <w:szCs w:val="24"/>
          <w:lang w:eastAsia="en-GB"/>
        </w:rPr>
        <w:t>Social prescribing: applying All Our Health</w:t>
      </w:r>
      <w:r w:rsidRPr="006A61CF">
        <w:rPr>
          <w:rFonts w:eastAsia="Times New Roman" w:cs="Times New Roman"/>
          <w:szCs w:val="24"/>
          <w:lang w:eastAsia="en-GB"/>
        </w:rPr>
        <w:t>. Available at: https://www.gov.uk/government/publications/social-prescribing-applying-all-our-health/social-prescribing-applying-all-our-health. [Accessed: 02 August 2025]</w:t>
      </w:r>
    </w:p>
    <w:p w14:paraId="49D24C29"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Office for National Statistics (2018). </w:t>
      </w:r>
      <w:r w:rsidRPr="006A61CF">
        <w:rPr>
          <w:rFonts w:eastAsia="Times New Roman" w:cs="Times New Roman"/>
          <w:i/>
          <w:iCs/>
          <w:szCs w:val="24"/>
          <w:lang w:eastAsia="en-GB"/>
        </w:rPr>
        <w:t>Loneliness - What characteristics and circumstances are associated with feeling lonely?</w:t>
      </w:r>
      <w:r w:rsidRPr="006A61CF">
        <w:rPr>
          <w:rFonts w:eastAsia="Times New Roman" w:cs="Times New Roman"/>
          <w:szCs w:val="24"/>
          <w:lang w:eastAsia="en-GB"/>
        </w:rPr>
        <w:t xml:space="preserve"> [online] Ons.gov.uk. Available at: https://www.ons.gov.uk/peoplepopulationandcommunity/wellbeing/articles/lonelinesswhatcharacteristicsandcircumstancesareassociatedwithfeelinglonely/2018-04-10</w:t>
      </w:r>
      <w:r w:rsidRPr="006A61CF">
        <w:rPr>
          <w:rFonts w:eastAsia="Times New Roman" w:cs="Times New Roman"/>
          <w:color w:val="FF0000"/>
          <w:szCs w:val="24"/>
          <w:lang w:eastAsia="en-GB"/>
        </w:rPr>
        <w:t xml:space="preserve"> </w:t>
      </w:r>
      <w:r w:rsidRPr="006A61CF">
        <w:rPr>
          <w:rFonts w:eastAsia="Times New Roman" w:cs="Times New Roman"/>
          <w:color w:val="000000" w:themeColor="text1"/>
          <w:szCs w:val="24"/>
          <w:lang w:eastAsia="en-GB"/>
        </w:rPr>
        <w:t>[Accessed: 20 July 2025]</w:t>
      </w:r>
    </w:p>
    <w:p w14:paraId="23C09950"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Page, M.J., McKenzie, J.E., Bossuyt, P.M., </w:t>
      </w:r>
      <w:proofErr w:type="spellStart"/>
      <w:r w:rsidRPr="006A61CF">
        <w:rPr>
          <w:rFonts w:cs="Times New Roman"/>
          <w:color w:val="222222"/>
          <w:szCs w:val="24"/>
          <w:shd w:val="clear" w:color="auto" w:fill="FFFFFF"/>
        </w:rPr>
        <w:t>Boutron</w:t>
      </w:r>
      <w:proofErr w:type="spellEnd"/>
      <w:r w:rsidRPr="006A61CF">
        <w:rPr>
          <w:rFonts w:cs="Times New Roman"/>
          <w:color w:val="222222"/>
          <w:szCs w:val="24"/>
          <w:shd w:val="clear" w:color="auto" w:fill="FFFFFF"/>
        </w:rPr>
        <w:t xml:space="preserve">, I., Hoffmann, T.C., Mulrow, C.D., </w:t>
      </w:r>
      <w:proofErr w:type="spellStart"/>
      <w:r w:rsidRPr="006A61CF">
        <w:rPr>
          <w:rFonts w:cs="Times New Roman"/>
          <w:color w:val="222222"/>
          <w:szCs w:val="24"/>
          <w:shd w:val="clear" w:color="auto" w:fill="FFFFFF"/>
        </w:rPr>
        <w:t>Shamseer</w:t>
      </w:r>
      <w:proofErr w:type="spellEnd"/>
      <w:r w:rsidRPr="006A61CF">
        <w:rPr>
          <w:rFonts w:cs="Times New Roman"/>
          <w:color w:val="222222"/>
          <w:szCs w:val="24"/>
          <w:shd w:val="clear" w:color="auto" w:fill="FFFFFF"/>
        </w:rPr>
        <w:t>, L., Tetzlaff, J.M., Akl, E.A., Brennan, S.E. and Chou, R., (2021) The PRISMA 2020 statement: an updated guideline for reporting systematic reviews. </w:t>
      </w:r>
      <w:proofErr w:type="spellStart"/>
      <w:r w:rsidRPr="006A61CF">
        <w:rPr>
          <w:rFonts w:cs="Times New Roman"/>
          <w:i/>
          <w:iCs/>
          <w:color w:val="222222"/>
          <w:szCs w:val="24"/>
          <w:shd w:val="clear" w:color="auto" w:fill="FFFFFF"/>
        </w:rPr>
        <w:t>bmj</w:t>
      </w:r>
      <w:proofErr w:type="spellEnd"/>
      <w:r w:rsidRPr="006A61CF">
        <w:rPr>
          <w:rFonts w:cs="Times New Roman"/>
          <w:color w:val="222222"/>
          <w:szCs w:val="24"/>
          <w:shd w:val="clear" w:color="auto" w:fill="FFFFFF"/>
        </w:rPr>
        <w:t>, </w:t>
      </w:r>
      <w:r w:rsidRPr="006A61CF">
        <w:rPr>
          <w:rFonts w:cs="Times New Roman"/>
          <w:i/>
          <w:iCs/>
          <w:color w:val="222222"/>
          <w:szCs w:val="24"/>
          <w:shd w:val="clear" w:color="auto" w:fill="FFFFFF"/>
        </w:rPr>
        <w:t>372</w:t>
      </w:r>
      <w:r w:rsidRPr="006A61CF">
        <w:rPr>
          <w:rFonts w:cs="Times New Roman"/>
          <w:color w:val="222222"/>
          <w:szCs w:val="24"/>
          <w:shd w:val="clear" w:color="auto" w:fill="FFFFFF"/>
        </w:rPr>
        <w:t>.</w:t>
      </w:r>
    </w:p>
    <w:p w14:paraId="2EC6526D"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Percival, A., Newton, C., Mulligan, K., Petrella, R.J. and Ashe, M.C., (2022) Systematic review of social prescribing and older adults: where to from </w:t>
      </w:r>
      <w:proofErr w:type="gramStart"/>
      <w:r w:rsidRPr="006A61CF">
        <w:rPr>
          <w:rFonts w:cs="Times New Roman"/>
          <w:color w:val="222222"/>
          <w:szCs w:val="24"/>
          <w:shd w:val="clear" w:color="auto" w:fill="FFFFFF"/>
        </w:rPr>
        <w:t>here?.</w:t>
      </w:r>
      <w:proofErr w:type="gramEnd"/>
      <w:r w:rsidRPr="006A61CF">
        <w:rPr>
          <w:rFonts w:cs="Times New Roman"/>
          <w:color w:val="222222"/>
          <w:szCs w:val="24"/>
          <w:shd w:val="clear" w:color="auto" w:fill="FFFFFF"/>
        </w:rPr>
        <w:t> </w:t>
      </w:r>
      <w:r w:rsidRPr="006A61CF">
        <w:rPr>
          <w:rFonts w:cs="Times New Roman"/>
          <w:i/>
          <w:iCs/>
          <w:color w:val="222222"/>
          <w:szCs w:val="24"/>
          <w:shd w:val="clear" w:color="auto" w:fill="FFFFFF"/>
        </w:rPr>
        <w:t>Family medicine and community health</w:t>
      </w:r>
      <w:r w:rsidRPr="006A61CF">
        <w:rPr>
          <w:rFonts w:cs="Times New Roman"/>
          <w:color w:val="222222"/>
          <w:szCs w:val="24"/>
          <w:shd w:val="clear" w:color="auto" w:fill="FFFFFF"/>
        </w:rPr>
        <w:t>, </w:t>
      </w:r>
      <w:r w:rsidRPr="006A61CF">
        <w:rPr>
          <w:rFonts w:cs="Times New Roman"/>
          <w:i/>
          <w:iCs/>
          <w:color w:val="222222"/>
          <w:szCs w:val="24"/>
          <w:shd w:val="clear" w:color="auto" w:fill="FFFFFF"/>
        </w:rPr>
        <w:t>10</w:t>
      </w:r>
      <w:r w:rsidRPr="006A61CF">
        <w:rPr>
          <w:rFonts w:cs="Times New Roman"/>
          <w:color w:val="222222"/>
          <w:szCs w:val="24"/>
          <w:shd w:val="clear" w:color="auto" w:fill="FFFFFF"/>
        </w:rPr>
        <w:t>(</w:t>
      </w:r>
      <w:proofErr w:type="spellStart"/>
      <w:r w:rsidRPr="006A61CF">
        <w:rPr>
          <w:rFonts w:cs="Times New Roman"/>
          <w:color w:val="222222"/>
          <w:szCs w:val="24"/>
          <w:shd w:val="clear" w:color="auto" w:fill="FFFFFF"/>
        </w:rPr>
        <w:t>Suppl</w:t>
      </w:r>
      <w:proofErr w:type="spellEnd"/>
      <w:r w:rsidRPr="006A61CF">
        <w:rPr>
          <w:rFonts w:cs="Times New Roman"/>
          <w:color w:val="222222"/>
          <w:szCs w:val="24"/>
          <w:shd w:val="clear" w:color="auto" w:fill="FFFFFF"/>
        </w:rPr>
        <w:t xml:space="preserve"> 1), p.e001829.</w:t>
      </w:r>
    </w:p>
    <w:p w14:paraId="0954FA90"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Perlman, D. and Peplau, L.A., (1981) Toward a social psychology of loneliness. </w:t>
      </w:r>
      <w:r w:rsidRPr="006A61CF">
        <w:rPr>
          <w:rFonts w:cs="Times New Roman"/>
          <w:i/>
          <w:iCs/>
          <w:color w:val="222222"/>
          <w:szCs w:val="24"/>
          <w:shd w:val="clear" w:color="auto" w:fill="FFFFFF"/>
        </w:rPr>
        <w:t>Personal relationships</w:t>
      </w:r>
      <w:r w:rsidRPr="006A61CF">
        <w:rPr>
          <w:rFonts w:cs="Times New Roman"/>
          <w:color w:val="222222"/>
          <w:szCs w:val="24"/>
          <w:shd w:val="clear" w:color="auto" w:fill="FFFFFF"/>
        </w:rPr>
        <w:t>, </w:t>
      </w:r>
      <w:r w:rsidRPr="006A61CF">
        <w:rPr>
          <w:rFonts w:cs="Times New Roman"/>
          <w:i/>
          <w:iCs/>
          <w:color w:val="222222"/>
          <w:szCs w:val="24"/>
          <w:shd w:val="clear" w:color="auto" w:fill="FFFFFF"/>
        </w:rPr>
        <w:t>3</w:t>
      </w:r>
      <w:r w:rsidRPr="006A61CF">
        <w:rPr>
          <w:rFonts w:cs="Times New Roman"/>
          <w:color w:val="222222"/>
          <w:szCs w:val="24"/>
          <w:shd w:val="clear" w:color="auto" w:fill="FFFFFF"/>
        </w:rPr>
        <w:t>, pp.31-56.</w:t>
      </w:r>
    </w:p>
    <w:p w14:paraId="1C1D2D6C" w14:textId="77777777" w:rsidR="007369EB" w:rsidRPr="006A61CF" w:rsidRDefault="007369EB" w:rsidP="007369EB">
      <w:pPr>
        <w:ind w:left="720" w:hanging="720"/>
        <w:jc w:val="both"/>
        <w:rPr>
          <w:rFonts w:eastAsia="Times New Roman" w:cs="Times New Roman"/>
          <w:color w:val="FF0000"/>
          <w:szCs w:val="24"/>
          <w:lang w:eastAsia="en-GB"/>
        </w:rPr>
      </w:pPr>
      <w:r w:rsidRPr="006A61CF">
        <w:rPr>
          <w:rFonts w:cs="Times New Roman"/>
          <w:color w:val="222222"/>
          <w:szCs w:val="24"/>
          <w:shd w:val="clear" w:color="auto" w:fill="FFFFFF"/>
        </w:rPr>
        <w:t>Pescheny, J.V., Pappas, Y. and Randhawa, G., (2018) Facilitators and barriers of implementing and delivering social prescribing services: a systematic review. </w:t>
      </w:r>
      <w:r w:rsidRPr="006A61CF">
        <w:rPr>
          <w:rFonts w:cs="Times New Roman"/>
          <w:i/>
          <w:iCs/>
          <w:color w:val="222222"/>
          <w:szCs w:val="24"/>
          <w:shd w:val="clear" w:color="auto" w:fill="FFFFFF"/>
        </w:rPr>
        <w:t>BMC health services research</w:t>
      </w:r>
      <w:r w:rsidRPr="006A61CF">
        <w:rPr>
          <w:rFonts w:cs="Times New Roman"/>
          <w:color w:val="222222"/>
          <w:szCs w:val="24"/>
          <w:shd w:val="clear" w:color="auto" w:fill="FFFFFF"/>
        </w:rPr>
        <w:t>, </w:t>
      </w:r>
      <w:r w:rsidRPr="006A61CF">
        <w:rPr>
          <w:rFonts w:cs="Times New Roman"/>
          <w:i/>
          <w:iCs/>
          <w:color w:val="222222"/>
          <w:szCs w:val="24"/>
          <w:shd w:val="clear" w:color="auto" w:fill="FFFFFF"/>
        </w:rPr>
        <w:t>18</w:t>
      </w:r>
      <w:r w:rsidRPr="006A61CF">
        <w:rPr>
          <w:rFonts w:cs="Times New Roman"/>
          <w:color w:val="222222"/>
          <w:szCs w:val="24"/>
          <w:shd w:val="clear" w:color="auto" w:fill="FFFFFF"/>
        </w:rPr>
        <w:t>(1), p.86.</w:t>
      </w:r>
    </w:p>
    <w:p w14:paraId="26644A2C" w14:textId="77777777" w:rsidR="007369EB" w:rsidRPr="006A61CF" w:rsidRDefault="007369EB" w:rsidP="007369EB">
      <w:pPr>
        <w:ind w:left="720" w:hanging="720"/>
        <w:jc w:val="both"/>
        <w:rPr>
          <w:rFonts w:cs="Times New Roman"/>
          <w:color w:val="000000" w:themeColor="text1"/>
          <w:szCs w:val="24"/>
          <w:shd w:val="clear" w:color="auto" w:fill="FFFFFF"/>
        </w:rPr>
      </w:pPr>
      <w:r w:rsidRPr="006A61CF">
        <w:rPr>
          <w:rFonts w:cs="Times New Roman"/>
          <w:color w:val="000000" w:themeColor="text1"/>
          <w:szCs w:val="24"/>
          <w:shd w:val="clear" w:color="auto" w:fill="FFFFFF"/>
        </w:rPr>
        <w:t>Pescheny, J.V., Randhawa, G. and Pappas, Y., (2020) The impact of social prescribing services on service users: a systematic review of the evidence. </w:t>
      </w:r>
      <w:r w:rsidRPr="006A61CF">
        <w:rPr>
          <w:rFonts w:cs="Times New Roman"/>
          <w:i/>
          <w:iCs/>
          <w:color w:val="000000" w:themeColor="text1"/>
          <w:szCs w:val="24"/>
          <w:shd w:val="clear" w:color="auto" w:fill="FFFFFF"/>
        </w:rPr>
        <w:t>European journal of public health</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30</w:t>
      </w:r>
      <w:r w:rsidRPr="006A61CF">
        <w:rPr>
          <w:rFonts w:cs="Times New Roman"/>
          <w:color w:val="000000" w:themeColor="text1"/>
          <w:szCs w:val="24"/>
          <w:shd w:val="clear" w:color="auto" w:fill="FFFFFF"/>
        </w:rPr>
        <w:t>(4), pp.664-673.</w:t>
      </w:r>
    </w:p>
    <w:p w14:paraId="707E4DD4"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Polley, M. and Pilkington, K. (2017) A review of the evidence assessing impact of social prescribing on healthcare demand and cost implications. </w:t>
      </w:r>
      <w:r w:rsidRPr="006A61CF">
        <w:rPr>
          <w:rFonts w:eastAsia="Times New Roman" w:cs="Times New Roman"/>
          <w:i/>
          <w:iCs/>
          <w:szCs w:val="24"/>
          <w:lang w:eastAsia="en-GB"/>
        </w:rPr>
        <w:t>University of Westminster</w:t>
      </w:r>
      <w:r w:rsidRPr="006A61CF">
        <w:rPr>
          <w:rFonts w:eastAsia="Times New Roman" w:cs="Times New Roman"/>
          <w:szCs w:val="24"/>
          <w:lang w:eastAsia="en-GB"/>
        </w:rPr>
        <w:t>.</w:t>
      </w:r>
    </w:p>
    <w:p w14:paraId="387CA1AC"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Putnam, R.D., (2000) </w:t>
      </w:r>
      <w:r w:rsidRPr="006A61CF">
        <w:rPr>
          <w:rFonts w:cs="Times New Roman"/>
          <w:i/>
          <w:iCs/>
          <w:color w:val="222222"/>
          <w:szCs w:val="24"/>
          <w:shd w:val="clear" w:color="auto" w:fill="FFFFFF"/>
        </w:rPr>
        <w:t>Bowling alone: The collapse and revival of American community</w:t>
      </w:r>
      <w:r w:rsidRPr="006A61CF">
        <w:rPr>
          <w:rFonts w:cs="Times New Roman"/>
          <w:color w:val="222222"/>
          <w:szCs w:val="24"/>
          <w:shd w:val="clear" w:color="auto" w:fill="FFFFFF"/>
        </w:rPr>
        <w:t xml:space="preserve">. Simon and </w:t>
      </w:r>
      <w:proofErr w:type="spellStart"/>
      <w:r w:rsidRPr="006A61CF">
        <w:rPr>
          <w:rFonts w:cs="Times New Roman"/>
          <w:color w:val="222222"/>
          <w:szCs w:val="24"/>
          <w:shd w:val="clear" w:color="auto" w:fill="FFFFFF"/>
        </w:rPr>
        <w:t>schuster</w:t>
      </w:r>
      <w:proofErr w:type="spellEnd"/>
      <w:r w:rsidRPr="006A61CF">
        <w:rPr>
          <w:rFonts w:cs="Times New Roman"/>
          <w:color w:val="222222"/>
          <w:szCs w:val="24"/>
          <w:shd w:val="clear" w:color="auto" w:fill="FFFFFF"/>
        </w:rPr>
        <w:t>.</w:t>
      </w:r>
    </w:p>
    <w:p w14:paraId="20530D71"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Reinhardt, G.Y., Vidovic, D. and Hammerton, C., (2021) Understanding loneliness: a systematic review of the impact of social prescribing initiatives on loneliness. </w:t>
      </w:r>
      <w:r w:rsidRPr="006A61CF">
        <w:rPr>
          <w:rFonts w:cs="Times New Roman"/>
          <w:i/>
          <w:iCs/>
          <w:color w:val="222222"/>
          <w:szCs w:val="24"/>
          <w:shd w:val="clear" w:color="auto" w:fill="FFFFFF"/>
        </w:rPr>
        <w:t>Perspectives in public health</w:t>
      </w:r>
      <w:r w:rsidRPr="006A61CF">
        <w:rPr>
          <w:rFonts w:cs="Times New Roman"/>
          <w:color w:val="222222"/>
          <w:szCs w:val="24"/>
          <w:shd w:val="clear" w:color="auto" w:fill="FFFFFF"/>
        </w:rPr>
        <w:t>, </w:t>
      </w:r>
      <w:r w:rsidRPr="006A61CF">
        <w:rPr>
          <w:rFonts w:cs="Times New Roman"/>
          <w:i/>
          <w:iCs/>
          <w:color w:val="222222"/>
          <w:szCs w:val="24"/>
          <w:shd w:val="clear" w:color="auto" w:fill="FFFFFF"/>
        </w:rPr>
        <w:t>141</w:t>
      </w:r>
      <w:r w:rsidRPr="006A61CF">
        <w:rPr>
          <w:rFonts w:cs="Times New Roman"/>
          <w:color w:val="222222"/>
          <w:szCs w:val="24"/>
          <w:shd w:val="clear" w:color="auto" w:fill="FFFFFF"/>
        </w:rPr>
        <w:t>(4), pp.204-213.</w:t>
      </w:r>
    </w:p>
    <w:p w14:paraId="2D37663E"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Rokach, A., (2004) Loneliness then and now: Reflections on social and emotional alienation in everyday life. </w:t>
      </w:r>
      <w:r w:rsidRPr="006A61CF">
        <w:rPr>
          <w:rFonts w:cs="Times New Roman"/>
          <w:i/>
          <w:iCs/>
          <w:color w:val="222222"/>
          <w:szCs w:val="24"/>
          <w:shd w:val="clear" w:color="auto" w:fill="FFFFFF"/>
        </w:rPr>
        <w:t>Current Psychology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23</w:t>
      </w:r>
      <w:r w:rsidRPr="006A61CF">
        <w:rPr>
          <w:rFonts w:cs="Times New Roman"/>
          <w:color w:val="222222"/>
          <w:szCs w:val="24"/>
          <w:shd w:val="clear" w:color="auto" w:fill="FFFFFF"/>
        </w:rPr>
        <w:t>(1), pp.24-40.</w:t>
      </w:r>
    </w:p>
    <w:p w14:paraId="415A2939" w14:textId="77777777" w:rsidR="007369EB" w:rsidRPr="006A61CF" w:rsidRDefault="007369EB" w:rsidP="007369EB">
      <w:pPr>
        <w:pStyle w:val="NormalWeb"/>
        <w:spacing w:before="0" w:beforeAutospacing="0" w:after="0" w:afterAutospacing="0" w:line="360" w:lineRule="auto"/>
        <w:ind w:left="720" w:hanging="720"/>
        <w:contextualSpacing/>
        <w:jc w:val="both"/>
        <w:rPr>
          <w:color w:val="222222"/>
          <w:shd w:val="clear" w:color="auto" w:fill="FFFFFF"/>
        </w:rPr>
      </w:pPr>
      <w:r w:rsidRPr="006A61CF">
        <w:rPr>
          <w:color w:val="222222"/>
          <w:shd w:val="clear" w:color="auto" w:fill="FFFFFF"/>
        </w:rPr>
        <w:lastRenderedPageBreak/>
        <w:t>Russell, D.W., (1996) UCLA Loneliness Scale (Version 3): Reliability, validity, and factor structure. </w:t>
      </w:r>
      <w:r w:rsidRPr="006A61CF">
        <w:rPr>
          <w:i/>
          <w:iCs/>
          <w:color w:val="222222"/>
          <w:shd w:val="clear" w:color="auto" w:fill="FFFFFF"/>
        </w:rPr>
        <w:t>Journal of personality assessment</w:t>
      </w:r>
      <w:r w:rsidRPr="006A61CF">
        <w:rPr>
          <w:color w:val="222222"/>
          <w:shd w:val="clear" w:color="auto" w:fill="FFFFFF"/>
        </w:rPr>
        <w:t>, </w:t>
      </w:r>
      <w:r w:rsidRPr="006A61CF">
        <w:rPr>
          <w:i/>
          <w:iCs/>
          <w:color w:val="222222"/>
          <w:shd w:val="clear" w:color="auto" w:fill="FFFFFF"/>
        </w:rPr>
        <w:t>66</w:t>
      </w:r>
      <w:r w:rsidRPr="006A61CF">
        <w:rPr>
          <w:color w:val="222222"/>
          <w:shd w:val="clear" w:color="auto" w:fill="FFFFFF"/>
        </w:rPr>
        <w:t>(1), pp.20-40.</w:t>
      </w:r>
    </w:p>
    <w:p w14:paraId="3AEC3B3C"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South, J., Higgins, T.J., Woodall, J. and White, S.M., (2008) Can social prescribing provide the missing </w:t>
      </w:r>
      <w:proofErr w:type="gramStart"/>
      <w:r w:rsidRPr="006A61CF">
        <w:rPr>
          <w:rFonts w:cs="Times New Roman"/>
          <w:color w:val="222222"/>
          <w:szCs w:val="24"/>
          <w:shd w:val="clear" w:color="auto" w:fill="FFFFFF"/>
        </w:rPr>
        <w:t>link?.</w:t>
      </w:r>
      <w:proofErr w:type="gramEnd"/>
      <w:r w:rsidRPr="006A61CF">
        <w:rPr>
          <w:rFonts w:cs="Times New Roman"/>
          <w:color w:val="222222"/>
          <w:szCs w:val="24"/>
          <w:shd w:val="clear" w:color="auto" w:fill="FFFFFF"/>
        </w:rPr>
        <w:t> </w:t>
      </w:r>
      <w:r w:rsidRPr="006A61CF">
        <w:rPr>
          <w:rFonts w:cs="Times New Roman"/>
          <w:i/>
          <w:iCs/>
          <w:color w:val="222222"/>
          <w:szCs w:val="24"/>
          <w:shd w:val="clear" w:color="auto" w:fill="FFFFFF"/>
        </w:rPr>
        <w:t>Primary Health Care Research &amp; Development</w:t>
      </w:r>
      <w:r w:rsidRPr="006A61CF">
        <w:rPr>
          <w:rFonts w:cs="Times New Roman"/>
          <w:color w:val="222222"/>
          <w:szCs w:val="24"/>
          <w:shd w:val="clear" w:color="auto" w:fill="FFFFFF"/>
        </w:rPr>
        <w:t>, </w:t>
      </w:r>
      <w:r w:rsidRPr="006A61CF">
        <w:rPr>
          <w:rFonts w:cs="Times New Roman"/>
          <w:i/>
          <w:iCs/>
          <w:color w:val="222222"/>
          <w:szCs w:val="24"/>
          <w:shd w:val="clear" w:color="auto" w:fill="FFFFFF"/>
        </w:rPr>
        <w:t>9</w:t>
      </w:r>
      <w:r w:rsidRPr="006A61CF">
        <w:rPr>
          <w:rFonts w:cs="Times New Roman"/>
          <w:color w:val="222222"/>
          <w:szCs w:val="24"/>
          <w:shd w:val="clear" w:color="auto" w:fill="FFFFFF"/>
        </w:rPr>
        <w:t>(4), pp.310-318.</w:t>
      </w:r>
    </w:p>
    <w:p w14:paraId="13A94A3C"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t xml:space="preserve">Tajfel, H. and Turner, J.C. (1979) An integrative theory of intergroup conflict. In W.G. Austin &amp; S. </w:t>
      </w:r>
      <w:proofErr w:type="spellStart"/>
      <w:r w:rsidRPr="006A61CF">
        <w:rPr>
          <w:rFonts w:eastAsia="Times New Roman" w:cs="Times New Roman"/>
          <w:szCs w:val="24"/>
          <w:lang w:eastAsia="en-GB"/>
        </w:rPr>
        <w:t>Worchel</w:t>
      </w:r>
      <w:proofErr w:type="spellEnd"/>
      <w:r w:rsidRPr="006A61CF">
        <w:rPr>
          <w:rFonts w:eastAsia="Times New Roman" w:cs="Times New Roman"/>
          <w:szCs w:val="24"/>
          <w:lang w:eastAsia="en-GB"/>
        </w:rPr>
        <w:t xml:space="preserve"> (Eds.), </w:t>
      </w:r>
      <w:r w:rsidRPr="006A61CF">
        <w:rPr>
          <w:rFonts w:eastAsia="Times New Roman" w:cs="Times New Roman"/>
          <w:i/>
          <w:iCs/>
          <w:szCs w:val="24"/>
          <w:lang w:eastAsia="en-GB"/>
        </w:rPr>
        <w:t>The Social Psychology of Intergroup Relations</w:t>
      </w:r>
      <w:r w:rsidRPr="006A61CF">
        <w:rPr>
          <w:rFonts w:eastAsia="Times New Roman" w:cs="Times New Roman"/>
          <w:szCs w:val="24"/>
          <w:lang w:eastAsia="en-GB"/>
        </w:rPr>
        <w:t xml:space="preserve"> (pp. 33-47). </w:t>
      </w:r>
      <w:proofErr w:type="spellStart"/>
      <w:r w:rsidRPr="006A61CF">
        <w:rPr>
          <w:rFonts w:eastAsia="Times New Roman" w:cs="Times New Roman"/>
          <w:szCs w:val="24"/>
          <w:lang w:eastAsia="en-GB"/>
        </w:rPr>
        <w:t>Montery</w:t>
      </w:r>
      <w:proofErr w:type="spellEnd"/>
      <w:r w:rsidRPr="006A61CF">
        <w:rPr>
          <w:rFonts w:eastAsia="Times New Roman" w:cs="Times New Roman"/>
          <w:szCs w:val="24"/>
          <w:lang w:eastAsia="en-GB"/>
        </w:rPr>
        <w:t>, CA: Brooks/Cole.</w:t>
      </w:r>
    </w:p>
    <w:p w14:paraId="6091A6AD"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Thomas, J. and Harden, A., (2008) Methods for the thematic synthesis of qualitative research in systematic reviews. </w:t>
      </w:r>
      <w:r w:rsidRPr="006A61CF">
        <w:rPr>
          <w:rFonts w:cs="Times New Roman"/>
          <w:i/>
          <w:iCs/>
          <w:color w:val="222222"/>
          <w:szCs w:val="24"/>
          <w:shd w:val="clear" w:color="auto" w:fill="FFFFFF"/>
        </w:rPr>
        <w:t>BMC medical research methodology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8</w:t>
      </w:r>
      <w:r w:rsidRPr="006A61CF">
        <w:rPr>
          <w:rFonts w:cs="Times New Roman"/>
          <w:color w:val="222222"/>
          <w:szCs w:val="24"/>
          <w:shd w:val="clear" w:color="auto" w:fill="FFFFFF"/>
        </w:rPr>
        <w:t>(1), p.45.</w:t>
      </w:r>
    </w:p>
    <w:p w14:paraId="4EB4349B" w14:textId="77777777" w:rsidR="007369EB" w:rsidRPr="006A61CF" w:rsidRDefault="007369EB" w:rsidP="007369EB">
      <w:pPr>
        <w:ind w:left="720" w:hanging="720"/>
        <w:jc w:val="both"/>
        <w:rPr>
          <w:rFonts w:cs="Times New Roman"/>
          <w:color w:val="000000" w:themeColor="text1"/>
          <w:szCs w:val="24"/>
          <w:shd w:val="clear" w:color="auto" w:fill="FFFFFF"/>
        </w:rPr>
      </w:pPr>
      <w:r w:rsidRPr="006A61CF">
        <w:rPr>
          <w:rFonts w:cs="Times New Roman"/>
          <w:color w:val="000000" w:themeColor="text1"/>
          <w:szCs w:val="24"/>
          <w:shd w:val="clear" w:color="auto" w:fill="FFFFFF"/>
        </w:rPr>
        <w:t>Thompson, J., Holding, E., Haywood, A. and Foster, A., (2023) Service users’ perspectives of a national social prescribing programme to address loneliness and social isolation: a qualitative study. </w:t>
      </w:r>
      <w:r w:rsidRPr="006A61CF">
        <w:rPr>
          <w:rFonts w:cs="Times New Roman"/>
          <w:i/>
          <w:iCs/>
          <w:color w:val="000000" w:themeColor="text1"/>
          <w:szCs w:val="24"/>
          <w:shd w:val="clear" w:color="auto" w:fill="FFFFFF"/>
        </w:rPr>
        <w:t>Health &amp; Social Care in the Community</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2023</w:t>
      </w:r>
      <w:r w:rsidRPr="006A61CF">
        <w:rPr>
          <w:rFonts w:cs="Times New Roman"/>
          <w:color w:val="000000" w:themeColor="text1"/>
          <w:szCs w:val="24"/>
          <w:shd w:val="clear" w:color="auto" w:fill="FFFFFF"/>
        </w:rPr>
        <w:t>(1), p.5319480.</w:t>
      </w:r>
    </w:p>
    <w:p w14:paraId="7252FE84"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Tierney, S., Wong, G., Roberts, N., Boylan, A.M., Park, S., Abrams, R., Reeve, J., Williams, V. and Mahtani, K.R., (2020) Supporting social prescribing in primary care by linking people to local assets: a realist review. </w:t>
      </w:r>
      <w:r w:rsidRPr="006A61CF">
        <w:rPr>
          <w:rFonts w:cs="Times New Roman"/>
          <w:i/>
          <w:iCs/>
          <w:color w:val="222222"/>
          <w:szCs w:val="24"/>
          <w:shd w:val="clear" w:color="auto" w:fill="FFFFFF"/>
        </w:rPr>
        <w:t>BMC medicine</w:t>
      </w:r>
      <w:r w:rsidRPr="006A61CF">
        <w:rPr>
          <w:rFonts w:cs="Times New Roman"/>
          <w:color w:val="222222"/>
          <w:szCs w:val="24"/>
          <w:shd w:val="clear" w:color="auto" w:fill="FFFFFF"/>
        </w:rPr>
        <w:t>, </w:t>
      </w:r>
      <w:r w:rsidRPr="006A61CF">
        <w:rPr>
          <w:rFonts w:cs="Times New Roman"/>
          <w:i/>
          <w:iCs/>
          <w:color w:val="222222"/>
          <w:szCs w:val="24"/>
          <w:shd w:val="clear" w:color="auto" w:fill="FFFFFF"/>
        </w:rPr>
        <w:t>18</w:t>
      </w:r>
      <w:r w:rsidRPr="006A61CF">
        <w:rPr>
          <w:rFonts w:cs="Times New Roman"/>
          <w:color w:val="222222"/>
          <w:szCs w:val="24"/>
          <w:shd w:val="clear" w:color="auto" w:fill="FFFFFF"/>
        </w:rPr>
        <w:t>(1), p.49.</w:t>
      </w:r>
    </w:p>
    <w:p w14:paraId="74FAF07B" w14:textId="77777777" w:rsidR="007369EB" w:rsidRPr="006A61CF" w:rsidRDefault="007369EB" w:rsidP="007369EB">
      <w:pPr>
        <w:ind w:left="720" w:hanging="720"/>
        <w:jc w:val="both"/>
        <w:rPr>
          <w:rFonts w:cs="Times New Roman"/>
          <w:color w:val="222222"/>
          <w:szCs w:val="24"/>
          <w:shd w:val="clear" w:color="auto" w:fill="FFFFFF"/>
        </w:rPr>
      </w:pPr>
      <w:proofErr w:type="spellStart"/>
      <w:r w:rsidRPr="006A61CF">
        <w:rPr>
          <w:rFonts w:cs="Times New Roman"/>
          <w:color w:val="222222"/>
          <w:szCs w:val="24"/>
          <w:shd w:val="clear" w:color="auto" w:fill="FFFFFF"/>
        </w:rPr>
        <w:t>Valtorta</w:t>
      </w:r>
      <w:proofErr w:type="spellEnd"/>
      <w:r w:rsidRPr="006A61CF">
        <w:rPr>
          <w:rFonts w:cs="Times New Roman"/>
          <w:color w:val="222222"/>
          <w:szCs w:val="24"/>
          <w:shd w:val="clear" w:color="auto" w:fill="FFFFFF"/>
        </w:rPr>
        <w:t>, N.K., Kanaan, M., Gilbody, S., Ronzi, S. and Hanratty, B., (2016) Loneliness and social isolation as risk factors for coronary heart disease and stroke: systematic review and meta-analysis of longitudinal observational studies. </w:t>
      </w:r>
      <w:r w:rsidRPr="006A61CF">
        <w:rPr>
          <w:rFonts w:cs="Times New Roman"/>
          <w:i/>
          <w:iCs/>
          <w:color w:val="222222"/>
          <w:szCs w:val="24"/>
          <w:shd w:val="clear" w:color="auto" w:fill="FFFFFF"/>
        </w:rPr>
        <w:t>Heart</w:t>
      </w:r>
      <w:r w:rsidRPr="006A61CF">
        <w:rPr>
          <w:rFonts w:cs="Times New Roman"/>
          <w:color w:val="222222"/>
          <w:szCs w:val="24"/>
          <w:shd w:val="clear" w:color="auto" w:fill="FFFFFF"/>
        </w:rPr>
        <w:t>, </w:t>
      </w:r>
      <w:r w:rsidRPr="006A61CF">
        <w:rPr>
          <w:rFonts w:cs="Times New Roman"/>
          <w:i/>
          <w:iCs/>
          <w:color w:val="222222"/>
          <w:szCs w:val="24"/>
          <w:shd w:val="clear" w:color="auto" w:fill="FFFFFF"/>
        </w:rPr>
        <w:t>102</w:t>
      </w:r>
      <w:r w:rsidRPr="006A61CF">
        <w:rPr>
          <w:rFonts w:cs="Times New Roman"/>
          <w:color w:val="222222"/>
          <w:szCs w:val="24"/>
          <w:shd w:val="clear" w:color="auto" w:fill="FFFFFF"/>
        </w:rPr>
        <w:t>(13), pp.1009-1016.</w:t>
      </w:r>
    </w:p>
    <w:p w14:paraId="59E8997D"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Victor, C., Scambler, S., Bond, J. and Bowling, A., (2000) Being alone in later life: loneliness, social isolation and living alone. </w:t>
      </w:r>
      <w:r w:rsidRPr="006A61CF">
        <w:rPr>
          <w:rFonts w:cs="Times New Roman"/>
          <w:i/>
          <w:iCs/>
          <w:color w:val="222222"/>
          <w:szCs w:val="24"/>
          <w:shd w:val="clear" w:color="auto" w:fill="FFFFFF"/>
        </w:rPr>
        <w:t>Reviews in clinical gerontology</w:t>
      </w:r>
      <w:r w:rsidRPr="006A61CF">
        <w:rPr>
          <w:rFonts w:cs="Times New Roman"/>
          <w:color w:val="222222"/>
          <w:szCs w:val="24"/>
          <w:shd w:val="clear" w:color="auto" w:fill="FFFFFF"/>
        </w:rPr>
        <w:t>, </w:t>
      </w:r>
      <w:r w:rsidRPr="006A61CF">
        <w:rPr>
          <w:rFonts w:cs="Times New Roman"/>
          <w:i/>
          <w:iCs/>
          <w:color w:val="222222"/>
          <w:szCs w:val="24"/>
          <w:shd w:val="clear" w:color="auto" w:fill="FFFFFF"/>
        </w:rPr>
        <w:t>10</w:t>
      </w:r>
      <w:r w:rsidRPr="006A61CF">
        <w:rPr>
          <w:rFonts w:cs="Times New Roman"/>
          <w:color w:val="222222"/>
          <w:szCs w:val="24"/>
          <w:shd w:val="clear" w:color="auto" w:fill="FFFFFF"/>
        </w:rPr>
        <w:t>(4), pp.407-417.</w:t>
      </w:r>
    </w:p>
    <w:p w14:paraId="4B554586" w14:textId="77777777" w:rsidR="007369EB" w:rsidRPr="006A61CF" w:rsidRDefault="007369EB" w:rsidP="007369EB">
      <w:pPr>
        <w:pStyle w:val="NormalWeb"/>
        <w:spacing w:before="0" w:beforeAutospacing="0" w:after="0" w:afterAutospacing="0" w:line="360" w:lineRule="auto"/>
        <w:ind w:left="720" w:hanging="720"/>
        <w:contextualSpacing/>
        <w:jc w:val="both"/>
        <w:rPr>
          <w:color w:val="222222"/>
          <w:shd w:val="clear" w:color="auto" w:fill="FFFFFF"/>
        </w:rPr>
      </w:pPr>
      <w:r w:rsidRPr="006A61CF">
        <w:rPr>
          <w:color w:val="222222"/>
          <w:shd w:val="clear" w:color="auto" w:fill="FFFFFF"/>
        </w:rPr>
        <w:t>Victor, C.R., Rippon, I., Quinn, C., Nelis, S.M., Martyr, A., Hart, N., Lamont, R. and Clare, L., (2021) The prevalence and predictors of loneliness in caregivers of people with dementia: findings from the IDEAL programme. </w:t>
      </w:r>
      <w:r w:rsidRPr="006A61CF">
        <w:rPr>
          <w:i/>
          <w:iCs/>
          <w:color w:val="222222"/>
          <w:shd w:val="clear" w:color="auto" w:fill="FFFFFF"/>
        </w:rPr>
        <w:t>Aging &amp; mental health</w:t>
      </w:r>
      <w:r w:rsidRPr="006A61CF">
        <w:rPr>
          <w:color w:val="222222"/>
          <w:shd w:val="clear" w:color="auto" w:fill="FFFFFF"/>
        </w:rPr>
        <w:t>, </w:t>
      </w:r>
      <w:r w:rsidRPr="006A61CF">
        <w:rPr>
          <w:i/>
          <w:iCs/>
          <w:color w:val="222222"/>
          <w:shd w:val="clear" w:color="auto" w:fill="FFFFFF"/>
        </w:rPr>
        <w:t>25</w:t>
      </w:r>
      <w:r w:rsidRPr="006A61CF">
        <w:rPr>
          <w:color w:val="222222"/>
          <w:shd w:val="clear" w:color="auto" w:fill="FFFFFF"/>
        </w:rPr>
        <w:t>(7), pp.1232-1238.</w:t>
      </w:r>
    </w:p>
    <w:p w14:paraId="2158FBD9" w14:textId="77777777"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Vlachantoni, A., </w:t>
      </w:r>
      <w:proofErr w:type="spellStart"/>
      <w:r w:rsidRPr="006A61CF">
        <w:rPr>
          <w:rFonts w:cs="Times New Roman"/>
          <w:color w:val="222222"/>
          <w:szCs w:val="24"/>
          <w:shd w:val="clear" w:color="auto" w:fill="FFFFFF"/>
        </w:rPr>
        <w:t>Evandrou</w:t>
      </w:r>
      <w:proofErr w:type="spellEnd"/>
      <w:r w:rsidRPr="006A61CF">
        <w:rPr>
          <w:rFonts w:cs="Times New Roman"/>
          <w:color w:val="222222"/>
          <w:szCs w:val="24"/>
          <w:shd w:val="clear" w:color="auto" w:fill="FFFFFF"/>
        </w:rPr>
        <w:t>, M., Falkingham, J. and Robards, J., (2013) Informal care, health and mortality. </w:t>
      </w:r>
      <w:proofErr w:type="spellStart"/>
      <w:r w:rsidRPr="006A61CF">
        <w:rPr>
          <w:rFonts w:cs="Times New Roman"/>
          <w:i/>
          <w:iCs/>
          <w:color w:val="222222"/>
          <w:szCs w:val="24"/>
          <w:shd w:val="clear" w:color="auto" w:fill="FFFFFF"/>
        </w:rPr>
        <w:t>Maturitas</w:t>
      </w:r>
      <w:proofErr w:type="spellEnd"/>
      <w:r w:rsidRPr="006A61CF">
        <w:rPr>
          <w:rFonts w:cs="Times New Roman"/>
          <w:color w:val="222222"/>
          <w:szCs w:val="24"/>
          <w:shd w:val="clear" w:color="auto" w:fill="FFFFFF"/>
        </w:rPr>
        <w:t>, </w:t>
      </w:r>
      <w:r w:rsidRPr="006A61CF">
        <w:rPr>
          <w:rFonts w:cs="Times New Roman"/>
          <w:i/>
          <w:iCs/>
          <w:color w:val="222222"/>
          <w:szCs w:val="24"/>
          <w:shd w:val="clear" w:color="auto" w:fill="FFFFFF"/>
        </w:rPr>
        <w:t>74</w:t>
      </w:r>
      <w:r w:rsidRPr="006A61CF">
        <w:rPr>
          <w:rFonts w:cs="Times New Roman"/>
          <w:color w:val="222222"/>
          <w:szCs w:val="24"/>
          <w:shd w:val="clear" w:color="auto" w:fill="FFFFFF"/>
        </w:rPr>
        <w:t>(2), pp.114-118.</w:t>
      </w:r>
    </w:p>
    <w:p w14:paraId="6DC28953" w14:textId="77777777" w:rsidR="007369EB" w:rsidRPr="006A61CF" w:rsidRDefault="007369EB" w:rsidP="007369EB">
      <w:pPr>
        <w:ind w:left="720" w:hanging="720"/>
        <w:jc w:val="both"/>
        <w:rPr>
          <w:rFonts w:eastAsia="Times New Roman" w:cs="Times New Roman"/>
          <w:color w:val="FF0000"/>
          <w:szCs w:val="24"/>
          <w:lang w:eastAsia="en-GB"/>
        </w:rPr>
      </w:pPr>
      <w:r w:rsidRPr="006A61CF">
        <w:rPr>
          <w:rFonts w:cs="Times New Roman"/>
          <w:color w:val="222222"/>
          <w:szCs w:val="24"/>
          <w:shd w:val="clear" w:color="auto" w:fill="FFFFFF"/>
        </w:rPr>
        <w:t>Weiss, R., (1975) </w:t>
      </w:r>
      <w:r w:rsidRPr="006A61CF">
        <w:rPr>
          <w:rFonts w:cs="Times New Roman"/>
          <w:i/>
          <w:iCs/>
          <w:color w:val="222222"/>
          <w:szCs w:val="24"/>
          <w:shd w:val="clear" w:color="auto" w:fill="FFFFFF"/>
        </w:rPr>
        <w:t>Loneliness: The experience of emotional and social isolation</w:t>
      </w:r>
      <w:r w:rsidRPr="006A61CF">
        <w:rPr>
          <w:rFonts w:cs="Times New Roman"/>
          <w:color w:val="222222"/>
          <w:szCs w:val="24"/>
          <w:shd w:val="clear" w:color="auto" w:fill="FFFFFF"/>
        </w:rPr>
        <w:t>. MIT press.</w:t>
      </w:r>
    </w:p>
    <w:p w14:paraId="5B1B18A8" w14:textId="77777777" w:rsidR="007369EB" w:rsidRPr="006A61CF" w:rsidRDefault="007369EB" w:rsidP="007369EB">
      <w:pPr>
        <w:pStyle w:val="NormalWeb"/>
        <w:spacing w:before="0" w:beforeAutospacing="0" w:after="0" w:afterAutospacing="0" w:line="360" w:lineRule="auto"/>
        <w:ind w:left="720" w:hanging="720"/>
        <w:jc w:val="both"/>
        <w:rPr>
          <w:color w:val="000000" w:themeColor="text1"/>
          <w:shd w:val="clear" w:color="auto" w:fill="FFFFFF"/>
        </w:rPr>
      </w:pPr>
      <w:r w:rsidRPr="006A61CF">
        <w:rPr>
          <w:color w:val="000000" w:themeColor="text1"/>
          <w:shd w:val="clear" w:color="auto" w:fill="FFFFFF"/>
        </w:rPr>
        <w:t xml:space="preserve">Woodall, J., </w:t>
      </w:r>
      <w:proofErr w:type="spellStart"/>
      <w:r w:rsidRPr="006A61CF">
        <w:rPr>
          <w:color w:val="000000" w:themeColor="text1"/>
          <w:shd w:val="clear" w:color="auto" w:fill="FFFFFF"/>
        </w:rPr>
        <w:t>Trigwell</w:t>
      </w:r>
      <w:proofErr w:type="spellEnd"/>
      <w:r w:rsidRPr="006A61CF">
        <w:rPr>
          <w:color w:val="000000" w:themeColor="text1"/>
          <w:shd w:val="clear" w:color="auto" w:fill="FFFFFF"/>
        </w:rPr>
        <w:t>, J., Bunyan, A.M., Raine, G., Eaton, V., Davis, J., Hancock, L., Cunningham, M. and Wilkinson, S., (2018) Understanding the effectiveness and mechanisms of a social prescribing service: a mixed method analysis. </w:t>
      </w:r>
      <w:r w:rsidRPr="006A61CF">
        <w:rPr>
          <w:i/>
          <w:iCs/>
          <w:color w:val="000000" w:themeColor="text1"/>
          <w:shd w:val="clear" w:color="auto" w:fill="FFFFFF"/>
        </w:rPr>
        <w:t>BMC health services research</w:t>
      </w:r>
      <w:r w:rsidRPr="006A61CF">
        <w:rPr>
          <w:color w:val="000000" w:themeColor="text1"/>
          <w:shd w:val="clear" w:color="auto" w:fill="FFFFFF"/>
        </w:rPr>
        <w:t>, </w:t>
      </w:r>
      <w:r w:rsidRPr="006A61CF">
        <w:rPr>
          <w:i/>
          <w:iCs/>
          <w:color w:val="000000" w:themeColor="text1"/>
          <w:shd w:val="clear" w:color="auto" w:fill="FFFFFF"/>
        </w:rPr>
        <w:t>18</w:t>
      </w:r>
      <w:r w:rsidRPr="006A61CF">
        <w:rPr>
          <w:color w:val="000000" w:themeColor="text1"/>
          <w:shd w:val="clear" w:color="auto" w:fill="FFFFFF"/>
        </w:rPr>
        <w:t>(1), p.604.</w:t>
      </w:r>
    </w:p>
    <w:p w14:paraId="398DC743" w14:textId="77777777" w:rsidR="007369EB" w:rsidRPr="006A61CF" w:rsidRDefault="007369EB" w:rsidP="007369EB">
      <w:pPr>
        <w:ind w:left="720" w:hanging="720"/>
        <w:jc w:val="both"/>
        <w:rPr>
          <w:rFonts w:cs="Times New Roman"/>
          <w:color w:val="000000" w:themeColor="text1"/>
          <w:szCs w:val="24"/>
        </w:rPr>
      </w:pPr>
      <w:r w:rsidRPr="006A61CF">
        <w:rPr>
          <w:rFonts w:cs="Times New Roman"/>
          <w:color w:val="000000" w:themeColor="text1"/>
          <w:szCs w:val="24"/>
          <w:shd w:val="clear" w:color="auto" w:fill="FFFFFF"/>
        </w:rPr>
        <w:t xml:space="preserve">Woodall, J.R., Warwick-Booth, L. and Cross, R., (2012) Has empowerment lost its </w:t>
      </w:r>
      <w:proofErr w:type="gramStart"/>
      <w:r w:rsidRPr="006A61CF">
        <w:rPr>
          <w:rFonts w:cs="Times New Roman"/>
          <w:color w:val="000000" w:themeColor="text1"/>
          <w:szCs w:val="24"/>
          <w:shd w:val="clear" w:color="auto" w:fill="FFFFFF"/>
        </w:rPr>
        <w:t>power?.</w:t>
      </w:r>
      <w:proofErr w:type="gramEnd"/>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Health education research</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27</w:t>
      </w:r>
      <w:r w:rsidRPr="006A61CF">
        <w:rPr>
          <w:rFonts w:cs="Times New Roman"/>
          <w:color w:val="000000" w:themeColor="text1"/>
          <w:szCs w:val="24"/>
          <w:shd w:val="clear" w:color="auto" w:fill="FFFFFF"/>
        </w:rPr>
        <w:t>(4), pp.742-745.</w:t>
      </w:r>
    </w:p>
    <w:p w14:paraId="0F223434" w14:textId="77777777" w:rsidR="007369EB" w:rsidRPr="006A61CF" w:rsidRDefault="007369EB" w:rsidP="007369EB">
      <w:pPr>
        <w:ind w:left="720" w:hanging="720"/>
        <w:jc w:val="both"/>
        <w:rPr>
          <w:rFonts w:eastAsia="Times New Roman" w:cs="Times New Roman"/>
          <w:szCs w:val="24"/>
          <w:lang w:eastAsia="en-GB"/>
        </w:rPr>
      </w:pPr>
      <w:r w:rsidRPr="006A61CF">
        <w:rPr>
          <w:rFonts w:eastAsia="Times New Roman" w:cs="Times New Roman"/>
          <w:szCs w:val="24"/>
          <w:lang w:eastAsia="en-GB"/>
        </w:rPr>
        <w:lastRenderedPageBreak/>
        <w:t xml:space="preserve">World Health Organization (2015). </w:t>
      </w:r>
      <w:r w:rsidRPr="006A61CF">
        <w:rPr>
          <w:rFonts w:eastAsia="Times New Roman" w:cs="Times New Roman"/>
          <w:i/>
          <w:iCs/>
          <w:szCs w:val="24"/>
          <w:lang w:eastAsia="en-GB"/>
        </w:rPr>
        <w:t>World report on ageing and health</w:t>
      </w:r>
      <w:r w:rsidRPr="006A61CF">
        <w:rPr>
          <w:rFonts w:eastAsia="Times New Roman" w:cs="Times New Roman"/>
          <w:szCs w:val="24"/>
          <w:lang w:eastAsia="en-GB"/>
        </w:rPr>
        <w:t>. [online] World Health Organization. Available at: https://www.who.int/publications/i/item/9789241565042 [Accessed: 19 July 2025]</w:t>
      </w:r>
    </w:p>
    <w:p w14:paraId="2E3960B8" w14:textId="6C4BF276" w:rsidR="007369EB" w:rsidRPr="006A61CF" w:rsidRDefault="007369EB" w:rsidP="007369EB">
      <w:pPr>
        <w:ind w:left="720" w:hanging="720"/>
        <w:jc w:val="both"/>
        <w:rPr>
          <w:rFonts w:cs="Times New Roman"/>
          <w:color w:val="222222"/>
          <w:szCs w:val="24"/>
          <w:shd w:val="clear" w:color="auto" w:fill="FFFFFF"/>
        </w:rPr>
      </w:pPr>
      <w:r w:rsidRPr="006A61CF">
        <w:rPr>
          <w:rFonts w:cs="Times New Roman"/>
          <w:color w:val="222222"/>
          <w:szCs w:val="24"/>
          <w:shd w:val="clear" w:color="auto" w:fill="FFFFFF"/>
        </w:rPr>
        <w:t xml:space="preserve">Yadav, U.N., </w:t>
      </w:r>
      <w:proofErr w:type="spellStart"/>
      <w:r w:rsidRPr="006A61CF">
        <w:rPr>
          <w:rFonts w:cs="Times New Roman"/>
          <w:color w:val="222222"/>
          <w:szCs w:val="24"/>
          <w:shd w:val="clear" w:color="auto" w:fill="FFFFFF"/>
        </w:rPr>
        <w:t>Wyber</w:t>
      </w:r>
      <w:proofErr w:type="spellEnd"/>
      <w:r w:rsidRPr="006A61CF">
        <w:rPr>
          <w:rFonts w:cs="Times New Roman"/>
          <w:color w:val="222222"/>
          <w:szCs w:val="24"/>
          <w:shd w:val="clear" w:color="auto" w:fill="FFFFFF"/>
        </w:rPr>
        <w:t xml:space="preserve">, R., Cornforth, F. and Lovett, R.W., (2024) “Social prescribing” another stolen Indigenous </w:t>
      </w:r>
      <w:r w:rsidR="00BD6BF0" w:rsidRPr="006A61CF">
        <w:rPr>
          <w:rFonts w:cs="Times New Roman"/>
          <w:color w:val="222222"/>
          <w:szCs w:val="24"/>
          <w:shd w:val="clear" w:color="auto" w:fill="FFFFFF"/>
        </w:rPr>
        <w:t>concept?</w:t>
      </w:r>
      <w:r w:rsidRPr="006A61CF">
        <w:rPr>
          <w:rFonts w:cs="Times New Roman"/>
          <w:color w:val="222222"/>
          <w:szCs w:val="24"/>
          <w:shd w:val="clear" w:color="auto" w:fill="FFFFFF"/>
        </w:rPr>
        <w:t> </w:t>
      </w:r>
      <w:r w:rsidRPr="006A61CF">
        <w:rPr>
          <w:rFonts w:cs="Times New Roman"/>
          <w:i/>
          <w:iCs/>
          <w:color w:val="222222"/>
          <w:szCs w:val="24"/>
          <w:shd w:val="clear" w:color="auto" w:fill="FFFFFF"/>
        </w:rPr>
        <w:t>Medical Journal of Australia</w:t>
      </w:r>
      <w:r w:rsidRPr="006A61CF">
        <w:rPr>
          <w:rFonts w:cs="Times New Roman"/>
          <w:color w:val="222222"/>
          <w:szCs w:val="24"/>
          <w:shd w:val="clear" w:color="auto" w:fill="FFFFFF"/>
        </w:rPr>
        <w:t>, </w:t>
      </w:r>
      <w:r w:rsidRPr="006A61CF">
        <w:rPr>
          <w:rFonts w:cs="Times New Roman"/>
          <w:i/>
          <w:iCs/>
          <w:color w:val="222222"/>
          <w:szCs w:val="24"/>
          <w:shd w:val="clear" w:color="auto" w:fill="FFFFFF"/>
        </w:rPr>
        <w:t>221</w:t>
      </w:r>
      <w:r w:rsidRPr="006A61CF">
        <w:rPr>
          <w:rFonts w:cs="Times New Roman"/>
          <w:color w:val="222222"/>
          <w:szCs w:val="24"/>
          <w:shd w:val="clear" w:color="auto" w:fill="FFFFFF"/>
        </w:rPr>
        <w:t>(6), pp.346-346.</w:t>
      </w:r>
    </w:p>
    <w:p w14:paraId="6A4044AA" w14:textId="77777777" w:rsidR="007369EB" w:rsidRPr="006A61CF" w:rsidRDefault="007369EB" w:rsidP="007369EB">
      <w:pPr>
        <w:ind w:left="720" w:hanging="720"/>
        <w:jc w:val="both"/>
        <w:rPr>
          <w:rFonts w:cs="Times New Roman"/>
          <w:color w:val="000000" w:themeColor="text1"/>
          <w:szCs w:val="24"/>
          <w:shd w:val="clear" w:color="auto" w:fill="FFFFFF"/>
        </w:rPr>
      </w:pPr>
      <w:proofErr w:type="spellStart"/>
      <w:r w:rsidRPr="006A61CF">
        <w:rPr>
          <w:rFonts w:cs="Times New Roman"/>
          <w:color w:val="000000" w:themeColor="text1"/>
          <w:szCs w:val="24"/>
          <w:shd w:val="clear" w:color="auto" w:fill="FFFFFF"/>
        </w:rPr>
        <w:t>Zaninotto</w:t>
      </w:r>
      <w:proofErr w:type="spellEnd"/>
      <w:r w:rsidRPr="006A61CF">
        <w:rPr>
          <w:rFonts w:cs="Times New Roman"/>
          <w:color w:val="000000" w:themeColor="text1"/>
          <w:szCs w:val="24"/>
          <w:shd w:val="clear" w:color="auto" w:fill="FFFFFF"/>
        </w:rPr>
        <w:t xml:space="preserve">, P., </w:t>
      </w:r>
      <w:proofErr w:type="spellStart"/>
      <w:r w:rsidRPr="006A61CF">
        <w:rPr>
          <w:rFonts w:cs="Times New Roman"/>
          <w:color w:val="000000" w:themeColor="text1"/>
          <w:szCs w:val="24"/>
          <w:shd w:val="clear" w:color="auto" w:fill="FFFFFF"/>
        </w:rPr>
        <w:t>Iob</w:t>
      </w:r>
      <w:proofErr w:type="spellEnd"/>
      <w:r w:rsidRPr="006A61CF">
        <w:rPr>
          <w:rFonts w:cs="Times New Roman"/>
          <w:color w:val="000000" w:themeColor="text1"/>
          <w:szCs w:val="24"/>
          <w:shd w:val="clear" w:color="auto" w:fill="FFFFFF"/>
        </w:rPr>
        <w:t xml:space="preserve">, E., </w:t>
      </w:r>
      <w:proofErr w:type="spellStart"/>
      <w:r w:rsidRPr="006A61CF">
        <w:rPr>
          <w:rFonts w:cs="Times New Roman"/>
          <w:color w:val="000000" w:themeColor="text1"/>
          <w:szCs w:val="24"/>
          <w:shd w:val="clear" w:color="auto" w:fill="FFFFFF"/>
        </w:rPr>
        <w:t>Demakakos</w:t>
      </w:r>
      <w:proofErr w:type="spellEnd"/>
      <w:r w:rsidRPr="006A61CF">
        <w:rPr>
          <w:rFonts w:cs="Times New Roman"/>
          <w:color w:val="000000" w:themeColor="text1"/>
          <w:szCs w:val="24"/>
          <w:shd w:val="clear" w:color="auto" w:fill="FFFFFF"/>
        </w:rPr>
        <w:t>, P. and Steptoe, A., (2022) Immediate and longer-term changes in the mental health and well-being of older adults in England during the COVID-19 pandemic. </w:t>
      </w:r>
      <w:r w:rsidRPr="006A61CF">
        <w:rPr>
          <w:rFonts w:cs="Times New Roman"/>
          <w:i/>
          <w:iCs/>
          <w:color w:val="000000" w:themeColor="text1"/>
          <w:szCs w:val="24"/>
          <w:shd w:val="clear" w:color="auto" w:fill="FFFFFF"/>
        </w:rPr>
        <w:t>JAMA psychiatry</w:t>
      </w:r>
      <w:r w:rsidRPr="006A61CF">
        <w:rPr>
          <w:rFonts w:cs="Times New Roman"/>
          <w:color w:val="000000" w:themeColor="text1"/>
          <w:szCs w:val="24"/>
          <w:shd w:val="clear" w:color="auto" w:fill="FFFFFF"/>
        </w:rPr>
        <w:t>, </w:t>
      </w:r>
      <w:r w:rsidRPr="006A61CF">
        <w:rPr>
          <w:rFonts w:cs="Times New Roman"/>
          <w:i/>
          <w:iCs/>
          <w:color w:val="000000" w:themeColor="text1"/>
          <w:szCs w:val="24"/>
          <w:shd w:val="clear" w:color="auto" w:fill="FFFFFF"/>
        </w:rPr>
        <w:t>79</w:t>
      </w:r>
      <w:r w:rsidRPr="006A61CF">
        <w:rPr>
          <w:rFonts w:cs="Times New Roman"/>
          <w:color w:val="000000" w:themeColor="text1"/>
          <w:szCs w:val="24"/>
          <w:shd w:val="clear" w:color="auto" w:fill="FFFFFF"/>
        </w:rPr>
        <w:t>(2), pp.151-159.</w:t>
      </w:r>
    </w:p>
    <w:p w14:paraId="6EF0A2F1" w14:textId="77777777" w:rsidR="00142A5D" w:rsidRPr="006A61CF" w:rsidRDefault="00142A5D" w:rsidP="007369EB">
      <w:pPr>
        <w:ind w:left="720" w:hanging="720"/>
        <w:jc w:val="both"/>
        <w:rPr>
          <w:rFonts w:cs="Times New Roman"/>
          <w:color w:val="000000" w:themeColor="text1"/>
          <w:szCs w:val="24"/>
        </w:rPr>
      </w:pPr>
    </w:p>
    <w:p w14:paraId="7DF98AC3" w14:textId="694D5293"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5665B56E" w14:textId="16EE299C"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49BF07AF" w14:textId="40969F63"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6D6D787F" w14:textId="1BB490AE"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791F3674" w14:textId="3D78F8C7"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64ECAEDA" w14:textId="66FCC2C0"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09C82CA0" w14:textId="5F64A6AD"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335B2FA9" w14:textId="4C40470D"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58F2A3B3" w14:textId="6F7EEC08"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7331DF39" w14:textId="5B4D7256"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452824FC" w14:textId="301FA5EC"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shd w:val="clear" w:color="auto" w:fill="FFFFFF"/>
        </w:rPr>
      </w:pPr>
    </w:p>
    <w:p w14:paraId="492D286C" w14:textId="1529D549" w:rsidR="00303BA5" w:rsidRPr="006A61CF" w:rsidRDefault="00303BA5" w:rsidP="007369EB">
      <w:pPr>
        <w:pStyle w:val="NormalWeb"/>
        <w:spacing w:before="0" w:beforeAutospacing="0" w:after="0" w:afterAutospacing="0" w:line="360" w:lineRule="auto"/>
        <w:ind w:left="720" w:hanging="720"/>
        <w:contextualSpacing/>
        <w:jc w:val="both"/>
        <w:rPr>
          <w:color w:val="000000" w:themeColor="text1"/>
        </w:rPr>
      </w:pPr>
    </w:p>
    <w:p w14:paraId="00E8054D" w14:textId="601FFBCA"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460B63A7" w14:textId="3DFAD8DB"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5B5E2592" w14:textId="45D42DFA"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77F4A4C9" w14:textId="7F62B278"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0865A4C0" w14:textId="3E6E16AB"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20686B73" w14:textId="60EEDFA2"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47064748" w14:textId="56E9718B"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54B5B9E9" w14:textId="5AAA065F"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684027FE" w14:textId="77777777" w:rsidR="002F2CF7" w:rsidRPr="006A61CF" w:rsidRDefault="002F2CF7" w:rsidP="007369EB">
      <w:pPr>
        <w:pStyle w:val="NormalWeb"/>
        <w:spacing w:before="0" w:beforeAutospacing="0" w:after="0" w:afterAutospacing="0" w:line="360" w:lineRule="auto"/>
        <w:ind w:left="720" w:hanging="720"/>
        <w:contextualSpacing/>
        <w:jc w:val="both"/>
        <w:rPr>
          <w:color w:val="000000" w:themeColor="text1"/>
        </w:rPr>
      </w:pPr>
    </w:p>
    <w:p w14:paraId="2ED79E80" w14:textId="20E8650D" w:rsidR="006A61CF" w:rsidRPr="006A61CF" w:rsidRDefault="00303BA5" w:rsidP="006A61CF">
      <w:pPr>
        <w:pStyle w:val="Heading1"/>
        <w:spacing w:before="0" w:after="0" w:line="360" w:lineRule="auto"/>
        <w:jc w:val="both"/>
        <w:rPr>
          <w:rFonts w:cs="Times New Roman"/>
          <w:color w:val="000000" w:themeColor="text1"/>
          <w:szCs w:val="24"/>
        </w:rPr>
      </w:pPr>
      <w:bookmarkStart w:id="92" w:name="_Toc216810647"/>
      <w:r w:rsidRPr="006A61CF">
        <w:rPr>
          <w:rFonts w:cs="Times New Roman"/>
          <w:color w:val="000000" w:themeColor="text1"/>
          <w:szCs w:val="24"/>
        </w:rPr>
        <w:lastRenderedPageBreak/>
        <w:t>APPENDIX 1</w:t>
      </w:r>
      <w:bookmarkEnd w:id="92"/>
    </w:p>
    <w:p w14:paraId="03A82A33" w14:textId="77777777" w:rsidR="00303BA5" w:rsidRPr="006A61CF" w:rsidRDefault="00303BA5" w:rsidP="007369EB">
      <w:pPr>
        <w:jc w:val="both"/>
        <w:rPr>
          <w:rFonts w:cs="Times New Roman"/>
          <w:color w:val="000000" w:themeColor="text1"/>
          <w:szCs w:val="24"/>
        </w:rPr>
      </w:pPr>
      <w:r w:rsidRPr="006A61CF">
        <w:rPr>
          <w:rFonts w:cs="Times New Roman"/>
          <w:b/>
          <w:bCs/>
          <w:color w:val="000000" w:themeColor="text1"/>
          <w:szCs w:val="24"/>
        </w:rPr>
        <w:t>Table 4.1: Systematic Data Extraction Outcomes - Peer-Reviewed Literature</w:t>
      </w:r>
    </w:p>
    <w:tbl>
      <w:tblPr>
        <w:tblStyle w:val="TableGrid"/>
        <w:tblW w:w="0" w:type="auto"/>
        <w:tblInd w:w="-455" w:type="dxa"/>
        <w:tblLook w:val="04A0" w:firstRow="1" w:lastRow="0" w:firstColumn="1" w:lastColumn="0" w:noHBand="0" w:noVBand="1"/>
      </w:tblPr>
      <w:tblGrid>
        <w:gridCol w:w="1058"/>
        <w:gridCol w:w="1199"/>
        <w:gridCol w:w="1428"/>
        <w:gridCol w:w="1264"/>
        <w:gridCol w:w="1373"/>
        <w:gridCol w:w="1172"/>
        <w:gridCol w:w="1461"/>
        <w:gridCol w:w="850"/>
      </w:tblGrid>
      <w:tr w:rsidR="00303BA5" w:rsidRPr="006A61CF" w14:paraId="647755E9" w14:textId="77777777" w:rsidTr="0096503B">
        <w:tc>
          <w:tcPr>
            <w:tcW w:w="1504" w:type="dxa"/>
          </w:tcPr>
          <w:p w14:paraId="65678924"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Study</w:t>
            </w:r>
          </w:p>
        </w:tc>
        <w:tc>
          <w:tcPr>
            <w:tcW w:w="1138" w:type="dxa"/>
          </w:tcPr>
          <w:p w14:paraId="50052722"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Location &amp; Setting</w:t>
            </w:r>
          </w:p>
        </w:tc>
        <w:tc>
          <w:tcPr>
            <w:tcW w:w="1353" w:type="dxa"/>
          </w:tcPr>
          <w:p w14:paraId="70BB2342"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Sample Size &amp; Demographics</w:t>
            </w:r>
          </w:p>
        </w:tc>
        <w:tc>
          <w:tcPr>
            <w:tcW w:w="1200" w:type="dxa"/>
          </w:tcPr>
          <w:p w14:paraId="564487FF"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Intervention Duration</w:t>
            </w:r>
          </w:p>
        </w:tc>
        <w:tc>
          <w:tcPr>
            <w:tcW w:w="1302" w:type="dxa"/>
          </w:tcPr>
          <w:p w14:paraId="1E222691"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Link Worker Model</w:t>
            </w:r>
          </w:p>
        </w:tc>
        <w:tc>
          <w:tcPr>
            <w:tcW w:w="1113" w:type="dxa"/>
          </w:tcPr>
          <w:p w14:paraId="1F2E55DB"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Loneliness Measures</w:t>
            </w:r>
          </w:p>
        </w:tc>
        <w:tc>
          <w:tcPr>
            <w:tcW w:w="1384" w:type="dxa"/>
          </w:tcPr>
          <w:p w14:paraId="4FA0697B"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Key Outcomes</w:t>
            </w:r>
          </w:p>
        </w:tc>
        <w:tc>
          <w:tcPr>
            <w:tcW w:w="811" w:type="dxa"/>
          </w:tcPr>
          <w:p w14:paraId="57FB72FE"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Quality Score</w:t>
            </w:r>
          </w:p>
        </w:tc>
      </w:tr>
      <w:tr w:rsidR="00303BA5" w:rsidRPr="006A61CF" w14:paraId="1AEDCA40" w14:textId="77777777" w:rsidTr="0096503B">
        <w:tc>
          <w:tcPr>
            <w:tcW w:w="1504" w:type="dxa"/>
          </w:tcPr>
          <w:p w14:paraId="5127AB1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Foster et al. (2021)</w:t>
            </w:r>
          </w:p>
        </w:tc>
        <w:tc>
          <w:tcPr>
            <w:tcW w:w="1138" w:type="dxa"/>
          </w:tcPr>
          <w:p w14:paraId="79DBEE0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Multi-site Urban/Rural</w:t>
            </w:r>
          </w:p>
        </w:tc>
        <w:tc>
          <w:tcPr>
            <w:tcW w:w="1353" w:type="dxa"/>
          </w:tcPr>
          <w:p w14:paraId="05470D0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n=10,643; 65.8% female; Mean age 65.5; 70.2% White British</w:t>
            </w:r>
          </w:p>
        </w:tc>
        <w:tc>
          <w:tcPr>
            <w:tcW w:w="1200" w:type="dxa"/>
          </w:tcPr>
          <w:p w14:paraId="11CBD63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12 weeks standard, flexible extension</w:t>
            </w:r>
          </w:p>
        </w:tc>
        <w:tc>
          <w:tcPr>
            <w:tcW w:w="1302" w:type="dxa"/>
          </w:tcPr>
          <w:p w14:paraId="53E6659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Trained Community Connectors, mean 4 appointments</w:t>
            </w:r>
          </w:p>
        </w:tc>
        <w:tc>
          <w:tcPr>
            <w:tcW w:w="1113" w:type="dxa"/>
          </w:tcPr>
          <w:p w14:paraId="48D4D2C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UCLA Loneliness Scale</w:t>
            </w:r>
          </w:p>
        </w:tc>
        <w:tc>
          <w:tcPr>
            <w:tcW w:w="1384" w:type="dxa"/>
          </w:tcPr>
          <w:p w14:paraId="27A73CF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72.6% reduced loneliness; Mean UCLA improvement 7.2→5.38</w:t>
            </w:r>
          </w:p>
        </w:tc>
        <w:tc>
          <w:tcPr>
            <w:tcW w:w="811" w:type="dxa"/>
          </w:tcPr>
          <w:p w14:paraId="55D9ADC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9/10</w:t>
            </w:r>
          </w:p>
        </w:tc>
      </w:tr>
      <w:tr w:rsidR="00303BA5" w:rsidRPr="006A61CF" w14:paraId="6B793584" w14:textId="77777777" w:rsidTr="0096503B">
        <w:tc>
          <w:tcPr>
            <w:tcW w:w="1504" w:type="dxa"/>
          </w:tcPr>
          <w:p w14:paraId="2F74A9E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Thompson et al. (2023)</w:t>
            </w:r>
          </w:p>
        </w:tc>
        <w:tc>
          <w:tcPr>
            <w:tcW w:w="1138" w:type="dxa"/>
          </w:tcPr>
          <w:p w14:paraId="29A5F22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National programme</w:t>
            </w:r>
          </w:p>
        </w:tc>
        <w:tc>
          <w:tcPr>
            <w:tcW w:w="1353" w:type="dxa"/>
          </w:tcPr>
          <w:p w14:paraId="5E47C51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n=26 initial, n=12 follow-up; 76.9% female; Age 65-87</w:t>
            </w:r>
          </w:p>
        </w:tc>
        <w:tc>
          <w:tcPr>
            <w:tcW w:w="1200" w:type="dxa"/>
          </w:tcPr>
          <w:p w14:paraId="0260038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12-24 weeks variable</w:t>
            </w:r>
          </w:p>
        </w:tc>
        <w:tc>
          <w:tcPr>
            <w:tcW w:w="1302" w:type="dxa"/>
          </w:tcPr>
          <w:p w14:paraId="3874308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British Red Cross Community Connectors</w:t>
            </w:r>
          </w:p>
        </w:tc>
        <w:tc>
          <w:tcPr>
            <w:tcW w:w="1113" w:type="dxa"/>
          </w:tcPr>
          <w:p w14:paraId="5C7686C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UCLA Loneliness Scale, qualitative interviews</w:t>
            </w:r>
          </w:p>
        </w:tc>
        <w:tc>
          <w:tcPr>
            <w:tcW w:w="1384" w:type="dxa"/>
          </w:tcPr>
          <w:p w14:paraId="4A1C978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Sustained loneliness reduction at 3-month follow-up</w:t>
            </w:r>
          </w:p>
        </w:tc>
        <w:tc>
          <w:tcPr>
            <w:tcW w:w="811" w:type="dxa"/>
          </w:tcPr>
          <w:p w14:paraId="45EE8BE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8/10</w:t>
            </w:r>
          </w:p>
        </w:tc>
      </w:tr>
      <w:tr w:rsidR="00303BA5" w:rsidRPr="006A61CF" w14:paraId="41D9940B" w14:textId="77777777" w:rsidTr="0096503B">
        <w:tc>
          <w:tcPr>
            <w:tcW w:w="1504" w:type="dxa"/>
          </w:tcPr>
          <w:p w14:paraId="2406EFA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Liebmann et al. (2022)</w:t>
            </w:r>
          </w:p>
        </w:tc>
        <w:tc>
          <w:tcPr>
            <w:tcW w:w="1138" w:type="dxa"/>
          </w:tcPr>
          <w:p w14:paraId="3925C14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Multi-site</w:t>
            </w:r>
          </w:p>
        </w:tc>
        <w:tc>
          <w:tcPr>
            <w:tcW w:w="1353" w:type="dxa"/>
          </w:tcPr>
          <w:p w14:paraId="7873825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Meta-synthesis 19 studies; Mixed demographics</w:t>
            </w:r>
          </w:p>
        </w:tc>
        <w:tc>
          <w:tcPr>
            <w:tcW w:w="1200" w:type="dxa"/>
          </w:tcPr>
          <w:p w14:paraId="025B8E5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Variable 6-52 weeks</w:t>
            </w:r>
          </w:p>
        </w:tc>
        <w:tc>
          <w:tcPr>
            <w:tcW w:w="1302" w:type="dxa"/>
          </w:tcPr>
          <w:p w14:paraId="0D70272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Various NHS-linked models</w:t>
            </w:r>
          </w:p>
        </w:tc>
        <w:tc>
          <w:tcPr>
            <w:tcW w:w="1113" w:type="dxa"/>
          </w:tcPr>
          <w:p w14:paraId="229BAA1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Multiple validated scales</w:t>
            </w:r>
          </w:p>
        </w:tc>
        <w:tc>
          <w:tcPr>
            <w:tcW w:w="1384" w:type="dxa"/>
          </w:tcPr>
          <w:p w14:paraId="48D8FC7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Consistent loneliness reduction across interventions</w:t>
            </w:r>
          </w:p>
        </w:tc>
        <w:tc>
          <w:tcPr>
            <w:tcW w:w="811" w:type="dxa"/>
          </w:tcPr>
          <w:p w14:paraId="4759247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9/10</w:t>
            </w:r>
          </w:p>
        </w:tc>
      </w:tr>
      <w:tr w:rsidR="00303BA5" w:rsidRPr="006A61CF" w14:paraId="4035C22B" w14:textId="77777777" w:rsidTr="0096503B">
        <w:tc>
          <w:tcPr>
            <w:tcW w:w="1504" w:type="dxa"/>
          </w:tcPr>
          <w:p w14:paraId="5311528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Percival et al. (2022)</w:t>
            </w:r>
          </w:p>
        </w:tc>
        <w:tc>
          <w:tcPr>
            <w:tcW w:w="1138" w:type="dxa"/>
          </w:tcPr>
          <w:p w14:paraId="5A97A11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Systematic review</w:t>
            </w:r>
          </w:p>
        </w:tc>
        <w:tc>
          <w:tcPr>
            <w:tcW w:w="1353" w:type="dxa"/>
          </w:tcPr>
          <w:p w14:paraId="060AE07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7 studies, n=406 total participants</w:t>
            </w:r>
          </w:p>
        </w:tc>
        <w:tc>
          <w:tcPr>
            <w:tcW w:w="1200" w:type="dxa"/>
          </w:tcPr>
          <w:p w14:paraId="6A52268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8-24 weeks typical</w:t>
            </w:r>
          </w:p>
        </w:tc>
        <w:tc>
          <w:tcPr>
            <w:tcW w:w="1302" w:type="dxa"/>
          </w:tcPr>
          <w:p w14:paraId="6C9CAEB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Link worker facilitated</w:t>
            </w:r>
          </w:p>
        </w:tc>
        <w:tc>
          <w:tcPr>
            <w:tcW w:w="1113" w:type="dxa"/>
          </w:tcPr>
          <w:p w14:paraId="51E823C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 xml:space="preserve">UCLA, WEMWBS, Campaign to End </w:t>
            </w:r>
            <w:r w:rsidRPr="006A61CF">
              <w:rPr>
                <w:rFonts w:eastAsia="Times New Roman" w:cs="Times New Roman"/>
                <w:color w:val="000000" w:themeColor="text1"/>
                <w:szCs w:val="24"/>
                <w:lang w:eastAsia="en-GB"/>
              </w:rPr>
              <w:lastRenderedPageBreak/>
              <w:t>Loneliness</w:t>
            </w:r>
          </w:p>
        </w:tc>
        <w:tc>
          <w:tcPr>
            <w:tcW w:w="1384" w:type="dxa"/>
          </w:tcPr>
          <w:p w14:paraId="51B1A69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 xml:space="preserve">Mixed outcomes, implementation </w:t>
            </w:r>
            <w:r w:rsidRPr="006A61CF">
              <w:rPr>
                <w:rFonts w:eastAsia="Times New Roman" w:cs="Times New Roman"/>
                <w:color w:val="000000" w:themeColor="text1"/>
                <w:szCs w:val="24"/>
                <w:lang w:eastAsia="en-GB"/>
              </w:rPr>
              <w:lastRenderedPageBreak/>
              <w:t>challenges noted</w:t>
            </w:r>
          </w:p>
        </w:tc>
        <w:tc>
          <w:tcPr>
            <w:tcW w:w="811" w:type="dxa"/>
          </w:tcPr>
          <w:p w14:paraId="274FECA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8/10</w:t>
            </w:r>
          </w:p>
        </w:tc>
      </w:tr>
      <w:tr w:rsidR="00303BA5" w:rsidRPr="006A61CF" w14:paraId="56DE6ECE" w14:textId="77777777" w:rsidTr="0096503B">
        <w:tc>
          <w:tcPr>
            <w:tcW w:w="1504" w:type="dxa"/>
          </w:tcPr>
          <w:p w14:paraId="6966B1C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McDaid &amp; Park (2024)</w:t>
            </w:r>
          </w:p>
        </w:tc>
        <w:tc>
          <w:tcPr>
            <w:tcW w:w="1138" w:type="dxa"/>
          </w:tcPr>
          <w:p w14:paraId="23BE138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London boroughs</w:t>
            </w:r>
          </w:p>
        </w:tc>
        <w:tc>
          <w:tcPr>
            <w:tcW w:w="1353" w:type="dxa"/>
          </w:tcPr>
          <w:p w14:paraId="4E00EB4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n=89; 69% female; Mean age 71.3</w:t>
            </w:r>
          </w:p>
        </w:tc>
        <w:tc>
          <w:tcPr>
            <w:tcW w:w="1200" w:type="dxa"/>
          </w:tcPr>
          <w:p w14:paraId="144EE19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12 weeks core programme</w:t>
            </w:r>
          </w:p>
        </w:tc>
        <w:tc>
          <w:tcPr>
            <w:tcW w:w="1302" w:type="dxa"/>
          </w:tcPr>
          <w:p w14:paraId="3130BBF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Reconnections link workers</w:t>
            </w:r>
          </w:p>
        </w:tc>
        <w:tc>
          <w:tcPr>
            <w:tcW w:w="1113" w:type="dxa"/>
          </w:tcPr>
          <w:p w14:paraId="35A8AED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UCLA-3, WEMWBS</w:t>
            </w:r>
          </w:p>
        </w:tc>
        <w:tc>
          <w:tcPr>
            <w:tcW w:w="1384" w:type="dxa"/>
          </w:tcPr>
          <w:p w14:paraId="2348C82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67% loneliness reduction, wellbeing improvements</w:t>
            </w:r>
          </w:p>
        </w:tc>
        <w:tc>
          <w:tcPr>
            <w:tcW w:w="811" w:type="dxa"/>
          </w:tcPr>
          <w:p w14:paraId="3A33234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7/10</w:t>
            </w:r>
          </w:p>
        </w:tc>
      </w:tr>
      <w:tr w:rsidR="00303BA5" w:rsidRPr="006A61CF" w14:paraId="4793FA1F" w14:textId="77777777" w:rsidTr="0096503B">
        <w:tc>
          <w:tcPr>
            <w:tcW w:w="1504" w:type="dxa"/>
          </w:tcPr>
          <w:p w14:paraId="2E4DBE43"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Holding et al. (2020)</w:t>
            </w:r>
          </w:p>
        </w:tc>
        <w:tc>
          <w:tcPr>
            <w:tcW w:w="1138" w:type="dxa"/>
          </w:tcPr>
          <w:p w14:paraId="7788D99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Rural/Urban mixed</w:t>
            </w:r>
          </w:p>
        </w:tc>
        <w:tc>
          <w:tcPr>
            <w:tcW w:w="1353" w:type="dxa"/>
          </w:tcPr>
          <w:p w14:paraId="581174F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n=19 link workers + 15 volunteers</w:t>
            </w:r>
          </w:p>
        </w:tc>
        <w:tc>
          <w:tcPr>
            <w:tcW w:w="1200" w:type="dxa"/>
          </w:tcPr>
          <w:p w14:paraId="30C0F73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12 weeks standard</w:t>
            </w:r>
          </w:p>
        </w:tc>
        <w:tc>
          <w:tcPr>
            <w:tcW w:w="1302" w:type="dxa"/>
          </w:tcPr>
          <w:p w14:paraId="75D9618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Primary Care Network link workers</w:t>
            </w:r>
          </w:p>
        </w:tc>
        <w:tc>
          <w:tcPr>
            <w:tcW w:w="1113" w:type="dxa"/>
          </w:tcPr>
          <w:p w14:paraId="2F807D9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Qualitative interviews, service records</w:t>
            </w:r>
          </w:p>
        </w:tc>
        <w:tc>
          <w:tcPr>
            <w:tcW w:w="1384" w:type="dxa"/>
          </w:tcPr>
          <w:p w14:paraId="6F5F178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Implementation barriers, volunteer challenges identified</w:t>
            </w:r>
          </w:p>
        </w:tc>
        <w:tc>
          <w:tcPr>
            <w:tcW w:w="811" w:type="dxa"/>
          </w:tcPr>
          <w:p w14:paraId="2E171BD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8/10</w:t>
            </w:r>
          </w:p>
        </w:tc>
      </w:tr>
      <w:tr w:rsidR="00303BA5" w:rsidRPr="006A61CF" w14:paraId="3765F20A" w14:textId="77777777" w:rsidTr="0096503B">
        <w:tc>
          <w:tcPr>
            <w:tcW w:w="1504" w:type="dxa"/>
          </w:tcPr>
          <w:p w14:paraId="12EF4A23"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Woodall et al. (2018)</w:t>
            </w:r>
          </w:p>
        </w:tc>
        <w:tc>
          <w:tcPr>
            <w:tcW w:w="1138" w:type="dxa"/>
          </w:tcPr>
          <w:p w14:paraId="00FBD02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Yorkshire region</w:t>
            </w:r>
          </w:p>
        </w:tc>
        <w:tc>
          <w:tcPr>
            <w:tcW w:w="1353" w:type="dxa"/>
          </w:tcPr>
          <w:p w14:paraId="576CF47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n=342; 63% female; Age 18-94 (older subset)</w:t>
            </w:r>
          </w:p>
        </w:tc>
        <w:tc>
          <w:tcPr>
            <w:tcW w:w="1200" w:type="dxa"/>
          </w:tcPr>
          <w:p w14:paraId="09EAFE4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Variable 8-20 weeks</w:t>
            </w:r>
          </w:p>
        </w:tc>
        <w:tc>
          <w:tcPr>
            <w:tcW w:w="1302" w:type="dxa"/>
          </w:tcPr>
          <w:p w14:paraId="1728C913"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Wellbeing Coordinators</w:t>
            </w:r>
          </w:p>
        </w:tc>
        <w:tc>
          <w:tcPr>
            <w:tcW w:w="1113" w:type="dxa"/>
          </w:tcPr>
          <w:p w14:paraId="12B69FF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Campaign to End Loneliness, WEMWBS</w:t>
            </w:r>
          </w:p>
        </w:tc>
        <w:tc>
          <w:tcPr>
            <w:tcW w:w="1384" w:type="dxa"/>
          </w:tcPr>
          <w:p w14:paraId="03248EB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Improved social networks, reduced GP consultations</w:t>
            </w:r>
          </w:p>
        </w:tc>
        <w:tc>
          <w:tcPr>
            <w:tcW w:w="811" w:type="dxa"/>
          </w:tcPr>
          <w:p w14:paraId="2C82F7B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7/10</w:t>
            </w:r>
          </w:p>
        </w:tc>
      </w:tr>
      <w:tr w:rsidR="00303BA5" w:rsidRPr="006A61CF" w14:paraId="3DFC4CD1" w14:textId="77777777" w:rsidTr="0096503B">
        <w:tc>
          <w:tcPr>
            <w:tcW w:w="1504" w:type="dxa"/>
          </w:tcPr>
          <w:p w14:paraId="5D0329D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Reinhardt et al. (2021)</w:t>
            </w:r>
          </w:p>
        </w:tc>
        <w:tc>
          <w:tcPr>
            <w:tcW w:w="1138" w:type="dxa"/>
          </w:tcPr>
          <w:p w14:paraId="5D6936D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Multi-site</w:t>
            </w:r>
          </w:p>
        </w:tc>
        <w:tc>
          <w:tcPr>
            <w:tcW w:w="1353" w:type="dxa"/>
          </w:tcPr>
          <w:p w14:paraId="286A654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Systematic review 51 studies</w:t>
            </w:r>
          </w:p>
        </w:tc>
        <w:tc>
          <w:tcPr>
            <w:tcW w:w="1200" w:type="dxa"/>
          </w:tcPr>
          <w:p w14:paraId="14BBEF9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Variable duration</w:t>
            </w:r>
          </w:p>
        </w:tc>
        <w:tc>
          <w:tcPr>
            <w:tcW w:w="1302" w:type="dxa"/>
          </w:tcPr>
          <w:p w14:paraId="08E45B4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Various models</w:t>
            </w:r>
          </w:p>
        </w:tc>
        <w:tc>
          <w:tcPr>
            <w:tcW w:w="1113" w:type="dxa"/>
          </w:tcPr>
          <w:p w14:paraId="3B8EE60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Multiple measures</w:t>
            </w:r>
          </w:p>
        </w:tc>
        <w:tc>
          <w:tcPr>
            <w:tcW w:w="1384" w:type="dxa"/>
          </w:tcPr>
          <w:p w14:paraId="741B3A3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Loneliness reduction mechanisms identified</w:t>
            </w:r>
          </w:p>
        </w:tc>
        <w:tc>
          <w:tcPr>
            <w:tcW w:w="811" w:type="dxa"/>
          </w:tcPr>
          <w:p w14:paraId="539609A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8/10</w:t>
            </w:r>
          </w:p>
        </w:tc>
      </w:tr>
      <w:tr w:rsidR="00303BA5" w:rsidRPr="006A61CF" w14:paraId="5A0AE644" w14:textId="77777777" w:rsidTr="0096503B">
        <w:tc>
          <w:tcPr>
            <w:tcW w:w="1504" w:type="dxa"/>
          </w:tcPr>
          <w:p w14:paraId="131BB3E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Husk et al. (2020)</w:t>
            </w:r>
          </w:p>
        </w:tc>
        <w:tc>
          <w:tcPr>
            <w:tcW w:w="1138" w:type="dxa"/>
          </w:tcPr>
          <w:p w14:paraId="28D1BE26"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Southwest</w:t>
            </w:r>
          </w:p>
        </w:tc>
        <w:tc>
          <w:tcPr>
            <w:tcW w:w="1353" w:type="dxa"/>
          </w:tcPr>
          <w:p w14:paraId="11787CB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Realist review synthesis</w:t>
            </w:r>
          </w:p>
        </w:tc>
        <w:tc>
          <w:tcPr>
            <w:tcW w:w="1200" w:type="dxa"/>
          </w:tcPr>
          <w:p w14:paraId="56563CB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Ongoing engagement</w:t>
            </w:r>
          </w:p>
        </w:tc>
        <w:tc>
          <w:tcPr>
            <w:tcW w:w="1302" w:type="dxa"/>
          </w:tcPr>
          <w:p w14:paraId="456350EE"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Community-based facilitators</w:t>
            </w:r>
          </w:p>
        </w:tc>
        <w:tc>
          <w:tcPr>
            <w:tcW w:w="1113" w:type="dxa"/>
          </w:tcPr>
          <w:p w14:paraId="0E24934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Thematic analysis</w:t>
            </w:r>
          </w:p>
        </w:tc>
        <w:tc>
          <w:tcPr>
            <w:tcW w:w="1384" w:type="dxa"/>
          </w:tcPr>
          <w:p w14:paraId="2C31E17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Enhanced belonging, reciprocal support</w:t>
            </w:r>
          </w:p>
        </w:tc>
        <w:tc>
          <w:tcPr>
            <w:tcW w:w="811" w:type="dxa"/>
          </w:tcPr>
          <w:p w14:paraId="10A30BD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9/10</w:t>
            </w:r>
          </w:p>
        </w:tc>
      </w:tr>
      <w:tr w:rsidR="00303BA5" w:rsidRPr="006A61CF" w14:paraId="47A6F712" w14:textId="77777777" w:rsidTr="0096503B">
        <w:tc>
          <w:tcPr>
            <w:tcW w:w="1504" w:type="dxa"/>
          </w:tcPr>
          <w:p w14:paraId="6F30956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Elston et al. (2019)</w:t>
            </w:r>
          </w:p>
        </w:tc>
        <w:tc>
          <w:tcPr>
            <w:tcW w:w="1138" w:type="dxa"/>
          </w:tcPr>
          <w:p w14:paraId="35E0239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Southwest</w:t>
            </w:r>
          </w:p>
        </w:tc>
        <w:tc>
          <w:tcPr>
            <w:tcW w:w="1353" w:type="dxa"/>
          </w:tcPr>
          <w:p w14:paraId="72C2919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 xml:space="preserve">n=177; 68% female; </w:t>
            </w:r>
            <w:r w:rsidRPr="006A61CF">
              <w:rPr>
                <w:rFonts w:eastAsia="Times New Roman" w:cs="Times New Roman"/>
                <w:color w:val="000000" w:themeColor="text1"/>
                <w:szCs w:val="24"/>
                <w:lang w:eastAsia="en-GB"/>
              </w:rPr>
              <w:lastRenderedPageBreak/>
              <w:t>Mean age 78.1</w:t>
            </w:r>
          </w:p>
        </w:tc>
        <w:tc>
          <w:tcPr>
            <w:tcW w:w="1200" w:type="dxa"/>
          </w:tcPr>
          <w:p w14:paraId="2D58A5C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12 months</w:t>
            </w:r>
          </w:p>
        </w:tc>
        <w:tc>
          <w:tcPr>
            <w:tcW w:w="1302" w:type="dxa"/>
          </w:tcPr>
          <w:p w14:paraId="3CDD6FD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Holistic link workers</w:t>
            </w:r>
          </w:p>
        </w:tc>
        <w:tc>
          <w:tcPr>
            <w:tcW w:w="1113" w:type="dxa"/>
          </w:tcPr>
          <w:p w14:paraId="1618075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UCLA-3, frailty measures</w:t>
            </w:r>
          </w:p>
        </w:tc>
        <w:tc>
          <w:tcPr>
            <w:tcW w:w="1384" w:type="dxa"/>
          </w:tcPr>
          <w:p w14:paraId="32DF2B1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Wellbeing improvemen</w:t>
            </w:r>
            <w:r w:rsidRPr="006A61CF">
              <w:rPr>
                <w:rFonts w:eastAsia="Times New Roman" w:cs="Times New Roman"/>
                <w:color w:val="000000" w:themeColor="text1"/>
                <w:szCs w:val="24"/>
                <w:lang w:eastAsia="en-GB"/>
              </w:rPr>
              <w:lastRenderedPageBreak/>
              <w:t>ts, reduced frailty</w:t>
            </w:r>
          </w:p>
        </w:tc>
        <w:tc>
          <w:tcPr>
            <w:tcW w:w="811" w:type="dxa"/>
          </w:tcPr>
          <w:p w14:paraId="3685D77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8/10</w:t>
            </w:r>
          </w:p>
        </w:tc>
      </w:tr>
      <w:tr w:rsidR="00303BA5" w:rsidRPr="006A61CF" w14:paraId="129B14BD" w14:textId="77777777" w:rsidTr="0096503B">
        <w:tc>
          <w:tcPr>
            <w:tcW w:w="1504" w:type="dxa"/>
          </w:tcPr>
          <w:p w14:paraId="6B61526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Hamilton-West et al. (2020)</w:t>
            </w:r>
          </w:p>
        </w:tc>
        <w:tc>
          <w:tcPr>
            <w:tcW w:w="1138" w:type="dxa"/>
          </w:tcPr>
          <w:p w14:paraId="0FA2B2E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England, Kent</w:t>
            </w:r>
          </w:p>
        </w:tc>
        <w:tc>
          <w:tcPr>
            <w:tcW w:w="1353" w:type="dxa"/>
          </w:tcPr>
          <w:p w14:paraId="6FB6030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n=34; 71% female; Age 65+</w:t>
            </w:r>
          </w:p>
        </w:tc>
        <w:tc>
          <w:tcPr>
            <w:tcW w:w="1200" w:type="dxa"/>
          </w:tcPr>
          <w:p w14:paraId="349F562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16 weeks</w:t>
            </w:r>
          </w:p>
        </w:tc>
        <w:tc>
          <w:tcPr>
            <w:tcW w:w="1302" w:type="dxa"/>
          </w:tcPr>
          <w:p w14:paraId="5FB9B10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Social prescribing coordinators</w:t>
            </w:r>
          </w:p>
        </w:tc>
        <w:tc>
          <w:tcPr>
            <w:tcW w:w="1113" w:type="dxa"/>
          </w:tcPr>
          <w:p w14:paraId="71C9014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Qualitative interviews</w:t>
            </w:r>
          </w:p>
        </w:tc>
        <w:tc>
          <w:tcPr>
            <w:tcW w:w="1384" w:type="dxa"/>
          </w:tcPr>
          <w:p w14:paraId="4741FEC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Enhanced confidence, community participation</w:t>
            </w:r>
          </w:p>
        </w:tc>
        <w:tc>
          <w:tcPr>
            <w:tcW w:w="811" w:type="dxa"/>
          </w:tcPr>
          <w:p w14:paraId="49D8860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7/10</w:t>
            </w:r>
          </w:p>
        </w:tc>
      </w:tr>
    </w:tbl>
    <w:p w14:paraId="627747BD" w14:textId="77777777" w:rsidR="00303BA5" w:rsidRPr="006A61CF" w:rsidRDefault="00303BA5" w:rsidP="007369EB">
      <w:pPr>
        <w:jc w:val="both"/>
        <w:rPr>
          <w:rFonts w:cs="Times New Roman"/>
          <w:color w:val="000000" w:themeColor="text1"/>
          <w:szCs w:val="24"/>
        </w:rPr>
      </w:pPr>
    </w:p>
    <w:p w14:paraId="1507F687" w14:textId="77777777" w:rsidR="00303BA5" w:rsidRPr="006A61CF" w:rsidRDefault="00303BA5" w:rsidP="007369EB">
      <w:pPr>
        <w:jc w:val="both"/>
        <w:rPr>
          <w:rFonts w:cs="Times New Roman"/>
          <w:color w:val="000000" w:themeColor="text1"/>
          <w:szCs w:val="24"/>
        </w:rPr>
      </w:pPr>
    </w:p>
    <w:p w14:paraId="6D895CDA" w14:textId="77777777" w:rsidR="00303BA5" w:rsidRPr="006A61CF" w:rsidRDefault="00303BA5" w:rsidP="007369EB">
      <w:pPr>
        <w:jc w:val="both"/>
        <w:rPr>
          <w:rFonts w:cs="Times New Roman"/>
          <w:color w:val="000000" w:themeColor="text1"/>
          <w:szCs w:val="24"/>
        </w:rPr>
      </w:pPr>
    </w:p>
    <w:p w14:paraId="30BB8429" w14:textId="6474A155" w:rsidR="00303BA5" w:rsidRPr="006A61CF" w:rsidRDefault="00303BA5" w:rsidP="007369EB">
      <w:pPr>
        <w:jc w:val="both"/>
        <w:rPr>
          <w:rFonts w:cs="Times New Roman"/>
          <w:color w:val="000000" w:themeColor="text1"/>
          <w:szCs w:val="24"/>
        </w:rPr>
      </w:pPr>
    </w:p>
    <w:p w14:paraId="695E1B82" w14:textId="5A523E10" w:rsidR="00303BA5" w:rsidRPr="006A61CF" w:rsidRDefault="00303BA5" w:rsidP="007369EB">
      <w:pPr>
        <w:jc w:val="both"/>
        <w:rPr>
          <w:rFonts w:cs="Times New Roman"/>
          <w:color w:val="000000" w:themeColor="text1"/>
          <w:szCs w:val="24"/>
        </w:rPr>
      </w:pPr>
    </w:p>
    <w:p w14:paraId="2023E4F9" w14:textId="1C13F349" w:rsidR="00303BA5" w:rsidRPr="006A61CF" w:rsidRDefault="00303BA5" w:rsidP="007369EB">
      <w:pPr>
        <w:jc w:val="both"/>
        <w:rPr>
          <w:rFonts w:cs="Times New Roman"/>
          <w:color w:val="000000" w:themeColor="text1"/>
          <w:szCs w:val="24"/>
        </w:rPr>
      </w:pPr>
    </w:p>
    <w:p w14:paraId="4468EE4B" w14:textId="088A849F" w:rsidR="00303BA5" w:rsidRPr="006A61CF" w:rsidRDefault="00303BA5" w:rsidP="007369EB">
      <w:pPr>
        <w:jc w:val="both"/>
        <w:rPr>
          <w:rFonts w:cs="Times New Roman"/>
          <w:color w:val="000000" w:themeColor="text1"/>
          <w:szCs w:val="24"/>
        </w:rPr>
      </w:pPr>
    </w:p>
    <w:p w14:paraId="450E8547" w14:textId="591BD380" w:rsidR="00303BA5" w:rsidRPr="006A61CF" w:rsidRDefault="00303BA5" w:rsidP="007369EB">
      <w:pPr>
        <w:jc w:val="both"/>
        <w:rPr>
          <w:rFonts w:cs="Times New Roman"/>
          <w:color w:val="000000" w:themeColor="text1"/>
          <w:szCs w:val="24"/>
        </w:rPr>
      </w:pPr>
    </w:p>
    <w:p w14:paraId="1B8DC61F" w14:textId="28F646F7" w:rsidR="00303BA5" w:rsidRPr="006A61CF" w:rsidRDefault="00303BA5" w:rsidP="007369EB">
      <w:pPr>
        <w:jc w:val="both"/>
        <w:rPr>
          <w:rFonts w:cs="Times New Roman"/>
          <w:color w:val="000000" w:themeColor="text1"/>
          <w:szCs w:val="24"/>
        </w:rPr>
      </w:pPr>
    </w:p>
    <w:p w14:paraId="0B0D31F3" w14:textId="1441DDF1" w:rsidR="00303BA5" w:rsidRPr="006A61CF" w:rsidRDefault="00303BA5" w:rsidP="007369EB">
      <w:pPr>
        <w:jc w:val="both"/>
        <w:rPr>
          <w:rFonts w:cs="Times New Roman"/>
          <w:color w:val="000000" w:themeColor="text1"/>
          <w:szCs w:val="24"/>
        </w:rPr>
      </w:pPr>
    </w:p>
    <w:p w14:paraId="3DEC35E6" w14:textId="29DCA01B" w:rsidR="00303BA5" w:rsidRPr="006A61CF" w:rsidRDefault="00303BA5" w:rsidP="007369EB">
      <w:pPr>
        <w:jc w:val="both"/>
        <w:rPr>
          <w:rFonts w:cs="Times New Roman"/>
          <w:color w:val="000000" w:themeColor="text1"/>
          <w:szCs w:val="24"/>
        </w:rPr>
      </w:pPr>
    </w:p>
    <w:p w14:paraId="0FF706B3" w14:textId="12C8C12B" w:rsidR="00303BA5" w:rsidRPr="006A61CF" w:rsidRDefault="00303BA5" w:rsidP="007369EB">
      <w:pPr>
        <w:jc w:val="both"/>
        <w:rPr>
          <w:rFonts w:cs="Times New Roman"/>
          <w:color w:val="000000" w:themeColor="text1"/>
          <w:szCs w:val="24"/>
        </w:rPr>
      </w:pPr>
    </w:p>
    <w:p w14:paraId="3AA754AE" w14:textId="40686AAE" w:rsidR="00303BA5" w:rsidRPr="006A61CF" w:rsidRDefault="00303BA5" w:rsidP="007369EB">
      <w:pPr>
        <w:jc w:val="both"/>
        <w:rPr>
          <w:rFonts w:cs="Times New Roman"/>
          <w:color w:val="000000" w:themeColor="text1"/>
          <w:szCs w:val="24"/>
        </w:rPr>
      </w:pPr>
    </w:p>
    <w:p w14:paraId="00D17C64" w14:textId="7F9DC05F" w:rsidR="00303BA5" w:rsidRPr="006A61CF" w:rsidRDefault="00303BA5" w:rsidP="007369EB">
      <w:pPr>
        <w:jc w:val="both"/>
        <w:rPr>
          <w:rFonts w:cs="Times New Roman"/>
          <w:color w:val="000000" w:themeColor="text1"/>
          <w:szCs w:val="24"/>
        </w:rPr>
      </w:pPr>
    </w:p>
    <w:p w14:paraId="61E9F79E" w14:textId="67CD5E8F" w:rsidR="00303BA5" w:rsidRPr="006A61CF" w:rsidRDefault="00303BA5" w:rsidP="007369EB">
      <w:pPr>
        <w:jc w:val="both"/>
        <w:rPr>
          <w:rFonts w:cs="Times New Roman"/>
          <w:color w:val="000000" w:themeColor="text1"/>
          <w:szCs w:val="24"/>
        </w:rPr>
      </w:pPr>
    </w:p>
    <w:p w14:paraId="4CB17EF2" w14:textId="505FF270" w:rsidR="00303BA5" w:rsidRPr="006A61CF" w:rsidRDefault="00303BA5" w:rsidP="007369EB">
      <w:pPr>
        <w:jc w:val="both"/>
        <w:rPr>
          <w:rFonts w:cs="Times New Roman"/>
          <w:color w:val="000000" w:themeColor="text1"/>
          <w:szCs w:val="24"/>
        </w:rPr>
      </w:pPr>
    </w:p>
    <w:p w14:paraId="0BE49B71" w14:textId="6395A3C5" w:rsidR="00303BA5" w:rsidRPr="006A61CF" w:rsidRDefault="00303BA5" w:rsidP="007369EB">
      <w:pPr>
        <w:jc w:val="both"/>
        <w:rPr>
          <w:rFonts w:cs="Times New Roman"/>
          <w:color w:val="000000" w:themeColor="text1"/>
          <w:szCs w:val="24"/>
        </w:rPr>
      </w:pPr>
    </w:p>
    <w:p w14:paraId="7EB89A73" w14:textId="0B0A1E79" w:rsidR="0096503B" w:rsidRPr="006A61CF" w:rsidRDefault="0096503B" w:rsidP="007369EB">
      <w:pPr>
        <w:jc w:val="both"/>
        <w:rPr>
          <w:rFonts w:cs="Times New Roman"/>
          <w:color w:val="000000" w:themeColor="text1"/>
          <w:szCs w:val="24"/>
        </w:rPr>
      </w:pPr>
    </w:p>
    <w:p w14:paraId="1E3FC2A1" w14:textId="0F1A5696" w:rsidR="0096503B" w:rsidRPr="006A61CF" w:rsidRDefault="0096503B" w:rsidP="007369EB">
      <w:pPr>
        <w:jc w:val="both"/>
        <w:rPr>
          <w:rFonts w:cs="Times New Roman"/>
          <w:color w:val="000000" w:themeColor="text1"/>
          <w:szCs w:val="24"/>
        </w:rPr>
      </w:pPr>
    </w:p>
    <w:p w14:paraId="00785F89" w14:textId="24F5B03C" w:rsidR="0096503B" w:rsidRPr="006A61CF" w:rsidRDefault="0096503B" w:rsidP="007369EB">
      <w:pPr>
        <w:jc w:val="both"/>
        <w:rPr>
          <w:rFonts w:cs="Times New Roman"/>
          <w:color w:val="000000" w:themeColor="text1"/>
          <w:szCs w:val="24"/>
        </w:rPr>
      </w:pPr>
    </w:p>
    <w:p w14:paraId="0076C0BF" w14:textId="66CD2149" w:rsidR="0096503B" w:rsidRPr="006A61CF" w:rsidRDefault="0096503B" w:rsidP="007369EB">
      <w:pPr>
        <w:jc w:val="both"/>
        <w:rPr>
          <w:rFonts w:cs="Times New Roman"/>
          <w:color w:val="000000" w:themeColor="text1"/>
          <w:szCs w:val="24"/>
        </w:rPr>
      </w:pPr>
    </w:p>
    <w:p w14:paraId="6682D110" w14:textId="77777777" w:rsidR="0096503B" w:rsidRPr="006A61CF" w:rsidRDefault="0096503B" w:rsidP="007369EB">
      <w:pPr>
        <w:jc w:val="both"/>
        <w:rPr>
          <w:rFonts w:cs="Times New Roman"/>
          <w:color w:val="000000" w:themeColor="text1"/>
          <w:szCs w:val="24"/>
        </w:rPr>
      </w:pPr>
    </w:p>
    <w:p w14:paraId="1C7BDE1D" w14:textId="5704CA96" w:rsidR="00303BA5" w:rsidRPr="006A61CF" w:rsidRDefault="00303BA5" w:rsidP="007369EB">
      <w:pPr>
        <w:jc w:val="both"/>
        <w:rPr>
          <w:rFonts w:cs="Times New Roman"/>
          <w:color w:val="000000" w:themeColor="text1"/>
          <w:szCs w:val="24"/>
        </w:rPr>
      </w:pPr>
    </w:p>
    <w:p w14:paraId="6DDCC457" w14:textId="77777777" w:rsidR="00303BA5" w:rsidRPr="006A61CF" w:rsidRDefault="00303BA5" w:rsidP="007369EB">
      <w:pPr>
        <w:jc w:val="both"/>
        <w:rPr>
          <w:rFonts w:cs="Times New Roman"/>
          <w:color w:val="000000" w:themeColor="text1"/>
          <w:szCs w:val="24"/>
        </w:rPr>
      </w:pPr>
    </w:p>
    <w:p w14:paraId="24C9E938" w14:textId="77777777" w:rsidR="00303BA5" w:rsidRPr="006A61CF" w:rsidRDefault="00303BA5" w:rsidP="007369EB">
      <w:pPr>
        <w:pStyle w:val="Heading1"/>
        <w:spacing w:before="0" w:after="0" w:line="360" w:lineRule="auto"/>
        <w:jc w:val="both"/>
        <w:rPr>
          <w:rFonts w:cs="Times New Roman"/>
          <w:color w:val="000000" w:themeColor="text1"/>
          <w:szCs w:val="24"/>
        </w:rPr>
      </w:pPr>
      <w:bookmarkStart w:id="93" w:name="_Toc216810648"/>
      <w:r w:rsidRPr="006A61CF">
        <w:rPr>
          <w:rFonts w:cs="Times New Roman"/>
          <w:color w:val="000000" w:themeColor="text1"/>
          <w:szCs w:val="24"/>
        </w:rPr>
        <w:lastRenderedPageBreak/>
        <w:t>APPENDIX 2</w:t>
      </w:r>
      <w:bookmarkEnd w:id="93"/>
    </w:p>
    <w:p w14:paraId="7104D864" w14:textId="77777777" w:rsidR="00303BA5" w:rsidRPr="006A61CF" w:rsidRDefault="00303BA5" w:rsidP="007369EB">
      <w:pPr>
        <w:jc w:val="both"/>
        <w:rPr>
          <w:rFonts w:cs="Times New Roman"/>
          <w:b/>
          <w:bCs/>
          <w:color w:val="000000" w:themeColor="text1"/>
          <w:szCs w:val="24"/>
        </w:rPr>
      </w:pPr>
      <w:r w:rsidRPr="006A61CF">
        <w:rPr>
          <w:rFonts w:cs="Times New Roman"/>
          <w:b/>
          <w:bCs/>
          <w:color w:val="000000" w:themeColor="text1"/>
          <w:szCs w:val="24"/>
        </w:rPr>
        <w:t>Table 4.2: Systematic Data Extraction Findings - Grey Literature Sources</w:t>
      </w:r>
    </w:p>
    <w:p w14:paraId="61EE665E" w14:textId="77777777" w:rsidR="00303BA5" w:rsidRPr="006A61CF" w:rsidRDefault="00303BA5" w:rsidP="007369EB">
      <w:pPr>
        <w:jc w:val="both"/>
        <w:rPr>
          <w:rFonts w:cs="Times New Roman"/>
          <w:color w:val="000000" w:themeColor="text1"/>
          <w:szCs w:val="24"/>
        </w:rPr>
      </w:pPr>
    </w:p>
    <w:tbl>
      <w:tblPr>
        <w:tblStyle w:val="TableGrid"/>
        <w:tblW w:w="0" w:type="auto"/>
        <w:tblInd w:w="45" w:type="dxa"/>
        <w:tblLook w:val="04A0" w:firstRow="1" w:lastRow="0" w:firstColumn="1" w:lastColumn="0" w:noHBand="0" w:noVBand="1"/>
      </w:tblPr>
      <w:tblGrid>
        <w:gridCol w:w="1149"/>
        <w:gridCol w:w="1149"/>
        <w:gridCol w:w="1248"/>
        <w:gridCol w:w="1194"/>
        <w:gridCol w:w="1280"/>
        <w:gridCol w:w="2155"/>
        <w:gridCol w:w="1130"/>
      </w:tblGrid>
      <w:tr w:rsidR="00303BA5" w:rsidRPr="006A61CF" w14:paraId="52CA3740" w14:textId="77777777" w:rsidTr="00E952DC">
        <w:tc>
          <w:tcPr>
            <w:tcW w:w="1074" w:type="dxa"/>
          </w:tcPr>
          <w:p w14:paraId="11DA0FAC"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Document</w:t>
            </w:r>
          </w:p>
        </w:tc>
        <w:tc>
          <w:tcPr>
            <w:tcW w:w="1112" w:type="dxa"/>
          </w:tcPr>
          <w:p w14:paraId="7598060F"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Source &amp; Year</w:t>
            </w:r>
          </w:p>
        </w:tc>
        <w:tc>
          <w:tcPr>
            <w:tcW w:w="1240" w:type="dxa"/>
          </w:tcPr>
          <w:p w14:paraId="642D5FB7"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Document Type</w:t>
            </w:r>
          </w:p>
        </w:tc>
        <w:tc>
          <w:tcPr>
            <w:tcW w:w="1178" w:type="dxa"/>
          </w:tcPr>
          <w:p w14:paraId="3BBDC978"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Target Population</w:t>
            </w:r>
          </w:p>
        </w:tc>
        <w:tc>
          <w:tcPr>
            <w:tcW w:w="1277" w:type="dxa"/>
          </w:tcPr>
          <w:p w14:paraId="7AE6E033"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Key Focus Areas</w:t>
            </w:r>
          </w:p>
        </w:tc>
        <w:tc>
          <w:tcPr>
            <w:tcW w:w="2276" w:type="dxa"/>
          </w:tcPr>
          <w:p w14:paraId="0633FC0B"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Main Findings/Recommendations</w:t>
            </w:r>
          </w:p>
        </w:tc>
        <w:tc>
          <w:tcPr>
            <w:tcW w:w="1193" w:type="dxa"/>
          </w:tcPr>
          <w:p w14:paraId="1358DAAF" w14:textId="77777777" w:rsidR="00303BA5" w:rsidRPr="006A61CF" w:rsidRDefault="00303BA5" w:rsidP="007369EB">
            <w:pPr>
              <w:jc w:val="both"/>
              <w:rPr>
                <w:rFonts w:eastAsia="Times New Roman" w:cs="Times New Roman"/>
                <w:b/>
                <w:bCs/>
                <w:color w:val="000000" w:themeColor="text1"/>
                <w:szCs w:val="24"/>
                <w:lang w:eastAsia="en-GB"/>
              </w:rPr>
            </w:pPr>
            <w:r w:rsidRPr="006A61CF">
              <w:rPr>
                <w:rFonts w:eastAsia="Times New Roman" w:cs="Times New Roman"/>
                <w:b/>
                <w:bCs/>
                <w:color w:val="000000" w:themeColor="text1"/>
                <w:szCs w:val="24"/>
                <w:lang w:eastAsia="en-GB"/>
              </w:rPr>
              <w:t>Quality Assessment</w:t>
            </w:r>
          </w:p>
        </w:tc>
      </w:tr>
      <w:tr w:rsidR="00303BA5" w:rsidRPr="006A61CF" w14:paraId="2516344D" w14:textId="77777777" w:rsidTr="00E952DC">
        <w:tc>
          <w:tcPr>
            <w:tcW w:w="1074" w:type="dxa"/>
          </w:tcPr>
          <w:p w14:paraId="32B67DA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England (2020)</w:t>
            </w:r>
          </w:p>
        </w:tc>
        <w:tc>
          <w:tcPr>
            <w:tcW w:w="1112" w:type="dxa"/>
          </w:tcPr>
          <w:p w14:paraId="1DFE21C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England &amp; NHS Improvement</w:t>
            </w:r>
          </w:p>
        </w:tc>
        <w:tc>
          <w:tcPr>
            <w:tcW w:w="1240" w:type="dxa"/>
          </w:tcPr>
          <w:p w14:paraId="3962305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Policy guidance &amp; summary guide</w:t>
            </w:r>
          </w:p>
        </w:tc>
        <w:tc>
          <w:tcPr>
            <w:tcW w:w="1178" w:type="dxa"/>
          </w:tcPr>
          <w:p w14:paraId="06E59F8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All ages, focus on vulnerable groups</w:t>
            </w:r>
          </w:p>
        </w:tc>
        <w:tc>
          <w:tcPr>
            <w:tcW w:w="1277" w:type="dxa"/>
          </w:tcPr>
          <w:p w14:paraId="3224AAD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Social prescribing implementation framework, link worker roles, community partnerships</w:t>
            </w:r>
          </w:p>
        </w:tc>
        <w:tc>
          <w:tcPr>
            <w:tcW w:w="2276" w:type="dxa"/>
          </w:tcPr>
          <w:p w14:paraId="43BA126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Core components: trained link workers, personalized care approach, community asset-based model, standardized competency frameworks</w:t>
            </w:r>
          </w:p>
        </w:tc>
        <w:tc>
          <w:tcPr>
            <w:tcW w:w="1193" w:type="dxa"/>
          </w:tcPr>
          <w:p w14:paraId="5460EAA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High credibility - Official NHS policy document</w:t>
            </w:r>
          </w:p>
        </w:tc>
      </w:tr>
      <w:tr w:rsidR="00303BA5" w:rsidRPr="006A61CF" w14:paraId="4A0BE03B" w14:textId="77777777" w:rsidTr="00E952DC">
        <w:tc>
          <w:tcPr>
            <w:tcW w:w="1074" w:type="dxa"/>
          </w:tcPr>
          <w:p w14:paraId="5FE1339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England (2021)</w:t>
            </w:r>
          </w:p>
        </w:tc>
        <w:tc>
          <w:tcPr>
            <w:tcW w:w="1112" w:type="dxa"/>
          </w:tcPr>
          <w:p w14:paraId="5D84AB2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England Personalised Care</w:t>
            </w:r>
          </w:p>
        </w:tc>
        <w:tc>
          <w:tcPr>
            <w:tcW w:w="1240" w:type="dxa"/>
          </w:tcPr>
          <w:p w14:paraId="45A6D0B5"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Policy briefing on green social prescribing</w:t>
            </w:r>
          </w:p>
        </w:tc>
        <w:tc>
          <w:tcPr>
            <w:tcW w:w="1178" w:type="dxa"/>
          </w:tcPr>
          <w:p w14:paraId="2BA18BE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General population with focus on mental health</w:t>
            </w:r>
          </w:p>
        </w:tc>
        <w:tc>
          <w:tcPr>
            <w:tcW w:w="1277" w:type="dxa"/>
          </w:tcPr>
          <w:p w14:paraId="6F8179E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Nature-based interventions, environmental activities, wellbeing outcomes</w:t>
            </w:r>
          </w:p>
        </w:tc>
        <w:tc>
          <w:tcPr>
            <w:tcW w:w="2276" w:type="dxa"/>
          </w:tcPr>
          <w:p w14:paraId="552D9FD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Evidence supporting nature-based social prescribing for mental health and loneliness reduction, implementation guidance</w:t>
            </w:r>
          </w:p>
        </w:tc>
        <w:tc>
          <w:tcPr>
            <w:tcW w:w="1193" w:type="dxa"/>
          </w:tcPr>
          <w:p w14:paraId="525961DB"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High credibility - NHS policy guidance</w:t>
            </w:r>
          </w:p>
        </w:tc>
      </w:tr>
      <w:tr w:rsidR="00303BA5" w:rsidRPr="006A61CF" w14:paraId="0FF7210C" w14:textId="77777777" w:rsidTr="00E952DC">
        <w:tc>
          <w:tcPr>
            <w:tcW w:w="1074" w:type="dxa"/>
          </w:tcPr>
          <w:p w14:paraId="44A610D3"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 xml:space="preserve">Office for National </w:t>
            </w:r>
            <w:r w:rsidRPr="006A61CF">
              <w:rPr>
                <w:rFonts w:eastAsia="Times New Roman" w:cs="Times New Roman"/>
                <w:color w:val="000000" w:themeColor="text1"/>
                <w:szCs w:val="24"/>
                <w:lang w:eastAsia="en-GB"/>
              </w:rPr>
              <w:lastRenderedPageBreak/>
              <w:t>Statistics (2018)</w:t>
            </w:r>
          </w:p>
        </w:tc>
        <w:tc>
          <w:tcPr>
            <w:tcW w:w="1112" w:type="dxa"/>
          </w:tcPr>
          <w:p w14:paraId="31E03CE1"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 xml:space="preserve">ONS Government </w:t>
            </w:r>
            <w:r w:rsidRPr="006A61CF">
              <w:rPr>
                <w:rFonts w:eastAsia="Times New Roman" w:cs="Times New Roman"/>
                <w:color w:val="000000" w:themeColor="text1"/>
                <w:szCs w:val="24"/>
                <w:lang w:eastAsia="en-GB"/>
              </w:rPr>
              <w:lastRenderedPageBreak/>
              <w:t>Statistical Service</w:t>
            </w:r>
          </w:p>
        </w:tc>
        <w:tc>
          <w:tcPr>
            <w:tcW w:w="1240" w:type="dxa"/>
          </w:tcPr>
          <w:p w14:paraId="028C4F7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National statistics report</w:t>
            </w:r>
          </w:p>
        </w:tc>
        <w:tc>
          <w:tcPr>
            <w:tcW w:w="1178" w:type="dxa"/>
          </w:tcPr>
          <w:p w14:paraId="5BD260C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UK adult population 16+</w:t>
            </w:r>
          </w:p>
        </w:tc>
        <w:tc>
          <w:tcPr>
            <w:tcW w:w="1277" w:type="dxa"/>
          </w:tcPr>
          <w:p w14:paraId="30D686A3"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 xml:space="preserve">Loneliness prevalence, </w:t>
            </w:r>
            <w:r w:rsidRPr="006A61CF">
              <w:rPr>
                <w:rFonts w:eastAsia="Times New Roman" w:cs="Times New Roman"/>
                <w:color w:val="000000" w:themeColor="text1"/>
                <w:szCs w:val="24"/>
                <w:lang w:eastAsia="en-GB"/>
              </w:rPr>
              <w:lastRenderedPageBreak/>
              <w:t>demographic characteristics, associated factors</w:t>
            </w:r>
          </w:p>
        </w:tc>
        <w:tc>
          <w:tcPr>
            <w:tcW w:w="2276" w:type="dxa"/>
          </w:tcPr>
          <w:p w14:paraId="30F7E060"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 xml:space="preserve">5% adults (2.4 million) often/always lonely; </w:t>
            </w:r>
            <w:r w:rsidRPr="006A61CF">
              <w:rPr>
                <w:rFonts w:eastAsia="Times New Roman" w:cs="Times New Roman"/>
                <w:color w:val="000000" w:themeColor="text1"/>
                <w:szCs w:val="24"/>
                <w:lang w:eastAsia="en-GB"/>
              </w:rPr>
              <w:lastRenderedPageBreak/>
              <w:t>older adults living alone at highest risk; loneliness linked to poor health</w:t>
            </w:r>
          </w:p>
        </w:tc>
        <w:tc>
          <w:tcPr>
            <w:tcW w:w="1193" w:type="dxa"/>
          </w:tcPr>
          <w:p w14:paraId="30678F7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 xml:space="preserve">High credibility - </w:t>
            </w:r>
            <w:r w:rsidRPr="006A61CF">
              <w:rPr>
                <w:rFonts w:eastAsia="Times New Roman" w:cs="Times New Roman"/>
                <w:color w:val="000000" w:themeColor="text1"/>
                <w:szCs w:val="24"/>
                <w:lang w:eastAsia="en-GB"/>
              </w:rPr>
              <w:lastRenderedPageBreak/>
              <w:t>Official national statistics</w:t>
            </w:r>
          </w:p>
        </w:tc>
      </w:tr>
      <w:tr w:rsidR="00303BA5" w:rsidRPr="006A61CF" w14:paraId="0EE721E3" w14:textId="77777777" w:rsidTr="00E952DC">
        <w:tc>
          <w:tcPr>
            <w:tcW w:w="1074" w:type="dxa"/>
          </w:tcPr>
          <w:p w14:paraId="16BB7CEA"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lastRenderedPageBreak/>
              <w:t>Gov.UK (Department for Culture, Media and Sport) (2023)</w:t>
            </w:r>
          </w:p>
        </w:tc>
        <w:tc>
          <w:tcPr>
            <w:tcW w:w="1112" w:type="dxa"/>
          </w:tcPr>
          <w:p w14:paraId="31B3CF4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UK Government</w:t>
            </w:r>
          </w:p>
        </w:tc>
        <w:tc>
          <w:tcPr>
            <w:tcW w:w="1240" w:type="dxa"/>
          </w:tcPr>
          <w:p w14:paraId="5A23F8C9"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Annual policy report (4th year)</w:t>
            </w:r>
          </w:p>
        </w:tc>
        <w:tc>
          <w:tcPr>
            <w:tcW w:w="1178" w:type="dxa"/>
          </w:tcPr>
          <w:p w14:paraId="310C2BF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All ages across England</w:t>
            </w:r>
          </w:p>
        </w:tc>
        <w:tc>
          <w:tcPr>
            <w:tcW w:w="1277" w:type="dxa"/>
          </w:tcPr>
          <w:p w14:paraId="3B002AC7"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Loneliness strategy progress, cross-government initiatives, social prescribing role</w:t>
            </w:r>
          </w:p>
        </w:tc>
        <w:tc>
          <w:tcPr>
            <w:tcW w:w="2276" w:type="dxa"/>
          </w:tcPr>
          <w:p w14:paraId="1075F20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Social prescribing identified as key intervention; 1,000+ link workers in place; ongoing investment commitment</w:t>
            </w:r>
          </w:p>
        </w:tc>
        <w:tc>
          <w:tcPr>
            <w:tcW w:w="1193" w:type="dxa"/>
          </w:tcPr>
          <w:p w14:paraId="17D2D94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High credibility - Government policy document</w:t>
            </w:r>
          </w:p>
        </w:tc>
      </w:tr>
      <w:tr w:rsidR="00303BA5" w:rsidRPr="006A61CF" w14:paraId="36AA511A" w14:textId="77777777" w:rsidTr="00E952DC">
        <w:tc>
          <w:tcPr>
            <w:tcW w:w="1074" w:type="dxa"/>
          </w:tcPr>
          <w:p w14:paraId="540BBCC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Confederation (2019)</w:t>
            </w:r>
          </w:p>
        </w:tc>
        <w:tc>
          <w:tcPr>
            <w:tcW w:w="1112" w:type="dxa"/>
          </w:tcPr>
          <w:p w14:paraId="615725A4"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Confederation</w:t>
            </w:r>
          </w:p>
        </w:tc>
        <w:tc>
          <w:tcPr>
            <w:tcW w:w="1240" w:type="dxa"/>
          </w:tcPr>
          <w:p w14:paraId="674BF99D"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Implementation framework</w:t>
            </w:r>
          </w:p>
        </w:tc>
        <w:tc>
          <w:tcPr>
            <w:tcW w:w="1178" w:type="dxa"/>
          </w:tcPr>
          <w:p w14:paraId="68B3F198"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NHS organizations, commissioners</w:t>
            </w:r>
          </w:p>
        </w:tc>
        <w:tc>
          <w:tcPr>
            <w:tcW w:w="1277" w:type="dxa"/>
          </w:tcPr>
          <w:p w14:paraId="5A485432"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Long Term Plan implementation, social prescribing commissioning, service integration</w:t>
            </w:r>
          </w:p>
        </w:tc>
        <w:tc>
          <w:tcPr>
            <w:tcW w:w="2276" w:type="dxa"/>
          </w:tcPr>
          <w:p w14:paraId="23D2E54C"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Commissioning guidance for social prescribing expansion; integration with primary care networks; funding mechanisms</w:t>
            </w:r>
          </w:p>
        </w:tc>
        <w:tc>
          <w:tcPr>
            <w:tcW w:w="1193" w:type="dxa"/>
          </w:tcPr>
          <w:p w14:paraId="6CB353FF" w14:textId="77777777" w:rsidR="00303BA5" w:rsidRPr="006A61CF" w:rsidRDefault="00303BA5" w:rsidP="007369EB">
            <w:pPr>
              <w:jc w:val="both"/>
              <w:rPr>
                <w:rFonts w:eastAsia="Times New Roman" w:cs="Times New Roman"/>
                <w:color w:val="000000" w:themeColor="text1"/>
                <w:szCs w:val="24"/>
                <w:lang w:eastAsia="en-GB"/>
              </w:rPr>
            </w:pPr>
            <w:r w:rsidRPr="006A61CF">
              <w:rPr>
                <w:rFonts w:eastAsia="Times New Roman" w:cs="Times New Roman"/>
                <w:color w:val="000000" w:themeColor="text1"/>
                <w:szCs w:val="24"/>
                <w:lang w:eastAsia="en-GB"/>
              </w:rPr>
              <w:t>High credibility - NHS sector representative body</w:t>
            </w:r>
          </w:p>
        </w:tc>
      </w:tr>
    </w:tbl>
    <w:p w14:paraId="3EF628D7" w14:textId="77777777" w:rsidR="00303BA5" w:rsidRPr="006A61CF" w:rsidRDefault="00303BA5" w:rsidP="007369EB">
      <w:pPr>
        <w:jc w:val="both"/>
        <w:rPr>
          <w:rFonts w:cs="Times New Roman"/>
          <w:color w:val="000000" w:themeColor="text1"/>
          <w:szCs w:val="24"/>
        </w:rPr>
      </w:pPr>
    </w:p>
    <w:p w14:paraId="04898425" w14:textId="77777777" w:rsidR="00303BA5" w:rsidRPr="006A61CF" w:rsidRDefault="00303BA5" w:rsidP="007369EB">
      <w:pPr>
        <w:jc w:val="both"/>
        <w:rPr>
          <w:rFonts w:cs="Times New Roman"/>
          <w:color w:val="000000" w:themeColor="text1"/>
          <w:szCs w:val="24"/>
        </w:rPr>
      </w:pPr>
    </w:p>
    <w:p w14:paraId="2A9F3039" w14:textId="77777777" w:rsidR="00303BA5" w:rsidRPr="006A61CF" w:rsidRDefault="00303BA5" w:rsidP="007369EB">
      <w:pPr>
        <w:jc w:val="both"/>
        <w:rPr>
          <w:rFonts w:cs="Times New Roman"/>
          <w:color w:val="000000" w:themeColor="text1"/>
          <w:szCs w:val="24"/>
        </w:rPr>
      </w:pPr>
    </w:p>
    <w:p w14:paraId="05CDFA08" w14:textId="77777777" w:rsidR="00C14E17" w:rsidRPr="006A61CF" w:rsidRDefault="00C14E17" w:rsidP="0096503B">
      <w:pPr>
        <w:jc w:val="both"/>
        <w:rPr>
          <w:rFonts w:cs="Times New Roman"/>
          <w:color w:val="222222"/>
          <w:szCs w:val="24"/>
          <w:shd w:val="clear" w:color="auto" w:fill="FFFFFF"/>
        </w:rPr>
      </w:pPr>
    </w:p>
    <w:sectPr w:rsidR="00C14E17" w:rsidRPr="006A61CF" w:rsidSect="00D9582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494AB" w14:textId="77777777" w:rsidR="00206E0E" w:rsidRDefault="00206E0E">
      <w:pPr>
        <w:spacing w:line="240" w:lineRule="auto"/>
      </w:pPr>
      <w:r>
        <w:separator/>
      </w:r>
    </w:p>
  </w:endnote>
  <w:endnote w:type="continuationSeparator" w:id="0">
    <w:p w14:paraId="42E4B5F9" w14:textId="77777777" w:rsidR="00206E0E" w:rsidRDefault="00206E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5081235"/>
      <w:docPartObj>
        <w:docPartGallery w:val="Page Numbers (Bottom of Page)"/>
        <w:docPartUnique/>
      </w:docPartObj>
    </w:sdtPr>
    <w:sdtEndPr>
      <w:rPr>
        <w:color w:val="7F7F7F" w:themeColor="background1" w:themeShade="7F"/>
        <w:spacing w:val="60"/>
      </w:rPr>
    </w:sdtEndPr>
    <w:sdtContent>
      <w:p w14:paraId="38CA72A3" w14:textId="77777777" w:rsidR="00000000" w:rsidRDefault="003F77A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9CB10E"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277900"/>
      <w:docPartObj>
        <w:docPartGallery w:val="Page Numbers (Bottom of Page)"/>
        <w:docPartUnique/>
      </w:docPartObj>
    </w:sdtPr>
    <w:sdtEndPr>
      <w:rPr>
        <w:color w:val="7F7F7F" w:themeColor="background1" w:themeShade="7F"/>
        <w:spacing w:val="60"/>
      </w:rPr>
    </w:sdtEndPr>
    <w:sdtContent>
      <w:p w14:paraId="3004E6DE" w14:textId="77777777" w:rsidR="00000000" w:rsidRDefault="003F77A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719A0E0"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C452B" w14:textId="77777777" w:rsidR="00206E0E" w:rsidRDefault="00206E0E">
      <w:pPr>
        <w:spacing w:line="240" w:lineRule="auto"/>
      </w:pPr>
      <w:r>
        <w:separator/>
      </w:r>
    </w:p>
  </w:footnote>
  <w:footnote w:type="continuationSeparator" w:id="0">
    <w:p w14:paraId="18615B79" w14:textId="77777777" w:rsidR="00206E0E" w:rsidRDefault="00206E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2411"/>
    <w:multiLevelType w:val="hybridMultilevel"/>
    <w:tmpl w:val="973A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A3464"/>
    <w:multiLevelType w:val="hybridMultilevel"/>
    <w:tmpl w:val="404AA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16CE7"/>
    <w:multiLevelType w:val="multilevel"/>
    <w:tmpl w:val="76F8ADB6"/>
    <w:lvl w:ilvl="0">
      <w:start w:val="1"/>
      <w:numFmt w:val="decimal"/>
      <w:lvlText w:val="2.%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FBF3691"/>
    <w:multiLevelType w:val="hybridMultilevel"/>
    <w:tmpl w:val="2B0E3FF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FD61E1"/>
    <w:multiLevelType w:val="multilevel"/>
    <w:tmpl w:val="02D03FBC"/>
    <w:lvl w:ilvl="0">
      <w:start w:val="1"/>
      <w:numFmt w:val="decimal"/>
      <w:lvlText w:val="3.%1. "/>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AF95402"/>
    <w:multiLevelType w:val="hybridMultilevel"/>
    <w:tmpl w:val="1336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DD2094"/>
    <w:multiLevelType w:val="multilevel"/>
    <w:tmpl w:val="091E3B9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3CEE3663"/>
    <w:multiLevelType w:val="hybridMultilevel"/>
    <w:tmpl w:val="8334C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764288"/>
    <w:multiLevelType w:val="hybridMultilevel"/>
    <w:tmpl w:val="3D4C1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660259"/>
    <w:multiLevelType w:val="hybridMultilevel"/>
    <w:tmpl w:val="8B34C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5222F0"/>
    <w:multiLevelType w:val="hybridMultilevel"/>
    <w:tmpl w:val="3050B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D420B1"/>
    <w:multiLevelType w:val="hybridMultilevel"/>
    <w:tmpl w:val="C7988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1404B"/>
    <w:multiLevelType w:val="multilevel"/>
    <w:tmpl w:val="7194B2D6"/>
    <w:lvl w:ilvl="0">
      <w:start w:val="1"/>
      <w:numFmt w:val="decimal"/>
      <w:lvlText w:val="1.%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6110F58"/>
    <w:multiLevelType w:val="hybridMultilevel"/>
    <w:tmpl w:val="B3AC5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199E"/>
    <w:multiLevelType w:val="multilevel"/>
    <w:tmpl w:val="6890DC22"/>
    <w:lvl w:ilvl="0">
      <w:start w:val="1"/>
      <w:numFmt w:val="decimal"/>
      <w:lvlText w:val="4.%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6296666B"/>
    <w:multiLevelType w:val="multilevel"/>
    <w:tmpl w:val="A18E414C"/>
    <w:lvl w:ilvl="0">
      <w:start w:val="1"/>
      <w:numFmt w:val="decimal"/>
      <w:lvlText w:val="5.%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63977039"/>
    <w:multiLevelType w:val="hybridMultilevel"/>
    <w:tmpl w:val="2F9A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961715"/>
    <w:multiLevelType w:val="multilevel"/>
    <w:tmpl w:val="4DE6BF70"/>
    <w:lvl w:ilvl="0">
      <w:start w:val="1"/>
      <w:numFmt w:val="decimal"/>
      <w:lvlText w:val="3.%1. "/>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74B10921"/>
    <w:multiLevelType w:val="hybridMultilevel"/>
    <w:tmpl w:val="BC24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077116">
    <w:abstractNumId w:val="8"/>
  </w:num>
  <w:num w:numId="2" w16cid:durableId="1163082974">
    <w:abstractNumId w:val="17"/>
  </w:num>
  <w:num w:numId="3" w16cid:durableId="726074616">
    <w:abstractNumId w:val="2"/>
  </w:num>
  <w:num w:numId="4" w16cid:durableId="1171411201">
    <w:abstractNumId w:val="13"/>
  </w:num>
  <w:num w:numId="5" w16cid:durableId="1997219043">
    <w:abstractNumId w:val="1"/>
  </w:num>
  <w:num w:numId="6" w16cid:durableId="1633902518">
    <w:abstractNumId w:val="4"/>
  </w:num>
  <w:num w:numId="7" w16cid:durableId="645862502">
    <w:abstractNumId w:val="0"/>
  </w:num>
  <w:num w:numId="8" w16cid:durableId="406343654">
    <w:abstractNumId w:val="3"/>
  </w:num>
  <w:num w:numId="9" w16cid:durableId="2048796740">
    <w:abstractNumId w:val="6"/>
  </w:num>
  <w:num w:numId="10" w16cid:durableId="735208118">
    <w:abstractNumId w:val="12"/>
  </w:num>
  <w:num w:numId="11" w16cid:durableId="1531332088">
    <w:abstractNumId w:val="5"/>
  </w:num>
  <w:num w:numId="12" w16cid:durableId="596137387">
    <w:abstractNumId w:val="16"/>
  </w:num>
  <w:num w:numId="13" w16cid:durableId="883371965">
    <w:abstractNumId w:val="10"/>
  </w:num>
  <w:num w:numId="14" w16cid:durableId="2058553996">
    <w:abstractNumId w:val="14"/>
  </w:num>
  <w:num w:numId="15" w16cid:durableId="1563099461">
    <w:abstractNumId w:val="18"/>
  </w:num>
  <w:num w:numId="16" w16cid:durableId="1816873931">
    <w:abstractNumId w:val="7"/>
  </w:num>
  <w:num w:numId="17" w16cid:durableId="312568004">
    <w:abstractNumId w:val="9"/>
  </w:num>
  <w:num w:numId="18" w16cid:durableId="1756701582">
    <w:abstractNumId w:val="15"/>
  </w:num>
  <w:num w:numId="19" w16cid:durableId="12276461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5B8"/>
    <w:rsid w:val="00030376"/>
    <w:rsid w:val="0005493F"/>
    <w:rsid w:val="000600AD"/>
    <w:rsid w:val="00072E27"/>
    <w:rsid w:val="000928AC"/>
    <w:rsid w:val="000B1EAE"/>
    <w:rsid w:val="000B6F17"/>
    <w:rsid w:val="000C2BFC"/>
    <w:rsid w:val="000F340E"/>
    <w:rsid w:val="000F7F20"/>
    <w:rsid w:val="00142A5D"/>
    <w:rsid w:val="0015136D"/>
    <w:rsid w:val="00165648"/>
    <w:rsid w:val="001A64C8"/>
    <w:rsid w:val="001D5F24"/>
    <w:rsid w:val="00200488"/>
    <w:rsid w:val="00205654"/>
    <w:rsid w:val="00206E0E"/>
    <w:rsid w:val="00230CE2"/>
    <w:rsid w:val="00285631"/>
    <w:rsid w:val="002B4554"/>
    <w:rsid w:val="002C5C4D"/>
    <w:rsid w:val="002F2CF7"/>
    <w:rsid w:val="002F3A35"/>
    <w:rsid w:val="002F5072"/>
    <w:rsid w:val="00303361"/>
    <w:rsid w:val="00303BA5"/>
    <w:rsid w:val="00312AA3"/>
    <w:rsid w:val="00327E3B"/>
    <w:rsid w:val="003355E6"/>
    <w:rsid w:val="00335FE2"/>
    <w:rsid w:val="00354D57"/>
    <w:rsid w:val="003A340F"/>
    <w:rsid w:val="003A6D2E"/>
    <w:rsid w:val="003A6D85"/>
    <w:rsid w:val="003B5FAE"/>
    <w:rsid w:val="003C2287"/>
    <w:rsid w:val="003F77AC"/>
    <w:rsid w:val="00403C8B"/>
    <w:rsid w:val="00405D20"/>
    <w:rsid w:val="00415E1A"/>
    <w:rsid w:val="00475AA7"/>
    <w:rsid w:val="00480811"/>
    <w:rsid w:val="004920E4"/>
    <w:rsid w:val="00495998"/>
    <w:rsid w:val="004A1591"/>
    <w:rsid w:val="004B2ACC"/>
    <w:rsid w:val="004C7620"/>
    <w:rsid w:val="004D7AB5"/>
    <w:rsid w:val="004F4491"/>
    <w:rsid w:val="005118DB"/>
    <w:rsid w:val="00512046"/>
    <w:rsid w:val="00533400"/>
    <w:rsid w:val="005431E1"/>
    <w:rsid w:val="005543AD"/>
    <w:rsid w:val="00597C32"/>
    <w:rsid w:val="005B56E9"/>
    <w:rsid w:val="005B6DE6"/>
    <w:rsid w:val="005D14F5"/>
    <w:rsid w:val="005F58C6"/>
    <w:rsid w:val="0062521F"/>
    <w:rsid w:val="006321B0"/>
    <w:rsid w:val="0064201B"/>
    <w:rsid w:val="00645FB7"/>
    <w:rsid w:val="00646271"/>
    <w:rsid w:val="006761CF"/>
    <w:rsid w:val="006827BA"/>
    <w:rsid w:val="00683CB4"/>
    <w:rsid w:val="00684F31"/>
    <w:rsid w:val="006A56CF"/>
    <w:rsid w:val="006A61CF"/>
    <w:rsid w:val="006D2F00"/>
    <w:rsid w:val="006D45F2"/>
    <w:rsid w:val="006E31A7"/>
    <w:rsid w:val="0070779E"/>
    <w:rsid w:val="007369EB"/>
    <w:rsid w:val="00737533"/>
    <w:rsid w:val="00744E10"/>
    <w:rsid w:val="007609C6"/>
    <w:rsid w:val="0078319F"/>
    <w:rsid w:val="0078601D"/>
    <w:rsid w:val="007B7728"/>
    <w:rsid w:val="007D2774"/>
    <w:rsid w:val="007D3365"/>
    <w:rsid w:val="008016AF"/>
    <w:rsid w:val="008363AD"/>
    <w:rsid w:val="00863BE8"/>
    <w:rsid w:val="00871B53"/>
    <w:rsid w:val="00874F39"/>
    <w:rsid w:val="00892383"/>
    <w:rsid w:val="008D760A"/>
    <w:rsid w:val="008E15B8"/>
    <w:rsid w:val="009133F9"/>
    <w:rsid w:val="00943037"/>
    <w:rsid w:val="00960E2D"/>
    <w:rsid w:val="00962B2B"/>
    <w:rsid w:val="0096503B"/>
    <w:rsid w:val="00967740"/>
    <w:rsid w:val="009777B6"/>
    <w:rsid w:val="009A0048"/>
    <w:rsid w:val="009B5A1F"/>
    <w:rsid w:val="009B7AC3"/>
    <w:rsid w:val="00A0321A"/>
    <w:rsid w:val="00A047FB"/>
    <w:rsid w:val="00A142FE"/>
    <w:rsid w:val="00A1691B"/>
    <w:rsid w:val="00A43FF4"/>
    <w:rsid w:val="00A53B4E"/>
    <w:rsid w:val="00A614AC"/>
    <w:rsid w:val="00A8284F"/>
    <w:rsid w:val="00A91606"/>
    <w:rsid w:val="00AA4349"/>
    <w:rsid w:val="00AC07ED"/>
    <w:rsid w:val="00AE2E40"/>
    <w:rsid w:val="00AE42CB"/>
    <w:rsid w:val="00AE66CB"/>
    <w:rsid w:val="00B01FD4"/>
    <w:rsid w:val="00B12050"/>
    <w:rsid w:val="00B1655A"/>
    <w:rsid w:val="00B1754A"/>
    <w:rsid w:val="00B42209"/>
    <w:rsid w:val="00B42EA0"/>
    <w:rsid w:val="00B71B95"/>
    <w:rsid w:val="00B923F9"/>
    <w:rsid w:val="00BA7F32"/>
    <w:rsid w:val="00BD6BF0"/>
    <w:rsid w:val="00BE1AFB"/>
    <w:rsid w:val="00C05354"/>
    <w:rsid w:val="00C14E17"/>
    <w:rsid w:val="00C20C9B"/>
    <w:rsid w:val="00C320E0"/>
    <w:rsid w:val="00C9046E"/>
    <w:rsid w:val="00CB4768"/>
    <w:rsid w:val="00CC3844"/>
    <w:rsid w:val="00D01DE9"/>
    <w:rsid w:val="00D044DA"/>
    <w:rsid w:val="00D130D0"/>
    <w:rsid w:val="00D534CE"/>
    <w:rsid w:val="00D72477"/>
    <w:rsid w:val="00D92343"/>
    <w:rsid w:val="00D95822"/>
    <w:rsid w:val="00DC60CD"/>
    <w:rsid w:val="00E03DB0"/>
    <w:rsid w:val="00E22BB4"/>
    <w:rsid w:val="00E31EA1"/>
    <w:rsid w:val="00E36D4F"/>
    <w:rsid w:val="00E662E4"/>
    <w:rsid w:val="00E71663"/>
    <w:rsid w:val="00E77248"/>
    <w:rsid w:val="00EB1759"/>
    <w:rsid w:val="00EC29AA"/>
    <w:rsid w:val="00EC60FF"/>
    <w:rsid w:val="00EE4415"/>
    <w:rsid w:val="00F0351A"/>
    <w:rsid w:val="00F041FA"/>
    <w:rsid w:val="00F222B5"/>
    <w:rsid w:val="00F33931"/>
    <w:rsid w:val="00F40FC4"/>
    <w:rsid w:val="00F44AC3"/>
    <w:rsid w:val="00F50076"/>
    <w:rsid w:val="00F73BDB"/>
    <w:rsid w:val="00F85BE0"/>
    <w:rsid w:val="00FB7D06"/>
    <w:rsid w:val="00FC598D"/>
    <w:rsid w:val="00FF095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9F790"/>
  <w15:chartTrackingRefBased/>
  <w15:docId w15:val="{1C1CD6A9-B4A3-4F20-9898-CD5CE9B9E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GB" w:eastAsia="en-US" w:bidi="ne-NP"/>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5B8"/>
    <w:pPr>
      <w:spacing w:after="0" w:line="360" w:lineRule="auto"/>
    </w:pPr>
    <w:rPr>
      <w:rFonts w:ascii="Times New Roman" w:hAnsi="Times New Roman" w:cs="Arial"/>
      <w:sz w:val="24"/>
    </w:rPr>
  </w:style>
  <w:style w:type="paragraph" w:styleId="Heading1">
    <w:name w:val="heading 1"/>
    <w:basedOn w:val="Normal"/>
    <w:next w:val="Normal"/>
    <w:link w:val="Heading1Char"/>
    <w:autoRedefine/>
    <w:uiPriority w:val="9"/>
    <w:qFormat/>
    <w:rsid w:val="00FC598D"/>
    <w:pPr>
      <w:keepNext/>
      <w:keepLines/>
      <w:spacing w:before="400" w:after="120" w:line="276" w:lineRule="auto"/>
      <w:outlineLvl w:val="0"/>
    </w:pPr>
    <w:rPr>
      <w:b/>
      <w:caps/>
      <w:szCs w:val="40"/>
    </w:rPr>
  </w:style>
  <w:style w:type="paragraph" w:styleId="Heading2">
    <w:name w:val="heading 2"/>
    <w:basedOn w:val="Normal"/>
    <w:next w:val="Normal"/>
    <w:link w:val="Heading2Char"/>
    <w:uiPriority w:val="9"/>
    <w:unhideWhenUsed/>
    <w:qFormat/>
    <w:rsid w:val="00FC598D"/>
    <w:pPr>
      <w:keepNext/>
      <w:keepLines/>
      <w:outlineLvl w:val="1"/>
    </w:pPr>
    <w:rPr>
      <w:b/>
      <w:szCs w:val="32"/>
    </w:rPr>
  </w:style>
  <w:style w:type="paragraph" w:styleId="Heading3">
    <w:name w:val="heading 3"/>
    <w:basedOn w:val="Normal"/>
    <w:next w:val="Normal"/>
    <w:link w:val="Heading3Char"/>
    <w:uiPriority w:val="9"/>
    <w:unhideWhenUsed/>
    <w:qFormat/>
    <w:rsid w:val="00FC598D"/>
    <w:pPr>
      <w:keepNext/>
      <w:keepLines/>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98D"/>
    <w:rPr>
      <w:rFonts w:ascii="Times New Roman" w:eastAsia="Arial" w:hAnsi="Times New Roman" w:cs="Arial"/>
      <w:b/>
      <w:caps/>
      <w:sz w:val="24"/>
      <w:szCs w:val="40"/>
      <w:lang w:val="en-GB" w:eastAsia="en-GB"/>
    </w:rPr>
  </w:style>
  <w:style w:type="character" w:customStyle="1" w:styleId="Heading2Char">
    <w:name w:val="Heading 2 Char"/>
    <w:basedOn w:val="DefaultParagraphFont"/>
    <w:link w:val="Heading2"/>
    <w:uiPriority w:val="9"/>
    <w:rsid w:val="00FC598D"/>
    <w:rPr>
      <w:rFonts w:ascii="Times New Roman" w:eastAsia="Arial" w:hAnsi="Times New Roman" w:cs="Arial"/>
      <w:b/>
      <w:sz w:val="24"/>
      <w:szCs w:val="32"/>
      <w:lang w:val="en-GB" w:eastAsia="en-GB"/>
    </w:rPr>
  </w:style>
  <w:style w:type="character" w:customStyle="1" w:styleId="Heading3Char">
    <w:name w:val="Heading 3 Char"/>
    <w:basedOn w:val="DefaultParagraphFont"/>
    <w:link w:val="Heading3"/>
    <w:uiPriority w:val="9"/>
    <w:rsid w:val="00FC598D"/>
    <w:rPr>
      <w:rFonts w:ascii="Times New Roman" w:eastAsia="Arial" w:hAnsi="Times New Roman" w:cs="Arial"/>
      <w:b/>
      <w:color w:val="434343"/>
      <w:sz w:val="24"/>
      <w:szCs w:val="28"/>
      <w:lang w:val="en-GB" w:eastAsia="en-GB"/>
    </w:rPr>
  </w:style>
  <w:style w:type="paragraph" w:styleId="ListParagraph">
    <w:name w:val="List Paragraph"/>
    <w:basedOn w:val="Normal"/>
    <w:uiPriority w:val="34"/>
    <w:qFormat/>
    <w:rsid w:val="008E15B8"/>
    <w:pPr>
      <w:ind w:left="720"/>
      <w:contextualSpacing/>
    </w:pPr>
  </w:style>
  <w:style w:type="paragraph" w:styleId="NormalWeb">
    <w:name w:val="Normal (Web)"/>
    <w:basedOn w:val="Normal"/>
    <w:unhideWhenUsed/>
    <w:rsid w:val="008E15B8"/>
    <w:pPr>
      <w:spacing w:before="100" w:beforeAutospacing="1" w:after="100" w:afterAutospacing="1" w:line="240" w:lineRule="auto"/>
    </w:pPr>
    <w:rPr>
      <w:rFonts w:eastAsia="Times New Roman" w:cs="Times New Roman"/>
      <w:szCs w:val="24"/>
      <w:lang w:eastAsia="en-GB"/>
    </w:rPr>
  </w:style>
  <w:style w:type="paragraph" w:styleId="Footer">
    <w:name w:val="footer"/>
    <w:basedOn w:val="Normal"/>
    <w:link w:val="FooterChar"/>
    <w:uiPriority w:val="99"/>
    <w:unhideWhenUsed/>
    <w:rsid w:val="008E15B8"/>
    <w:pPr>
      <w:tabs>
        <w:tab w:val="center" w:pos="4513"/>
        <w:tab w:val="right" w:pos="9026"/>
      </w:tabs>
      <w:spacing w:line="240" w:lineRule="auto"/>
    </w:pPr>
  </w:style>
  <w:style w:type="character" w:customStyle="1" w:styleId="FooterChar">
    <w:name w:val="Footer Char"/>
    <w:basedOn w:val="DefaultParagraphFont"/>
    <w:link w:val="Footer"/>
    <w:uiPriority w:val="99"/>
    <w:rsid w:val="008E15B8"/>
    <w:rPr>
      <w:rFonts w:ascii="Times New Roman" w:hAnsi="Times New Roman" w:cs="Arial"/>
      <w:sz w:val="24"/>
    </w:rPr>
  </w:style>
  <w:style w:type="paragraph" w:styleId="TOCHeading">
    <w:name w:val="TOC Heading"/>
    <w:basedOn w:val="Heading1"/>
    <w:next w:val="Normal"/>
    <w:uiPriority w:val="39"/>
    <w:unhideWhenUsed/>
    <w:qFormat/>
    <w:rsid w:val="008E15B8"/>
    <w:pPr>
      <w:spacing w:before="240" w:after="0" w:line="259" w:lineRule="auto"/>
      <w:outlineLvl w:val="9"/>
    </w:pPr>
    <w:rPr>
      <w:rFonts w:asciiTheme="majorHAnsi" w:eastAsiaTheme="majorEastAsia" w:hAnsiTheme="majorHAnsi" w:cstheme="majorBidi"/>
      <w:b w:val="0"/>
      <w:caps w:val="0"/>
      <w:color w:val="2F5496" w:themeColor="accent1" w:themeShade="BF"/>
      <w:sz w:val="32"/>
      <w:szCs w:val="32"/>
      <w:lang w:val="en-US" w:bidi="ar-SA"/>
    </w:rPr>
  </w:style>
  <w:style w:type="paragraph" w:styleId="TOC1">
    <w:name w:val="toc 1"/>
    <w:basedOn w:val="Normal"/>
    <w:next w:val="Normal"/>
    <w:autoRedefine/>
    <w:uiPriority w:val="39"/>
    <w:unhideWhenUsed/>
    <w:rsid w:val="008E15B8"/>
    <w:pPr>
      <w:tabs>
        <w:tab w:val="right" w:leader="dot" w:pos="9350"/>
      </w:tabs>
    </w:pPr>
    <w:rPr>
      <w:rFonts w:cs="Times New Roman"/>
      <w:b/>
      <w:bCs/>
      <w:noProof/>
      <w:szCs w:val="24"/>
      <w:lang w:eastAsia="en-GB"/>
    </w:rPr>
  </w:style>
  <w:style w:type="paragraph" w:styleId="TOC2">
    <w:name w:val="toc 2"/>
    <w:basedOn w:val="Normal"/>
    <w:next w:val="Normal"/>
    <w:autoRedefine/>
    <w:uiPriority w:val="39"/>
    <w:unhideWhenUsed/>
    <w:rsid w:val="008E15B8"/>
    <w:pPr>
      <w:spacing w:after="100"/>
      <w:ind w:left="240"/>
    </w:pPr>
  </w:style>
  <w:style w:type="character" w:styleId="Hyperlink">
    <w:name w:val="Hyperlink"/>
    <w:basedOn w:val="DefaultParagraphFont"/>
    <w:uiPriority w:val="99"/>
    <w:unhideWhenUsed/>
    <w:rsid w:val="008E15B8"/>
    <w:rPr>
      <w:color w:val="0563C1" w:themeColor="hyperlink"/>
      <w:u w:val="single"/>
    </w:rPr>
  </w:style>
  <w:style w:type="table" w:styleId="TableGrid">
    <w:name w:val="Table Grid"/>
    <w:basedOn w:val="TableNormal"/>
    <w:uiPriority w:val="39"/>
    <w:rsid w:val="008E1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15B8"/>
    <w:pPr>
      <w:spacing w:after="200" w:line="240" w:lineRule="auto"/>
    </w:pPr>
    <w:rPr>
      <w:i/>
      <w:iCs/>
      <w:color w:val="44546A" w:themeColor="text2"/>
      <w:sz w:val="18"/>
      <w:szCs w:val="16"/>
    </w:rPr>
  </w:style>
  <w:style w:type="paragraph" w:styleId="TOC3">
    <w:name w:val="toc 3"/>
    <w:basedOn w:val="Normal"/>
    <w:next w:val="Normal"/>
    <w:autoRedefine/>
    <w:uiPriority w:val="39"/>
    <w:unhideWhenUsed/>
    <w:rsid w:val="00A0321A"/>
    <w:pPr>
      <w:spacing w:after="100"/>
      <w:ind w:left="480"/>
    </w:pPr>
  </w:style>
  <w:style w:type="paragraph" w:customStyle="1" w:styleId="whitespace-normal">
    <w:name w:val="whitespace-normal"/>
    <w:basedOn w:val="Normal"/>
    <w:rsid w:val="00C14E17"/>
    <w:pPr>
      <w:spacing w:before="100" w:beforeAutospacing="1" w:after="100" w:afterAutospacing="1" w:line="240" w:lineRule="auto"/>
    </w:pPr>
    <w:rPr>
      <w:rFonts w:eastAsia="Times New Roman" w:cs="Times New Roman"/>
      <w:szCs w:val="24"/>
      <w:lang w:eastAsia="en-GB"/>
    </w:rPr>
  </w:style>
  <w:style w:type="paragraph" w:styleId="BodyText">
    <w:name w:val="Body Text"/>
    <w:basedOn w:val="Normal"/>
    <w:link w:val="BodyTextChar"/>
    <w:qFormat/>
    <w:rsid w:val="000600AD"/>
    <w:pPr>
      <w:spacing w:before="180" w:after="180" w:line="240" w:lineRule="auto"/>
    </w:pPr>
    <w:rPr>
      <w:rFonts w:asciiTheme="minorHAnsi" w:hAnsiTheme="minorHAnsi" w:cstheme="minorBidi"/>
      <w:szCs w:val="24"/>
      <w:lang w:val="en-US" w:bidi="ar-SA"/>
    </w:rPr>
  </w:style>
  <w:style w:type="character" w:customStyle="1" w:styleId="BodyTextChar">
    <w:name w:val="Body Text Char"/>
    <w:basedOn w:val="DefaultParagraphFont"/>
    <w:link w:val="BodyText"/>
    <w:rsid w:val="000600AD"/>
    <w:rPr>
      <w:sz w:val="24"/>
      <w:szCs w:val="24"/>
      <w:lang w:val="en-US" w:bidi="ar-SA"/>
    </w:rPr>
  </w:style>
  <w:style w:type="paragraph" w:customStyle="1" w:styleId="FirstParagraph">
    <w:name w:val="First Paragraph"/>
    <w:basedOn w:val="BodyText"/>
    <w:next w:val="BodyText"/>
    <w:qFormat/>
    <w:rsid w:val="000B6F17"/>
  </w:style>
  <w:style w:type="paragraph" w:styleId="TableofFigures">
    <w:name w:val="table of figures"/>
    <w:basedOn w:val="Normal"/>
    <w:next w:val="Normal"/>
    <w:uiPriority w:val="99"/>
    <w:unhideWhenUsed/>
    <w:rsid w:val="00230CE2"/>
    <w:pPr>
      <w:ind w:left="480" w:hanging="480"/>
    </w:pPr>
    <w:rPr>
      <w:rFonts w:asciiTheme="minorHAnsi" w:hAnsiTheme="minorHAnsi" w:cs="Mangal"/>
      <w:b/>
      <w:bCs/>
      <w:sz w:val="20"/>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8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DF31F-64CB-4F02-809A-FABBAD7CB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15319</Words>
  <Characters>87321</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SURAJ GURUNG</dc:creator>
  <cp:keywords/>
  <dc:description/>
  <cp:lastModifiedBy>Jamie JJ</cp:lastModifiedBy>
  <cp:revision>2</cp:revision>
  <dcterms:created xsi:type="dcterms:W3CDTF">2025-12-18T09:49:00Z</dcterms:created>
  <dcterms:modified xsi:type="dcterms:W3CDTF">2025-12-18T09:49:00Z</dcterms:modified>
</cp:coreProperties>
</file>