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DFBF0" w14:textId="77777777" w:rsidR="00273003" w:rsidRDefault="00273003" w:rsidP="00273003">
      <w:pPr>
        <w:pStyle w:val="Title"/>
        <w:spacing w:line="360" w:lineRule="auto"/>
        <w:jc w:val="both"/>
        <w:rPr>
          <w:rFonts w:ascii="Arial" w:eastAsia="Arial" w:hAnsi="Arial" w:cs="Arial"/>
          <w:color w:val="1C9394"/>
          <w:sz w:val="36"/>
          <w:szCs w:val="36"/>
        </w:rPr>
      </w:pPr>
      <w:r w:rsidRPr="5DA5114B">
        <w:rPr>
          <w:rFonts w:ascii="Arial" w:eastAsia="Arial" w:hAnsi="Arial" w:cs="Arial"/>
          <w:color w:val="1C9394"/>
          <w:sz w:val="36"/>
          <w:szCs w:val="36"/>
        </w:rPr>
        <w:t>Individual Academic Report (Component 1)</w:t>
      </w:r>
    </w:p>
    <w:p w14:paraId="0386F2FE" w14:textId="77777777" w:rsidR="00273003" w:rsidRDefault="00273003" w:rsidP="00273003">
      <w:pPr>
        <w:spacing w:line="360" w:lineRule="auto"/>
        <w:jc w:val="both"/>
        <w:rPr>
          <w:rFonts w:ascii="Arial" w:eastAsia="Arial" w:hAnsi="Arial" w:cs="Arial"/>
        </w:rPr>
      </w:pPr>
      <w:r w:rsidRPr="5DA5114B">
        <w:rPr>
          <w:rFonts w:ascii="Arial" w:eastAsia="Arial" w:hAnsi="Arial" w:cs="Arial"/>
        </w:rPr>
        <w:t>Student Name: Georgiana Madalina Usurelu</w:t>
      </w:r>
    </w:p>
    <w:p w14:paraId="6B24B4B7" w14:textId="77777777" w:rsidR="00273003" w:rsidRDefault="00273003" w:rsidP="00273003">
      <w:pPr>
        <w:spacing w:line="360" w:lineRule="auto"/>
        <w:jc w:val="both"/>
        <w:rPr>
          <w:rFonts w:ascii="Arial" w:eastAsia="Arial" w:hAnsi="Arial" w:cs="Arial"/>
        </w:rPr>
      </w:pPr>
      <w:r w:rsidRPr="5DA5114B">
        <w:rPr>
          <w:rFonts w:ascii="Arial" w:eastAsia="Arial" w:hAnsi="Arial" w:cs="Arial"/>
        </w:rPr>
        <w:t>Student Number: 2226304</w:t>
      </w:r>
    </w:p>
    <w:p w14:paraId="7A35C464" w14:textId="77777777" w:rsidR="00273003" w:rsidRDefault="00273003" w:rsidP="00273003">
      <w:pPr>
        <w:spacing w:line="360" w:lineRule="auto"/>
        <w:jc w:val="both"/>
        <w:rPr>
          <w:rFonts w:ascii="Arial" w:eastAsia="Arial" w:hAnsi="Arial" w:cs="Arial"/>
        </w:rPr>
      </w:pPr>
      <w:r w:rsidRPr="5DA5114B">
        <w:rPr>
          <w:rFonts w:ascii="Arial" w:eastAsia="Arial" w:hAnsi="Arial" w:cs="Arial"/>
        </w:rPr>
        <w:t>Lecturer Name: Dr Eric Osei</w:t>
      </w:r>
    </w:p>
    <w:p w14:paraId="7BBC3087" w14:textId="77777777" w:rsidR="00273003" w:rsidRDefault="00273003" w:rsidP="00273003">
      <w:pPr>
        <w:spacing w:line="360" w:lineRule="auto"/>
        <w:jc w:val="both"/>
        <w:rPr>
          <w:rFonts w:ascii="Arial" w:eastAsia="Arial" w:hAnsi="Arial" w:cs="Arial"/>
          <w:b/>
          <w:bCs/>
        </w:rPr>
      </w:pPr>
      <w:r w:rsidRPr="5DA5114B">
        <w:rPr>
          <w:rFonts w:ascii="Arial" w:eastAsia="Arial" w:hAnsi="Arial" w:cs="Arial"/>
          <w:b/>
          <w:bCs/>
        </w:rPr>
        <w:t>LCBB4006_BIRM</w:t>
      </w:r>
    </w:p>
    <w:p w14:paraId="57042A95" w14:textId="7D9EA326" w:rsidR="00273003" w:rsidRDefault="00273003" w:rsidP="00273003">
      <w:pPr>
        <w:pStyle w:val="Footer"/>
      </w:pPr>
      <w:r w:rsidRPr="5DA5114B">
        <w:rPr>
          <w:rFonts w:ascii="Arial" w:eastAsia="Arial" w:hAnsi="Arial" w:cs="Arial"/>
          <w:b/>
          <w:bCs/>
        </w:rPr>
        <w:t>Academic Skills</w:t>
      </w:r>
    </w:p>
    <w:p w14:paraId="55E28219" w14:textId="77777777" w:rsidR="00273003" w:rsidRDefault="00273003" w:rsidP="00273003">
      <w:pPr>
        <w:pStyle w:val="Footer"/>
        <w:jc w:val="center"/>
      </w:pPr>
    </w:p>
    <w:p w14:paraId="6DA5EF77" w14:textId="24B6A4C5" w:rsidR="00273003" w:rsidRDefault="00273003" w:rsidP="00273003">
      <w:pPr>
        <w:pStyle w:val="Footer"/>
        <w:tabs>
          <w:tab w:val="left" w:pos="2400"/>
        </w:tabs>
      </w:pPr>
      <w:r>
        <w:tab/>
      </w:r>
      <w:r>
        <w:rPr>
          <w:noProof/>
        </w:rPr>
        <w:drawing>
          <wp:inline distT="0" distB="0" distL="0" distR="0" wp14:anchorId="0DDBD849" wp14:editId="25E61D21">
            <wp:extent cx="5303523" cy="2762250"/>
            <wp:effectExtent l="0" t="0" r="0" b="0"/>
            <wp:docPr id="1795425713" name="Picture 1795425713" descr="A picture containing text, indoor, floor,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425713" name="Picture 1795425713" descr="A picture containing text, indoor, floor, sea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319536" cy="2770590"/>
                    </a:xfrm>
                    <a:prstGeom prst="rect">
                      <a:avLst/>
                    </a:prstGeom>
                  </pic:spPr>
                </pic:pic>
              </a:graphicData>
            </a:graphic>
          </wp:inline>
        </w:drawing>
      </w:r>
    </w:p>
    <w:p w14:paraId="11E0A823" w14:textId="77777777" w:rsidR="00273003" w:rsidRDefault="00273003" w:rsidP="00273003">
      <w:pPr>
        <w:pStyle w:val="Footer"/>
      </w:pPr>
    </w:p>
    <w:p w14:paraId="2C7BBD46" w14:textId="07F84AB8" w:rsidR="00911F0C" w:rsidRDefault="00911F0C"/>
    <w:p w14:paraId="5B5717A6" w14:textId="3733103D" w:rsidR="00273003" w:rsidRDefault="00273003"/>
    <w:p w14:paraId="3D02B68C" w14:textId="2C21F027" w:rsidR="00273003" w:rsidRDefault="00273003"/>
    <w:p w14:paraId="2D06D319" w14:textId="79DD3222" w:rsidR="00273003" w:rsidRDefault="00273003"/>
    <w:p w14:paraId="35D92A34" w14:textId="6734DD70" w:rsidR="00273003" w:rsidRDefault="00273003"/>
    <w:p w14:paraId="6D9EE59E" w14:textId="03DBBD90" w:rsidR="00273003" w:rsidRDefault="00273003"/>
    <w:p w14:paraId="19A92AB5" w14:textId="77777777" w:rsidR="00273003" w:rsidRDefault="00273003" w:rsidP="00273003">
      <w:pPr>
        <w:tabs>
          <w:tab w:val="right" w:leader="dot" w:pos="9930"/>
        </w:tabs>
        <w:spacing w:line="360" w:lineRule="auto"/>
        <w:jc w:val="both"/>
        <w:rPr>
          <w:rFonts w:ascii="Arial" w:eastAsia="Arial" w:hAnsi="Arial" w:cs="Arial"/>
          <w:b/>
          <w:bCs/>
        </w:rPr>
      </w:pPr>
      <w:r w:rsidRPr="5DA5114B">
        <w:rPr>
          <w:rFonts w:ascii="Arial" w:eastAsia="Arial" w:hAnsi="Arial" w:cs="Arial"/>
          <w:b/>
          <w:bCs/>
        </w:rPr>
        <w:t>Table of Contents</w:t>
      </w:r>
    </w:p>
    <w:p w14:paraId="09D82BC9" w14:textId="77777777" w:rsidR="00273003" w:rsidRDefault="00273003" w:rsidP="00273003">
      <w:pPr>
        <w:tabs>
          <w:tab w:val="right" w:leader="dot" w:pos="9930"/>
        </w:tabs>
        <w:spacing w:line="360" w:lineRule="auto"/>
        <w:jc w:val="both"/>
        <w:rPr>
          <w:rFonts w:ascii="Arial" w:eastAsia="Arial" w:hAnsi="Arial" w:cs="Arial"/>
          <w:b/>
          <w:bCs/>
        </w:rPr>
      </w:pPr>
    </w:p>
    <w:p w14:paraId="4514832E" w14:textId="03A02107" w:rsidR="00273003" w:rsidRDefault="00E47A20" w:rsidP="00E47A20">
      <w:pPr>
        <w:tabs>
          <w:tab w:val="left" w:pos="480"/>
          <w:tab w:val="right" w:leader="dot" w:pos="9930"/>
        </w:tabs>
        <w:spacing w:line="360" w:lineRule="auto"/>
        <w:jc w:val="both"/>
        <w:rPr>
          <w:rFonts w:ascii="Arial" w:eastAsia="Arial" w:hAnsi="Arial" w:cs="Arial"/>
        </w:rPr>
      </w:pPr>
      <w:r>
        <w:rPr>
          <w:rFonts w:ascii="Arial" w:eastAsia="Arial" w:hAnsi="Arial" w:cs="Arial"/>
        </w:rPr>
        <w:t>1. Introduction…….</w:t>
      </w:r>
      <w:r w:rsidRPr="5DA5114B">
        <w:rPr>
          <w:rFonts w:ascii="Arial" w:eastAsia="Arial" w:hAnsi="Arial" w:cs="Arial"/>
        </w:rPr>
        <w:t>........................................................................................</w:t>
      </w:r>
      <w:r>
        <w:rPr>
          <w:rFonts w:ascii="Arial" w:eastAsia="Arial" w:hAnsi="Arial" w:cs="Arial"/>
        </w:rPr>
        <w:t>..............</w:t>
      </w:r>
      <w:r>
        <w:rPr>
          <w:rFonts w:ascii="Arial" w:eastAsia="Arial" w:hAnsi="Arial" w:cs="Arial"/>
        </w:rPr>
        <w:t>3</w:t>
      </w:r>
    </w:p>
    <w:p w14:paraId="3EF9484A" w14:textId="2C329D01" w:rsidR="00273003" w:rsidRDefault="00273003" w:rsidP="00273003">
      <w:pPr>
        <w:tabs>
          <w:tab w:val="left" w:pos="480"/>
          <w:tab w:val="right" w:leader="dot" w:pos="9930"/>
        </w:tabs>
        <w:spacing w:line="360" w:lineRule="auto"/>
        <w:jc w:val="both"/>
        <w:rPr>
          <w:rFonts w:ascii="Arial" w:eastAsia="Arial" w:hAnsi="Arial" w:cs="Arial"/>
        </w:rPr>
      </w:pPr>
      <w:r w:rsidRPr="5DA5114B">
        <w:rPr>
          <w:rFonts w:ascii="Arial" w:eastAsia="Arial" w:hAnsi="Arial" w:cs="Arial"/>
        </w:rPr>
        <w:t>2.</w:t>
      </w:r>
      <w:proofErr w:type="gramStart"/>
      <w:r w:rsidRPr="5DA5114B">
        <w:rPr>
          <w:rFonts w:ascii="Arial" w:eastAsia="Arial" w:hAnsi="Arial" w:cs="Arial"/>
        </w:rPr>
        <w:t>1.Research</w:t>
      </w:r>
      <w:proofErr w:type="gramEnd"/>
      <w:r w:rsidR="00E47A20">
        <w:rPr>
          <w:rFonts w:ascii="Arial" w:eastAsia="Arial" w:hAnsi="Arial" w:cs="Arial"/>
        </w:rPr>
        <w:t xml:space="preserve"> </w:t>
      </w:r>
      <w:r w:rsidRPr="5DA5114B">
        <w:rPr>
          <w:rFonts w:ascii="Arial" w:eastAsia="Arial" w:hAnsi="Arial" w:cs="Arial"/>
        </w:rPr>
        <w:t>skills ........................................................................................</w:t>
      </w:r>
      <w:r>
        <w:rPr>
          <w:rFonts w:ascii="Arial" w:eastAsia="Arial" w:hAnsi="Arial" w:cs="Arial"/>
        </w:rPr>
        <w:t>..............</w:t>
      </w:r>
      <w:r w:rsidR="00E47A20">
        <w:rPr>
          <w:rFonts w:ascii="Arial" w:eastAsia="Arial" w:hAnsi="Arial" w:cs="Arial"/>
        </w:rPr>
        <w:t>4</w:t>
      </w:r>
    </w:p>
    <w:p w14:paraId="7C570AC8" w14:textId="0E8E42EF" w:rsidR="00273003" w:rsidRDefault="00273003" w:rsidP="00273003">
      <w:pPr>
        <w:tabs>
          <w:tab w:val="left" w:pos="480"/>
          <w:tab w:val="right" w:leader="dot" w:pos="9930"/>
        </w:tabs>
        <w:spacing w:line="360" w:lineRule="auto"/>
        <w:jc w:val="both"/>
        <w:rPr>
          <w:rFonts w:ascii="Arial" w:eastAsia="Arial" w:hAnsi="Arial" w:cs="Arial"/>
        </w:rPr>
      </w:pPr>
      <w:r w:rsidRPr="5DA5114B">
        <w:rPr>
          <w:rFonts w:ascii="Arial" w:eastAsia="Arial" w:hAnsi="Arial" w:cs="Arial"/>
        </w:rPr>
        <w:t>2.</w:t>
      </w:r>
      <w:proofErr w:type="gramStart"/>
      <w:r w:rsidRPr="5DA5114B">
        <w:rPr>
          <w:rFonts w:ascii="Arial" w:eastAsia="Arial" w:hAnsi="Arial" w:cs="Arial"/>
        </w:rPr>
        <w:t>2.Referencing</w:t>
      </w:r>
      <w:proofErr w:type="gramEnd"/>
      <w:r>
        <w:rPr>
          <w:rFonts w:ascii="Arial" w:eastAsia="Arial" w:hAnsi="Arial" w:cs="Arial"/>
        </w:rPr>
        <w:t xml:space="preserve"> </w:t>
      </w:r>
      <w:r w:rsidRPr="5DA5114B">
        <w:rPr>
          <w:rFonts w:ascii="Arial" w:eastAsia="Arial" w:hAnsi="Arial" w:cs="Arial"/>
        </w:rPr>
        <w:t>in Higher Education.......................................................</w:t>
      </w:r>
      <w:r>
        <w:rPr>
          <w:rFonts w:ascii="Arial" w:eastAsia="Arial" w:hAnsi="Arial" w:cs="Arial"/>
        </w:rPr>
        <w:t>.....................</w:t>
      </w:r>
      <w:r w:rsidR="00E47A20">
        <w:rPr>
          <w:rFonts w:ascii="Arial" w:eastAsia="Arial" w:hAnsi="Arial" w:cs="Arial"/>
        </w:rPr>
        <w:t>6</w:t>
      </w:r>
    </w:p>
    <w:p w14:paraId="32459AEF" w14:textId="51CBBF6E" w:rsidR="00273003" w:rsidRDefault="00273003" w:rsidP="00273003">
      <w:pPr>
        <w:tabs>
          <w:tab w:val="left" w:pos="480"/>
          <w:tab w:val="right" w:leader="dot" w:pos="9930"/>
        </w:tabs>
        <w:spacing w:line="360" w:lineRule="auto"/>
        <w:jc w:val="both"/>
        <w:rPr>
          <w:rFonts w:ascii="Arial" w:eastAsia="Arial" w:hAnsi="Arial" w:cs="Arial"/>
        </w:rPr>
      </w:pPr>
      <w:r w:rsidRPr="5DA5114B">
        <w:rPr>
          <w:rFonts w:ascii="Arial" w:eastAsia="Arial" w:hAnsi="Arial" w:cs="Arial"/>
        </w:rPr>
        <w:t>3.</w:t>
      </w:r>
      <w:r w:rsidR="00E47A20">
        <w:rPr>
          <w:rFonts w:ascii="Arial" w:eastAsia="Arial" w:hAnsi="Arial" w:cs="Arial"/>
        </w:rPr>
        <w:t xml:space="preserve"> </w:t>
      </w:r>
      <w:r w:rsidRPr="5DA5114B">
        <w:rPr>
          <w:rFonts w:ascii="Arial" w:eastAsia="Arial" w:hAnsi="Arial" w:cs="Arial"/>
        </w:rPr>
        <w:t>Conclusion...........................................................................................................</w:t>
      </w:r>
      <w:r>
        <w:rPr>
          <w:rFonts w:ascii="Arial" w:eastAsia="Arial" w:hAnsi="Arial" w:cs="Arial"/>
        </w:rPr>
        <w:t>...</w:t>
      </w:r>
      <w:r w:rsidR="00E47A20">
        <w:rPr>
          <w:rFonts w:ascii="Arial" w:eastAsia="Arial" w:hAnsi="Arial" w:cs="Arial"/>
        </w:rPr>
        <w:t>.7</w:t>
      </w:r>
    </w:p>
    <w:p w14:paraId="2003E4CD" w14:textId="74FD472F" w:rsidR="00273003" w:rsidRDefault="00273003" w:rsidP="00273003">
      <w:pPr>
        <w:rPr>
          <w:rFonts w:ascii="Arial" w:eastAsia="Arial" w:hAnsi="Arial" w:cs="Arial"/>
        </w:rPr>
      </w:pPr>
      <w:r w:rsidRPr="5DA5114B">
        <w:rPr>
          <w:rFonts w:ascii="Arial" w:eastAsia="Arial" w:hAnsi="Arial" w:cs="Arial"/>
        </w:rPr>
        <w:t>4. References.............................................................................................................</w:t>
      </w:r>
      <w:r>
        <w:rPr>
          <w:rFonts w:ascii="Arial" w:eastAsia="Arial" w:hAnsi="Arial" w:cs="Arial"/>
        </w:rPr>
        <w:t>.</w:t>
      </w:r>
      <w:r w:rsidR="00E47A20">
        <w:rPr>
          <w:rFonts w:ascii="Arial" w:eastAsia="Arial" w:hAnsi="Arial" w:cs="Arial"/>
        </w:rPr>
        <w:t>7</w:t>
      </w:r>
    </w:p>
    <w:p w14:paraId="1F68AF3D" w14:textId="0E1784B7" w:rsidR="00273003" w:rsidRPr="00273003" w:rsidRDefault="00273003" w:rsidP="00273003"/>
    <w:p w14:paraId="374B13E2" w14:textId="56468FCE" w:rsidR="00273003" w:rsidRPr="00273003" w:rsidRDefault="00273003" w:rsidP="00273003"/>
    <w:p w14:paraId="6C07AF58" w14:textId="7DDEB72E" w:rsidR="00273003" w:rsidRPr="00273003" w:rsidRDefault="00273003" w:rsidP="00273003"/>
    <w:p w14:paraId="6426556C" w14:textId="2DA7F7DD" w:rsidR="00273003" w:rsidRPr="00273003" w:rsidRDefault="00273003" w:rsidP="00273003"/>
    <w:p w14:paraId="1FDC94C8" w14:textId="6C4478AC" w:rsidR="00273003" w:rsidRPr="00273003" w:rsidRDefault="00273003" w:rsidP="00273003"/>
    <w:p w14:paraId="19D64B48" w14:textId="4D12D91B" w:rsidR="00273003" w:rsidRPr="00273003" w:rsidRDefault="00273003" w:rsidP="00273003"/>
    <w:p w14:paraId="671FB361" w14:textId="46317085" w:rsidR="00273003" w:rsidRDefault="00273003" w:rsidP="00273003">
      <w:pPr>
        <w:rPr>
          <w:rFonts w:ascii="Arial" w:eastAsia="Arial" w:hAnsi="Arial" w:cs="Arial"/>
        </w:rPr>
      </w:pPr>
    </w:p>
    <w:p w14:paraId="71B687D0" w14:textId="02852D2E" w:rsidR="00273003" w:rsidRDefault="00273003" w:rsidP="00273003">
      <w:pPr>
        <w:ind w:firstLine="720"/>
      </w:pPr>
    </w:p>
    <w:p w14:paraId="4A22DF81" w14:textId="36E52EA2" w:rsidR="00273003" w:rsidRDefault="00273003" w:rsidP="00273003">
      <w:pPr>
        <w:ind w:firstLine="720"/>
      </w:pPr>
    </w:p>
    <w:p w14:paraId="113AD45F" w14:textId="18F1F9FC" w:rsidR="00273003" w:rsidRDefault="00273003" w:rsidP="00273003">
      <w:pPr>
        <w:ind w:firstLine="720"/>
      </w:pPr>
    </w:p>
    <w:p w14:paraId="160FF83D" w14:textId="7DB2FEC5" w:rsidR="00273003" w:rsidRDefault="00273003" w:rsidP="00273003">
      <w:pPr>
        <w:ind w:firstLine="720"/>
      </w:pPr>
    </w:p>
    <w:p w14:paraId="56E4B7C3" w14:textId="1F6A98C5" w:rsidR="00273003" w:rsidRDefault="00273003" w:rsidP="00273003">
      <w:pPr>
        <w:ind w:firstLine="720"/>
      </w:pPr>
    </w:p>
    <w:p w14:paraId="57738ABE" w14:textId="069E7850" w:rsidR="00273003" w:rsidRDefault="00273003" w:rsidP="00273003">
      <w:pPr>
        <w:ind w:firstLine="720"/>
      </w:pPr>
    </w:p>
    <w:p w14:paraId="087A4E03" w14:textId="570F7E5D" w:rsidR="00273003" w:rsidRDefault="00273003" w:rsidP="00273003">
      <w:pPr>
        <w:ind w:firstLine="720"/>
      </w:pPr>
    </w:p>
    <w:p w14:paraId="086F953F" w14:textId="3BBD5519" w:rsidR="00273003" w:rsidRDefault="00273003" w:rsidP="00273003">
      <w:pPr>
        <w:ind w:firstLine="720"/>
      </w:pPr>
    </w:p>
    <w:p w14:paraId="6976774C" w14:textId="00CB88F0" w:rsidR="00273003" w:rsidRDefault="00273003" w:rsidP="00273003">
      <w:pPr>
        <w:ind w:firstLine="720"/>
      </w:pPr>
    </w:p>
    <w:p w14:paraId="509E65F5" w14:textId="4966E484" w:rsidR="00273003" w:rsidRDefault="00273003" w:rsidP="00273003">
      <w:pPr>
        <w:ind w:firstLine="720"/>
      </w:pPr>
    </w:p>
    <w:p w14:paraId="0B597F16" w14:textId="24A04CBF" w:rsidR="00273003" w:rsidRDefault="00273003" w:rsidP="00273003">
      <w:pPr>
        <w:pStyle w:val="ListParagraph"/>
        <w:numPr>
          <w:ilvl w:val="0"/>
          <w:numId w:val="1"/>
        </w:numPr>
        <w:rPr>
          <w:rFonts w:ascii="Arial" w:hAnsi="Arial" w:cs="Arial"/>
          <w:b/>
          <w:bCs/>
          <w:sz w:val="22"/>
          <w:szCs w:val="22"/>
        </w:rPr>
      </w:pPr>
      <w:r w:rsidRPr="00273003">
        <w:rPr>
          <w:rFonts w:ascii="Arial" w:hAnsi="Arial" w:cs="Arial"/>
          <w:b/>
          <w:bCs/>
          <w:sz w:val="22"/>
          <w:szCs w:val="22"/>
        </w:rPr>
        <w:t>Introduction</w:t>
      </w:r>
    </w:p>
    <w:tbl>
      <w:tblPr>
        <w:tblW w:w="10029" w:type="dxa"/>
        <w:tblInd w:w="40" w:type="dxa"/>
        <w:tblLayout w:type="fixed"/>
        <w:tblCellMar>
          <w:left w:w="0" w:type="dxa"/>
          <w:right w:w="0" w:type="dxa"/>
        </w:tblCellMar>
        <w:tblLook w:val="0000" w:firstRow="0" w:lastRow="0" w:firstColumn="0" w:lastColumn="0" w:noHBand="0" w:noVBand="0"/>
      </w:tblPr>
      <w:tblGrid>
        <w:gridCol w:w="10029"/>
      </w:tblGrid>
      <w:tr w:rsidR="00273003" w14:paraId="0FB6F37D" w14:textId="77777777" w:rsidTr="00273003">
        <w:trPr>
          <w:trHeight w:hRule="exact" w:val="3963"/>
        </w:trPr>
        <w:tc>
          <w:tcPr>
            <w:tcW w:w="10029" w:type="dxa"/>
          </w:tcPr>
          <w:p w14:paraId="5B55AD4B" w14:textId="77777777" w:rsidR="00273003" w:rsidRDefault="00273003" w:rsidP="00962E07">
            <w:pPr>
              <w:spacing w:line="360" w:lineRule="auto"/>
              <w:jc w:val="both"/>
              <w:rPr>
                <w:rFonts w:ascii="Arial" w:eastAsia="Arial" w:hAnsi="Arial" w:cs="Arial"/>
                <w:sz w:val="22"/>
                <w:szCs w:val="22"/>
              </w:rPr>
            </w:pPr>
            <w:r w:rsidRPr="5DA5114B">
              <w:rPr>
                <w:rFonts w:ascii="Arial" w:eastAsia="Arial" w:hAnsi="Arial" w:cs="Arial"/>
                <w:sz w:val="22"/>
                <w:szCs w:val="22"/>
              </w:rPr>
              <w:t>Academic skills include the ways of thinking, acting, and studying which are typical of academic work and higher education studies. (Cottrell, 2019)</w:t>
            </w:r>
          </w:p>
          <w:p w14:paraId="5EFBAA16" w14:textId="77777777" w:rsidR="00273003" w:rsidRDefault="00273003" w:rsidP="00962E07">
            <w:pPr>
              <w:spacing w:line="360" w:lineRule="auto"/>
              <w:jc w:val="both"/>
              <w:rPr>
                <w:rFonts w:ascii="Arial" w:eastAsia="Arial" w:hAnsi="Arial" w:cs="Arial"/>
                <w:sz w:val="22"/>
                <w:szCs w:val="22"/>
              </w:rPr>
            </w:pPr>
            <w:r w:rsidRPr="5DA5114B">
              <w:rPr>
                <w:rFonts w:ascii="Arial" w:eastAsia="Arial" w:hAnsi="Arial" w:cs="Arial"/>
                <w:sz w:val="22"/>
                <w:szCs w:val="22"/>
              </w:rPr>
              <w:t>According to Cottrell (2019), studying martial arts is built on the same theory as academic study, building on well-known abilities including reading, writing, researching, problem-solving, and communicating.</w:t>
            </w:r>
          </w:p>
          <w:p w14:paraId="1605A9DE" w14:textId="77777777" w:rsidR="00273003" w:rsidRDefault="00273003" w:rsidP="00962E07">
            <w:pPr>
              <w:spacing w:line="360" w:lineRule="auto"/>
              <w:jc w:val="both"/>
              <w:rPr>
                <w:rFonts w:ascii="Arial" w:eastAsia="Arial" w:hAnsi="Arial" w:cs="Arial"/>
                <w:sz w:val="22"/>
                <w:szCs w:val="22"/>
              </w:rPr>
            </w:pPr>
            <w:r w:rsidRPr="5DA5114B">
              <w:rPr>
                <w:rFonts w:ascii="Arial" w:eastAsia="Arial" w:hAnsi="Arial" w:cs="Arial"/>
                <w:i/>
                <w:iCs/>
                <w:sz w:val="22"/>
                <w:szCs w:val="22"/>
              </w:rPr>
              <w:t>Although academic skills are multifaceted, they share one common denominator: research.” (</w:t>
            </w:r>
            <w:proofErr w:type="spellStart"/>
            <w:r w:rsidRPr="5DA5114B">
              <w:rPr>
                <w:rFonts w:ascii="Arial" w:eastAsia="Arial" w:hAnsi="Arial" w:cs="Arial"/>
                <w:sz w:val="22"/>
                <w:szCs w:val="22"/>
              </w:rPr>
              <w:t>Gaast</w:t>
            </w:r>
            <w:proofErr w:type="spellEnd"/>
            <w:r w:rsidRPr="5DA5114B">
              <w:rPr>
                <w:rFonts w:ascii="Arial" w:eastAsia="Arial" w:hAnsi="Arial" w:cs="Arial"/>
                <w:sz w:val="22"/>
                <w:szCs w:val="22"/>
              </w:rPr>
              <w:t>, Koenders, and Post, 2019, p.11)</w:t>
            </w:r>
          </w:p>
          <w:p w14:paraId="4D170A33" w14:textId="77777777" w:rsidR="00273003" w:rsidRDefault="00273003" w:rsidP="00962E07">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The purpose of this report is to explain and demonstrate the importance of skills research and referencing both in general and for students.</w:t>
            </w:r>
          </w:p>
          <w:p w14:paraId="07EF25FD"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In the first part the report shows the meaning of research skills, explains the process of developing academic writing, the importance of research skills to students.</w:t>
            </w:r>
          </w:p>
          <w:p w14:paraId="7C911E1E"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In the second part, the report shows the meaning of referencing, how the referencing is done and the importance of referencing to students in Higher Education.</w:t>
            </w:r>
          </w:p>
          <w:p w14:paraId="00E5ECB8" w14:textId="2D8D0500" w:rsidR="00273003" w:rsidRDefault="00273003" w:rsidP="00273003">
            <w:pPr>
              <w:spacing w:line="360" w:lineRule="auto"/>
              <w:jc w:val="both"/>
              <w:rPr>
                <w:rFonts w:ascii="Arial" w:eastAsia="Arial" w:hAnsi="Arial" w:cs="Arial"/>
                <w:sz w:val="22"/>
                <w:szCs w:val="22"/>
              </w:rPr>
            </w:pPr>
          </w:p>
        </w:tc>
      </w:tr>
    </w:tbl>
    <w:p w14:paraId="34ACEF8A" w14:textId="1754024D" w:rsidR="00273003" w:rsidRDefault="00273003" w:rsidP="00273003">
      <w:pPr>
        <w:ind w:left="720"/>
        <w:rPr>
          <w:rFonts w:ascii="Arial" w:hAnsi="Arial" w:cs="Arial"/>
          <w:b/>
          <w:bCs/>
          <w:sz w:val="22"/>
          <w:szCs w:val="22"/>
        </w:rPr>
      </w:pPr>
    </w:p>
    <w:p w14:paraId="0CE91460" w14:textId="64BF5687" w:rsidR="00273003" w:rsidRDefault="00273003" w:rsidP="00273003">
      <w:pPr>
        <w:ind w:left="720"/>
        <w:rPr>
          <w:rFonts w:ascii="Arial" w:hAnsi="Arial" w:cs="Arial"/>
          <w:b/>
          <w:bCs/>
          <w:sz w:val="22"/>
          <w:szCs w:val="22"/>
        </w:rPr>
      </w:pPr>
    </w:p>
    <w:p w14:paraId="1B6766F7" w14:textId="68E5D71D" w:rsidR="00273003" w:rsidRDefault="00273003" w:rsidP="00273003">
      <w:pPr>
        <w:ind w:left="720"/>
        <w:rPr>
          <w:rFonts w:ascii="Arial" w:hAnsi="Arial" w:cs="Arial"/>
          <w:b/>
          <w:bCs/>
          <w:sz w:val="22"/>
          <w:szCs w:val="22"/>
        </w:rPr>
      </w:pPr>
    </w:p>
    <w:p w14:paraId="547A5504" w14:textId="741C605A" w:rsidR="00273003" w:rsidRDefault="00273003" w:rsidP="00273003">
      <w:pPr>
        <w:ind w:left="720"/>
        <w:rPr>
          <w:rFonts w:ascii="Arial" w:hAnsi="Arial" w:cs="Arial"/>
          <w:b/>
          <w:bCs/>
          <w:sz w:val="22"/>
          <w:szCs w:val="22"/>
        </w:rPr>
      </w:pPr>
    </w:p>
    <w:p w14:paraId="7FA95E18" w14:textId="1F8BB33C" w:rsidR="00273003" w:rsidRDefault="00273003" w:rsidP="00273003">
      <w:pPr>
        <w:ind w:left="720"/>
        <w:rPr>
          <w:rFonts w:ascii="Arial" w:hAnsi="Arial" w:cs="Arial"/>
          <w:b/>
          <w:bCs/>
          <w:sz w:val="22"/>
          <w:szCs w:val="22"/>
        </w:rPr>
      </w:pPr>
    </w:p>
    <w:p w14:paraId="4D67C9A8" w14:textId="21B0091A" w:rsidR="00273003" w:rsidRDefault="00273003" w:rsidP="00273003">
      <w:pPr>
        <w:ind w:left="720"/>
        <w:rPr>
          <w:rFonts w:ascii="Arial" w:hAnsi="Arial" w:cs="Arial"/>
          <w:b/>
          <w:bCs/>
          <w:sz w:val="22"/>
          <w:szCs w:val="22"/>
        </w:rPr>
      </w:pPr>
    </w:p>
    <w:p w14:paraId="7959E077" w14:textId="08053403" w:rsidR="00273003" w:rsidRDefault="00273003" w:rsidP="00273003">
      <w:pPr>
        <w:ind w:left="720"/>
        <w:rPr>
          <w:rFonts w:ascii="Arial" w:hAnsi="Arial" w:cs="Arial"/>
          <w:b/>
          <w:bCs/>
          <w:sz w:val="22"/>
          <w:szCs w:val="22"/>
        </w:rPr>
      </w:pPr>
    </w:p>
    <w:p w14:paraId="4AA91774" w14:textId="53F5981A" w:rsidR="00273003" w:rsidRDefault="00273003" w:rsidP="00273003">
      <w:pPr>
        <w:ind w:left="720"/>
        <w:rPr>
          <w:rFonts w:ascii="Arial" w:hAnsi="Arial" w:cs="Arial"/>
          <w:b/>
          <w:bCs/>
          <w:sz w:val="22"/>
          <w:szCs w:val="22"/>
        </w:rPr>
      </w:pPr>
    </w:p>
    <w:p w14:paraId="0FD90AEB" w14:textId="14849B50" w:rsidR="00273003" w:rsidRDefault="00273003" w:rsidP="00273003">
      <w:pPr>
        <w:ind w:left="720"/>
        <w:rPr>
          <w:rFonts w:ascii="Arial" w:hAnsi="Arial" w:cs="Arial"/>
          <w:b/>
          <w:bCs/>
          <w:sz w:val="22"/>
          <w:szCs w:val="22"/>
        </w:rPr>
      </w:pPr>
    </w:p>
    <w:p w14:paraId="3E46F98B" w14:textId="43E02D27" w:rsidR="00273003" w:rsidRDefault="00273003" w:rsidP="00273003">
      <w:pPr>
        <w:ind w:left="720"/>
        <w:rPr>
          <w:rFonts w:ascii="Arial" w:hAnsi="Arial" w:cs="Arial"/>
          <w:b/>
          <w:bCs/>
          <w:sz w:val="22"/>
          <w:szCs w:val="22"/>
        </w:rPr>
      </w:pPr>
    </w:p>
    <w:p w14:paraId="0A30FAFA" w14:textId="1418F914" w:rsidR="00273003" w:rsidRDefault="00273003" w:rsidP="00273003">
      <w:pPr>
        <w:ind w:left="720"/>
        <w:rPr>
          <w:rFonts w:ascii="Arial" w:hAnsi="Arial" w:cs="Arial"/>
          <w:b/>
          <w:bCs/>
          <w:sz w:val="22"/>
          <w:szCs w:val="22"/>
        </w:rPr>
      </w:pPr>
    </w:p>
    <w:p w14:paraId="1D1826D8" w14:textId="4296F73F" w:rsidR="00273003" w:rsidRDefault="00273003" w:rsidP="00273003">
      <w:pPr>
        <w:ind w:left="720"/>
        <w:rPr>
          <w:rFonts w:ascii="Arial" w:hAnsi="Arial" w:cs="Arial"/>
          <w:b/>
          <w:bCs/>
          <w:sz w:val="22"/>
          <w:szCs w:val="22"/>
        </w:rPr>
      </w:pPr>
    </w:p>
    <w:p w14:paraId="3498105E" w14:textId="48B8AFE1" w:rsidR="00273003" w:rsidRDefault="00273003" w:rsidP="00273003">
      <w:pPr>
        <w:ind w:left="720"/>
        <w:rPr>
          <w:rFonts w:ascii="Arial" w:hAnsi="Arial" w:cs="Arial"/>
          <w:b/>
          <w:bCs/>
          <w:sz w:val="22"/>
          <w:szCs w:val="22"/>
        </w:rPr>
      </w:pPr>
    </w:p>
    <w:p w14:paraId="70401A62" w14:textId="66412506" w:rsidR="00273003" w:rsidRDefault="00273003" w:rsidP="00273003">
      <w:pPr>
        <w:ind w:left="720"/>
        <w:rPr>
          <w:rFonts w:ascii="Arial" w:hAnsi="Arial" w:cs="Arial"/>
          <w:b/>
          <w:bCs/>
          <w:sz w:val="22"/>
          <w:szCs w:val="22"/>
        </w:rPr>
      </w:pPr>
    </w:p>
    <w:p w14:paraId="377E2815" w14:textId="7DD48C1C" w:rsidR="00273003" w:rsidRDefault="00273003" w:rsidP="00E47A20">
      <w:pPr>
        <w:rPr>
          <w:rFonts w:ascii="Arial" w:hAnsi="Arial" w:cs="Arial"/>
          <w:b/>
          <w:bCs/>
          <w:sz w:val="22"/>
          <w:szCs w:val="22"/>
        </w:rPr>
      </w:pPr>
    </w:p>
    <w:p w14:paraId="5E10103F" w14:textId="294C2751" w:rsidR="00273003" w:rsidRDefault="00273003" w:rsidP="00273003">
      <w:pPr>
        <w:ind w:left="720"/>
        <w:rPr>
          <w:rFonts w:ascii="Arial" w:hAnsi="Arial" w:cs="Arial"/>
          <w:b/>
          <w:bCs/>
          <w:sz w:val="22"/>
          <w:szCs w:val="22"/>
        </w:rPr>
      </w:pPr>
    </w:p>
    <w:p w14:paraId="63F9337C" w14:textId="77777777" w:rsidR="00273003" w:rsidRDefault="00273003" w:rsidP="00273003">
      <w:pPr>
        <w:spacing w:line="360" w:lineRule="auto"/>
        <w:jc w:val="both"/>
        <w:rPr>
          <w:rFonts w:ascii="Arial" w:eastAsia="Arial" w:hAnsi="Arial" w:cs="Arial"/>
          <w:b/>
          <w:bCs/>
          <w:sz w:val="22"/>
          <w:szCs w:val="22"/>
        </w:rPr>
      </w:pPr>
      <w:r w:rsidRPr="5DA5114B">
        <w:rPr>
          <w:rFonts w:ascii="Arial" w:eastAsia="Arial" w:hAnsi="Arial" w:cs="Arial"/>
          <w:b/>
          <w:bCs/>
          <w:sz w:val="22"/>
          <w:szCs w:val="22"/>
        </w:rPr>
        <w:t>2. 1. Research skills</w:t>
      </w:r>
    </w:p>
    <w:p w14:paraId="6A38F56F" w14:textId="77777777" w:rsidR="00273003" w:rsidRDefault="00273003" w:rsidP="00273003">
      <w:pPr>
        <w:spacing w:line="360" w:lineRule="auto"/>
        <w:jc w:val="both"/>
        <w:rPr>
          <w:rFonts w:ascii="Arial" w:eastAsia="Arial" w:hAnsi="Arial" w:cs="Arial"/>
          <w:b/>
          <w:bCs/>
          <w:sz w:val="22"/>
          <w:szCs w:val="22"/>
        </w:rPr>
      </w:pPr>
      <w:r w:rsidRPr="5DA5114B">
        <w:rPr>
          <w:rFonts w:ascii="Arial" w:eastAsia="Arial" w:hAnsi="Arial" w:cs="Arial"/>
          <w:b/>
          <w:bCs/>
          <w:sz w:val="22"/>
          <w:szCs w:val="22"/>
        </w:rPr>
        <w:t xml:space="preserve"> </w:t>
      </w:r>
      <w:r w:rsidRPr="5DA5114B">
        <w:rPr>
          <w:rFonts w:ascii="Arial" w:eastAsia="Arial" w:hAnsi="Arial" w:cs="Arial"/>
          <w:i/>
          <w:iCs/>
          <w:sz w:val="22"/>
          <w:szCs w:val="22"/>
          <w:u w:val="single"/>
        </w:rPr>
        <w:t>The meaning of research skills</w:t>
      </w:r>
    </w:p>
    <w:p w14:paraId="7AD053CD" w14:textId="4B467FE1" w:rsidR="00273003" w:rsidRDefault="00273003" w:rsidP="00273003">
      <w:pPr>
        <w:spacing w:line="360" w:lineRule="auto"/>
        <w:jc w:val="both"/>
        <w:rPr>
          <w:rFonts w:ascii="Arial" w:eastAsia="Arial" w:hAnsi="Arial" w:cs="Arial"/>
          <w:sz w:val="22"/>
          <w:szCs w:val="22"/>
        </w:rPr>
      </w:pPr>
      <w:r w:rsidRPr="5DA5114B">
        <w:rPr>
          <w:rFonts w:ascii="Arial" w:eastAsia="Arial" w:hAnsi="Arial" w:cs="Arial"/>
          <w:sz w:val="22"/>
          <w:szCs w:val="22"/>
        </w:rPr>
        <w:t xml:space="preserve">As indicated by Cottrell (2019), everyone engages in research. It all begins with a spirit of inquiry, whether it is looking for the finest deals, sporting events, latest music, or medical breakthroughs. </w:t>
      </w:r>
      <w:r w:rsidRPr="5DA5114B">
        <w:rPr>
          <w:rFonts w:ascii="Arial" w:eastAsia="Arial" w:hAnsi="Arial" w:cs="Arial"/>
          <w:sz w:val="22"/>
          <w:szCs w:val="22"/>
          <w:lang w:val="en"/>
        </w:rPr>
        <w:t>The</w:t>
      </w:r>
      <w:r w:rsidRPr="00273003">
        <w:rPr>
          <w:rFonts w:ascii="Arial" w:eastAsia="Arial" w:hAnsi="Arial" w:cs="Arial"/>
          <w:sz w:val="22"/>
          <w:szCs w:val="22"/>
          <w:lang w:val="en"/>
        </w:rPr>
        <w:t xml:space="preserve"> </w:t>
      </w:r>
      <w:r w:rsidRPr="5DA5114B">
        <w:rPr>
          <w:rFonts w:ascii="Arial" w:eastAsia="Arial" w:hAnsi="Arial" w:cs="Arial"/>
          <w:sz w:val="22"/>
          <w:szCs w:val="22"/>
          <w:lang w:val="en"/>
        </w:rPr>
        <w:t>way research is done in life will vary depending on the subject, the reason for the analysis and the material that is readily available.</w:t>
      </w:r>
      <w:r w:rsidRPr="5DA5114B">
        <w:rPr>
          <w:rFonts w:ascii="Arial" w:eastAsia="Arial" w:hAnsi="Arial" w:cs="Arial"/>
          <w:sz w:val="22"/>
          <w:szCs w:val="22"/>
        </w:rPr>
        <w:t xml:space="preserve"> In the same way, there are several research methodologies for academic studies based on the discipline, degree of study, source of information, or task.</w:t>
      </w:r>
    </w:p>
    <w:p w14:paraId="252BDD81" w14:textId="77777777" w:rsidR="00273003" w:rsidRDefault="00273003" w:rsidP="00273003">
      <w:pPr>
        <w:spacing w:line="360" w:lineRule="auto"/>
        <w:jc w:val="both"/>
        <w:rPr>
          <w:rFonts w:ascii="Arial" w:eastAsia="Arial" w:hAnsi="Arial" w:cs="Arial"/>
          <w:sz w:val="22"/>
          <w:szCs w:val="22"/>
        </w:rPr>
      </w:pPr>
      <w:r w:rsidRPr="5DA5114B">
        <w:rPr>
          <w:rFonts w:ascii="Arial" w:eastAsia="Arial" w:hAnsi="Arial" w:cs="Arial"/>
          <w:sz w:val="22"/>
          <w:szCs w:val="22"/>
        </w:rPr>
        <w:t xml:space="preserve">According to </w:t>
      </w:r>
      <w:proofErr w:type="spellStart"/>
      <w:r w:rsidRPr="5DA5114B">
        <w:rPr>
          <w:rFonts w:ascii="Arial" w:eastAsia="Arial" w:hAnsi="Arial" w:cs="Arial"/>
          <w:sz w:val="22"/>
          <w:szCs w:val="22"/>
        </w:rPr>
        <w:t>Gaast</w:t>
      </w:r>
      <w:proofErr w:type="spellEnd"/>
      <w:r w:rsidRPr="5DA5114B">
        <w:rPr>
          <w:rFonts w:ascii="Arial" w:eastAsia="Arial" w:hAnsi="Arial" w:cs="Arial"/>
          <w:sz w:val="22"/>
          <w:szCs w:val="22"/>
        </w:rPr>
        <w:t>, Koenders, and Post (2019), a research study needs three things: familiarization with the research area comes first. The second requirement is academic understanding, and the third is the ability to sift through an unlimited supply of data to find the crucial details.</w:t>
      </w:r>
    </w:p>
    <w:p w14:paraId="1EDD656C" w14:textId="7DDDBAF3" w:rsidR="00273003" w:rsidRDefault="00273003" w:rsidP="00273003">
      <w:pPr>
        <w:spacing w:line="360" w:lineRule="auto"/>
        <w:jc w:val="both"/>
        <w:rPr>
          <w:rFonts w:ascii="Arial" w:eastAsia="Arial" w:hAnsi="Arial" w:cs="Arial"/>
          <w:sz w:val="22"/>
          <w:szCs w:val="22"/>
        </w:rPr>
      </w:pPr>
      <w:r w:rsidRPr="5DA5114B">
        <w:rPr>
          <w:rFonts w:ascii="Arial" w:eastAsia="Arial" w:hAnsi="Arial" w:cs="Arial"/>
          <w:sz w:val="22"/>
          <w:szCs w:val="22"/>
        </w:rPr>
        <w:t>There is a beginning, a middle, and an end to research. Choosing what to investigate, forming and defining the research topic are all steps in the planning process. Middle - implementation: reviewing the literature, selecting a research methodology, securing access, and organizing and carrying out the study. Concluding thoughts: preparing the project report and data analysis. (Bedford and Wilson, 2020)</w:t>
      </w:r>
    </w:p>
    <w:p w14:paraId="6D5D93B9" w14:textId="77777777" w:rsidR="00273003" w:rsidRDefault="00273003" w:rsidP="00273003">
      <w:pPr>
        <w:spacing w:line="360" w:lineRule="auto"/>
        <w:jc w:val="both"/>
        <w:rPr>
          <w:rFonts w:ascii="Arial" w:eastAsia="Arial" w:hAnsi="Arial" w:cs="Arial"/>
          <w:i/>
          <w:iCs/>
          <w:sz w:val="22"/>
          <w:szCs w:val="22"/>
          <w:u w:val="single"/>
        </w:rPr>
      </w:pPr>
      <w:r w:rsidRPr="5DA5114B">
        <w:rPr>
          <w:rFonts w:ascii="Arial" w:eastAsia="Arial" w:hAnsi="Arial" w:cs="Arial"/>
          <w:i/>
          <w:iCs/>
          <w:sz w:val="22"/>
          <w:szCs w:val="22"/>
          <w:u w:val="single"/>
        </w:rPr>
        <w:t>Developing academic writing</w:t>
      </w:r>
    </w:p>
    <w:p w14:paraId="39F91ACA" w14:textId="26BCB05D"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Writing development is the composition or construction phase of the writing process. Structuring, </w:t>
      </w:r>
      <w:r w:rsidRPr="5DA5114B">
        <w:rPr>
          <w:rFonts w:ascii="Arial" w:eastAsia="Arial" w:hAnsi="Arial" w:cs="Arial"/>
          <w:sz w:val="22"/>
          <w:szCs w:val="22"/>
          <w:lang w:val="en"/>
        </w:rPr>
        <w:t>organizing,</w:t>
      </w:r>
      <w:r w:rsidRPr="5DA5114B">
        <w:rPr>
          <w:rFonts w:ascii="Arial" w:eastAsia="Arial" w:hAnsi="Arial" w:cs="Arial"/>
          <w:sz w:val="22"/>
          <w:szCs w:val="22"/>
          <w:lang w:val="en"/>
        </w:rPr>
        <w:t xml:space="preserve"> and expanding ideas are central aspects. In academic contexts, engagement in writing involves supporting ideas with research evidence, course knowledge, and theory. Citing evidence lends scholarly quality and credibility to the writing. (Read, 2018)</w:t>
      </w:r>
    </w:p>
    <w:p w14:paraId="24859785"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According to Read (2018), well-developed writing contains two aspects that work together: </w:t>
      </w:r>
    </w:p>
    <w:p w14:paraId="34127E84" w14:textId="0DA50DEC" w:rsidR="00273003" w:rsidRDefault="00273003" w:rsidP="00273003">
      <w:pPr>
        <w:pStyle w:val="ListParagraph"/>
        <w:numPr>
          <w:ilvl w:val="0"/>
          <w:numId w:val="2"/>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 logical organization, meaning that the progression of ideas makes sense to the </w:t>
      </w:r>
      <w:r w:rsidRPr="5DA5114B">
        <w:rPr>
          <w:rFonts w:ascii="Arial" w:eastAsia="Arial" w:hAnsi="Arial" w:cs="Arial"/>
          <w:sz w:val="22"/>
          <w:szCs w:val="22"/>
          <w:lang w:val="en"/>
        </w:rPr>
        <w:t>reader.</w:t>
      </w:r>
      <w:r w:rsidRPr="5DA5114B">
        <w:rPr>
          <w:rFonts w:ascii="Arial" w:eastAsia="Arial" w:hAnsi="Arial" w:cs="Arial"/>
          <w:sz w:val="22"/>
          <w:szCs w:val="22"/>
          <w:lang w:val="en"/>
        </w:rPr>
        <w:t xml:space="preserve"> </w:t>
      </w:r>
    </w:p>
    <w:p w14:paraId="448C6672" w14:textId="77777777" w:rsidR="00273003" w:rsidRDefault="00273003" w:rsidP="00273003">
      <w:pPr>
        <w:pStyle w:val="ListParagraph"/>
        <w:numPr>
          <w:ilvl w:val="0"/>
          <w:numId w:val="2"/>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the efficient development of ideas, which involves building support for the topic in various main paragraphs by applying some principles of paragraph construction and using appropriate techniques.</w:t>
      </w:r>
    </w:p>
    <w:p w14:paraId="5942EABF" w14:textId="2FC6ABB0"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The key organizing methods described by </w:t>
      </w:r>
      <w:r w:rsidRPr="5DA5114B">
        <w:rPr>
          <w:rFonts w:ascii="Arial" w:eastAsia="Arial" w:hAnsi="Arial" w:cs="Arial"/>
          <w:sz w:val="22"/>
          <w:szCs w:val="22"/>
          <w:lang w:val="en"/>
        </w:rPr>
        <w:t>Read (</w:t>
      </w:r>
      <w:r w:rsidRPr="5DA5114B">
        <w:rPr>
          <w:rFonts w:ascii="Arial" w:eastAsia="Arial" w:hAnsi="Arial" w:cs="Arial"/>
          <w:sz w:val="22"/>
          <w:szCs w:val="22"/>
          <w:lang w:val="en"/>
        </w:rPr>
        <w:t>2018) include:</w:t>
      </w:r>
    </w:p>
    <w:p w14:paraId="3FA02787" w14:textId="77777777" w:rsidR="00273003" w:rsidRDefault="00273003" w:rsidP="00273003">
      <w:pPr>
        <w:pStyle w:val="ListParagraph"/>
        <w:numPr>
          <w:ilvl w:val="0"/>
          <w:numId w:val="3"/>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lastRenderedPageBreak/>
        <w:t>Classification or division - the method involves dividing the subject into smaller components and is often used in analytical essays.</w:t>
      </w:r>
    </w:p>
    <w:p w14:paraId="7E194F3D" w14:textId="77777777" w:rsidR="00273003" w:rsidRDefault="00273003" w:rsidP="00273003">
      <w:pPr>
        <w:pStyle w:val="ListParagraph"/>
        <w:numPr>
          <w:ilvl w:val="0"/>
          <w:numId w:val="3"/>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Logical enquiry uses questioning and are useful in essays that require discussion and exploration of complex topics.</w:t>
      </w:r>
    </w:p>
    <w:p w14:paraId="2C01D843" w14:textId="1C2AAA06" w:rsidR="00273003" w:rsidRDefault="00273003" w:rsidP="00273003">
      <w:pPr>
        <w:pStyle w:val="ListParagraph"/>
        <w:numPr>
          <w:ilvl w:val="0"/>
          <w:numId w:val="3"/>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Chronology</w:t>
      </w:r>
      <w:r w:rsidRPr="5DA5114B">
        <w:rPr>
          <w:rFonts w:ascii="Arial" w:eastAsia="Arial" w:hAnsi="Arial" w:cs="Arial"/>
          <w:sz w:val="22"/>
          <w:szCs w:val="22"/>
          <w:lang w:val="en"/>
        </w:rPr>
        <w:t xml:space="preserve"> - method of organizing information in chronological and sequential order. It is often used in the evaluation of </w:t>
      </w:r>
      <w:r w:rsidRPr="5DA5114B">
        <w:rPr>
          <w:rFonts w:ascii="Arial" w:eastAsia="Arial" w:hAnsi="Arial" w:cs="Arial"/>
          <w:sz w:val="22"/>
          <w:szCs w:val="22"/>
          <w:lang w:val="en"/>
        </w:rPr>
        <w:t>a period</w:t>
      </w:r>
      <w:r w:rsidRPr="5DA5114B">
        <w:rPr>
          <w:rFonts w:ascii="Arial" w:eastAsia="Arial" w:hAnsi="Arial" w:cs="Arial"/>
          <w:sz w:val="22"/>
          <w:szCs w:val="22"/>
          <w:lang w:val="en"/>
        </w:rPr>
        <w:t xml:space="preserve"> or the evaluation of events.  </w:t>
      </w:r>
    </w:p>
    <w:p w14:paraId="5DD25AFB" w14:textId="77777777" w:rsidR="00273003" w:rsidRDefault="00273003" w:rsidP="00273003">
      <w:pPr>
        <w:pStyle w:val="ListParagraph"/>
        <w:numPr>
          <w:ilvl w:val="0"/>
          <w:numId w:val="3"/>
        </w:num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Separate or paired methods</w:t>
      </w:r>
    </w:p>
    <w:p w14:paraId="69F92473"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The separate method consists in discussing the elements together in the same place of paragraphs.</w:t>
      </w:r>
      <w:r>
        <w:br/>
      </w:r>
      <w:r w:rsidRPr="5DA5114B">
        <w:rPr>
          <w:rFonts w:ascii="Arial" w:eastAsia="Arial" w:hAnsi="Arial" w:cs="Arial"/>
          <w:sz w:val="22"/>
          <w:szCs w:val="22"/>
          <w:lang w:val="en"/>
        </w:rPr>
        <w:t xml:space="preserve">The paired method consists in discussing the elements together in the same paragraph. They are used in tasks of analyzing differences and similarities, explaining cause and effect, and presenting arguments for and against.  </w:t>
      </w:r>
    </w:p>
    <w:p w14:paraId="15F844BE" w14:textId="77777777" w:rsidR="00273003" w:rsidRDefault="00273003" w:rsidP="00273003">
      <w:pPr>
        <w:spacing w:line="360" w:lineRule="auto"/>
        <w:jc w:val="both"/>
        <w:rPr>
          <w:rFonts w:ascii="Arial" w:eastAsia="Arial" w:hAnsi="Arial" w:cs="Arial"/>
          <w:sz w:val="22"/>
          <w:szCs w:val="22"/>
        </w:rPr>
      </w:pPr>
      <w:r w:rsidRPr="5DA5114B">
        <w:rPr>
          <w:rFonts w:ascii="Arial" w:eastAsia="Arial" w:hAnsi="Arial" w:cs="Arial"/>
          <w:sz w:val="22"/>
          <w:szCs w:val="22"/>
        </w:rPr>
        <w:t>Creating the introductory paragraph - writing the introduction and conclusion paragraphs after writing the body is recommended by Bedford and Wilson (2020).</w:t>
      </w:r>
    </w:p>
    <w:p w14:paraId="7071F540" w14:textId="64CD1C4B" w:rsidR="00273003" w:rsidRDefault="00273003" w:rsidP="00273003">
      <w:pPr>
        <w:spacing w:line="360" w:lineRule="auto"/>
        <w:jc w:val="both"/>
        <w:rPr>
          <w:rFonts w:ascii="Arial" w:eastAsia="Arial" w:hAnsi="Arial" w:cs="Arial"/>
          <w:sz w:val="22"/>
          <w:szCs w:val="22"/>
          <w:lang w:val="en"/>
        </w:rPr>
      </w:pPr>
      <w:r>
        <w:rPr>
          <w:rFonts w:ascii="Arial" w:eastAsia="Arial" w:hAnsi="Arial" w:cs="Arial"/>
          <w:sz w:val="22"/>
          <w:szCs w:val="22"/>
          <w:lang w:val="en"/>
        </w:rPr>
        <w:t xml:space="preserve">The role of introduction is to give the reader a brief overview of the essay, so that they know the specifics to expect. </w:t>
      </w:r>
      <w:r w:rsidRPr="5DA5114B">
        <w:rPr>
          <w:rFonts w:ascii="Arial" w:eastAsia="Arial" w:hAnsi="Arial" w:cs="Arial"/>
          <w:sz w:val="22"/>
          <w:szCs w:val="22"/>
          <w:lang w:val="en"/>
        </w:rPr>
        <w:t>The role of the conclusion is to help the reader experience a logical ending. The content of the conclusion is made from the ideas discussed in the main body of the essay and does not add any new ideas. (Read, 2018)</w:t>
      </w:r>
    </w:p>
    <w:p w14:paraId="6E21F098" w14:textId="77777777" w:rsidR="00273003" w:rsidRDefault="00273003" w:rsidP="00273003">
      <w:pPr>
        <w:spacing w:line="360" w:lineRule="auto"/>
        <w:jc w:val="both"/>
        <w:rPr>
          <w:rFonts w:ascii="Arial" w:eastAsia="Arial" w:hAnsi="Arial" w:cs="Arial"/>
          <w:i/>
          <w:iCs/>
          <w:sz w:val="22"/>
          <w:szCs w:val="22"/>
          <w:u w:val="single"/>
          <w:lang w:val="en"/>
        </w:rPr>
      </w:pPr>
      <w:r w:rsidRPr="5DA5114B">
        <w:rPr>
          <w:rFonts w:ascii="Arial" w:eastAsia="Arial" w:hAnsi="Arial" w:cs="Arial"/>
          <w:i/>
          <w:iCs/>
          <w:sz w:val="22"/>
          <w:szCs w:val="22"/>
          <w:u w:val="single"/>
          <w:lang w:val="en"/>
        </w:rPr>
        <w:t>The importance of research skills</w:t>
      </w:r>
    </w:p>
    <w:p w14:paraId="2717FAB8"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The main purpose of research is to deepen the subject and produce something useful for everyone. In other words, thanks to research, humanity enjoys technology, medical care, precautionary measures against natural disasters, etc.</w:t>
      </w:r>
    </w:p>
    <w:p w14:paraId="296A63A7"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One of the key benefits of skills research is that it provides students with a competitive advantage in the job market. According to O’Leary (2017), students who perform research on in-demand talents are better prepared to adjust their education and training to the market's demands. For example, if students are aware that a specific profession demands persons with exceptional communication abilities, they might concentrate their efforts on improving such talents, whether through coursework or extra-curricular activities. Such targeted skill development can boost their employment and prospects of finding a job.</w:t>
      </w:r>
    </w:p>
    <w:p w14:paraId="717DBCE8" w14:textId="3722D4D3"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 Furthermore, skills research may assist students in identifying their strengths and limitations as well as developing a specific strategy for professional growth. Understanding one's talents, </w:t>
      </w:r>
      <w:r w:rsidRPr="5DA5114B">
        <w:rPr>
          <w:rFonts w:ascii="Arial" w:eastAsia="Arial" w:hAnsi="Arial" w:cs="Arial"/>
          <w:sz w:val="22"/>
          <w:szCs w:val="22"/>
          <w:lang w:val="en"/>
        </w:rPr>
        <w:lastRenderedPageBreak/>
        <w:t xml:space="preserve">interests, and values, according to Berger and Berger (2018), is critical for good career </w:t>
      </w:r>
      <w:r w:rsidRPr="5DA5114B">
        <w:rPr>
          <w:rFonts w:ascii="Arial" w:eastAsia="Arial" w:hAnsi="Arial" w:cs="Arial"/>
          <w:sz w:val="22"/>
          <w:szCs w:val="22"/>
          <w:lang w:val="en"/>
        </w:rPr>
        <w:t>planning. Students</w:t>
      </w:r>
      <w:r w:rsidRPr="5DA5114B">
        <w:rPr>
          <w:rFonts w:ascii="Arial" w:eastAsia="Arial" w:hAnsi="Arial" w:cs="Arial"/>
          <w:sz w:val="22"/>
          <w:szCs w:val="22"/>
          <w:lang w:val="en"/>
        </w:rPr>
        <w:t xml:space="preserve"> can access their talents and compare them to the skills necessary in their goal employment by undertaking skills </w:t>
      </w:r>
      <w:r w:rsidRPr="5DA5114B">
        <w:rPr>
          <w:rFonts w:ascii="Arial" w:eastAsia="Arial" w:hAnsi="Arial" w:cs="Arial"/>
          <w:sz w:val="22"/>
          <w:szCs w:val="22"/>
          <w:lang w:val="en"/>
        </w:rPr>
        <w:t>research. They</w:t>
      </w:r>
      <w:r w:rsidRPr="5DA5114B">
        <w:rPr>
          <w:rFonts w:ascii="Arial" w:eastAsia="Arial" w:hAnsi="Arial" w:cs="Arial"/>
          <w:sz w:val="22"/>
          <w:szCs w:val="22"/>
          <w:lang w:val="en"/>
        </w:rPr>
        <w:t xml:space="preserve"> may then identify areas for improvement and devise measures to close the gap.</w:t>
      </w:r>
    </w:p>
    <w:p w14:paraId="0C3A914B"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  2. 2. Referencing in Higher Education</w:t>
      </w:r>
    </w:p>
    <w:p w14:paraId="3DE49B2D"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According to Bedford and Wilson (2020), academic writing is based on both demonstrating understanding of the subject and using different sources to verify, criticize, </w:t>
      </w:r>
      <w:proofErr w:type="gramStart"/>
      <w:r w:rsidRPr="5DA5114B">
        <w:rPr>
          <w:rFonts w:ascii="Arial" w:eastAsia="Arial" w:hAnsi="Arial" w:cs="Arial"/>
          <w:sz w:val="22"/>
          <w:szCs w:val="22"/>
          <w:lang w:val="en"/>
        </w:rPr>
        <w:t>challenge</w:t>
      </w:r>
      <w:proofErr w:type="gramEnd"/>
      <w:r w:rsidRPr="5DA5114B">
        <w:rPr>
          <w:rFonts w:ascii="Arial" w:eastAsia="Arial" w:hAnsi="Arial" w:cs="Arial"/>
          <w:sz w:val="22"/>
          <w:szCs w:val="22"/>
          <w:lang w:val="en"/>
        </w:rPr>
        <w:t xml:space="preserve"> and expand existing knowledge. The information obtained from other sources must b</w:t>
      </w:r>
      <w:r w:rsidRPr="5DA5114B">
        <w:rPr>
          <w:rStyle w:val="FootnoteReference"/>
          <w:rFonts w:ascii="Arial" w:eastAsia="Arial" w:hAnsi="Arial" w:cs="Arial"/>
          <w:sz w:val="22"/>
          <w:szCs w:val="22"/>
          <w:lang w:val="en"/>
        </w:rPr>
        <w:footnoteReference w:id="1"/>
      </w:r>
      <w:r w:rsidRPr="5DA5114B">
        <w:rPr>
          <w:rFonts w:ascii="Arial" w:eastAsia="Arial" w:hAnsi="Arial" w:cs="Arial"/>
          <w:sz w:val="22"/>
          <w:szCs w:val="22"/>
          <w:lang w:val="en"/>
        </w:rPr>
        <w:t>e recognized, cited in the text, but also included in the bibliography.</w:t>
      </w:r>
    </w:p>
    <w:p w14:paraId="70512DDD" w14:textId="61D3A670"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“Failing to cite </w:t>
      </w:r>
      <w:r w:rsidRPr="5DA5114B">
        <w:rPr>
          <w:rFonts w:ascii="Arial" w:eastAsia="Arial" w:hAnsi="Arial" w:cs="Arial"/>
          <w:sz w:val="22"/>
          <w:szCs w:val="22"/>
          <w:lang w:val="en"/>
        </w:rPr>
        <w:t>others’</w:t>
      </w:r>
      <w:r w:rsidRPr="5DA5114B">
        <w:rPr>
          <w:rFonts w:ascii="Arial" w:eastAsia="Arial" w:hAnsi="Arial" w:cs="Arial"/>
          <w:sz w:val="22"/>
          <w:szCs w:val="22"/>
          <w:lang w:val="en"/>
        </w:rPr>
        <w:t xml:space="preserve"> work or citing it incorrectly when the work has been used in the content of the text constitutes plagiarism.” (</w:t>
      </w:r>
      <w:proofErr w:type="spellStart"/>
      <w:r w:rsidRPr="5DA5114B">
        <w:rPr>
          <w:rFonts w:ascii="Arial" w:eastAsia="Arial" w:hAnsi="Arial" w:cs="Arial"/>
          <w:sz w:val="22"/>
          <w:szCs w:val="22"/>
          <w:lang w:val="en"/>
        </w:rPr>
        <w:t>Gaast</w:t>
      </w:r>
      <w:proofErr w:type="spellEnd"/>
      <w:r w:rsidRPr="5DA5114B">
        <w:rPr>
          <w:rFonts w:ascii="Arial" w:eastAsia="Arial" w:hAnsi="Arial" w:cs="Arial"/>
          <w:sz w:val="22"/>
          <w:szCs w:val="22"/>
          <w:lang w:val="en"/>
        </w:rPr>
        <w:t>, Koenders, and Post, 2019, p.109)</w:t>
      </w:r>
    </w:p>
    <w:p w14:paraId="75595BE9" w14:textId="77777777" w:rsidR="00273003" w:rsidRDefault="00273003" w:rsidP="00273003">
      <w:pPr>
        <w:spacing w:line="360" w:lineRule="auto"/>
        <w:jc w:val="both"/>
        <w:rPr>
          <w:rFonts w:ascii="Arial" w:eastAsia="Arial" w:hAnsi="Arial" w:cs="Arial"/>
          <w:sz w:val="22"/>
          <w:szCs w:val="22"/>
          <w:lang w:val="en"/>
        </w:rPr>
      </w:pPr>
      <w:proofErr w:type="spellStart"/>
      <w:r w:rsidRPr="5DA5114B">
        <w:rPr>
          <w:rFonts w:ascii="Arial" w:eastAsia="Arial" w:hAnsi="Arial" w:cs="Arial"/>
          <w:sz w:val="22"/>
          <w:szCs w:val="22"/>
          <w:lang w:val="en"/>
        </w:rPr>
        <w:t>Gaast</w:t>
      </w:r>
      <w:proofErr w:type="spellEnd"/>
      <w:r w:rsidRPr="5DA5114B">
        <w:rPr>
          <w:rFonts w:ascii="Arial" w:eastAsia="Arial" w:hAnsi="Arial" w:cs="Arial"/>
          <w:sz w:val="22"/>
          <w:szCs w:val="22"/>
          <w:lang w:val="en"/>
        </w:rPr>
        <w:t xml:space="preserve">, Koenders and Post (2019) explain that the use of information in other sources can be done by quoting which means copying fragments written by others or paraphrasing, </w:t>
      </w:r>
      <w:proofErr w:type="gramStart"/>
      <w:r w:rsidRPr="5DA5114B">
        <w:rPr>
          <w:rFonts w:ascii="Arial" w:eastAsia="Arial" w:hAnsi="Arial" w:cs="Arial"/>
          <w:sz w:val="22"/>
          <w:szCs w:val="22"/>
          <w:lang w:val="en"/>
        </w:rPr>
        <w:t>i.e.</w:t>
      </w:r>
      <w:proofErr w:type="gramEnd"/>
      <w:r w:rsidRPr="5DA5114B">
        <w:rPr>
          <w:rFonts w:ascii="Arial" w:eastAsia="Arial" w:hAnsi="Arial" w:cs="Arial"/>
          <w:sz w:val="22"/>
          <w:szCs w:val="22"/>
          <w:lang w:val="en"/>
        </w:rPr>
        <w:t xml:space="preserve"> reproducing the ideas of others using their own words and summarizing the content. </w:t>
      </w:r>
    </w:p>
    <w:p w14:paraId="0027F7C1"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As indicated by Bedford and Wilson (2020), the introduction of quotations in the text is done by using single quotation marks, including the name of the author, the </w:t>
      </w:r>
      <w:proofErr w:type="gramStart"/>
      <w:r w:rsidRPr="5DA5114B">
        <w:rPr>
          <w:rFonts w:ascii="Arial" w:eastAsia="Arial" w:hAnsi="Arial" w:cs="Arial"/>
          <w:sz w:val="22"/>
          <w:szCs w:val="22"/>
          <w:lang w:val="en"/>
        </w:rPr>
        <w:t>year</w:t>
      </w:r>
      <w:proofErr w:type="gramEnd"/>
      <w:r w:rsidRPr="5DA5114B">
        <w:rPr>
          <w:rFonts w:ascii="Arial" w:eastAsia="Arial" w:hAnsi="Arial" w:cs="Arial"/>
          <w:sz w:val="22"/>
          <w:szCs w:val="22"/>
          <w:lang w:val="en"/>
        </w:rPr>
        <w:t xml:space="preserve"> and the page number. Also, quotes with up to 30 words are entered, and the quotes are copied exactly, that is, they may include spelling or grammar mistakes.</w:t>
      </w:r>
    </w:p>
    <w:p w14:paraId="18584F34" w14:textId="0C7BF3B0"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According to Read (2018), several reference styles can be </w:t>
      </w:r>
      <w:r w:rsidRPr="5DA5114B">
        <w:rPr>
          <w:rFonts w:ascii="Arial" w:eastAsia="Arial" w:hAnsi="Arial" w:cs="Arial"/>
          <w:sz w:val="22"/>
          <w:szCs w:val="22"/>
          <w:lang w:val="en"/>
        </w:rPr>
        <w:t>used: Harvard</w:t>
      </w:r>
      <w:r w:rsidRPr="5DA5114B">
        <w:rPr>
          <w:rFonts w:ascii="Arial" w:eastAsia="Arial" w:hAnsi="Arial" w:cs="Arial"/>
          <w:sz w:val="22"/>
          <w:szCs w:val="22"/>
          <w:lang w:val="en"/>
        </w:rPr>
        <w:t>, American Psychological Association, Modern Language Association, and Chicago, but the most commonly used is Harvard.</w:t>
      </w:r>
    </w:p>
    <w:p w14:paraId="0EE33831"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Create a Harvard reference list that includes all sources cited in the paper. They are listed in alphabetical order and contain the author's name, followed by the first letter, separated by a comma, year of publication in parentheses, title of the work in italics, place of publication, and next followed by editor and a full stop. (Bedford and Wilson, 2020)</w:t>
      </w:r>
    </w:p>
    <w:p w14:paraId="4E4B802A" w14:textId="4072AA04"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Referencing gives credit to original authors, which is important in academic writing.</w:t>
      </w:r>
      <w:r>
        <w:br/>
      </w:r>
      <w:r w:rsidRPr="5DA5114B">
        <w:rPr>
          <w:rFonts w:ascii="Arial" w:eastAsia="Arial" w:hAnsi="Arial" w:cs="Arial"/>
          <w:sz w:val="22"/>
          <w:szCs w:val="22"/>
          <w:lang w:val="en"/>
        </w:rPr>
        <w:t xml:space="preserve">References allow students to demonstrate their understanding of the sources they have used and their contribution to their research. References allow readers to locate and verify </w:t>
      </w:r>
      <w:r w:rsidRPr="5DA5114B">
        <w:rPr>
          <w:rFonts w:ascii="Arial" w:eastAsia="Arial" w:hAnsi="Arial" w:cs="Arial"/>
          <w:sz w:val="22"/>
          <w:szCs w:val="22"/>
          <w:lang w:val="en"/>
        </w:rPr>
        <w:lastRenderedPageBreak/>
        <w:t>information sources used in an academic project. It provides a route that allows the reader to follow the author's argum</w:t>
      </w:r>
      <w:r>
        <w:rPr>
          <w:rFonts w:ascii="Arial" w:eastAsia="Arial" w:hAnsi="Arial" w:cs="Arial"/>
          <w:sz w:val="22"/>
          <w:szCs w:val="22"/>
          <w:lang w:val="en"/>
        </w:rPr>
        <w:t>e</w:t>
      </w:r>
      <w:r w:rsidRPr="5DA5114B">
        <w:rPr>
          <w:rFonts w:ascii="Arial" w:eastAsia="Arial" w:hAnsi="Arial" w:cs="Arial"/>
          <w:sz w:val="22"/>
          <w:szCs w:val="22"/>
          <w:lang w:val="en"/>
        </w:rPr>
        <w:t>nt and examine</w:t>
      </w:r>
      <w:r>
        <w:rPr>
          <w:rFonts w:ascii="Arial" w:eastAsia="Arial" w:hAnsi="Arial" w:cs="Arial"/>
          <w:sz w:val="22"/>
          <w:szCs w:val="22"/>
          <w:lang w:val="en"/>
        </w:rPr>
        <w:t xml:space="preserve"> the source used. (Mc Millan, </w:t>
      </w:r>
      <w:r w:rsidRPr="5DA5114B">
        <w:rPr>
          <w:rFonts w:ascii="Arial" w:eastAsia="Arial" w:hAnsi="Arial" w:cs="Arial"/>
          <w:sz w:val="22"/>
          <w:szCs w:val="22"/>
          <w:lang w:val="en"/>
        </w:rPr>
        <w:t>Weyers</w:t>
      </w:r>
      <w:r>
        <w:rPr>
          <w:rFonts w:ascii="Arial" w:eastAsia="Arial" w:hAnsi="Arial" w:cs="Arial"/>
          <w:sz w:val="22"/>
          <w:szCs w:val="22"/>
          <w:lang w:val="en"/>
        </w:rPr>
        <w:t>, 2012)</w:t>
      </w:r>
    </w:p>
    <w:p w14:paraId="0443287B"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3. Conclusion:</w:t>
      </w:r>
    </w:p>
    <w:p w14:paraId="1F74AAFC"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In conclusion, research skills are important tools for students, because they give them an advantage on the labor market. Also, skills research can help students develop a strategy for professional growth, improving their weak points.</w:t>
      </w:r>
    </w:p>
    <w:p w14:paraId="59D05724"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References are also important in academic writing because they give credit to authors, allow students to demonstrate understanding of the materials used, and readers can verify the sources of information used.</w:t>
      </w:r>
    </w:p>
    <w:p w14:paraId="28ABF8DD" w14:textId="77777777" w:rsidR="00273003" w:rsidRDefault="00273003" w:rsidP="00273003">
      <w:pPr>
        <w:spacing w:line="360" w:lineRule="auto"/>
        <w:jc w:val="both"/>
        <w:rPr>
          <w:rFonts w:ascii="Arial" w:eastAsia="Arial" w:hAnsi="Arial" w:cs="Arial"/>
          <w:sz w:val="22"/>
          <w:szCs w:val="22"/>
          <w:lang w:val="en"/>
        </w:rPr>
      </w:pPr>
    </w:p>
    <w:p w14:paraId="687708A1" w14:textId="77777777" w:rsidR="00273003" w:rsidRDefault="00273003" w:rsidP="00273003">
      <w:pPr>
        <w:spacing w:line="360" w:lineRule="auto"/>
        <w:jc w:val="both"/>
        <w:rPr>
          <w:rFonts w:ascii="Arial" w:eastAsia="Arial" w:hAnsi="Arial" w:cs="Arial"/>
          <w:sz w:val="22"/>
          <w:szCs w:val="22"/>
          <w:lang w:val="en"/>
        </w:rPr>
      </w:pPr>
    </w:p>
    <w:p w14:paraId="10A2E4AA"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4. References</w:t>
      </w:r>
    </w:p>
    <w:p w14:paraId="542AF4F2"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Bedford D. and Wilson E. (2020) </w:t>
      </w:r>
      <w:r w:rsidRPr="5DA5114B">
        <w:rPr>
          <w:rFonts w:ascii="Arial" w:eastAsia="Arial" w:hAnsi="Arial" w:cs="Arial"/>
          <w:i/>
          <w:iCs/>
          <w:sz w:val="22"/>
          <w:szCs w:val="22"/>
          <w:lang w:val="en"/>
        </w:rPr>
        <w:t xml:space="preserve">Study skills for foundation degree. </w:t>
      </w:r>
      <w:r w:rsidRPr="5DA5114B">
        <w:rPr>
          <w:rFonts w:ascii="Arial" w:eastAsia="Arial" w:hAnsi="Arial" w:cs="Arial"/>
          <w:sz w:val="22"/>
          <w:szCs w:val="22"/>
          <w:lang w:val="en"/>
        </w:rPr>
        <w:t>3rd edition.</w:t>
      </w:r>
      <w:r w:rsidRPr="5DA5114B">
        <w:rPr>
          <w:rFonts w:ascii="Arial" w:eastAsia="Arial" w:hAnsi="Arial" w:cs="Arial"/>
          <w:i/>
          <w:iCs/>
          <w:sz w:val="22"/>
          <w:szCs w:val="22"/>
          <w:lang w:val="en"/>
        </w:rPr>
        <w:t xml:space="preserve"> </w:t>
      </w:r>
      <w:r w:rsidRPr="5DA5114B">
        <w:rPr>
          <w:rFonts w:ascii="Arial" w:eastAsia="Arial" w:hAnsi="Arial" w:cs="Arial"/>
          <w:sz w:val="22"/>
          <w:szCs w:val="22"/>
          <w:lang w:val="en"/>
        </w:rPr>
        <w:t>Routledge.</w:t>
      </w:r>
    </w:p>
    <w:p w14:paraId="0F03C1AE" w14:textId="0AFED07F"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Berger L. and Berger D. (2003) </w:t>
      </w:r>
      <w:r w:rsidRPr="5DA5114B">
        <w:rPr>
          <w:rFonts w:ascii="Arial" w:eastAsia="Arial" w:hAnsi="Arial" w:cs="Arial"/>
          <w:i/>
          <w:iCs/>
          <w:sz w:val="22"/>
          <w:szCs w:val="22"/>
          <w:lang w:val="en"/>
        </w:rPr>
        <w:t xml:space="preserve">The talent </w:t>
      </w:r>
      <w:r w:rsidRPr="5DA5114B">
        <w:rPr>
          <w:rFonts w:ascii="Arial" w:eastAsia="Arial" w:hAnsi="Arial" w:cs="Arial"/>
          <w:i/>
          <w:iCs/>
          <w:sz w:val="22"/>
          <w:szCs w:val="22"/>
          <w:lang w:val="en"/>
        </w:rPr>
        <w:t>management</w:t>
      </w:r>
      <w:r w:rsidRPr="5DA5114B">
        <w:rPr>
          <w:rFonts w:ascii="Arial" w:eastAsia="Arial" w:hAnsi="Arial" w:cs="Arial"/>
          <w:i/>
          <w:iCs/>
          <w:sz w:val="22"/>
          <w:szCs w:val="22"/>
          <w:lang w:val="en"/>
        </w:rPr>
        <w:t xml:space="preserve"> handbook: Creating organizational excellence by identifying, developing, and promoting your best people.</w:t>
      </w:r>
      <w:r w:rsidRPr="5DA5114B">
        <w:rPr>
          <w:rFonts w:ascii="Arial" w:eastAsia="Arial" w:hAnsi="Arial" w:cs="Arial"/>
          <w:sz w:val="22"/>
          <w:szCs w:val="22"/>
          <w:lang w:val="en"/>
        </w:rPr>
        <w:t xml:space="preserve"> ‎ McGraw-Hill Education.</w:t>
      </w:r>
    </w:p>
    <w:p w14:paraId="1E29FAEB"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Cottrell S. (2019). </w:t>
      </w:r>
      <w:r w:rsidRPr="5DA5114B">
        <w:rPr>
          <w:rFonts w:ascii="Arial" w:eastAsia="Arial" w:hAnsi="Arial" w:cs="Arial"/>
          <w:i/>
          <w:iCs/>
          <w:sz w:val="22"/>
          <w:szCs w:val="22"/>
          <w:lang w:val="en"/>
        </w:rPr>
        <w:t>The study skills handbook</w:t>
      </w:r>
      <w:r w:rsidRPr="5DA5114B">
        <w:rPr>
          <w:rFonts w:ascii="Arial" w:eastAsia="Arial" w:hAnsi="Arial" w:cs="Arial"/>
          <w:sz w:val="22"/>
          <w:szCs w:val="22"/>
          <w:lang w:val="en"/>
        </w:rPr>
        <w:t>. Fifth Edition. Macmillan Education UK.</w:t>
      </w:r>
    </w:p>
    <w:p w14:paraId="4B8BC085" w14:textId="7D8F492F" w:rsidR="00273003" w:rsidRDefault="00273003" w:rsidP="00273003">
      <w:pPr>
        <w:spacing w:line="360" w:lineRule="auto"/>
        <w:jc w:val="both"/>
        <w:rPr>
          <w:rFonts w:ascii="Arial" w:eastAsia="Arial" w:hAnsi="Arial" w:cs="Arial"/>
          <w:sz w:val="22"/>
          <w:szCs w:val="22"/>
          <w:lang w:val="en"/>
        </w:rPr>
      </w:pPr>
      <w:proofErr w:type="spellStart"/>
      <w:r w:rsidRPr="5DA5114B">
        <w:rPr>
          <w:rFonts w:ascii="Arial" w:eastAsia="Arial" w:hAnsi="Arial" w:cs="Arial"/>
          <w:sz w:val="22"/>
          <w:szCs w:val="22"/>
          <w:lang w:val="en"/>
        </w:rPr>
        <w:t>Gaast</w:t>
      </w:r>
      <w:proofErr w:type="spellEnd"/>
      <w:r w:rsidRPr="5DA5114B">
        <w:rPr>
          <w:rFonts w:ascii="Arial" w:eastAsia="Arial" w:hAnsi="Arial" w:cs="Arial"/>
          <w:sz w:val="22"/>
          <w:szCs w:val="22"/>
          <w:lang w:val="en"/>
        </w:rPr>
        <w:t xml:space="preserve"> K.</w:t>
      </w:r>
      <w:r w:rsidRPr="5DA5114B">
        <w:rPr>
          <w:rFonts w:ascii="Arial" w:eastAsia="Arial" w:hAnsi="Arial" w:cs="Arial"/>
          <w:sz w:val="22"/>
          <w:szCs w:val="22"/>
          <w:lang w:val="en"/>
        </w:rPr>
        <w:t>, Koenders</w:t>
      </w:r>
      <w:r w:rsidRPr="5DA5114B">
        <w:rPr>
          <w:rFonts w:ascii="Arial" w:eastAsia="Arial" w:hAnsi="Arial" w:cs="Arial"/>
          <w:sz w:val="22"/>
          <w:szCs w:val="22"/>
          <w:lang w:val="en"/>
        </w:rPr>
        <w:t xml:space="preserve"> L., and Post G. (2019) </w:t>
      </w:r>
      <w:r w:rsidRPr="5DA5114B">
        <w:rPr>
          <w:rFonts w:ascii="Arial" w:eastAsia="Arial" w:hAnsi="Arial" w:cs="Arial"/>
          <w:i/>
          <w:iCs/>
          <w:sz w:val="22"/>
          <w:szCs w:val="22"/>
          <w:lang w:val="en"/>
        </w:rPr>
        <w:t>Academic Skills for Interdisciplinary Studies.</w:t>
      </w:r>
      <w:r w:rsidRPr="5DA5114B">
        <w:rPr>
          <w:rFonts w:ascii="Arial" w:eastAsia="Arial" w:hAnsi="Arial" w:cs="Arial"/>
          <w:sz w:val="22"/>
          <w:szCs w:val="22"/>
          <w:lang w:val="en"/>
        </w:rPr>
        <w:t xml:space="preserve"> Second revised edition. Amsterdam University Press.</w:t>
      </w:r>
    </w:p>
    <w:p w14:paraId="4B657C2B"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lang w:val="en"/>
        </w:rPr>
        <w:t xml:space="preserve">Mc Millan K. (2012) </w:t>
      </w:r>
      <w:r w:rsidRPr="5DA5114B">
        <w:rPr>
          <w:rFonts w:ascii="Arial" w:eastAsia="Arial" w:hAnsi="Arial" w:cs="Arial"/>
          <w:i/>
          <w:iCs/>
          <w:sz w:val="22"/>
          <w:szCs w:val="22"/>
          <w:lang w:val="en"/>
        </w:rPr>
        <w:t>The study skills book</w:t>
      </w:r>
      <w:r w:rsidRPr="5DA5114B">
        <w:rPr>
          <w:rFonts w:ascii="Arial" w:eastAsia="Arial" w:hAnsi="Arial" w:cs="Arial"/>
          <w:sz w:val="22"/>
          <w:szCs w:val="22"/>
          <w:lang w:val="en"/>
        </w:rPr>
        <w:t>. 3rd edition. Pearson.</w:t>
      </w:r>
      <w:r>
        <w:tab/>
      </w:r>
    </w:p>
    <w:p w14:paraId="0F594CE6" w14:textId="77777777" w:rsidR="00273003" w:rsidRDefault="00273003" w:rsidP="00273003">
      <w:pPr>
        <w:spacing w:line="360" w:lineRule="auto"/>
        <w:jc w:val="both"/>
        <w:rPr>
          <w:rFonts w:ascii="Arial" w:eastAsia="Arial" w:hAnsi="Arial" w:cs="Arial"/>
          <w:sz w:val="22"/>
          <w:szCs w:val="22"/>
          <w:lang w:val="en"/>
        </w:rPr>
      </w:pPr>
      <w:r w:rsidRPr="5DA5114B">
        <w:rPr>
          <w:rFonts w:ascii="Arial" w:eastAsia="Arial" w:hAnsi="Arial" w:cs="Arial"/>
          <w:sz w:val="22"/>
          <w:szCs w:val="22"/>
        </w:rPr>
        <w:t xml:space="preserve">O’Leary Z. (2017) </w:t>
      </w:r>
      <w:r w:rsidRPr="5DA5114B">
        <w:rPr>
          <w:rFonts w:ascii="Arial" w:eastAsia="Arial" w:hAnsi="Arial" w:cs="Arial"/>
          <w:i/>
          <w:iCs/>
          <w:sz w:val="22"/>
          <w:szCs w:val="22"/>
        </w:rPr>
        <w:t>Essential guide to doing your research</w:t>
      </w:r>
      <w:r w:rsidRPr="5DA5114B">
        <w:rPr>
          <w:rFonts w:ascii="Arial" w:eastAsia="Arial" w:hAnsi="Arial" w:cs="Arial"/>
          <w:sz w:val="22"/>
          <w:szCs w:val="22"/>
        </w:rPr>
        <w:t xml:space="preserve">. </w:t>
      </w:r>
      <w:r w:rsidRPr="5DA5114B">
        <w:rPr>
          <w:rFonts w:ascii="Arial" w:eastAsia="Arial" w:hAnsi="Arial" w:cs="Arial"/>
          <w:sz w:val="22"/>
          <w:szCs w:val="22"/>
          <w:lang w:val="en"/>
        </w:rPr>
        <w:t>3rd edition. Sage Publications.</w:t>
      </w:r>
    </w:p>
    <w:p w14:paraId="09F13393" w14:textId="67208BBF" w:rsidR="00273003" w:rsidRPr="00273003" w:rsidRDefault="00273003" w:rsidP="00273003">
      <w:pPr>
        <w:spacing w:line="360" w:lineRule="auto"/>
        <w:jc w:val="both"/>
        <w:rPr>
          <w:rFonts w:ascii="Arial" w:eastAsia="Arial" w:hAnsi="Arial" w:cs="Arial"/>
          <w:b/>
          <w:bCs/>
          <w:sz w:val="22"/>
          <w:szCs w:val="22"/>
          <w:lang w:val="en"/>
        </w:rPr>
      </w:pPr>
      <w:r w:rsidRPr="09CE2073">
        <w:rPr>
          <w:rFonts w:ascii="Arial" w:eastAsia="Arial" w:hAnsi="Arial" w:cs="Arial"/>
          <w:sz w:val="22"/>
          <w:szCs w:val="22"/>
        </w:rPr>
        <w:t xml:space="preserve">Read S. H. (2018) </w:t>
      </w:r>
      <w:r w:rsidRPr="09CE2073">
        <w:rPr>
          <w:rFonts w:ascii="Arial" w:eastAsia="Arial" w:hAnsi="Arial" w:cs="Arial"/>
          <w:i/>
          <w:iCs/>
          <w:sz w:val="22"/>
          <w:szCs w:val="22"/>
        </w:rPr>
        <w:t>Academic writing skills for international students</w:t>
      </w:r>
      <w:r w:rsidRPr="09CE2073">
        <w:rPr>
          <w:rFonts w:ascii="Arial" w:eastAsia="Arial" w:hAnsi="Arial" w:cs="Arial"/>
          <w:sz w:val="22"/>
          <w:szCs w:val="22"/>
        </w:rPr>
        <w:t>. Macmillan Education UK.</w:t>
      </w:r>
    </w:p>
    <w:p w14:paraId="698D0D83" w14:textId="2E88A59F" w:rsidR="00273003" w:rsidRPr="00273003" w:rsidRDefault="00273003" w:rsidP="00E47A20">
      <w:pPr>
        <w:rPr>
          <w:rFonts w:ascii="Arial" w:hAnsi="Arial" w:cs="Arial"/>
          <w:b/>
          <w:bCs/>
          <w:sz w:val="22"/>
          <w:szCs w:val="22"/>
        </w:rPr>
      </w:pPr>
    </w:p>
    <w:p w14:paraId="6E72E923" w14:textId="77777777" w:rsidR="00273003" w:rsidRPr="00273003" w:rsidRDefault="00273003" w:rsidP="00273003">
      <w:pPr>
        <w:ind w:firstLine="720"/>
      </w:pPr>
    </w:p>
    <w:sectPr w:rsidR="00273003" w:rsidRPr="0027300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D5FB8" w14:textId="77777777" w:rsidR="007D2F12" w:rsidRDefault="007D2F12" w:rsidP="00273003">
      <w:pPr>
        <w:spacing w:after="0" w:line="240" w:lineRule="auto"/>
      </w:pPr>
      <w:r>
        <w:separator/>
      </w:r>
    </w:p>
  </w:endnote>
  <w:endnote w:type="continuationSeparator" w:id="0">
    <w:p w14:paraId="76592295" w14:textId="77777777" w:rsidR="007D2F12" w:rsidRDefault="007D2F12" w:rsidP="002730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venir Next LT Pro">
    <w:charset w:val="00"/>
    <w:family w:val="swiss"/>
    <w:pitch w:val="variable"/>
    <w:sig w:usb0="800000EF" w:usb1="5000204A" w:usb2="00000000" w:usb3="00000000" w:csb0="00000093" w:csb1="00000000"/>
  </w:font>
  <w:font w:name="Trade Gothic Next">
    <w:charset w:val="00"/>
    <w:family w:val="swiss"/>
    <w:pitch w:val="variable"/>
    <w:sig w:usb0="8000002F" w:usb1="0000000A" w:usb2="00000000" w:usb3="00000000" w:csb0="00000001" w:csb1="00000000"/>
  </w:font>
  <w:font w:name="Tahoma">
    <w:panose1 w:val="020B0604030504040204"/>
    <w:charset w:val="00"/>
    <w:family w:val="swiss"/>
    <w:pitch w:val="variable"/>
    <w:sig w:usb0="E1002EFF" w:usb1="C000605B" w:usb2="00000029" w:usb3="00000000" w:csb0="000101FF" w:csb1="00000000"/>
  </w:font>
  <w:font w:name="Modern Love">
    <w:charset w:val="00"/>
    <w:family w:val="decorative"/>
    <w:pitch w:val="variable"/>
    <w:sig w:usb0="8000002F" w:usb1="0000000A"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8018469"/>
      <w:docPartObj>
        <w:docPartGallery w:val="Page Numbers (Bottom of Page)"/>
        <w:docPartUnique/>
      </w:docPartObj>
    </w:sdtPr>
    <w:sdtContent>
      <w:p w14:paraId="3682EC51" w14:textId="39957A21" w:rsidR="00D52634" w:rsidRDefault="00D52634">
        <w:pPr>
          <w:pStyle w:val="Footer"/>
          <w:jc w:val="center"/>
        </w:pPr>
        <w:r>
          <w:fldChar w:fldCharType="begin"/>
        </w:r>
        <w:r>
          <w:instrText>PAGE   \* MERGEFORMAT</w:instrText>
        </w:r>
        <w:r>
          <w:fldChar w:fldCharType="separate"/>
        </w:r>
        <w:r>
          <w:rPr>
            <w:lang w:val="en-GB"/>
          </w:rPr>
          <w:t>2</w:t>
        </w:r>
        <w:r>
          <w:fldChar w:fldCharType="end"/>
        </w:r>
      </w:p>
    </w:sdtContent>
  </w:sdt>
  <w:p w14:paraId="55B2D3AB" w14:textId="77777777" w:rsidR="00D52634" w:rsidRDefault="00D52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AD37BC" w14:textId="77777777" w:rsidR="007D2F12" w:rsidRDefault="007D2F12" w:rsidP="00273003">
      <w:pPr>
        <w:spacing w:after="0" w:line="240" w:lineRule="auto"/>
      </w:pPr>
      <w:r>
        <w:separator/>
      </w:r>
    </w:p>
  </w:footnote>
  <w:footnote w:type="continuationSeparator" w:id="0">
    <w:p w14:paraId="7E2B27E5" w14:textId="77777777" w:rsidR="007D2F12" w:rsidRDefault="007D2F12" w:rsidP="00273003">
      <w:pPr>
        <w:spacing w:after="0" w:line="240" w:lineRule="auto"/>
      </w:pPr>
      <w:r>
        <w:continuationSeparator/>
      </w:r>
    </w:p>
  </w:footnote>
  <w:footnote w:id="1">
    <w:p w14:paraId="0621D848" w14:textId="0FA4F853" w:rsidR="00273003" w:rsidRDefault="00273003" w:rsidP="00273003">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76242"/>
    <w:multiLevelType w:val="hybridMultilevel"/>
    <w:tmpl w:val="410E1F14"/>
    <w:lvl w:ilvl="0" w:tplc="BD9C7E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D7B3FF0"/>
    <w:multiLevelType w:val="hybridMultilevel"/>
    <w:tmpl w:val="B87C137E"/>
    <w:lvl w:ilvl="0" w:tplc="3BD0F198">
      <w:start w:val="1"/>
      <w:numFmt w:val="bullet"/>
      <w:lvlText w:val=""/>
      <w:lvlJc w:val="left"/>
      <w:pPr>
        <w:ind w:left="720" w:hanging="360"/>
      </w:pPr>
      <w:rPr>
        <w:rFonts w:ascii="Wingdings" w:hAnsi="Wingdings" w:hint="default"/>
      </w:rPr>
    </w:lvl>
    <w:lvl w:ilvl="1" w:tplc="0F50BD3E">
      <w:start w:val="1"/>
      <w:numFmt w:val="bullet"/>
      <w:lvlText w:val="o"/>
      <w:lvlJc w:val="left"/>
      <w:pPr>
        <w:ind w:left="1440" w:hanging="360"/>
      </w:pPr>
      <w:rPr>
        <w:rFonts w:ascii="Courier New" w:hAnsi="Courier New" w:hint="default"/>
      </w:rPr>
    </w:lvl>
    <w:lvl w:ilvl="2" w:tplc="6ADC00F8">
      <w:start w:val="1"/>
      <w:numFmt w:val="bullet"/>
      <w:lvlText w:val=""/>
      <w:lvlJc w:val="left"/>
      <w:pPr>
        <w:ind w:left="2160" w:hanging="360"/>
      </w:pPr>
      <w:rPr>
        <w:rFonts w:ascii="Wingdings" w:hAnsi="Wingdings" w:hint="default"/>
      </w:rPr>
    </w:lvl>
    <w:lvl w:ilvl="3" w:tplc="A1DC1274">
      <w:start w:val="1"/>
      <w:numFmt w:val="bullet"/>
      <w:lvlText w:val=""/>
      <w:lvlJc w:val="left"/>
      <w:pPr>
        <w:ind w:left="2880" w:hanging="360"/>
      </w:pPr>
      <w:rPr>
        <w:rFonts w:ascii="Symbol" w:hAnsi="Symbol" w:hint="default"/>
      </w:rPr>
    </w:lvl>
    <w:lvl w:ilvl="4" w:tplc="2F52D8CE">
      <w:start w:val="1"/>
      <w:numFmt w:val="bullet"/>
      <w:lvlText w:val="o"/>
      <w:lvlJc w:val="left"/>
      <w:pPr>
        <w:ind w:left="3600" w:hanging="360"/>
      </w:pPr>
      <w:rPr>
        <w:rFonts w:ascii="Courier New" w:hAnsi="Courier New" w:hint="default"/>
      </w:rPr>
    </w:lvl>
    <w:lvl w:ilvl="5" w:tplc="EAD23254">
      <w:start w:val="1"/>
      <w:numFmt w:val="bullet"/>
      <w:lvlText w:val=""/>
      <w:lvlJc w:val="left"/>
      <w:pPr>
        <w:ind w:left="4320" w:hanging="360"/>
      </w:pPr>
      <w:rPr>
        <w:rFonts w:ascii="Wingdings" w:hAnsi="Wingdings" w:hint="default"/>
      </w:rPr>
    </w:lvl>
    <w:lvl w:ilvl="6" w:tplc="28D25B30">
      <w:start w:val="1"/>
      <w:numFmt w:val="bullet"/>
      <w:lvlText w:val=""/>
      <w:lvlJc w:val="left"/>
      <w:pPr>
        <w:ind w:left="5040" w:hanging="360"/>
      </w:pPr>
      <w:rPr>
        <w:rFonts w:ascii="Symbol" w:hAnsi="Symbol" w:hint="default"/>
      </w:rPr>
    </w:lvl>
    <w:lvl w:ilvl="7" w:tplc="B3127126">
      <w:start w:val="1"/>
      <w:numFmt w:val="bullet"/>
      <w:lvlText w:val="o"/>
      <w:lvlJc w:val="left"/>
      <w:pPr>
        <w:ind w:left="5760" w:hanging="360"/>
      </w:pPr>
      <w:rPr>
        <w:rFonts w:ascii="Courier New" w:hAnsi="Courier New" w:hint="default"/>
      </w:rPr>
    </w:lvl>
    <w:lvl w:ilvl="8" w:tplc="29ACF2F4">
      <w:start w:val="1"/>
      <w:numFmt w:val="bullet"/>
      <w:lvlText w:val=""/>
      <w:lvlJc w:val="left"/>
      <w:pPr>
        <w:ind w:left="6480" w:hanging="360"/>
      </w:pPr>
      <w:rPr>
        <w:rFonts w:ascii="Wingdings" w:hAnsi="Wingdings" w:hint="default"/>
      </w:rPr>
    </w:lvl>
  </w:abstractNum>
  <w:abstractNum w:abstractNumId="2" w15:restartNumberingAfterBreak="0">
    <w:nsid w:val="473AF981"/>
    <w:multiLevelType w:val="hybridMultilevel"/>
    <w:tmpl w:val="7FAE96DE"/>
    <w:lvl w:ilvl="0" w:tplc="37F4E3D8">
      <w:start w:val="1"/>
      <w:numFmt w:val="decimal"/>
      <w:lvlText w:val="%1."/>
      <w:lvlJc w:val="left"/>
      <w:pPr>
        <w:ind w:left="720" w:hanging="360"/>
      </w:pPr>
    </w:lvl>
    <w:lvl w:ilvl="1" w:tplc="520AAA8A">
      <w:start w:val="1"/>
      <w:numFmt w:val="lowerLetter"/>
      <w:lvlText w:val="%2."/>
      <w:lvlJc w:val="left"/>
      <w:pPr>
        <w:ind w:left="1440" w:hanging="360"/>
      </w:pPr>
    </w:lvl>
    <w:lvl w:ilvl="2" w:tplc="09CAF1F4">
      <w:start w:val="1"/>
      <w:numFmt w:val="lowerRoman"/>
      <w:lvlText w:val="%3."/>
      <w:lvlJc w:val="right"/>
      <w:pPr>
        <w:ind w:left="2160" w:hanging="180"/>
      </w:pPr>
    </w:lvl>
    <w:lvl w:ilvl="3" w:tplc="DB445A70">
      <w:start w:val="1"/>
      <w:numFmt w:val="decimal"/>
      <w:lvlText w:val="%4."/>
      <w:lvlJc w:val="left"/>
      <w:pPr>
        <w:ind w:left="2880" w:hanging="360"/>
      </w:pPr>
    </w:lvl>
    <w:lvl w:ilvl="4" w:tplc="F48C24FE">
      <w:start w:val="1"/>
      <w:numFmt w:val="lowerLetter"/>
      <w:lvlText w:val="%5."/>
      <w:lvlJc w:val="left"/>
      <w:pPr>
        <w:ind w:left="3600" w:hanging="360"/>
      </w:pPr>
    </w:lvl>
    <w:lvl w:ilvl="5" w:tplc="6DF248E0">
      <w:start w:val="1"/>
      <w:numFmt w:val="lowerRoman"/>
      <w:lvlText w:val="%6."/>
      <w:lvlJc w:val="right"/>
      <w:pPr>
        <w:ind w:left="4320" w:hanging="180"/>
      </w:pPr>
    </w:lvl>
    <w:lvl w:ilvl="6" w:tplc="51E641F0">
      <w:start w:val="1"/>
      <w:numFmt w:val="decimal"/>
      <w:lvlText w:val="%7."/>
      <w:lvlJc w:val="left"/>
      <w:pPr>
        <w:ind w:left="5040" w:hanging="360"/>
      </w:pPr>
    </w:lvl>
    <w:lvl w:ilvl="7" w:tplc="0E94AB82">
      <w:start w:val="1"/>
      <w:numFmt w:val="lowerLetter"/>
      <w:lvlText w:val="%8."/>
      <w:lvlJc w:val="left"/>
      <w:pPr>
        <w:ind w:left="5760" w:hanging="360"/>
      </w:pPr>
    </w:lvl>
    <w:lvl w:ilvl="8" w:tplc="48DA33AC">
      <w:start w:val="1"/>
      <w:numFmt w:val="lowerRoman"/>
      <w:lvlText w:val="%9."/>
      <w:lvlJc w:val="right"/>
      <w:pPr>
        <w:ind w:left="6480" w:hanging="180"/>
      </w:pPr>
    </w:lvl>
  </w:abstractNum>
  <w:num w:numId="1" w16cid:durableId="1950431925">
    <w:abstractNumId w:val="0"/>
  </w:num>
  <w:num w:numId="2" w16cid:durableId="908078926">
    <w:abstractNumId w:val="1"/>
  </w:num>
  <w:num w:numId="3" w16cid:durableId="39019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003"/>
    <w:rsid w:val="00273003"/>
    <w:rsid w:val="007D2F12"/>
    <w:rsid w:val="00911F0C"/>
    <w:rsid w:val="00962E07"/>
    <w:rsid w:val="00D52634"/>
    <w:rsid w:val="00E4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A2DEC"/>
  <w15:chartTrackingRefBased/>
  <w15:docId w15:val="{0691344A-BF05-4A96-AB4A-07274F665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3003"/>
    <w:pPr>
      <w:spacing w:after="240" w:line="276" w:lineRule="auto"/>
    </w:pPr>
    <w:rPr>
      <w:rFonts w:ascii="Avenir Next LT Pro"/>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73003"/>
    <w:pPr>
      <w:spacing w:after="300"/>
    </w:pPr>
    <w:rPr>
      <w:rFonts w:ascii="Trade Gothic Next"/>
      <w:color w:val="262626"/>
    </w:rPr>
  </w:style>
  <w:style w:type="character" w:customStyle="1" w:styleId="FooterChar">
    <w:name w:val="Footer Char"/>
    <w:basedOn w:val="DefaultParagraphFont"/>
    <w:link w:val="Footer"/>
    <w:uiPriority w:val="99"/>
    <w:rsid w:val="00273003"/>
    <w:rPr>
      <w:rFonts w:ascii="Trade Gothic Next"/>
      <w:color w:val="262626"/>
      <w:sz w:val="24"/>
      <w:szCs w:val="24"/>
      <w:lang w:val="en-US"/>
    </w:rPr>
  </w:style>
  <w:style w:type="paragraph" w:styleId="BalloonText">
    <w:name w:val="Balloon Text"/>
    <w:basedOn w:val="Normal"/>
    <w:link w:val="BalloonTextChar"/>
    <w:uiPriority w:val="99"/>
    <w:semiHidden/>
    <w:unhideWhenUsed/>
    <w:rsid w:val="00273003"/>
    <w:pPr>
      <w:spacing w:after="300"/>
    </w:pPr>
    <w:rPr>
      <w:rFonts w:ascii="Tahoma" w:hAnsi="Tahoma" w:cs="Tahoma"/>
      <w:color w:val="262626"/>
      <w:sz w:val="16"/>
      <w:szCs w:val="16"/>
    </w:rPr>
  </w:style>
  <w:style w:type="character" w:customStyle="1" w:styleId="BalloonTextChar">
    <w:name w:val="Balloon Text Char"/>
    <w:basedOn w:val="DefaultParagraphFont"/>
    <w:link w:val="BalloonText"/>
    <w:uiPriority w:val="99"/>
    <w:semiHidden/>
    <w:rsid w:val="00273003"/>
    <w:rPr>
      <w:rFonts w:ascii="Tahoma" w:hAnsi="Tahoma" w:cs="Tahoma"/>
      <w:color w:val="262626"/>
      <w:sz w:val="16"/>
      <w:szCs w:val="16"/>
      <w:lang w:val="en-US"/>
    </w:rPr>
  </w:style>
  <w:style w:type="paragraph" w:styleId="Title">
    <w:name w:val="Title"/>
    <w:basedOn w:val="Normal"/>
    <w:link w:val="TitleChar"/>
    <w:uiPriority w:val="1"/>
    <w:qFormat/>
    <w:rsid w:val="00273003"/>
    <w:pPr>
      <w:spacing w:after="200"/>
      <w:jc w:val="center"/>
    </w:pPr>
    <w:rPr>
      <w:rFonts w:ascii="Modern Love"/>
      <w:color w:val="262626"/>
      <w:sz w:val="92"/>
      <w:szCs w:val="92"/>
    </w:rPr>
  </w:style>
  <w:style w:type="character" w:customStyle="1" w:styleId="TitleChar">
    <w:name w:val="Title Char"/>
    <w:basedOn w:val="DefaultParagraphFont"/>
    <w:link w:val="Title"/>
    <w:uiPriority w:val="1"/>
    <w:rsid w:val="00273003"/>
    <w:rPr>
      <w:rFonts w:ascii="Modern Love"/>
      <w:color w:val="262626"/>
      <w:sz w:val="92"/>
      <w:szCs w:val="92"/>
      <w:lang w:val="en-US"/>
    </w:rPr>
  </w:style>
  <w:style w:type="paragraph" w:styleId="TOC1">
    <w:name w:val="toc 1"/>
    <w:basedOn w:val="Normal"/>
    <w:next w:val="Normal"/>
    <w:uiPriority w:val="39"/>
    <w:unhideWhenUsed/>
    <w:rsid w:val="00273003"/>
    <w:pPr>
      <w:spacing w:after="100"/>
    </w:pPr>
    <w:rPr>
      <w:rFonts w:ascii="Trade Gothic Next"/>
      <w:color w:val="262626"/>
    </w:rPr>
  </w:style>
  <w:style w:type="character" w:styleId="Hyperlink">
    <w:name w:val="Hyperlink"/>
    <w:basedOn w:val="DefaultParagraphFont"/>
    <w:uiPriority w:val="99"/>
    <w:unhideWhenUsed/>
    <w:rsid w:val="00273003"/>
    <w:rPr>
      <w:color w:val="0563C1" w:themeColor="hyperlink"/>
      <w:u w:val="single"/>
    </w:rPr>
  </w:style>
  <w:style w:type="paragraph" w:styleId="Header">
    <w:name w:val="header"/>
    <w:basedOn w:val="Normal"/>
    <w:link w:val="HeaderChar"/>
    <w:uiPriority w:val="99"/>
    <w:unhideWhenUsed/>
    <w:rsid w:val="00273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003"/>
    <w:rPr>
      <w:rFonts w:ascii="Avenir Next LT Pro"/>
      <w:sz w:val="24"/>
      <w:szCs w:val="24"/>
      <w:lang w:val="en-US"/>
    </w:rPr>
  </w:style>
  <w:style w:type="paragraph" w:styleId="ListParagraph">
    <w:name w:val="List Paragraph"/>
    <w:basedOn w:val="Normal"/>
    <w:uiPriority w:val="34"/>
    <w:qFormat/>
    <w:rsid w:val="00273003"/>
    <w:pPr>
      <w:ind w:left="720"/>
      <w:contextualSpacing/>
    </w:pPr>
  </w:style>
  <w:style w:type="paragraph" w:styleId="FootnoteText">
    <w:name w:val="footnote text"/>
    <w:basedOn w:val="Normal"/>
    <w:link w:val="FootnoteTextChar"/>
    <w:uiPriority w:val="99"/>
    <w:semiHidden/>
    <w:unhideWhenUsed/>
    <w:rsid w:val="00273003"/>
    <w:pPr>
      <w:spacing w:after="300"/>
    </w:pPr>
    <w:rPr>
      <w:rFonts w:ascii="Trade Gothic Next"/>
      <w:color w:val="262626"/>
      <w:sz w:val="20"/>
      <w:szCs w:val="20"/>
    </w:rPr>
  </w:style>
  <w:style w:type="character" w:customStyle="1" w:styleId="FootnoteTextChar">
    <w:name w:val="Footnote Text Char"/>
    <w:basedOn w:val="DefaultParagraphFont"/>
    <w:link w:val="FootnoteText"/>
    <w:uiPriority w:val="99"/>
    <w:semiHidden/>
    <w:rsid w:val="00273003"/>
    <w:rPr>
      <w:rFonts w:ascii="Trade Gothic Next"/>
      <w:color w:val="262626"/>
      <w:sz w:val="20"/>
      <w:szCs w:val="20"/>
      <w:lang w:val="en-US"/>
    </w:rPr>
  </w:style>
  <w:style w:type="character" w:styleId="FootnoteReference">
    <w:name w:val="footnote reference"/>
    <w:basedOn w:val="DefaultParagraphFont"/>
    <w:uiPriority w:val="99"/>
    <w:semiHidden/>
    <w:unhideWhenUsed/>
    <w:rsid w:val="0027300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1475</Words>
  <Characters>8412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Madalina Usurelu (2226304)</dc:creator>
  <cp:keywords/>
  <dc:description/>
  <cp:lastModifiedBy>Georgiana Madalina Usurelu (2226304)</cp:lastModifiedBy>
  <cp:revision>3</cp:revision>
  <dcterms:created xsi:type="dcterms:W3CDTF">2023-02-19T10:32:00Z</dcterms:created>
  <dcterms:modified xsi:type="dcterms:W3CDTF">2023-02-19T10:54:00Z</dcterms:modified>
</cp:coreProperties>
</file>