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F58F89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85BF1">
              <w:rPr>
                <w:rFonts w:ascii="Times New Roman" w:hAnsi="Times New Roman" w:cs="Times New Roman"/>
                <w:b/>
                <w:color w:val="auto"/>
                <w:sz w:val="48"/>
              </w:rPr>
              <w:t>Ashley Dunne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22836D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85BF1">
              <w:rPr>
                <w:rFonts w:ascii="Times New Roman" w:hAnsi="Times New Roman" w:cs="Times New Roman"/>
                <w:b/>
                <w:color w:val="auto"/>
                <w:sz w:val="48"/>
              </w:rPr>
              <w:t xml:space="preserve"> </w:t>
            </w:r>
            <w:hyperlink r:id="rId12" w:history="1">
              <w:r w:rsidR="00A85BF1" w:rsidRPr="00A64EFA">
                <w:rPr>
                  <w:rStyle w:val="Hyperlink"/>
                  <w:rFonts w:ascii="Times New Roman" w:hAnsi="Times New Roman" w:cs="Times New Roman"/>
                  <w:b/>
                  <w:sz w:val="48"/>
                </w:rPr>
                <w:t>ADunne@carmarthenshire.gov.uk</w:t>
              </w:r>
            </w:hyperlink>
            <w:r w:rsidR="00A85BF1">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665311C" w14:textId="77777777" w:rsidR="00161665" w:rsidRDefault="0085230E" w:rsidP="00161665">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61665" w:rsidRPr="00161665">
              <w:rPr>
                <w:rFonts w:ascii="Times New Roman" w:hAnsi="Times New Roman" w:cs="Times New Roman"/>
                <w:b/>
                <w:color w:val="auto"/>
                <w:sz w:val="48"/>
              </w:rPr>
              <w:t xml:space="preserve"> </w:t>
            </w:r>
          </w:p>
          <w:p w14:paraId="69112CB7" w14:textId="3AED8DC9" w:rsidR="00161665" w:rsidRPr="00161665" w:rsidRDefault="00161665" w:rsidP="00161665">
            <w:pPr>
              <w:ind w:right="-957"/>
              <w:rPr>
                <w:rFonts w:ascii="Times New Roman" w:hAnsi="Times New Roman" w:cs="Times New Roman"/>
                <w:b/>
                <w:color w:val="auto"/>
                <w:sz w:val="48"/>
              </w:rPr>
            </w:pPr>
            <w:r w:rsidRPr="00161665">
              <w:rPr>
                <w:rFonts w:ascii="Times New Roman" w:hAnsi="Times New Roman" w:cs="Times New Roman"/>
                <w:b/>
                <w:color w:val="auto"/>
                <w:sz w:val="48"/>
              </w:rPr>
              <w:t>2328679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284CC8">
            <w:pPr>
              <w:jc w:val="both"/>
              <w:rPr>
                <w:b/>
                <w:sz w:val="24"/>
                <w:szCs w:val="24"/>
              </w:rPr>
            </w:pPr>
            <w:r w:rsidRPr="006872A0">
              <w:rPr>
                <w:b/>
                <w:sz w:val="24"/>
                <w:szCs w:val="24"/>
              </w:rPr>
              <w:t>Question</w:t>
            </w:r>
            <w:r w:rsidR="007A628F">
              <w:rPr>
                <w:b/>
                <w:sz w:val="24"/>
                <w:szCs w:val="24"/>
              </w:rPr>
              <w:t>:</w:t>
            </w:r>
          </w:p>
          <w:p w14:paraId="541B485B" w14:textId="4CB44B06" w:rsidR="00C77FA5" w:rsidRDefault="000A584A" w:rsidP="00284CC8">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57391D9E" w14:textId="77777777" w:rsidR="00161665" w:rsidRDefault="00161665" w:rsidP="00284CC8">
            <w:pPr>
              <w:jc w:val="both"/>
              <w:rPr>
                <w:sz w:val="24"/>
                <w:szCs w:val="24"/>
              </w:rPr>
            </w:pPr>
          </w:p>
          <w:p w14:paraId="4A6E4833" w14:textId="4A424058" w:rsidR="00397748" w:rsidRDefault="00397748" w:rsidP="00284CC8">
            <w:pPr>
              <w:jc w:val="both"/>
            </w:pPr>
            <w:r w:rsidRPr="007E40A2">
              <w:t>This essay will focus on a case I recently worked in which there were safeguarding concerns for a sibling group. I am a social worker based in a long-term child protection team situated in a rural part of Wales. I am responsible for managing a mixed and complex case load of children and their families who are, in need of ‘Care and Support’ (Social Services wellbeing (Wales) Act 2014(SSWB(W)A)), considered ‘at risk of Significant harm’ (Children Act, 1989 (CA)), or ‘looked after’ by the Local Authority (SSWB(W)A, 2014)</w:t>
            </w:r>
            <w:r w:rsidR="007B0BD3">
              <w:t>,</w:t>
            </w:r>
            <w:r w:rsidRPr="007E40A2">
              <w:t xml:space="preserve"> as well as some who are subject to Private proceedings (CA, 1989). Wales, as a devolved nation, has various powers and legislation granted to the Welsh Government, such as SSWB(W)A 2014 which underpins practice within </w:t>
            </w:r>
            <w:r w:rsidR="00D10F8E">
              <w:t>the Local Authority</w:t>
            </w:r>
            <w:r w:rsidRPr="007E40A2">
              <w:t xml:space="preserve">. However, legislation such as CA 1989 also applies and must be given due consideration by social workers across Wales. </w:t>
            </w:r>
          </w:p>
          <w:p w14:paraId="3798F83F" w14:textId="72D1B136" w:rsidR="00397748" w:rsidRPr="007E40A2" w:rsidRDefault="00D10F8E" w:rsidP="00284CC8">
            <w:pPr>
              <w:jc w:val="both"/>
            </w:pPr>
            <w:r>
              <w:t xml:space="preserve"> </w:t>
            </w:r>
          </w:p>
          <w:p w14:paraId="304AFE3A" w14:textId="59202FAB" w:rsidR="008D4E01" w:rsidRDefault="00397748" w:rsidP="00284CC8">
            <w:pPr>
              <w:jc w:val="both"/>
            </w:pPr>
            <w:r w:rsidRPr="007E40A2">
              <w:t xml:space="preserve">To ensure that confidentiality is maintained I will refer to the children as Child 1 and Child 2 and I will refer to the adults involved as </w:t>
            </w:r>
            <w:proofErr w:type="gramStart"/>
            <w:r w:rsidR="00045264">
              <w:t>Adult</w:t>
            </w:r>
            <w:proofErr w:type="gramEnd"/>
            <w:r w:rsidR="00045264">
              <w:t xml:space="preserve"> 1</w:t>
            </w:r>
            <w:r w:rsidRPr="007E40A2">
              <w:t xml:space="preserve"> and </w:t>
            </w:r>
            <w:r w:rsidR="00D931E9">
              <w:t>Adult 2</w:t>
            </w:r>
            <w:r w:rsidRPr="007E40A2">
              <w:t>. The Local Authority will be referred to as X Local Authority (</w:t>
            </w:r>
            <w:r w:rsidR="00D931E9">
              <w:t xml:space="preserve">X </w:t>
            </w:r>
            <w:r w:rsidRPr="007E40A2">
              <w:t xml:space="preserve">LA). Throughout the essay I will draw upon the legislation, policies and procedures which guided my practice as they were relevant to this case. In addition to this I will reflect upon the theories, social work skills, Welsh context and ethical considerations which impacted my practice </w:t>
            </w:r>
            <w:proofErr w:type="gramStart"/>
            <w:r w:rsidRPr="007E40A2">
              <w:t xml:space="preserve">and </w:t>
            </w:r>
            <w:r w:rsidR="00D931E9">
              <w:t xml:space="preserve"> the</w:t>
            </w:r>
            <w:proofErr w:type="gramEnd"/>
            <w:r w:rsidR="00D931E9">
              <w:t xml:space="preserve"> </w:t>
            </w:r>
            <w:r w:rsidRPr="007E40A2">
              <w:t xml:space="preserve">development of the case and how they underpinned my practice throughout the lifetime of the case. Throughout the essay I will make use of the </w:t>
            </w:r>
            <w:r w:rsidRPr="007E40A2">
              <w:rPr>
                <w:i/>
                <w:iCs/>
              </w:rPr>
              <w:t>‘what, so what, now what’</w:t>
            </w:r>
            <w:r w:rsidRPr="007E40A2">
              <w:t xml:space="preserve"> model of reflection (Borton, 1970)</w:t>
            </w:r>
            <w:r w:rsidR="00C24A3D">
              <w:t>.</w:t>
            </w:r>
          </w:p>
          <w:p w14:paraId="7F4CC62D" w14:textId="77777777" w:rsidR="00C24A3D" w:rsidRDefault="00C24A3D" w:rsidP="00284CC8">
            <w:pPr>
              <w:jc w:val="both"/>
            </w:pPr>
          </w:p>
          <w:p w14:paraId="33B123E7" w14:textId="2FE5C785" w:rsidR="00B40560" w:rsidRDefault="00B40560" w:rsidP="00284CC8">
            <w:pPr>
              <w:jc w:val="both"/>
            </w:pPr>
            <w:r w:rsidRPr="007E40A2">
              <w:t>The case study I have chosen involves two siblings, a 10-year-old male (Child 1) and his 12-year-old sister (Child 2). The family reside in a rural part of X LA and are well embedded within that community</w:t>
            </w:r>
            <w:r w:rsidR="00936449">
              <w:t>,</w:t>
            </w:r>
            <w:r w:rsidRPr="007E40A2">
              <w:t xml:space="preserve"> where they have lived for generations. Child 1 and Child 2 lived with their </w:t>
            </w:r>
            <w:r w:rsidR="00D10F8E" w:rsidRPr="007E40A2">
              <w:t>mother</w:t>
            </w:r>
            <w:r w:rsidRPr="007E40A2">
              <w:t xml:space="preserve"> (Adult 1). At the outset of the case being allocated to me I was made aware their father had sadly passed away from aggressive cancer six months </w:t>
            </w:r>
            <w:r w:rsidR="00936449">
              <w:t>ago</w:t>
            </w:r>
            <w:r w:rsidRPr="007E40A2">
              <w:t xml:space="preserve">. The children’s father was of Polish origin, he had moved to Wales over 20 years before he passed away. Grandmother (Adult 2) to the children lived close by and had been a mainstay of the family support network throughout their lives. </w:t>
            </w:r>
          </w:p>
          <w:p w14:paraId="595B71CC" w14:textId="77777777" w:rsidR="00B40560" w:rsidRPr="007E40A2" w:rsidRDefault="00B40560" w:rsidP="00284CC8">
            <w:pPr>
              <w:jc w:val="both"/>
            </w:pPr>
          </w:p>
          <w:p w14:paraId="7F6ED86E" w14:textId="77777777" w:rsidR="004B7C6E" w:rsidRDefault="00B40560" w:rsidP="00284CC8">
            <w:pPr>
              <w:spacing w:line="276" w:lineRule="auto"/>
              <w:jc w:val="both"/>
            </w:pPr>
            <w:r w:rsidRPr="007E40A2">
              <w:t>The first stage in the reflective model is ‘What’ (Borton, 1970). The children became known to X LA shortly after their father had passed away</w:t>
            </w:r>
            <w:r>
              <w:t>.</w:t>
            </w:r>
            <w:r w:rsidRPr="007E40A2">
              <w:t xml:space="preserve">  Child 2 shar</w:t>
            </w:r>
            <w:r>
              <w:t>ed</w:t>
            </w:r>
            <w:r w:rsidRPr="007E40A2">
              <w:t xml:space="preserve"> concerns with a </w:t>
            </w:r>
            <w:r>
              <w:t>clinician in a c</w:t>
            </w:r>
            <w:r w:rsidRPr="007E40A2">
              <w:t xml:space="preserve">hild mental health team regarding </w:t>
            </w:r>
            <w:proofErr w:type="gramStart"/>
            <w:r w:rsidRPr="007E40A2">
              <w:t>Adult</w:t>
            </w:r>
            <w:proofErr w:type="gramEnd"/>
            <w:r w:rsidRPr="007E40A2">
              <w:t xml:space="preserve"> 1’s excessive alcohol consumption</w:t>
            </w:r>
            <w:r w:rsidR="003E523B">
              <w:t>,</w:t>
            </w:r>
            <w:r w:rsidRPr="007E40A2">
              <w:t xml:space="preserve"> which resulted in her being heavily intoxicated for a number of days at a time. During these periods the care of the children and family home was not maintained, and the children were exposed to </w:t>
            </w:r>
            <w:proofErr w:type="gramStart"/>
            <w:r w:rsidRPr="007E40A2">
              <w:t>Adult</w:t>
            </w:r>
            <w:proofErr w:type="gramEnd"/>
            <w:r w:rsidRPr="007E40A2">
              <w:t xml:space="preserve"> 1 behaving unpredictably </w:t>
            </w:r>
            <w:r w:rsidR="003E523B">
              <w:t>and engaging in risky sexual relationships with males</w:t>
            </w:r>
            <w:r w:rsidRPr="007E40A2">
              <w:t xml:space="preserve">. Following this </w:t>
            </w:r>
            <w:r w:rsidRPr="007E40A2">
              <w:lastRenderedPageBreak/>
              <w:t xml:space="preserve">disclosure a referral was made to X LA </w:t>
            </w:r>
            <w:r>
              <w:t>which triggered</w:t>
            </w:r>
            <w:r w:rsidRPr="007E40A2">
              <w:t xml:space="preserve"> an Assessment for Care and Support (ACAS) under Part 3, Section 21 SSWB(W)A 2014 </w:t>
            </w:r>
            <w:r>
              <w:t xml:space="preserve">which was </w:t>
            </w:r>
            <w:r w:rsidRPr="007E40A2">
              <w:t>completed by my colleague in the assessment team. Th</w:t>
            </w:r>
            <w:r>
              <w:t>e</w:t>
            </w:r>
            <w:r w:rsidRPr="007E40A2">
              <w:t xml:space="preserve"> assessment reflected that throughout the assessment period Adult 1’s alcohol use had </w:t>
            </w:r>
            <w:r>
              <w:t xml:space="preserve">been </w:t>
            </w:r>
            <w:r w:rsidR="00CD5BD4">
              <w:t>unpredictable</w:t>
            </w:r>
            <w:r>
              <w:t xml:space="preserve">, </w:t>
            </w:r>
            <w:r w:rsidRPr="007E40A2">
              <w:t>as had her commitment to working alongside professionals, including drug and alcohol support services</w:t>
            </w:r>
            <w:r>
              <w:t xml:space="preserve"> and </w:t>
            </w:r>
            <w:r w:rsidRPr="007E40A2">
              <w:t xml:space="preserve">family support services. The concerns in relation to </w:t>
            </w:r>
            <w:proofErr w:type="gramStart"/>
            <w:r w:rsidRPr="007E40A2">
              <w:t>Adult</w:t>
            </w:r>
            <w:proofErr w:type="gramEnd"/>
            <w:r w:rsidRPr="007E40A2">
              <w:t xml:space="preserve"> 1’s care of the children reached a crisis point when during the assessment Adult 1 had been involved in a domestic incident with her late </w:t>
            </w:r>
            <w:proofErr w:type="spellStart"/>
            <w:r w:rsidRPr="007E40A2">
              <w:t>husbands</w:t>
            </w:r>
            <w:proofErr w:type="spellEnd"/>
            <w:r w:rsidRPr="007E40A2">
              <w:t xml:space="preserve"> adult son wh</w:t>
            </w:r>
            <w:r w:rsidR="004B7C6E">
              <w:t>ile</w:t>
            </w:r>
            <w:r w:rsidRPr="007E40A2">
              <w:t xml:space="preserve"> intoxicated. This resulted in the police being called as Adult 1 accused him of physically assaulting her</w:t>
            </w:r>
            <w:r>
              <w:t xml:space="preserve">. </w:t>
            </w:r>
          </w:p>
          <w:p w14:paraId="616E7878" w14:textId="77777777" w:rsidR="004B7C6E" w:rsidRDefault="004B7C6E" w:rsidP="00284CC8">
            <w:pPr>
              <w:spacing w:line="276" w:lineRule="auto"/>
              <w:jc w:val="both"/>
            </w:pPr>
          </w:p>
          <w:p w14:paraId="2DBB295D" w14:textId="76B06828" w:rsidR="00B40560" w:rsidRPr="00416300" w:rsidRDefault="00B40560" w:rsidP="00284CC8">
            <w:pPr>
              <w:spacing w:line="276" w:lineRule="auto"/>
              <w:jc w:val="both"/>
            </w:pPr>
            <w:r>
              <w:t xml:space="preserve">Due to the concerns regarding </w:t>
            </w:r>
            <w:proofErr w:type="gramStart"/>
            <w:r>
              <w:t>Adult</w:t>
            </w:r>
            <w:proofErr w:type="gramEnd"/>
            <w:r>
              <w:t xml:space="preserve"> 1’s presentation and the risk to the children</w:t>
            </w:r>
            <w:r w:rsidR="001937E0">
              <w:t>,</w:t>
            </w:r>
            <w:r>
              <w:t xml:space="preserve"> a safety plan was agreed with Adult 1 and Adult 2 whereby the children would stay with Adult 2 until it was safe for the children to return home. Adult 1 then engaged in support for her alcohol use and at the time which the case was transferred to me she was sober and appeared committed to remaining</w:t>
            </w:r>
            <w:r w:rsidR="009D66A1">
              <w:t xml:space="preserve"> so</w:t>
            </w:r>
            <w:r>
              <w:t xml:space="preserve"> and</w:t>
            </w:r>
            <w:r w:rsidR="009D66A1">
              <w:t xml:space="preserve"> was</w:t>
            </w:r>
            <w:r w:rsidR="001937E0">
              <w:t xml:space="preserve"> using support to</w:t>
            </w:r>
            <w:r>
              <w:t xml:space="preserve"> address the concerns in relation to her alcohol dependence.</w:t>
            </w:r>
            <w:r w:rsidR="001937E0">
              <w:t xml:space="preserve"> It was a concern that she stopped drinking suddenly, which can be dangerous if not manged </w:t>
            </w:r>
            <w:r w:rsidR="008A24C7">
              <w:t>properly.</w:t>
            </w:r>
            <w:r>
              <w:t xml:space="preserve"> Due to this </w:t>
            </w:r>
            <w:proofErr w:type="gramStart"/>
            <w:r>
              <w:t>Adult</w:t>
            </w:r>
            <w:proofErr w:type="gramEnd"/>
            <w:r>
              <w:t xml:space="preserve"> 1 and 2 made the decision that the children could return to the full time care of Adult 1. As she held Parental responsibility (CA 1989) for the children X LA could not intervene in this decision </w:t>
            </w:r>
            <w:proofErr w:type="gramStart"/>
            <w:r>
              <w:t>making</w:t>
            </w:r>
            <w:r w:rsidR="008A24C7">
              <w:t>,</w:t>
            </w:r>
            <w:r>
              <w:t xml:space="preserve"> but</w:t>
            </w:r>
            <w:proofErr w:type="gramEnd"/>
            <w:r>
              <w:t xml:space="preserve"> advised a further period of the children remaining with Adult 2 to allow Adult 1 to focus on her recovery and rebuild relationships with the children who were very traumatised and upset by Adult 1’s alcohol use and subsequent behaviour. Children can be affected significantly by being exposed to parental alcohol misuse and feel guilt, embarrassment</w:t>
            </w:r>
            <w:r w:rsidR="008A24C7">
              <w:t xml:space="preserve"> or</w:t>
            </w:r>
            <w:r>
              <w:t xml:space="preserve"> resentment towards the parent (Research in Practice, 2013). For Child 1 and Child 2 they expressed th</w:t>
            </w:r>
            <w:r w:rsidR="00416300">
              <w:t xml:space="preserve">eir feeling in regard to </w:t>
            </w:r>
            <w:proofErr w:type="gramStart"/>
            <w:r w:rsidR="00416300">
              <w:t>Adult</w:t>
            </w:r>
            <w:proofErr w:type="gramEnd"/>
            <w:r w:rsidR="00416300">
              <w:t xml:space="preserve"> 1.</w:t>
            </w:r>
            <w:r>
              <w:t xml:space="preserve"> </w:t>
            </w:r>
            <w:r w:rsidR="00416300">
              <w:t>T</w:t>
            </w:r>
            <w:r>
              <w:t xml:space="preserve">he need to support the family in navigating this was discussed. Adult 1 and Adult 2 did not feel </w:t>
            </w:r>
            <w:r w:rsidR="00416300">
              <w:t>support</w:t>
            </w:r>
            <w:r>
              <w:t xml:space="preserve"> was necessary.  </w:t>
            </w:r>
            <w:r w:rsidRPr="007E40A2">
              <w:rPr>
                <w:color w:val="000000" w:themeColor="text1"/>
                <w:shd w:val="clear" w:color="auto" w:fill="FFFFFF"/>
              </w:rPr>
              <w:t>When working with</w:t>
            </w:r>
            <w:r w:rsidR="00416300">
              <w:rPr>
                <w:color w:val="000000" w:themeColor="text1"/>
                <w:shd w:val="clear" w:color="auto" w:fill="FFFFFF"/>
              </w:rPr>
              <w:t xml:space="preserve"> the family I had</w:t>
            </w:r>
            <w:r w:rsidRPr="007E40A2">
              <w:rPr>
                <w:color w:val="000000" w:themeColor="text1"/>
                <w:shd w:val="clear" w:color="auto" w:fill="FFFFFF"/>
              </w:rPr>
              <w:t xml:space="preserve"> the complex task of balancing the rights of children and </w:t>
            </w:r>
            <w:r w:rsidR="00416300">
              <w:rPr>
                <w:color w:val="000000" w:themeColor="text1"/>
                <w:shd w:val="clear" w:color="auto" w:fill="FFFFFF"/>
              </w:rPr>
              <w:t>adults</w:t>
            </w:r>
            <w:r w:rsidRPr="007E40A2">
              <w:rPr>
                <w:color w:val="000000" w:themeColor="text1"/>
                <w:shd w:val="clear" w:color="auto" w:fill="FFFFFF"/>
              </w:rPr>
              <w:t xml:space="preserve">. Under s.2-5 CA 1989 the legal provisions regarding parental responsibility (PR) are provided for, this is accompanied by s.6 (4)(b) SSWBW(A) 2014 which explains the due regard a social worker must have to the views wishes and feeling of those with PR </w:t>
            </w:r>
            <w:proofErr w:type="gramStart"/>
            <w:r w:rsidRPr="007E40A2">
              <w:rPr>
                <w:color w:val="000000" w:themeColor="text1"/>
                <w:shd w:val="clear" w:color="auto" w:fill="FFFFFF"/>
              </w:rPr>
              <w:t>as long as</w:t>
            </w:r>
            <w:proofErr w:type="gramEnd"/>
            <w:r w:rsidRPr="007E40A2">
              <w:rPr>
                <w:color w:val="000000" w:themeColor="text1"/>
                <w:shd w:val="clear" w:color="auto" w:fill="FFFFFF"/>
              </w:rPr>
              <w:t xml:space="preserve"> it is in the child’s welfare.</w:t>
            </w:r>
            <w:r>
              <w:rPr>
                <w:color w:val="000000" w:themeColor="text1"/>
                <w:shd w:val="clear" w:color="auto" w:fill="FFFFFF"/>
              </w:rPr>
              <w:t xml:space="preserve"> Therefore, despite having concerns around this decision I had to respect it as it is enshrined in legislation.</w:t>
            </w:r>
            <w:r w:rsidRPr="007E40A2">
              <w:rPr>
                <w:color w:val="000000" w:themeColor="text1"/>
                <w:shd w:val="clear" w:color="auto" w:fill="FFFFFF"/>
              </w:rPr>
              <w:t xml:space="preserve"> </w:t>
            </w:r>
          </w:p>
          <w:p w14:paraId="6964ADAB" w14:textId="77777777" w:rsidR="00B40560" w:rsidRDefault="00B40560" w:rsidP="00284CC8">
            <w:pPr>
              <w:spacing w:line="276" w:lineRule="auto"/>
              <w:jc w:val="both"/>
              <w:rPr>
                <w:color w:val="000000" w:themeColor="text1"/>
                <w:shd w:val="clear" w:color="auto" w:fill="FFFFFF"/>
              </w:rPr>
            </w:pPr>
          </w:p>
          <w:p w14:paraId="77F1260C" w14:textId="33A4D943" w:rsidR="002836FA" w:rsidRDefault="002836FA" w:rsidP="00284CC8">
            <w:pPr>
              <w:jc w:val="both"/>
            </w:pPr>
            <w:r>
              <w:rPr>
                <w:color w:val="000000" w:themeColor="text1"/>
              </w:rPr>
              <w:t>The family are Welsh speaking, and I ensured that I promoted</w:t>
            </w:r>
            <w:r w:rsidRPr="007E40A2">
              <w:rPr>
                <w:color w:val="000000" w:themeColor="text1"/>
              </w:rPr>
              <w:t xml:space="preserve"> their rights </w:t>
            </w:r>
            <w:r>
              <w:rPr>
                <w:color w:val="000000" w:themeColor="text1"/>
              </w:rPr>
              <w:t>by ensuring that I</w:t>
            </w:r>
            <w:r w:rsidRPr="007E40A2">
              <w:rPr>
                <w:color w:val="000000" w:themeColor="text1"/>
              </w:rPr>
              <w:t xml:space="preserve"> implement</w:t>
            </w:r>
            <w:r>
              <w:rPr>
                <w:color w:val="000000" w:themeColor="text1"/>
              </w:rPr>
              <w:t>ed</w:t>
            </w:r>
            <w:r w:rsidRPr="007E40A2">
              <w:rPr>
                <w:color w:val="000000" w:themeColor="text1"/>
              </w:rPr>
              <w:t xml:space="preserve"> the ‘active offer’ of a service in Welsh. The Welsh Language (Wales )Measure 2011 (WL(W)M 2011) confirms the Welsh language as an official language of Wales and makes provision for standards that must be adhered to, including, Part 1 (2)(a) WL(W)M 20011 ’duties on bodies to use the Welsh language and (2)(b) ‘the treatment of the Welsh language no less favourably than the English language.</w:t>
            </w:r>
            <w:r w:rsidRPr="008F58EC">
              <w:t xml:space="preserve"> </w:t>
            </w:r>
            <w:r>
              <w:t>I</w:t>
            </w:r>
            <w:r w:rsidRPr="007E40A2">
              <w:t>n Wales “Welsh should be as visible as English” (Social Care Wales, 2017).</w:t>
            </w:r>
            <w:r>
              <w:rPr>
                <w:color w:val="000000" w:themeColor="text1"/>
              </w:rPr>
              <w:t xml:space="preserve"> </w:t>
            </w:r>
            <w:r w:rsidR="006B1FAC">
              <w:rPr>
                <w:color w:val="000000" w:themeColor="text1"/>
              </w:rPr>
              <w:t>I</w:t>
            </w:r>
            <w:r>
              <w:rPr>
                <w:color w:val="000000" w:themeColor="text1"/>
              </w:rPr>
              <w:t>n my practice</w:t>
            </w:r>
            <w:r w:rsidR="006B1FAC">
              <w:rPr>
                <w:color w:val="000000" w:themeColor="text1"/>
              </w:rPr>
              <w:t xml:space="preserve"> I am</w:t>
            </w:r>
            <w:r>
              <w:rPr>
                <w:color w:val="000000" w:themeColor="text1"/>
              </w:rPr>
              <w:t xml:space="preserve"> required to have</w:t>
            </w:r>
            <w:r w:rsidRPr="007E40A2">
              <w:rPr>
                <w:color w:val="000000" w:themeColor="text1"/>
                <w:shd w:val="clear" w:color="auto" w:fill="FFFFFF"/>
              </w:rPr>
              <w:t xml:space="preserve"> due regard to the characteristics, culture and beliefs of the individual</w:t>
            </w:r>
            <w:r w:rsidR="006B1FAC">
              <w:rPr>
                <w:color w:val="000000" w:themeColor="text1"/>
                <w:shd w:val="clear" w:color="auto" w:fill="FFFFFF"/>
              </w:rPr>
              <w:t xml:space="preserve"> as this</w:t>
            </w:r>
            <w:r w:rsidRPr="007E40A2">
              <w:rPr>
                <w:color w:val="000000" w:themeColor="text1"/>
                <w:shd w:val="clear" w:color="auto" w:fill="FFFFFF"/>
              </w:rPr>
              <w:t xml:space="preserve"> supports anti-discriminatory practice and adheres to s.149 Equality Act 2010</w:t>
            </w:r>
            <w:r>
              <w:rPr>
                <w:color w:val="000000" w:themeColor="text1"/>
                <w:shd w:val="clear" w:color="auto" w:fill="FFFFFF"/>
              </w:rPr>
              <w:t>.</w:t>
            </w:r>
            <w:r w:rsidR="00AA770C">
              <w:rPr>
                <w:color w:val="000000" w:themeColor="text1"/>
                <w:shd w:val="clear" w:color="auto" w:fill="FFFFFF"/>
              </w:rPr>
              <w:t xml:space="preserve"> </w:t>
            </w:r>
            <w:r>
              <w:rPr>
                <w:color w:val="000000" w:themeColor="text1"/>
                <w:shd w:val="clear" w:color="auto" w:fill="FFFFFF"/>
              </w:rPr>
              <w:t xml:space="preserve"> </w:t>
            </w:r>
            <w:r w:rsidRPr="007E40A2">
              <w:rPr>
                <w:color w:val="000000" w:themeColor="text1"/>
                <w:shd w:val="clear" w:color="auto" w:fill="FFFFFF"/>
              </w:rPr>
              <w:t xml:space="preserve"> </w:t>
            </w:r>
            <w:r>
              <w:rPr>
                <w:color w:val="000000" w:themeColor="text1"/>
                <w:shd w:val="clear" w:color="auto" w:fill="FFFFFF"/>
              </w:rPr>
              <w:t xml:space="preserve">The family wanted a service in Welsh but during my visits I made sure that I used the Welsh I had when talking to </w:t>
            </w:r>
            <w:proofErr w:type="gramStart"/>
            <w:r>
              <w:rPr>
                <w:color w:val="000000" w:themeColor="text1"/>
                <w:shd w:val="clear" w:color="auto" w:fill="FFFFFF"/>
              </w:rPr>
              <w:t>Adult</w:t>
            </w:r>
            <w:proofErr w:type="gramEnd"/>
            <w:r>
              <w:rPr>
                <w:color w:val="000000" w:themeColor="text1"/>
                <w:shd w:val="clear" w:color="auto" w:fill="FFFFFF"/>
              </w:rPr>
              <w:t xml:space="preserve"> 2</w:t>
            </w:r>
            <w:r w:rsidR="00AA770C">
              <w:rPr>
                <w:color w:val="000000" w:themeColor="text1"/>
                <w:shd w:val="clear" w:color="auto" w:fill="FFFFFF"/>
              </w:rPr>
              <w:t xml:space="preserve"> and ensured she was aware she could request a Welsh speaking worker to attend</w:t>
            </w:r>
            <w:r>
              <w:rPr>
                <w:color w:val="000000" w:themeColor="text1"/>
                <w:shd w:val="clear" w:color="auto" w:fill="FFFFFF"/>
              </w:rPr>
              <w:t xml:space="preserve">. </w:t>
            </w:r>
            <w:r w:rsidRPr="007E40A2">
              <w:t>When</w:t>
            </w:r>
            <w:r>
              <w:t xml:space="preserve"> Adult 2</w:t>
            </w:r>
            <w:r w:rsidRPr="007E40A2">
              <w:t xml:space="preserve"> </w:t>
            </w:r>
            <w:r>
              <w:t xml:space="preserve">was not </w:t>
            </w:r>
            <w:r w:rsidRPr="007E40A2">
              <w:t>adher</w:t>
            </w:r>
            <w:r>
              <w:t>ing</w:t>
            </w:r>
            <w:r w:rsidRPr="007E40A2">
              <w:t xml:space="preserve"> to the safety plan</w:t>
            </w:r>
            <w:r>
              <w:t>, which resulted in her</w:t>
            </w:r>
            <w:r w:rsidRPr="007E40A2">
              <w:t xml:space="preserve"> taking the children to </w:t>
            </w:r>
            <w:proofErr w:type="gramStart"/>
            <w:r>
              <w:t>Adult</w:t>
            </w:r>
            <w:proofErr w:type="gramEnd"/>
            <w:r>
              <w:t xml:space="preserve"> 1s</w:t>
            </w:r>
            <w:r w:rsidRPr="007E40A2">
              <w:t xml:space="preserve"> home</w:t>
            </w:r>
            <w:r>
              <w:t>.</w:t>
            </w:r>
            <w:r w:rsidRPr="007E40A2">
              <w:t xml:space="preserve"> I considered in supervision and P</w:t>
            </w:r>
            <w:r>
              <w:t>od</w:t>
            </w:r>
            <w:r w:rsidRPr="007E40A2">
              <w:t xml:space="preserve"> meetings </w:t>
            </w:r>
            <w:proofErr w:type="gramStart"/>
            <w:r w:rsidRPr="007E40A2">
              <w:t>why</w:t>
            </w:r>
            <w:proofErr w:type="gramEnd"/>
            <w:r w:rsidRPr="007E40A2">
              <w:t xml:space="preserve"> that may be. We hypothesised that the language barrier may be the issue. </w:t>
            </w:r>
            <w:r w:rsidR="003F1987">
              <w:t>T</w:t>
            </w:r>
            <w:r w:rsidRPr="007E40A2">
              <w:t xml:space="preserve">o address this, we undertook a joint visit, myself and my supervisor who is a first language Welsh speaker. During the visit </w:t>
            </w:r>
            <w:r w:rsidR="00C213C8">
              <w:t>my senior</w:t>
            </w:r>
            <w:r w:rsidRPr="007E40A2">
              <w:t xml:space="preserve"> explained to </w:t>
            </w:r>
            <w:proofErr w:type="gramStart"/>
            <w:r>
              <w:t>Adult</w:t>
            </w:r>
            <w:proofErr w:type="gramEnd"/>
            <w:r>
              <w:t xml:space="preserve"> 2</w:t>
            </w:r>
            <w:r w:rsidRPr="007E40A2">
              <w:t xml:space="preserve"> our concerns, the safety plan and </w:t>
            </w:r>
            <w:r>
              <w:t xml:space="preserve">asked </w:t>
            </w:r>
            <w:r w:rsidRPr="007E40A2">
              <w:t>if she wanted to make any changes to it to enable her to adh</w:t>
            </w:r>
            <w:r>
              <w:t>ere to it</w:t>
            </w:r>
            <w:r w:rsidR="00C213C8">
              <w:t xml:space="preserve"> in Welsh</w:t>
            </w:r>
            <w:r>
              <w:t>. Adult 2</w:t>
            </w:r>
            <w:r w:rsidRPr="007E40A2">
              <w:t xml:space="preserve"> repeated the same things back to us that she usually told me in English.</w:t>
            </w:r>
            <w:r w:rsidR="00C213C8">
              <w:t xml:space="preserve"> </w:t>
            </w:r>
            <w:r w:rsidR="006F3083">
              <w:t>H</w:t>
            </w:r>
            <w:r w:rsidR="00147C89">
              <w:t xml:space="preserve">aving </w:t>
            </w:r>
            <w:r w:rsidR="006F3083">
              <w:t>a</w:t>
            </w:r>
            <w:r w:rsidR="00147C89">
              <w:t xml:space="preserve"> service in English had not prevented her from understanding. I reflected on other areas of practice I could adjust to support her</w:t>
            </w:r>
            <w:r w:rsidR="006F3083">
              <w:t>.</w:t>
            </w:r>
          </w:p>
          <w:p w14:paraId="65391764" w14:textId="3D155F2D" w:rsidR="002836FA" w:rsidRDefault="002836FA" w:rsidP="00284CC8">
            <w:pPr>
              <w:jc w:val="both"/>
            </w:pPr>
            <w:r w:rsidRPr="007E40A2">
              <w:t xml:space="preserve"> </w:t>
            </w:r>
          </w:p>
          <w:p w14:paraId="5A433E21" w14:textId="1FD7A5D7" w:rsidR="002836FA" w:rsidRDefault="002836FA" w:rsidP="00284CC8">
            <w:pPr>
              <w:jc w:val="both"/>
              <w:rPr>
                <w:shd w:val="clear" w:color="auto" w:fill="FFFFFF"/>
              </w:rPr>
            </w:pPr>
            <w:r>
              <w:t>The next stage in the reflection model is ‘so what’ (Borton, 1970). In X LA there is a Pod system embedded, utilising Signs of safety (Milner, et. al., 2015) and systemic practice (Minuchin and Fisherman, 2009)</w:t>
            </w:r>
            <w:r w:rsidRPr="007E40A2">
              <w:rPr>
                <w:shd w:val="clear" w:color="auto" w:fill="FFFFFF"/>
              </w:rPr>
              <w:t xml:space="preserve">. </w:t>
            </w:r>
            <w:r w:rsidR="006F3083">
              <w:rPr>
                <w:shd w:val="clear" w:color="auto" w:fill="FFFFFF"/>
              </w:rPr>
              <w:t>T</w:t>
            </w:r>
            <w:r w:rsidR="00E27A62">
              <w:rPr>
                <w:shd w:val="clear" w:color="auto" w:fill="FFFFFF"/>
              </w:rPr>
              <w:t>here are in each pod,</w:t>
            </w:r>
            <w:r>
              <w:rPr>
                <w:shd w:val="clear" w:color="auto" w:fill="FFFFFF"/>
              </w:rPr>
              <w:t xml:space="preserve"> three social workers, a family support worker and educational psychologist</w:t>
            </w:r>
            <w:r w:rsidR="00372B77">
              <w:rPr>
                <w:shd w:val="clear" w:color="auto" w:fill="FFFFFF"/>
              </w:rPr>
              <w:t xml:space="preserve"> who</w:t>
            </w:r>
            <w:r>
              <w:rPr>
                <w:shd w:val="clear" w:color="auto" w:fill="FFFFFF"/>
              </w:rPr>
              <w:t xml:space="preserve"> meet on a weekly basis and discuss cases on a </w:t>
            </w:r>
            <w:r w:rsidR="000E1907">
              <w:rPr>
                <w:shd w:val="clear" w:color="auto" w:fill="FFFFFF"/>
              </w:rPr>
              <w:t>five-weekly</w:t>
            </w:r>
            <w:r>
              <w:rPr>
                <w:shd w:val="clear" w:color="auto" w:fill="FFFFFF"/>
              </w:rPr>
              <w:t xml:space="preserve"> rotation. This allowed me to discuss the case and aided me in developing a professional analysis and exploration of my professional judgement and</w:t>
            </w:r>
            <w:r w:rsidR="00372B77">
              <w:rPr>
                <w:shd w:val="clear" w:color="auto" w:fill="FFFFFF"/>
              </w:rPr>
              <w:t xml:space="preserve"> to discuss</w:t>
            </w:r>
            <w:r>
              <w:rPr>
                <w:shd w:val="clear" w:color="auto" w:fill="FFFFFF"/>
              </w:rPr>
              <w:t xml:space="preserve"> any support which would be useful. Initially as part of the discussion</w:t>
            </w:r>
            <w:r w:rsidR="00372B77">
              <w:rPr>
                <w:shd w:val="clear" w:color="auto" w:fill="FFFFFF"/>
              </w:rPr>
              <w:t>s</w:t>
            </w:r>
            <w:r>
              <w:rPr>
                <w:shd w:val="clear" w:color="auto" w:fill="FFFFFF"/>
              </w:rPr>
              <w:t xml:space="preserve"> we hypothesised that the death of </w:t>
            </w:r>
            <w:proofErr w:type="gramStart"/>
            <w:r>
              <w:rPr>
                <w:shd w:val="clear" w:color="auto" w:fill="FFFFFF"/>
              </w:rPr>
              <w:t>Adult</w:t>
            </w:r>
            <w:proofErr w:type="gramEnd"/>
            <w:r>
              <w:rPr>
                <w:shd w:val="clear" w:color="auto" w:fill="FFFFFF"/>
              </w:rPr>
              <w:t xml:space="preserve"> 1’s late husband may have triggered the concerns which had arisen. The utilisation of systemic practice (Minuchin and Fisherman, 2009) informed my practice in exploring this hypothesis</w:t>
            </w:r>
            <w:r w:rsidR="00DB6035">
              <w:rPr>
                <w:shd w:val="clear" w:color="auto" w:fill="FFFFFF"/>
              </w:rPr>
              <w:t xml:space="preserve"> as it prompted me to have</w:t>
            </w:r>
            <w:r>
              <w:rPr>
                <w:shd w:val="clear" w:color="auto" w:fill="FFFFFF"/>
              </w:rPr>
              <w:t xml:space="preserve"> discussions with member</w:t>
            </w:r>
            <w:r w:rsidR="00DB6035">
              <w:rPr>
                <w:shd w:val="clear" w:color="auto" w:fill="FFFFFF"/>
              </w:rPr>
              <w:t>s</w:t>
            </w:r>
            <w:r>
              <w:rPr>
                <w:shd w:val="clear" w:color="auto" w:fill="FFFFFF"/>
              </w:rPr>
              <w:t xml:space="preserve"> of </w:t>
            </w:r>
            <w:r>
              <w:rPr>
                <w:shd w:val="clear" w:color="auto" w:fill="FFFFFF"/>
              </w:rPr>
              <w:lastRenderedPageBreak/>
              <w:t>the extended family and network who</w:t>
            </w:r>
            <w:r w:rsidR="00DB6035">
              <w:rPr>
                <w:shd w:val="clear" w:color="auto" w:fill="FFFFFF"/>
              </w:rPr>
              <w:t xml:space="preserve"> were familiar with the family situation</w:t>
            </w:r>
            <w:r>
              <w:rPr>
                <w:shd w:val="clear" w:color="auto" w:fill="FFFFFF"/>
              </w:rPr>
              <w:t>. This illustrated a long running alcohol issue for Adult 1</w:t>
            </w:r>
            <w:r w:rsidR="006A189F">
              <w:rPr>
                <w:shd w:val="clear" w:color="auto" w:fill="FFFFFF"/>
              </w:rPr>
              <w:t>,</w:t>
            </w:r>
            <w:r>
              <w:rPr>
                <w:shd w:val="clear" w:color="auto" w:fill="FFFFFF"/>
              </w:rPr>
              <w:t xml:space="preserve"> which it became apparent had been managed by her late husband, who mitigated the harm which the children were exposed to up until he became too unwell to continue this.</w:t>
            </w:r>
          </w:p>
          <w:p w14:paraId="31E74FC9" w14:textId="77777777" w:rsidR="002836FA" w:rsidRDefault="002836FA" w:rsidP="00284CC8">
            <w:pPr>
              <w:jc w:val="both"/>
              <w:rPr>
                <w:shd w:val="clear" w:color="auto" w:fill="FFFFFF"/>
              </w:rPr>
            </w:pPr>
          </w:p>
          <w:p w14:paraId="19F340EF" w14:textId="5D106E06" w:rsidR="00284CC8" w:rsidRDefault="00262A1E" w:rsidP="00284CC8">
            <w:pPr>
              <w:jc w:val="both"/>
              <w:rPr>
                <w:color w:val="303030"/>
              </w:rPr>
            </w:pPr>
            <w:r>
              <w:t>Using</w:t>
            </w:r>
            <w:r w:rsidR="0096716A">
              <w:t xml:space="preserve"> theory and developing understanding</w:t>
            </w:r>
            <w:r w:rsidR="00284CC8">
              <w:t xml:space="preserve"> </w:t>
            </w:r>
            <w:r w:rsidR="00284CC8">
              <w:rPr>
                <w:color w:val="000000" w:themeColor="text1"/>
              </w:rPr>
              <w:t>supported me to</w:t>
            </w:r>
            <w:r w:rsidR="00284CC8">
              <w:t xml:space="preserve"> develop my analysis and professional judgement of the case</w:t>
            </w:r>
            <w:r>
              <w:t>.</w:t>
            </w:r>
            <w:r w:rsidR="00284CC8">
              <w:t xml:space="preserve"> </w:t>
            </w:r>
            <w:r>
              <w:t xml:space="preserve">Due to the ongoing concerns, </w:t>
            </w:r>
            <w:r w:rsidR="00284CC8">
              <w:t>I reflected on</w:t>
            </w:r>
            <w:r>
              <w:t xml:space="preserve"> my practice and</w:t>
            </w:r>
            <w:r w:rsidR="00284CC8">
              <w:t xml:space="preserve"> how to work alongside the family in developing a safety and care and support plan which would safeguard the children. To do this I utilised </w:t>
            </w:r>
            <w:r w:rsidR="00284CC8" w:rsidRPr="007E40A2">
              <w:t>strength-based practice</w:t>
            </w:r>
            <w:r w:rsidR="00284CC8">
              <w:t xml:space="preserve"> which </w:t>
            </w:r>
            <w:r w:rsidR="00284CC8" w:rsidRPr="007E40A2">
              <w:rPr>
                <w:color w:val="303030"/>
              </w:rPr>
              <w:t xml:space="preserve">I understood is </w:t>
            </w:r>
            <w:r w:rsidR="00284CC8" w:rsidRPr="00B962D2">
              <w:rPr>
                <w:i/>
                <w:iCs/>
                <w:color w:val="303030"/>
              </w:rPr>
              <w:t>“</w:t>
            </w:r>
            <w:r w:rsidR="00284CC8" w:rsidRPr="00B962D2">
              <w:rPr>
                <w:i/>
                <w:iCs/>
              </w:rPr>
              <w:t xml:space="preserve">about protecting and promoting the person’s independence, resilience, choice and wellbeing” </w:t>
            </w:r>
            <w:r w:rsidR="00284CC8" w:rsidRPr="007E40A2">
              <w:t>(</w:t>
            </w:r>
            <w:r w:rsidR="00284CC8" w:rsidRPr="007E40A2">
              <w:rPr>
                <w:shd w:val="clear" w:color="auto" w:fill="FFFFFF"/>
              </w:rPr>
              <w:t>Social Care Institute for Excellence</w:t>
            </w:r>
            <w:r w:rsidR="00284CC8">
              <w:rPr>
                <w:shd w:val="clear" w:color="auto" w:fill="FFFFFF"/>
              </w:rPr>
              <w:t xml:space="preserve"> (SCI) n.d.</w:t>
            </w:r>
            <w:r w:rsidR="00284CC8" w:rsidRPr="007E40A2">
              <w:rPr>
                <w:shd w:val="clear" w:color="auto" w:fill="FFFFFF"/>
              </w:rPr>
              <w:t>)</w:t>
            </w:r>
            <w:r w:rsidR="00284CC8" w:rsidRPr="007E40A2">
              <w:t>.</w:t>
            </w:r>
            <w:r w:rsidR="00284CC8">
              <w:t xml:space="preserve"> </w:t>
            </w:r>
            <w:r w:rsidR="00284CC8">
              <w:rPr>
                <w:color w:val="000000" w:themeColor="text1"/>
              </w:rPr>
              <w:t xml:space="preserve">in addition to this </w:t>
            </w:r>
            <w:r w:rsidR="00284CC8" w:rsidRPr="00B962D2">
              <w:rPr>
                <w:i/>
                <w:iCs/>
                <w:color w:val="303030"/>
              </w:rPr>
              <w:t>“Strengths-based practice is a collaborative process between the person supported by services and those supporting them, allowing them to work together to determine an outcome that draws on the person’s strengths and assets”</w:t>
            </w:r>
            <w:r w:rsidR="00284CC8" w:rsidRPr="007E40A2">
              <w:rPr>
                <w:color w:val="303030"/>
              </w:rPr>
              <w:t xml:space="preserve"> (SCI </w:t>
            </w:r>
            <w:proofErr w:type="spellStart"/>
            <w:r w:rsidR="00284CC8" w:rsidRPr="007E40A2">
              <w:rPr>
                <w:color w:val="303030"/>
              </w:rPr>
              <w:t>n.d</w:t>
            </w:r>
            <w:proofErr w:type="spellEnd"/>
            <w:r w:rsidR="00284CC8" w:rsidRPr="007E40A2">
              <w:rPr>
                <w:color w:val="303030"/>
              </w:rPr>
              <w:t>).</w:t>
            </w:r>
            <w:r w:rsidR="00284CC8">
              <w:rPr>
                <w:color w:val="303030"/>
              </w:rPr>
              <w:t xml:space="preserve"> In order to achieve </w:t>
            </w:r>
            <w:proofErr w:type="gramStart"/>
            <w:r w:rsidR="00284CC8">
              <w:rPr>
                <w:color w:val="303030"/>
              </w:rPr>
              <w:t>this</w:t>
            </w:r>
            <w:proofErr w:type="gramEnd"/>
            <w:r w:rsidR="00284CC8">
              <w:rPr>
                <w:color w:val="303030"/>
              </w:rPr>
              <w:t xml:space="preserve"> I further considered the dilemmas of the case in supervision and pod meetings. I identified that the following dilemmas needed to be addressed.</w:t>
            </w:r>
          </w:p>
          <w:p w14:paraId="00CE63B4" w14:textId="77777777" w:rsidR="00284CC8" w:rsidRDefault="00284CC8" w:rsidP="00284CC8">
            <w:pPr>
              <w:jc w:val="both"/>
              <w:rPr>
                <w:color w:val="303030"/>
              </w:rPr>
            </w:pPr>
          </w:p>
          <w:p w14:paraId="240EE1AD" w14:textId="49B128D0" w:rsidR="00284CC8" w:rsidRDefault="00284CC8" w:rsidP="00284CC8">
            <w:pPr>
              <w:jc w:val="both"/>
            </w:pPr>
            <w:r w:rsidRPr="007E40A2">
              <w:t>Dilemma</w:t>
            </w:r>
            <w:r>
              <w:t xml:space="preserve"> one was that</w:t>
            </w:r>
            <w:r w:rsidRPr="007E40A2">
              <w:t xml:space="preserve"> Adult 1 is a vulnerable woman who is clearly in the grasp of what can be understood to be a debilitating disease. Alcohol dependence </w:t>
            </w:r>
            <w:r w:rsidR="002E02AE" w:rsidRPr="007E40A2">
              <w:t>is</w:t>
            </w:r>
            <w:r w:rsidRPr="007E40A2">
              <w:t xml:space="preserve"> </w:t>
            </w:r>
            <w:r w:rsidRPr="007E40A2">
              <w:rPr>
                <w:i/>
                <w:iCs/>
              </w:rPr>
              <w:t>‘characterised as an increased drive to use alcohol and difficulty controlling its use, despite having negative consequences. More severe dependence is usually associated with physical withdrawal upon cessation’</w:t>
            </w:r>
            <w:r w:rsidRPr="007E40A2">
              <w:t xml:space="preserve"> (Welsh Gov, 2019). Adult 1 when </w:t>
            </w:r>
            <w:r w:rsidR="003651E1">
              <w:t>not</w:t>
            </w:r>
            <w:r w:rsidRPr="007E40A2">
              <w:t xml:space="preserve"> using alcohol would experience significant physical withdrawal, including sickness and tremors for </w:t>
            </w:r>
            <w:r w:rsidR="000E1907" w:rsidRPr="007E40A2">
              <w:t>several</w:t>
            </w:r>
            <w:r w:rsidRPr="007E40A2">
              <w:t xml:space="preserve"> days.</w:t>
            </w:r>
          </w:p>
          <w:p w14:paraId="697021FA" w14:textId="77777777" w:rsidR="00ED776C" w:rsidRPr="007E40A2" w:rsidRDefault="00ED776C" w:rsidP="00284CC8">
            <w:pPr>
              <w:jc w:val="both"/>
            </w:pPr>
          </w:p>
          <w:p w14:paraId="69F45CF2" w14:textId="68397EE2" w:rsidR="00284CC8" w:rsidRDefault="00284CC8" w:rsidP="00284CC8">
            <w:pPr>
              <w:jc w:val="both"/>
            </w:pPr>
            <w:r w:rsidRPr="007E40A2">
              <w:t>Dilemma</w:t>
            </w:r>
            <w:r>
              <w:t xml:space="preserve"> two</w:t>
            </w:r>
            <w:r w:rsidRPr="007E40A2">
              <w:t xml:space="preserve"> was that Adult 1’s partner of 14 years had recently died of a terrible illness and had this prompted the alcohol consumption increase. Through the usage of systemic </w:t>
            </w:r>
            <w:proofErr w:type="gramStart"/>
            <w:r w:rsidRPr="007E40A2">
              <w:t>practice</w:t>
            </w:r>
            <w:proofErr w:type="gramEnd"/>
            <w:r w:rsidRPr="007E40A2">
              <w:t xml:space="preserve"> it became clear that there had been problematic alcohol use for Adult 1 over many years, however it seemed that her late husband had been managing this and mitigating the impact to some degree on the children. In addition to this when I got to know the children and had built a trusting relationship with them</w:t>
            </w:r>
            <w:r w:rsidR="002E02AE">
              <w:t>,</w:t>
            </w:r>
            <w:r w:rsidRPr="007E40A2">
              <w:t xml:space="preserve"> they </w:t>
            </w:r>
            <w:r w:rsidR="002E02AE">
              <w:t>shared</w:t>
            </w:r>
            <w:r w:rsidRPr="007E40A2">
              <w:t xml:space="preserve"> information. </w:t>
            </w:r>
          </w:p>
          <w:p w14:paraId="17AB42AE" w14:textId="77777777" w:rsidR="00284CC8" w:rsidRDefault="00284CC8" w:rsidP="00284CC8">
            <w:pPr>
              <w:jc w:val="both"/>
            </w:pPr>
          </w:p>
          <w:p w14:paraId="5E9EAB78" w14:textId="77777777" w:rsidR="00284CC8" w:rsidRPr="00537EC7" w:rsidRDefault="00284CC8" w:rsidP="00284CC8">
            <w:pPr>
              <w:jc w:val="both"/>
            </w:pPr>
            <w:r w:rsidRPr="007E40A2">
              <w:t xml:space="preserve">Working collaboratively alongside Adult 1, her family and the professionals involved was essential in formulating a plan which not only safeguarded the children but also so far as practicable safeguarded and support Adult 1 to fully engage with the support offered. Of primary importance was that in place from the drug and alcohol services, which offered Adult 1 the ‘stepped care to treatment’ which puts an </w:t>
            </w:r>
            <w:r w:rsidRPr="007E40A2">
              <w:rPr>
                <w:i/>
                <w:iCs/>
              </w:rPr>
              <w:t>‘emphasise on the client’s choice with regard to treatment outcomes and intervention recognising that effective engagement with him/her is crucial to success’</w:t>
            </w:r>
            <w:r w:rsidRPr="007E40A2">
              <w:t xml:space="preserve"> (Welsh Gov, 2019).</w:t>
            </w:r>
            <w:r>
              <w:t xml:space="preserve"> In working collaboratively with other professionals the aim was that Adult 1 could be supported to reduce her alcohol use and become abstinent, which she said was her aim and also to ensure that she was able to meet the needs of her children, which were now much higher than those of other children of the same age due to the trauma they had experienced through their lives.</w:t>
            </w:r>
            <w:r w:rsidRPr="007E40A2">
              <w:t xml:space="preserve"> </w:t>
            </w:r>
          </w:p>
          <w:p w14:paraId="56002C5D" w14:textId="77777777" w:rsidR="00B40560" w:rsidRPr="007E40A2" w:rsidRDefault="00B40560" w:rsidP="00284CC8">
            <w:pPr>
              <w:spacing w:line="276" w:lineRule="auto"/>
              <w:jc w:val="both"/>
              <w:rPr>
                <w:color w:val="000000" w:themeColor="text1"/>
                <w:shd w:val="clear" w:color="auto" w:fill="FFFFFF"/>
              </w:rPr>
            </w:pPr>
          </w:p>
          <w:p w14:paraId="52C16692" w14:textId="67E66970" w:rsidR="00BE6640" w:rsidRDefault="00BE6640" w:rsidP="00BE6640">
            <w:pPr>
              <w:jc w:val="both"/>
              <w:rPr>
                <w:color w:val="303030"/>
              </w:rPr>
            </w:pPr>
            <w:r>
              <w:rPr>
                <w:color w:val="303030"/>
              </w:rPr>
              <w:t xml:space="preserve">A month after the children had returned to the care of </w:t>
            </w:r>
            <w:proofErr w:type="gramStart"/>
            <w:r>
              <w:rPr>
                <w:color w:val="303030"/>
              </w:rPr>
              <w:t>Adult</w:t>
            </w:r>
            <w:proofErr w:type="gramEnd"/>
            <w:r>
              <w:rPr>
                <w:color w:val="303030"/>
              </w:rPr>
              <w:t xml:space="preserve"> 1 we received a referral from Child 1s school as he had shared with a trusted adult that Adult 1 was intoxicated and there was a male friend living at the house who Adult 1 was engaging in a romantic relationship with. When I visited the home as a result of this </w:t>
            </w:r>
            <w:proofErr w:type="gramStart"/>
            <w:r>
              <w:rPr>
                <w:color w:val="303030"/>
              </w:rPr>
              <w:t>information</w:t>
            </w:r>
            <w:proofErr w:type="gramEnd"/>
            <w:r>
              <w:rPr>
                <w:color w:val="303030"/>
              </w:rPr>
              <w:t xml:space="preserve"> I found Adult 1 in the property with an unfamiliar male who identified himself as her boyfriend. They were both highly intoxicated. Adult 1 agreed that the children could in the </w:t>
            </w:r>
            <w:r w:rsidR="007C7502">
              <w:rPr>
                <w:color w:val="303030"/>
              </w:rPr>
              <w:t>short-term</w:t>
            </w:r>
            <w:r>
              <w:rPr>
                <w:color w:val="303030"/>
              </w:rPr>
              <w:t xml:space="preserve"> return to the care of </w:t>
            </w:r>
            <w:proofErr w:type="gramStart"/>
            <w:r>
              <w:rPr>
                <w:color w:val="303030"/>
              </w:rPr>
              <w:t>Adult</w:t>
            </w:r>
            <w:proofErr w:type="gramEnd"/>
            <w:r>
              <w:rPr>
                <w:color w:val="303030"/>
              </w:rPr>
              <w:t xml:space="preserve"> 2. When I visited the </w:t>
            </w:r>
            <w:proofErr w:type="gramStart"/>
            <w:r>
              <w:rPr>
                <w:color w:val="303030"/>
              </w:rPr>
              <w:t>children</w:t>
            </w:r>
            <w:proofErr w:type="gramEnd"/>
            <w:r>
              <w:rPr>
                <w:color w:val="303030"/>
              </w:rPr>
              <w:t xml:space="preserve"> they shared that they had very little food and they had witness</w:t>
            </w:r>
            <w:r w:rsidR="007C7502">
              <w:rPr>
                <w:color w:val="303030"/>
              </w:rPr>
              <w:t>ed</w:t>
            </w:r>
            <w:r>
              <w:rPr>
                <w:color w:val="303030"/>
              </w:rPr>
              <w:t xml:space="preserve"> arguing and physical altercations between Adult 1 and her new partner. When a Police check was undertaken on the male, which he consented to and provided his details for there was increased concern due to his mental health, criminal history and alcohol dependence. As a result of this a strategy discussion w</w:t>
            </w:r>
            <w:r w:rsidR="00F64E06">
              <w:rPr>
                <w:color w:val="303030"/>
              </w:rPr>
              <w:t xml:space="preserve">as </w:t>
            </w:r>
            <w:proofErr w:type="gramStart"/>
            <w:r w:rsidR="00F64E06">
              <w:rPr>
                <w:color w:val="303030"/>
              </w:rPr>
              <w:t>convened</w:t>
            </w:r>
            <w:r>
              <w:rPr>
                <w:color w:val="303030"/>
              </w:rPr>
              <w:t xml:space="preserve">  and</w:t>
            </w:r>
            <w:proofErr w:type="gramEnd"/>
            <w:r>
              <w:rPr>
                <w:color w:val="303030"/>
              </w:rPr>
              <w:t xml:space="preserve"> it was agreed that threshold had been met to initiate an Initial Child Protection Case Conference (ICPCC)</w:t>
            </w:r>
            <w:r w:rsidR="00F64E06">
              <w:rPr>
                <w:color w:val="303030"/>
              </w:rPr>
              <w:t xml:space="preserve"> as </w:t>
            </w:r>
            <w:r>
              <w:rPr>
                <w:color w:val="303030"/>
              </w:rPr>
              <w:t>Child 1 and Child 2 were at risk of significant ha</w:t>
            </w:r>
            <w:r w:rsidR="00F64E06">
              <w:rPr>
                <w:color w:val="303030"/>
              </w:rPr>
              <w:t xml:space="preserve">rm. </w:t>
            </w:r>
            <w:r>
              <w:rPr>
                <w:color w:val="303030"/>
              </w:rPr>
              <w:t xml:space="preserve"> </w:t>
            </w:r>
            <w:r w:rsidR="00F64E06">
              <w:rPr>
                <w:color w:val="303030"/>
              </w:rPr>
              <w:t>T</w:t>
            </w:r>
            <w:r>
              <w:rPr>
                <w:color w:val="303030"/>
              </w:rPr>
              <w:t>herefore</w:t>
            </w:r>
            <w:r w:rsidR="00F64E06">
              <w:rPr>
                <w:color w:val="303030"/>
              </w:rPr>
              <w:t>,</w:t>
            </w:r>
            <w:r>
              <w:rPr>
                <w:color w:val="303030"/>
              </w:rPr>
              <w:t xml:space="preserve"> further action under the Child Protection Procedures was necessary to safeguard their welfare. An I</w:t>
            </w:r>
            <w:r w:rsidR="00AA63F2">
              <w:rPr>
                <w:color w:val="303030"/>
              </w:rPr>
              <w:t>C</w:t>
            </w:r>
            <w:r>
              <w:rPr>
                <w:color w:val="303030"/>
              </w:rPr>
              <w:t>PCC should be convened within 15 days of this decision being reached (Wales safeguarding Procedures, 2019). The outcome of the strategy discussion and</w:t>
            </w:r>
            <w:r w:rsidR="008C7038">
              <w:rPr>
                <w:color w:val="303030"/>
              </w:rPr>
              <w:t xml:space="preserve"> </w:t>
            </w:r>
            <w:r w:rsidR="00900B35">
              <w:rPr>
                <w:color w:val="303030"/>
              </w:rPr>
              <w:t xml:space="preserve">all </w:t>
            </w:r>
            <w:r>
              <w:rPr>
                <w:color w:val="303030"/>
              </w:rPr>
              <w:t xml:space="preserve">future actions were recorded accurately </w:t>
            </w:r>
            <w:r w:rsidR="00C3337B">
              <w:rPr>
                <w:color w:val="303030"/>
              </w:rPr>
              <w:t>with</w:t>
            </w:r>
            <w:r>
              <w:rPr>
                <w:color w:val="303030"/>
              </w:rPr>
              <w:t>in timescales on the files of both children and the referrer was made aware of th</w:t>
            </w:r>
            <w:r w:rsidR="00C3337B">
              <w:rPr>
                <w:color w:val="303030"/>
              </w:rPr>
              <w:t>e outcome</w:t>
            </w:r>
            <w:r>
              <w:rPr>
                <w:color w:val="303030"/>
              </w:rPr>
              <w:t xml:space="preserve"> (Wales Safeguarding Procedures, 2019)</w:t>
            </w:r>
            <w:r w:rsidR="00C3337B">
              <w:rPr>
                <w:color w:val="303030"/>
              </w:rPr>
              <w:t>.</w:t>
            </w:r>
            <w:r>
              <w:rPr>
                <w:color w:val="303030"/>
              </w:rPr>
              <w:t xml:space="preserve"> My professional judgement and analysis of the situation</w:t>
            </w:r>
            <w:r w:rsidR="00C3337B">
              <w:rPr>
                <w:color w:val="303030"/>
              </w:rPr>
              <w:t>,</w:t>
            </w:r>
            <w:r>
              <w:rPr>
                <w:color w:val="303030"/>
              </w:rPr>
              <w:t xml:space="preserve"> which contributed to this decision</w:t>
            </w:r>
            <w:r w:rsidR="00C3337B">
              <w:rPr>
                <w:color w:val="303030"/>
              </w:rPr>
              <w:t>,</w:t>
            </w:r>
            <w:r>
              <w:rPr>
                <w:color w:val="303030"/>
              </w:rPr>
              <w:t xml:space="preserve"> was based on the new situation that had arisen and my evolving </w:t>
            </w:r>
            <w:r w:rsidR="00C3337B">
              <w:rPr>
                <w:color w:val="303030"/>
              </w:rPr>
              <w:t>understa</w:t>
            </w:r>
            <w:r w:rsidR="00623E92">
              <w:rPr>
                <w:color w:val="303030"/>
              </w:rPr>
              <w:t>n</w:t>
            </w:r>
            <w:r w:rsidR="00C3337B">
              <w:rPr>
                <w:color w:val="303030"/>
              </w:rPr>
              <w:t>ding</w:t>
            </w:r>
            <w:r>
              <w:rPr>
                <w:color w:val="303030"/>
              </w:rPr>
              <w:t xml:space="preserve"> of the situation which included the information gathered from discussions with extended family members regarding </w:t>
            </w:r>
            <w:proofErr w:type="gramStart"/>
            <w:r>
              <w:rPr>
                <w:color w:val="303030"/>
              </w:rPr>
              <w:t>Adult</w:t>
            </w:r>
            <w:proofErr w:type="gramEnd"/>
            <w:r>
              <w:rPr>
                <w:color w:val="303030"/>
              </w:rPr>
              <w:t xml:space="preserve"> 1’s care of the children and alcohol dependence.</w:t>
            </w:r>
          </w:p>
          <w:p w14:paraId="453A875E" w14:textId="77777777" w:rsidR="00BE6640" w:rsidRDefault="00BE6640" w:rsidP="00BE6640">
            <w:pPr>
              <w:jc w:val="both"/>
              <w:rPr>
                <w:color w:val="303030"/>
              </w:rPr>
            </w:pPr>
          </w:p>
          <w:p w14:paraId="6088DC95" w14:textId="5854781C" w:rsidR="00BE6640" w:rsidRDefault="00BE6640" w:rsidP="00BE6640">
            <w:pPr>
              <w:jc w:val="both"/>
              <w:rPr>
                <w:color w:val="000000" w:themeColor="text1"/>
                <w:shd w:val="clear" w:color="auto" w:fill="FFFFFF"/>
              </w:rPr>
            </w:pPr>
            <w:r>
              <w:rPr>
                <w:color w:val="303030"/>
              </w:rPr>
              <w:lastRenderedPageBreak/>
              <w:t>When undertaking visits to the family and planning for the</w:t>
            </w:r>
            <w:r w:rsidR="00313821">
              <w:rPr>
                <w:color w:val="303030"/>
              </w:rPr>
              <w:t>m</w:t>
            </w:r>
            <w:r>
              <w:rPr>
                <w:color w:val="303030"/>
              </w:rPr>
              <w:t xml:space="preserve"> I was guided by the Signs of Safety model which is a strength</w:t>
            </w:r>
            <w:r w:rsidR="00623E92">
              <w:rPr>
                <w:color w:val="303030"/>
              </w:rPr>
              <w:t>-</w:t>
            </w:r>
            <w:r>
              <w:rPr>
                <w:color w:val="303030"/>
              </w:rPr>
              <w:t xml:space="preserve">based, solution focussed model designed to engage families and professionals in partnership (Turnell and Edwards, 1999). In order to utilise this theory in my practice I </w:t>
            </w:r>
            <w:r w:rsidR="00313821">
              <w:rPr>
                <w:color w:val="303030"/>
              </w:rPr>
              <w:t>used</w:t>
            </w:r>
            <w:r>
              <w:rPr>
                <w:color w:val="303030"/>
              </w:rPr>
              <w:t xml:space="preserve"> tools such as ‘three columns’ with </w:t>
            </w:r>
            <w:proofErr w:type="gramStart"/>
            <w:r>
              <w:rPr>
                <w:color w:val="303030"/>
              </w:rPr>
              <w:t>Adult</w:t>
            </w:r>
            <w:proofErr w:type="gramEnd"/>
            <w:r>
              <w:rPr>
                <w:color w:val="303030"/>
              </w:rPr>
              <w:t xml:space="preserve"> 1 in preparation for the ICPCC. I also </w:t>
            </w:r>
            <w:r w:rsidR="00313821">
              <w:rPr>
                <w:color w:val="303030"/>
              </w:rPr>
              <w:t>implemented</w:t>
            </w:r>
            <w:r>
              <w:rPr>
                <w:color w:val="303030"/>
              </w:rPr>
              <w:t xml:space="preserve"> ‘three houses’ with Child 1 and 2, separately to ensure their voices were heard in the IPCC. </w:t>
            </w:r>
            <w:r>
              <w:rPr>
                <w:shd w:val="clear" w:color="auto" w:fill="FFFFFF"/>
              </w:rPr>
              <w:t>A</w:t>
            </w:r>
            <w:r w:rsidRPr="007E40A2">
              <w:rPr>
                <w:shd w:val="clear" w:color="auto" w:fill="FFFFFF"/>
              </w:rPr>
              <w:t xml:space="preserve">s is illustrated by </w:t>
            </w:r>
            <w:r>
              <w:rPr>
                <w:shd w:val="clear" w:color="auto" w:fill="FFFFFF"/>
              </w:rPr>
              <w:t>Serious Case Review for</w:t>
            </w:r>
            <w:r w:rsidRPr="007E40A2">
              <w:rPr>
                <w:shd w:val="clear" w:color="auto" w:fill="FFFFFF"/>
              </w:rPr>
              <w:t xml:space="preserve"> Daniel Pelka (CLSCB, 2003) the ability to communicate with children and young people is vital. Not gathering the views and perspectives of Daniel and his siblings led to a lack of professional understanding of the abuse they were enduring.</w:t>
            </w:r>
            <w:r>
              <w:rPr>
                <w:shd w:val="clear" w:color="auto" w:fill="FFFFFF"/>
              </w:rPr>
              <w:t xml:space="preserve"> I was aware from my visits with Child 1 and Child 2 they were reluctant to disclose information regarding </w:t>
            </w:r>
            <w:proofErr w:type="gramStart"/>
            <w:r>
              <w:rPr>
                <w:shd w:val="clear" w:color="auto" w:fill="FFFFFF"/>
              </w:rPr>
              <w:t>Adult</w:t>
            </w:r>
            <w:proofErr w:type="gramEnd"/>
            <w:r>
              <w:rPr>
                <w:shd w:val="clear" w:color="auto" w:fill="FFFFFF"/>
              </w:rPr>
              <w:t xml:space="preserve"> 1’s alcohol use and romantic partners</w:t>
            </w:r>
            <w:r w:rsidR="00067F5C">
              <w:rPr>
                <w:shd w:val="clear" w:color="auto" w:fill="FFFFFF"/>
              </w:rPr>
              <w:t>. This was</w:t>
            </w:r>
            <w:r>
              <w:rPr>
                <w:shd w:val="clear" w:color="auto" w:fill="FFFFFF"/>
              </w:rPr>
              <w:t xml:space="preserve"> for two reasons, the first being they had been told by </w:t>
            </w:r>
            <w:proofErr w:type="gramStart"/>
            <w:r>
              <w:rPr>
                <w:shd w:val="clear" w:color="auto" w:fill="FFFFFF"/>
              </w:rPr>
              <w:t>Adult</w:t>
            </w:r>
            <w:proofErr w:type="gramEnd"/>
            <w:r>
              <w:rPr>
                <w:shd w:val="clear" w:color="auto" w:fill="FFFFFF"/>
              </w:rPr>
              <w:t xml:space="preserve"> 1 not to disclose information and secondly because moving to Adult 2’s home was very difficult for them. They were separated from their rooms and comfort items and the home they had shared with their late father. In supervision and Pod meetings this was a significant area for discussion and reflection </w:t>
            </w:r>
            <w:proofErr w:type="gramStart"/>
            <w:r>
              <w:rPr>
                <w:shd w:val="clear" w:color="auto" w:fill="FFFFFF"/>
              </w:rPr>
              <w:t>in order to</w:t>
            </w:r>
            <w:proofErr w:type="gramEnd"/>
            <w:r>
              <w:rPr>
                <w:shd w:val="clear" w:color="auto" w:fill="FFFFFF"/>
              </w:rPr>
              <w:t xml:space="preserve"> be able to mitigate some of the trauma of leaving behind their things if/when Adult 1 relapsed and exposed the children to further incidents of concern. </w:t>
            </w:r>
            <w:r w:rsidRPr="007E40A2">
              <w:rPr>
                <w:shd w:val="clear" w:color="auto" w:fill="FFFFFF"/>
              </w:rPr>
              <w:t>Children’s rights recognise that children are to be protected from discrimination and harm and their developmental and health needs are met and they have a right to education, protection, participation, and the right to life (UNCRC 1989).</w:t>
            </w:r>
            <w:r>
              <w:rPr>
                <w:shd w:val="clear" w:color="auto" w:fill="FFFFFF"/>
              </w:rPr>
              <w:t xml:space="preserve"> </w:t>
            </w:r>
            <w:r w:rsidRPr="007E40A2">
              <w:rPr>
                <w:color w:val="000000" w:themeColor="text1"/>
                <w:shd w:val="clear" w:color="auto" w:fill="FFFFFF"/>
              </w:rPr>
              <w:t>There are also provisions in law regarding the importance of speaking to children and ascertaining their wishes and feelings; art 12 UNCRC, s.6(2)a SSWB(W)A 2014. Supporting children and promoting their rights means that a social worker must ascertain and have regard for the views, wishes and feelings of the children</w:t>
            </w:r>
            <w:r>
              <w:rPr>
                <w:color w:val="000000" w:themeColor="text1"/>
                <w:shd w:val="clear" w:color="auto" w:fill="FFFFFF"/>
              </w:rPr>
              <w:t>.</w:t>
            </w:r>
          </w:p>
          <w:p w14:paraId="3EE638A2" w14:textId="77777777" w:rsidR="00BE6640" w:rsidRDefault="00BE6640" w:rsidP="00BE6640">
            <w:pPr>
              <w:jc w:val="both"/>
              <w:rPr>
                <w:color w:val="000000" w:themeColor="text1"/>
                <w:shd w:val="clear" w:color="auto" w:fill="FFFFFF"/>
              </w:rPr>
            </w:pPr>
          </w:p>
          <w:p w14:paraId="4E3E0C57" w14:textId="75E4600C" w:rsidR="002973D2" w:rsidRDefault="002973D2" w:rsidP="002973D2">
            <w:pPr>
              <w:jc w:val="both"/>
              <w:rPr>
                <w:color w:val="000000" w:themeColor="text1"/>
                <w:shd w:val="clear" w:color="auto" w:fill="FFFFFF"/>
              </w:rPr>
            </w:pPr>
            <w:r>
              <w:rPr>
                <w:color w:val="000000" w:themeColor="text1"/>
                <w:shd w:val="clear" w:color="auto" w:fill="FFFFFF"/>
              </w:rPr>
              <w:t xml:space="preserve">An action from the Child Protection plan was to consider the </w:t>
            </w:r>
            <w:r w:rsidR="00313821">
              <w:rPr>
                <w:color w:val="000000" w:themeColor="text1"/>
                <w:shd w:val="clear" w:color="auto" w:fill="FFFFFF"/>
              </w:rPr>
              <w:t>long-term</w:t>
            </w:r>
            <w:r>
              <w:rPr>
                <w:color w:val="000000" w:themeColor="text1"/>
                <w:shd w:val="clear" w:color="auto" w:fill="FFFFFF"/>
              </w:rPr>
              <w:t xml:space="preserve"> planning and permanence for the children and whether due to the ongoing and severe nature of the concerns it was appropriate to convene a Legal Gateway meeting in line with X LA required decision making procedures. The rationale for this was that during the periods when Adult 1 was heavily intoxicated there were no adults able to exercise PR for the children and the road to recovery was a long one which would inevitably result in periods whereby Adult 1 would relapse putting the children at risk of significant harm. Adult 1 and 2 in the ICPCC had agreed that the children should remain with </w:t>
            </w:r>
            <w:proofErr w:type="gramStart"/>
            <w:r>
              <w:rPr>
                <w:color w:val="000000" w:themeColor="text1"/>
                <w:shd w:val="clear" w:color="auto" w:fill="FFFFFF"/>
              </w:rPr>
              <w:t>Adult</w:t>
            </w:r>
            <w:proofErr w:type="gramEnd"/>
            <w:r>
              <w:rPr>
                <w:color w:val="000000" w:themeColor="text1"/>
                <w:shd w:val="clear" w:color="auto" w:fill="FFFFFF"/>
              </w:rPr>
              <w:t xml:space="preserve"> 2 but this could be retracted and therefore it was agreed further planning from X LA was required. A legal gateway meeting was convened and a decision taken that due to the serious nature of the concerns threshold was met to enter in the Public Law Outline Process (PLO) (Public law Outline, 2013) The plan which emerged from this was that I was to undertake a parenting assessment of Adult 1 and a viability assessment of Adult 2 who had be put forward to care for the children in the event that it was deemed Adult 1 was unable to. The safety plan which had been drawn up was also agreed, in which it was stated that the children should remain in the home of </w:t>
            </w:r>
            <w:proofErr w:type="gramStart"/>
            <w:r>
              <w:rPr>
                <w:color w:val="000000" w:themeColor="text1"/>
                <w:shd w:val="clear" w:color="auto" w:fill="FFFFFF"/>
              </w:rPr>
              <w:t>Adult</w:t>
            </w:r>
            <w:proofErr w:type="gramEnd"/>
            <w:r>
              <w:rPr>
                <w:color w:val="000000" w:themeColor="text1"/>
                <w:shd w:val="clear" w:color="auto" w:fill="FFFFFF"/>
              </w:rPr>
              <w:t xml:space="preserve"> 2 and contact between the children and Adult would take place there, if Adult 1 was sober and not in the company of unfamiliar adults.</w:t>
            </w:r>
          </w:p>
          <w:p w14:paraId="59F25886" w14:textId="77777777" w:rsidR="002973D2" w:rsidRPr="00C01533" w:rsidRDefault="002973D2" w:rsidP="002973D2">
            <w:pPr>
              <w:jc w:val="both"/>
              <w:rPr>
                <w:color w:val="303030"/>
              </w:rPr>
            </w:pPr>
          </w:p>
          <w:p w14:paraId="56EA01F2" w14:textId="4CF8FCD9" w:rsidR="002D5860" w:rsidRPr="00992DA8" w:rsidRDefault="002D5860" w:rsidP="002D5860">
            <w:pPr>
              <w:jc w:val="both"/>
              <w:rPr>
                <w:shd w:val="clear" w:color="auto" w:fill="FFFFFF"/>
              </w:rPr>
            </w:pPr>
            <w:r>
              <w:rPr>
                <w:shd w:val="clear" w:color="auto" w:fill="FFFFFF"/>
              </w:rPr>
              <w:t xml:space="preserve">In working with Child 1, Child 2 and Adult 1 I was mindful of balancing the power I had with the rights of </w:t>
            </w:r>
            <w:proofErr w:type="gramStart"/>
            <w:r>
              <w:rPr>
                <w:shd w:val="clear" w:color="auto" w:fill="FFFFFF"/>
              </w:rPr>
              <w:t>Adult</w:t>
            </w:r>
            <w:proofErr w:type="gramEnd"/>
            <w:r>
              <w:rPr>
                <w:shd w:val="clear" w:color="auto" w:fill="FFFFFF"/>
              </w:rPr>
              <w:t xml:space="preserve"> 1 and the children as I was required to ensure that any intervention was compliant with H</w:t>
            </w:r>
            <w:r w:rsidR="007C2B5A">
              <w:rPr>
                <w:shd w:val="clear" w:color="auto" w:fill="FFFFFF"/>
              </w:rPr>
              <w:t xml:space="preserve">uman </w:t>
            </w:r>
            <w:r>
              <w:rPr>
                <w:shd w:val="clear" w:color="auto" w:fill="FFFFFF"/>
              </w:rPr>
              <w:t>R</w:t>
            </w:r>
            <w:r w:rsidR="007C2B5A">
              <w:rPr>
                <w:shd w:val="clear" w:color="auto" w:fill="FFFFFF"/>
              </w:rPr>
              <w:t xml:space="preserve">ights </w:t>
            </w:r>
            <w:r>
              <w:rPr>
                <w:shd w:val="clear" w:color="auto" w:fill="FFFFFF"/>
              </w:rPr>
              <w:t>A</w:t>
            </w:r>
            <w:r w:rsidR="007C2B5A">
              <w:rPr>
                <w:shd w:val="clear" w:color="auto" w:fill="FFFFFF"/>
              </w:rPr>
              <w:t>ct</w:t>
            </w:r>
            <w:r>
              <w:rPr>
                <w:shd w:val="clear" w:color="auto" w:fill="FFFFFF"/>
              </w:rPr>
              <w:t>, 1998 ‘the right to family and private life’. It was my duty to respect their right to autonomy and choice whilst also trying to balance this against the children’s right to be protected from harm as is</w:t>
            </w:r>
            <w:r w:rsidRPr="007E40A2">
              <w:t xml:space="preserve"> enshrined in l</w:t>
            </w:r>
            <w:r>
              <w:t xml:space="preserve">egislations </w:t>
            </w:r>
            <w:r w:rsidRPr="007E40A2">
              <w:t>such as the Human Rights Act 1998 and United Nations Conventions on the rights of the Child 1989</w:t>
            </w:r>
            <w:r>
              <w:t>.</w:t>
            </w:r>
            <w:r w:rsidRPr="007E40A2">
              <w:t xml:space="preserve"> </w:t>
            </w:r>
            <w:r>
              <w:t>There were ongoing dilemma</w:t>
            </w:r>
            <w:r w:rsidR="007C2B5A">
              <w:t>’s</w:t>
            </w:r>
            <w:r>
              <w:t xml:space="preserve"> during the intervention into what is the private life of this family and one which is reflected </w:t>
            </w:r>
            <w:r>
              <w:rPr>
                <w:shd w:val="clear" w:color="auto" w:fill="FFFFFF"/>
              </w:rPr>
              <w:t xml:space="preserve">in the </w:t>
            </w:r>
            <w:r w:rsidRPr="007E40A2">
              <w:rPr>
                <w:shd w:val="clear" w:color="auto" w:fill="FFFFFF"/>
              </w:rPr>
              <w:t>Code of Professional Practice for social service workers,</w:t>
            </w:r>
            <w:r>
              <w:rPr>
                <w:shd w:val="clear" w:color="auto" w:fill="FFFFFF"/>
              </w:rPr>
              <w:t xml:space="preserve"> where I must </w:t>
            </w:r>
            <w:r w:rsidRPr="00460D22">
              <w:rPr>
                <w:i/>
                <w:iCs/>
                <w:shd w:val="clear" w:color="auto" w:fill="FFFFFF"/>
              </w:rPr>
              <w:t xml:space="preserve">‘respect service users' rights to independence while seeking to ensure that their behaviour does not harm </w:t>
            </w:r>
            <w:r>
              <w:rPr>
                <w:i/>
                <w:iCs/>
                <w:shd w:val="clear" w:color="auto" w:fill="FFFFFF"/>
              </w:rPr>
              <w:t>t</w:t>
            </w:r>
            <w:r w:rsidRPr="00460D22">
              <w:rPr>
                <w:i/>
                <w:iCs/>
                <w:shd w:val="clear" w:color="auto" w:fill="FFFFFF"/>
              </w:rPr>
              <w:t>hemselves or others</w:t>
            </w:r>
            <w:r>
              <w:t>’</w:t>
            </w:r>
            <w:r w:rsidRPr="00460D22">
              <w:t xml:space="preserve"> </w:t>
            </w:r>
            <w:r>
              <w:t>(S</w:t>
            </w:r>
            <w:r w:rsidRPr="007E40A2">
              <w:t xml:space="preserve">ocial </w:t>
            </w:r>
            <w:r>
              <w:t>C</w:t>
            </w:r>
            <w:r w:rsidRPr="007E40A2">
              <w:t>are Wales, 2017)</w:t>
            </w:r>
            <w:r w:rsidRPr="007E40A2">
              <w:rPr>
                <w:shd w:val="clear" w:color="auto" w:fill="FFFFFF"/>
              </w:rPr>
              <w:t>.</w:t>
            </w:r>
            <w:r w:rsidRPr="007E40A2">
              <w:rPr>
                <w:color w:val="000000" w:themeColor="text1"/>
                <w:shd w:val="clear" w:color="auto" w:fill="FFFFFF"/>
              </w:rPr>
              <w:t xml:space="preserve"> There may be competing rights within the family as highlighted in </w:t>
            </w:r>
            <w:r w:rsidRPr="007E40A2">
              <w:rPr>
                <w:i/>
                <w:iCs/>
                <w:color w:val="000000" w:themeColor="text1"/>
                <w:shd w:val="clear" w:color="auto" w:fill="FFFFFF"/>
              </w:rPr>
              <w:t>Northamptonshire County council v M and N</w:t>
            </w:r>
            <w:r w:rsidRPr="007E40A2">
              <w:rPr>
                <w:color w:val="000000" w:themeColor="text1"/>
                <w:shd w:val="clear" w:color="auto" w:fill="FFFFFF"/>
              </w:rPr>
              <w:t xml:space="preserve"> [2018] EWFC 82 where Judge Keenan highlighted that when there are competing human rights the child’s rights with be the priority because the welfare of the child is the courts paramount consideration under s.1 (1) of Children Act 1989 and when considering orders the court must have regard to the welfare checklist under s.1 (3) which considers all the relevant information in regard to the child.</w:t>
            </w:r>
            <w:r>
              <w:rPr>
                <w:color w:val="000000" w:themeColor="text1"/>
                <w:shd w:val="clear" w:color="auto" w:fill="FFFFFF"/>
              </w:rPr>
              <w:t xml:space="preserve"> </w:t>
            </w:r>
          </w:p>
          <w:p w14:paraId="666E71AF" w14:textId="77777777" w:rsidR="002D5860" w:rsidRDefault="002D5860" w:rsidP="002D5860">
            <w:pPr>
              <w:jc w:val="both"/>
            </w:pPr>
          </w:p>
          <w:p w14:paraId="710D8D55" w14:textId="00860EA2" w:rsidR="009967BB" w:rsidRPr="007E40A2" w:rsidRDefault="009967BB" w:rsidP="009967BB">
            <w:pPr>
              <w:jc w:val="both"/>
            </w:pPr>
            <w:r>
              <w:rPr>
                <w:shd w:val="clear" w:color="auto" w:fill="FFFFFF"/>
              </w:rPr>
              <w:t xml:space="preserve">I was aware of my responsibility for ensuring that I worked effectively as part of a multi-agency team for the family to ensure effective safeguarding for both children and Adult 1, who due to alcohol dependence was incredibly vulnerable and at risk of serious harm. It has been highlighted that </w:t>
            </w:r>
            <w:r w:rsidRPr="00B95C10">
              <w:rPr>
                <w:i/>
                <w:iCs/>
                <w:shd w:val="clear" w:color="auto" w:fill="FFFFFF"/>
              </w:rPr>
              <w:t>‘multi-agency working is important for professionals working together in the community, as effective support requires good multi-agency work’</w:t>
            </w:r>
            <w:r w:rsidRPr="007E40A2">
              <w:rPr>
                <w:shd w:val="clear" w:color="auto" w:fill="FFFFFF"/>
              </w:rPr>
              <w:t xml:space="preserve"> (Laming 2003).</w:t>
            </w:r>
            <w:r>
              <w:rPr>
                <w:shd w:val="clear" w:color="auto" w:fill="FFFFFF"/>
              </w:rPr>
              <w:t xml:space="preserve"> In this case that required effective communication between </w:t>
            </w:r>
            <w:proofErr w:type="gramStart"/>
            <w:r>
              <w:rPr>
                <w:shd w:val="clear" w:color="auto" w:fill="FFFFFF"/>
              </w:rPr>
              <w:t>myself</w:t>
            </w:r>
            <w:proofErr w:type="gramEnd"/>
            <w:r>
              <w:rPr>
                <w:shd w:val="clear" w:color="auto" w:fill="FFFFFF"/>
              </w:rPr>
              <w:t>, the schools,</w:t>
            </w:r>
            <w:r w:rsidR="003B44A0">
              <w:rPr>
                <w:shd w:val="clear" w:color="auto" w:fill="FFFFFF"/>
              </w:rPr>
              <w:t xml:space="preserve"> and</w:t>
            </w:r>
            <w:r>
              <w:rPr>
                <w:shd w:val="clear" w:color="auto" w:fill="FFFFFF"/>
              </w:rPr>
              <w:t xml:space="preserve"> the community support services. This proved to be significant when I became aware that Adult 1 and Adult 2 had not adhered to the plan which had been drawn up between </w:t>
            </w:r>
            <w:proofErr w:type="gramStart"/>
            <w:r>
              <w:rPr>
                <w:shd w:val="clear" w:color="auto" w:fill="FFFFFF"/>
              </w:rPr>
              <w:t>Adult</w:t>
            </w:r>
            <w:proofErr w:type="gramEnd"/>
            <w:r>
              <w:rPr>
                <w:shd w:val="clear" w:color="auto" w:fill="FFFFFF"/>
              </w:rPr>
              <w:t xml:space="preserve"> 1 and her community drug and alcohol workers. </w:t>
            </w:r>
            <w:r>
              <w:rPr>
                <w:shd w:val="clear" w:color="auto" w:fill="FFFFFF"/>
              </w:rPr>
              <w:lastRenderedPageBreak/>
              <w:t xml:space="preserve">Adult 1 </w:t>
            </w:r>
            <w:r w:rsidR="001964AA">
              <w:rPr>
                <w:shd w:val="clear" w:color="auto" w:fill="FFFFFF"/>
              </w:rPr>
              <w:t xml:space="preserve">was </w:t>
            </w:r>
            <w:r>
              <w:rPr>
                <w:shd w:val="clear" w:color="auto" w:fill="FFFFFF"/>
              </w:rPr>
              <w:t xml:space="preserve">not taking the drugs prescribed to her to help her abstain from alcohol </w:t>
            </w:r>
            <w:proofErr w:type="gramStart"/>
            <w:r>
              <w:rPr>
                <w:shd w:val="clear" w:color="auto" w:fill="FFFFFF"/>
              </w:rPr>
              <w:t>in order to</w:t>
            </w:r>
            <w:proofErr w:type="gramEnd"/>
            <w:r>
              <w:rPr>
                <w:shd w:val="clear" w:color="auto" w:fill="FFFFFF"/>
              </w:rPr>
              <w:t xml:space="preserve"> drink. This increased the risk of </w:t>
            </w:r>
            <w:proofErr w:type="gramStart"/>
            <w:r>
              <w:rPr>
                <w:shd w:val="clear" w:color="auto" w:fill="FFFFFF"/>
              </w:rPr>
              <w:t>Adult</w:t>
            </w:r>
            <w:proofErr w:type="gramEnd"/>
            <w:r>
              <w:rPr>
                <w:shd w:val="clear" w:color="auto" w:fill="FFFFFF"/>
              </w:rPr>
              <w:t xml:space="preserve"> 1 becoming gravely ill, therefore placing both herself and Child 1 and Child 2 at risk</w:t>
            </w:r>
            <w:r w:rsidR="001964AA">
              <w:rPr>
                <w:shd w:val="clear" w:color="auto" w:fill="FFFFFF"/>
              </w:rPr>
              <w:t>.</w:t>
            </w:r>
            <w:r>
              <w:rPr>
                <w:shd w:val="clear" w:color="auto" w:fill="FFFFFF"/>
              </w:rPr>
              <w:t xml:space="preserve"> </w:t>
            </w:r>
          </w:p>
          <w:p w14:paraId="2FF3E500" w14:textId="77777777" w:rsidR="009967BB" w:rsidRPr="006439FC" w:rsidRDefault="009967BB" w:rsidP="009967BB">
            <w:pPr>
              <w:rPr>
                <w:shd w:val="clear" w:color="auto" w:fill="FFFFFF"/>
              </w:rPr>
            </w:pPr>
          </w:p>
          <w:p w14:paraId="679312A8" w14:textId="4A759A94" w:rsidR="008F75F5" w:rsidRDefault="008F75F5" w:rsidP="008F75F5">
            <w:pPr>
              <w:jc w:val="both"/>
            </w:pPr>
            <w:r>
              <w:t xml:space="preserve">When undertaking the parenting assessment of </w:t>
            </w:r>
            <w:proofErr w:type="gramStart"/>
            <w:r>
              <w:t>Adult</w:t>
            </w:r>
            <w:proofErr w:type="gramEnd"/>
            <w:r>
              <w:t xml:space="preserve"> 1 I drew upon theories regarding child development in order to help me to analyse the effect of the parenting they had received and Adult 1s alcohol dependence. Child 1 and Child 2 presented very differently in response to their experiences. Child 1 was very driven in sports and was observed to express his emotions via anger which he directed at Child 2 and Adult 2. </w:t>
            </w:r>
            <w:r w:rsidR="007C2B5A">
              <w:t>He</w:t>
            </w:r>
            <w:r>
              <w:t xml:space="preserve"> was reluctant to accept support which I discussed with him, including advocacy. Child 2 had been suffering with mental health difficulties for three years prior to the case being open to X LA and therefore linking in with her clinician was essential to understanding the impact on her. </w:t>
            </w:r>
            <w:r w:rsidR="007C2B5A">
              <w:t>I</w:t>
            </w:r>
            <w:r>
              <w:t xml:space="preserve">t was clear that she had taken on a caring role in the family to mitigate some of the neglect which they were experiencing, this </w:t>
            </w:r>
            <w:proofErr w:type="spellStart"/>
            <w:r>
              <w:t>as</w:t>
            </w:r>
            <w:proofErr w:type="spellEnd"/>
            <w:r>
              <w:t xml:space="preserve"> highlighted by Research in Practice (2013) can be understood to be the reactions which children who have experienced similar situations can exhibit. During discussions with </w:t>
            </w:r>
            <w:proofErr w:type="gramStart"/>
            <w:r>
              <w:t>Adult</w:t>
            </w:r>
            <w:proofErr w:type="gramEnd"/>
            <w:r>
              <w:t xml:space="preserve"> 1 she was not accepting of this. For the Parenting Assessment I considered the strengths and risk factors and focussed on ensuring that I was person centred, open, honest, analytical and proportionate (Social Care Wales, 2017).</w:t>
            </w:r>
          </w:p>
          <w:p w14:paraId="748C76C1" w14:textId="77777777" w:rsidR="008234D3" w:rsidRDefault="008234D3" w:rsidP="008F75F5">
            <w:pPr>
              <w:jc w:val="both"/>
            </w:pPr>
          </w:p>
          <w:p w14:paraId="4E22AB69" w14:textId="3680F766" w:rsidR="008234D3" w:rsidRPr="007E40A2" w:rsidRDefault="008234D3" w:rsidP="008234D3">
            <w:pPr>
              <w:jc w:val="both"/>
            </w:pPr>
            <w:r>
              <w:rPr>
                <w:color w:val="000000" w:themeColor="text1"/>
                <w:shd w:val="clear" w:color="auto" w:fill="FFFFFF"/>
              </w:rPr>
              <w:t xml:space="preserve">While undertaking the viability assessment of </w:t>
            </w:r>
            <w:proofErr w:type="gramStart"/>
            <w:r>
              <w:rPr>
                <w:color w:val="000000" w:themeColor="text1"/>
                <w:shd w:val="clear" w:color="auto" w:fill="FFFFFF"/>
              </w:rPr>
              <w:t>Adult</w:t>
            </w:r>
            <w:proofErr w:type="gramEnd"/>
            <w:r>
              <w:rPr>
                <w:color w:val="000000" w:themeColor="text1"/>
                <w:shd w:val="clear" w:color="auto" w:fill="FFFFFF"/>
              </w:rPr>
              <w:t xml:space="preserve"> 2, I was aware that</w:t>
            </w:r>
            <w:r w:rsidRPr="007E40A2">
              <w:rPr>
                <w:color w:val="000000" w:themeColor="text1"/>
                <w:shd w:val="clear" w:color="auto" w:fill="FFFFFF"/>
              </w:rPr>
              <w:t xml:space="preserve"> under s.6(4)a SSWB(W)A 2014 </w:t>
            </w:r>
            <w:r>
              <w:rPr>
                <w:color w:val="000000" w:themeColor="text1"/>
                <w:shd w:val="clear" w:color="auto" w:fill="FFFFFF"/>
              </w:rPr>
              <w:t>I was</w:t>
            </w:r>
            <w:r w:rsidRPr="007E40A2">
              <w:rPr>
                <w:color w:val="000000" w:themeColor="text1"/>
                <w:shd w:val="clear" w:color="auto" w:fill="FFFFFF"/>
              </w:rPr>
              <w:t xml:space="preserve"> required to have due regard to the importance of promoting the upbringing of a child within their family, if this is consistent with their well-being, this is consistent with CA 1989 principles and Art 8 HRA 1989</w:t>
            </w:r>
            <w:r>
              <w:rPr>
                <w:color w:val="000000" w:themeColor="text1"/>
                <w:shd w:val="clear" w:color="auto" w:fill="FFFFFF"/>
              </w:rPr>
              <w:t xml:space="preserve">. However, there were many tensions in this due to the ongoing concerns which I had regarding </w:t>
            </w:r>
            <w:proofErr w:type="gramStart"/>
            <w:r>
              <w:rPr>
                <w:color w:val="000000" w:themeColor="text1"/>
                <w:shd w:val="clear" w:color="auto" w:fill="FFFFFF"/>
              </w:rPr>
              <w:t>Adult</w:t>
            </w:r>
            <w:proofErr w:type="gramEnd"/>
            <w:r>
              <w:rPr>
                <w:color w:val="000000" w:themeColor="text1"/>
                <w:shd w:val="clear" w:color="auto" w:fill="FFFFFF"/>
              </w:rPr>
              <w:t xml:space="preserve"> 2</w:t>
            </w:r>
            <w:r w:rsidR="007C2B5A">
              <w:rPr>
                <w:color w:val="000000" w:themeColor="text1"/>
                <w:shd w:val="clear" w:color="auto" w:fill="FFFFFF"/>
              </w:rPr>
              <w:t>’s</w:t>
            </w:r>
            <w:r>
              <w:rPr>
                <w:color w:val="000000" w:themeColor="text1"/>
                <w:shd w:val="clear" w:color="auto" w:fill="FFFFFF"/>
              </w:rPr>
              <w:t xml:space="preserve"> adherence</w:t>
            </w:r>
            <w:r w:rsidR="007C2B5A">
              <w:rPr>
                <w:color w:val="000000" w:themeColor="text1"/>
                <w:shd w:val="clear" w:color="auto" w:fill="FFFFFF"/>
              </w:rPr>
              <w:t xml:space="preserve"> to</w:t>
            </w:r>
            <w:r>
              <w:rPr>
                <w:color w:val="000000" w:themeColor="text1"/>
                <w:shd w:val="clear" w:color="auto" w:fill="FFFFFF"/>
              </w:rPr>
              <w:t xml:space="preserve"> the safety plan which we had formulated. I utilised Pod meetings and supervision to explore this and to seek the advice and guidance of other</w:t>
            </w:r>
            <w:r w:rsidR="00164A47">
              <w:rPr>
                <w:color w:val="000000" w:themeColor="text1"/>
                <w:shd w:val="clear" w:color="auto" w:fill="FFFFFF"/>
              </w:rPr>
              <w:t>’s</w:t>
            </w:r>
            <w:r>
              <w:rPr>
                <w:color w:val="000000" w:themeColor="text1"/>
                <w:shd w:val="clear" w:color="auto" w:fill="FFFFFF"/>
              </w:rPr>
              <w:t xml:space="preserve"> and allow me the opportunity to critically reflect upon my own practice. I then attended training on Connected Carers assessments in which</w:t>
            </w:r>
            <w:r>
              <w:t xml:space="preserve"> the trainer explained that </w:t>
            </w:r>
            <w:r w:rsidRPr="007E40A2">
              <w:t>connected carers are on a journey which other</w:t>
            </w:r>
            <w:r>
              <w:t xml:space="preserve"> potential carers</w:t>
            </w:r>
            <w:r w:rsidRPr="007E40A2">
              <w:t xml:space="preserve"> such as adopters have already been on. </w:t>
            </w:r>
            <w:r>
              <w:t>She further explained that t</w:t>
            </w:r>
            <w:r w:rsidRPr="007E40A2">
              <w:t>hey were not expecting to care for a child/ren and therefore it is important that we are on the journey with them</w:t>
            </w:r>
            <w:r>
              <w:t xml:space="preserve"> to support them in bridging any gaps, if that is safe and promotes the welfare of the children. I took this training back with me and reflected upon all the ways which I could utilise this and whether that could bridge the gaps which were evident in </w:t>
            </w:r>
            <w:proofErr w:type="gramStart"/>
            <w:r>
              <w:t>Adult</w:t>
            </w:r>
            <w:proofErr w:type="gramEnd"/>
            <w:r>
              <w:t xml:space="preserve"> 2’s care of the children</w:t>
            </w:r>
            <w:r w:rsidRPr="007E40A2">
              <w:t>.</w:t>
            </w:r>
            <w:r>
              <w:t xml:space="preserve"> Shortly after this, while I was still feeling conflicted, I undertook a visit to the home of </w:t>
            </w:r>
            <w:proofErr w:type="gramStart"/>
            <w:r>
              <w:t>Adult</w:t>
            </w:r>
            <w:proofErr w:type="gramEnd"/>
            <w:r>
              <w:t xml:space="preserve"> 2, during the visit Child 2 and I had a conversation in front of Adult to about how she was impacted by Adult 1’s inconsistency and how she felt when adult 1 and 2 would expect the children to then forgive Adult 1 when she returned. Child 2 expressed it made her feel suicidal and made </w:t>
            </w:r>
            <w:proofErr w:type="spellStart"/>
            <w:proofErr w:type="gramStart"/>
            <w:r>
              <w:t>her self</w:t>
            </w:r>
            <w:proofErr w:type="spellEnd"/>
            <w:proofErr w:type="gramEnd"/>
            <w:r>
              <w:t xml:space="preserve"> harm. This was a significant turning point for </w:t>
            </w:r>
            <w:proofErr w:type="gramStart"/>
            <w:r>
              <w:t>Adult</w:t>
            </w:r>
            <w:proofErr w:type="gramEnd"/>
            <w:r>
              <w:t xml:space="preserve"> 2 who then stated she would stop Adult 1 attending the home for the foreseeable future. When this was supported by me and also had a positive impact on Child 2 emotional presentation, this then was the trigger for </w:t>
            </w:r>
            <w:proofErr w:type="gramStart"/>
            <w:r>
              <w:t>Adult</w:t>
            </w:r>
            <w:proofErr w:type="gramEnd"/>
            <w:r>
              <w:t xml:space="preserve"> 2 to adhere to this and accept support in promoting supervised contact outside of the home to ensure the children felt safe. The small shift then was the turning point for working together and adherence to the safety plan. I have reflect on this many times since this case and feel there was an incredible amount which I learnt from it that I will embed in my future practice, such as the understanding that connected carers are on a journey which I must stand beside them</w:t>
            </w:r>
            <w:r w:rsidR="00164A47">
              <w:t>,</w:t>
            </w:r>
            <w:r>
              <w:t xml:space="preserve"> to help and support them in caring for children in their family when this is safe and in the child’s best interests. In addition to this I learnt that the voice of the child in educating family on the impact of substance misuse to enable them to provide effective support (NSPCC, 2023) can be effective as was the case for </w:t>
            </w:r>
            <w:proofErr w:type="gramStart"/>
            <w:r>
              <w:t>Adult</w:t>
            </w:r>
            <w:proofErr w:type="gramEnd"/>
            <w:r>
              <w:t xml:space="preserve"> 2.</w:t>
            </w:r>
          </w:p>
          <w:p w14:paraId="61471C54" w14:textId="77777777" w:rsidR="008F75F5" w:rsidRDefault="008F75F5" w:rsidP="008F75F5">
            <w:pPr>
              <w:jc w:val="both"/>
            </w:pPr>
          </w:p>
          <w:p w14:paraId="03A73D5C" w14:textId="13DC43CA" w:rsidR="00B3610D" w:rsidRDefault="008F75F5" w:rsidP="00B3610D">
            <w:pPr>
              <w:jc w:val="both"/>
            </w:pPr>
            <w:r>
              <w:t>When undertaking the Parenting assessment and viability assessment I ensured I was aw</w:t>
            </w:r>
            <w:r w:rsidR="00164A47">
              <w:t>a</w:t>
            </w:r>
            <w:r>
              <w:t xml:space="preserve">re of my own limitations and areas of expertise and seek out guidance and support from management, other professionals and more experienced colleagues (Social Care Wales, 2017). In order to achieve </w:t>
            </w:r>
            <w:proofErr w:type="gramStart"/>
            <w:r>
              <w:t>this</w:t>
            </w:r>
            <w:proofErr w:type="gramEnd"/>
            <w:r>
              <w:t xml:space="preserve"> I ensured that I regularly brought questions and dilemmas to supervision and also spoke to other professionals such as my colleagues in drug and alcohol services and mental health practitioners involved with the family. In addition to this I sought out research on alcohol misuse and the impact of grief. Adult 1 was supported by a women’s worker to attend the parenting assessment sessions.</w:t>
            </w:r>
            <w:r w:rsidR="00B3610D">
              <w:t xml:space="preserve"> </w:t>
            </w:r>
            <w:r w:rsidR="00B3610D">
              <w:rPr>
                <w:color w:val="000000" w:themeColor="text1"/>
                <w:shd w:val="clear" w:color="auto" w:fill="FFFFFF"/>
              </w:rPr>
              <w:t>In addition to this Adult 1 expressed that she would like to address her alcohol dependence via a residential rehabilitation setting as despite the community support offered to her with an aim to achieve</w:t>
            </w:r>
            <w:r w:rsidR="00B3610D" w:rsidRPr="007E40A2">
              <w:t xml:space="preserve"> </w:t>
            </w:r>
            <w:r w:rsidR="00B3610D">
              <w:t>‘</w:t>
            </w:r>
            <w:r w:rsidR="00B3610D" w:rsidRPr="007E40A2">
              <w:t>a number of goals such as: a reduction in alcohol consumption to within sensible limits; abstinence; a change in drinking patterns (Welsh Gov.</w:t>
            </w:r>
            <w:r w:rsidR="00B3610D">
              <w:t xml:space="preserve"> 2019</w:t>
            </w:r>
            <w:r w:rsidR="00B3610D" w:rsidRPr="007E40A2">
              <w:t>)</w:t>
            </w:r>
            <w:r w:rsidR="00B3610D">
              <w:t xml:space="preserve"> this had proven unsuccessful and she felt that a residential rehabilitation centre would be the most effective. A continued multi-disciplinary working relationship attempted to achieve this, however Adult 1’s alcohol use and engagement continued to be </w:t>
            </w:r>
            <w:r w:rsidR="00526898">
              <w:t>unpredictable</w:t>
            </w:r>
            <w:r w:rsidR="00B3610D">
              <w:t xml:space="preserve"> and thus this support was an ongoing goal of the plan. </w:t>
            </w:r>
          </w:p>
          <w:p w14:paraId="2E6D614C" w14:textId="77777777" w:rsidR="00161665" w:rsidRDefault="00161665" w:rsidP="00284CC8">
            <w:pPr>
              <w:jc w:val="both"/>
              <w:rPr>
                <w:sz w:val="24"/>
                <w:szCs w:val="24"/>
              </w:rPr>
            </w:pPr>
          </w:p>
          <w:p w14:paraId="778E8285" w14:textId="4CBBED27" w:rsidR="008F75F5" w:rsidRDefault="008F75F5" w:rsidP="00DE1C54">
            <w:pPr>
              <w:jc w:val="both"/>
            </w:pPr>
            <w:r>
              <w:lastRenderedPageBreak/>
              <w:t xml:space="preserve">Twelve weeks after the initial PLO meeting was </w:t>
            </w:r>
            <w:proofErr w:type="gramStart"/>
            <w:r>
              <w:t>convened</w:t>
            </w:r>
            <w:proofErr w:type="gramEnd"/>
            <w:r>
              <w:t xml:space="preserve"> we met with Adult 1 and Adult 2 to discuss the outcome of the parenting assessment and viability assessment and a further plan. I had in preparation for this meeting shared the outcome of both assessments with the adults and children of the family. The viability had been positive with </w:t>
            </w:r>
            <w:proofErr w:type="gramStart"/>
            <w:r>
              <w:t>a number of</w:t>
            </w:r>
            <w:proofErr w:type="gramEnd"/>
            <w:r>
              <w:t xml:space="preserve"> areas which would require support whilst a further </w:t>
            </w:r>
            <w:r w:rsidR="00CA7793">
              <w:t>c</w:t>
            </w:r>
            <w:r>
              <w:t xml:space="preserve">onnected persons </w:t>
            </w:r>
            <w:r w:rsidR="00CA7793">
              <w:t>a</w:t>
            </w:r>
            <w:r>
              <w:t xml:space="preserve">ssessment was undertaken. The parenting assessment of </w:t>
            </w:r>
            <w:proofErr w:type="gramStart"/>
            <w:r>
              <w:t>Adult</w:t>
            </w:r>
            <w:proofErr w:type="gramEnd"/>
            <w:r>
              <w:t xml:space="preserve"> 1 did not recommend that she was able to care for the children due to the ongoing </w:t>
            </w:r>
            <w:r w:rsidR="00526898">
              <w:t>unpredictable</w:t>
            </w:r>
            <w:r>
              <w:t xml:space="preserve"> alcohol use and risky partners. The risk this posed to the children could not be managed in the home of </w:t>
            </w:r>
            <w:proofErr w:type="gramStart"/>
            <w:r>
              <w:t>Adult</w:t>
            </w:r>
            <w:proofErr w:type="gramEnd"/>
            <w:r>
              <w:t xml:space="preserve"> 1 and therefore a plan was agreed that the children would remain in the care of Adult 2 under Section 76 SSWB(W)A 2014 in which Adult 1 signed consent for this arrangement while a connected persons assessment was undertaken.</w:t>
            </w:r>
          </w:p>
          <w:p w14:paraId="7A17054B" w14:textId="77777777" w:rsidR="00A1378B" w:rsidRDefault="00A1378B" w:rsidP="00DE1C54">
            <w:pPr>
              <w:jc w:val="both"/>
            </w:pPr>
          </w:p>
          <w:p w14:paraId="31322752" w14:textId="4538DAD9" w:rsidR="008F75F5" w:rsidRPr="007E40A2" w:rsidRDefault="008F75F5" w:rsidP="00DE1C54">
            <w:pPr>
              <w:jc w:val="both"/>
              <w:rPr>
                <w:color w:val="000000" w:themeColor="text1"/>
                <w:shd w:val="clear" w:color="auto" w:fill="FFFFFF"/>
              </w:rPr>
            </w:pPr>
            <w:r>
              <w:t>To conclude</w:t>
            </w:r>
            <w:r w:rsidR="00A1378B">
              <w:t xml:space="preserve"> </w:t>
            </w:r>
            <w:r w:rsidR="00087840">
              <w:t>‘</w:t>
            </w:r>
            <w:r w:rsidR="00A1378B">
              <w:t>now what</w:t>
            </w:r>
            <w:r w:rsidR="00087840">
              <w:t>’</w:t>
            </w:r>
            <w:r>
              <w:t xml:space="preserve"> </w:t>
            </w:r>
            <w:r w:rsidR="00087840">
              <w:t>(Borton 1970)</w:t>
            </w:r>
            <w:r w:rsidR="00CA7793">
              <w:t>,</w:t>
            </w:r>
            <w:r w:rsidR="00087840">
              <w:t xml:space="preserve"> </w:t>
            </w:r>
            <w:r>
              <w:t xml:space="preserve">this essay provided me the opportunity to assess a case from ACAS through to PLO in doing so I have learnt that in undertaking assessment critical reflection on my practice is essential </w:t>
            </w:r>
            <w:r w:rsidR="001964AA">
              <w:t>to</w:t>
            </w:r>
            <w:r>
              <w:t xml:space="preserve"> consider all dilemmas and adjust plans </w:t>
            </w:r>
            <w:proofErr w:type="gramStart"/>
            <w:r>
              <w:t>in order to</w:t>
            </w:r>
            <w:proofErr w:type="gramEnd"/>
            <w:r>
              <w:t xml:space="preserve"> achieve the best outcomes for children. This case highlighted the benefits of multi-agency working which is essential to ensure effective decision making and a holistic view of the family situation. All of which is underpinned by Code of practice (SCW, 2017) which are essential to good practice.</w:t>
            </w:r>
          </w:p>
          <w:p w14:paraId="6C1B4A21" w14:textId="77777777" w:rsidR="008F75F5" w:rsidRDefault="008F75F5" w:rsidP="008F75F5">
            <w:pPr>
              <w:rPr>
                <w:color w:val="000000" w:themeColor="text1"/>
                <w:shd w:val="clear" w:color="auto" w:fill="FFFFFF"/>
              </w:rPr>
            </w:pPr>
          </w:p>
          <w:p w14:paraId="4237514D" w14:textId="4B046A8A" w:rsidR="00DE1C54" w:rsidRPr="007E40A2" w:rsidRDefault="00DE1C54" w:rsidP="008F75F5">
            <w:pPr>
              <w:rPr>
                <w:color w:val="000000" w:themeColor="text1"/>
                <w:shd w:val="clear" w:color="auto" w:fill="FFFFFF"/>
              </w:rPr>
            </w:pPr>
            <w:r>
              <w:rPr>
                <w:color w:val="000000" w:themeColor="text1"/>
                <w:shd w:val="clear" w:color="auto" w:fill="FFFFFF"/>
              </w:rPr>
              <w:t>Word Count: 4,</w:t>
            </w:r>
            <w:r w:rsidR="004432DD">
              <w:rPr>
                <w:color w:val="000000" w:themeColor="text1"/>
                <w:shd w:val="clear" w:color="auto" w:fill="FFFFFF"/>
              </w:rPr>
              <w:t>412</w:t>
            </w:r>
            <w:r>
              <w:rPr>
                <w:color w:val="000000" w:themeColor="text1"/>
                <w:shd w:val="clear" w:color="auto" w:fill="FFFFFF"/>
              </w:rPr>
              <w:t>.</w:t>
            </w:r>
          </w:p>
          <w:p w14:paraId="20A5906F" w14:textId="77777777" w:rsidR="008D5999" w:rsidRDefault="008D5999" w:rsidP="00284CC8">
            <w:pPr>
              <w:jc w:val="both"/>
              <w:rPr>
                <w:sz w:val="24"/>
                <w:szCs w:val="24"/>
              </w:rPr>
            </w:pPr>
          </w:p>
          <w:p w14:paraId="51AF4546" w14:textId="476CB9AF" w:rsidR="00D3203C" w:rsidRDefault="00045C40" w:rsidP="00284CC8">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284CC8">
            <w:pPr>
              <w:jc w:val="both"/>
              <w:rPr>
                <w:i/>
                <w:sz w:val="24"/>
                <w:szCs w:val="24"/>
              </w:rPr>
            </w:pPr>
          </w:p>
          <w:p w14:paraId="20370495" w14:textId="79B79501" w:rsidR="00D3203C" w:rsidRDefault="00D3203C" w:rsidP="00284CC8">
            <w:pPr>
              <w:jc w:val="both"/>
              <w:rPr>
                <w:i/>
                <w:sz w:val="24"/>
                <w:szCs w:val="24"/>
              </w:rPr>
            </w:pPr>
          </w:p>
          <w:p w14:paraId="12DC2F24" w14:textId="24094196" w:rsidR="00D3203C" w:rsidRDefault="00D3203C" w:rsidP="00284CC8">
            <w:pPr>
              <w:jc w:val="both"/>
              <w:rPr>
                <w:i/>
                <w:sz w:val="24"/>
                <w:szCs w:val="24"/>
              </w:rPr>
            </w:pPr>
          </w:p>
          <w:p w14:paraId="1225D23D" w14:textId="4FFF3138" w:rsidR="00D3203C" w:rsidRDefault="00D3203C" w:rsidP="00284CC8">
            <w:pPr>
              <w:jc w:val="both"/>
              <w:rPr>
                <w:i/>
                <w:sz w:val="24"/>
                <w:szCs w:val="24"/>
              </w:rPr>
            </w:pPr>
          </w:p>
          <w:p w14:paraId="0C1020FE" w14:textId="61CE561C" w:rsidR="00D3203C" w:rsidRDefault="00D3203C" w:rsidP="00284CC8">
            <w:pPr>
              <w:jc w:val="both"/>
              <w:rPr>
                <w:i/>
                <w:sz w:val="24"/>
                <w:szCs w:val="24"/>
              </w:rPr>
            </w:pPr>
          </w:p>
          <w:p w14:paraId="43CA65F6" w14:textId="46B65686" w:rsidR="00D3203C" w:rsidRDefault="00D3203C" w:rsidP="00284CC8">
            <w:pPr>
              <w:jc w:val="both"/>
              <w:rPr>
                <w:i/>
                <w:sz w:val="24"/>
                <w:szCs w:val="24"/>
              </w:rPr>
            </w:pPr>
          </w:p>
          <w:p w14:paraId="5C222972" w14:textId="259CE14B" w:rsidR="00D3203C" w:rsidRDefault="00D3203C" w:rsidP="00284CC8">
            <w:pPr>
              <w:jc w:val="both"/>
              <w:rPr>
                <w:i/>
                <w:sz w:val="24"/>
                <w:szCs w:val="24"/>
              </w:rPr>
            </w:pPr>
          </w:p>
          <w:p w14:paraId="0E7BBCC9" w14:textId="77777777" w:rsidR="00D3203C" w:rsidRDefault="00D3203C" w:rsidP="00284CC8">
            <w:pPr>
              <w:jc w:val="both"/>
              <w:rPr>
                <w:i/>
                <w:sz w:val="24"/>
                <w:szCs w:val="24"/>
              </w:rPr>
            </w:pPr>
          </w:p>
          <w:p w14:paraId="47F21B6A" w14:textId="007FFCCE" w:rsidR="007A628F" w:rsidRPr="008B28E7" w:rsidRDefault="007A628F" w:rsidP="00284CC8">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264"/>
    <w:rsid w:val="00045B87"/>
    <w:rsid w:val="00045C07"/>
    <w:rsid w:val="00045C40"/>
    <w:rsid w:val="00046861"/>
    <w:rsid w:val="00054A07"/>
    <w:rsid w:val="00055D43"/>
    <w:rsid w:val="00056FAC"/>
    <w:rsid w:val="00057751"/>
    <w:rsid w:val="00062E39"/>
    <w:rsid w:val="00064063"/>
    <w:rsid w:val="0006581A"/>
    <w:rsid w:val="00067F5C"/>
    <w:rsid w:val="00074461"/>
    <w:rsid w:val="000766EC"/>
    <w:rsid w:val="00080E58"/>
    <w:rsid w:val="00083D99"/>
    <w:rsid w:val="00084DA6"/>
    <w:rsid w:val="00085699"/>
    <w:rsid w:val="00087840"/>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1907"/>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0B9B"/>
    <w:rsid w:val="001447F6"/>
    <w:rsid w:val="00147C89"/>
    <w:rsid w:val="00147DE3"/>
    <w:rsid w:val="00150794"/>
    <w:rsid w:val="00151DA6"/>
    <w:rsid w:val="001608C4"/>
    <w:rsid w:val="00161665"/>
    <w:rsid w:val="00164832"/>
    <w:rsid w:val="00164A47"/>
    <w:rsid w:val="00171418"/>
    <w:rsid w:val="001772BF"/>
    <w:rsid w:val="001772DE"/>
    <w:rsid w:val="001937E0"/>
    <w:rsid w:val="0019496C"/>
    <w:rsid w:val="001961CF"/>
    <w:rsid w:val="001964AA"/>
    <w:rsid w:val="001A59BB"/>
    <w:rsid w:val="001A607E"/>
    <w:rsid w:val="001A6A51"/>
    <w:rsid w:val="001A79C4"/>
    <w:rsid w:val="001B331A"/>
    <w:rsid w:val="001C0237"/>
    <w:rsid w:val="001C0E74"/>
    <w:rsid w:val="001C4DB8"/>
    <w:rsid w:val="001C50B8"/>
    <w:rsid w:val="001D229F"/>
    <w:rsid w:val="001E2EB6"/>
    <w:rsid w:val="001F4552"/>
    <w:rsid w:val="001F6FE9"/>
    <w:rsid w:val="002019EB"/>
    <w:rsid w:val="00204B58"/>
    <w:rsid w:val="00205051"/>
    <w:rsid w:val="00211F65"/>
    <w:rsid w:val="00214047"/>
    <w:rsid w:val="00216563"/>
    <w:rsid w:val="0021792F"/>
    <w:rsid w:val="00220D06"/>
    <w:rsid w:val="002246A0"/>
    <w:rsid w:val="00230439"/>
    <w:rsid w:val="00232A09"/>
    <w:rsid w:val="00235176"/>
    <w:rsid w:val="00236061"/>
    <w:rsid w:val="002373C0"/>
    <w:rsid w:val="0024100E"/>
    <w:rsid w:val="00241C1B"/>
    <w:rsid w:val="0024288B"/>
    <w:rsid w:val="00243DB0"/>
    <w:rsid w:val="00247265"/>
    <w:rsid w:val="00260663"/>
    <w:rsid w:val="00262A1E"/>
    <w:rsid w:val="002657E9"/>
    <w:rsid w:val="0026665E"/>
    <w:rsid w:val="0027147E"/>
    <w:rsid w:val="002761F4"/>
    <w:rsid w:val="002775E1"/>
    <w:rsid w:val="00277979"/>
    <w:rsid w:val="002836FA"/>
    <w:rsid w:val="00284CC8"/>
    <w:rsid w:val="00291ADD"/>
    <w:rsid w:val="002920DF"/>
    <w:rsid w:val="00292F3D"/>
    <w:rsid w:val="00295CA1"/>
    <w:rsid w:val="002973D2"/>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860"/>
    <w:rsid w:val="002D5A92"/>
    <w:rsid w:val="002D65D2"/>
    <w:rsid w:val="002D6B31"/>
    <w:rsid w:val="002E02AE"/>
    <w:rsid w:val="002E6D17"/>
    <w:rsid w:val="002E7017"/>
    <w:rsid w:val="002E7F2C"/>
    <w:rsid w:val="002F1FC7"/>
    <w:rsid w:val="002F2185"/>
    <w:rsid w:val="002F4F6E"/>
    <w:rsid w:val="003015C3"/>
    <w:rsid w:val="003106DB"/>
    <w:rsid w:val="0031350A"/>
    <w:rsid w:val="00313821"/>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1E1"/>
    <w:rsid w:val="00365DF9"/>
    <w:rsid w:val="0037066E"/>
    <w:rsid w:val="00372B77"/>
    <w:rsid w:val="00372DB4"/>
    <w:rsid w:val="00373A36"/>
    <w:rsid w:val="0037419E"/>
    <w:rsid w:val="00375AF5"/>
    <w:rsid w:val="003761BD"/>
    <w:rsid w:val="00377448"/>
    <w:rsid w:val="00377884"/>
    <w:rsid w:val="003826BD"/>
    <w:rsid w:val="00385414"/>
    <w:rsid w:val="00390074"/>
    <w:rsid w:val="00392F73"/>
    <w:rsid w:val="00393600"/>
    <w:rsid w:val="0039762B"/>
    <w:rsid w:val="00397748"/>
    <w:rsid w:val="003A0C37"/>
    <w:rsid w:val="003A1B6B"/>
    <w:rsid w:val="003A46C0"/>
    <w:rsid w:val="003A600E"/>
    <w:rsid w:val="003A6513"/>
    <w:rsid w:val="003B16C7"/>
    <w:rsid w:val="003B29BC"/>
    <w:rsid w:val="003B3115"/>
    <w:rsid w:val="003B44A0"/>
    <w:rsid w:val="003C19F1"/>
    <w:rsid w:val="003C3C67"/>
    <w:rsid w:val="003C4186"/>
    <w:rsid w:val="003C6185"/>
    <w:rsid w:val="003D0D2D"/>
    <w:rsid w:val="003D1885"/>
    <w:rsid w:val="003D1BC0"/>
    <w:rsid w:val="003D20F1"/>
    <w:rsid w:val="003D4710"/>
    <w:rsid w:val="003E16D7"/>
    <w:rsid w:val="003E197E"/>
    <w:rsid w:val="003E4B70"/>
    <w:rsid w:val="003E523B"/>
    <w:rsid w:val="003E54CF"/>
    <w:rsid w:val="003E5FBA"/>
    <w:rsid w:val="003F1233"/>
    <w:rsid w:val="003F1987"/>
    <w:rsid w:val="003F67A4"/>
    <w:rsid w:val="00400786"/>
    <w:rsid w:val="00401FDA"/>
    <w:rsid w:val="004046F0"/>
    <w:rsid w:val="0040668F"/>
    <w:rsid w:val="00411EF7"/>
    <w:rsid w:val="00412677"/>
    <w:rsid w:val="00416300"/>
    <w:rsid w:val="00425160"/>
    <w:rsid w:val="00430DE3"/>
    <w:rsid w:val="004348AE"/>
    <w:rsid w:val="004376C0"/>
    <w:rsid w:val="0044223A"/>
    <w:rsid w:val="004432DD"/>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B7C6E"/>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6898"/>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3412"/>
    <w:rsid w:val="00594F9F"/>
    <w:rsid w:val="005A1B4C"/>
    <w:rsid w:val="005A545C"/>
    <w:rsid w:val="005B271A"/>
    <w:rsid w:val="005B3A2D"/>
    <w:rsid w:val="005C1567"/>
    <w:rsid w:val="005C28D3"/>
    <w:rsid w:val="005C6CE5"/>
    <w:rsid w:val="005D3F07"/>
    <w:rsid w:val="005D4A1E"/>
    <w:rsid w:val="005D4F72"/>
    <w:rsid w:val="005E13EA"/>
    <w:rsid w:val="005E17F1"/>
    <w:rsid w:val="005E1C90"/>
    <w:rsid w:val="005F64AA"/>
    <w:rsid w:val="005F7851"/>
    <w:rsid w:val="00606E27"/>
    <w:rsid w:val="006108C9"/>
    <w:rsid w:val="00614DF7"/>
    <w:rsid w:val="006179BB"/>
    <w:rsid w:val="0062158D"/>
    <w:rsid w:val="006223FD"/>
    <w:rsid w:val="00623E92"/>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288A"/>
    <w:rsid w:val="0069625A"/>
    <w:rsid w:val="00696A88"/>
    <w:rsid w:val="00696F65"/>
    <w:rsid w:val="00697572"/>
    <w:rsid w:val="006A189F"/>
    <w:rsid w:val="006B1FAC"/>
    <w:rsid w:val="006B4496"/>
    <w:rsid w:val="006B5E67"/>
    <w:rsid w:val="006B6612"/>
    <w:rsid w:val="006C2EB5"/>
    <w:rsid w:val="006D18A3"/>
    <w:rsid w:val="006D5970"/>
    <w:rsid w:val="006E481E"/>
    <w:rsid w:val="006E795F"/>
    <w:rsid w:val="006F0862"/>
    <w:rsid w:val="006F1438"/>
    <w:rsid w:val="006F2A9E"/>
    <w:rsid w:val="006F3083"/>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47120"/>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BD3"/>
    <w:rsid w:val="007B0DE3"/>
    <w:rsid w:val="007B1BFD"/>
    <w:rsid w:val="007B7191"/>
    <w:rsid w:val="007C1D94"/>
    <w:rsid w:val="007C2B5A"/>
    <w:rsid w:val="007C556F"/>
    <w:rsid w:val="007C5ABE"/>
    <w:rsid w:val="007C6A87"/>
    <w:rsid w:val="007C7502"/>
    <w:rsid w:val="007D0A07"/>
    <w:rsid w:val="007D0F11"/>
    <w:rsid w:val="007D133D"/>
    <w:rsid w:val="007D3EB4"/>
    <w:rsid w:val="007D3F16"/>
    <w:rsid w:val="007F10BD"/>
    <w:rsid w:val="007F312E"/>
    <w:rsid w:val="007F3F7E"/>
    <w:rsid w:val="007F4BA4"/>
    <w:rsid w:val="00812ACD"/>
    <w:rsid w:val="00813CEC"/>
    <w:rsid w:val="0081534C"/>
    <w:rsid w:val="00816CE7"/>
    <w:rsid w:val="008171E4"/>
    <w:rsid w:val="008208EA"/>
    <w:rsid w:val="00822B44"/>
    <w:rsid w:val="008234D3"/>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2E36"/>
    <w:rsid w:val="00865B58"/>
    <w:rsid w:val="00866B50"/>
    <w:rsid w:val="00867A63"/>
    <w:rsid w:val="008708F1"/>
    <w:rsid w:val="00871960"/>
    <w:rsid w:val="0087369F"/>
    <w:rsid w:val="00880539"/>
    <w:rsid w:val="00881A50"/>
    <w:rsid w:val="008859E8"/>
    <w:rsid w:val="0088737B"/>
    <w:rsid w:val="00891078"/>
    <w:rsid w:val="00892716"/>
    <w:rsid w:val="00893067"/>
    <w:rsid w:val="008933DE"/>
    <w:rsid w:val="00895FCE"/>
    <w:rsid w:val="00897F3E"/>
    <w:rsid w:val="008A21B4"/>
    <w:rsid w:val="008A24C7"/>
    <w:rsid w:val="008B07DE"/>
    <w:rsid w:val="008B1309"/>
    <w:rsid w:val="008B28E7"/>
    <w:rsid w:val="008B67F6"/>
    <w:rsid w:val="008C14C7"/>
    <w:rsid w:val="008C2FFB"/>
    <w:rsid w:val="008C633F"/>
    <w:rsid w:val="008C6EEA"/>
    <w:rsid w:val="008C7038"/>
    <w:rsid w:val="008C7770"/>
    <w:rsid w:val="008C79C7"/>
    <w:rsid w:val="008D03B0"/>
    <w:rsid w:val="008D2150"/>
    <w:rsid w:val="008D4E01"/>
    <w:rsid w:val="008D5813"/>
    <w:rsid w:val="008D5999"/>
    <w:rsid w:val="008D634E"/>
    <w:rsid w:val="008D778A"/>
    <w:rsid w:val="008D78C9"/>
    <w:rsid w:val="008E3195"/>
    <w:rsid w:val="008E5A35"/>
    <w:rsid w:val="008F127E"/>
    <w:rsid w:val="008F32D9"/>
    <w:rsid w:val="008F75F5"/>
    <w:rsid w:val="00900B35"/>
    <w:rsid w:val="00902A65"/>
    <w:rsid w:val="00903932"/>
    <w:rsid w:val="009079BD"/>
    <w:rsid w:val="00912BD9"/>
    <w:rsid w:val="00916FB2"/>
    <w:rsid w:val="00920E5B"/>
    <w:rsid w:val="00926436"/>
    <w:rsid w:val="00926C53"/>
    <w:rsid w:val="0093018C"/>
    <w:rsid w:val="00936449"/>
    <w:rsid w:val="0094495F"/>
    <w:rsid w:val="009544C0"/>
    <w:rsid w:val="00954FA4"/>
    <w:rsid w:val="00956AE9"/>
    <w:rsid w:val="00964CC6"/>
    <w:rsid w:val="0096716A"/>
    <w:rsid w:val="00967BFA"/>
    <w:rsid w:val="0098262C"/>
    <w:rsid w:val="0098427C"/>
    <w:rsid w:val="00986B43"/>
    <w:rsid w:val="00986C0B"/>
    <w:rsid w:val="00986D46"/>
    <w:rsid w:val="00991FDA"/>
    <w:rsid w:val="00992ACA"/>
    <w:rsid w:val="009967BB"/>
    <w:rsid w:val="009A5F3B"/>
    <w:rsid w:val="009A5F79"/>
    <w:rsid w:val="009A6F87"/>
    <w:rsid w:val="009B0B61"/>
    <w:rsid w:val="009B28C0"/>
    <w:rsid w:val="009B3178"/>
    <w:rsid w:val="009B3E46"/>
    <w:rsid w:val="009B7136"/>
    <w:rsid w:val="009C337F"/>
    <w:rsid w:val="009C53E7"/>
    <w:rsid w:val="009C6092"/>
    <w:rsid w:val="009C7342"/>
    <w:rsid w:val="009D4333"/>
    <w:rsid w:val="009D4365"/>
    <w:rsid w:val="009D477B"/>
    <w:rsid w:val="009D4E3B"/>
    <w:rsid w:val="009D59C2"/>
    <w:rsid w:val="009D66A1"/>
    <w:rsid w:val="009D7BC9"/>
    <w:rsid w:val="009E122F"/>
    <w:rsid w:val="009E1982"/>
    <w:rsid w:val="009E4D2C"/>
    <w:rsid w:val="009F0978"/>
    <w:rsid w:val="009F3AEC"/>
    <w:rsid w:val="009F6801"/>
    <w:rsid w:val="00A00081"/>
    <w:rsid w:val="00A06422"/>
    <w:rsid w:val="00A10D56"/>
    <w:rsid w:val="00A12AAE"/>
    <w:rsid w:val="00A12F22"/>
    <w:rsid w:val="00A1378B"/>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5BF1"/>
    <w:rsid w:val="00A906AA"/>
    <w:rsid w:val="00A94C5E"/>
    <w:rsid w:val="00AA252C"/>
    <w:rsid w:val="00AA63F2"/>
    <w:rsid w:val="00AA666E"/>
    <w:rsid w:val="00AA770C"/>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07B0"/>
    <w:rsid w:val="00B0296A"/>
    <w:rsid w:val="00B037B0"/>
    <w:rsid w:val="00B07E79"/>
    <w:rsid w:val="00B12295"/>
    <w:rsid w:val="00B137BE"/>
    <w:rsid w:val="00B15998"/>
    <w:rsid w:val="00B17FA0"/>
    <w:rsid w:val="00B2292C"/>
    <w:rsid w:val="00B22C3C"/>
    <w:rsid w:val="00B24344"/>
    <w:rsid w:val="00B26769"/>
    <w:rsid w:val="00B2754B"/>
    <w:rsid w:val="00B31C91"/>
    <w:rsid w:val="00B3610D"/>
    <w:rsid w:val="00B3747F"/>
    <w:rsid w:val="00B40560"/>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6640"/>
    <w:rsid w:val="00BF0D6C"/>
    <w:rsid w:val="00C01D14"/>
    <w:rsid w:val="00C01D97"/>
    <w:rsid w:val="00C025B4"/>
    <w:rsid w:val="00C029EC"/>
    <w:rsid w:val="00C161FD"/>
    <w:rsid w:val="00C17C9F"/>
    <w:rsid w:val="00C213C8"/>
    <w:rsid w:val="00C23F17"/>
    <w:rsid w:val="00C246F2"/>
    <w:rsid w:val="00C24A3D"/>
    <w:rsid w:val="00C26D0D"/>
    <w:rsid w:val="00C27C95"/>
    <w:rsid w:val="00C300D2"/>
    <w:rsid w:val="00C3270F"/>
    <w:rsid w:val="00C3278B"/>
    <w:rsid w:val="00C33375"/>
    <w:rsid w:val="00C3337B"/>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793"/>
    <w:rsid w:val="00CA7E6A"/>
    <w:rsid w:val="00CB258E"/>
    <w:rsid w:val="00CB3C8F"/>
    <w:rsid w:val="00CC02F1"/>
    <w:rsid w:val="00CC1122"/>
    <w:rsid w:val="00CC11A6"/>
    <w:rsid w:val="00CC135E"/>
    <w:rsid w:val="00CC7226"/>
    <w:rsid w:val="00CD0735"/>
    <w:rsid w:val="00CD45E3"/>
    <w:rsid w:val="00CD4771"/>
    <w:rsid w:val="00CD5089"/>
    <w:rsid w:val="00CD5BD4"/>
    <w:rsid w:val="00CD5D3F"/>
    <w:rsid w:val="00CD7E1F"/>
    <w:rsid w:val="00CE4BC4"/>
    <w:rsid w:val="00CE7DA2"/>
    <w:rsid w:val="00CF2F8A"/>
    <w:rsid w:val="00CF3DB3"/>
    <w:rsid w:val="00D0274B"/>
    <w:rsid w:val="00D0503D"/>
    <w:rsid w:val="00D052BC"/>
    <w:rsid w:val="00D07026"/>
    <w:rsid w:val="00D10F8E"/>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31E9"/>
    <w:rsid w:val="00DA1025"/>
    <w:rsid w:val="00DA22EC"/>
    <w:rsid w:val="00DA5682"/>
    <w:rsid w:val="00DA5860"/>
    <w:rsid w:val="00DA5C0C"/>
    <w:rsid w:val="00DB2767"/>
    <w:rsid w:val="00DB6035"/>
    <w:rsid w:val="00DC1B10"/>
    <w:rsid w:val="00DC2924"/>
    <w:rsid w:val="00DC4729"/>
    <w:rsid w:val="00DD31C5"/>
    <w:rsid w:val="00DD5020"/>
    <w:rsid w:val="00DD63BE"/>
    <w:rsid w:val="00DE1C54"/>
    <w:rsid w:val="00DE4296"/>
    <w:rsid w:val="00DF2469"/>
    <w:rsid w:val="00DF7899"/>
    <w:rsid w:val="00E0524C"/>
    <w:rsid w:val="00E15751"/>
    <w:rsid w:val="00E17160"/>
    <w:rsid w:val="00E17D41"/>
    <w:rsid w:val="00E231D1"/>
    <w:rsid w:val="00E27A62"/>
    <w:rsid w:val="00E3288D"/>
    <w:rsid w:val="00E32987"/>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D776C"/>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4E06"/>
    <w:rsid w:val="00F66272"/>
    <w:rsid w:val="00F709C0"/>
    <w:rsid w:val="00F81FEC"/>
    <w:rsid w:val="00F927A1"/>
    <w:rsid w:val="00F92E4D"/>
    <w:rsid w:val="00F95D08"/>
    <w:rsid w:val="00F9783F"/>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2821"/>
    <w:rsid w:val="00FE4D97"/>
    <w:rsid w:val="00FE5F90"/>
    <w:rsid w:val="00FF0070"/>
    <w:rsid w:val="00FF07C3"/>
    <w:rsid w:val="00FF380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A85B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unne@carmarthenshire.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F0B331A3592484994A33F735A963EF1" ma:contentTypeVersion="6" ma:contentTypeDescription="Create a new document." ma:contentTypeScope="" ma:versionID="e00d530d8ef3ab336976edb20ed66033">
  <xsd:schema xmlns:xsd="http://www.w3.org/2001/XMLSchema" xmlns:xs="http://www.w3.org/2001/XMLSchema" xmlns:p="http://schemas.microsoft.com/office/2006/metadata/properties" xmlns:ns2="c524e033-9d3a-460b-9b7d-ff25581b02f5" xmlns:ns3="3dd42fbc-72c6-46a7-98de-79ca0768b3bf" targetNamespace="http://schemas.microsoft.com/office/2006/metadata/properties" ma:root="true" ma:fieldsID="059a41ccaac05b7119862e62b48a3e45" ns2:_="" ns3:_="">
    <xsd:import namespace="c524e033-9d3a-460b-9b7d-ff25581b02f5"/>
    <xsd:import namespace="3dd42fbc-72c6-46a7-98de-79ca0768b3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24e033-9d3a-460b-9b7d-ff25581b02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d42fbc-72c6-46a7-98de-79ca0768b3b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2EE4910C-2E5A-4B6E-8ED3-17BC3294DBE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4.xml><?xml version="1.0" encoding="utf-8"?>
<ds:datastoreItem xmlns:ds="http://schemas.openxmlformats.org/officeDocument/2006/customXml" ds:itemID="{D5338049-350C-474F-8DC2-F887315A8D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24e033-9d3a-460b-9b7d-ff25581b02f5"/>
    <ds:schemaRef ds:uri="3dd42fbc-72c6-46a7-98de-79ca0768b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Pages>
  <Words>4620</Words>
  <Characters>22866</Characters>
  <Application>Microsoft Office Word</Application>
  <DocSecurity>0</DocSecurity>
  <Lines>190</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Ashley Dunne</cp:lastModifiedBy>
  <cp:revision>73</cp:revision>
  <cp:lastPrinted>2020-02-11T19:20:00Z</cp:lastPrinted>
  <dcterms:created xsi:type="dcterms:W3CDTF">2022-09-29T11:34:00Z</dcterms:created>
  <dcterms:modified xsi:type="dcterms:W3CDTF">2025-02-19T11:27:00Z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0x010100FF0B331A3592484994A33F735A963EF1</vt:lpwstr>
  </property>
</Properties>
</file>