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99600E" w:rsidRDefault="0099600E">
      <w:pPr>
        <w:rPr>
          <w:b/>
        </w:rPr>
      </w:pPr>
    </w:p>
    <w:p w14:paraId="00000002" w14:textId="77777777" w:rsidR="0099600E" w:rsidRDefault="0099600E">
      <w:pPr>
        <w:rPr>
          <w:b/>
        </w:rPr>
      </w:pPr>
    </w:p>
    <w:p w14:paraId="00000003" w14:textId="77777777" w:rsidR="0099600E" w:rsidRDefault="0099600E">
      <w:pPr>
        <w:rPr>
          <w:b/>
        </w:rPr>
      </w:pPr>
    </w:p>
    <w:p w14:paraId="00000004" w14:textId="77777777" w:rsidR="0099600E" w:rsidRDefault="0099600E">
      <w:pPr>
        <w:rPr>
          <w:b/>
        </w:rPr>
      </w:pPr>
    </w:p>
    <w:p w14:paraId="310BAE31" w14:textId="77777777" w:rsidR="00372171" w:rsidRDefault="00372171">
      <w:pPr>
        <w:rPr>
          <w:b/>
        </w:rPr>
      </w:pPr>
    </w:p>
    <w:p w14:paraId="64A7CD25" w14:textId="77777777" w:rsidR="00372171" w:rsidRDefault="00372171">
      <w:pPr>
        <w:rPr>
          <w:b/>
        </w:rPr>
      </w:pPr>
    </w:p>
    <w:p w14:paraId="0B38E6AC" w14:textId="77777777" w:rsidR="00372171" w:rsidRDefault="00372171">
      <w:pPr>
        <w:rPr>
          <w:b/>
        </w:rPr>
      </w:pPr>
    </w:p>
    <w:p w14:paraId="1C149D97" w14:textId="77777777" w:rsidR="00372171" w:rsidRDefault="00372171">
      <w:pPr>
        <w:rPr>
          <w:b/>
        </w:rPr>
      </w:pPr>
    </w:p>
    <w:p w14:paraId="00000005" w14:textId="20F61872" w:rsidR="0099600E" w:rsidRPr="00372171" w:rsidRDefault="00000000" w:rsidP="00372171">
      <w:pPr>
        <w:jc w:val="center"/>
        <w:rPr>
          <w:b/>
          <w:sz w:val="32"/>
          <w:szCs w:val="32"/>
        </w:rPr>
      </w:pPr>
      <w:r w:rsidRPr="00372171">
        <w:rPr>
          <w:b/>
          <w:sz w:val="32"/>
          <w:szCs w:val="32"/>
        </w:rPr>
        <w:t xml:space="preserve">Module Name: </w:t>
      </w:r>
      <w:bookmarkStart w:id="0" w:name="_Hlk169698046"/>
      <w:r w:rsidRPr="00372171">
        <w:rPr>
          <w:b/>
          <w:sz w:val="32"/>
          <w:szCs w:val="32"/>
        </w:rPr>
        <w:t>Criminal Law</w:t>
      </w:r>
      <w:bookmarkEnd w:id="0"/>
    </w:p>
    <w:p w14:paraId="00000006" w14:textId="77777777" w:rsidR="0099600E" w:rsidRPr="00372171" w:rsidRDefault="00000000" w:rsidP="00372171">
      <w:pPr>
        <w:jc w:val="center"/>
        <w:rPr>
          <w:b/>
          <w:sz w:val="32"/>
          <w:szCs w:val="32"/>
        </w:rPr>
      </w:pPr>
      <w:r w:rsidRPr="00372171">
        <w:rPr>
          <w:b/>
          <w:sz w:val="32"/>
          <w:szCs w:val="32"/>
        </w:rPr>
        <w:t>Module Code: BMPL4009 CARD</w:t>
      </w:r>
    </w:p>
    <w:p w14:paraId="00000007" w14:textId="77777777" w:rsidR="0099600E" w:rsidRPr="00BE761D" w:rsidRDefault="00000000" w:rsidP="00372171">
      <w:pPr>
        <w:jc w:val="center"/>
        <w:rPr>
          <w:sz w:val="32"/>
          <w:szCs w:val="32"/>
          <w:lang w:val="nl-NL"/>
        </w:rPr>
      </w:pPr>
      <w:r w:rsidRPr="00BE761D">
        <w:rPr>
          <w:b/>
          <w:sz w:val="32"/>
          <w:szCs w:val="32"/>
          <w:lang w:val="nl-NL"/>
        </w:rPr>
        <w:t>Student Name: Maria Daniela Dan</w:t>
      </w:r>
    </w:p>
    <w:p w14:paraId="1C21655E" w14:textId="1FE35E3A" w:rsidR="0030006C" w:rsidRPr="00BE761D" w:rsidRDefault="00000000" w:rsidP="00372171">
      <w:pPr>
        <w:jc w:val="center"/>
        <w:rPr>
          <w:b/>
          <w:sz w:val="32"/>
          <w:szCs w:val="32"/>
        </w:rPr>
      </w:pPr>
      <w:r w:rsidRPr="00BE761D">
        <w:rPr>
          <w:b/>
          <w:sz w:val="32"/>
          <w:szCs w:val="32"/>
        </w:rPr>
        <w:t xml:space="preserve">Student ID: </w:t>
      </w:r>
      <w:r w:rsidR="00BE761D" w:rsidRPr="00BE761D">
        <w:rPr>
          <w:b/>
          <w:sz w:val="32"/>
          <w:szCs w:val="32"/>
        </w:rPr>
        <w:t>232</w:t>
      </w:r>
      <w:r w:rsidR="00BE761D">
        <w:rPr>
          <w:b/>
          <w:sz w:val="32"/>
          <w:szCs w:val="32"/>
        </w:rPr>
        <w:t>3942</w:t>
      </w:r>
    </w:p>
    <w:p w14:paraId="06E69925" w14:textId="77777777" w:rsidR="0030006C" w:rsidRPr="00BE761D" w:rsidRDefault="0030006C">
      <w:pPr>
        <w:rPr>
          <w:b/>
          <w:sz w:val="32"/>
          <w:szCs w:val="32"/>
        </w:rPr>
      </w:pPr>
      <w:r w:rsidRPr="00BE761D">
        <w:rPr>
          <w:b/>
          <w:sz w:val="32"/>
          <w:szCs w:val="32"/>
        </w:rPr>
        <w:br w:type="page"/>
      </w:r>
    </w:p>
    <w:sdt>
      <w:sdtPr>
        <w:rPr>
          <w:rFonts w:ascii="Arial" w:eastAsia="Arial" w:hAnsi="Arial" w:cs="Arial"/>
          <w:color w:val="auto"/>
          <w:sz w:val="24"/>
          <w:szCs w:val="24"/>
          <w:lang w:val="en-GB" w:eastAsia="en-GB" w:bidi="hi-IN"/>
        </w:rPr>
        <w:id w:val="-219131127"/>
        <w:docPartObj>
          <w:docPartGallery w:val="Table of Contents"/>
          <w:docPartUnique/>
        </w:docPartObj>
      </w:sdtPr>
      <w:sdtEndPr>
        <w:rPr>
          <w:b/>
          <w:bCs/>
          <w:noProof/>
        </w:rPr>
      </w:sdtEndPr>
      <w:sdtContent>
        <w:p w14:paraId="49688E8E" w14:textId="545C7170" w:rsidR="0030006C" w:rsidRDefault="0030006C">
          <w:pPr>
            <w:pStyle w:val="TOCHeading"/>
          </w:pPr>
          <w:r>
            <w:t>Table of Contents</w:t>
          </w:r>
        </w:p>
        <w:p w14:paraId="1A41A95F" w14:textId="322C63D2" w:rsidR="0030006C" w:rsidRDefault="0030006C">
          <w:pPr>
            <w:pStyle w:val="TOC1"/>
            <w:tabs>
              <w:tab w:val="right" w:leader="dot" w:pos="9019"/>
            </w:tabs>
            <w:rPr>
              <w:noProof/>
            </w:rPr>
          </w:pPr>
          <w:r>
            <w:fldChar w:fldCharType="begin"/>
          </w:r>
          <w:r>
            <w:instrText xml:space="preserve"> TOC \o "1-3" \h \z \u </w:instrText>
          </w:r>
          <w:r>
            <w:fldChar w:fldCharType="separate"/>
          </w:r>
          <w:hyperlink w:anchor="_Toc169698915" w:history="1">
            <w:r w:rsidRPr="00B108E5">
              <w:rPr>
                <w:rStyle w:val="Hyperlink"/>
                <w:noProof/>
              </w:rPr>
              <w:t>Task A</w:t>
            </w:r>
            <w:r>
              <w:rPr>
                <w:noProof/>
                <w:webHidden/>
              </w:rPr>
              <w:tab/>
            </w:r>
            <w:r>
              <w:rPr>
                <w:noProof/>
                <w:webHidden/>
              </w:rPr>
              <w:fldChar w:fldCharType="begin"/>
            </w:r>
            <w:r>
              <w:rPr>
                <w:noProof/>
                <w:webHidden/>
              </w:rPr>
              <w:instrText xml:space="preserve"> PAGEREF _Toc169698915 \h </w:instrText>
            </w:r>
            <w:r>
              <w:rPr>
                <w:noProof/>
                <w:webHidden/>
              </w:rPr>
            </w:r>
            <w:r>
              <w:rPr>
                <w:noProof/>
                <w:webHidden/>
              </w:rPr>
              <w:fldChar w:fldCharType="separate"/>
            </w:r>
            <w:r>
              <w:rPr>
                <w:noProof/>
                <w:webHidden/>
              </w:rPr>
              <w:t>3</w:t>
            </w:r>
            <w:r>
              <w:rPr>
                <w:noProof/>
                <w:webHidden/>
              </w:rPr>
              <w:fldChar w:fldCharType="end"/>
            </w:r>
          </w:hyperlink>
        </w:p>
        <w:p w14:paraId="640B6000" w14:textId="0B63A8BF" w:rsidR="0030006C" w:rsidRDefault="00000000">
          <w:pPr>
            <w:pStyle w:val="TOC2"/>
            <w:tabs>
              <w:tab w:val="right" w:leader="dot" w:pos="9019"/>
            </w:tabs>
            <w:rPr>
              <w:noProof/>
            </w:rPr>
          </w:pPr>
          <w:hyperlink w:anchor="_Toc169698916" w:history="1">
            <w:r w:rsidR="0030006C" w:rsidRPr="00B108E5">
              <w:rPr>
                <w:rStyle w:val="Hyperlink"/>
                <w:noProof/>
              </w:rPr>
              <w:t>1. General duty to act in criminal law</w:t>
            </w:r>
            <w:r w:rsidR="0030006C">
              <w:rPr>
                <w:noProof/>
                <w:webHidden/>
              </w:rPr>
              <w:tab/>
            </w:r>
            <w:r w:rsidR="0030006C">
              <w:rPr>
                <w:noProof/>
                <w:webHidden/>
              </w:rPr>
              <w:fldChar w:fldCharType="begin"/>
            </w:r>
            <w:r w:rsidR="0030006C">
              <w:rPr>
                <w:noProof/>
                <w:webHidden/>
              </w:rPr>
              <w:instrText xml:space="preserve"> PAGEREF _Toc169698916 \h </w:instrText>
            </w:r>
            <w:r w:rsidR="0030006C">
              <w:rPr>
                <w:noProof/>
                <w:webHidden/>
              </w:rPr>
            </w:r>
            <w:r w:rsidR="0030006C">
              <w:rPr>
                <w:noProof/>
                <w:webHidden/>
              </w:rPr>
              <w:fldChar w:fldCharType="separate"/>
            </w:r>
            <w:r w:rsidR="0030006C">
              <w:rPr>
                <w:noProof/>
                <w:webHidden/>
              </w:rPr>
              <w:t>3</w:t>
            </w:r>
            <w:r w:rsidR="0030006C">
              <w:rPr>
                <w:noProof/>
                <w:webHidden/>
              </w:rPr>
              <w:fldChar w:fldCharType="end"/>
            </w:r>
          </w:hyperlink>
        </w:p>
        <w:p w14:paraId="236ECC93" w14:textId="265C4B11" w:rsidR="0030006C" w:rsidRDefault="00000000">
          <w:pPr>
            <w:pStyle w:val="TOC2"/>
            <w:tabs>
              <w:tab w:val="right" w:leader="dot" w:pos="9019"/>
            </w:tabs>
            <w:rPr>
              <w:noProof/>
            </w:rPr>
          </w:pPr>
          <w:hyperlink w:anchor="_Toc169698917" w:history="1">
            <w:r w:rsidR="0030006C" w:rsidRPr="00B108E5">
              <w:rPr>
                <w:rStyle w:val="Hyperlink"/>
                <w:noProof/>
              </w:rPr>
              <w:t>2. Requirements for a crime to be committed by omission</w:t>
            </w:r>
            <w:r w:rsidR="0030006C">
              <w:rPr>
                <w:noProof/>
                <w:webHidden/>
              </w:rPr>
              <w:tab/>
            </w:r>
            <w:r w:rsidR="0030006C">
              <w:rPr>
                <w:noProof/>
                <w:webHidden/>
              </w:rPr>
              <w:fldChar w:fldCharType="begin"/>
            </w:r>
            <w:r w:rsidR="0030006C">
              <w:rPr>
                <w:noProof/>
                <w:webHidden/>
              </w:rPr>
              <w:instrText xml:space="preserve"> PAGEREF _Toc169698917 \h </w:instrText>
            </w:r>
            <w:r w:rsidR="0030006C">
              <w:rPr>
                <w:noProof/>
                <w:webHidden/>
              </w:rPr>
            </w:r>
            <w:r w:rsidR="0030006C">
              <w:rPr>
                <w:noProof/>
                <w:webHidden/>
              </w:rPr>
              <w:fldChar w:fldCharType="separate"/>
            </w:r>
            <w:r w:rsidR="0030006C">
              <w:rPr>
                <w:noProof/>
                <w:webHidden/>
              </w:rPr>
              <w:t>3</w:t>
            </w:r>
            <w:r w:rsidR="0030006C">
              <w:rPr>
                <w:noProof/>
                <w:webHidden/>
              </w:rPr>
              <w:fldChar w:fldCharType="end"/>
            </w:r>
          </w:hyperlink>
        </w:p>
        <w:p w14:paraId="6CAADE72" w14:textId="011C2853" w:rsidR="0030006C" w:rsidRDefault="00000000">
          <w:pPr>
            <w:pStyle w:val="TOC2"/>
            <w:tabs>
              <w:tab w:val="right" w:leader="dot" w:pos="9019"/>
            </w:tabs>
            <w:rPr>
              <w:noProof/>
            </w:rPr>
          </w:pPr>
          <w:hyperlink w:anchor="_Toc169698918" w:history="1">
            <w:r w:rsidR="0030006C" w:rsidRPr="00B108E5">
              <w:rPr>
                <w:rStyle w:val="Hyperlink"/>
                <w:noProof/>
              </w:rPr>
              <w:t>3. A statutory duty to act be presented</w:t>
            </w:r>
            <w:r w:rsidR="0030006C">
              <w:rPr>
                <w:noProof/>
                <w:webHidden/>
              </w:rPr>
              <w:tab/>
            </w:r>
            <w:r w:rsidR="0030006C">
              <w:rPr>
                <w:noProof/>
                <w:webHidden/>
              </w:rPr>
              <w:fldChar w:fldCharType="begin"/>
            </w:r>
            <w:r w:rsidR="0030006C">
              <w:rPr>
                <w:noProof/>
                <w:webHidden/>
              </w:rPr>
              <w:instrText xml:space="preserve"> PAGEREF _Toc169698918 \h </w:instrText>
            </w:r>
            <w:r w:rsidR="0030006C">
              <w:rPr>
                <w:noProof/>
                <w:webHidden/>
              </w:rPr>
            </w:r>
            <w:r w:rsidR="0030006C">
              <w:rPr>
                <w:noProof/>
                <w:webHidden/>
              </w:rPr>
              <w:fldChar w:fldCharType="separate"/>
            </w:r>
            <w:r w:rsidR="0030006C">
              <w:rPr>
                <w:noProof/>
                <w:webHidden/>
              </w:rPr>
              <w:t>3</w:t>
            </w:r>
            <w:r w:rsidR="0030006C">
              <w:rPr>
                <w:noProof/>
                <w:webHidden/>
              </w:rPr>
              <w:fldChar w:fldCharType="end"/>
            </w:r>
          </w:hyperlink>
        </w:p>
        <w:p w14:paraId="72249A58" w14:textId="1D8D8833" w:rsidR="0030006C" w:rsidRDefault="00000000">
          <w:pPr>
            <w:pStyle w:val="TOC2"/>
            <w:tabs>
              <w:tab w:val="right" w:leader="dot" w:pos="9019"/>
            </w:tabs>
            <w:rPr>
              <w:noProof/>
            </w:rPr>
          </w:pPr>
          <w:hyperlink w:anchor="_Toc169698919" w:history="1">
            <w:r w:rsidR="0030006C" w:rsidRPr="00B108E5">
              <w:rPr>
                <w:rStyle w:val="Hyperlink"/>
                <w:noProof/>
              </w:rPr>
              <w:t>4. A contractual/ duty based on office be presented</w:t>
            </w:r>
            <w:r w:rsidR="0030006C">
              <w:rPr>
                <w:noProof/>
                <w:webHidden/>
              </w:rPr>
              <w:tab/>
            </w:r>
            <w:r w:rsidR="0030006C">
              <w:rPr>
                <w:noProof/>
                <w:webHidden/>
              </w:rPr>
              <w:fldChar w:fldCharType="begin"/>
            </w:r>
            <w:r w:rsidR="0030006C">
              <w:rPr>
                <w:noProof/>
                <w:webHidden/>
              </w:rPr>
              <w:instrText xml:space="preserve"> PAGEREF _Toc169698919 \h </w:instrText>
            </w:r>
            <w:r w:rsidR="0030006C">
              <w:rPr>
                <w:noProof/>
                <w:webHidden/>
              </w:rPr>
            </w:r>
            <w:r w:rsidR="0030006C">
              <w:rPr>
                <w:noProof/>
                <w:webHidden/>
              </w:rPr>
              <w:fldChar w:fldCharType="separate"/>
            </w:r>
            <w:r w:rsidR="0030006C">
              <w:rPr>
                <w:noProof/>
                <w:webHidden/>
              </w:rPr>
              <w:t>4</w:t>
            </w:r>
            <w:r w:rsidR="0030006C">
              <w:rPr>
                <w:noProof/>
                <w:webHidden/>
              </w:rPr>
              <w:fldChar w:fldCharType="end"/>
            </w:r>
          </w:hyperlink>
        </w:p>
        <w:p w14:paraId="01422792" w14:textId="14A49A51" w:rsidR="0030006C" w:rsidRDefault="00000000">
          <w:pPr>
            <w:pStyle w:val="TOC2"/>
            <w:tabs>
              <w:tab w:val="right" w:leader="dot" w:pos="9019"/>
            </w:tabs>
            <w:rPr>
              <w:noProof/>
            </w:rPr>
          </w:pPr>
          <w:hyperlink w:anchor="_Toc169698920" w:history="1">
            <w:r w:rsidR="0030006C" w:rsidRPr="00B108E5">
              <w:rPr>
                <w:rStyle w:val="Hyperlink"/>
                <w:noProof/>
              </w:rPr>
              <w:t>5. A duty to act arises from assumed responsibility</w:t>
            </w:r>
            <w:r w:rsidR="0030006C">
              <w:rPr>
                <w:noProof/>
                <w:webHidden/>
              </w:rPr>
              <w:tab/>
            </w:r>
            <w:r w:rsidR="0030006C">
              <w:rPr>
                <w:noProof/>
                <w:webHidden/>
              </w:rPr>
              <w:fldChar w:fldCharType="begin"/>
            </w:r>
            <w:r w:rsidR="0030006C">
              <w:rPr>
                <w:noProof/>
                <w:webHidden/>
              </w:rPr>
              <w:instrText xml:space="preserve"> PAGEREF _Toc169698920 \h </w:instrText>
            </w:r>
            <w:r w:rsidR="0030006C">
              <w:rPr>
                <w:noProof/>
                <w:webHidden/>
              </w:rPr>
            </w:r>
            <w:r w:rsidR="0030006C">
              <w:rPr>
                <w:noProof/>
                <w:webHidden/>
              </w:rPr>
              <w:fldChar w:fldCharType="separate"/>
            </w:r>
            <w:r w:rsidR="0030006C">
              <w:rPr>
                <w:noProof/>
                <w:webHidden/>
              </w:rPr>
              <w:t>4</w:t>
            </w:r>
            <w:r w:rsidR="0030006C">
              <w:rPr>
                <w:noProof/>
                <w:webHidden/>
              </w:rPr>
              <w:fldChar w:fldCharType="end"/>
            </w:r>
          </w:hyperlink>
        </w:p>
        <w:p w14:paraId="61F4BA6B" w14:textId="47AA861F" w:rsidR="0030006C" w:rsidRDefault="00000000">
          <w:pPr>
            <w:pStyle w:val="TOC1"/>
            <w:tabs>
              <w:tab w:val="right" w:leader="dot" w:pos="9019"/>
            </w:tabs>
            <w:rPr>
              <w:noProof/>
            </w:rPr>
          </w:pPr>
          <w:hyperlink w:anchor="_Toc169698921" w:history="1">
            <w:r w:rsidR="0030006C" w:rsidRPr="00B108E5">
              <w:rPr>
                <w:rStyle w:val="Hyperlink"/>
                <w:noProof/>
              </w:rPr>
              <w:t>TASK B</w:t>
            </w:r>
            <w:r w:rsidR="0030006C">
              <w:rPr>
                <w:noProof/>
                <w:webHidden/>
              </w:rPr>
              <w:tab/>
            </w:r>
            <w:r w:rsidR="0030006C">
              <w:rPr>
                <w:noProof/>
                <w:webHidden/>
              </w:rPr>
              <w:fldChar w:fldCharType="begin"/>
            </w:r>
            <w:r w:rsidR="0030006C">
              <w:rPr>
                <w:noProof/>
                <w:webHidden/>
              </w:rPr>
              <w:instrText xml:space="preserve"> PAGEREF _Toc169698921 \h </w:instrText>
            </w:r>
            <w:r w:rsidR="0030006C">
              <w:rPr>
                <w:noProof/>
                <w:webHidden/>
              </w:rPr>
            </w:r>
            <w:r w:rsidR="0030006C">
              <w:rPr>
                <w:noProof/>
                <w:webHidden/>
              </w:rPr>
              <w:fldChar w:fldCharType="separate"/>
            </w:r>
            <w:r w:rsidR="0030006C">
              <w:rPr>
                <w:noProof/>
                <w:webHidden/>
              </w:rPr>
              <w:t>5</w:t>
            </w:r>
            <w:r w:rsidR="0030006C">
              <w:rPr>
                <w:noProof/>
                <w:webHidden/>
              </w:rPr>
              <w:fldChar w:fldCharType="end"/>
            </w:r>
          </w:hyperlink>
        </w:p>
        <w:p w14:paraId="04A0856D" w14:textId="692F7FAE" w:rsidR="0030006C" w:rsidRDefault="00000000">
          <w:pPr>
            <w:pStyle w:val="TOC2"/>
            <w:tabs>
              <w:tab w:val="right" w:leader="dot" w:pos="9019"/>
            </w:tabs>
            <w:rPr>
              <w:noProof/>
            </w:rPr>
          </w:pPr>
          <w:hyperlink w:anchor="_Toc169698922" w:history="1">
            <w:r w:rsidR="0030006C" w:rsidRPr="00B108E5">
              <w:rPr>
                <w:rStyle w:val="Hyperlink"/>
                <w:noProof/>
              </w:rPr>
              <w:t>6. Critical illustration of the need for general duty to act within the criminal law of England and Wales</w:t>
            </w:r>
            <w:r w:rsidR="0030006C">
              <w:rPr>
                <w:noProof/>
                <w:webHidden/>
              </w:rPr>
              <w:tab/>
            </w:r>
            <w:r w:rsidR="0030006C">
              <w:rPr>
                <w:noProof/>
                <w:webHidden/>
              </w:rPr>
              <w:fldChar w:fldCharType="begin"/>
            </w:r>
            <w:r w:rsidR="0030006C">
              <w:rPr>
                <w:noProof/>
                <w:webHidden/>
              </w:rPr>
              <w:instrText xml:space="preserve"> PAGEREF _Toc169698922 \h </w:instrText>
            </w:r>
            <w:r w:rsidR="0030006C">
              <w:rPr>
                <w:noProof/>
                <w:webHidden/>
              </w:rPr>
            </w:r>
            <w:r w:rsidR="0030006C">
              <w:rPr>
                <w:noProof/>
                <w:webHidden/>
              </w:rPr>
              <w:fldChar w:fldCharType="separate"/>
            </w:r>
            <w:r w:rsidR="0030006C">
              <w:rPr>
                <w:noProof/>
                <w:webHidden/>
              </w:rPr>
              <w:t>5</w:t>
            </w:r>
            <w:r w:rsidR="0030006C">
              <w:rPr>
                <w:noProof/>
                <w:webHidden/>
              </w:rPr>
              <w:fldChar w:fldCharType="end"/>
            </w:r>
          </w:hyperlink>
        </w:p>
        <w:p w14:paraId="1D2B4A6A" w14:textId="4B802785" w:rsidR="0030006C" w:rsidRDefault="00000000">
          <w:pPr>
            <w:pStyle w:val="TOC1"/>
            <w:tabs>
              <w:tab w:val="right" w:leader="dot" w:pos="9019"/>
            </w:tabs>
            <w:rPr>
              <w:noProof/>
            </w:rPr>
          </w:pPr>
          <w:hyperlink w:anchor="_Toc169698923" w:history="1">
            <w:r w:rsidR="0030006C" w:rsidRPr="00B108E5">
              <w:rPr>
                <w:rStyle w:val="Hyperlink"/>
                <w:noProof/>
              </w:rPr>
              <w:t>References</w:t>
            </w:r>
            <w:r w:rsidR="0030006C">
              <w:rPr>
                <w:noProof/>
                <w:webHidden/>
              </w:rPr>
              <w:tab/>
            </w:r>
            <w:r w:rsidR="0030006C">
              <w:rPr>
                <w:noProof/>
                <w:webHidden/>
              </w:rPr>
              <w:fldChar w:fldCharType="begin"/>
            </w:r>
            <w:r w:rsidR="0030006C">
              <w:rPr>
                <w:noProof/>
                <w:webHidden/>
              </w:rPr>
              <w:instrText xml:space="preserve"> PAGEREF _Toc169698923 \h </w:instrText>
            </w:r>
            <w:r w:rsidR="0030006C">
              <w:rPr>
                <w:noProof/>
                <w:webHidden/>
              </w:rPr>
            </w:r>
            <w:r w:rsidR="0030006C">
              <w:rPr>
                <w:noProof/>
                <w:webHidden/>
              </w:rPr>
              <w:fldChar w:fldCharType="separate"/>
            </w:r>
            <w:r w:rsidR="0030006C">
              <w:rPr>
                <w:noProof/>
                <w:webHidden/>
              </w:rPr>
              <w:t>7</w:t>
            </w:r>
            <w:r w:rsidR="0030006C">
              <w:rPr>
                <w:noProof/>
                <w:webHidden/>
              </w:rPr>
              <w:fldChar w:fldCharType="end"/>
            </w:r>
          </w:hyperlink>
        </w:p>
        <w:p w14:paraId="4B31B999" w14:textId="0E79090A" w:rsidR="0030006C" w:rsidRDefault="0030006C">
          <w:r>
            <w:rPr>
              <w:b/>
              <w:bCs/>
              <w:noProof/>
            </w:rPr>
            <w:fldChar w:fldCharType="end"/>
          </w:r>
        </w:p>
      </w:sdtContent>
    </w:sdt>
    <w:p w14:paraId="00000008" w14:textId="483A7D52" w:rsidR="0099600E" w:rsidRDefault="00000000" w:rsidP="00372171">
      <w:pPr>
        <w:jc w:val="center"/>
        <w:rPr>
          <w:b/>
        </w:rPr>
      </w:pPr>
      <w:r>
        <w:br w:type="page"/>
      </w:r>
    </w:p>
    <w:p w14:paraId="00000009" w14:textId="77777777" w:rsidR="0099600E" w:rsidRDefault="00000000" w:rsidP="00372171">
      <w:pPr>
        <w:pStyle w:val="Heading1"/>
      </w:pPr>
      <w:bookmarkStart w:id="1" w:name="_Toc169698915"/>
      <w:r>
        <w:lastRenderedPageBreak/>
        <w:t>Task A</w:t>
      </w:r>
      <w:bookmarkEnd w:id="1"/>
      <w:r>
        <w:t xml:space="preserve"> </w:t>
      </w:r>
    </w:p>
    <w:p w14:paraId="0000000A" w14:textId="77777777" w:rsidR="0099600E" w:rsidRDefault="00000000" w:rsidP="00372171">
      <w:pPr>
        <w:pStyle w:val="Heading2"/>
      </w:pPr>
      <w:bookmarkStart w:id="2" w:name="_Toc169698916"/>
      <w:r>
        <w:t>1. General duty to act in criminal law</w:t>
      </w:r>
      <w:bookmarkEnd w:id="2"/>
    </w:p>
    <w:p w14:paraId="0000000B" w14:textId="0F480EEA" w:rsidR="0099600E" w:rsidRDefault="00000000">
      <w:r>
        <w:t>General duties in law are basically obligations and liabilities created and imposed by law or any contract that a person or group is required to perform. Some of the general duties are imposed by some type of formal written law and unwritten legal conventions. In the context of criminal laws, In the United Kingdom generally, there is no general duty to act. However, there is an expectation in case of any omission that can be sufficient for the actus reus which is the actual act of doing the illegal things</w:t>
      </w:r>
      <w:r w:rsidR="00372171">
        <w:t xml:space="preserve"> (Finch and Fafinski, 2021)</w:t>
      </w:r>
      <w:r>
        <w:t>. In case an individual falls into certain circumstances such as being a public servant or having a familial relationship with victims, the general duty to act can emerge.</w:t>
      </w:r>
    </w:p>
    <w:p w14:paraId="0000000C" w14:textId="77777777" w:rsidR="0099600E" w:rsidRDefault="00000000" w:rsidP="00372171">
      <w:pPr>
        <w:pStyle w:val="Heading2"/>
      </w:pPr>
      <w:bookmarkStart w:id="3" w:name="_Toc169698917"/>
      <w:r>
        <w:t>2. Requirements for a crime to be committed by omission</w:t>
      </w:r>
      <w:bookmarkEnd w:id="3"/>
    </w:p>
    <w:p w14:paraId="0000000D" w14:textId="36632F17" w:rsidR="0099600E" w:rsidRDefault="00000000">
      <w:r>
        <w:t>An Omission refers to the act of failure to take an action that a person is legally bound to do. In simple words, omission is the opposite of an action in which an individual lacks the action that the individual is supposed to do</w:t>
      </w:r>
      <w:sdt>
        <w:sdtPr>
          <w:id w:val="-184443338"/>
          <w:citation/>
        </w:sdtPr>
        <w:sdtContent>
          <w:r w:rsidR="00372171">
            <w:fldChar w:fldCharType="begin"/>
          </w:r>
          <w:r w:rsidR="00372171">
            <w:instrText xml:space="preserve"> CITATION stu24 \l 2057 </w:instrText>
          </w:r>
          <w:r w:rsidR="00372171">
            <w:fldChar w:fldCharType="separate"/>
          </w:r>
          <w:r w:rsidR="00372171">
            <w:rPr>
              <w:noProof/>
            </w:rPr>
            <w:t xml:space="preserve"> </w:t>
          </w:r>
          <w:r w:rsidR="00372171" w:rsidRPr="00372171">
            <w:rPr>
              <w:noProof/>
            </w:rPr>
            <w:t>(studysmarter.co.uk, 2024)</w:t>
          </w:r>
          <w:r w:rsidR="00372171">
            <w:fldChar w:fldCharType="end"/>
          </w:r>
        </w:sdtContent>
      </w:sdt>
      <w:r>
        <w:t xml:space="preserve">. There are several key requirements for a crime to be committed by omission. The first and foremost aspect is that a person has a legal duty to act which is generally bounded by the rules and regulations of an institution or country. On the basis of legal liability, the person fails to act and breaches the legal duty is another aspect that should be considered. After that, the nature of the breach is also evaluated whether the breach is an </w:t>
      </w:r>
      <w:r w:rsidR="00372171">
        <w:t>offense</w:t>
      </w:r>
      <w:r>
        <w:t xml:space="preserve"> and whether the person committed is the requite </w:t>
      </w:r>
      <w:proofErr w:type="spellStart"/>
      <w:r>
        <w:t>mens</w:t>
      </w:r>
      <w:proofErr w:type="spellEnd"/>
      <w:r>
        <w:t xml:space="preserve"> rea or guilty mind or not. Finally, the </w:t>
      </w:r>
      <w:r w:rsidR="00372171">
        <w:t>offense</w:t>
      </w:r>
      <w:r>
        <w:t xml:space="preserve"> or breach that has been committed can be considered as the crime performed by an omission</w:t>
      </w:r>
      <w:sdt>
        <w:sdtPr>
          <w:id w:val="392633260"/>
          <w:citation/>
        </w:sdtPr>
        <w:sdtContent>
          <w:r w:rsidR="00372171">
            <w:fldChar w:fldCharType="begin"/>
          </w:r>
          <w:r w:rsidR="00372171">
            <w:instrText xml:space="preserve"> CITATION Sam24 \l 2057 </w:instrText>
          </w:r>
          <w:r w:rsidR="00372171">
            <w:fldChar w:fldCharType="separate"/>
          </w:r>
          <w:r w:rsidR="00372171">
            <w:rPr>
              <w:noProof/>
            </w:rPr>
            <w:t xml:space="preserve"> </w:t>
          </w:r>
          <w:r w:rsidR="00372171" w:rsidRPr="00372171">
            <w:rPr>
              <w:noProof/>
            </w:rPr>
            <w:t>(Carthy, 2024)</w:t>
          </w:r>
          <w:r w:rsidR="00372171">
            <w:fldChar w:fldCharType="end"/>
          </w:r>
        </w:sdtContent>
      </w:sdt>
      <w:r>
        <w:t xml:space="preserve">. </w:t>
      </w:r>
    </w:p>
    <w:p w14:paraId="0000000E" w14:textId="77777777" w:rsidR="0099600E" w:rsidRDefault="00000000" w:rsidP="00372171">
      <w:pPr>
        <w:pStyle w:val="Heading2"/>
      </w:pPr>
      <w:bookmarkStart w:id="4" w:name="_Toc169698918"/>
      <w:r>
        <w:t>3. A statutory duty to act be presented</w:t>
      </w:r>
      <w:bookmarkEnd w:id="4"/>
    </w:p>
    <w:p w14:paraId="0000000F" w14:textId="77ED2E9C" w:rsidR="0099600E" w:rsidRDefault="00000000">
      <w:r>
        <w:t>A statutory duty to act can be defined as a legal obligation of an individual or entity that needs to take specific actions to prevent harm to another individual or the general public. In order to illustrate, it can be said that a statutory duty to act is an individual’s liability and responsibility to prevent harm to other people such as a doctor's responsibility to cure patients avoiding any harm to them and an owner’s duty to protect individuals who are invited upon their house or land</w:t>
      </w:r>
      <w:r w:rsidR="00372171">
        <w:t xml:space="preserve"> (Herring, 2022)</w:t>
      </w:r>
      <w:r>
        <w:t xml:space="preserve">. There are </w:t>
      </w:r>
      <w:r>
        <w:lastRenderedPageBreak/>
        <w:t xml:space="preserve">different individuals who have a statutory duty to act and it broadly depends on several factors. These factors involve different situations under which a duty arises, an individual’s profession such as doctor or teacher and duties based on rescue acts. A duty of act may be imposed or bounded on the basis of a contract or statute. </w:t>
      </w:r>
    </w:p>
    <w:p w14:paraId="00000010" w14:textId="77777777" w:rsidR="0099600E" w:rsidRDefault="00000000" w:rsidP="00372171">
      <w:pPr>
        <w:pStyle w:val="Heading2"/>
      </w:pPr>
      <w:bookmarkStart w:id="5" w:name="_Toc169698919"/>
      <w:r>
        <w:t>4. A contractual/ duty based on office be presented</w:t>
      </w:r>
      <w:bookmarkEnd w:id="5"/>
    </w:p>
    <w:p w14:paraId="00000011" w14:textId="5D6864CE" w:rsidR="0099600E" w:rsidRDefault="00000000">
      <w:r>
        <w:t xml:space="preserve">Contractual duties are the obligations and responsibilities of people or any entity that bound them to perform legally. These legal bounds and obligations are broadly defined in the form of a contract. In the context of the office, there are different types of contracts defined by the government of the UK. These contract types are full-time and part-time contracts, fixed-term contracts, agency staff, freelancers, consultants and </w:t>
      </w:r>
      <w:r w:rsidR="00195C96">
        <w:t>contractors’</w:t>
      </w:r>
      <w:r>
        <w:t xml:space="preserve"> contracts and zero-hours contracts</w:t>
      </w:r>
      <w:sdt>
        <w:sdtPr>
          <w:id w:val="-1127774632"/>
          <w:citation/>
        </w:sdtPr>
        <w:sdtContent>
          <w:r w:rsidR="00372171">
            <w:fldChar w:fldCharType="begin"/>
          </w:r>
          <w:r w:rsidR="00372171">
            <w:instrText xml:space="preserve"> CITATION gov244 \l 2057 </w:instrText>
          </w:r>
          <w:r w:rsidR="00372171">
            <w:fldChar w:fldCharType="separate"/>
          </w:r>
          <w:r w:rsidR="00372171">
            <w:rPr>
              <w:noProof/>
            </w:rPr>
            <w:t xml:space="preserve"> </w:t>
          </w:r>
          <w:r w:rsidR="00372171" w:rsidRPr="00372171">
            <w:rPr>
              <w:noProof/>
            </w:rPr>
            <w:t>(gov.uk, 2024)</w:t>
          </w:r>
          <w:r w:rsidR="00372171">
            <w:fldChar w:fldCharType="end"/>
          </w:r>
        </w:sdtContent>
      </w:sdt>
      <w:r>
        <w:t>. The contractual duties might be determined based on the types of contracts and the intensity of contracts. Apart from that, there are employment laws in the UK which also define employee contracts in which employees’ well-being, financial security and personal security are determined. In such a contract, both employees and employers are legally liable and bound to follow the terms and conditions defined in the contract. Finally, the terms and conditions of the contracts are based on the interests of the company and employees.</w:t>
      </w:r>
    </w:p>
    <w:p w14:paraId="00000012" w14:textId="77777777" w:rsidR="0099600E" w:rsidRDefault="00000000" w:rsidP="00372171">
      <w:pPr>
        <w:pStyle w:val="Heading2"/>
      </w:pPr>
      <w:bookmarkStart w:id="6" w:name="_Toc169698920"/>
      <w:r>
        <w:t>5. A duty to act arises from assumed responsibility</w:t>
      </w:r>
      <w:bookmarkEnd w:id="6"/>
    </w:p>
    <w:p w14:paraId="00000015" w14:textId="3B16FF60" w:rsidR="0099600E" w:rsidRDefault="00000000">
      <w:r>
        <w:t>A duty to act arising from assumed responsibility comes across when an individual voluntarily assumes responsibility for another individual. Such instances may occur in a variety of contexts such as when someone takes on the care of another person or agrees to perform a certain task within a predetermined time. However, according to legal terminology, assumptions in the aspect of legal terms refer to the act of assuming responsibility or taking something for granted</w:t>
      </w:r>
      <w:sdt>
        <w:sdtPr>
          <w:id w:val="-1002972830"/>
          <w:citation/>
        </w:sdtPr>
        <w:sdtContent>
          <w:r w:rsidR="0030006C">
            <w:fldChar w:fldCharType="begin"/>
          </w:r>
          <w:r w:rsidR="0030006C">
            <w:instrText xml:space="preserve"> CITATION fit241 \l 2057 </w:instrText>
          </w:r>
          <w:r w:rsidR="0030006C">
            <w:fldChar w:fldCharType="separate"/>
          </w:r>
          <w:r w:rsidR="0030006C">
            <w:rPr>
              <w:noProof/>
            </w:rPr>
            <w:t xml:space="preserve"> </w:t>
          </w:r>
          <w:r w:rsidR="0030006C" w:rsidRPr="0030006C">
            <w:rPr>
              <w:noProof/>
            </w:rPr>
            <w:t>(fitterlaw, 2024)</w:t>
          </w:r>
          <w:r w:rsidR="0030006C">
            <w:fldChar w:fldCharType="end"/>
          </w:r>
        </w:sdtContent>
      </w:sdt>
      <w:r>
        <w:t>. It emerges when an individuals or entity willingly choose to take on the consequences or obligations associated with a specific action or agreement</w:t>
      </w:r>
      <w:r w:rsidR="00372171">
        <w:t xml:space="preserve"> (Macdonald, 2018)</w:t>
      </w:r>
      <w:r>
        <w:t>. Moreover, in order to illustrate, an instance can be incorporated in which an individual takes responsibility for a vulnerable person such as an elderly person or sick person. In such cases, the person bearing the responsibility needs to take of the requirements of the elderly or sick person.</w:t>
      </w:r>
      <w:r>
        <w:br w:type="page"/>
      </w:r>
    </w:p>
    <w:p w14:paraId="00000016" w14:textId="54BE9B07" w:rsidR="0099600E" w:rsidRDefault="00000000" w:rsidP="00372171">
      <w:pPr>
        <w:pStyle w:val="Heading1"/>
      </w:pPr>
      <w:bookmarkStart w:id="7" w:name="_Toc169698921"/>
      <w:r>
        <w:lastRenderedPageBreak/>
        <w:t>TASK B</w:t>
      </w:r>
      <w:bookmarkEnd w:id="7"/>
      <w:r>
        <w:t xml:space="preserve"> </w:t>
      </w:r>
    </w:p>
    <w:p w14:paraId="1A59E55E" w14:textId="77777777" w:rsidR="00372171" w:rsidRDefault="00000000" w:rsidP="00372171">
      <w:pPr>
        <w:pStyle w:val="Heading2"/>
      </w:pPr>
      <w:bookmarkStart w:id="8" w:name="_Toc169698922"/>
      <w:r>
        <w:t>6. Critical illustration of the need for general duty to act within the criminal law of England and Wales</w:t>
      </w:r>
      <w:bookmarkEnd w:id="8"/>
    </w:p>
    <w:p w14:paraId="00000018" w14:textId="04AA7512" w:rsidR="0099600E" w:rsidRDefault="00000000">
      <w:r>
        <w:t xml:space="preserve">The need for a general duty to act within the criminal law of England and Wales precisely can be defined based on the analysis of both positive and negative aspects. However, at present there is no such duty to act in the country except in case of any omission. </w:t>
      </w:r>
    </w:p>
    <w:p w14:paraId="00000019" w14:textId="77777777" w:rsidR="0099600E" w:rsidRDefault="00000000">
      <w:pPr>
        <w:rPr>
          <w:b/>
          <w:i/>
        </w:rPr>
      </w:pPr>
      <w:r>
        <w:rPr>
          <w:b/>
          <w:i/>
        </w:rPr>
        <w:t>Arguments in favour of a general duty to act</w:t>
      </w:r>
    </w:p>
    <w:p w14:paraId="0000001A" w14:textId="77777777" w:rsidR="0099600E" w:rsidRDefault="00000000">
      <w:r>
        <w:rPr>
          <w:b/>
        </w:rPr>
        <w:t>Moral responsibility</w:t>
      </w:r>
      <w:r>
        <w:t>: A general duty to act is important for fostering the moral responsibilities of individuals. Moral responsibilities are basically those liabilities that encourage people to do the right things which is morally right. For instance, helping out and rescuing people in their time of need is one kind of moral responsibility. Thus, to foster moral responsibility among the natives of England and Wales, the need for a general duty to act is very significant. It will encourage people to perform their moral responsibility and help people out in case of any critical circumstances.</w:t>
      </w:r>
    </w:p>
    <w:p w14:paraId="0000001B" w14:textId="39F29BE3" w:rsidR="0099600E" w:rsidRDefault="00000000">
      <w:r>
        <w:rPr>
          <w:b/>
        </w:rPr>
        <w:t>Maintaining order</w:t>
      </w:r>
      <w:r>
        <w:t>: Laws and regulations are essential for maintaining law and order within a society and managing its seamless flow. Laws establish rules and boundaries that guide people the way they should act and the way should not</w:t>
      </w:r>
      <w:r w:rsidR="0030006C">
        <w:t xml:space="preserve"> (Taylor, 2018)</w:t>
      </w:r>
      <w:r>
        <w:t>. Moreover, in order to maintain chaos and anarchy such laws and regulations are evitable. Just like other laws, a general duty of act is also essential in England and Wales so that criminal activities and practices can be controlled. Moreover, it will also help maintain the safety and well-being of individuals.</w:t>
      </w:r>
    </w:p>
    <w:p w14:paraId="0000001C" w14:textId="5CDDD769" w:rsidR="0099600E" w:rsidRDefault="00000000">
      <w:r>
        <w:rPr>
          <w:b/>
        </w:rPr>
        <w:t>Resolving disputes</w:t>
      </w:r>
      <w:r>
        <w:t>: The lack of a general duty to act within the criminal laws leads to a bunch of social and individual disputes that adversely affect society. The general duty to act can provide concrete support to resolve such disputes and find a legal solution that can be applicable to all</w:t>
      </w:r>
      <w:sdt>
        <w:sdtPr>
          <w:id w:val="1449209570"/>
          <w:citation/>
        </w:sdtPr>
        <w:sdtContent>
          <w:r w:rsidR="0030006C">
            <w:fldChar w:fldCharType="begin"/>
          </w:r>
          <w:r w:rsidR="0030006C">
            <w:instrText xml:space="preserve"> CITATION leg248 \l 2057 </w:instrText>
          </w:r>
          <w:r w:rsidR="0030006C">
            <w:fldChar w:fldCharType="separate"/>
          </w:r>
          <w:r w:rsidR="0030006C">
            <w:rPr>
              <w:noProof/>
            </w:rPr>
            <w:t xml:space="preserve"> </w:t>
          </w:r>
          <w:r w:rsidR="0030006C" w:rsidRPr="0030006C">
            <w:rPr>
              <w:noProof/>
            </w:rPr>
            <w:t>(legalmatch, 2024)</w:t>
          </w:r>
          <w:r w:rsidR="0030006C">
            <w:fldChar w:fldCharType="end"/>
          </w:r>
        </w:sdtContent>
      </w:sdt>
      <w:r>
        <w:t>. Moreover, it will also uphold justice and equality within the society by protecting the rights and interests of people. Apparently, it will also prevent misconceptions and the spread of misinformation within the society that can have a positive impact on society.</w:t>
      </w:r>
    </w:p>
    <w:p w14:paraId="0000001D" w14:textId="77777777" w:rsidR="0099600E" w:rsidRDefault="00000000">
      <w:r>
        <w:rPr>
          <w:b/>
        </w:rPr>
        <w:t>Preventing Harm</w:t>
      </w:r>
      <w:r>
        <w:t xml:space="preserve">: A general duty of act plays a crucial role in preventing harm by setting preventive measures and reducing damages. In the context of criminal laws, such duty will prohibit people to conduct or declare themselves to be wrongful. </w:t>
      </w:r>
      <w:r>
        <w:lastRenderedPageBreak/>
        <w:t>Moreover, by setting up legal liabilities, people would know the consequences of conducting crime in the country which will keep people in check from performing any crime. Moreover, it will also develop a sense of responsibility among natives of England and Wales they will help people who require help and rescue.</w:t>
      </w:r>
    </w:p>
    <w:p w14:paraId="0000001E" w14:textId="77777777" w:rsidR="0099600E" w:rsidRDefault="00000000">
      <w:pPr>
        <w:rPr>
          <w:b/>
        </w:rPr>
      </w:pPr>
      <w:r>
        <w:rPr>
          <w:b/>
        </w:rPr>
        <w:t>Arguments against a general duty to act</w:t>
      </w:r>
    </w:p>
    <w:p w14:paraId="0000001F" w14:textId="77777777" w:rsidR="0099600E" w:rsidRDefault="00000000">
      <w:r>
        <w:rPr>
          <w:b/>
        </w:rPr>
        <w:t>Creating more legal disputes</w:t>
      </w:r>
      <w:r>
        <w:t xml:space="preserve">: Regardless of many benefits, there are several drawbacks of the general duty to act that can adversely affect England and Wales as well as their natives. One of the most common challenges that can emerge because of the duty of act is the increasing of legal disputes. In case of any loophole, criminals may negatively use that loophole for the sake of their personal benefits. These instances may lead to many legal disputes that can degenerate the effectiveness of the general duty to act. </w:t>
      </w:r>
    </w:p>
    <w:p w14:paraId="00000020" w14:textId="77777777" w:rsidR="0099600E" w:rsidRDefault="00000000">
      <w:r>
        <w:rPr>
          <w:b/>
        </w:rPr>
        <w:t>Risk to rescuers</w:t>
      </w:r>
      <w:r>
        <w:t>: Sometimes people fall into such circumstances and trouble that they need the help of rescuers. Even, it is the moral responsibility of people to rescue and help people in their time of need. However, a general duty to act can create doubts among the rescuers of any legal action. This may prevent people from helping other individuals which can be very challenging for a better society.</w:t>
      </w:r>
    </w:p>
    <w:p w14:paraId="00000021" w14:textId="7740E5B7" w:rsidR="0099600E" w:rsidRDefault="00000000">
      <w:r>
        <w:rPr>
          <w:b/>
        </w:rPr>
        <w:t>An abundance of liability on common people</w:t>
      </w:r>
      <w:r>
        <w:t xml:space="preserve">: There are already different laws and regulations </w:t>
      </w:r>
      <w:r w:rsidR="0030006C">
        <w:t>that</w:t>
      </w:r>
      <w:r>
        <w:t xml:space="preserve"> common people have to oblige. A general duty to act may create an abundance of liabilities for the common people which can be very challenging for them to manage. In addition to this, it can also create mental pressure upon them that can affect their social life.</w:t>
      </w:r>
    </w:p>
    <w:p w14:paraId="00000022" w14:textId="77777777" w:rsidR="0099600E" w:rsidRDefault="00000000">
      <w:r>
        <w:rPr>
          <w:b/>
        </w:rPr>
        <w:t>Challenges in implementation</w:t>
      </w:r>
      <w:r>
        <w:t>: In England and Wales, there are various rules and regulations that have been followed for years and have come traditionally, especially in the form of conventions. Thus, there is a flow in society in regard to such rules and regulations. However, a general duty to act may face various challenges while implementation of such duties. Even, natives of the countries may face difficulties in adopting these changes.</w:t>
      </w:r>
    </w:p>
    <w:p w14:paraId="00000023" w14:textId="77777777" w:rsidR="0099600E" w:rsidRDefault="00000000">
      <w:r>
        <w:br w:type="page"/>
      </w:r>
    </w:p>
    <w:p w14:paraId="00000024" w14:textId="77777777" w:rsidR="0099600E" w:rsidRDefault="00000000" w:rsidP="0030006C">
      <w:pPr>
        <w:pStyle w:val="Heading1"/>
      </w:pPr>
      <w:bookmarkStart w:id="9" w:name="_Toc169698923"/>
      <w:r>
        <w:lastRenderedPageBreak/>
        <w:t>References</w:t>
      </w:r>
      <w:bookmarkEnd w:id="9"/>
    </w:p>
    <w:p w14:paraId="2A0F1978" w14:textId="77777777" w:rsidR="0030006C" w:rsidRPr="0030006C" w:rsidRDefault="0030006C" w:rsidP="0030006C">
      <w:pPr>
        <w:pStyle w:val="Bibliography"/>
        <w:rPr>
          <w:noProof/>
        </w:rPr>
      </w:pPr>
      <w:r w:rsidRPr="0030006C">
        <w:rPr>
          <w:noProof/>
        </w:rPr>
        <w:t xml:space="preserve">Carthy, S., (2024). </w:t>
      </w:r>
      <w:r w:rsidRPr="0030006C">
        <w:rPr>
          <w:i/>
          <w:iCs/>
          <w:noProof/>
        </w:rPr>
        <w:t xml:space="preserve">A Critical Analysis of the Criminalisation of Omissions. </w:t>
      </w:r>
      <w:r w:rsidRPr="0030006C">
        <w:rPr>
          <w:noProof/>
        </w:rPr>
        <w:t>[Online] Available at: https://trinitycollegelawreview.org/a-critical-analysis-of-the-criminalisation-of-omissions/ [Accessed 08 June 2024].</w:t>
      </w:r>
    </w:p>
    <w:p w14:paraId="2050E75D" w14:textId="77777777" w:rsidR="0030006C" w:rsidRDefault="0030006C" w:rsidP="0030006C">
      <w:r>
        <w:t xml:space="preserve">Finch, E. and Fafinski, S. (2021) </w:t>
      </w:r>
      <w:r w:rsidRPr="0030006C">
        <w:rPr>
          <w:i/>
        </w:rPr>
        <w:t>Criminal law</w:t>
      </w:r>
      <w:r>
        <w:t xml:space="preserve">. 8th edition. Harlow, England: Pearson. </w:t>
      </w:r>
    </w:p>
    <w:p w14:paraId="5AC89B4C" w14:textId="77777777" w:rsidR="0030006C" w:rsidRPr="0030006C" w:rsidRDefault="0030006C" w:rsidP="0030006C">
      <w:pPr>
        <w:pStyle w:val="Bibliography"/>
        <w:rPr>
          <w:noProof/>
        </w:rPr>
      </w:pPr>
      <w:r w:rsidRPr="0030006C">
        <w:rPr>
          <w:noProof/>
        </w:rPr>
        <w:t xml:space="preserve">fitterlaw, (2024). </w:t>
      </w:r>
      <w:r w:rsidRPr="0030006C">
        <w:rPr>
          <w:i/>
          <w:iCs/>
          <w:noProof/>
        </w:rPr>
        <w:t xml:space="preserve">Legal Definition of Assumption: Understanding the Act of Assuming Responsibility. </w:t>
      </w:r>
      <w:r w:rsidRPr="0030006C">
        <w:rPr>
          <w:noProof/>
        </w:rPr>
        <w:t>[Online] Available at: https://fitterlaw.com/insight/legal-dictionary/define-assumption/ [Accessed 08 June 2024].</w:t>
      </w:r>
    </w:p>
    <w:p w14:paraId="5CFA9B82" w14:textId="77777777" w:rsidR="0030006C" w:rsidRPr="0030006C" w:rsidRDefault="0030006C" w:rsidP="0030006C">
      <w:pPr>
        <w:pStyle w:val="Bibliography"/>
        <w:rPr>
          <w:noProof/>
        </w:rPr>
      </w:pPr>
      <w:r w:rsidRPr="0030006C">
        <w:rPr>
          <w:noProof/>
        </w:rPr>
        <w:t xml:space="preserve">gov.uk, (2024). </w:t>
      </w:r>
      <w:r w:rsidRPr="0030006C">
        <w:rPr>
          <w:i/>
          <w:iCs/>
          <w:noProof/>
        </w:rPr>
        <w:t xml:space="preserve">Contract types and employer responsibilities. </w:t>
      </w:r>
      <w:r w:rsidRPr="0030006C">
        <w:rPr>
          <w:noProof/>
        </w:rPr>
        <w:t>[Online] Available at: https://www.gov.uk/contract-types-and-employer-responsibilities [Accessed 08 June 2024].</w:t>
      </w:r>
    </w:p>
    <w:p w14:paraId="152CAF75" w14:textId="77777777" w:rsidR="0030006C" w:rsidRDefault="0030006C" w:rsidP="0030006C">
      <w:r>
        <w:t xml:space="preserve">Herring, J. (2022) </w:t>
      </w:r>
      <w:r w:rsidRPr="0030006C">
        <w:rPr>
          <w:i/>
        </w:rPr>
        <w:t>Criminal law : text, cases, and materials</w:t>
      </w:r>
      <w:r>
        <w:t xml:space="preserve">. Tenth edition. Oxford: Oxford University Press. </w:t>
      </w:r>
    </w:p>
    <w:p w14:paraId="6E53DE30" w14:textId="77777777" w:rsidR="0030006C" w:rsidRPr="0030006C" w:rsidRDefault="0030006C" w:rsidP="0030006C">
      <w:pPr>
        <w:pStyle w:val="Bibliography"/>
        <w:rPr>
          <w:noProof/>
        </w:rPr>
      </w:pPr>
      <w:r w:rsidRPr="0030006C">
        <w:rPr>
          <w:noProof/>
        </w:rPr>
        <w:t xml:space="preserve">legalmatch, (2024). </w:t>
      </w:r>
      <w:r w:rsidRPr="0030006C">
        <w:rPr>
          <w:i/>
          <w:iCs/>
          <w:noProof/>
        </w:rPr>
        <w:t xml:space="preserve">What Is a Duty to Act?. </w:t>
      </w:r>
      <w:r w:rsidRPr="0030006C">
        <w:rPr>
          <w:noProof/>
        </w:rPr>
        <w:t>[Online] Available at: https://www.legalmatch.com/law-library/article/duty-to-act.html [Accessed 08 June 2024].</w:t>
      </w:r>
    </w:p>
    <w:p w14:paraId="227FCA9B" w14:textId="77777777" w:rsidR="0030006C" w:rsidRDefault="0030006C" w:rsidP="0030006C">
      <w:r>
        <w:t xml:space="preserve">Macdonald, S.K. (2018) </w:t>
      </w:r>
      <w:r w:rsidRPr="0030006C">
        <w:rPr>
          <w:i/>
        </w:rPr>
        <w:t>Text, cases, and materials on criminal law</w:t>
      </w:r>
      <w:r>
        <w:t xml:space="preserve">. Second edition. Harlow, England: Pearson Education Limited. </w:t>
      </w:r>
    </w:p>
    <w:p w14:paraId="1B8C56D5" w14:textId="77777777" w:rsidR="0030006C" w:rsidRDefault="0030006C" w:rsidP="0030006C">
      <w:pPr>
        <w:pStyle w:val="Bibliography"/>
        <w:rPr>
          <w:noProof/>
        </w:rPr>
      </w:pPr>
      <w:r w:rsidRPr="0030006C">
        <w:rPr>
          <w:noProof/>
        </w:rPr>
        <w:t xml:space="preserve">studysmarter.co.uk, (2024). </w:t>
      </w:r>
      <w:r w:rsidRPr="0030006C">
        <w:rPr>
          <w:i/>
          <w:iCs/>
          <w:noProof/>
        </w:rPr>
        <w:t xml:space="preserve">Omission. </w:t>
      </w:r>
      <w:r w:rsidRPr="0030006C">
        <w:rPr>
          <w:noProof/>
        </w:rPr>
        <w:t>[Online] Available at: https://www.studysmarter.co.uk/explanations/law/uk-criminal-law/omission/ [Accessed 08 June 2024].</w:t>
      </w:r>
    </w:p>
    <w:p w14:paraId="71EBD788" w14:textId="77777777" w:rsidR="0030006C" w:rsidRDefault="0030006C" w:rsidP="0030006C">
      <w:r>
        <w:t xml:space="preserve">Taylor, L. (2018) </w:t>
      </w:r>
      <w:r w:rsidRPr="0030006C">
        <w:rPr>
          <w:i/>
        </w:rPr>
        <w:t>Elliott and Quinn’s criminal law</w:t>
      </w:r>
      <w:r>
        <w:t xml:space="preserve">. Twelfth edition. Harlow, England ; Pearson Education Limited. </w:t>
      </w:r>
    </w:p>
    <w:p w14:paraId="477D7ADF" w14:textId="459D0732" w:rsidR="0030006C" w:rsidRDefault="0030006C" w:rsidP="0030006C"/>
    <w:p w14:paraId="5110DD63" w14:textId="77777777" w:rsidR="0030006C" w:rsidRDefault="0030006C"/>
    <w:p w14:paraId="00000029" w14:textId="77777777" w:rsidR="0099600E" w:rsidRDefault="0099600E"/>
    <w:sectPr w:rsidR="0099600E" w:rsidSect="00372171">
      <w:headerReference w:type="default" r:id="rId8"/>
      <w:footerReference w:type="default" r:id="rId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0FD0E5" w14:textId="77777777" w:rsidR="00414CCF" w:rsidRDefault="00414CCF">
      <w:pPr>
        <w:spacing w:line="240" w:lineRule="auto"/>
      </w:pPr>
      <w:r>
        <w:separator/>
      </w:r>
    </w:p>
  </w:endnote>
  <w:endnote w:type="continuationSeparator" w:id="0">
    <w:p w14:paraId="6DD1F079" w14:textId="77777777" w:rsidR="00414CCF" w:rsidRDefault="00414C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05080567"/>
      <w:docPartObj>
        <w:docPartGallery w:val="Page Numbers (Bottom of Page)"/>
        <w:docPartUnique/>
      </w:docPartObj>
    </w:sdtPr>
    <w:sdtContent>
      <w:sdt>
        <w:sdtPr>
          <w:id w:val="-1769616900"/>
          <w:docPartObj>
            <w:docPartGallery w:val="Page Numbers (Top of Page)"/>
            <w:docPartUnique/>
          </w:docPartObj>
        </w:sdtPr>
        <w:sdtContent>
          <w:p w14:paraId="7316A323" w14:textId="52223828" w:rsidR="00372171" w:rsidRDefault="0037217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F4B8E16" w14:textId="77777777" w:rsidR="00372171" w:rsidRDefault="003721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959836" w14:textId="77777777" w:rsidR="00414CCF" w:rsidRDefault="00414CCF">
      <w:pPr>
        <w:spacing w:line="240" w:lineRule="auto"/>
      </w:pPr>
      <w:r>
        <w:separator/>
      </w:r>
    </w:p>
  </w:footnote>
  <w:footnote w:type="continuationSeparator" w:id="0">
    <w:p w14:paraId="2AD5AC0A" w14:textId="77777777" w:rsidR="00414CCF" w:rsidRDefault="00414CC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2A" w14:textId="069D22C8" w:rsidR="0099600E" w:rsidRDefault="00372171" w:rsidP="00372171">
    <w:pPr>
      <w:jc w:val="right"/>
    </w:pPr>
    <w:r w:rsidRPr="00372171">
      <w:t>Criminal Law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F81840"/>
    <w:multiLevelType w:val="hybridMultilevel"/>
    <w:tmpl w:val="F33CC9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7254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600E"/>
    <w:rsid w:val="0011696B"/>
    <w:rsid w:val="00195C96"/>
    <w:rsid w:val="001F24BB"/>
    <w:rsid w:val="002B3767"/>
    <w:rsid w:val="0030006C"/>
    <w:rsid w:val="00372171"/>
    <w:rsid w:val="00414CCF"/>
    <w:rsid w:val="00473BB2"/>
    <w:rsid w:val="004A7C05"/>
    <w:rsid w:val="00836CE6"/>
    <w:rsid w:val="0099600E"/>
    <w:rsid w:val="00A607AB"/>
    <w:rsid w:val="00AA4590"/>
    <w:rsid w:val="00BE761D"/>
    <w:rsid w:val="00C2096D"/>
    <w:rsid w:val="00EE789B"/>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9B5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GB" w:eastAsia="en-GB" w:bidi="hi-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2171"/>
    <w:pPr>
      <w:keepNext/>
      <w:keepLines/>
      <w:spacing w:before="400" w:after="120"/>
      <w:outlineLvl w:val="0"/>
    </w:pPr>
    <w:rPr>
      <w:b/>
      <w:sz w:val="28"/>
      <w:szCs w:val="40"/>
    </w:rPr>
  </w:style>
  <w:style w:type="paragraph" w:styleId="Heading2">
    <w:name w:val="heading 2"/>
    <w:basedOn w:val="Normal"/>
    <w:next w:val="Normal"/>
    <w:uiPriority w:val="9"/>
    <w:unhideWhenUsed/>
    <w:qFormat/>
    <w:rsid w:val="00372171"/>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rFonts w:cs="Mangal"/>
      <w:sz w:val="20"/>
      <w:szCs w:val="18"/>
    </w:rPr>
  </w:style>
  <w:style w:type="character" w:customStyle="1" w:styleId="CommentTextChar">
    <w:name w:val="Comment Text Char"/>
    <w:basedOn w:val="DefaultParagraphFont"/>
    <w:link w:val="CommentText"/>
    <w:uiPriority w:val="99"/>
    <w:semiHidden/>
    <w:rPr>
      <w:rFonts w:cs="Mangal"/>
      <w:sz w:val="20"/>
      <w:szCs w:val="18"/>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372171"/>
    <w:pPr>
      <w:tabs>
        <w:tab w:val="center" w:pos="4513"/>
        <w:tab w:val="right" w:pos="9026"/>
      </w:tabs>
      <w:spacing w:line="240" w:lineRule="auto"/>
    </w:pPr>
    <w:rPr>
      <w:rFonts w:cs="Mangal"/>
      <w:szCs w:val="21"/>
    </w:rPr>
  </w:style>
  <w:style w:type="character" w:customStyle="1" w:styleId="HeaderChar">
    <w:name w:val="Header Char"/>
    <w:basedOn w:val="DefaultParagraphFont"/>
    <w:link w:val="Header"/>
    <w:uiPriority w:val="99"/>
    <w:rsid w:val="00372171"/>
    <w:rPr>
      <w:rFonts w:cs="Mangal"/>
      <w:szCs w:val="21"/>
    </w:rPr>
  </w:style>
  <w:style w:type="paragraph" w:styleId="Footer">
    <w:name w:val="footer"/>
    <w:basedOn w:val="Normal"/>
    <w:link w:val="FooterChar"/>
    <w:uiPriority w:val="99"/>
    <w:unhideWhenUsed/>
    <w:rsid w:val="00372171"/>
    <w:pPr>
      <w:tabs>
        <w:tab w:val="center" w:pos="4513"/>
        <w:tab w:val="right" w:pos="9026"/>
      </w:tabs>
      <w:spacing w:line="240" w:lineRule="auto"/>
    </w:pPr>
    <w:rPr>
      <w:rFonts w:cs="Mangal"/>
      <w:szCs w:val="21"/>
    </w:rPr>
  </w:style>
  <w:style w:type="character" w:customStyle="1" w:styleId="FooterChar">
    <w:name w:val="Footer Char"/>
    <w:basedOn w:val="DefaultParagraphFont"/>
    <w:link w:val="Footer"/>
    <w:uiPriority w:val="99"/>
    <w:rsid w:val="00372171"/>
    <w:rPr>
      <w:rFonts w:cs="Mangal"/>
      <w:szCs w:val="21"/>
    </w:rPr>
  </w:style>
  <w:style w:type="character" w:customStyle="1" w:styleId="Heading1Char">
    <w:name w:val="Heading 1 Char"/>
    <w:basedOn w:val="DefaultParagraphFont"/>
    <w:link w:val="Heading1"/>
    <w:uiPriority w:val="9"/>
    <w:rsid w:val="0030006C"/>
    <w:rPr>
      <w:b/>
      <w:sz w:val="28"/>
      <w:szCs w:val="40"/>
    </w:rPr>
  </w:style>
  <w:style w:type="paragraph" w:styleId="Bibliography">
    <w:name w:val="Bibliography"/>
    <w:basedOn w:val="Normal"/>
    <w:next w:val="Normal"/>
    <w:uiPriority w:val="37"/>
    <w:unhideWhenUsed/>
    <w:rsid w:val="0030006C"/>
    <w:rPr>
      <w:rFonts w:cs="Mangal"/>
      <w:szCs w:val="21"/>
    </w:rPr>
  </w:style>
  <w:style w:type="character" w:styleId="Hyperlink">
    <w:name w:val="Hyperlink"/>
    <w:basedOn w:val="DefaultParagraphFont"/>
    <w:uiPriority w:val="99"/>
    <w:unhideWhenUsed/>
    <w:rsid w:val="0030006C"/>
    <w:rPr>
      <w:color w:val="0000FF" w:themeColor="hyperlink"/>
      <w:u w:val="single"/>
    </w:rPr>
  </w:style>
  <w:style w:type="character" w:styleId="UnresolvedMention">
    <w:name w:val="Unresolved Mention"/>
    <w:basedOn w:val="DefaultParagraphFont"/>
    <w:uiPriority w:val="99"/>
    <w:semiHidden/>
    <w:unhideWhenUsed/>
    <w:rsid w:val="0030006C"/>
    <w:rPr>
      <w:color w:val="605E5C"/>
      <w:shd w:val="clear" w:color="auto" w:fill="E1DFDD"/>
    </w:rPr>
  </w:style>
  <w:style w:type="paragraph" w:styleId="ListParagraph">
    <w:name w:val="List Paragraph"/>
    <w:basedOn w:val="Normal"/>
    <w:uiPriority w:val="34"/>
    <w:qFormat/>
    <w:rsid w:val="0030006C"/>
    <w:pPr>
      <w:ind w:left="720"/>
      <w:contextualSpacing/>
    </w:pPr>
    <w:rPr>
      <w:rFonts w:cs="Mangal"/>
      <w:szCs w:val="21"/>
    </w:rPr>
  </w:style>
  <w:style w:type="paragraph" w:styleId="TOCHeading">
    <w:name w:val="TOC Heading"/>
    <w:basedOn w:val="Heading1"/>
    <w:next w:val="Normal"/>
    <w:uiPriority w:val="39"/>
    <w:unhideWhenUsed/>
    <w:qFormat/>
    <w:rsid w:val="0030006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30006C"/>
    <w:pPr>
      <w:spacing w:after="100"/>
    </w:pPr>
    <w:rPr>
      <w:rFonts w:cs="Mangal"/>
      <w:szCs w:val="21"/>
    </w:rPr>
  </w:style>
  <w:style w:type="paragraph" w:styleId="TOC2">
    <w:name w:val="toc 2"/>
    <w:basedOn w:val="Normal"/>
    <w:next w:val="Normal"/>
    <w:autoRedefine/>
    <w:uiPriority w:val="39"/>
    <w:unhideWhenUsed/>
    <w:rsid w:val="0030006C"/>
    <w:pPr>
      <w:spacing w:after="100"/>
      <w:ind w:left="240"/>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658977">
      <w:bodyDiv w:val="1"/>
      <w:marLeft w:val="0"/>
      <w:marRight w:val="0"/>
      <w:marTop w:val="0"/>
      <w:marBottom w:val="0"/>
      <w:divBdr>
        <w:top w:val="none" w:sz="0" w:space="0" w:color="auto"/>
        <w:left w:val="none" w:sz="0" w:space="0" w:color="auto"/>
        <w:bottom w:val="none" w:sz="0" w:space="0" w:color="auto"/>
        <w:right w:val="none" w:sz="0" w:space="0" w:color="auto"/>
      </w:divBdr>
    </w:div>
    <w:div w:id="286352013">
      <w:bodyDiv w:val="1"/>
      <w:marLeft w:val="0"/>
      <w:marRight w:val="0"/>
      <w:marTop w:val="0"/>
      <w:marBottom w:val="0"/>
      <w:divBdr>
        <w:top w:val="none" w:sz="0" w:space="0" w:color="auto"/>
        <w:left w:val="none" w:sz="0" w:space="0" w:color="auto"/>
        <w:bottom w:val="none" w:sz="0" w:space="0" w:color="auto"/>
        <w:right w:val="none" w:sz="0" w:space="0" w:color="auto"/>
      </w:divBdr>
    </w:div>
    <w:div w:id="672535455">
      <w:bodyDiv w:val="1"/>
      <w:marLeft w:val="0"/>
      <w:marRight w:val="0"/>
      <w:marTop w:val="0"/>
      <w:marBottom w:val="0"/>
      <w:divBdr>
        <w:top w:val="none" w:sz="0" w:space="0" w:color="auto"/>
        <w:left w:val="none" w:sz="0" w:space="0" w:color="auto"/>
        <w:bottom w:val="none" w:sz="0" w:space="0" w:color="auto"/>
        <w:right w:val="none" w:sz="0" w:space="0" w:color="auto"/>
      </w:divBdr>
    </w:div>
    <w:div w:id="870261394">
      <w:bodyDiv w:val="1"/>
      <w:marLeft w:val="0"/>
      <w:marRight w:val="0"/>
      <w:marTop w:val="0"/>
      <w:marBottom w:val="0"/>
      <w:divBdr>
        <w:top w:val="none" w:sz="0" w:space="0" w:color="auto"/>
        <w:left w:val="none" w:sz="0" w:space="0" w:color="auto"/>
        <w:bottom w:val="none" w:sz="0" w:space="0" w:color="auto"/>
        <w:right w:val="none" w:sz="0" w:space="0" w:color="auto"/>
      </w:divBdr>
    </w:div>
    <w:div w:id="977302914">
      <w:bodyDiv w:val="1"/>
      <w:marLeft w:val="0"/>
      <w:marRight w:val="0"/>
      <w:marTop w:val="0"/>
      <w:marBottom w:val="0"/>
      <w:divBdr>
        <w:top w:val="none" w:sz="0" w:space="0" w:color="auto"/>
        <w:left w:val="none" w:sz="0" w:space="0" w:color="auto"/>
        <w:bottom w:val="none" w:sz="0" w:space="0" w:color="auto"/>
        <w:right w:val="none" w:sz="0" w:space="0" w:color="auto"/>
      </w:divBdr>
    </w:div>
    <w:div w:id="19729757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stu24</b:Tag>
    <b:SourceType>InternetSite</b:SourceType>
    <b:Guid>{11EDAE9D-AC6E-4ABA-B188-8FB221C3E750}</b:Guid>
    <b:Author>
      <b:Author>
        <b:Corporate>studysmarter.co.uk</b:Corporate>
      </b:Author>
    </b:Author>
    <b:Title>Omission</b:Title>
    <b:Year>2024</b:Year>
    <b:YearAccessed>2024</b:YearAccessed>
    <b:MonthAccessed>June</b:MonthAccessed>
    <b:DayAccessed>08</b:DayAccessed>
    <b:URL>https://www.studysmarter.co.uk/explanations/law/uk-criminal-law/omission/</b:URL>
    <b:RefOrder>1</b:RefOrder>
  </b:Source>
  <b:Source>
    <b:Tag>Sam24</b:Tag>
    <b:SourceType>InternetSite</b:SourceType>
    <b:Guid>{05C3D8B2-80F6-4E47-BA5D-DB5BD3F14B7B}</b:Guid>
    <b:Author>
      <b:Author>
        <b:NameList>
          <b:Person>
            <b:Last>Carthy</b:Last>
            <b:First>Samuel</b:First>
          </b:Person>
        </b:NameList>
      </b:Author>
    </b:Author>
    <b:Title>A Critical Analysis of the Criminalisation of Omissions</b:Title>
    <b:Year>2024</b:Year>
    <b:YearAccessed>2024</b:YearAccessed>
    <b:MonthAccessed>June</b:MonthAccessed>
    <b:DayAccessed>08</b:DayAccessed>
    <b:URL>https://trinitycollegelawreview.org/a-critical-analysis-of-the-criminalisation-of-omissions/</b:URL>
    <b:RefOrder>2</b:RefOrder>
  </b:Source>
  <b:Source>
    <b:Tag>gov244</b:Tag>
    <b:SourceType>InternetSite</b:SourceType>
    <b:Guid>{790D78A2-6891-4CC5-9F46-65A5EB6A5146}</b:Guid>
    <b:Author>
      <b:Author>
        <b:Corporate>gov.uk</b:Corporate>
      </b:Author>
    </b:Author>
    <b:Title>Contract types and employer responsibilities</b:Title>
    <b:Year>2024</b:Year>
    <b:YearAccessed>2024</b:YearAccessed>
    <b:MonthAccessed>June</b:MonthAccessed>
    <b:DayAccessed>08</b:DayAccessed>
    <b:URL>https://www.gov.uk/contract-types-and-employer-responsibilities</b:URL>
    <b:RefOrder>3</b:RefOrder>
  </b:Source>
  <b:Source>
    <b:Tag>fit241</b:Tag>
    <b:SourceType>InternetSite</b:SourceType>
    <b:Guid>{AAD6303C-83F6-43BF-AA8B-877C8D3A3430}</b:Guid>
    <b:Author>
      <b:Author>
        <b:Corporate>fitterlaw</b:Corporate>
      </b:Author>
    </b:Author>
    <b:Title>Legal Definition of Assumption: Understanding the Act of Assuming Responsibility</b:Title>
    <b:Year>2024</b:Year>
    <b:YearAccessed>2024</b:YearAccessed>
    <b:MonthAccessed>June</b:MonthAccessed>
    <b:DayAccessed>08</b:DayAccessed>
    <b:URL>https://fitterlaw.com/insight/legal-dictionary/define-assumption/</b:URL>
    <b:RefOrder>4</b:RefOrder>
  </b:Source>
  <b:Source>
    <b:Tag>leg248</b:Tag>
    <b:SourceType>InternetSite</b:SourceType>
    <b:Guid>{9E4ABD10-75E5-4C19-8065-7F43366C69A8}</b:Guid>
    <b:Author>
      <b:Author>
        <b:Corporate>legalmatch</b:Corporate>
      </b:Author>
    </b:Author>
    <b:Title>What Is a Duty to Act?</b:Title>
    <b:Year>2024</b:Year>
    <b:YearAccessed>2024</b:YearAccessed>
    <b:MonthAccessed>June</b:MonthAccessed>
    <b:DayAccessed>08</b:DayAccessed>
    <b:URL>https://www.legalmatch.com/law-library/article/duty-to-act.html</b:URL>
    <b:RefOrder>5</b:RefOrder>
  </b:Source>
</b:Sources>
</file>

<file path=customXml/itemProps1.xml><?xml version="1.0" encoding="utf-8"?>
<ds:datastoreItem xmlns:ds="http://schemas.openxmlformats.org/officeDocument/2006/customXml" ds:itemID="{45D38D50-4029-4FEB-8ED3-4636EF535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1767</Words>
  <Characters>10075</Characters>
  <Application>Microsoft Office Word</Application>
  <DocSecurity>0</DocSecurity>
  <Lines>83</Lines>
  <Paragraphs>23</Paragraphs>
  <ScaleCrop>false</ScaleCrop>
  <Company/>
  <LinksUpToDate>false</LinksUpToDate>
  <CharactersWithSpaces>11819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2024-06-19T08:45:00Z</dcterms:created>
  <dcterms:modified xsi:type="dcterms:W3CDTF">2024-06-21T19:15:00Z</dcterms:modified>
</cp:coreProperties>
</file>