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316818" w14:textId="2F011C1D" w:rsidR="003F0402" w:rsidRPr="004643F4" w:rsidRDefault="00AA3BC8" w:rsidP="0056005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4643F4">
        <w:rPr>
          <w:rFonts w:ascii="Arial" w:hAnsi="Arial" w:cs="Arial"/>
          <w:b/>
          <w:bCs/>
          <w:sz w:val="28"/>
          <w:szCs w:val="28"/>
        </w:rPr>
        <w:t>Sector Management &amp; Business: Assignment</w:t>
      </w:r>
      <w:r w:rsidR="00676787" w:rsidRPr="004643F4">
        <w:rPr>
          <w:rFonts w:ascii="Arial" w:hAnsi="Arial" w:cs="Arial"/>
          <w:b/>
          <w:bCs/>
          <w:sz w:val="28"/>
          <w:szCs w:val="28"/>
        </w:rPr>
        <w:t xml:space="preserve"> Information Sheet</w:t>
      </w:r>
    </w:p>
    <w:p w14:paraId="51D5D03C" w14:textId="54EAB987" w:rsidR="000C4649" w:rsidRPr="00EB7992" w:rsidRDefault="0056005F" w:rsidP="0056005F">
      <w:pPr>
        <w:spacing w:line="360" w:lineRule="auto"/>
        <w:jc w:val="both"/>
        <w:rPr>
          <w:rFonts w:ascii="Arial" w:hAnsi="Arial" w:cs="Arial"/>
          <w:b/>
          <w:bCs/>
        </w:rPr>
      </w:pPr>
      <w:r w:rsidRPr="00EB7992">
        <w:rPr>
          <w:rFonts w:ascii="Arial" w:hAnsi="Arial" w:cs="Arial"/>
          <w:b/>
          <w:bCs/>
        </w:rPr>
        <w:drawing>
          <wp:inline distT="0" distB="0" distL="0" distR="0" wp14:anchorId="1174DBF2" wp14:editId="4B2680B2">
            <wp:extent cx="3600450" cy="962393"/>
            <wp:effectExtent l="0" t="0" r="0" b="0"/>
            <wp:docPr id="3909460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0946066" name=""/>
                    <pic:cNvPicPr/>
                  </pic:nvPicPr>
                  <pic:blipFill rotWithShape="1">
                    <a:blip r:embed="rId5"/>
                    <a:srcRect t="27450" b="324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3928" cy="9793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CC1C01" w14:textId="77777777" w:rsidR="007764A1" w:rsidRPr="007764A1" w:rsidRDefault="007764A1" w:rsidP="0056005F">
      <w:pPr>
        <w:spacing w:line="360" w:lineRule="auto"/>
        <w:jc w:val="both"/>
        <w:rPr>
          <w:rFonts w:ascii="Arial" w:hAnsi="Arial" w:cs="Arial"/>
        </w:rPr>
      </w:pPr>
      <w:proofErr w:type="spellStart"/>
      <w:r w:rsidRPr="007764A1">
        <w:rPr>
          <w:rFonts w:ascii="Arial" w:hAnsi="Arial" w:cs="Arial"/>
        </w:rPr>
        <w:t>Mellt</w:t>
      </w:r>
      <w:proofErr w:type="spellEnd"/>
      <w:r w:rsidRPr="007764A1">
        <w:rPr>
          <w:rFonts w:ascii="Arial" w:hAnsi="Arial" w:cs="Arial"/>
        </w:rPr>
        <w:t xml:space="preserve"> Performance Group Ltd (MPG) is a UK-based, mid-sized performance engineering OEM operating across high-performance road vehicles, premium motorcycles, and GT/endurance customer motorsport programmes. The company designs, engineers, manufactures, and sells vehicles under its own brand.</w:t>
      </w:r>
    </w:p>
    <w:p w14:paraId="425B1F8A" w14:textId="77777777" w:rsidR="007764A1" w:rsidRPr="007764A1" w:rsidRDefault="007764A1" w:rsidP="0056005F">
      <w:pPr>
        <w:spacing w:line="360" w:lineRule="auto"/>
        <w:jc w:val="both"/>
        <w:rPr>
          <w:rFonts w:ascii="Arial" w:hAnsi="Arial" w:cs="Arial"/>
        </w:rPr>
      </w:pPr>
      <w:r w:rsidRPr="007764A1">
        <w:rPr>
          <w:rFonts w:ascii="Arial" w:hAnsi="Arial" w:cs="Arial"/>
        </w:rPr>
        <w:t>MPG operates through three divisions:</w:t>
      </w:r>
    </w:p>
    <w:p w14:paraId="3CD5CE6B" w14:textId="77777777" w:rsidR="007764A1" w:rsidRPr="007764A1" w:rsidRDefault="007764A1" w:rsidP="0056005F">
      <w:pPr>
        <w:numPr>
          <w:ilvl w:val="0"/>
          <w:numId w:val="16"/>
        </w:numPr>
        <w:spacing w:line="360" w:lineRule="auto"/>
        <w:jc w:val="both"/>
        <w:rPr>
          <w:rFonts w:ascii="Arial" w:hAnsi="Arial" w:cs="Arial"/>
        </w:rPr>
      </w:pPr>
      <w:r w:rsidRPr="007764A1">
        <w:rPr>
          <w:rFonts w:ascii="Arial" w:hAnsi="Arial" w:cs="Arial"/>
        </w:rPr>
        <w:t>The Motorcycle Division generates 40% of total profits but accounts for only 25% of revenue.</w:t>
      </w:r>
    </w:p>
    <w:p w14:paraId="715CBE2D" w14:textId="77777777" w:rsidR="007764A1" w:rsidRPr="007764A1" w:rsidRDefault="007764A1" w:rsidP="0056005F">
      <w:pPr>
        <w:numPr>
          <w:ilvl w:val="0"/>
          <w:numId w:val="16"/>
        </w:numPr>
        <w:spacing w:line="360" w:lineRule="auto"/>
        <w:jc w:val="both"/>
        <w:rPr>
          <w:rFonts w:ascii="Arial" w:hAnsi="Arial" w:cs="Arial"/>
        </w:rPr>
      </w:pPr>
      <w:r w:rsidRPr="007764A1">
        <w:rPr>
          <w:rFonts w:ascii="Arial" w:hAnsi="Arial" w:cs="Arial"/>
        </w:rPr>
        <w:t>The Automotive Division generates 60% of total revenue but is experiencing declining margins.</w:t>
      </w:r>
    </w:p>
    <w:p w14:paraId="0DF8C65A" w14:textId="77777777" w:rsidR="007764A1" w:rsidRPr="007764A1" w:rsidRDefault="007764A1" w:rsidP="0056005F">
      <w:pPr>
        <w:numPr>
          <w:ilvl w:val="0"/>
          <w:numId w:val="16"/>
        </w:numPr>
        <w:spacing w:line="360" w:lineRule="auto"/>
        <w:jc w:val="both"/>
        <w:rPr>
          <w:rFonts w:ascii="Arial" w:hAnsi="Arial" w:cs="Arial"/>
        </w:rPr>
      </w:pPr>
      <w:r w:rsidRPr="007764A1">
        <w:rPr>
          <w:rFonts w:ascii="Arial" w:hAnsi="Arial" w:cs="Arial"/>
        </w:rPr>
        <w:t>The Motorsport Division is currently loss-making but plays a significant role in brand positioning and technological development.</w:t>
      </w:r>
    </w:p>
    <w:p w14:paraId="3412C5D4" w14:textId="381AD068" w:rsidR="007764A1" w:rsidRPr="00EB7992" w:rsidRDefault="007764A1" w:rsidP="0056005F">
      <w:pPr>
        <w:spacing w:line="360" w:lineRule="auto"/>
        <w:jc w:val="both"/>
        <w:rPr>
          <w:rFonts w:ascii="Arial" w:hAnsi="Arial" w:cs="Arial"/>
        </w:rPr>
      </w:pPr>
      <w:r w:rsidRPr="007764A1">
        <w:rPr>
          <w:rFonts w:ascii="Arial" w:hAnsi="Arial" w:cs="Arial"/>
        </w:rPr>
        <w:t>The company has built its reputation on internal combustion engine (ICE) performance engineering and a strong motorsport heritage. However, in 2026 MPG faces a rapidly shifting external environment characterised by regulatory change, technological disruption, evolving consumer expectations, and increasing financial pressure.</w:t>
      </w:r>
    </w:p>
    <w:p w14:paraId="520201DE" w14:textId="77777777" w:rsidR="007764A1" w:rsidRPr="007764A1" w:rsidRDefault="007764A1" w:rsidP="0056005F">
      <w:pPr>
        <w:spacing w:line="360" w:lineRule="auto"/>
        <w:jc w:val="both"/>
        <w:rPr>
          <w:rFonts w:ascii="Arial" w:hAnsi="Arial" w:cs="Arial"/>
        </w:rPr>
      </w:pPr>
      <w:r w:rsidRPr="007764A1">
        <w:rPr>
          <w:rFonts w:ascii="Arial" w:hAnsi="Arial" w:cs="Arial"/>
        </w:rPr>
        <w:t>The Board has identified the following critical issues:</w:t>
      </w:r>
    </w:p>
    <w:p w14:paraId="320E94AA" w14:textId="77777777" w:rsidR="007764A1" w:rsidRPr="007764A1" w:rsidRDefault="007764A1" w:rsidP="0056005F">
      <w:pPr>
        <w:numPr>
          <w:ilvl w:val="0"/>
          <w:numId w:val="17"/>
        </w:numPr>
        <w:spacing w:line="360" w:lineRule="auto"/>
        <w:jc w:val="both"/>
        <w:rPr>
          <w:rFonts w:ascii="Arial" w:hAnsi="Arial" w:cs="Arial"/>
        </w:rPr>
      </w:pPr>
      <w:r w:rsidRPr="007764A1">
        <w:rPr>
          <w:rFonts w:ascii="Arial" w:hAnsi="Arial" w:cs="Arial"/>
        </w:rPr>
        <w:t>Accelerating electrification and zero-emission regulation in the UK and EU</w:t>
      </w:r>
    </w:p>
    <w:p w14:paraId="746A10A0" w14:textId="77777777" w:rsidR="007764A1" w:rsidRPr="007764A1" w:rsidRDefault="007764A1" w:rsidP="0056005F">
      <w:pPr>
        <w:numPr>
          <w:ilvl w:val="0"/>
          <w:numId w:val="17"/>
        </w:numPr>
        <w:spacing w:line="360" w:lineRule="auto"/>
        <w:jc w:val="both"/>
        <w:rPr>
          <w:rFonts w:ascii="Arial" w:hAnsi="Arial" w:cs="Arial"/>
        </w:rPr>
      </w:pPr>
      <w:r w:rsidRPr="007764A1">
        <w:rPr>
          <w:rFonts w:ascii="Arial" w:hAnsi="Arial" w:cs="Arial"/>
        </w:rPr>
        <w:t>Entry of technologically advanced and lower-cost EV competitors</w:t>
      </w:r>
    </w:p>
    <w:p w14:paraId="240CC649" w14:textId="77777777" w:rsidR="007764A1" w:rsidRPr="007764A1" w:rsidRDefault="007764A1" w:rsidP="0056005F">
      <w:pPr>
        <w:numPr>
          <w:ilvl w:val="0"/>
          <w:numId w:val="17"/>
        </w:numPr>
        <w:spacing w:line="360" w:lineRule="auto"/>
        <w:jc w:val="both"/>
        <w:rPr>
          <w:rFonts w:ascii="Arial" w:hAnsi="Arial" w:cs="Arial"/>
        </w:rPr>
      </w:pPr>
      <w:r w:rsidRPr="007764A1">
        <w:rPr>
          <w:rFonts w:ascii="Arial" w:hAnsi="Arial" w:cs="Arial"/>
        </w:rPr>
        <w:t>Increasing ESG scrutiny and sustainability reporting requirements</w:t>
      </w:r>
    </w:p>
    <w:p w14:paraId="191F9140" w14:textId="77777777" w:rsidR="007764A1" w:rsidRPr="007764A1" w:rsidRDefault="007764A1" w:rsidP="0056005F">
      <w:pPr>
        <w:numPr>
          <w:ilvl w:val="0"/>
          <w:numId w:val="17"/>
        </w:numPr>
        <w:spacing w:line="360" w:lineRule="auto"/>
        <w:jc w:val="both"/>
        <w:rPr>
          <w:rFonts w:ascii="Arial" w:hAnsi="Arial" w:cs="Arial"/>
        </w:rPr>
      </w:pPr>
      <w:r w:rsidRPr="007764A1">
        <w:rPr>
          <w:rFonts w:ascii="Arial" w:hAnsi="Arial" w:cs="Arial"/>
        </w:rPr>
        <w:t>Supply chain volatility, including rare-earth material dependency</w:t>
      </w:r>
    </w:p>
    <w:p w14:paraId="6B13F699" w14:textId="77777777" w:rsidR="007764A1" w:rsidRPr="007764A1" w:rsidRDefault="007764A1" w:rsidP="0056005F">
      <w:pPr>
        <w:numPr>
          <w:ilvl w:val="0"/>
          <w:numId w:val="17"/>
        </w:numPr>
        <w:spacing w:line="360" w:lineRule="auto"/>
        <w:jc w:val="both"/>
        <w:rPr>
          <w:rFonts w:ascii="Arial" w:hAnsi="Arial" w:cs="Arial"/>
        </w:rPr>
      </w:pPr>
      <w:r w:rsidRPr="007764A1">
        <w:rPr>
          <w:rFonts w:ascii="Arial" w:hAnsi="Arial" w:cs="Arial"/>
        </w:rPr>
        <w:t>Continued financial underperformance of the Motorsport Division</w:t>
      </w:r>
    </w:p>
    <w:p w14:paraId="77E84E2E" w14:textId="77777777" w:rsidR="007764A1" w:rsidRPr="007764A1" w:rsidRDefault="007764A1" w:rsidP="0056005F">
      <w:pPr>
        <w:numPr>
          <w:ilvl w:val="0"/>
          <w:numId w:val="17"/>
        </w:numPr>
        <w:spacing w:line="360" w:lineRule="auto"/>
        <w:jc w:val="both"/>
        <w:rPr>
          <w:rFonts w:ascii="Arial" w:hAnsi="Arial" w:cs="Arial"/>
        </w:rPr>
      </w:pPr>
      <w:r w:rsidRPr="007764A1">
        <w:rPr>
          <w:rFonts w:ascii="Arial" w:hAnsi="Arial" w:cs="Arial"/>
        </w:rPr>
        <w:t xml:space="preserve">Sponsor and stakeholder </w:t>
      </w:r>
      <w:proofErr w:type="gramStart"/>
      <w:r w:rsidRPr="007764A1">
        <w:rPr>
          <w:rFonts w:ascii="Arial" w:hAnsi="Arial" w:cs="Arial"/>
        </w:rPr>
        <w:t>demands</w:t>
      </w:r>
      <w:proofErr w:type="gramEnd"/>
      <w:r w:rsidRPr="007764A1">
        <w:rPr>
          <w:rFonts w:ascii="Arial" w:hAnsi="Arial" w:cs="Arial"/>
        </w:rPr>
        <w:t xml:space="preserve"> for measurable sustainability commitments</w:t>
      </w:r>
    </w:p>
    <w:p w14:paraId="260C2BA1" w14:textId="4D89AD67" w:rsidR="007764A1" w:rsidRPr="007764A1" w:rsidRDefault="007764A1" w:rsidP="0056005F">
      <w:pPr>
        <w:numPr>
          <w:ilvl w:val="0"/>
          <w:numId w:val="17"/>
        </w:numPr>
        <w:spacing w:line="360" w:lineRule="auto"/>
        <w:jc w:val="both"/>
        <w:rPr>
          <w:rFonts w:ascii="Arial" w:hAnsi="Arial" w:cs="Arial"/>
        </w:rPr>
      </w:pPr>
      <w:r w:rsidRPr="007764A1">
        <w:rPr>
          <w:rFonts w:ascii="Arial" w:hAnsi="Arial" w:cs="Arial"/>
        </w:rPr>
        <w:t>Difficulty attracting and retaining software, electrification, and engineering talent</w:t>
      </w:r>
      <w:r w:rsidR="007A6FCC">
        <w:rPr>
          <w:rFonts w:ascii="Arial" w:hAnsi="Arial" w:cs="Arial"/>
        </w:rPr>
        <w:t>.</w:t>
      </w:r>
    </w:p>
    <w:p w14:paraId="3BF28F23" w14:textId="039F3AEC" w:rsidR="007764A1" w:rsidRPr="007764A1" w:rsidRDefault="007764A1" w:rsidP="0056005F">
      <w:pPr>
        <w:spacing w:line="360" w:lineRule="auto"/>
        <w:jc w:val="both"/>
        <w:rPr>
          <w:rFonts w:ascii="Arial" w:hAnsi="Arial" w:cs="Arial"/>
        </w:rPr>
      </w:pPr>
      <w:r w:rsidRPr="007764A1">
        <w:rPr>
          <w:rFonts w:ascii="Arial" w:hAnsi="Arial" w:cs="Arial"/>
        </w:rPr>
        <w:lastRenderedPageBreak/>
        <w:t>The Board is divided regarding the future strategic direction of the Group and has appointed your team to provide a robust five-year strategy for the period 2026–2031.</w:t>
      </w:r>
    </w:p>
    <w:p w14:paraId="19653EAB" w14:textId="77777777" w:rsidR="007764A1" w:rsidRPr="007764A1" w:rsidRDefault="007764A1" w:rsidP="0056005F">
      <w:pPr>
        <w:spacing w:line="360" w:lineRule="auto"/>
        <w:jc w:val="both"/>
        <w:rPr>
          <w:rFonts w:ascii="Arial" w:hAnsi="Arial" w:cs="Arial"/>
        </w:rPr>
      </w:pPr>
      <w:r w:rsidRPr="007764A1">
        <w:rPr>
          <w:rFonts w:ascii="Arial" w:hAnsi="Arial" w:cs="Arial"/>
        </w:rPr>
        <w:t>You are required to develop and present a coherent, evidence-based strategy that will ensure MPG’s competitiveness, profitability, and long-term sustainability.</w:t>
      </w:r>
    </w:p>
    <w:p w14:paraId="5C21DE17" w14:textId="77777777" w:rsidR="007764A1" w:rsidRPr="007764A1" w:rsidRDefault="007764A1" w:rsidP="0056005F">
      <w:pPr>
        <w:spacing w:line="360" w:lineRule="auto"/>
        <w:jc w:val="both"/>
        <w:rPr>
          <w:rFonts w:ascii="Arial" w:hAnsi="Arial" w:cs="Arial"/>
        </w:rPr>
      </w:pPr>
      <w:r w:rsidRPr="007764A1">
        <w:rPr>
          <w:rFonts w:ascii="Arial" w:hAnsi="Arial" w:cs="Arial"/>
        </w:rPr>
        <w:t>Your presentation must:</w:t>
      </w:r>
    </w:p>
    <w:p w14:paraId="1A520C7F" w14:textId="77777777" w:rsidR="007764A1" w:rsidRPr="007764A1" w:rsidRDefault="007764A1" w:rsidP="0056005F">
      <w:pPr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 w:rsidRPr="007764A1">
        <w:rPr>
          <w:rFonts w:ascii="Arial" w:hAnsi="Arial" w:cs="Arial"/>
        </w:rPr>
        <w:t>Conduct a comprehensive strategic analysis of the external and internal environment</w:t>
      </w:r>
    </w:p>
    <w:p w14:paraId="58B62C71" w14:textId="77777777" w:rsidR="007764A1" w:rsidRPr="007764A1" w:rsidRDefault="007764A1" w:rsidP="0056005F">
      <w:pPr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 w:rsidRPr="007764A1">
        <w:rPr>
          <w:rFonts w:ascii="Arial" w:hAnsi="Arial" w:cs="Arial"/>
        </w:rPr>
        <w:t>Develop a minimum of three credible strategic options</w:t>
      </w:r>
    </w:p>
    <w:p w14:paraId="5FD3CFC1" w14:textId="77777777" w:rsidR="007764A1" w:rsidRPr="007764A1" w:rsidRDefault="007764A1" w:rsidP="0056005F">
      <w:pPr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 w:rsidRPr="007764A1">
        <w:rPr>
          <w:rFonts w:ascii="Arial" w:hAnsi="Arial" w:cs="Arial"/>
        </w:rPr>
        <w:t>Critically evaluate these options using appropriate frameworks</w:t>
      </w:r>
    </w:p>
    <w:p w14:paraId="5BD5FDBF" w14:textId="77777777" w:rsidR="007764A1" w:rsidRPr="007764A1" w:rsidRDefault="007764A1" w:rsidP="0056005F">
      <w:pPr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 w:rsidRPr="007764A1">
        <w:rPr>
          <w:rFonts w:ascii="Arial" w:hAnsi="Arial" w:cs="Arial"/>
        </w:rPr>
        <w:t>Recommend one clear and justified strategic direction</w:t>
      </w:r>
    </w:p>
    <w:p w14:paraId="3B747209" w14:textId="77777777" w:rsidR="007764A1" w:rsidRPr="007764A1" w:rsidRDefault="007764A1" w:rsidP="0056005F">
      <w:pPr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 w:rsidRPr="007764A1">
        <w:rPr>
          <w:rFonts w:ascii="Arial" w:hAnsi="Arial" w:cs="Arial"/>
        </w:rPr>
        <w:t>Provide a financially and operationally viable implementation roadmap</w:t>
      </w:r>
    </w:p>
    <w:p w14:paraId="7D47A173" w14:textId="77777777" w:rsidR="007764A1" w:rsidRPr="007764A1" w:rsidRDefault="007764A1" w:rsidP="0056005F">
      <w:pPr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 w:rsidRPr="007764A1">
        <w:rPr>
          <w:rFonts w:ascii="Arial" w:hAnsi="Arial" w:cs="Arial"/>
        </w:rPr>
        <w:t>Address sustainability, leadership, risk management, and organisational implications</w:t>
      </w:r>
    </w:p>
    <w:p w14:paraId="51E49184" w14:textId="41325202" w:rsidR="007764A1" w:rsidRPr="007764A1" w:rsidRDefault="007764A1" w:rsidP="0056005F">
      <w:pPr>
        <w:spacing w:line="360" w:lineRule="auto"/>
        <w:jc w:val="both"/>
        <w:rPr>
          <w:rFonts w:ascii="Arial" w:hAnsi="Arial" w:cs="Arial"/>
        </w:rPr>
      </w:pPr>
      <w:r w:rsidRPr="007764A1">
        <w:rPr>
          <w:rFonts w:ascii="Arial" w:hAnsi="Arial" w:cs="Arial"/>
        </w:rPr>
        <w:t>Your strategy must explicitly consider the future of all three divisions (Automotive, Motorcycle, and Motorsport), even if recommending restructuring, integration, or divestment.</w:t>
      </w:r>
    </w:p>
    <w:p w14:paraId="53A19983" w14:textId="664E9921" w:rsidR="00D0643A" w:rsidRPr="002F6E08" w:rsidRDefault="00D0643A"/>
    <w:sectPr w:rsidR="00D0643A" w:rsidRPr="002F6E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0B01B3"/>
    <w:multiLevelType w:val="multilevel"/>
    <w:tmpl w:val="C04823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4A00DD9"/>
    <w:multiLevelType w:val="hybridMultilevel"/>
    <w:tmpl w:val="026AF3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DF1C2C"/>
    <w:multiLevelType w:val="hybridMultilevel"/>
    <w:tmpl w:val="0D4C63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120E1F"/>
    <w:multiLevelType w:val="multilevel"/>
    <w:tmpl w:val="EC68D3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FF650E8"/>
    <w:multiLevelType w:val="multilevel"/>
    <w:tmpl w:val="245EA1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0B90C43"/>
    <w:multiLevelType w:val="hybridMultilevel"/>
    <w:tmpl w:val="FEAEF5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544278C"/>
    <w:multiLevelType w:val="multilevel"/>
    <w:tmpl w:val="E11EB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9B93D34"/>
    <w:multiLevelType w:val="multilevel"/>
    <w:tmpl w:val="58CA99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F642618"/>
    <w:multiLevelType w:val="multilevel"/>
    <w:tmpl w:val="39C6B6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3FE1CF8"/>
    <w:multiLevelType w:val="multilevel"/>
    <w:tmpl w:val="102839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AAC5E59"/>
    <w:multiLevelType w:val="multilevel"/>
    <w:tmpl w:val="8CB6CC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F234923"/>
    <w:multiLevelType w:val="multilevel"/>
    <w:tmpl w:val="28EC50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551A03F0"/>
    <w:multiLevelType w:val="multilevel"/>
    <w:tmpl w:val="811E02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6C80E84"/>
    <w:multiLevelType w:val="multilevel"/>
    <w:tmpl w:val="33162B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7FF1640"/>
    <w:multiLevelType w:val="multilevel"/>
    <w:tmpl w:val="B97A0B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A967ADC"/>
    <w:multiLevelType w:val="multilevel"/>
    <w:tmpl w:val="165C2C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57507F9"/>
    <w:multiLevelType w:val="multilevel"/>
    <w:tmpl w:val="19F411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A673D42"/>
    <w:multiLevelType w:val="multilevel"/>
    <w:tmpl w:val="A650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87478946">
    <w:abstractNumId w:val="11"/>
  </w:num>
  <w:num w:numId="2" w16cid:durableId="1687368078">
    <w:abstractNumId w:val="12"/>
  </w:num>
  <w:num w:numId="3" w16cid:durableId="147282435">
    <w:abstractNumId w:val="8"/>
  </w:num>
  <w:num w:numId="4" w16cid:durableId="2041125179">
    <w:abstractNumId w:val="17"/>
  </w:num>
  <w:num w:numId="5" w16cid:durableId="1864438466">
    <w:abstractNumId w:val="6"/>
  </w:num>
  <w:num w:numId="6" w16cid:durableId="667634626">
    <w:abstractNumId w:val="15"/>
  </w:num>
  <w:num w:numId="7" w16cid:durableId="480653962">
    <w:abstractNumId w:val="2"/>
  </w:num>
  <w:num w:numId="8" w16cid:durableId="898829038">
    <w:abstractNumId w:val="1"/>
  </w:num>
  <w:num w:numId="9" w16cid:durableId="1634368377">
    <w:abstractNumId w:val="0"/>
  </w:num>
  <w:num w:numId="10" w16cid:durableId="1037042810">
    <w:abstractNumId w:val="4"/>
  </w:num>
  <w:num w:numId="11" w16cid:durableId="606428244">
    <w:abstractNumId w:val="3"/>
  </w:num>
  <w:num w:numId="12" w16cid:durableId="592084101">
    <w:abstractNumId w:val="14"/>
  </w:num>
  <w:num w:numId="13" w16cid:durableId="278070620">
    <w:abstractNumId w:val="10"/>
  </w:num>
  <w:num w:numId="14" w16cid:durableId="250629155">
    <w:abstractNumId w:val="7"/>
  </w:num>
  <w:num w:numId="15" w16cid:durableId="1974290843">
    <w:abstractNumId w:val="5"/>
  </w:num>
  <w:num w:numId="16" w16cid:durableId="1465123864">
    <w:abstractNumId w:val="13"/>
  </w:num>
  <w:num w:numId="17" w16cid:durableId="1281835791">
    <w:abstractNumId w:val="9"/>
  </w:num>
  <w:num w:numId="18" w16cid:durableId="564029696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1BE1"/>
    <w:rsid w:val="000A3207"/>
    <w:rsid w:val="000B6E59"/>
    <w:rsid w:val="000C4649"/>
    <w:rsid w:val="001C6B60"/>
    <w:rsid w:val="0023162E"/>
    <w:rsid w:val="002F097E"/>
    <w:rsid w:val="002F6E08"/>
    <w:rsid w:val="00351BD9"/>
    <w:rsid w:val="003F0402"/>
    <w:rsid w:val="004643F4"/>
    <w:rsid w:val="00541236"/>
    <w:rsid w:val="005439D6"/>
    <w:rsid w:val="0056005F"/>
    <w:rsid w:val="00673799"/>
    <w:rsid w:val="00676787"/>
    <w:rsid w:val="007764A1"/>
    <w:rsid w:val="007A6FCC"/>
    <w:rsid w:val="00845332"/>
    <w:rsid w:val="00882801"/>
    <w:rsid w:val="00966A2A"/>
    <w:rsid w:val="009715A5"/>
    <w:rsid w:val="009F6ECC"/>
    <w:rsid w:val="00AA3BC8"/>
    <w:rsid w:val="00CA77DB"/>
    <w:rsid w:val="00CD3F06"/>
    <w:rsid w:val="00D0643A"/>
    <w:rsid w:val="00EB7992"/>
    <w:rsid w:val="00EE19F1"/>
    <w:rsid w:val="00F21BE1"/>
    <w:rsid w:val="00F266B5"/>
    <w:rsid w:val="00F35458"/>
    <w:rsid w:val="00FC7C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8E3D13"/>
  <w15:chartTrackingRefBased/>
  <w15:docId w15:val="{71E7F0DE-DE2C-4DE4-A4D7-440B979F55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1BE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1BE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21BE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1BE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1BE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1BE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1BE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1BE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1BE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1BE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1BE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21BE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1BE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1BE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1BE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1BE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1BE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1BE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1BE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1BE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1BE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1BE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1BE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1BE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21BE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1BE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1BE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1BE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1BE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C464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C464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575</TotalTime>
  <Pages>2</Pages>
  <Words>404</Words>
  <Characters>2126</Characters>
  <Application>Microsoft Office Word</Application>
  <DocSecurity>0</DocSecurity>
  <Lines>60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Cumberpatch</dc:creator>
  <cp:keywords/>
  <dc:description/>
  <cp:lastModifiedBy>Ffion Cumberpatch</cp:lastModifiedBy>
  <cp:revision>29</cp:revision>
  <dcterms:created xsi:type="dcterms:W3CDTF">2026-02-04T16:16:00Z</dcterms:created>
  <dcterms:modified xsi:type="dcterms:W3CDTF">2026-02-11T09:21:00Z</dcterms:modified>
</cp:coreProperties>
</file>