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69C3243" w14:textId="575A336F" w:rsidR="000C7F12" w:rsidRDefault="3246B38A" w:rsidP="7BBF697F">
      <w:pPr>
        <w:spacing w:beforeAutospacing="1" w:afterAutospacing="1"/>
        <w:ind w:left="-180" w:right="-334"/>
        <w:rPr>
          <w:rFonts w:ascii="Georgia" w:eastAsia="Georgia" w:hAnsi="Georgia" w:cs="Georgia"/>
          <w:color w:val="000000" w:themeColor="text1"/>
          <w:sz w:val="21"/>
          <w:szCs w:val="21"/>
        </w:rPr>
      </w:pPr>
      <w:r>
        <w:rPr>
          <w:noProof/>
        </w:rPr>
        <w:drawing>
          <wp:inline distT="0" distB="0" distL="0" distR="0" wp14:anchorId="5580A7FF" wp14:editId="7BBF697F">
            <wp:extent cx="1952625" cy="676275"/>
            <wp:effectExtent l="0" t="0" r="0" b="0"/>
            <wp:docPr id="674531675" name="Picture 67453167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952625" cy="6762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540042F" w14:textId="24FFC5E7" w:rsidR="000C7F12" w:rsidRDefault="000C7F12" w:rsidP="7BBF697F">
      <w:pPr>
        <w:spacing w:beforeAutospacing="1" w:afterAutospacing="1"/>
        <w:ind w:left="-180" w:right="-334"/>
        <w:rPr>
          <w:rFonts w:ascii="Georgia" w:eastAsia="Georgia" w:hAnsi="Georgia" w:cs="Georgia"/>
          <w:color w:val="000000" w:themeColor="text1"/>
          <w:sz w:val="21"/>
          <w:szCs w:val="21"/>
        </w:rPr>
      </w:pPr>
    </w:p>
    <w:p w14:paraId="6455AB6B" w14:textId="16EB0B8F" w:rsidR="000C7F12" w:rsidRDefault="000C7F12" w:rsidP="7BBF697F">
      <w:pPr>
        <w:spacing w:beforeAutospacing="1" w:afterAutospacing="1"/>
        <w:ind w:left="-180" w:right="-334"/>
        <w:rPr>
          <w:rFonts w:ascii="Georgia" w:eastAsia="Georgia" w:hAnsi="Georgia" w:cs="Georgia"/>
          <w:color w:val="000000" w:themeColor="text1"/>
          <w:sz w:val="21"/>
          <w:szCs w:val="21"/>
        </w:rPr>
      </w:pPr>
    </w:p>
    <w:p w14:paraId="53F9BC22" w14:textId="6CDD056E" w:rsidR="000C7F12" w:rsidRDefault="3246B38A" w:rsidP="7BBF697F">
      <w:pPr>
        <w:spacing w:beforeAutospacing="1" w:afterAutospacing="1"/>
        <w:ind w:left="-180" w:right="-334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7BBF697F"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cy-GB"/>
        </w:rPr>
        <w:t xml:space="preserve">Postgraduate/Distance Learning </w:t>
      </w:r>
    </w:p>
    <w:p w14:paraId="718D13F6" w14:textId="3F5A8500" w:rsidR="000C7F12" w:rsidRDefault="3246B38A" w:rsidP="7BBF697F">
      <w:pPr>
        <w:spacing w:beforeAutospacing="1" w:afterAutospacing="1"/>
        <w:ind w:left="-180" w:right="-334"/>
        <w:jc w:val="center"/>
        <w:rPr>
          <w:rFonts w:ascii="Arial" w:eastAsia="Arial" w:hAnsi="Arial" w:cs="Arial"/>
          <w:color w:val="000000" w:themeColor="text1"/>
          <w:sz w:val="28"/>
          <w:szCs w:val="28"/>
        </w:rPr>
      </w:pPr>
      <w:r w:rsidRPr="7BBF697F">
        <w:rPr>
          <w:rFonts w:ascii="Arial" w:eastAsia="Arial" w:hAnsi="Arial" w:cs="Arial"/>
          <w:b/>
          <w:bCs/>
          <w:color w:val="000000" w:themeColor="text1"/>
          <w:sz w:val="28"/>
          <w:szCs w:val="28"/>
          <w:lang w:val="cy-GB"/>
        </w:rPr>
        <w:t>Assignment coversheet &amp; feedback form</w:t>
      </w:r>
    </w:p>
    <w:p w14:paraId="3D6A8094" w14:textId="0BBB7869" w:rsidR="000C7F12" w:rsidRDefault="000C7F12" w:rsidP="7BBF697F">
      <w:pPr>
        <w:rPr>
          <w:rFonts w:ascii="Arial" w:eastAsia="Arial" w:hAnsi="Arial" w:cs="Arial"/>
          <w:color w:val="000000" w:themeColor="text1"/>
          <w:sz w:val="28"/>
          <w:szCs w:val="28"/>
        </w:rPr>
      </w:pPr>
    </w:p>
    <w:p w14:paraId="6C105823" w14:textId="178F3D66" w:rsidR="000C7F12" w:rsidRDefault="3246B38A" w:rsidP="7BBF697F">
      <w:pPr>
        <w:pStyle w:val="Heading3"/>
        <w:ind w:left="720"/>
        <w:jc w:val="center"/>
        <w:rPr>
          <w:rFonts w:ascii="Tahoma" w:eastAsia="Tahoma" w:hAnsi="Tahoma" w:cs="Tahoma"/>
          <w:b/>
          <w:bCs/>
          <w:color w:val="000000" w:themeColor="text1"/>
          <w:sz w:val="20"/>
          <w:szCs w:val="20"/>
        </w:rPr>
      </w:pPr>
      <w:r w:rsidRPr="7BBF697F">
        <w:rPr>
          <w:rFonts w:ascii="Tahoma" w:eastAsia="Tahoma" w:hAnsi="Tahoma" w:cs="Tahoma"/>
          <w:b/>
          <w:bCs/>
          <w:color w:val="000000" w:themeColor="text1"/>
          <w:sz w:val="20"/>
          <w:szCs w:val="20"/>
          <w:lang w:val="cy-GB"/>
        </w:rPr>
        <w:t>THIS SHEET MUST BE THE FIRST PAGE OF THE ASSIGNMENT YOU ARE SUBMITTING  (DO NOT SEND AS A SEPARATE FILE)</w:t>
      </w:r>
    </w:p>
    <w:p w14:paraId="7B25BF04" w14:textId="7A6042BA" w:rsidR="000C7F12" w:rsidRDefault="000C7F12" w:rsidP="7BBF697F">
      <w:pPr>
        <w:ind w:left="720"/>
        <w:jc w:val="center"/>
        <w:rPr>
          <w:rFonts w:ascii="Trebuchet MS" w:eastAsia="Trebuchet MS" w:hAnsi="Trebuchet MS" w:cs="Trebuchet MS"/>
          <w:b/>
          <w:bCs/>
          <w:color w:val="000000" w:themeColor="text1"/>
          <w:sz w:val="20"/>
          <w:szCs w:val="20"/>
        </w:rPr>
      </w:pPr>
    </w:p>
    <w:tbl>
      <w:tblPr>
        <w:tblW w:w="0" w:type="auto"/>
        <w:tblLayout w:type="fixed"/>
        <w:tblLook w:val="04A0" w:firstRow="1" w:lastRow="0" w:firstColumn="1" w:lastColumn="0" w:noHBand="0" w:noVBand="1"/>
      </w:tblPr>
      <w:tblGrid>
        <w:gridCol w:w="4605"/>
        <w:gridCol w:w="420"/>
        <w:gridCol w:w="1530"/>
        <w:gridCol w:w="270"/>
        <w:gridCol w:w="1785"/>
      </w:tblGrid>
      <w:tr w:rsidR="7BBF697F" w14:paraId="454CE055" w14:textId="77777777" w:rsidTr="36CA2DB9">
        <w:trPr>
          <w:trHeight w:val="600"/>
        </w:trPr>
        <w:tc>
          <w:tcPr>
            <w:tcW w:w="861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27C6F517" w14:textId="5DB00741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b/>
                <w:bCs/>
                <w:color w:val="000000" w:themeColor="text1"/>
              </w:rPr>
              <w:t>For completion by the student</w:t>
            </w:r>
            <w:r w:rsidRPr="7BBF697F">
              <w:rPr>
                <w:rFonts w:ascii="Arial" w:eastAsia="Arial" w:hAnsi="Arial" w:cs="Arial"/>
                <w:color w:val="000000" w:themeColor="text1"/>
              </w:rPr>
              <w:t xml:space="preserve">: </w:t>
            </w:r>
          </w:p>
        </w:tc>
      </w:tr>
      <w:tr w:rsidR="7BBF697F" w14:paraId="5DC02FC6" w14:textId="77777777" w:rsidTr="36CA2DB9">
        <w:trPr>
          <w:trHeight w:val="705"/>
        </w:trPr>
        <w:tc>
          <w:tcPr>
            <w:tcW w:w="861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2BD2BC7" w14:textId="1711C77E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Student Name: Karen Hanson</w:t>
            </w:r>
          </w:p>
          <w:p w14:paraId="5B0C7AFD" w14:textId="7305BD1C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</w:p>
          <w:p w14:paraId="38F85B08" w14:textId="309F04BC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 xml:space="preserve">Student </w:t>
            </w:r>
            <w:r w:rsidRPr="7BBF697F">
              <w:rPr>
                <w:rFonts w:ascii="Arial" w:eastAsia="Arial" w:hAnsi="Arial" w:cs="Arial"/>
                <w:b/>
                <w:bCs/>
                <w:color w:val="000000" w:themeColor="text1"/>
                <w:u w:val="single"/>
              </w:rPr>
              <w:t>University</w:t>
            </w:r>
            <w:r w:rsidRPr="7BBF697F">
              <w:rPr>
                <w:rFonts w:ascii="Arial" w:eastAsia="Arial" w:hAnsi="Arial" w:cs="Arial"/>
                <w:color w:val="000000" w:themeColor="text1"/>
                <w:u w:val="single"/>
              </w:rPr>
              <w:t xml:space="preserve"> </w:t>
            </w:r>
            <w:r w:rsidRPr="7BBF697F">
              <w:rPr>
                <w:rFonts w:ascii="Arial" w:eastAsia="Arial" w:hAnsi="Arial" w:cs="Arial"/>
                <w:color w:val="000000" w:themeColor="text1"/>
              </w:rPr>
              <w:t xml:space="preserve">Email: </w:t>
            </w:r>
            <w:hyperlink r:id="rId8">
              <w:r w:rsidRPr="7BBF697F">
                <w:rPr>
                  <w:rStyle w:val="Hyperlink"/>
                  <w:rFonts w:ascii="Arial" w:eastAsia="Arial" w:hAnsi="Arial" w:cs="Arial"/>
                </w:rPr>
                <w:t>2113844@student.uwtsd.ac.uk</w:t>
              </w:r>
            </w:hyperlink>
          </w:p>
        </w:tc>
      </w:tr>
      <w:tr w:rsidR="7BBF697F" w14:paraId="3C547F4A" w14:textId="77777777" w:rsidTr="36CA2DB9">
        <w:trPr>
          <w:trHeight w:val="840"/>
        </w:trPr>
        <w:tc>
          <w:tcPr>
            <w:tcW w:w="460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E64CC72" w14:textId="5453BB42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Module code: HPCA7015</w:t>
            </w:r>
          </w:p>
          <w:p w14:paraId="2F4CF85C" w14:textId="3F60E657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</w:p>
          <w:p w14:paraId="61F2602C" w14:textId="1D60720F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Module title: Foundations in Cultural Astronomy and Astrology</w:t>
            </w:r>
          </w:p>
          <w:p w14:paraId="73909CED" w14:textId="788A0C47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</w:p>
          <w:p w14:paraId="7608BB48" w14:textId="52634B85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</w:p>
        </w:tc>
        <w:tc>
          <w:tcPr>
            <w:tcW w:w="2220" w:type="dxa"/>
            <w:gridSpan w:val="3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8BF5067" w14:textId="4B90E0EB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Student ID number:</w:t>
            </w:r>
          </w:p>
          <w:p w14:paraId="012D5FA6" w14:textId="7914DFFD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2113844</w:t>
            </w:r>
          </w:p>
        </w:tc>
        <w:tc>
          <w:tcPr>
            <w:tcW w:w="1785" w:type="dxa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9F4C09D" w14:textId="5EAADD21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Educational support needs:</w:t>
            </w:r>
          </w:p>
          <w:p w14:paraId="0B41EFD5" w14:textId="198C6906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No</w:t>
            </w:r>
          </w:p>
        </w:tc>
      </w:tr>
      <w:tr w:rsidR="7BBF697F" w14:paraId="0ACC33D7" w14:textId="77777777" w:rsidTr="36CA2DB9">
        <w:trPr>
          <w:trHeight w:val="1125"/>
        </w:trPr>
        <w:tc>
          <w:tcPr>
            <w:tcW w:w="861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5475FB03" w14:textId="5BC95D73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Assignment title: A Critical Comparison of Two JSTOR Papers</w:t>
            </w:r>
          </w:p>
          <w:p w14:paraId="30CDFF9C" w14:textId="6E634799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</w:p>
          <w:p w14:paraId="6722789E" w14:textId="68EA0090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</w:p>
          <w:p w14:paraId="31D69733" w14:textId="130A5635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Assignment due date: 5 November 2021</w:t>
            </w:r>
          </w:p>
        </w:tc>
      </w:tr>
      <w:tr w:rsidR="7BBF697F" w14:paraId="5BE62ADB" w14:textId="77777777" w:rsidTr="36CA2DB9">
        <w:trPr>
          <w:trHeight w:val="975"/>
        </w:trPr>
        <w:tc>
          <w:tcPr>
            <w:tcW w:w="861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8A6177B" w14:textId="6D25BB60" w:rsidR="7BBF697F" w:rsidRDefault="7BBF697F" w:rsidP="7BBF697F">
            <w:pPr>
              <w:rPr>
                <w:rFonts w:ascii="Arial" w:eastAsia="Arial" w:hAnsi="Arial" w:cs="Arial"/>
              </w:rPr>
            </w:pPr>
            <w:r w:rsidRPr="7BBF697F">
              <w:rPr>
                <w:rFonts w:ascii="Arial" w:eastAsia="Arial" w:hAnsi="Arial" w:cs="Arial"/>
              </w:rPr>
              <w:t>This assignment is for the       1</w:t>
            </w:r>
            <w:r w:rsidRPr="7BBF697F">
              <w:rPr>
                <w:rFonts w:ascii="Arial" w:eastAsia="Arial" w:hAnsi="Arial" w:cs="Arial"/>
                <w:vertAlign w:val="superscript"/>
              </w:rPr>
              <w:t xml:space="preserve">st </w:t>
            </w:r>
            <w:r w:rsidRPr="7BBF697F">
              <w:rPr>
                <w:rFonts w:ascii="Arial" w:eastAsia="Arial" w:hAnsi="Arial" w:cs="Arial"/>
              </w:rPr>
              <w:t xml:space="preserve">     </w:t>
            </w:r>
            <w:r w:rsidRPr="7BBF697F">
              <w:rPr>
                <w:rFonts w:ascii="Arial" w:eastAsia="Arial" w:hAnsi="Arial" w:cs="Arial"/>
                <w:b/>
                <w:bCs/>
              </w:rPr>
              <w:t xml:space="preserve">   </w:t>
            </w:r>
            <w:r w:rsidRPr="7BBF697F">
              <w:rPr>
                <w:rFonts w:ascii="Arial" w:eastAsia="Arial" w:hAnsi="Arial" w:cs="Arial"/>
              </w:rPr>
              <w:t>module of the degree</w:t>
            </w:r>
          </w:p>
        </w:tc>
      </w:tr>
      <w:tr w:rsidR="7BBF697F" w14:paraId="04BD79AC" w14:textId="77777777" w:rsidTr="36CA2DB9">
        <w:trPr>
          <w:trHeight w:val="975"/>
        </w:trPr>
        <w:tc>
          <w:tcPr>
            <w:tcW w:w="861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  <w:shd w:val="clear" w:color="auto" w:fill="D9D9D9" w:themeFill="background1" w:themeFillShade="D9"/>
          </w:tcPr>
          <w:p w14:paraId="3872AEE1" w14:textId="73A71DC2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I confirm that this is my original work and that I have adhered to the University policy on plagiarism.</w:t>
            </w:r>
          </w:p>
          <w:p w14:paraId="3C0F072C" w14:textId="3756A12E" w:rsidR="7BBF697F" w:rsidRDefault="7BBF697F" w:rsidP="7BBF697F">
            <w:pPr>
              <w:spacing w:beforeAutospacing="1" w:afterAutospacing="1"/>
              <w:ind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Signed ……………Karen Hanson………………………………………………</w:t>
            </w:r>
          </w:p>
          <w:p w14:paraId="4D2F8FC7" w14:textId="1B40891B" w:rsidR="7BBF697F" w:rsidRDefault="7BBF697F" w:rsidP="7BBF697F">
            <w:pPr>
              <w:spacing w:beforeAutospacing="1" w:afterAutospacing="1"/>
              <w:ind w:right="34"/>
              <w:rPr>
                <w:rFonts w:ascii="Calibri" w:eastAsia="Calibri" w:hAnsi="Calibri" w:cs="Calibri"/>
                <w:color w:val="000000" w:themeColor="text1"/>
                <w:sz w:val="44"/>
                <w:szCs w:val="44"/>
              </w:rPr>
            </w:pPr>
            <w:r w:rsidRPr="7BBF697F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 xml:space="preserve">Email submission: if you are submitting this form via email, please tick this box </w:t>
            </w:r>
            <w:r w:rsidRPr="7BBF697F">
              <w:rPr>
                <w:rFonts w:ascii="Calibri" w:eastAsia="Calibri" w:hAnsi="Calibri" w:cs="Calibri"/>
                <w:b/>
                <w:bCs/>
                <w:color w:val="000000" w:themeColor="text1"/>
                <w:sz w:val="44"/>
                <w:szCs w:val="44"/>
              </w:rPr>
              <w:t>□</w:t>
            </w:r>
          </w:p>
          <w:p w14:paraId="3D0F757A" w14:textId="2B06298B" w:rsidR="7BBF697F" w:rsidRDefault="7BBF697F" w:rsidP="36CA2DB9">
            <w:pPr>
              <w:spacing w:beforeAutospacing="1" w:afterAutospacing="1"/>
              <w:ind w:right="34"/>
              <w:rPr>
                <w:rFonts w:ascii="Calibri" w:eastAsia="Calibri" w:hAnsi="Calibri" w:cs="Calibri"/>
                <w:color w:val="000000" w:themeColor="text1"/>
                <w:sz w:val="24"/>
                <w:szCs w:val="24"/>
              </w:rPr>
            </w:pPr>
            <w:r w:rsidRPr="36CA2DB9">
              <w:rPr>
                <w:rFonts w:ascii="Calibri" w:eastAsia="Calibri" w:hAnsi="Calibri" w:cs="Calibri"/>
                <w:b/>
                <w:bCs/>
                <w:color w:val="000000" w:themeColor="text1"/>
                <w:sz w:val="24"/>
                <w:szCs w:val="24"/>
              </w:rPr>
              <w:t>(as a substitute for your signature) to confirm that you agree to the above declaration.</w:t>
            </w:r>
          </w:p>
        </w:tc>
      </w:tr>
      <w:tr w:rsidR="7BBF697F" w14:paraId="14D05197" w14:textId="77777777" w:rsidTr="36CA2DB9">
        <w:trPr>
          <w:trHeight w:val="3960"/>
        </w:trPr>
        <w:tc>
          <w:tcPr>
            <w:tcW w:w="861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54031B8F" w14:textId="0C190CD4" w:rsidR="7BBF697F" w:rsidRDefault="7BBF697F" w:rsidP="7BBF697F">
            <w:pPr>
              <w:rPr>
                <w:rFonts w:ascii="Arial" w:eastAsia="Arial" w:hAnsi="Arial" w:cs="Arial"/>
                <w:sz w:val="24"/>
                <w:szCs w:val="24"/>
              </w:rPr>
            </w:pPr>
          </w:p>
          <w:p w14:paraId="6B03B2BA" w14:textId="5FE7B106" w:rsidR="7BBF697F" w:rsidRDefault="7BBF697F" w:rsidP="7BBF697F">
            <w:pPr>
              <w:rPr>
                <w:rFonts w:ascii="Arial" w:eastAsia="Arial" w:hAnsi="Arial" w:cs="Arial"/>
                <w:sz w:val="24"/>
                <w:szCs w:val="24"/>
              </w:rPr>
            </w:pPr>
            <w:r w:rsidRPr="7BBF697F">
              <w:rPr>
                <w:rFonts w:ascii="Arial" w:eastAsia="Arial" w:hAnsi="Arial" w:cs="Arial"/>
                <w:b/>
                <w:bCs/>
                <w:sz w:val="24"/>
                <w:szCs w:val="24"/>
              </w:rPr>
              <w:t>Assignment Mark</w:t>
            </w:r>
          </w:p>
          <w:tbl>
            <w:tblPr>
              <w:tblW w:w="0" w:type="auto"/>
              <w:tblLayout w:type="fixed"/>
              <w:tblLook w:val="01E0" w:firstRow="1" w:lastRow="1" w:firstColumn="1" w:lastColumn="1" w:noHBand="0" w:noVBand="0"/>
            </w:tblPr>
            <w:tblGrid>
              <w:gridCol w:w="6795"/>
              <w:gridCol w:w="1605"/>
            </w:tblGrid>
            <w:tr w:rsidR="7BBF697F" w14:paraId="2893CCF8" w14:textId="77777777" w:rsidTr="7BBF697F">
              <w:tc>
                <w:tcPr>
                  <w:tcW w:w="679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6228C78F" w14:textId="63285C5B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  <w:p w14:paraId="636516F8" w14:textId="5E6B5922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  <w:r w:rsidRPr="7BBF697F">
                    <w:rPr>
                      <w:rFonts w:ascii="Arial" w:eastAsia="Arial" w:hAnsi="Arial" w:cs="Arial"/>
                      <w:sz w:val="20"/>
                      <w:szCs w:val="20"/>
                    </w:rPr>
                    <w:t>1</w:t>
                  </w:r>
                  <w:r w:rsidRPr="7BBF697F">
                    <w:rPr>
                      <w:rFonts w:ascii="Arial" w:eastAsia="Arial" w:hAnsi="Arial" w:cs="Arial"/>
                      <w:sz w:val="20"/>
                      <w:szCs w:val="20"/>
                      <w:vertAlign w:val="superscript"/>
                    </w:rPr>
                    <w:t>st</w:t>
                  </w:r>
                  <w:r w:rsidRPr="7BBF697F">
                    <w:rPr>
                      <w:rFonts w:ascii="Arial" w:eastAsia="Arial" w:hAnsi="Arial" w:cs="Arial"/>
                      <w:sz w:val="20"/>
                      <w:szCs w:val="20"/>
                    </w:rPr>
                    <w:t xml:space="preserve"> Marker’s Provisional mark</w:t>
                  </w:r>
                </w:p>
              </w:tc>
              <w:tc>
                <w:tcPr>
                  <w:tcW w:w="160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2FB655BD" w14:textId="0BD686A0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</w:tc>
            </w:tr>
            <w:tr w:rsidR="7BBF697F" w14:paraId="70803510" w14:textId="77777777" w:rsidTr="7BBF697F">
              <w:tc>
                <w:tcPr>
                  <w:tcW w:w="679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9F9A45A" w14:textId="3DAE3022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  <w:p w14:paraId="78A70D87" w14:textId="3A226A9C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  <w:r w:rsidRPr="7BBF697F">
                    <w:rPr>
                      <w:rFonts w:ascii="Arial" w:eastAsia="Arial" w:hAnsi="Arial" w:cs="Arial"/>
                      <w:sz w:val="20"/>
                      <w:szCs w:val="20"/>
                    </w:rPr>
                    <w:t>2</w:t>
                  </w:r>
                  <w:r w:rsidRPr="7BBF697F">
                    <w:rPr>
                      <w:rFonts w:ascii="Arial" w:eastAsia="Arial" w:hAnsi="Arial" w:cs="Arial"/>
                      <w:sz w:val="20"/>
                      <w:szCs w:val="20"/>
                      <w:vertAlign w:val="superscript"/>
                    </w:rPr>
                    <w:t>nd</w:t>
                  </w:r>
                  <w:r w:rsidRPr="7BBF697F">
                    <w:rPr>
                      <w:rFonts w:ascii="Arial" w:eastAsia="Arial" w:hAnsi="Arial" w:cs="Arial"/>
                      <w:sz w:val="20"/>
                      <w:szCs w:val="20"/>
                    </w:rPr>
                    <w:t xml:space="preserve"> Marker’s/Moderator’s provisional mark</w:t>
                  </w:r>
                </w:p>
              </w:tc>
              <w:tc>
                <w:tcPr>
                  <w:tcW w:w="160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1B3AAC70" w14:textId="1A2D940D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</w:tc>
            </w:tr>
            <w:tr w:rsidR="7BBF697F" w14:paraId="692FC062" w14:textId="77777777" w:rsidTr="7BBF697F">
              <w:tc>
                <w:tcPr>
                  <w:tcW w:w="679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7DE50821" w14:textId="0CBF5C1D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  <w:p w14:paraId="62F9BA45" w14:textId="57E6663C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  <w:r w:rsidRPr="7BBF697F">
                    <w:rPr>
                      <w:rFonts w:ascii="Arial" w:eastAsia="Arial" w:hAnsi="Arial" w:cs="Arial"/>
                      <w:sz w:val="20"/>
                      <w:szCs w:val="20"/>
                    </w:rPr>
                    <w:t>External Examiner’s mark (if relevant)</w:t>
                  </w:r>
                </w:p>
              </w:tc>
              <w:tc>
                <w:tcPr>
                  <w:tcW w:w="160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7DFBF675" w14:textId="24C83368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</w:tc>
            </w:tr>
            <w:tr w:rsidR="7BBF697F" w14:paraId="2BA3CF64" w14:textId="77777777" w:rsidTr="7BBF697F">
              <w:tc>
                <w:tcPr>
                  <w:tcW w:w="679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09F6440A" w14:textId="3D8B116D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  <w:p w14:paraId="139A4B8D" w14:textId="0AE7B4BC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  <w:r w:rsidRPr="7BBF697F">
                    <w:rPr>
                      <w:rFonts w:ascii="Arial" w:eastAsia="Arial" w:hAnsi="Arial" w:cs="Arial"/>
                      <w:b/>
                      <w:bCs/>
                      <w:sz w:val="20"/>
                      <w:szCs w:val="20"/>
                    </w:rPr>
                    <w:t>Final Mark</w:t>
                  </w:r>
                </w:p>
                <w:p w14:paraId="31752A18" w14:textId="5E9EAA10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</w:tc>
              <w:tc>
                <w:tcPr>
                  <w:tcW w:w="1605" w:type="dxa"/>
                  <w:tcBorders>
                    <w:top w:val="single" w:sz="6" w:space="0" w:color="auto"/>
                    <w:left w:val="single" w:sz="6" w:space="0" w:color="auto"/>
                    <w:bottom w:val="single" w:sz="6" w:space="0" w:color="auto"/>
                    <w:right w:val="single" w:sz="6" w:space="0" w:color="auto"/>
                  </w:tcBorders>
                </w:tcPr>
                <w:p w14:paraId="66A6B82E" w14:textId="66FB2B1E" w:rsidR="7BBF697F" w:rsidRDefault="7BBF697F" w:rsidP="7BBF697F">
                  <w:pPr>
                    <w:rPr>
                      <w:rFonts w:ascii="Arial" w:eastAsia="Arial" w:hAnsi="Arial" w:cs="Arial"/>
                      <w:sz w:val="20"/>
                      <w:szCs w:val="20"/>
                    </w:rPr>
                  </w:pPr>
                </w:p>
              </w:tc>
            </w:tr>
          </w:tbl>
          <w:p w14:paraId="174997BD" w14:textId="116B4C6D" w:rsidR="7BBF697F" w:rsidRDefault="7BBF697F" w:rsidP="7BBF697F">
            <w:pPr>
              <w:spacing w:beforeAutospacing="1" w:afterAutospacing="1"/>
              <w:ind w:left="142" w:right="34"/>
              <w:rPr>
                <w:rFonts w:ascii="Arial" w:eastAsia="Arial" w:hAnsi="Arial" w:cs="Arial"/>
                <w:color w:val="000000" w:themeColor="text1"/>
              </w:rPr>
            </w:pPr>
          </w:p>
          <w:p w14:paraId="4E621F35" w14:textId="3DA8D705" w:rsidR="7BBF697F" w:rsidRDefault="7BBF697F" w:rsidP="7BBF697F">
            <w:pPr>
              <w:spacing w:beforeAutospacing="1" w:afterAutospacing="1"/>
              <w:ind w:left="142"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b/>
                <w:bCs/>
                <w:color w:val="000000" w:themeColor="text1"/>
              </w:rPr>
              <w:t>NB.</w:t>
            </w:r>
            <w:r w:rsidRPr="7BBF697F">
              <w:rPr>
                <w:rFonts w:ascii="Arial" w:eastAsia="Arial" w:hAnsi="Arial" w:cs="Arial"/>
                <w:color w:val="000000" w:themeColor="text1"/>
              </w:rPr>
              <w:t xml:space="preserve">  All marks are provisional until confirmed by the Final Examination Board.</w:t>
            </w:r>
          </w:p>
          <w:p w14:paraId="4EA8F168" w14:textId="20108D85" w:rsidR="7BBF697F" w:rsidRDefault="7BBF697F" w:rsidP="7BBF697F">
            <w:pPr>
              <w:spacing w:beforeAutospacing="1" w:afterAutospacing="1"/>
              <w:rPr>
                <w:rFonts w:ascii="Arial" w:eastAsia="Arial" w:hAnsi="Arial" w:cs="Arial"/>
                <w:color w:val="000000" w:themeColor="text1"/>
              </w:rPr>
            </w:pPr>
          </w:p>
          <w:p w14:paraId="4BB56D0E" w14:textId="3664A692" w:rsidR="7BBF697F" w:rsidRDefault="7BBF697F" w:rsidP="7BBF697F">
            <w:pPr>
              <w:spacing w:beforeAutospacing="1" w:afterAutospacing="1"/>
              <w:rPr>
                <w:rFonts w:ascii="Arial" w:eastAsia="Arial" w:hAnsi="Arial" w:cs="Arial"/>
                <w:color w:val="000000" w:themeColor="text1"/>
              </w:rPr>
            </w:pPr>
          </w:p>
          <w:p w14:paraId="5430E46C" w14:textId="44694E70" w:rsidR="7BBF697F" w:rsidRDefault="7BBF697F" w:rsidP="7BBF697F">
            <w:pPr>
              <w:spacing w:beforeAutospacing="1" w:afterAutospacing="1"/>
              <w:rPr>
                <w:rFonts w:ascii="Arial" w:eastAsia="Arial" w:hAnsi="Arial" w:cs="Arial"/>
                <w:color w:val="000000" w:themeColor="text1"/>
              </w:rPr>
            </w:pPr>
          </w:p>
          <w:p w14:paraId="1BE368C6" w14:textId="53BC2B09" w:rsidR="7BBF697F" w:rsidRDefault="7BBF697F" w:rsidP="7BBF697F">
            <w:pPr>
              <w:spacing w:beforeAutospacing="1" w:afterAutospacing="1"/>
              <w:rPr>
                <w:rFonts w:ascii="Arial" w:eastAsia="Arial" w:hAnsi="Arial" w:cs="Arial"/>
                <w:color w:val="000000" w:themeColor="text1"/>
              </w:rPr>
            </w:pPr>
          </w:p>
          <w:p w14:paraId="6C576EA7" w14:textId="54D994B2" w:rsidR="7BBF697F" w:rsidRDefault="7BBF697F" w:rsidP="7BBF697F">
            <w:pPr>
              <w:spacing w:beforeAutospacing="1" w:afterAutospacing="1"/>
              <w:rPr>
                <w:rFonts w:ascii="Arial" w:eastAsia="Arial" w:hAnsi="Arial" w:cs="Arial"/>
                <w:color w:val="000000" w:themeColor="text1"/>
              </w:rPr>
            </w:pPr>
          </w:p>
          <w:p w14:paraId="5EED89DD" w14:textId="0C3ACE22" w:rsidR="7BBF697F" w:rsidRDefault="7BBF697F" w:rsidP="36CA2DB9">
            <w:pPr>
              <w:spacing w:beforeAutospacing="1" w:afterAutospacing="1"/>
              <w:rPr>
                <w:rFonts w:ascii="Arial" w:eastAsia="Arial" w:hAnsi="Arial" w:cs="Arial"/>
                <w:color w:val="000000" w:themeColor="text1"/>
              </w:rPr>
            </w:pPr>
            <w:r w:rsidRPr="36CA2DB9">
              <w:rPr>
                <w:rFonts w:ascii="Arial" w:eastAsia="Arial" w:hAnsi="Arial" w:cs="Arial"/>
                <w:b/>
                <w:bCs/>
                <w:color w:val="000000" w:themeColor="text1"/>
              </w:rPr>
              <w:t xml:space="preserve">For completion by Marker </w:t>
            </w:r>
            <w:r w:rsidR="69C7B150" w:rsidRPr="36CA2DB9">
              <w:rPr>
                <w:rFonts w:ascii="Arial" w:eastAsia="Arial" w:hAnsi="Arial" w:cs="Arial"/>
                <w:b/>
                <w:bCs/>
                <w:color w:val="000000" w:themeColor="text1"/>
              </w:rPr>
              <w:t>1:</w:t>
            </w:r>
          </w:p>
          <w:p w14:paraId="6378FD88" w14:textId="784BE82C" w:rsidR="7BBF697F" w:rsidRDefault="7BBF697F" w:rsidP="7BBF697F">
            <w:pPr>
              <w:spacing w:beforeAutospacing="1" w:afterAutospacing="1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Comments:</w:t>
            </w:r>
          </w:p>
          <w:p w14:paraId="49814458" w14:textId="777F5E9D" w:rsidR="7BBF697F" w:rsidRDefault="7BBF697F" w:rsidP="7BBF697F">
            <w:pPr>
              <w:spacing w:beforeAutospacing="1" w:afterAutospacing="1"/>
              <w:rPr>
                <w:rFonts w:ascii="Arial" w:eastAsia="Arial" w:hAnsi="Arial" w:cs="Arial"/>
                <w:color w:val="000000" w:themeColor="text1"/>
              </w:rPr>
            </w:pPr>
          </w:p>
        </w:tc>
      </w:tr>
      <w:tr w:rsidR="7BBF697F" w14:paraId="4A224CB5" w14:textId="77777777" w:rsidTr="36CA2DB9">
        <w:trPr>
          <w:trHeight w:val="480"/>
        </w:trPr>
        <w:tc>
          <w:tcPr>
            <w:tcW w:w="6555" w:type="dxa"/>
            <w:gridSpan w:val="3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3404B89" w14:textId="520741E4" w:rsidR="7BBF697F" w:rsidRDefault="7BBF697F" w:rsidP="7BBF697F">
            <w:pPr>
              <w:spacing w:beforeAutospacing="1" w:afterAutospacing="1"/>
              <w:ind w:left="142"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Marker’s signature:</w:t>
            </w:r>
          </w:p>
        </w:tc>
        <w:tc>
          <w:tcPr>
            <w:tcW w:w="2055" w:type="dxa"/>
            <w:gridSpan w:val="2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65FB2E6C" w14:textId="635D729C" w:rsidR="7BBF697F" w:rsidRDefault="7BBF697F" w:rsidP="7BBF697F">
            <w:pPr>
              <w:spacing w:beforeAutospacing="1" w:afterAutospacing="1"/>
              <w:ind w:left="142" w:right="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Date:</w:t>
            </w:r>
          </w:p>
        </w:tc>
      </w:tr>
      <w:tr w:rsidR="7BBF697F" w14:paraId="4A3A4829" w14:textId="77777777" w:rsidTr="36CA2DB9">
        <w:tc>
          <w:tcPr>
            <w:tcW w:w="861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40E3AFB1" w14:textId="4E0EF14C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520758AC" w14:textId="79D55373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b/>
                <w:bCs/>
                <w:color w:val="000000" w:themeColor="text1"/>
              </w:rPr>
              <w:t>For completion by Marker 2/Moderator:</w:t>
            </w:r>
          </w:p>
          <w:p w14:paraId="324903B4" w14:textId="203D787A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5D537CF8" w14:textId="06FFA752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Comments:</w:t>
            </w:r>
          </w:p>
          <w:p w14:paraId="6FCC62B7" w14:textId="146C7BA6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4CC0BF50" w14:textId="4C52A568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7DE5A998" w14:textId="4820E57C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559A0D7A" w14:textId="029DF22B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5E5083BA" w14:textId="2F4168F2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51EA8EF9" w14:textId="0EDDE2E1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4A9CE1CF" w14:textId="6EA0E3E1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190A4351" w14:textId="334B3144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3572C388" w14:textId="35EC3DF4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6C476F24" w14:textId="5780F633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0C335925" w14:textId="5FC9221A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2C332DEA" w14:textId="5FA85307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</w:tc>
      </w:tr>
      <w:tr w:rsidR="7BBF697F" w14:paraId="5E5A5BBC" w14:textId="77777777" w:rsidTr="36CA2DB9">
        <w:trPr>
          <w:trHeight w:val="720"/>
        </w:trPr>
        <w:tc>
          <w:tcPr>
            <w:tcW w:w="5025" w:type="dxa"/>
            <w:gridSpan w:val="2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9A984D1" w14:textId="6CC57A33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Marker’s Signature:</w:t>
            </w:r>
          </w:p>
        </w:tc>
        <w:tc>
          <w:tcPr>
            <w:tcW w:w="3585" w:type="dxa"/>
            <w:gridSpan w:val="3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1FC1AAE9" w14:textId="2D60E430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  <w:r w:rsidRPr="7BBF697F">
              <w:rPr>
                <w:rFonts w:ascii="Arial" w:eastAsia="Arial" w:hAnsi="Arial" w:cs="Arial"/>
                <w:color w:val="000000" w:themeColor="text1"/>
              </w:rPr>
              <w:t>Date:</w:t>
            </w:r>
          </w:p>
        </w:tc>
      </w:tr>
      <w:tr w:rsidR="7BBF697F" w14:paraId="08683B38" w14:textId="77777777" w:rsidTr="36CA2DB9">
        <w:trPr>
          <w:trHeight w:val="720"/>
        </w:trPr>
        <w:tc>
          <w:tcPr>
            <w:tcW w:w="8610" w:type="dxa"/>
            <w:gridSpan w:val="5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3DFEBA52" w14:textId="635ECA45" w:rsidR="7BBF697F" w:rsidRDefault="7BBF697F" w:rsidP="7BBF697F">
            <w:pPr>
              <w:rPr>
                <w:rFonts w:ascii="Arial" w:eastAsia="Arial" w:hAnsi="Arial" w:cs="Arial"/>
              </w:rPr>
            </w:pPr>
            <w:r w:rsidRPr="7BBF697F">
              <w:rPr>
                <w:rFonts w:ascii="Arial" w:eastAsia="Arial" w:hAnsi="Arial" w:cs="Arial"/>
                <w:b/>
                <w:bCs/>
              </w:rPr>
              <w:t>External Examiner’s comments (if relevant)</w:t>
            </w:r>
          </w:p>
          <w:p w14:paraId="3194CC74" w14:textId="1C4466C9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5A19C340" w14:textId="5B041D23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182A7DBF" w14:textId="110957E8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6D934A53" w14:textId="5BE59F0C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6B782CF0" w14:textId="45FBE5F9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2EB34B98" w14:textId="3BC38E25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5AE6ED7B" w14:textId="5D2C8C04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72AF08A0" w14:textId="42E46557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043774E2" w14:textId="03D63C04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7EA49960" w14:textId="52F829DD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  <w:p w14:paraId="324EA2CB" w14:textId="7B9BAD35" w:rsidR="7BBF697F" w:rsidRDefault="7BBF697F" w:rsidP="7BBF697F">
            <w:pPr>
              <w:spacing w:beforeAutospacing="1" w:afterAutospacing="1"/>
              <w:ind w:right="-334"/>
              <w:rPr>
                <w:rFonts w:ascii="Arial" w:eastAsia="Arial" w:hAnsi="Arial" w:cs="Arial"/>
                <w:color w:val="000000" w:themeColor="text1"/>
              </w:rPr>
            </w:pPr>
          </w:p>
        </w:tc>
      </w:tr>
      <w:tr w:rsidR="7BBF697F" w14:paraId="05CD96A8" w14:textId="77777777" w:rsidTr="36CA2DB9">
        <w:trPr>
          <w:trHeight w:val="720"/>
        </w:trPr>
        <w:tc>
          <w:tcPr>
            <w:tcW w:w="5025" w:type="dxa"/>
            <w:gridSpan w:val="2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08CFA704" w14:textId="68442A88" w:rsidR="7BBF697F" w:rsidRDefault="7BBF697F" w:rsidP="7BBF697F">
            <w:pPr>
              <w:rPr>
                <w:rFonts w:ascii="Arial" w:eastAsia="Arial" w:hAnsi="Arial" w:cs="Arial"/>
              </w:rPr>
            </w:pPr>
            <w:r w:rsidRPr="7BBF697F">
              <w:rPr>
                <w:rFonts w:ascii="Arial" w:eastAsia="Arial" w:hAnsi="Arial" w:cs="Arial"/>
              </w:rPr>
              <w:t>External Examiner’s Signature:</w:t>
            </w:r>
          </w:p>
        </w:tc>
        <w:tc>
          <w:tcPr>
            <w:tcW w:w="3585" w:type="dxa"/>
            <w:gridSpan w:val="3"/>
            <w:tcBorders>
              <w:top w:val="single" w:sz="6" w:space="0" w:color="000000" w:themeColor="text1"/>
              <w:left w:val="single" w:sz="6" w:space="0" w:color="000000" w:themeColor="text1"/>
              <w:bottom w:val="single" w:sz="6" w:space="0" w:color="000000" w:themeColor="text1"/>
              <w:right w:val="single" w:sz="6" w:space="0" w:color="000000" w:themeColor="text1"/>
            </w:tcBorders>
          </w:tcPr>
          <w:p w14:paraId="249518B7" w14:textId="3BE21C23" w:rsidR="7BBF697F" w:rsidRDefault="7BBF697F" w:rsidP="7BBF697F">
            <w:pPr>
              <w:rPr>
                <w:rFonts w:ascii="Arial" w:eastAsia="Arial" w:hAnsi="Arial" w:cs="Arial"/>
              </w:rPr>
            </w:pPr>
            <w:r w:rsidRPr="7BBF697F">
              <w:rPr>
                <w:rFonts w:ascii="Arial" w:eastAsia="Arial" w:hAnsi="Arial" w:cs="Arial"/>
              </w:rPr>
              <w:t>Date:</w:t>
            </w:r>
          </w:p>
        </w:tc>
      </w:tr>
    </w:tbl>
    <w:p w14:paraId="1A433328" w14:textId="6AAE4075" w:rsidR="000C7F12" w:rsidRDefault="000C7F12" w:rsidP="7BBF697F">
      <w:pPr>
        <w:spacing w:beforeAutospacing="1" w:afterAutospacing="1"/>
        <w:ind w:right="-334"/>
        <w:rPr>
          <w:rFonts w:ascii="Trebuchet MS" w:eastAsia="Trebuchet MS" w:hAnsi="Trebuchet MS" w:cs="Trebuchet MS"/>
          <w:color w:val="000000" w:themeColor="text1"/>
          <w:sz w:val="24"/>
          <w:szCs w:val="24"/>
        </w:rPr>
      </w:pPr>
    </w:p>
    <w:p w14:paraId="4614679E" w14:textId="7672D806" w:rsidR="000C7F12" w:rsidRDefault="000C7F12" w:rsidP="7BBF697F">
      <w:pPr>
        <w:spacing w:beforeAutospacing="1" w:afterAutospacing="1"/>
        <w:ind w:right="-334"/>
        <w:rPr>
          <w:rFonts w:ascii="Georgia" w:eastAsia="Georgia" w:hAnsi="Georgia" w:cs="Georgia"/>
          <w:color w:val="000000" w:themeColor="text1"/>
          <w:sz w:val="21"/>
          <w:szCs w:val="21"/>
        </w:rPr>
      </w:pPr>
    </w:p>
    <w:p w14:paraId="1CAFD2F1" w14:textId="0EB08D21" w:rsidR="000C7F12" w:rsidRDefault="000C7F12" w:rsidP="7BBF697F">
      <w:pPr>
        <w:spacing w:beforeAutospacing="1" w:afterAutospacing="1"/>
        <w:ind w:right="-334"/>
        <w:rPr>
          <w:rFonts w:ascii="Georgia" w:eastAsia="Georgia" w:hAnsi="Georgia" w:cs="Georgia"/>
          <w:color w:val="000000" w:themeColor="text1"/>
          <w:sz w:val="21"/>
          <w:szCs w:val="21"/>
        </w:rPr>
      </w:pPr>
    </w:p>
    <w:p w14:paraId="5E5787A5" w14:textId="430D2ED7" w:rsidR="000C7F12" w:rsidRDefault="000C7F12" w:rsidP="7BBF697F"/>
    <w:p w14:paraId="0A9D4651" w14:textId="72328590" w:rsidR="7BBF697F" w:rsidRDefault="7BBF697F" w:rsidP="7BBF697F"/>
    <w:p w14:paraId="5257C7DD" w14:textId="0A29F8C2" w:rsidR="7BBF697F" w:rsidRDefault="7BBF697F" w:rsidP="7BBF697F"/>
    <w:p w14:paraId="2107E37A" w14:textId="42A2CD70" w:rsidR="7BBF697F" w:rsidRDefault="7BBF697F" w:rsidP="7BBF697F"/>
    <w:p w14:paraId="60B6A760" w14:textId="43B46907" w:rsidR="7BBF697F" w:rsidRDefault="7BBF697F" w:rsidP="7BBF697F"/>
    <w:p w14:paraId="7BBB8E02" w14:textId="41EEA1CB" w:rsidR="7BBF697F" w:rsidRDefault="7BBF697F" w:rsidP="7BBF697F"/>
    <w:p w14:paraId="11740956" w14:textId="20671CA0" w:rsidR="7BBF697F" w:rsidRDefault="7BBF697F" w:rsidP="7BBF697F"/>
    <w:p w14:paraId="58B5CDBE" w14:textId="5ABA2C31" w:rsidR="7BBF697F" w:rsidRDefault="7BBF697F" w:rsidP="7BBF697F"/>
    <w:p w14:paraId="7E70E504" w14:textId="3FEACBEE" w:rsidR="7BBF697F" w:rsidRDefault="7BBF697F" w:rsidP="7BBF697F"/>
    <w:p w14:paraId="5175513A" w14:textId="5190D83B" w:rsidR="7BBF697F" w:rsidRDefault="7BBF697F" w:rsidP="7BBF697F"/>
    <w:p w14:paraId="76C957CF" w14:textId="2F550EA4" w:rsidR="7BBF697F" w:rsidRDefault="7BBF697F" w:rsidP="7BBF697F"/>
    <w:p w14:paraId="260651B3" w14:textId="02DDEE0C" w:rsidR="7BBF697F" w:rsidRDefault="7BBF697F" w:rsidP="7BBF697F"/>
    <w:p w14:paraId="7B9117AA" w14:textId="3B814123" w:rsidR="7BBF697F" w:rsidRDefault="7BBF697F" w:rsidP="7BBF697F"/>
    <w:p w14:paraId="18647193" w14:textId="3E894533" w:rsidR="7BBF697F" w:rsidRDefault="7BBF697F" w:rsidP="7BBF697F"/>
    <w:p w14:paraId="4C0B995F" w14:textId="594D2151" w:rsidR="7BBF697F" w:rsidRDefault="7BBF697F" w:rsidP="7BBF697F"/>
    <w:p w14:paraId="7528F417" w14:textId="4C67CF01" w:rsidR="7BBF697F" w:rsidRDefault="7BBF697F" w:rsidP="7BBF697F"/>
    <w:p w14:paraId="22F99EEC" w14:textId="621D288B" w:rsidR="7BBF697F" w:rsidRDefault="7BBF697F" w:rsidP="7BBF697F"/>
    <w:p w14:paraId="4F90878D" w14:textId="520D1F72" w:rsidR="7BBF697F" w:rsidRDefault="7BBF697F" w:rsidP="7BBF697F"/>
    <w:p w14:paraId="1D424E33" w14:textId="74DD0953" w:rsidR="7BBF697F" w:rsidRDefault="7BBF697F" w:rsidP="7BBF697F"/>
    <w:p w14:paraId="1D1DF5A3" w14:textId="71F0A9C9" w:rsidR="7BBF697F" w:rsidRDefault="7BBF697F" w:rsidP="7BBF697F"/>
    <w:p w14:paraId="1C6D7439" w14:textId="0685D9E7" w:rsidR="7BBF697F" w:rsidRDefault="7BBF697F" w:rsidP="7BBF697F"/>
    <w:p w14:paraId="00656300" w14:textId="3F31ACA1" w:rsidR="7BBF697F" w:rsidRDefault="7BBF697F" w:rsidP="7BBF697F"/>
    <w:p w14:paraId="01B3C82E" w14:textId="5401349E" w:rsidR="7BBF697F" w:rsidRDefault="7BBF697F" w:rsidP="7BBF697F"/>
    <w:p w14:paraId="16EC5700" w14:textId="2D6C46DA" w:rsidR="7BBF697F" w:rsidRDefault="7BBF697F" w:rsidP="7BBF697F"/>
    <w:p w14:paraId="31585EB4" w14:textId="0AB752E2" w:rsidR="6818E252" w:rsidRDefault="6818E252" w:rsidP="4507C6D4">
      <w:pPr>
        <w:jc w:val="center"/>
        <w:rPr>
          <w:u w:val="single"/>
        </w:rPr>
      </w:pPr>
      <w:r w:rsidRPr="7BBF697F">
        <w:rPr>
          <w:u w:val="single"/>
        </w:rPr>
        <w:t>A Critical Comparison of Two JSTOR Papers</w:t>
      </w:r>
    </w:p>
    <w:p w14:paraId="701DC7CA" w14:textId="1DB417E8" w:rsidR="1A74CCDE" w:rsidRDefault="68A56A2A" w:rsidP="0A925D78">
      <w:pPr>
        <w:jc w:val="both"/>
        <w:rPr>
          <w:sz w:val="24"/>
          <w:szCs w:val="24"/>
        </w:rPr>
      </w:pPr>
      <w:r w:rsidRPr="0A925D78">
        <w:rPr>
          <w:sz w:val="24"/>
          <w:szCs w:val="24"/>
        </w:rPr>
        <w:t>T</w:t>
      </w:r>
      <w:r w:rsidR="3512E082" w:rsidRPr="0A925D78">
        <w:rPr>
          <w:sz w:val="24"/>
          <w:szCs w:val="24"/>
        </w:rPr>
        <w:t xml:space="preserve">he aim of this essay is to critically consider two academic </w:t>
      </w:r>
      <w:r w:rsidR="6B061112" w:rsidRPr="0A925D78">
        <w:rPr>
          <w:sz w:val="24"/>
          <w:szCs w:val="24"/>
        </w:rPr>
        <w:t>journals:</w:t>
      </w:r>
      <w:r w:rsidR="3512E082" w:rsidRPr="0A925D78">
        <w:rPr>
          <w:sz w:val="24"/>
          <w:szCs w:val="24"/>
        </w:rPr>
        <w:t xml:space="preserve"> Mark Graubard’s article ‘As</w:t>
      </w:r>
      <w:r w:rsidR="0378CD05" w:rsidRPr="0A925D78">
        <w:rPr>
          <w:sz w:val="24"/>
          <w:szCs w:val="24"/>
        </w:rPr>
        <w:t>trology’s Demise and Its bearing on the Decline and Death of Beliefs’ (1958)</w:t>
      </w:r>
      <w:r w:rsidR="1A74CCDE" w:rsidRPr="0A925D78">
        <w:rPr>
          <w:rStyle w:val="FootnoteReference"/>
          <w:sz w:val="24"/>
          <w:szCs w:val="24"/>
        </w:rPr>
        <w:footnoteReference w:id="2"/>
      </w:r>
      <w:r w:rsidR="3A1AFDBC" w:rsidRPr="0A925D78">
        <w:rPr>
          <w:sz w:val="24"/>
          <w:szCs w:val="24"/>
        </w:rPr>
        <w:t xml:space="preserve"> and Eleanor R Long’s article, ‘How the Dog got Its Days: A Skeptical Inquiry </w:t>
      </w:r>
      <w:r w:rsidR="6DEFF3AD" w:rsidRPr="0A925D78">
        <w:rPr>
          <w:sz w:val="24"/>
          <w:szCs w:val="24"/>
        </w:rPr>
        <w:t>into Traditional Star and Weather Lore’ (1984)</w:t>
      </w:r>
      <w:r w:rsidR="1A74CCDE" w:rsidRPr="0A925D78">
        <w:rPr>
          <w:rStyle w:val="FootnoteReference"/>
          <w:sz w:val="24"/>
          <w:szCs w:val="24"/>
        </w:rPr>
        <w:footnoteReference w:id="3"/>
      </w:r>
      <w:r w:rsidR="0C8B2301" w:rsidRPr="0A925D78">
        <w:rPr>
          <w:sz w:val="24"/>
          <w:szCs w:val="24"/>
        </w:rPr>
        <w:t>.</w:t>
      </w:r>
    </w:p>
    <w:p w14:paraId="44D45CC4" w14:textId="5CA281B1" w:rsidR="0D8CD069" w:rsidRDefault="0D8CD069" w:rsidP="0A925D78">
      <w:pPr>
        <w:jc w:val="both"/>
        <w:rPr>
          <w:sz w:val="24"/>
          <w:szCs w:val="24"/>
        </w:rPr>
      </w:pPr>
      <w:r w:rsidRPr="0A925D78">
        <w:rPr>
          <w:sz w:val="24"/>
          <w:szCs w:val="24"/>
        </w:rPr>
        <w:t xml:space="preserve">This essay will consider </w:t>
      </w:r>
      <w:r w:rsidR="46DC8E3A" w:rsidRPr="2EC56E90">
        <w:rPr>
          <w:sz w:val="24"/>
          <w:szCs w:val="24"/>
        </w:rPr>
        <w:t>the antithetical disciplines of folklore, astrology, and science</w:t>
      </w:r>
      <w:r w:rsidR="1270B821" w:rsidRPr="2EC56E90">
        <w:rPr>
          <w:sz w:val="24"/>
          <w:szCs w:val="24"/>
        </w:rPr>
        <w:t>;</w:t>
      </w:r>
      <w:r w:rsidR="5938563B" w:rsidRPr="2EC56E90">
        <w:rPr>
          <w:sz w:val="24"/>
          <w:szCs w:val="24"/>
        </w:rPr>
        <w:t xml:space="preserve"> </w:t>
      </w:r>
      <w:r w:rsidR="46DC8E3A" w:rsidRPr="2EC56E90">
        <w:rPr>
          <w:sz w:val="24"/>
          <w:szCs w:val="24"/>
        </w:rPr>
        <w:t>how</w:t>
      </w:r>
      <w:r w:rsidR="46DC8E3A" w:rsidRPr="0A925D78">
        <w:rPr>
          <w:sz w:val="24"/>
          <w:szCs w:val="24"/>
        </w:rPr>
        <w:t xml:space="preserve"> </w:t>
      </w:r>
      <w:r w:rsidRPr="0A925D78">
        <w:rPr>
          <w:sz w:val="24"/>
          <w:szCs w:val="24"/>
        </w:rPr>
        <w:t>the authors interpret the ubiquitous relationship between</w:t>
      </w:r>
      <w:r w:rsidR="4D37EA8D" w:rsidRPr="0A925D78">
        <w:rPr>
          <w:sz w:val="24"/>
          <w:szCs w:val="24"/>
        </w:rPr>
        <w:t xml:space="preserve"> man and the celestial sky</w:t>
      </w:r>
      <w:r w:rsidRPr="0A925D78">
        <w:rPr>
          <w:sz w:val="24"/>
          <w:szCs w:val="24"/>
        </w:rPr>
        <w:t xml:space="preserve"> </w:t>
      </w:r>
      <w:r w:rsidRPr="0A925D78">
        <w:rPr>
          <w:rStyle w:val="FootnoteReference"/>
          <w:sz w:val="24"/>
          <w:szCs w:val="24"/>
        </w:rPr>
        <w:footnoteReference w:id="4"/>
      </w:r>
      <w:r w:rsidR="2CC1F19A" w:rsidRPr="0A925D78">
        <w:rPr>
          <w:sz w:val="24"/>
          <w:szCs w:val="24"/>
        </w:rPr>
        <w:t xml:space="preserve">notably viewed as anachronistic </w:t>
      </w:r>
      <w:r w:rsidR="642DD4BD" w:rsidRPr="0A925D78">
        <w:rPr>
          <w:sz w:val="24"/>
          <w:szCs w:val="24"/>
        </w:rPr>
        <w:t>thinking</w:t>
      </w:r>
      <w:r w:rsidR="2CC1F19A" w:rsidRPr="0A925D78">
        <w:rPr>
          <w:sz w:val="24"/>
          <w:szCs w:val="24"/>
        </w:rPr>
        <w:t xml:space="preserve"> in contemporary</w:t>
      </w:r>
      <w:r w:rsidR="54A6E468" w:rsidRPr="0A925D78">
        <w:rPr>
          <w:sz w:val="24"/>
          <w:szCs w:val="24"/>
        </w:rPr>
        <w:t xml:space="preserve"> times</w:t>
      </w:r>
      <w:r w:rsidR="255C2FBB" w:rsidRPr="0A925D78">
        <w:rPr>
          <w:sz w:val="24"/>
          <w:szCs w:val="24"/>
        </w:rPr>
        <w:t xml:space="preserve">, </w:t>
      </w:r>
      <w:r w:rsidR="54A6E468" w:rsidRPr="0A925D78">
        <w:rPr>
          <w:sz w:val="24"/>
          <w:szCs w:val="24"/>
        </w:rPr>
        <w:t xml:space="preserve">and furthermore, the </w:t>
      </w:r>
      <w:r w:rsidR="007C13B0" w:rsidRPr="0A925D78">
        <w:rPr>
          <w:sz w:val="24"/>
          <w:szCs w:val="24"/>
        </w:rPr>
        <w:t>methodology</w:t>
      </w:r>
      <w:r w:rsidR="54A6E468" w:rsidRPr="0A925D78">
        <w:rPr>
          <w:sz w:val="24"/>
          <w:szCs w:val="24"/>
        </w:rPr>
        <w:t xml:space="preserve">, </w:t>
      </w:r>
      <w:r w:rsidR="43B3D615" w:rsidRPr="0A925D78">
        <w:rPr>
          <w:sz w:val="24"/>
          <w:szCs w:val="24"/>
        </w:rPr>
        <w:t>academic</w:t>
      </w:r>
      <w:r w:rsidR="54A6E468" w:rsidRPr="2EC56E90">
        <w:rPr>
          <w:sz w:val="24"/>
          <w:szCs w:val="24"/>
        </w:rPr>
        <w:t xml:space="preserve"> context and literary style will also be explored. </w:t>
      </w:r>
    </w:p>
    <w:p w14:paraId="50D5ED68" w14:textId="3B8BF2F7" w:rsidR="522EE157" w:rsidRDefault="1E9E3F99" w:rsidP="0A925D78">
      <w:pPr>
        <w:jc w:val="both"/>
        <w:rPr>
          <w:sz w:val="24"/>
          <w:szCs w:val="24"/>
        </w:rPr>
      </w:pPr>
      <w:r w:rsidRPr="0A925D78">
        <w:rPr>
          <w:sz w:val="24"/>
          <w:szCs w:val="24"/>
        </w:rPr>
        <w:t>An erudite scholar and renowned author, Mark Graubard</w:t>
      </w:r>
      <w:r w:rsidR="315C6EE3" w:rsidRPr="0A925D78">
        <w:rPr>
          <w:sz w:val="24"/>
          <w:szCs w:val="24"/>
        </w:rPr>
        <w:t xml:space="preserve"> (1904-1992)</w:t>
      </w:r>
      <w:r w:rsidR="1F464AFE" w:rsidRPr="0A925D78">
        <w:rPr>
          <w:sz w:val="24"/>
          <w:szCs w:val="24"/>
        </w:rPr>
        <w:t>,</w:t>
      </w:r>
      <w:r w:rsidRPr="0A925D78">
        <w:rPr>
          <w:sz w:val="24"/>
          <w:szCs w:val="24"/>
        </w:rPr>
        <w:t xml:space="preserve"> published many books, </w:t>
      </w:r>
      <w:r w:rsidR="2B4E95FB" w:rsidRPr="0A925D78">
        <w:rPr>
          <w:sz w:val="24"/>
          <w:szCs w:val="24"/>
        </w:rPr>
        <w:t>journals,</w:t>
      </w:r>
      <w:r w:rsidRPr="0A925D78">
        <w:rPr>
          <w:sz w:val="24"/>
          <w:szCs w:val="24"/>
        </w:rPr>
        <w:t xml:space="preserve"> and articles</w:t>
      </w:r>
      <w:r w:rsidR="522EE157" w:rsidRPr="0A925D78">
        <w:rPr>
          <w:rStyle w:val="FootnoteReference"/>
          <w:sz w:val="24"/>
          <w:szCs w:val="24"/>
        </w:rPr>
        <w:footnoteReference w:id="5"/>
      </w:r>
      <w:r w:rsidR="44628FE0" w:rsidRPr="0A925D78">
        <w:rPr>
          <w:sz w:val="24"/>
          <w:szCs w:val="24"/>
        </w:rPr>
        <w:t>. A Polish born American, Graubard was a profess</w:t>
      </w:r>
      <w:r w:rsidR="5940C622" w:rsidRPr="0A925D78">
        <w:rPr>
          <w:sz w:val="24"/>
          <w:szCs w:val="24"/>
        </w:rPr>
        <w:t xml:space="preserve">or, national </w:t>
      </w:r>
      <w:r w:rsidR="3A391950" w:rsidRPr="0A925D78">
        <w:rPr>
          <w:sz w:val="24"/>
          <w:szCs w:val="24"/>
        </w:rPr>
        <w:t>lecturer,</w:t>
      </w:r>
      <w:r w:rsidR="5940C622" w:rsidRPr="0A925D78">
        <w:rPr>
          <w:sz w:val="24"/>
          <w:szCs w:val="24"/>
        </w:rPr>
        <w:t xml:space="preserve"> and director in the diverse subjects of Zoology, medicine, </w:t>
      </w:r>
      <w:r w:rsidR="7A948D9D" w:rsidRPr="0A925D78">
        <w:rPr>
          <w:sz w:val="24"/>
          <w:szCs w:val="24"/>
        </w:rPr>
        <w:t>astronomy,</w:t>
      </w:r>
      <w:r w:rsidR="5940C622" w:rsidRPr="0A925D78">
        <w:rPr>
          <w:sz w:val="24"/>
          <w:szCs w:val="24"/>
        </w:rPr>
        <w:t xml:space="preserve"> and nutrition</w:t>
      </w:r>
      <w:r w:rsidR="522EE157" w:rsidRPr="0A925D78">
        <w:rPr>
          <w:rStyle w:val="FootnoteReference"/>
          <w:sz w:val="24"/>
          <w:szCs w:val="24"/>
        </w:rPr>
        <w:footnoteReference w:id="6"/>
      </w:r>
      <w:r w:rsidR="02ED5628" w:rsidRPr="0A925D78">
        <w:rPr>
          <w:sz w:val="24"/>
          <w:szCs w:val="24"/>
        </w:rPr>
        <w:t xml:space="preserve"> and served as chairman</w:t>
      </w:r>
      <w:r w:rsidR="4B66DB0D" w:rsidRPr="0A925D78">
        <w:rPr>
          <w:sz w:val="24"/>
          <w:szCs w:val="24"/>
        </w:rPr>
        <w:t xml:space="preserve"> </w:t>
      </w:r>
      <w:r w:rsidR="648992DB" w:rsidRPr="0A925D78">
        <w:rPr>
          <w:sz w:val="24"/>
          <w:szCs w:val="24"/>
        </w:rPr>
        <w:t>of the Natural Science Department at the University of M</w:t>
      </w:r>
      <w:r w:rsidR="2CF8BFB6" w:rsidRPr="0A925D78">
        <w:rPr>
          <w:sz w:val="24"/>
          <w:szCs w:val="24"/>
        </w:rPr>
        <w:t>innesota</w:t>
      </w:r>
      <w:r w:rsidR="522EE157" w:rsidRPr="0A925D78">
        <w:rPr>
          <w:rStyle w:val="FootnoteReference"/>
          <w:sz w:val="24"/>
          <w:szCs w:val="24"/>
        </w:rPr>
        <w:footnoteReference w:id="7"/>
      </w:r>
      <w:r w:rsidR="7279EA83" w:rsidRPr="0A925D78">
        <w:rPr>
          <w:sz w:val="24"/>
          <w:szCs w:val="24"/>
        </w:rPr>
        <w:t xml:space="preserve">. In </w:t>
      </w:r>
      <w:r w:rsidR="440870E4" w:rsidRPr="0A925D78">
        <w:rPr>
          <w:sz w:val="24"/>
          <w:szCs w:val="24"/>
        </w:rPr>
        <w:t>response to Lynn Thorndike’s statement</w:t>
      </w:r>
      <w:r w:rsidR="34CDB410" w:rsidRPr="0A925D78">
        <w:rPr>
          <w:sz w:val="24"/>
          <w:szCs w:val="24"/>
        </w:rPr>
        <w:t xml:space="preserve">, ‘that the true function of </w:t>
      </w:r>
      <w:r w:rsidR="05DAEF4F" w:rsidRPr="0A925D78">
        <w:rPr>
          <w:sz w:val="24"/>
          <w:szCs w:val="24"/>
        </w:rPr>
        <w:t>astrology was to serve as a “universal law of nature</w:t>
      </w:r>
      <w:r w:rsidR="3321EAB5" w:rsidRPr="0A925D78">
        <w:rPr>
          <w:sz w:val="24"/>
          <w:szCs w:val="24"/>
        </w:rPr>
        <w:t>” on a footing with Newton’s universal law of gravitation’</w:t>
      </w:r>
      <w:r w:rsidR="522EE157" w:rsidRPr="0A925D78">
        <w:rPr>
          <w:rStyle w:val="FootnoteReference"/>
          <w:sz w:val="24"/>
          <w:szCs w:val="24"/>
        </w:rPr>
        <w:footnoteReference w:id="8"/>
      </w:r>
      <w:r w:rsidR="4BAD6915" w:rsidRPr="0A925D78">
        <w:rPr>
          <w:sz w:val="24"/>
          <w:szCs w:val="24"/>
        </w:rPr>
        <w:t xml:space="preserve">, Graubard provided an </w:t>
      </w:r>
      <w:r w:rsidR="59365803" w:rsidRPr="0A925D78">
        <w:rPr>
          <w:sz w:val="24"/>
          <w:szCs w:val="24"/>
        </w:rPr>
        <w:t>authoritative</w:t>
      </w:r>
      <w:r w:rsidR="4BAD6915" w:rsidRPr="0A925D78">
        <w:rPr>
          <w:sz w:val="24"/>
          <w:szCs w:val="24"/>
        </w:rPr>
        <w:t xml:space="preserve"> critique in 1958 aimed at scholars and students and was publis</w:t>
      </w:r>
      <w:r w:rsidR="32E20475" w:rsidRPr="0A925D78">
        <w:rPr>
          <w:sz w:val="24"/>
          <w:szCs w:val="24"/>
        </w:rPr>
        <w:t>hed by the History of Science Society</w:t>
      </w:r>
      <w:r w:rsidR="522EE157" w:rsidRPr="0A925D78">
        <w:rPr>
          <w:rStyle w:val="FootnoteReference"/>
          <w:sz w:val="24"/>
          <w:szCs w:val="24"/>
        </w:rPr>
        <w:footnoteReference w:id="9"/>
      </w:r>
      <w:r w:rsidR="26067605" w:rsidRPr="0A925D78">
        <w:rPr>
          <w:sz w:val="24"/>
          <w:szCs w:val="24"/>
        </w:rPr>
        <w:t>. In the journal, Graubard considered how the Newtonian discoveries of the time affected astrological bel</w:t>
      </w:r>
      <w:r w:rsidR="7B26E674" w:rsidRPr="0A925D78">
        <w:rPr>
          <w:sz w:val="24"/>
          <w:szCs w:val="24"/>
        </w:rPr>
        <w:t>iefs, particularly th</w:t>
      </w:r>
      <w:r w:rsidR="073C3E38" w:rsidRPr="0A925D78">
        <w:rPr>
          <w:sz w:val="24"/>
          <w:szCs w:val="24"/>
        </w:rPr>
        <w:t>ose</w:t>
      </w:r>
      <w:r w:rsidR="7B26E674" w:rsidRPr="0A925D78">
        <w:rPr>
          <w:sz w:val="24"/>
          <w:szCs w:val="24"/>
        </w:rPr>
        <w:t xml:space="preserve"> of Galileo and Kepler a</w:t>
      </w:r>
      <w:r w:rsidR="26EA9484" w:rsidRPr="0A925D78">
        <w:rPr>
          <w:sz w:val="24"/>
          <w:szCs w:val="24"/>
        </w:rPr>
        <w:t xml:space="preserve">s well as an understanding of the paradigm shift taking place within the </w:t>
      </w:r>
      <w:r w:rsidR="04E1D9F4" w:rsidRPr="0A925D78">
        <w:rPr>
          <w:sz w:val="24"/>
          <w:szCs w:val="24"/>
        </w:rPr>
        <w:t>seventeenth</w:t>
      </w:r>
      <w:r w:rsidR="26EA9484" w:rsidRPr="0A925D78">
        <w:rPr>
          <w:sz w:val="24"/>
          <w:szCs w:val="24"/>
        </w:rPr>
        <w:t xml:space="preserve"> century</w:t>
      </w:r>
      <w:r w:rsidR="522EE157" w:rsidRPr="0A925D78">
        <w:rPr>
          <w:rStyle w:val="FootnoteReference"/>
          <w:sz w:val="24"/>
          <w:szCs w:val="24"/>
        </w:rPr>
        <w:footnoteReference w:id="10"/>
      </w:r>
      <w:r w:rsidR="56445080" w:rsidRPr="0A925D78">
        <w:rPr>
          <w:sz w:val="24"/>
          <w:szCs w:val="24"/>
        </w:rPr>
        <w:t>.</w:t>
      </w:r>
    </w:p>
    <w:p w14:paraId="4B6C702E" w14:textId="3BC36A7B" w:rsidR="01A3DE02" w:rsidRDefault="01A3DE02" w:rsidP="0A925D78">
      <w:pPr>
        <w:jc w:val="both"/>
        <w:rPr>
          <w:sz w:val="24"/>
          <w:szCs w:val="24"/>
        </w:rPr>
      </w:pPr>
      <w:r w:rsidRPr="0A925D78">
        <w:rPr>
          <w:sz w:val="24"/>
          <w:szCs w:val="24"/>
        </w:rPr>
        <w:t>As a well</w:t>
      </w:r>
      <w:r w:rsidR="7E326E98" w:rsidRPr="0A925D78">
        <w:rPr>
          <w:sz w:val="24"/>
          <w:szCs w:val="24"/>
        </w:rPr>
        <w:t>-</w:t>
      </w:r>
      <w:r w:rsidRPr="0A925D78">
        <w:rPr>
          <w:sz w:val="24"/>
          <w:szCs w:val="24"/>
        </w:rPr>
        <w:t>versed scholar and lecturer in the field of folklore</w:t>
      </w:r>
      <w:r w:rsidR="74917075" w:rsidRPr="0A925D78">
        <w:rPr>
          <w:sz w:val="24"/>
          <w:szCs w:val="24"/>
        </w:rPr>
        <w:t xml:space="preserve">, mythology, and tradition, Eleanor Long (1923-2005) contributed to revered collections </w:t>
      </w:r>
      <w:r w:rsidR="220C2AA5" w:rsidRPr="0A925D78">
        <w:rPr>
          <w:sz w:val="24"/>
          <w:szCs w:val="24"/>
        </w:rPr>
        <w:t>and established the D.K. Wilgus Fellowship in Comparative Ballad and Folklore Study</w:t>
      </w:r>
      <w:r w:rsidRPr="0A925D78">
        <w:rPr>
          <w:rStyle w:val="FootnoteReference"/>
          <w:sz w:val="24"/>
          <w:szCs w:val="24"/>
        </w:rPr>
        <w:footnoteReference w:id="11"/>
      </w:r>
      <w:r w:rsidR="783ECA19" w:rsidRPr="0A925D78">
        <w:rPr>
          <w:sz w:val="24"/>
          <w:szCs w:val="24"/>
        </w:rPr>
        <w:t>. Eleanor Long’s passion for folklore and popular traditions is evident within her esteemed academic background and membership</w:t>
      </w:r>
      <w:r w:rsidR="0D278EFD" w:rsidRPr="0A925D78">
        <w:rPr>
          <w:sz w:val="24"/>
          <w:szCs w:val="24"/>
        </w:rPr>
        <w:t>s with many relevant societies</w:t>
      </w:r>
      <w:r w:rsidRPr="0A925D78">
        <w:rPr>
          <w:rStyle w:val="FootnoteReference"/>
          <w:sz w:val="24"/>
          <w:szCs w:val="24"/>
        </w:rPr>
        <w:footnoteReference w:id="12"/>
      </w:r>
      <w:r w:rsidR="3992DC2C" w:rsidRPr="0A925D78">
        <w:rPr>
          <w:sz w:val="24"/>
          <w:szCs w:val="24"/>
        </w:rPr>
        <w:t xml:space="preserve">. </w:t>
      </w:r>
      <w:r w:rsidR="4A136FA7" w:rsidRPr="0A925D78">
        <w:rPr>
          <w:sz w:val="24"/>
          <w:szCs w:val="24"/>
        </w:rPr>
        <w:t>Long's journal</w:t>
      </w:r>
      <w:r w:rsidRPr="0F510B54">
        <w:rPr>
          <w:rStyle w:val="FootnoteReference"/>
          <w:sz w:val="24"/>
          <w:szCs w:val="24"/>
        </w:rPr>
        <w:footnoteReference w:id="13"/>
      </w:r>
      <w:r w:rsidR="720CCE99" w:rsidRPr="0F510B54">
        <w:rPr>
          <w:sz w:val="24"/>
          <w:szCs w:val="24"/>
        </w:rPr>
        <w:t xml:space="preserve"> is a revised version of a paper read at the California Folklore Society meeting in </w:t>
      </w:r>
      <w:r w:rsidR="4B7CDCF0" w:rsidRPr="0F510B54">
        <w:rPr>
          <w:sz w:val="24"/>
          <w:szCs w:val="24"/>
        </w:rPr>
        <w:t>1984 and consequently is intended for scholars and students within the field. The journal is Long’s original re</w:t>
      </w:r>
      <w:r w:rsidR="68F00298" w:rsidRPr="0F510B54">
        <w:rPr>
          <w:sz w:val="24"/>
          <w:szCs w:val="24"/>
        </w:rPr>
        <w:t xml:space="preserve">search into the mythological lore of Sirius and an etymological interpretation of </w:t>
      </w:r>
      <w:r w:rsidR="0F535042" w:rsidRPr="0F510B54">
        <w:rPr>
          <w:sz w:val="24"/>
          <w:szCs w:val="24"/>
        </w:rPr>
        <w:t xml:space="preserve">the </w:t>
      </w:r>
      <w:r w:rsidR="3F250207" w:rsidRPr="0F510B54">
        <w:rPr>
          <w:sz w:val="24"/>
          <w:szCs w:val="24"/>
        </w:rPr>
        <w:t>"</w:t>
      </w:r>
      <w:r w:rsidR="0F535042" w:rsidRPr="0F510B54">
        <w:rPr>
          <w:sz w:val="24"/>
          <w:szCs w:val="24"/>
        </w:rPr>
        <w:t>dog</w:t>
      </w:r>
      <w:r w:rsidR="68F00298" w:rsidRPr="0F510B54">
        <w:rPr>
          <w:sz w:val="24"/>
          <w:szCs w:val="24"/>
        </w:rPr>
        <w:t xml:space="preserve"> </w:t>
      </w:r>
      <w:r w:rsidR="5613CD8E" w:rsidRPr="0F510B54">
        <w:rPr>
          <w:sz w:val="24"/>
          <w:szCs w:val="24"/>
        </w:rPr>
        <w:t>s</w:t>
      </w:r>
      <w:r w:rsidR="548013F2" w:rsidRPr="0F510B54">
        <w:rPr>
          <w:sz w:val="24"/>
          <w:szCs w:val="24"/>
        </w:rPr>
        <w:t>tar</w:t>
      </w:r>
      <w:r w:rsidR="748CA871" w:rsidRPr="0F510B54">
        <w:rPr>
          <w:sz w:val="24"/>
          <w:szCs w:val="24"/>
        </w:rPr>
        <w:t>"</w:t>
      </w:r>
      <w:r w:rsidRPr="0F510B54">
        <w:rPr>
          <w:rStyle w:val="FootnoteReference"/>
          <w:sz w:val="24"/>
          <w:szCs w:val="24"/>
        </w:rPr>
        <w:footnoteReference w:id="14"/>
      </w:r>
      <w:r w:rsidR="39700E1C" w:rsidRPr="0F510B54">
        <w:rPr>
          <w:sz w:val="24"/>
          <w:szCs w:val="24"/>
        </w:rPr>
        <w:t>.</w:t>
      </w:r>
    </w:p>
    <w:p w14:paraId="60BD5394" w14:textId="1FC7CE5E" w:rsidR="0A925D78" w:rsidRDefault="446B8C56" w:rsidP="0F510B54">
      <w:pPr>
        <w:jc w:val="both"/>
        <w:rPr>
          <w:sz w:val="24"/>
          <w:szCs w:val="24"/>
        </w:rPr>
      </w:pPr>
      <w:r w:rsidRPr="0F510B54">
        <w:rPr>
          <w:sz w:val="24"/>
          <w:szCs w:val="24"/>
        </w:rPr>
        <w:t xml:space="preserve">Turning now to the secondary sources, a brief abstract will be given to identify </w:t>
      </w:r>
      <w:r w:rsidR="4FB35316" w:rsidRPr="0F510B54">
        <w:rPr>
          <w:sz w:val="24"/>
          <w:szCs w:val="24"/>
        </w:rPr>
        <w:t>the key points considered by the authors. The evidence suggests that the sky is a source of reverence and meaning</w:t>
      </w:r>
      <w:r w:rsidR="0A925D78" w:rsidRPr="0F510B54">
        <w:rPr>
          <w:rStyle w:val="FootnoteReference"/>
          <w:sz w:val="24"/>
          <w:szCs w:val="24"/>
        </w:rPr>
        <w:footnoteReference w:id="15"/>
      </w:r>
      <w:r w:rsidR="7E81418A" w:rsidRPr="0F510B54">
        <w:rPr>
          <w:sz w:val="24"/>
          <w:szCs w:val="24"/>
        </w:rPr>
        <w:t xml:space="preserve"> an object of veneration</w:t>
      </w:r>
      <w:r w:rsidR="0A925D78" w:rsidRPr="0F510B54">
        <w:rPr>
          <w:rStyle w:val="FootnoteReference"/>
          <w:sz w:val="24"/>
          <w:szCs w:val="24"/>
        </w:rPr>
        <w:footnoteReference w:id="16"/>
      </w:r>
      <w:r w:rsidR="600CE7FC" w:rsidRPr="0F510B54">
        <w:rPr>
          <w:sz w:val="24"/>
          <w:szCs w:val="24"/>
        </w:rPr>
        <w:t xml:space="preserve"> and ’mythic narratives’</w:t>
      </w:r>
      <w:r w:rsidR="0A925D78" w:rsidRPr="0F510B54">
        <w:rPr>
          <w:rStyle w:val="FootnoteReference"/>
          <w:sz w:val="24"/>
          <w:szCs w:val="24"/>
        </w:rPr>
        <w:footnoteReference w:id="17"/>
      </w:r>
      <w:r w:rsidR="397CF653" w:rsidRPr="0F510B54">
        <w:rPr>
          <w:sz w:val="24"/>
          <w:szCs w:val="24"/>
        </w:rPr>
        <w:t xml:space="preserve">. Portentous omens have been attributed to the celestial skies from </w:t>
      </w:r>
      <w:r w:rsidR="70EA4BC5" w:rsidRPr="0F510B54">
        <w:rPr>
          <w:sz w:val="24"/>
          <w:szCs w:val="24"/>
        </w:rPr>
        <w:t>a</w:t>
      </w:r>
      <w:r w:rsidR="397CF653" w:rsidRPr="0F510B54">
        <w:rPr>
          <w:sz w:val="24"/>
          <w:szCs w:val="24"/>
        </w:rPr>
        <w:t>ntiquity to modern times</w:t>
      </w:r>
      <w:r w:rsidR="0A925D78" w:rsidRPr="0F510B54">
        <w:rPr>
          <w:rStyle w:val="FootnoteReference"/>
          <w:sz w:val="24"/>
          <w:szCs w:val="24"/>
        </w:rPr>
        <w:footnoteReference w:id="18"/>
      </w:r>
      <w:r w:rsidR="2F8F30F7" w:rsidRPr="0F510B54">
        <w:rPr>
          <w:sz w:val="24"/>
          <w:szCs w:val="24"/>
        </w:rPr>
        <w:t>and rising helically in the light of dawn</w:t>
      </w:r>
      <w:r w:rsidR="0A925D78" w:rsidRPr="0F510B54">
        <w:rPr>
          <w:rStyle w:val="FootnoteReference"/>
          <w:sz w:val="24"/>
          <w:szCs w:val="24"/>
        </w:rPr>
        <w:footnoteReference w:id="19"/>
      </w:r>
      <w:r w:rsidR="31065DE5" w:rsidRPr="0F510B54">
        <w:rPr>
          <w:sz w:val="24"/>
          <w:szCs w:val="24"/>
        </w:rPr>
        <w:t>, Sirius determines the annual flooding of the Nile</w:t>
      </w:r>
      <w:r w:rsidR="0A925D78" w:rsidRPr="0F510B54">
        <w:rPr>
          <w:rStyle w:val="FootnoteReference"/>
          <w:sz w:val="24"/>
          <w:szCs w:val="24"/>
        </w:rPr>
        <w:footnoteReference w:id="20"/>
      </w:r>
      <w:r w:rsidR="12920457" w:rsidRPr="0F510B54">
        <w:rPr>
          <w:sz w:val="24"/>
          <w:szCs w:val="24"/>
        </w:rPr>
        <w:t>. That Sirius became such an object of worship</w:t>
      </w:r>
      <w:r w:rsidR="0A925D78" w:rsidRPr="0F510B54">
        <w:rPr>
          <w:rStyle w:val="FootnoteReference"/>
          <w:sz w:val="24"/>
          <w:szCs w:val="24"/>
        </w:rPr>
        <w:footnoteReference w:id="21"/>
      </w:r>
      <w:r w:rsidR="63624870" w:rsidRPr="0F510B54">
        <w:rPr>
          <w:sz w:val="24"/>
          <w:szCs w:val="24"/>
        </w:rPr>
        <w:t>, one of the five celestial deities inhabiting the Egyptian cosmos</w:t>
      </w:r>
      <w:r w:rsidR="0A925D78" w:rsidRPr="0F510B54">
        <w:rPr>
          <w:rStyle w:val="FootnoteReference"/>
          <w:sz w:val="24"/>
          <w:szCs w:val="24"/>
        </w:rPr>
        <w:footnoteReference w:id="22"/>
      </w:r>
      <w:r w:rsidR="36801A6E" w:rsidRPr="0F510B54">
        <w:rPr>
          <w:sz w:val="24"/>
          <w:szCs w:val="24"/>
        </w:rPr>
        <w:t xml:space="preserve"> can be seen in the deferential u</w:t>
      </w:r>
      <w:r w:rsidR="29FB8453" w:rsidRPr="0F510B54">
        <w:rPr>
          <w:sz w:val="24"/>
          <w:szCs w:val="24"/>
        </w:rPr>
        <w:t>tt</w:t>
      </w:r>
      <w:r w:rsidR="36801A6E" w:rsidRPr="0F510B54">
        <w:rPr>
          <w:sz w:val="24"/>
          <w:szCs w:val="24"/>
        </w:rPr>
        <w:t>erances of Homer paying homage to the brightest star though ’wrought</w:t>
      </w:r>
      <w:r w:rsidR="3997EF08" w:rsidRPr="0F510B54">
        <w:rPr>
          <w:sz w:val="24"/>
          <w:szCs w:val="24"/>
        </w:rPr>
        <w:t xml:space="preserve"> as a sign of evil’</w:t>
      </w:r>
      <w:r w:rsidR="0A925D78" w:rsidRPr="0F510B54">
        <w:rPr>
          <w:rStyle w:val="FootnoteReference"/>
          <w:sz w:val="24"/>
          <w:szCs w:val="24"/>
        </w:rPr>
        <w:footnoteReference w:id="23"/>
      </w:r>
      <w:r w:rsidR="53BED4FF" w:rsidRPr="0F510B54">
        <w:rPr>
          <w:sz w:val="24"/>
          <w:szCs w:val="24"/>
        </w:rPr>
        <w:t>.</w:t>
      </w:r>
    </w:p>
    <w:p w14:paraId="3391616B" w14:textId="7809D89E" w:rsidR="53BED4FF" w:rsidRDefault="53BED4FF" w:rsidP="0F510B54">
      <w:pPr>
        <w:jc w:val="both"/>
        <w:rPr>
          <w:sz w:val="24"/>
          <w:szCs w:val="24"/>
        </w:rPr>
      </w:pPr>
      <w:r w:rsidRPr="0F510B54">
        <w:rPr>
          <w:sz w:val="24"/>
          <w:szCs w:val="24"/>
        </w:rPr>
        <w:t>As the cosmologies of the time were determined according to the experiences within a certain milieu</w:t>
      </w:r>
      <w:r w:rsidRPr="0F510B54">
        <w:rPr>
          <w:rStyle w:val="FootnoteReference"/>
          <w:sz w:val="24"/>
          <w:szCs w:val="24"/>
        </w:rPr>
        <w:footnoteReference w:id="24"/>
      </w:r>
      <w:r w:rsidR="29F47B97" w:rsidRPr="0F510B54">
        <w:rPr>
          <w:sz w:val="24"/>
          <w:szCs w:val="24"/>
        </w:rPr>
        <w:t>, Sirius was seen as the destructive arrow of third millennium Babylonia, the star of man's ruin</w:t>
      </w:r>
      <w:r w:rsidRPr="0F510B54">
        <w:rPr>
          <w:rStyle w:val="FootnoteReference"/>
          <w:sz w:val="24"/>
          <w:szCs w:val="24"/>
        </w:rPr>
        <w:footnoteReference w:id="25"/>
      </w:r>
      <w:r w:rsidR="75668D90" w:rsidRPr="0F510B54">
        <w:rPr>
          <w:sz w:val="24"/>
          <w:szCs w:val="24"/>
        </w:rPr>
        <w:t xml:space="preserve"> and</w:t>
      </w:r>
      <w:r w:rsidR="4D14A3FD" w:rsidRPr="0F510B54">
        <w:rPr>
          <w:sz w:val="24"/>
          <w:szCs w:val="24"/>
        </w:rPr>
        <w:t xml:space="preserve"> as</w:t>
      </w:r>
      <w:r w:rsidR="75668D90" w:rsidRPr="0F510B54">
        <w:rPr>
          <w:sz w:val="24"/>
          <w:szCs w:val="24"/>
        </w:rPr>
        <w:t xml:space="preserve"> </w:t>
      </w:r>
      <w:r w:rsidR="4FCAD99A" w:rsidRPr="0F510B54">
        <w:rPr>
          <w:sz w:val="24"/>
          <w:szCs w:val="24"/>
        </w:rPr>
        <w:t xml:space="preserve">Long asserts, </w:t>
      </w:r>
      <w:r w:rsidR="75668D90" w:rsidRPr="0F510B54">
        <w:rPr>
          <w:sz w:val="24"/>
          <w:szCs w:val="24"/>
        </w:rPr>
        <w:t>per contra</w:t>
      </w:r>
      <w:r w:rsidR="725E4CD5" w:rsidRPr="0F510B54">
        <w:rPr>
          <w:sz w:val="24"/>
          <w:szCs w:val="24"/>
        </w:rPr>
        <w:t>;</w:t>
      </w:r>
      <w:r w:rsidR="75668D90" w:rsidRPr="0F510B54">
        <w:rPr>
          <w:sz w:val="24"/>
          <w:szCs w:val="24"/>
        </w:rPr>
        <w:t xml:space="preserve"> revered as a tutelary star by the Egyptians who discarded the alle</w:t>
      </w:r>
      <w:r w:rsidR="4EC1326F" w:rsidRPr="0F510B54">
        <w:rPr>
          <w:sz w:val="24"/>
          <w:szCs w:val="24"/>
        </w:rPr>
        <w:t>gorical weapon</w:t>
      </w:r>
      <w:r w:rsidRPr="0F510B54">
        <w:rPr>
          <w:rStyle w:val="FootnoteReference"/>
          <w:sz w:val="24"/>
          <w:szCs w:val="24"/>
        </w:rPr>
        <w:footnoteReference w:id="26"/>
      </w:r>
      <w:r w:rsidR="65E32B2B" w:rsidRPr="0F510B54">
        <w:rPr>
          <w:sz w:val="24"/>
          <w:szCs w:val="24"/>
        </w:rPr>
        <w:t>. The myth of Isis emulated the rich, symbolic, and parabolic Egy</w:t>
      </w:r>
      <w:r w:rsidR="4B9C3428" w:rsidRPr="0F510B54">
        <w:rPr>
          <w:sz w:val="24"/>
          <w:szCs w:val="24"/>
        </w:rPr>
        <w:t>ptian Cosmos</w:t>
      </w:r>
      <w:r w:rsidRPr="0F510B54">
        <w:rPr>
          <w:rStyle w:val="FootnoteReference"/>
          <w:sz w:val="24"/>
          <w:szCs w:val="24"/>
        </w:rPr>
        <w:footnoteReference w:id="27"/>
      </w:r>
      <w:r w:rsidR="1C7FC2E0" w:rsidRPr="0F510B54">
        <w:rPr>
          <w:sz w:val="24"/>
          <w:szCs w:val="24"/>
        </w:rPr>
        <w:t>. Sirius appeared and the Nile flooded. For good or bad</w:t>
      </w:r>
      <w:r w:rsidRPr="0F510B54">
        <w:rPr>
          <w:rStyle w:val="FootnoteReference"/>
          <w:sz w:val="24"/>
          <w:szCs w:val="24"/>
        </w:rPr>
        <w:footnoteReference w:id="28"/>
      </w:r>
      <w:r w:rsidR="1FABF185" w:rsidRPr="0F510B54">
        <w:rPr>
          <w:sz w:val="24"/>
          <w:szCs w:val="24"/>
        </w:rPr>
        <w:t>.</w:t>
      </w:r>
    </w:p>
    <w:p w14:paraId="7C63479A" w14:textId="294287B7" w:rsidR="715021A3" w:rsidRDefault="715021A3" w:rsidP="0F510B54">
      <w:pPr>
        <w:jc w:val="both"/>
        <w:rPr>
          <w:sz w:val="24"/>
          <w:szCs w:val="24"/>
        </w:rPr>
      </w:pPr>
      <w:r w:rsidRPr="0F510B54">
        <w:rPr>
          <w:sz w:val="24"/>
          <w:szCs w:val="24"/>
        </w:rPr>
        <w:t xml:space="preserve">The celestial sky has bestowed many etiological myths from the </w:t>
      </w:r>
      <w:r w:rsidR="2172D856" w:rsidRPr="0F510B54">
        <w:rPr>
          <w:sz w:val="24"/>
          <w:szCs w:val="24"/>
        </w:rPr>
        <w:t>apocryphal</w:t>
      </w:r>
      <w:r w:rsidRPr="0F510B54">
        <w:rPr>
          <w:sz w:val="24"/>
          <w:szCs w:val="24"/>
        </w:rPr>
        <w:t xml:space="preserve"> tales of the Ancient Era to the epistemological t</w:t>
      </w:r>
      <w:r w:rsidR="77B6B807" w:rsidRPr="0F510B54">
        <w:rPr>
          <w:sz w:val="24"/>
          <w:szCs w:val="24"/>
        </w:rPr>
        <w:t>houghts</w:t>
      </w:r>
      <w:r w:rsidRPr="0F510B54">
        <w:rPr>
          <w:sz w:val="24"/>
          <w:szCs w:val="24"/>
        </w:rPr>
        <w:t xml:space="preserve"> of the sevent</w:t>
      </w:r>
      <w:r w:rsidR="28359683" w:rsidRPr="0F510B54">
        <w:rPr>
          <w:sz w:val="24"/>
          <w:szCs w:val="24"/>
        </w:rPr>
        <w:t>eenth century</w:t>
      </w:r>
      <w:r w:rsidRPr="0F510B54">
        <w:rPr>
          <w:rStyle w:val="FootnoteReference"/>
          <w:sz w:val="24"/>
          <w:szCs w:val="24"/>
        </w:rPr>
        <w:footnoteReference w:id="29"/>
      </w:r>
      <w:r w:rsidR="6E99EC06" w:rsidRPr="0F510B54">
        <w:rPr>
          <w:sz w:val="24"/>
          <w:szCs w:val="24"/>
        </w:rPr>
        <w:t xml:space="preserve"> and the appearance of Sirius as the cause rather than the mere sign or prognostication of future events</w:t>
      </w:r>
      <w:r w:rsidRPr="0F510B54">
        <w:rPr>
          <w:rStyle w:val="FootnoteReference"/>
          <w:sz w:val="24"/>
          <w:szCs w:val="24"/>
        </w:rPr>
        <w:footnoteReference w:id="30"/>
      </w:r>
      <w:r w:rsidR="08802505" w:rsidRPr="0F510B54">
        <w:rPr>
          <w:sz w:val="24"/>
          <w:szCs w:val="24"/>
        </w:rPr>
        <w:t xml:space="preserve">, gave rise to mythical Lores of despondency and </w:t>
      </w:r>
      <w:r w:rsidR="67D2979D" w:rsidRPr="0F510B54">
        <w:rPr>
          <w:sz w:val="24"/>
          <w:szCs w:val="24"/>
        </w:rPr>
        <w:t>rejoicing</w:t>
      </w:r>
      <w:r w:rsidRPr="0F510B54">
        <w:rPr>
          <w:rStyle w:val="FootnoteReference"/>
          <w:sz w:val="24"/>
          <w:szCs w:val="24"/>
        </w:rPr>
        <w:footnoteReference w:id="31"/>
      </w:r>
      <w:r w:rsidR="64982FDE" w:rsidRPr="0F510B54">
        <w:rPr>
          <w:sz w:val="24"/>
          <w:szCs w:val="24"/>
        </w:rPr>
        <w:t xml:space="preserve">. </w:t>
      </w:r>
      <w:r w:rsidR="78BAEA6F" w:rsidRPr="0F510B54">
        <w:rPr>
          <w:sz w:val="24"/>
          <w:szCs w:val="24"/>
        </w:rPr>
        <w:t xml:space="preserve">As </w:t>
      </w:r>
      <w:r w:rsidR="680C78D7" w:rsidRPr="0F510B54">
        <w:rPr>
          <w:sz w:val="24"/>
          <w:szCs w:val="24"/>
        </w:rPr>
        <w:t>L</w:t>
      </w:r>
      <w:r w:rsidR="78BAEA6F" w:rsidRPr="0F510B54">
        <w:rPr>
          <w:sz w:val="24"/>
          <w:szCs w:val="24"/>
        </w:rPr>
        <w:t xml:space="preserve">ong discusses, </w:t>
      </w:r>
      <w:r w:rsidR="5EE2BC16" w:rsidRPr="0F510B54">
        <w:rPr>
          <w:sz w:val="24"/>
          <w:szCs w:val="24"/>
        </w:rPr>
        <w:t>t</w:t>
      </w:r>
      <w:r w:rsidR="64982FDE" w:rsidRPr="0F510B54">
        <w:rPr>
          <w:sz w:val="24"/>
          <w:szCs w:val="24"/>
        </w:rPr>
        <w:t xml:space="preserve">he Babylonians, inversely, considered Sirius to foretell and not to cause the occurrence of </w:t>
      </w:r>
      <w:r w:rsidR="2F17470C" w:rsidRPr="0F510B54">
        <w:rPr>
          <w:sz w:val="24"/>
          <w:szCs w:val="24"/>
        </w:rPr>
        <w:t>rain</w:t>
      </w:r>
      <w:r w:rsidRPr="0F510B54">
        <w:rPr>
          <w:rStyle w:val="FootnoteReference"/>
          <w:sz w:val="24"/>
          <w:szCs w:val="24"/>
        </w:rPr>
        <w:footnoteReference w:id="32"/>
      </w:r>
      <w:r w:rsidR="1D5AB0CE" w:rsidRPr="0F510B54">
        <w:rPr>
          <w:sz w:val="24"/>
          <w:szCs w:val="24"/>
        </w:rPr>
        <w:t xml:space="preserve"> in the same manner that Ptolemy postulated that the stars can indeed predict weather conditions as does not the farmer look to the influence of the sun and the sailo</w:t>
      </w:r>
      <w:r w:rsidR="4716D11C" w:rsidRPr="0F510B54">
        <w:rPr>
          <w:sz w:val="24"/>
          <w:szCs w:val="24"/>
        </w:rPr>
        <w:t>r, the moon</w:t>
      </w:r>
      <w:r w:rsidRPr="0F510B54">
        <w:rPr>
          <w:rStyle w:val="FootnoteReference"/>
          <w:sz w:val="24"/>
          <w:szCs w:val="24"/>
        </w:rPr>
        <w:footnoteReference w:id="33"/>
      </w:r>
      <w:r w:rsidR="1C5E51D3" w:rsidRPr="0F510B54">
        <w:rPr>
          <w:sz w:val="24"/>
          <w:szCs w:val="24"/>
        </w:rPr>
        <w:t>?</w:t>
      </w:r>
    </w:p>
    <w:p w14:paraId="4DF121E2" w14:textId="740AE89A" w:rsidR="1C5E51D3" w:rsidRDefault="1C5E51D3" w:rsidP="0F510B54">
      <w:pPr>
        <w:jc w:val="both"/>
        <w:rPr>
          <w:sz w:val="24"/>
          <w:szCs w:val="24"/>
        </w:rPr>
      </w:pPr>
      <w:r w:rsidRPr="0F510B54">
        <w:rPr>
          <w:sz w:val="24"/>
          <w:szCs w:val="24"/>
        </w:rPr>
        <w:t xml:space="preserve">Having established </w:t>
      </w:r>
      <w:r w:rsidR="50AE6B10" w:rsidRPr="0F510B54">
        <w:rPr>
          <w:sz w:val="24"/>
          <w:szCs w:val="24"/>
        </w:rPr>
        <w:t xml:space="preserve">the allegorical </w:t>
      </w:r>
      <w:r w:rsidR="4844D81A" w:rsidRPr="0F510B54">
        <w:rPr>
          <w:sz w:val="24"/>
          <w:szCs w:val="24"/>
        </w:rPr>
        <w:t>"</w:t>
      </w:r>
      <w:r w:rsidR="50AE6B10" w:rsidRPr="0F510B54">
        <w:rPr>
          <w:sz w:val="24"/>
          <w:szCs w:val="24"/>
        </w:rPr>
        <w:t>dog star</w:t>
      </w:r>
      <w:r w:rsidR="6F3FE380" w:rsidRPr="0F510B54">
        <w:rPr>
          <w:sz w:val="24"/>
          <w:szCs w:val="24"/>
        </w:rPr>
        <w:t xml:space="preserve">", Long unpacks the very definition </w:t>
      </w:r>
      <w:r w:rsidR="10640ECB" w:rsidRPr="0F510B54">
        <w:rPr>
          <w:sz w:val="24"/>
          <w:szCs w:val="24"/>
        </w:rPr>
        <w:t>of "dog" as well as the idioms and etymological origins. Dog analogy appears ubiquitous in most cultures</w:t>
      </w:r>
      <w:r w:rsidRPr="0F510B54">
        <w:rPr>
          <w:rStyle w:val="FootnoteReference"/>
          <w:sz w:val="24"/>
          <w:szCs w:val="24"/>
        </w:rPr>
        <w:footnoteReference w:id="34"/>
      </w:r>
      <w:r w:rsidR="10640ECB" w:rsidRPr="0F510B54">
        <w:rPr>
          <w:sz w:val="24"/>
          <w:szCs w:val="24"/>
        </w:rPr>
        <w:t xml:space="preserve"> from the beneficial symbolism of '</w:t>
      </w:r>
      <w:r w:rsidR="0A81AA89" w:rsidRPr="0F510B54">
        <w:rPr>
          <w:sz w:val="24"/>
          <w:szCs w:val="24"/>
        </w:rPr>
        <w:t>dog days' in Hindu tradition that precedes the blessing of water to the cruel association of 'dog star' wit</w:t>
      </w:r>
      <w:r w:rsidR="0B05DCAB" w:rsidRPr="0F510B54">
        <w:rPr>
          <w:sz w:val="24"/>
          <w:szCs w:val="24"/>
        </w:rPr>
        <w:t xml:space="preserve">h the devasting heat of midsummer </w:t>
      </w:r>
      <w:r w:rsidR="5B4F79B1" w:rsidRPr="0F510B54">
        <w:rPr>
          <w:sz w:val="24"/>
          <w:szCs w:val="24"/>
        </w:rPr>
        <w:t>held by the Greeks</w:t>
      </w:r>
      <w:r w:rsidR="61B61015" w:rsidRPr="0F510B54">
        <w:rPr>
          <w:sz w:val="24"/>
          <w:szCs w:val="24"/>
        </w:rPr>
        <w:t>.</w:t>
      </w:r>
    </w:p>
    <w:p w14:paraId="57D01C73" w14:textId="49EC26FC" w:rsidR="3AAF3D99" w:rsidRDefault="72A4C007" w:rsidP="42DE9A00">
      <w:pPr>
        <w:jc w:val="both"/>
        <w:rPr>
          <w:sz w:val="24"/>
          <w:szCs w:val="24"/>
        </w:rPr>
      </w:pPr>
      <w:r w:rsidRPr="0F510B54">
        <w:rPr>
          <w:sz w:val="24"/>
          <w:szCs w:val="24"/>
        </w:rPr>
        <w:t>Having</w:t>
      </w:r>
      <w:r w:rsidR="29CAA972" w:rsidRPr="0F510B54">
        <w:rPr>
          <w:sz w:val="24"/>
          <w:szCs w:val="24"/>
        </w:rPr>
        <w:t xml:space="preserve"> demonstrate</w:t>
      </w:r>
      <w:r w:rsidR="0D6DD1C3" w:rsidRPr="0F510B54">
        <w:rPr>
          <w:sz w:val="24"/>
          <w:szCs w:val="24"/>
        </w:rPr>
        <w:t>d</w:t>
      </w:r>
      <w:r w:rsidR="29CAA972" w:rsidRPr="0F510B54">
        <w:rPr>
          <w:sz w:val="24"/>
          <w:szCs w:val="24"/>
        </w:rPr>
        <w:t xml:space="preserve"> the correlation between "dog days" </w:t>
      </w:r>
      <w:r w:rsidR="7B58E78C" w:rsidRPr="0F510B54">
        <w:rPr>
          <w:sz w:val="24"/>
          <w:szCs w:val="24"/>
        </w:rPr>
        <w:t>with</w:t>
      </w:r>
      <w:r w:rsidR="29CAA972" w:rsidRPr="0F510B54">
        <w:rPr>
          <w:sz w:val="24"/>
          <w:szCs w:val="24"/>
        </w:rPr>
        <w:t xml:space="preserve"> weather</w:t>
      </w:r>
      <w:r w:rsidR="2697179C" w:rsidRPr="0F510B54">
        <w:rPr>
          <w:sz w:val="24"/>
          <w:szCs w:val="24"/>
        </w:rPr>
        <w:t xml:space="preserve"> and a c</w:t>
      </w:r>
      <w:r w:rsidR="3DEED4E5" w:rsidRPr="0F510B54">
        <w:rPr>
          <w:sz w:val="24"/>
          <w:szCs w:val="24"/>
        </w:rPr>
        <w:t>elestial bod</w:t>
      </w:r>
      <w:r w:rsidR="6F5C924D" w:rsidRPr="0F510B54">
        <w:rPr>
          <w:sz w:val="24"/>
          <w:szCs w:val="24"/>
        </w:rPr>
        <w:t xml:space="preserve">y, Long proposes an explanatory theory connecting "dog days" with </w:t>
      </w:r>
      <w:r w:rsidR="2D66A05B" w:rsidRPr="0F510B54">
        <w:rPr>
          <w:sz w:val="24"/>
          <w:szCs w:val="24"/>
        </w:rPr>
        <w:t>dogs and disease</w:t>
      </w:r>
      <w:r w:rsidR="3AAF3D99" w:rsidRPr="0F510B54">
        <w:rPr>
          <w:rStyle w:val="FootnoteReference"/>
          <w:sz w:val="24"/>
          <w:szCs w:val="24"/>
        </w:rPr>
        <w:footnoteReference w:id="35"/>
      </w:r>
      <w:r w:rsidR="7E6AD3AB" w:rsidRPr="0F510B54">
        <w:rPr>
          <w:sz w:val="24"/>
          <w:szCs w:val="24"/>
        </w:rPr>
        <w:t>. In the subsequent chapters, Long examines the postulation of dog as healer and sacred image</w:t>
      </w:r>
      <w:r w:rsidR="3AAF3D99" w:rsidRPr="0F510B54">
        <w:rPr>
          <w:rStyle w:val="FootnoteReference"/>
          <w:sz w:val="24"/>
          <w:szCs w:val="24"/>
        </w:rPr>
        <w:footnoteReference w:id="36"/>
      </w:r>
      <w:r w:rsidR="7076F6C9" w:rsidRPr="0F510B54">
        <w:rPr>
          <w:sz w:val="24"/>
          <w:szCs w:val="24"/>
        </w:rPr>
        <w:t xml:space="preserve">, before concluding </w:t>
      </w:r>
      <w:r w:rsidR="0DF8F28E" w:rsidRPr="0F510B54">
        <w:rPr>
          <w:sz w:val="24"/>
          <w:szCs w:val="24"/>
        </w:rPr>
        <w:t>that what is certainly known amidst the conjectur</w:t>
      </w:r>
      <w:r w:rsidR="2E7CCE19" w:rsidRPr="0F510B54">
        <w:rPr>
          <w:sz w:val="24"/>
          <w:szCs w:val="24"/>
        </w:rPr>
        <w:t xml:space="preserve">e associated with the "dog star", is that in early </w:t>
      </w:r>
      <w:r w:rsidR="08F29B76" w:rsidRPr="0F510B54">
        <w:rPr>
          <w:sz w:val="24"/>
          <w:szCs w:val="24"/>
        </w:rPr>
        <w:t xml:space="preserve">Western European History, the dichotomy of 'dog' as identifying with both a star and disease, led to the emergence of the </w:t>
      </w:r>
      <w:r w:rsidR="670EDEF3" w:rsidRPr="0F510B54">
        <w:rPr>
          <w:sz w:val="24"/>
          <w:szCs w:val="24"/>
        </w:rPr>
        <w:t>duration of time</w:t>
      </w:r>
      <w:r w:rsidR="08F29B76" w:rsidRPr="0F510B54">
        <w:rPr>
          <w:sz w:val="24"/>
          <w:szCs w:val="24"/>
        </w:rPr>
        <w:t xml:space="preserve"> known as the 'dog days'</w:t>
      </w:r>
      <w:r w:rsidR="3AAF3D99" w:rsidRPr="0F510B54">
        <w:rPr>
          <w:rStyle w:val="FootnoteReference"/>
          <w:sz w:val="24"/>
          <w:szCs w:val="24"/>
        </w:rPr>
        <w:footnoteReference w:id="37"/>
      </w:r>
      <w:r w:rsidR="07AC2800" w:rsidRPr="42DE9A00">
        <w:rPr>
          <w:sz w:val="24"/>
          <w:szCs w:val="24"/>
        </w:rPr>
        <w:t>.</w:t>
      </w:r>
    </w:p>
    <w:p w14:paraId="31565544" w14:textId="6023CC0C" w:rsidR="3AAF3D99" w:rsidRDefault="5511BF05" w:rsidP="42DE9A00">
      <w:pPr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42DE9A00">
        <w:rPr>
          <w:sz w:val="24"/>
          <w:szCs w:val="24"/>
        </w:rPr>
        <w:t>Just as the allegorical myths of "Orion's dog' provided an etiological means in wh</w:t>
      </w:r>
      <w:r w:rsidR="30BB0135" w:rsidRPr="42DE9A00">
        <w:rPr>
          <w:sz w:val="24"/>
          <w:szCs w:val="24"/>
        </w:rPr>
        <w:t>ich to interpret the sky</w:t>
      </w:r>
      <w:r w:rsidR="3AAF3D99" w:rsidRPr="42DE9A00">
        <w:rPr>
          <w:rStyle w:val="FootnoteReference"/>
          <w:sz w:val="24"/>
          <w:szCs w:val="24"/>
        </w:rPr>
        <w:footnoteReference w:id="38"/>
      </w:r>
      <w:r w:rsidR="51ECC0BE" w:rsidRPr="42DE9A00">
        <w:rPr>
          <w:sz w:val="24"/>
          <w:szCs w:val="24"/>
        </w:rPr>
        <w:t xml:space="preserve">, the discovery of gravity and motion could only serve to obfuscate the anachronistic beliefs </w:t>
      </w:r>
      <w:r w:rsidR="1091A5F0" w:rsidRPr="42DE9A00">
        <w:rPr>
          <w:sz w:val="24"/>
          <w:szCs w:val="24"/>
        </w:rPr>
        <w:t>of Kepler's time</w:t>
      </w:r>
      <w:r w:rsidR="3AAF3D99" w:rsidRPr="42DE9A00">
        <w:rPr>
          <w:rStyle w:val="FootnoteReference"/>
          <w:sz w:val="24"/>
          <w:szCs w:val="24"/>
        </w:rPr>
        <w:footnoteReference w:id="39"/>
      </w:r>
      <w:r w:rsidR="48CFF4BD" w:rsidRPr="42DE9A00">
        <w:rPr>
          <w:sz w:val="24"/>
          <w:szCs w:val="24"/>
        </w:rPr>
        <w:t xml:space="preserve">. Using Lynn Thorndike's supposition </w:t>
      </w:r>
      <w:r w:rsidR="6060B623" w:rsidRPr="42DE9A00">
        <w:rPr>
          <w:sz w:val="24"/>
          <w:szCs w:val="24"/>
        </w:rPr>
        <w:t>that 'the true function astrology was to serve as a universal law of natu</w:t>
      </w:r>
      <w:r w:rsidR="7875A9AB" w:rsidRPr="42DE9A00">
        <w:rPr>
          <w:sz w:val="24"/>
          <w:szCs w:val="24"/>
        </w:rPr>
        <w:t>re' o</w:t>
      </w:r>
      <w:r w:rsidR="7875A9AB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n par with Newton's law of gravity</w:t>
      </w:r>
      <w:r w:rsidR="3AAF3D99" w:rsidRPr="42DE9A00">
        <w:rPr>
          <w:rStyle w:val="FootnoteReference"/>
          <w:sz w:val="24"/>
          <w:szCs w:val="24"/>
        </w:rPr>
        <w:footnoteReference w:id="40"/>
      </w:r>
      <w:r w:rsidR="550950C5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; Graubard presents a critical analysis on the decline of astrological belief at the time which was not </w:t>
      </w:r>
      <w:r w:rsidR="2E795F1C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paralleled</w:t>
      </w:r>
      <w:r w:rsidR="550950C5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by such a decline in religious </w:t>
      </w:r>
      <w:r w:rsidR="20575931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belief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41"/>
      </w:r>
      <w:r w:rsidR="2AD02EB3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</w:p>
    <w:p w14:paraId="17E3B074" w14:textId="521AD73C" w:rsidR="3AAF3D99" w:rsidRDefault="28A6C11A" w:rsidP="42DE9A00">
      <w:pPr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As writers and scholars cannot eschew the intellectual climate of their age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42"/>
      </w:r>
      <w:r w:rsidR="2859F9E1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, the celestial sky of the nineteenth century was one of change and exploration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43"/>
      </w:r>
      <w:r w:rsidR="1004D719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Galileo's force, Newton's gravity and Copernican heliocentrism effectuated </w:t>
      </w:r>
      <w:r w:rsidR="4609F20D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an intelligent cosmos with cause and reason, far removed from a cosmos ordered by capricious Gods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44"/>
      </w:r>
      <w:r w:rsidR="70100E8C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geocentric doctrines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45"/>
      </w:r>
      <w:r w:rsidR="6D59D8EF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</w:p>
    <w:p w14:paraId="4890A36E" w14:textId="602E8EA7" w:rsidR="3AAF3D99" w:rsidRDefault="6D59D8EF" w:rsidP="42DE9A00">
      <w:pPr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Kepler's interpretation of the sky </w:t>
      </w:r>
      <w:r w:rsidR="2FBFEDC2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according to Graubard, </w:t>
      </w:r>
      <w:r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was not the Babylonian cause of even</w:t>
      </w:r>
      <w:r w:rsidR="07945F9C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ts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46"/>
      </w:r>
      <w:r w:rsidR="60F66AD6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, the stars do not impel, 'but derives per modum</w:t>
      </w:r>
      <w:r w:rsidR="2B6E1BA8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regiminis'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47"/>
      </w:r>
      <w:r w:rsidR="6FF5651B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. Life is therefore</w:t>
      </w:r>
      <w:r w:rsidR="55AE6E18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directed and governed by the sky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48"/>
      </w:r>
      <w:r w:rsidR="209C4DF0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Rejecting the perceived disorder of </w:t>
      </w:r>
      <w:r w:rsidR="6A1921CA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e</w:t>
      </w:r>
      <w:r w:rsidR="209C4DF0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astern astrology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49"/>
      </w:r>
      <w:r w:rsidR="22F4159E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, Kepler looked to establish order in the world by virtue of geometry and science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50"/>
      </w:r>
      <w:r w:rsidR="4AB12142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. To Kepler, God was instrumental in maintaining an ordered cosmos, holding planets in their orbit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51"/>
      </w:r>
      <w:r w:rsidR="159F011A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astrology therefore served a sacred mission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52"/>
      </w:r>
      <w:r w:rsidR="1D105CB8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</w:p>
    <w:p w14:paraId="7BCFD2BF" w14:textId="31B204C5" w:rsidR="3AAF3D99" w:rsidRDefault="1D105CB8" w:rsidP="42DE9A00">
      <w:pPr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Yet the </w:t>
      </w:r>
      <w:r w:rsidR="02C965B5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prevailing astrological ethos appeared incongruent to a rapidly advancing age of empirical proof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53"/>
      </w:r>
      <w:r w:rsidR="2D09B825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as such, </w:t>
      </w:r>
      <w:r w:rsidR="449A798B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Graubard</w:t>
      </w:r>
      <w:r w:rsidR="2D09B825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28013264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claims</w:t>
      </w:r>
      <w:r w:rsidR="4C212A9F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, a schism </w:t>
      </w:r>
      <w:r w:rsidR="27F03515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occurred</w:t>
      </w:r>
      <w:r w:rsidR="4C212A9F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5FB4BAD9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with</w:t>
      </w:r>
      <w:r w:rsidR="4C212A9F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in the minds of Kepler and his contemporaries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54"/>
      </w:r>
      <w:r w:rsidR="06EE5A00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. Kepler desired to reconcile astrology with science, nonetheless, how could theurgy, with its emphasis on prognostication</w:t>
      </w:r>
      <w:r w:rsidR="18188502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, ever be at peace with Copernican hypothesis and heliocentric models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55"/>
      </w:r>
      <w:r w:rsidR="0A20A996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</w:p>
    <w:p w14:paraId="3CC978DD" w14:textId="66FB8F80" w:rsidR="3AAF3D99" w:rsidRDefault="0A20A996" w:rsidP="42DE9A00">
      <w:pPr>
        <w:jc w:val="both"/>
        <w:rPr>
          <w:rFonts w:ascii="Calibri" w:eastAsia="Calibri" w:hAnsi="Calibri" w:cs="Calibri"/>
          <w:color w:val="000000" w:themeColor="text1"/>
          <w:sz w:val="24"/>
          <w:szCs w:val="24"/>
        </w:rPr>
      </w:pPr>
      <w:r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Graubard asserts that Galileo's letters gave rise to 'serious disturbances to the believers in the astrological pri</w:t>
      </w:r>
      <w:r w:rsidR="50E126E2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nciples'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56"/>
      </w:r>
      <w:r w:rsidR="695C4D32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though Galileo's inconsistent attitude regarding astrology, </w:t>
      </w:r>
      <w:r w:rsidR="2AD2F26A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Graubard</w:t>
      </w:r>
      <w:r w:rsidR="695C4D32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postulates, </w:t>
      </w:r>
      <w:r w:rsidR="671039AD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was consistent with the time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57"/>
      </w:r>
      <w:r w:rsidR="7D58383A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Galileo did not </w:t>
      </w:r>
      <w:r w:rsidR="60D80D5E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share Kepler's love of astrology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58"/>
      </w:r>
      <w:r w:rsidR="09278706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272D17EA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yet shared an inconsistent </w:t>
      </w:r>
      <w:r w:rsidR="282138DA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attitude towards its practice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59"/>
      </w:r>
      <w:r w:rsidR="03C954E6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. Graubard sought to find out the very reasons for this inconsistency and </w:t>
      </w:r>
      <w:r w:rsidR="008EED27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questioned</w:t>
      </w:r>
      <w:r w:rsidR="03C954E6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the inclination to hold onto engrained beliefs whilst adjusting to new discoveries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60"/>
      </w:r>
      <w:r w:rsidR="0DC62059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. The discoveries of Newton and Copernicus</w:t>
      </w:r>
      <w:r w:rsidR="10838654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may only have been </w:t>
      </w:r>
      <w:r w:rsidR="022D54AC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a stumbling block amongst many</w:t>
      </w:r>
      <w:r w:rsidR="10838654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</w:t>
      </w:r>
      <w:r w:rsidR="3016D785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and not the primary cause of the emerging chasm between science and astrology. New </w:t>
      </w:r>
      <w:r w:rsidR="20110BC1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advancements </w:t>
      </w:r>
      <w:r w:rsidR="3016D785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are constantly </w:t>
      </w:r>
      <w:r w:rsidR="46D61884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emerging,</w:t>
      </w:r>
      <w:r w:rsidR="268B42DA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and each period must therefore accept its own Newtonian </w:t>
      </w:r>
      <w:r w:rsidR="31665625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discoveries</w:t>
      </w:r>
      <w:r w:rsidR="268B42DA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by dispelling </w:t>
      </w:r>
      <w:r w:rsidR="32315FD6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any </w:t>
      </w:r>
      <w:r w:rsidR="268B42DA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anachronistic beliefs</w:t>
      </w:r>
      <w:r w:rsidR="7B44FA85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that are</w:t>
      </w:r>
      <w:r w:rsidR="268B42DA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 xml:space="preserve"> no </w:t>
      </w:r>
      <w:r w:rsidR="0DE5ACD9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longer viable</w:t>
      </w:r>
      <w:r w:rsidR="3AAF3D99" w:rsidRPr="7BBF697F">
        <w:rPr>
          <w:rStyle w:val="FootnoteReference"/>
          <w:rFonts w:ascii="Calibri" w:eastAsia="Calibri" w:hAnsi="Calibri" w:cs="Calibri"/>
          <w:color w:val="000000" w:themeColor="text1"/>
          <w:sz w:val="24"/>
          <w:szCs w:val="24"/>
        </w:rPr>
        <w:footnoteReference w:id="61"/>
      </w:r>
      <w:r w:rsidR="016CDAE7" w:rsidRPr="7BBF697F">
        <w:rPr>
          <w:rFonts w:ascii="Calibri" w:eastAsia="Calibri" w:hAnsi="Calibri" w:cs="Calibri"/>
          <w:color w:val="000000" w:themeColor="text1"/>
          <w:sz w:val="24"/>
          <w:szCs w:val="24"/>
        </w:rPr>
        <w:t>.</w:t>
      </w:r>
    </w:p>
    <w:p w14:paraId="6D9671D8" w14:textId="1DEAFB12" w:rsidR="016CDAE7" w:rsidRDefault="016CDAE7" w:rsidP="2EC56E90">
      <w:pPr>
        <w:jc w:val="both"/>
        <w:rPr>
          <w:sz w:val="24"/>
          <w:szCs w:val="24"/>
        </w:rPr>
      </w:pPr>
      <w:r w:rsidRPr="2EC56E90">
        <w:rPr>
          <w:sz w:val="24"/>
          <w:szCs w:val="24"/>
        </w:rPr>
        <w:t xml:space="preserve">A comparison of </w:t>
      </w:r>
      <w:r w:rsidR="16C46874" w:rsidRPr="2EC56E90">
        <w:rPr>
          <w:sz w:val="24"/>
          <w:szCs w:val="24"/>
        </w:rPr>
        <w:t>the two</w:t>
      </w:r>
      <w:r w:rsidRPr="2EC56E90">
        <w:rPr>
          <w:sz w:val="24"/>
          <w:szCs w:val="24"/>
        </w:rPr>
        <w:t xml:space="preserve"> articles will now be considered. </w:t>
      </w:r>
      <w:r w:rsidR="2C83E50C" w:rsidRPr="2EC56E90">
        <w:rPr>
          <w:sz w:val="24"/>
          <w:szCs w:val="24"/>
        </w:rPr>
        <w:t xml:space="preserve">Whilst </w:t>
      </w:r>
      <w:r w:rsidR="5B67BD78" w:rsidRPr="2EC56E90">
        <w:rPr>
          <w:sz w:val="24"/>
          <w:szCs w:val="24"/>
        </w:rPr>
        <w:t>Graubard and Long both postulated</w:t>
      </w:r>
      <w:r w:rsidR="3695F1AD" w:rsidRPr="2EC56E90">
        <w:rPr>
          <w:sz w:val="24"/>
          <w:szCs w:val="24"/>
        </w:rPr>
        <w:t xml:space="preserve"> on the </w:t>
      </w:r>
      <w:r w:rsidR="3E28ECFB" w:rsidRPr="2EC56E90">
        <w:rPr>
          <w:sz w:val="24"/>
          <w:szCs w:val="24"/>
        </w:rPr>
        <w:t xml:space="preserve">subject and origin of belief, Graubard differs from Long in </w:t>
      </w:r>
      <w:r w:rsidR="38BEA941" w:rsidRPr="2EC56E90">
        <w:rPr>
          <w:sz w:val="24"/>
          <w:szCs w:val="24"/>
        </w:rPr>
        <w:t>several</w:t>
      </w:r>
      <w:r w:rsidR="3E28ECFB" w:rsidRPr="2EC56E90">
        <w:rPr>
          <w:sz w:val="24"/>
          <w:szCs w:val="24"/>
        </w:rPr>
        <w:t xml:space="preserve"> significant ways. </w:t>
      </w:r>
      <w:r w:rsidR="5D0519B3" w:rsidRPr="2EC56E90">
        <w:rPr>
          <w:sz w:val="24"/>
          <w:szCs w:val="24"/>
        </w:rPr>
        <w:t>Long's journal considers folklore tradition</w:t>
      </w:r>
      <w:r w:rsidRPr="2EC56E90">
        <w:rPr>
          <w:rStyle w:val="FootnoteReference"/>
          <w:sz w:val="24"/>
          <w:szCs w:val="24"/>
        </w:rPr>
        <w:footnoteReference w:id="62"/>
      </w:r>
      <w:r w:rsidR="50BBB7D8" w:rsidRPr="2EC56E90">
        <w:rPr>
          <w:sz w:val="24"/>
          <w:szCs w:val="24"/>
        </w:rPr>
        <w:t xml:space="preserve">, initially as an </w:t>
      </w:r>
      <w:r w:rsidR="6030E123" w:rsidRPr="2EC56E90">
        <w:rPr>
          <w:sz w:val="24"/>
          <w:szCs w:val="24"/>
        </w:rPr>
        <w:t>aetiological</w:t>
      </w:r>
      <w:r w:rsidR="50BBB7D8" w:rsidRPr="2EC56E90">
        <w:rPr>
          <w:sz w:val="24"/>
          <w:szCs w:val="24"/>
        </w:rPr>
        <w:t xml:space="preserve"> paper at the California Folklore Society in 1984</w:t>
      </w:r>
      <w:r w:rsidRPr="2EC56E90">
        <w:rPr>
          <w:rStyle w:val="FootnoteReference"/>
          <w:sz w:val="24"/>
          <w:szCs w:val="24"/>
        </w:rPr>
        <w:footnoteReference w:id="63"/>
      </w:r>
      <w:r w:rsidR="5127318F" w:rsidRPr="2EC56E90">
        <w:rPr>
          <w:sz w:val="24"/>
          <w:szCs w:val="24"/>
        </w:rPr>
        <w:t xml:space="preserve"> whereas Graubard's journal was published by the History of Science Society in 1958 and considers the d</w:t>
      </w:r>
      <w:r w:rsidR="400785DE" w:rsidRPr="2EC56E90">
        <w:rPr>
          <w:sz w:val="24"/>
          <w:szCs w:val="24"/>
        </w:rPr>
        <w:t>emise of astrological beliefs in the seventeenth century</w:t>
      </w:r>
      <w:r w:rsidRPr="2EC56E90">
        <w:rPr>
          <w:rStyle w:val="FootnoteReference"/>
          <w:sz w:val="24"/>
          <w:szCs w:val="24"/>
        </w:rPr>
        <w:footnoteReference w:id="64"/>
      </w:r>
      <w:r w:rsidR="6BFCDA05" w:rsidRPr="2EC56E90">
        <w:rPr>
          <w:sz w:val="24"/>
          <w:szCs w:val="24"/>
        </w:rPr>
        <w:t>. An understanding of the implied audience</w:t>
      </w:r>
      <w:r w:rsidR="1CA3C2DA" w:rsidRPr="2EC56E90">
        <w:rPr>
          <w:sz w:val="24"/>
          <w:szCs w:val="24"/>
        </w:rPr>
        <w:t>;</w:t>
      </w:r>
      <w:r w:rsidR="6BFCDA05" w:rsidRPr="2EC56E90">
        <w:rPr>
          <w:sz w:val="24"/>
          <w:szCs w:val="24"/>
        </w:rPr>
        <w:t xml:space="preserve"> </w:t>
      </w:r>
      <w:r w:rsidR="7B720350" w:rsidRPr="2EC56E90">
        <w:rPr>
          <w:sz w:val="24"/>
          <w:szCs w:val="24"/>
        </w:rPr>
        <w:t>folklore</w:t>
      </w:r>
      <w:r w:rsidR="6BFCDA05" w:rsidRPr="2EC56E90">
        <w:rPr>
          <w:sz w:val="24"/>
          <w:szCs w:val="24"/>
        </w:rPr>
        <w:t xml:space="preserve"> and astrology, is imperative when attempting to gain insi</w:t>
      </w:r>
      <w:r w:rsidR="36EAB9DD" w:rsidRPr="2EC56E90">
        <w:rPr>
          <w:sz w:val="24"/>
          <w:szCs w:val="24"/>
        </w:rPr>
        <w:t xml:space="preserve">ght into the </w:t>
      </w:r>
      <w:r w:rsidR="7850F00A" w:rsidRPr="2EC56E90">
        <w:rPr>
          <w:sz w:val="24"/>
          <w:szCs w:val="24"/>
        </w:rPr>
        <w:t>methodology</w:t>
      </w:r>
      <w:r w:rsidR="36EAB9DD" w:rsidRPr="2EC56E90">
        <w:rPr>
          <w:sz w:val="24"/>
          <w:szCs w:val="24"/>
        </w:rPr>
        <w:t xml:space="preserve"> and academic context used within the jour</w:t>
      </w:r>
      <w:r w:rsidR="1BF0B9D2" w:rsidRPr="2EC56E90">
        <w:rPr>
          <w:sz w:val="24"/>
          <w:szCs w:val="24"/>
        </w:rPr>
        <w:t>nals</w:t>
      </w:r>
      <w:r w:rsidRPr="2EC56E90">
        <w:rPr>
          <w:rStyle w:val="FootnoteReference"/>
          <w:sz w:val="24"/>
          <w:szCs w:val="24"/>
        </w:rPr>
        <w:footnoteReference w:id="65"/>
      </w:r>
      <w:r w:rsidR="5F2B1793" w:rsidRPr="2EC56E90">
        <w:rPr>
          <w:sz w:val="24"/>
          <w:szCs w:val="24"/>
        </w:rPr>
        <w:t>.</w:t>
      </w:r>
      <w:r w:rsidR="680C0F74" w:rsidRPr="2EC56E90">
        <w:rPr>
          <w:sz w:val="24"/>
          <w:szCs w:val="24"/>
        </w:rPr>
        <w:t xml:space="preserve"> </w:t>
      </w:r>
    </w:p>
    <w:p w14:paraId="59C8DFFB" w14:textId="15C4B05A" w:rsidR="36771DF3" w:rsidRDefault="36771DF3" w:rsidP="2EC56E90">
      <w:pPr>
        <w:jc w:val="both"/>
        <w:rPr>
          <w:rStyle w:val="FootnoteReference"/>
          <w:sz w:val="24"/>
          <w:szCs w:val="24"/>
        </w:rPr>
      </w:pPr>
      <w:r w:rsidRPr="2EC56E90">
        <w:rPr>
          <w:sz w:val="24"/>
          <w:szCs w:val="24"/>
        </w:rPr>
        <w:t>Folklore and science do appear antithetical disciplines and folklore remains a poorly defined term</w:t>
      </w:r>
      <w:r w:rsidRPr="2EC56E90">
        <w:rPr>
          <w:rStyle w:val="FootnoteReference"/>
          <w:sz w:val="24"/>
          <w:szCs w:val="24"/>
        </w:rPr>
        <w:footnoteReference w:id="66"/>
      </w:r>
      <w:r w:rsidRPr="2EC56E90">
        <w:rPr>
          <w:sz w:val="24"/>
          <w:szCs w:val="24"/>
        </w:rPr>
        <w:t xml:space="preserve">; </w:t>
      </w:r>
      <w:r w:rsidR="7791F17E" w:rsidRPr="2EC56E90">
        <w:rPr>
          <w:sz w:val="24"/>
          <w:szCs w:val="24"/>
        </w:rPr>
        <w:t xml:space="preserve">moreover, despite its noted popularity, </w:t>
      </w:r>
      <w:r w:rsidR="721E55E6" w:rsidRPr="2EC56E90">
        <w:rPr>
          <w:sz w:val="24"/>
          <w:szCs w:val="24"/>
        </w:rPr>
        <w:t>preconceived notions</w:t>
      </w:r>
      <w:r w:rsidR="57D75EE3" w:rsidRPr="2EC56E90">
        <w:rPr>
          <w:sz w:val="24"/>
          <w:szCs w:val="24"/>
        </w:rPr>
        <w:t xml:space="preserve"> as well as the tendency to unite </w:t>
      </w:r>
      <w:r w:rsidR="167C4415" w:rsidRPr="2EC56E90">
        <w:rPr>
          <w:sz w:val="24"/>
          <w:szCs w:val="24"/>
        </w:rPr>
        <w:t xml:space="preserve">sentimental and empirical </w:t>
      </w:r>
      <w:r w:rsidR="0FBE31BC" w:rsidRPr="2EC56E90">
        <w:rPr>
          <w:sz w:val="24"/>
          <w:szCs w:val="24"/>
        </w:rPr>
        <w:t>methods</w:t>
      </w:r>
      <w:r w:rsidR="721E55E6" w:rsidRPr="2EC56E90">
        <w:rPr>
          <w:sz w:val="24"/>
          <w:szCs w:val="24"/>
        </w:rPr>
        <w:t xml:space="preserve"> have inhibited </w:t>
      </w:r>
      <w:r w:rsidR="226DC2C6" w:rsidRPr="2EC56E90">
        <w:rPr>
          <w:sz w:val="24"/>
          <w:szCs w:val="24"/>
        </w:rPr>
        <w:t>scientific analysis in this field compared to other disciplines</w:t>
      </w:r>
      <w:r w:rsidRPr="2EC56E90">
        <w:rPr>
          <w:rStyle w:val="FootnoteReference"/>
          <w:sz w:val="24"/>
          <w:szCs w:val="24"/>
        </w:rPr>
        <w:footnoteReference w:id="67"/>
      </w:r>
      <w:r w:rsidR="10B85CE6" w:rsidRPr="2EC56E90">
        <w:rPr>
          <w:sz w:val="24"/>
          <w:szCs w:val="24"/>
        </w:rPr>
        <w:t xml:space="preserve">. </w:t>
      </w:r>
      <w:r w:rsidR="00EA5222" w:rsidRPr="2EC56E90">
        <w:rPr>
          <w:sz w:val="24"/>
          <w:szCs w:val="24"/>
        </w:rPr>
        <w:t xml:space="preserve">Graubard further notes how the implication of the word "superstition", </w:t>
      </w:r>
      <w:r w:rsidR="03A7B81D" w:rsidRPr="2EC56E90">
        <w:rPr>
          <w:sz w:val="24"/>
          <w:szCs w:val="24"/>
        </w:rPr>
        <w:t>symbolic with ignorance</w:t>
      </w:r>
      <w:r w:rsidR="44AB00DF" w:rsidRPr="2EC56E90">
        <w:rPr>
          <w:sz w:val="24"/>
          <w:szCs w:val="24"/>
        </w:rPr>
        <w:t xml:space="preserve"> and fear,</w:t>
      </w:r>
      <w:r w:rsidR="03A7B81D" w:rsidRPr="2EC56E90">
        <w:rPr>
          <w:sz w:val="24"/>
          <w:szCs w:val="24"/>
        </w:rPr>
        <w:t xml:space="preserve"> </w:t>
      </w:r>
      <w:r w:rsidR="0FE279A9" w:rsidRPr="2EC56E90">
        <w:rPr>
          <w:sz w:val="24"/>
          <w:szCs w:val="24"/>
        </w:rPr>
        <w:t>is</w:t>
      </w:r>
      <w:r w:rsidR="228D76E8" w:rsidRPr="2EC56E90">
        <w:rPr>
          <w:sz w:val="24"/>
          <w:szCs w:val="24"/>
        </w:rPr>
        <w:t xml:space="preserve"> </w:t>
      </w:r>
      <w:r w:rsidR="09397AB1" w:rsidRPr="2EC56E90">
        <w:rPr>
          <w:sz w:val="24"/>
          <w:szCs w:val="24"/>
        </w:rPr>
        <w:t>predominantly</w:t>
      </w:r>
      <w:r w:rsidR="228D76E8" w:rsidRPr="2EC56E90">
        <w:rPr>
          <w:sz w:val="24"/>
          <w:szCs w:val="24"/>
        </w:rPr>
        <w:t xml:space="preserve"> accepted</w:t>
      </w:r>
      <w:r w:rsidR="0FE279A9" w:rsidRPr="2EC56E90">
        <w:rPr>
          <w:sz w:val="24"/>
          <w:szCs w:val="24"/>
        </w:rPr>
        <w:t xml:space="preserve"> despite a 'causal link with the history of science'</w:t>
      </w:r>
      <w:r w:rsidRPr="2EC56E90">
        <w:rPr>
          <w:rStyle w:val="FootnoteReference"/>
          <w:sz w:val="24"/>
          <w:szCs w:val="24"/>
        </w:rPr>
        <w:footnoteReference w:id="68"/>
      </w:r>
      <w:r w:rsidR="7BD29101" w:rsidRPr="2EC56E90">
        <w:rPr>
          <w:sz w:val="24"/>
          <w:szCs w:val="24"/>
        </w:rPr>
        <w:t xml:space="preserve">. To integrate science and folklore would appear an unfeasible task and yet </w:t>
      </w:r>
      <w:r w:rsidR="27C7E529" w:rsidRPr="2EC56E90">
        <w:rPr>
          <w:sz w:val="24"/>
          <w:szCs w:val="24"/>
        </w:rPr>
        <w:t>folk science</w:t>
      </w:r>
      <w:r w:rsidR="7BD29101" w:rsidRPr="2EC56E90">
        <w:rPr>
          <w:sz w:val="24"/>
          <w:szCs w:val="24"/>
        </w:rPr>
        <w:t xml:space="preserve"> looks to explain the mechanistic information and causal patterns</w:t>
      </w:r>
      <w:r w:rsidRPr="2EC56E90">
        <w:rPr>
          <w:rStyle w:val="FootnoteReference"/>
          <w:sz w:val="24"/>
          <w:szCs w:val="24"/>
        </w:rPr>
        <w:footnoteReference w:id="69"/>
      </w:r>
      <w:r w:rsidR="40D5F46E" w:rsidRPr="2EC56E90">
        <w:rPr>
          <w:sz w:val="24"/>
          <w:szCs w:val="24"/>
        </w:rPr>
        <w:t xml:space="preserve"> comparable with Kepler's clockwork universe based upon astrology, </w:t>
      </w:r>
      <w:r w:rsidR="775F4184" w:rsidRPr="2EC56E90">
        <w:rPr>
          <w:sz w:val="24"/>
          <w:szCs w:val="24"/>
        </w:rPr>
        <w:t>mechanism,</w:t>
      </w:r>
      <w:r w:rsidR="40D5F46E" w:rsidRPr="2EC56E90">
        <w:rPr>
          <w:sz w:val="24"/>
          <w:szCs w:val="24"/>
        </w:rPr>
        <w:t xml:space="preserve"> and God</w:t>
      </w:r>
      <w:r w:rsidRPr="2EC56E90">
        <w:rPr>
          <w:rStyle w:val="FootnoteReference"/>
          <w:sz w:val="24"/>
          <w:szCs w:val="24"/>
        </w:rPr>
        <w:footnoteReference w:id="70"/>
      </w:r>
      <w:r w:rsidR="170B9B06" w:rsidRPr="2EC56E90">
        <w:rPr>
          <w:sz w:val="24"/>
          <w:szCs w:val="24"/>
        </w:rPr>
        <w:t xml:space="preserve">. This definition is </w:t>
      </w:r>
      <w:r w:rsidR="29BB2C10" w:rsidRPr="2EC56E90">
        <w:rPr>
          <w:sz w:val="24"/>
          <w:szCs w:val="24"/>
        </w:rPr>
        <w:t>comparable with</w:t>
      </w:r>
      <w:r w:rsidR="170B9B06" w:rsidRPr="2EC56E90">
        <w:rPr>
          <w:sz w:val="24"/>
          <w:szCs w:val="24"/>
        </w:rPr>
        <w:t xml:space="preserve"> that by Schremp who </w:t>
      </w:r>
      <w:r w:rsidR="01B3B762" w:rsidRPr="2EC56E90">
        <w:rPr>
          <w:sz w:val="24"/>
          <w:szCs w:val="24"/>
        </w:rPr>
        <w:t xml:space="preserve">asserts that pejorative definitions of folklore, with its </w:t>
      </w:r>
      <w:r w:rsidR="6D4F24A0" w:rsidRPr="2EC56E90">
        <w:rPr>
          <w:sz w:val="24"/>
          <w:szCs w:val="24"/>
        </w:rPr>
        <w:t>narrow-minded</w:t>
      </w:r>
      <w:r w:rsidR="01B3B762" w:rsidRPr="2EC56E90">
        <w:rPr>
          <w:sz w:val="24"/>
          <w:szCs w:val="24"/>
        </w:rPr>
        <w:t xml:space="preserve"> provincial thinking, can </w:t>
      </w:r>
      <w:r w:rsidR="5F5E1653" w:rsidRPr="2EC56E90">
        <w:rPr>
          <w:sz w:val="24"/>
          <w:szCs w:val="24"/>
        </w:rPr>
        <w:t>lack</w:t>
      </w:r>
      <w:r w:rsidR="01B3B762" w:rsidRPr="2EC56E90">
        <w:rPr>
          <w:sz w:val="24"/>
          <w:szCs w:val="24"/>
        </w:rPr>
        <w:t xml:space="preserve"> 'epi</w:t>
      </w:r>
      <w:r w:rsidR="61DC524C" w:rsidRPr="2EC56E90">
        <w:rPr>
          <w:sz w:val="24"/>
          <w:szCs w:val="24"/>
        </w:rPr>
        <w:t>stemologi</w:t>
      </w:r>
      <w:r w:rsidR="01B3B762" w:rsidRPr="2EC56E90">
        <w:rPr>
          <w:sz w:val="24"/>
          <w:szCs w:val="24"/>
        </w:rPr>
        <w:t>cal sophistication'</w:t>
      </w:r>
      <w:r w:rsidRPr="2EC56E90">
        <w:rPr>
          <w:rStyle w:val="FootnoteReference"/>
          <w:sz w:val="24"/>
          <w:szCs w:val="24"/>
        </w:rPr>
        <w:footnoteReference w:id="71"/>
      </w:r>
      <w:r w:rsidR="00819CC3" w:rsidRPr="2EC56E90">
        <w:rPr>
          <w:sz w:val="24"/>
          <w:szCs w:val="24"/>
        </w:rPr>
        <w:t xml:space="preserve">. Long does not consider the etymology of folk lore in her work </w:t>
      </w:r>
      <w:r w:rsidR="033F02BE" w:rsidRPr="2EC56E90">
        <w:rPr>
          <w:sz w:val="24"/>
          <w:szCs w:val="24"/>
        </w:rPr>
        <w:t xml:space="preserve">and if folklore is to be reconciled with </w:t>
      </w:r>
      <w:r w:rsidR="7DCB6725" w:rsidRPr="2EC56E90">
        <w:rPr>
          <w:sz w:val="24"/>
          <w:szCs w:val="24"/>
        </w:rPr>
        <w:t>science,</w:t>
      </w:r>
      <w:r w:rsidR="033F02BE" w:rsidRPr="2EC56E90">
        <w:rPr>
          <w:sz w:val="24"/>
          <w:szCs w:val="24"/>
        </w:rPr>
        <w:t xml:space="preserve"> then the methodical concepts to delineate the "dog star" must be cons</w:t>
      </w:r>
      <w:r w:rsidR="6815B7A9" w:rsidRPr="2EC56E90">
        <w:rPr>
          <w:sz w:val="24"/>
          <w:szCs w:val="24"/>
        </w:rPr>
        <w:t xml:space="preserve">idered. </w:t>
      </w:r>
      <w:r w:rsidR="107AF830" w:rsidRPr="2EC56E90">
        <w:rPr>
          <w:sz w:val="24"/>
          <w:szCs w:val="24"/>
        </w:rPr>
        <w:t>This is not the purpose of Long's journal, rather</w:t>
      </w:r>
      <w:r w:rsidR="22ED2502" w:rsidRPr="2EC56E90">
        <w:rPr>
          <w:sz w:val="24"/>
          <w:szCs w:val="24"/>
        </w:rPr>
        <w:t xml:space="preserve">, </w:t>
      </w:r>
      <w:r w:rsidR="107AF830" w:rsidRPr="2EC56E90">
        <w:rPr>
          <w:sz w:val="24"/>
          <w:szCs w:val="24"/>
        </w:rPr>
        <w:t xml:space="preserve">Long seeks to provide a </w:t>
      </w:r>
      <w:r w:rsidR="11CF0CFD" w:rsidRPr="2EC56E90">
        <w:rPr>
          <w:sz w:val="24"/>
          <w:szCs w:val="24"/>
        </w:rPr>
        <w:t>teleological</w:t>
      </w:r>
      <w:r w:rsidR="107AF830" w:rsidRPr="2EC56E90">
        <w:rPr>
          <w:sz w:val="24"/>
          <w:szCs w:val="24"/>
        </w:rPr>
        <w:t xml:space="preserve"> </w:t>
      </w:r>
      <w:r w:rsidR="3C5A39C4" w:rsidRPr="2EC56E90">
        <w:rPr>
          <w:sz w:val="24"/>
          <w:szCs w:val="24"/>
        </w:rPr>
        <w:t>approach</w:t>
      </w:r>
      <w:r w:rsidR="107AF830" w:rsidRPr="2EC56E90">
        <w:rPr>
          <w:sz w:val="24"/>
          <w:szCs w:val="24"/>
        </w:rPr>
        <w:t xml:space="preserve"> encompassing va</w:t>
      </w:r>
      <w:r w:rsidR="63847022" w:rsidRPr="2EC56E90">
        <w:rPr>
          <w:sz w:val="24"/>
          <w:szCs w:val="24"/>
        </w:rPr>
        <w:t xml:space="preserve">rious cultures and </w:t>
      </w:r>
      <w:r w:rsidR="486CB74F" w:rsidRPr="2EC56E90">
        <w:rPr>
          <w:sz w:val="24"/>
          <w:szCs w:val="24"/>
        </w:rPr>
        <w:t>e</w:t>
      </w:r>
      <w:r w:rsidR="63847022" w:rsidRPr="2EC56E90">
        <w:rPr>
          <w:sz w:val="24"/>
          <w:szCs w:val="24"/>
        </w:rPr>
        <w:t>pochs</w:t>
      </w:r>
      <w:r w:rsidRPr="2EC56E90">
        <w:rPr>
          <w:rStyle w:val="FootnoteReference"/>
          <w:sz w:val="24"/>
          <w:szCs w:val="24"/>
        </w:rPr>
        <w:footnoteReference w:id="72"/>
      </w:r>
      <w:r w:rsidR="641E619E" w:rsidRPr="2EC56E90">
        <w:rPr>
          <w:sz w:val="24"/>
          <w:szCs w:val="24"/>
        </w:rPr>
        <w:t xml:space="preserve"> not to</w:t>
      </w:r>
      <w:r w:rsidR="23715724" w:rsidRPr="2EC56E90">
        <w:rPr>
          <w:sz w:val="24"/>
          <w:szCs w:val="24"/>
        </w:rPr>
        <w:t xml:space="preserve"> bring forth a unification of folklore and science</w:t>
      </w:r>
      <w:r w:rsidR="04416DB3" w:rsidRPr="2EC56E90">
        <w:rPr>
          <w:sz w:val="24"/>
          <w:szCs w:val="24"/>
        </w:rPr>
        <w:t>.</w:t>
      </w:r>
    </w:p>
    <w:p w14:paraId="277E6852" w14:textId="4657676D" w:rsidR="04416DB3" w:rsidRDefault="04416DB3" w:rsidP="2EC56E90">
      <w:pPr>
        <w:jc w:val="both"/>
        <w:rPr>
          <w:sz w:val="24"/>
          <w:szCs w:val="24"/>
        </w:rPr>
      </w:pPr>
      <w:r w:rsidRPr="2EC56E90">
        <w:rPr>
          <w:sz w:val="24"/>
          <w:szCs w:val="24"/>
        </w:rPr>
        <w:t>Moreover, what applies for Long, goes for Graubard. The bridge of astrology to science would seem a challenging albeit impossible one that cannot be reconciled</w:t>
      </w:r>
      <w:r w:rsidR="6EDBA70B" w:rsidRPr="2EC56E90">
        <w:rPr>
          <w:sz w:val="24"/>
          <w:szCs w:val="24"/>
        </w:rPr>
        <w:t xml:space="preserve"> therefore Graubard's objectives within the journal must be clear</w:t>
      </w:r>
      <w:r w:rsidRPr="2EC56E90">
        <w:rPr>
          <w:rStyle w:val="FootnoteReference"/>
          <w:sz w:val="24"/>
          <w:szCs w:val="24"/>
        </w:rPr>
        <w:footnoteReference w:id="73"/>
      </w:r>
      <w:r w:rsidR="33E722A1" w:rsidRPr="2EC56E90">
        <w:rPr>
          <w:sz w:val="24"/>
          <w:szCs w:val="24"/>
        </w:rPr>
        <w:t xml:space="preserve">, arguments in </w:t>
      </w:r>
      <w:r w:rsidR="66430D2C" w:rsidRPr="2EC56E90">
        <w:rPr>
          <w:sz w:val="24"/>
          <w:szCs w:val="24"/>
        </w:rPr>
        <w:t>defence</w:t>
      </w:r>
      <w:r w:rsidR="33E722A1" w:rsidRPr="2EC56E90">
        <w:rPr>
          <w:sz w:val="24"/>
          <w:szCs w:val="24"/>
        </w:rPr>
        <w:t xml:space="preserve"> and opposing astrolo</w:t>
      </w:r>
      <w:r w:rsidR="368F1F24" w:rsidRPr="2EC56E90">
        <w:rPr>
          <w:sz w:val="24"/>
          <w:szCs w:val="24"/>
        </w:rPr>
        <w:t>gy cited fairly and arguments backed up</w:t>
      </w:r>
      <w:r w:rsidRPr="2EC56E90">
        <w:rPr>
          <w:rStyle w:val="FootnoteReference"/>
          <w:sz w:val="24"/>
          <w:szCs w:val="24"/>
        </w:rPr>
        <w:footnoteReference w:id="74"/>
      </w:r>
      <w:r w:rsidR="31B40FB9" w:rsidRPr="2EC56E90">
        <w:rPr>
          <w:sz w:val="24"/>
          <w:szCs w:val="24"/>
        </w:rPr>
        <w:t>. Unlike Long, Graubard cannot be entangle</w:t>
      </w:r>
      <w:r w:rsidR="6C2B925F" w:rsidRPr="2EC56E90">
        <w:rPr>
          <w:sz w:val="24"/>
          <w:szCs w:val="24"/>
        </w:rPr>
        <w:t>d in etymology and mythology if he is to present the demise of astrology in an ordered and analytical way. Evidence, to Graubard, allows the reader to accep</w:t>
      </w:r>
      <w:r w:rsidR="1C4E4912" w:rsidRPr="2EC56E90">
        <w:rPr>
          <w:sz w:val="24"/>
          <w:szCs w:val="24"/>
        </w:rPr>
        <w:t xml:space="preserve">t or repudiate the propositions made. This is precisely what distinguishes Graubard's use of </w:t>
      </w:r>
      <w:r w:rsidR="1432B0F7" w:rsidRPr="2EC56E90">
        <w:rPr>
          <w:sz w:val="24"/>
          <w:szCs w:val="24"/>
        </w:rPr>
        <w:t xml:space="preserve">scientific enquiry to Long's use of creativity and imagination. </w:t>
      </w:r>
      <w:r w:rsidR="2BC3725D" w:rsidRPr="2EC56E90">
        <w:rPr>
          <w:sz w:val="24"/>
          <w:szCs w:val="24"/>
        </w:rPr>
        <w:t>Graubard presents theorems and the methodology he will use</w:t>
      </w:r>
      <w:r w:rsidRPr="2EC56E90">
        <w:rPr>
          <w:rStyle w:val="FootnoteReference"/>
          <w:sz w:val="24"/>
          <w:szCs w:val="24"/>
        </w:rPr>
        <w:footnoteReference w:id="75"/>
      </w:r>
      <w:r w:rsidR="2C57C0D6" w:rsidRPr="2EC56E90">
        <w:rPr>
          <w:sz w:val="24"/>
          <w:szCs w:val="24"/>
        </w:rPr>
        <w:t>, hypotheses are evidentially sup</w:t>
      </w:r>
      <w:r w:rsidR="43E8823C" w:rsidRPr="2EC56E90">
        <w:rPr>
          <w:sz w:val="24"/>
          <w:szCs w:val="24"/>
        </w:rPr>
        <w:t>ported through primary sources, data is collected and presented</w:t>
      </w:r>
      <w:r w:rsidRPr="2EC56E90">
        <w:rPr>
          <w:rStyle w:val="FootnoteReference"/>
          <w:sz w:val="24"/>
          <w:szCs w:val="24"/>
        </w:rPr>
        <w:footnoteReference w:id="76"/>
      </w:r>
      <w:r w:rsidR="6F5B16ED" w:rsidRPr="2EC56E90">
        <w:rPr>
          <w:sz w:val="24"/>
          <w:szCs w:val="24"/>
        </w:rPr>
        <w:t>, conjecture debated</w:t>
      </w:r>
      <w:r w:rsidRPr="2EC56E90">
        <w:rPr>
          <w:rStyle w:val="FootnoteReference"/>
          <w:sz w:val="24"/>
          <w:szCs w:val="24"/>
        </w:rPr>
        <w:footnoteReference w:id="77"/>
      </w:r>
      <w:r w:rsidR="4A393CDC" w:rsidRPr="2EC56E90">
        <w:rPr>
          <w:sz w:val="24"/>
          <w:szCs w:val="24"/>
        </w:rPr>
        <w:t xml:space="preserve"> and psychological temperaments examined to reveal insights into the fractured seventeenth century mind</w:t>
      </w:r>
      <w:r w:rsidR="4939EDEE" w:rsidRPr="2EC56E90">
        <w:rPr>
          <w:sz w:val="24"/>
          <w:szCs w:val="24"/>
        </w:rPr>
        <w:t>;</w:t>
      </w:r>
      <w:r w:rsidR="4A393CDC" w:rsidRPr="2EC56E90">
        <w:rPr>
          <w:sz w:val="24"/>
          <w:szCs w:val="24"/>
        </w:rPr>
        <w:t xml:space="preserve"> engrained in astrological belief</w:t>
      </w:r>
      <w:r w:rsidR="1334D2FA" w:rsidRPr="2EC56E90">
        <w:rPr>
          <w:sz w:val="24"/>
          <w:szCs w:val="24"/>
        </w:rPr>
        <w:t xml:space="preserve"> and discordant with emerging discoveries</w:t>
      </w:r>
      <w:r w:rsidRPr="2EC56E90">
        <w:rPr>
          <w:rStyle w:val="FootnoteReference"/>
          <w:sz w:val="24"/>
          <w:szCs w:val="24"/>
        </w:rPr>
        <w:footnoteReference w:id="78"/>
      </w:r>
      <w:r w:rsidR="6A6BAD77" w:rsidRPr="2EC56E90">
        <w:rPr>
          <w:sz w:val="24"/>
          <w:szCs w:val="24"/>
        </w:rPr>
        <w:t>.</w:t>
      </w:r>
    </w:p>
    <w:p w14:paraId="626A2797" w14:textId="17F3A9B8" w:rsidR="6A6BAD77" w:rsidRDefault="6A6BAD77" w:rsidP="2EC56E90">
      <w:pPr>
        <w:jc w:val="both"/>
        <w:rPr>
          <w:sz w:val="24"/>
          <w:szCs w:val="24"/>
        </w:rPr>
      </w:pPr>
      <w:r w:rsidRPr="2EC56E90">
        <w:rPr>
          <w:sz w:val="24"/>
          <w:szCs w:val="24"/>
        </w:rPr>
        <w:t>Evidential support provided by Graubard through primary sources is therefore disanalogous to Long whose work is mostly theoretical. Graubard expounds e</w:t>
      </w:r>
      <w:r w:rsidR="43DBBBCE" w:rsidRPr="2EC56E90">
        <w:rPr>
          <w:sz w:val="24"/>
          <w:szCs w:val="24"/>
        </w:rPr>
        <w:t xml:space="preserve">xtensive primary sources as the methodological underpinning in his </w:t>
      </w:r>
      <w:r w:rsidR="5B922AA5" w:rsidRPr="2EC56E90">
        <w:rPr>
          <w:sz w:val="24"/>
          <w:szCs w:val="24"/>
        </w:rPr>
        <w:t>academic research</w:t>
      </w:r>
      <w:r w:rsidRPr="2EC56E90">
        <w:rPr>
          <w:rStyle w:val="FootnoteReference"/>
          <w:sz w:val="24"/>
          <w:szCs w:val="24"/>
        </w:rPr>
        <w:footnoteReference w:id="79"/>
      </w:r>
      <w:r w:rsidR="6DA6647A" w:rsidRPr="2EC56E90">
        <w:rPr>
          <w:sz w:val="24"/>
          <w:szCs w:val="24"/>
        </w:rPr>
        <w:t xml:space="preserve">. The reader is invited to engage in </w:t>
      </w:r>
      <w:r w:rsidR="7063CA75" w:rsidRPr="2EC56E90">
        <w:rPr>
          <w:sz w:val="24"/>
          <w:szCs w:val="24"/>
        </w:rPr>
        <w:t xml:space="preserve">the opposing dialectic of </w:t>
      </w:r>
      <w:r w:rsidR="6DA6647A" w:rsidRPr="2EC56E90">
        <w:rPr>
          <w:sz w:val="24"/>
          <w:szCs w:val="24"/>
        </w:rPr>
        <w:t>Kepler's dialogue, Galileo's letters, Thorndike's pos</w:t>
      </w:r>
      <w:r w:rsidR="054C8F59" w:rsidRPr="2EC56E90">
        <w:rPr>
          <w:sz w:val="24"/>
          <w:szCs w:val="24"/>
        </w:rPr>
        <w:t>tulations and analyse graphical data to aid understanding</w:t>
      </w:r>
      <w:r w:rsidRPr="2EC56E90">
        <w:rPr>
          <w:rStyle w:val="FootnoteReference"/>
          <w:sz w:val="24"/>
          <w:szCs w:val="24"/>
        </w:rPr>
        <w:footnoteReference w:id="80"/>
      </w:r>
      <w:r w:rsidR="07F48BDC" w:rsidRPr="2EC56E90">
        <w:rPr>
          <w:sz w:val="24"/>
          <w:szCs w:val="24"/>
        </w:rPr>
        <w:t xml:space="preserve">. Long, in addition, invites the reader to partake in the discourse; from </w:t>
      </w:r>
      <w:r w:rsidR="3A507667" w:rsidRPr="2EC56E90">
        <w:rPr>
          <w:sz w:val="24"/>
          <w:szCs w:val="24"/>
        </w:rPr>
        <w:t>Babylonian</w:t>
      </w:r>
      <w:r w:rsidR="07F48BDC" w:rsidRPr="2EC56E90">
        <w:rPr>
          <w:sz w:val="24"/>
          <w:szCs w:val="24"/>
        </w:rPr>
        <w:t xml:space="preserve"> tablets depicting the 'Enuma</w:t>
      </w:r>
      <w:r w:rsidR="5C2F1DEF" w:rsidRPr="2EC56E90">
        <w:rPr>
          <w:sz w:val="24"/>
          <w:szCs w:val="24"/>
        </w:rPr>
        <w:t xml:space="preserve"> Anu Enlil'</w:t>
      </w:r>
      <w:r w:rsidRPr="2EC56E90">
        <w:rPr>
          <w:rStyle w:val="FootnoteReference"/>
          <w:sz w:val="24"/>
          <w:szCs w:val="24"/>
        </w:rPr>
        <w:footnoteReference w:id="81"/>
      </w:r>
      <w:r w:rsidR="67CB3096" w:rsidRPr="2EC56E90">
        <w:rPr>
          <w:sz w:val="24"/>
          <w:szCs w:val="24"/>
        </w:rPr>
        <w:t xml:space="preserve"> to the expressive poetry of Homer</w:t>
      </w:r>
      <w:r w:rsidRPr="2EC56E90">
        <w:rPr>
          <w:rStyle w:val="FootnoteReference"/>
          <w:sz w:val="24"/>
          <w:szCs w:val="24"/>
        </w:rPr>
        <w:footnoteReference w:id="82"/>
      </w:r>
      <w:r w:rsidR="79798DBA" w:rsidRPr="2EC56E90">
        <w:rPr>
          <w:sz w:val="24"/>
          <w:szCs w:val="24"/>
        </w:rPr>
        <w:t xml:space="preserve">. The </w:t>
      </w:r>
      <w:r w:rsidR="6514FAF9" w:rsidRPr="2EC56E90">
        <w:rPr>
          <w:sz w:val="24"/>
          <w:szCs w:val="24"/>
        </w:rPr>
        <w:t>Babylonian</w:t>
      </w:r>
      <w:r w:rsidR="79798DBA" w:rsidRPr="2EC56E90">
        <w:rPr>
          <w:sz w:val="24"/>
          <w:szCs w:val="24"/>
        </w:rPr>
        <w:t xml:space="preserve"> epoch is unable to provide reasonable primary sources to substantiate Long's propositions whilst the recovered texts of Kepler and Galileo allow for a </w:t>
      </w:r>
      <w:r w:rsidR="79AF7ACE" w:rsidRPr="2EC56E90">
        <w:rPr>
          <w:sz w:val="24"/>
          <w:szCs w:val="24"/>
        </w:rPr>
        <w:t>further</w:t>
      </w:r>
      <w:r w:rsidR="79798DBA" w:rsidRPr="2EC56E90">
        <w:rPr>
          <w:sz w:val="24"/>
          <w:szCs w:val="24"/>
        </w:rPr>
        <w:t xml:space="preserve"> explication </w:t>
      </w:r>
      <w:r w:rsidR="0FA3355D" w:rsidRPr="2EC56E90">
        <w:rPr>
          <w:sz w:val="24"/>
          <w:szCs w:val="24"/>
        </w:rPr>
        <w:t>by Graubard</w:t>
      </w:r>
      <w:r w:rsidRPr="2EC56E90">
        <w:rPr>
          <w:rStyle w:val="FootnoteReference"/>
          <w:sz w:val="24"/>
          <w:szCs w:val="24"/>
        </w:rPr>
        <w:footnoteReference w:id="83"/>
      </w:r>
      <w:r w:rsidR="23B9E02B" w:rsidRPr="2EC56E90">
        <w:rPr>
          <w:sz w:val="24"/>
          <w:szCs w:val="24"/>
        </w:rPr>
        <w:t>. Moreover, the genre of speech</w:t>
      </w:r>
      <w:r w:rsidRPr="2EC56E90">
        <w:rPr>
          <w:rStyle w:val="FootnoteReference"/>
          <w:sz w:val="24"/>
          <w:szCs w:val="24"/>
        </w:rPr>
        <w:footnoteReference w:id="84"/>
      </w:r>
      <w:r w:rsidR="14367DC6" w:rsidRPr="2EC56E90">
        <w:rPr>
          <w:sz w:val="24"/>
          <w:szCs w:val="24"/>
        </w:rPr>
        <w:t xml:space="preserve"> does not </w:t>
      </w:r>
      <w:r w:rsidR="2103AA8E" w:rsidRPr="2EC56E90">
        <w:rPr>
          <w:sz w:val="24"/>
          <w:szCs w:val="24"/>
        </w:rPr>
        <w:t>permit</w:t>
      </w:r>
      <w:r w:rsidR="14367DC6" w:rsidRPr="2EC56E90">
        <w:rPr>
          <w:sz w:val="24"/>
          <w:szCs w:val="24"/>
        </w:rPr>
        <w:t xml:space="preserve"> such weighted, primary source discourse with quantifiable data in the form of a graph as discern</w:t>
      </w:r>
      <w:r w:rsidR="08C0C09C" w:rsidRPr="2EC56E90">
        <w:rPr>
          <w:sz w:val="24"/>
          <w:szCs w:val="24"/>
        </w:rPr>
        <w:t>ible in Graubard's article</w:t>
      </w:r>
      <w:r w:rsidRPr="2EC56E90">
        <w:rPr>
          <w:rStyle w:val="FootnoteReference"/>
          <w:sz w:val="24"/>
          <w:szCs w:val="24"/>
        </w:rPr>
        <w:footnoteReference w:id="85"/>
      </w:r>
      <w:r w:rsidR="71D3EEA7" w:rsidRPr="2EC56E90">
        <w:rPr>
          <w:sz w:val="24"/>
          <w:szCs w:val="24"/>
        </w:rPr>
        <w:t>. Long's research is therefore limited to secondary sources from cuneiform</w:t>
      </w:r>
      <w:r w:rsidRPr="2EC56E90">
        <w:rPr>
          <w:rStyle w:val="FootnoteReference"/>
          <w:sz w:val="24"/>
          <w:szCs w:val="24"/>
        </w:rPr>
        <w:footnoteReference w:id="86"/>
      </w:r>
      <w:r w:rsidR="17E6DE8D" w:rsidRPr="2EC56E90">
        <w:rPr>
          <w:sz w:val="24"/>
          <w:szCs w:val="24"/>
        </w:rPr>
        <w:t xml:space="preserve"> and though the citing of a dictionary is not </w:t>
      </w:r>
      <w:r w:rsidR="62D4BE64" w:rsidRPr="2EC56E90">
        <w:rPr>
          <w:sz w:val="24"/>
          <w:szCs w:val="24"/>
        </w:rPr>
        <w:t>conventionally</w:t>
      </w:r>
      <w:r w:rsidR="17E6DE8D" w:rsidRPr="2EC56E90">
        <w:rPr>
          <w:sz w:val="24"/>
          <w:szCs w:val="24"/>
        </w:rPr>
        <w:t xml:space="preserve"> used within academic writing</w:t>
      </w:r>
      <w:r w:rsidR="0ECA128C" w:rsidRPr="2EC56E90">
        <w:rPr>
          <w:sz w:val="24"/>
          <w:szCs w:val="24"/>
        </w:rPr>
        <w:t>, Long demonstrates the 'reasonable and widely accepted'</w:t>
      </w:r>
      <w:r w:rsidRPr="2EC56E90">
        <w:rPr>
          <w:rStyle w:val="FootnoteReference"/>
          <w:sz w:val="24"/>
          <w:szCs w:val="24"/>
        </w:rPr>
        <w:footnoteReference w:id="87"/>
      </w:r>
      <w:r w:rsidR="45535FA2" w:rsidRPr="2EC56E90">
        <w:rPr>
          <w:sz w:val="24"/>
          <w:szCs w:val="24"/>
        </w:rPr>
        <w:t xml:space="preserve"> notions of the annual heliacal rising. The cultural elucidation is what Long finds imperative as well as a semiotic </w:t>
      </w:r>
      <w:r w:rsidR="24A5D23B" w:rsidRPr="2EC56E90">
        <w:rPr>
          <w:sz w:val="24"/>
          <w:szCs w:val="24"/>
        </w:rPr>
        <w:t>analysis of the signifier "dog (star)" between cultures and epochs</w:t>
      </w:r>
      <w:r w:rsidRPr="2EC56E90">
        <w:rPr>
          <w:rStyle w:val="FootnoteReference"/>
          <w:sz w:val="24"/>
          <w:szCs w:val="24"/>
        </w:rPr>
        <w:footnoteReference w:id="88"/>
      </w:r>
      <w:r w:rsidR="1B89063A" w:rsidRPr="2EC56E90">
        <w:rPr>
          <w:sz w:val="24"/>
          <w:szCs w:val="24"/>
        </w:rPr>
        <w:t>.</w:t>
      </w:r>
      <w:r w:rsidR="6C8CECCE" w:rsidRPr="2EC56E90">
        <w:rPr>
          <w:sz w:val="24"/>
          <w:szCs w:val="24"/>
        </w:rPr>
        <w:t xml:space="preserve"> </w:t>
      </w:r>
    </w:p>
    <w:p w14:paraId="49E1585B" w14:textId="11A212F1" w:rsidR="534276B7" w:rsidRDefault="534276B7" w:rsidP="2EC56E90">
      <w:pPr>
        <w:jc w:val="both"/>
        <w:rPr>
          <w:sz w:val="24"/>
          <w:szCs w:val="24"/>
        </w:rPr>
      </w:pPr>
      <w:r w:rsidRPr="2EC56E90">
        <w:rPr>
          <w:sz w:val="24"/>
          <w:szCs w:val="24"/>
        </w:rPr>
        <w:t>The literary style used by Long is therefore distinct from that of Graubard as clearly there is a profound difference between speech and an academic article.</w:t>
      </w:r>
      <w:r w:rsidR="6C4334AD" w:rsidRPr="2EC56E90">
        <w:rPr>
          <w:sz w:val="24"/>
          <w:szCs w:val="24"/>
        </w:rPr>
        <w:t xml:space="preserve"> Whilst facilitating scholarly communication is the principal reason for both journals, Long's article is based on an informative</w:t>
      </w:r>
      <w:r w:rsidR="00DAAFD6" w:rsidRPr="2EC56E90">
        <w:rPr>
          <w:sz w:val="24"/>
          <w:szCs w:val="24"/>
        </w:rPr>
        <w:t xml:space="preserve">, </w:t>
      </w:r>
      <w:r w:rsidR="285D9C4B" w:rsidRPr="2EC56E90">
        <w:rPr>
          <w:sz w:val="24"/>
          <w:szCs w:val="24"/>
        </w:rPr>
        <w:t>academic speech to a folklore society</w:t>
      </w:r>
      <w:r w:rsidRPr="2EC56E90">
        <w:rPr>
          <w:rStyle w:val="FootnoteReference"/>
          <w:sz w:val="24"/>
          <w:szCs w:val="24"/>
        </w:rPr>
        <w:footnoteReference w:id="89"/>
      </w:r>
      <w:r w:rsidR="01CDAAA2" w:rsidRPr="2EC56E90">
        <w:rPr>
          <w:sz w:val="24"/>
          <w:szCs w:val="24"/>
        </w:rPr>
        <w:t xml:space="preserve"> whereas Graubard presents </w:t>
      </w:r>
      <w:r w:rsidR="213A1080" w:rsidRPr="2EC56E90">
        <w:rPr>
          <w:sz w:val="24"/>
          <w:szCs w:val="24"/>
        </w:rPr>
        <w:t>academic research</w:t>
      </w:r>
      <w:r w:rsidR="4E530D41" w:rsidRPr="2EC56E90">
        <w:rPr>
          <w:sz w:val="24"/>
          <w:szCs w:val="24"/>
        </w:rPr>
        <w:t xml:space="preserve"> </w:t>
      </w:r>
      <w:r w:rsidR="755BD66D" w:rsidRPr="2EC56E90">
        <w:rPr>
          <w:sz w:val="24"/>
          <w:szCs w:val="24"/>
        </w:rPr>
        <w:t>to historians of science and students of society</w:t>
      </w:r>
      <w:r w:rsidRPr="2EC56E90">
        <w:rPr>
          <w:rStyle w:val="FootnoteReference"/>
          <w:sz w:val="24"/>
          <w:szCs w:val="24"/>
        </w:rPr>
        <w:footnoteReference w:id="90"/>
      </w:r>
      <w:r w:rsidR="45EF298F" w:rsidRPr="2EC56E90">
        <w:rPr>
          <w:sz w:val="24"/>
          <w:szCs w:val="24"/>
        </w:rPr>
        <w:t xml:space="preserve">. Having distinguished between the two genres of speech and writing, a more satisfactory analysis of the journals is possible. </w:t>
      </w:r>
    </w:p>
    <w:p w14:paraId="16285697" w14:textId="7D2C1CAD" w:rsidR="1F616C37" w:rsidRDefault="1F616C37" w:rsidP="7BBF697F">
      <w:pPr>
        <w:jc w:val="both"/>
        <w:rPr>
          <w:sz w:val="24"/>
          <w:szCs w:val="24"/>
        </w:rPr>
      </w:pPr>
      <w:r w:rsidRPr="2EC56E90">
        <w:rPr>
          <w:sz w:val="24"/>
          <w:szCs w:val="24"/>
        </w:rPr>
        <w:t>Long begins with aphoristic speech</w:t>
      </w:r>
      <w:r w:rsidR="1001D9F7" w:rsidRPr="2EC56E90">
        <w:rPr>
          <w:sz w:val="24"/>
          <w:szCs w:val="24"/>
        </w:rPr>
        <w:t xml:space="preserve"> and </w:t>
      </w:r>
      <w:r w:rsidRPr="2EC56E90">
        <w:rPr>
          <w:sz w:val="24"/>
          <w:szCs w:val="24"/>
        </w:rPr>
        <w:t xml:space="preserve">potent adjectives </w:t>
      </w:r>
      <w:r w:rsidRPr="2EC56E90">
        <w:rPr>
          <w:rStyle w:val="FootnoteReference"/>
          <w:sz w:val="24"/>
          <w:szCs w:val="24"/>
        </w:rPr>
        <w:footnoteReference w:id="91"/>
      </w:r>
      <w:r w:rsidR="3410163E" w:rsidRPr="2EC56E90">
        <w:rPr>
          <w:sz w:val="24"/>
          <w:szCs w:val="24"/>
        </w:rPr>
        <w:t xml:space="preserve"> as well as metrical patterning using rhyming couplets, '...when dogs go mad and snakes go blind, eggs become addled or hatch crazy </w:t>
      </w:r>
      <w:r w:rsidR="18933D87" w:rsidRPr="2EC56E90">
        <w:rPr>
          <w:sz w:val="24"/>
          <w:szCs w:val="24"/>
        </w:rPr>
        <w:t>chickens'</w:t>
      </w:r>
      <w:r w:rsidRPr="2EC56E90">
        <w:rPr>
          <w:rStyle w:val="FootnoteReference"/>
          <w:sz w:val="24"/>
          <w:szCs w:val="24"/>
        </w:rPr>
        <w:footnoteReference w:id="92"/>
      </w:r>
      <w:r w:rsidR="0683BF1F" w:rsidRPr="2EC56E90">
        <w:rPr>
          <w:sz w:val="24"/>
          <w:szCs w:val="24"/>
        </w:rPr>
        <w:t>. The use of anaphora, 'It is a time'</w:t>
      </w:r>
      <w:r w:rsidRPr="2EC56E90">
        <w:rPr>
          <w:rStyle w:val="FootnoteReference"/>
          <w:sz w:val="24"/>
          <w:szCs w:val="24"/>
        </w:rPr>
        <w:footnoteReference w:id="93"/>
      </w:r>
      <w:r w:rsidR="418A28A3" w:rsidRPr="2EC56E90">
        <w:rPr>
          <w:sz w:val="24"/>
          <w:szCs w:val="24"/>
        </w:rPr>
        <w:t xml:space="preserve"> is an impelling linguistic tool often found in the genre of speech to engage an audience. In sharp contrast, Graubard presents a formal tone, opening with a thesis statement that Thorn</w:t>
      </w:r>
      <w:r w:rsidR="778F4397" w:rsidRPr="2EC56E90">
        <w:rPr>
          <w:sz w:val="24"/>
          <w:szCs w:val="24"/>
        </w:rPr>
        <w:t>dike's suggestion requires critical analysis</w:t>
      </w:r>
      <w:r w:rsidRPr="2EC56E90">
        <w:rPr>
          <w:rStyle w:val="FootnoteReference"/>
          <w:sz w:val="24"/>
          <w:szCs w:val="24"/>
        </w:rPr>
        <w:footnoteReference w:id="94"/>
      </w:r>
      <w:r w:rsidR="50908944" w:rsidRPr="2EC56E90">
        <w:rPr>
          <w:sz w:val="24"/>
          <w:szCs w:val="24"/>
        </w:rPr>
        <w:t xml:space="preserve">. </w:t>
      </w:r>
      <w:r w:rsidR="136A3A15" w:rsidRPr="7BBF697F">
        <w:rPr>
          <w:sz w:val="24"/>
          <w:szCs w:val="24"/>
        </w:rPr>
        <w:t>Graubard's article is notably longer, the arguments presented more in depth, objections raised, challenged, and evaluated in a systematic, structured manner</w:t>
      </w:r>
      <w:r w:rsidRPr="7BBF697F">
        <w:rPr>
          <w:rStyle w:val="FootnoteReference"/>
          <w:sz w:val="24"/>
          <w:szCs w:val="24"/>
        </w:rPr>
        <w:footnoteReference w:id="95"/>
      </w:r>
      <w:r w:rsidR="35CFB0B2" w:rsidRPr="7BBF697F">
        <w:rPr>
          <w:sz w:val="24"/>
          <w:szCs w:val="24"/>
        </w:rPr>
        <w:t>. 'Can this claim be justifi</w:t>
      </w:r>
      <w:r w:rsidR="3784C66C" w:rsidRPr="7BBF697F">
        <w:rPr>
          <w:sz w:val="24"/>
          <w:szCs w:val="24"/>
        </w:rPr>
        <w:t>ed?</w:t>
      </w:r>
      <w:r w:rsidR="35CFB0B2" w:rsidRPr="7BBF697F">
        <w:rPr>
          <w:sz w:val="24"/>
          <w:szCs w:val="24"/>
        </w:rPr>
        <w:t>'</w:t>
      </w:r>
      <w:r w:rsidRPr="7BBF697F">
        <w:rPr>
          <w:rStyle w:val="FootnoteReference"/>
          <w:sz w:val="24"/>
          <w:szCs w:val="24"/>
        </w:rPr>
        <w:footnoteReference w:id="96"/>
      </w:r>
      <w:r w:rsidR="35CFB0B2" w:rsidRPr="7BBF697F">
        <w:rPr>
          <w:sz w:val="24"/>
          <w:szCs w:val="24"/>
        </w:rPr>
        <w:t xml:space="preserve"> asks Graubard</w:t>
      </w:r>
      <w:r w:rsidR="41177772" w:rsidRPr="7BBF697F">
        <w:rPr>
          <w:sz w:val="24"/>
          <w:szCs w:val="24"/>
        </w:rPr>
        <w:t xml:space="preserve"> and such </w:t>
      </w:r>
      <w:r w:rsidR="6B57C9E2" w:rsidRPr="200BE24F">
        <w:rPr>
          <w:rFonts w:ascii="Calibri" w:eastAsia="Calibri" w:hAnsi="Calibri" w:cs="Calibri"/>
          <w:color w:val="000000" w:themeColor="text1"/>
          <w:sz w:val="24"/>
          <w:szCs w:val="24"/>
        </w:rPr>
        <w:t>theoretical</w:t>
      </w:r>
      <w:r w:rsidR="6B57C9E2" w:rsidRPr="7BBF697F">
        <w:rPr>
          <w:sz w:val="24"/>
          <w:szCs w:val="24"/>
        </w:rPr>
        <w:t xml:space="preserve"> </w:t>
      </w:r>
      <w:r w:rsidR="41177772" w:rsidRPr="7BBF697F">
        <w:rPr>
          <w:sz w:val="24"/>
          <w:szCs w:val="24"/>
        </w:rPr>
        <w:t>contemplatio</w:t>
      </w:r>
      <w:r w:rsidR="50900706" w:rsidRPr="7BBF697F">
        <w:rPr>
          <w:sz w:val="24"/>
          <w:szCs w:val="24"/>
        </w:rPr>
        <w:t xml:space="preserve">ns </w:t>
      </w:r>
      <w:r w:rsidR="4AAA3C7B" w:rsidRPr="7BBF697F">
        <w:rPr>
          <w:sz w:val="24"/>
          <w:szCs w:val="24"/>
        </w:rPr>
        <w:t xml:space="preserve">allows for </w:t>
      </w:r>
      <w:r w:rsidR="41177772" w:rsidRPr="7BBF697F">
        <w:rPr>
          <w:sz w:val="24"/>
          <w:szCs w:val="24"/>
        </w:rPr>
        <w:t>further possibilities and insights within the discourse</w:t>
      </w:r>
      <w:r w:rsidR="0DFC1259" w:rsidRPr="7BBF697F">
        <w:rPr>
          <w:sz w:val="24"/>
          <w:szCs w:val="24"/>
        </w:rPr>
        <w:t>.</w:t>
      </w:r>
      <w:r w:rsidR="1312E7FE" w:rsidRPr="7BBF697F">
        <w:rPr>
          <w:sz w:val="24"/>
          <w:szCs w:val="24"/>
        </w:rPr>
        <w:t xml:space="preserve"> Yet </w:t>
      </w:r>
      <w:r w:rsidR="38EDA63D" w:rsidRPr="7BBF697F">
        <w:rPr>
          <w:sz w:val="24"/>
          <w:szCs w:val="24"/>
        </w:rPr>
        <w:t>Long</w:t>
      </w:r>
      <w:r w:rsidR="1312E7FE" w:rsidRPr="7BBF697F">
        <w:rPr>
          <w:sz w:val="24"/>
          <w:szCs w:val="24"/>
        </w:rPr>
        <w:t xml:space="preserve"> also questions with an </w:t>
      </w:r>
      <w:r w:rsidR="5F6E7D08" w:rsidRPr="7BBF697F">
        <w:rPr>
          <w:sz w:val="24"/>
          <w:szCs w:val="24"/>
        </w:rPr>
        <w:t>authoritative</w:t>
      </w:r>
      <w:r w:rsidR="1312E7FE" w:rsidRPr="7BBF697F">
        <w:rPr>
          <w:sz w:val="24"/>
          <w:szCs w:val="24"/>
        </w:rPr>
        <w:t xml:space="preserve"> voice</w:t>
      </w:r>
      <w:r w:rsidRPr="7BBF697F">
        <w:rPr>
          <w:rStyle w:val="FootnoteReference"/>
          <w:sz w:val="24"/>
          <w:szCs w:val="24"/>
        </w:rPr>
        <w:footnoteReference w:id="97"/>
      </w:r>
      <w:r w:rsidR="2A19BFD0" w:rsidRPr="7BBF697F">
        <w:rPr>
          <w:sz w:val="24"/>
          <w:szCs w:val="24"/>
        </w:rPr>
        <w:t xml:space="preserve"> </w:t>
      </w:r>
      <w:r w:rsidR="2D54278F" w:rsidRPr="7BBF697F">
        <w:rPr>
          <w:sz w:val="24"/>
          <w:szCs w:val="24"/>
        </w:rPr>
        <w:t xml:space="preserve"> </w:t>
      </w:r>
      <w:r w:rsidR="30805634" w:rsidRPr="7BBF697F">
        <w:rPr>
          <w:sz w:val="24"/>
          <w:szCs w:val="24"/>
        </w:rPr>
        <w:t xml:space="preserve">and the article presented has a </w:t>
      </w:r>
      <w:r w:rsidR="2D54278F" w:rsidRPr="7BBF697F">
        <w:rPr>
          <w:sz w:val="24"/>
          <w:szCs w:val="24"/>
        </w:rPr>
        <w:t xml:space="preserve">strong theoretical framework </w:t>
      </w:r>
      <w:r w:rsidR="1ECD6545" w:rsidRPr="7BBF697F">
        <w:rPr>
          <w:sz w:val="24"/>
          <w:szCs w:val="24"/>
        </w:rPr>
        <w:t>in which key concepts are considered though arguably, t</w:t>
      </w:r>
      <w:r w:rsidR="317CF64F" w:rsidRPr="7BBF697F">
        <w:rPr>
          <w:sz w:val="24"/>
          <w:szCs w:val="24"/>
        </w:rPr>
        <w:t>o a lesser extent than Graubard.</w:t>
      </w:r>
    </w:p>
    <w:p w14:paraId="6BF3EC64" w14:textId="3D4DEC87" w:rsidR="1F616C37" w:rsidRDefault="4AFB33C2" w:rsidP="7BBF697F">
      <w:pPr>
        <w:jc w:val="both"/>
        <w:rPr>
          <w:sz w:val="24"/>
          <w:szCs w:val="24"/>
        </w:rPr>
      </w:pPr>
      <w:r w:rsidRPr="7BBF697F">
        <w:rPr>
          <w:sz w:val="24"/>
          <w:szCs w:val="24"/>
        </w:rPr>
        <w:t xml:space="preserve">To sum up, the evidence suggests two </w:t>
      </w:r>
      <w:r w:rsidR="0F827D36" w:rsidRPr="7BBF697F">
        <w:rPr>
          <w:sz w:val="24"/>
          <w:szCs w:val="24"/>
        </w:rPr>
        <w:t>quite different</w:t>
      </w:r>
      <w:r w:rsidRPr="7BBF697F">
        <w:rPr>
          <w:sz w:val="24"/>
          <w:szCs w:val="24"/>
        </w:rPr>
        <w:t xml:space="preserve"> articles</w:t>
      </w:r>
      <w:r w:rsidR="6304D56F" w:rsidRPr="7BBF697F">
        <w:rPr>
          <w:sz w:val="24"/>
          <w:szCs w:val="24"/>
        </w:rPr>
        <w:t>;</w:t>
      </w:r>
      <w:r w:rsidRPr="7BBF697F">
        <w:rPr>
          <w:sz w:val="24"/>
          <w:szCs w:val="24"/>
        </w:rPr>
        <w:t xml:space="preserve"> </w:t>
      </w:r>
      <w:r w:rsidR="23DF427A" w:rsidRPr="7BBF697F">
        <w:rPr>
          <w:sz w:val="24"/>
          <w:szCs w:val="24"/>
        </w:rPr>
        <w:t>presentation styles</w:t>
      </w:r>
      <w:r w:rsidR="7BC29D99" w:rsidRPr="7BBF697F">
        <w:rPr>
          <w:sz w:val="24"/>
          <w:szCs w:val="24"/>
        </w:rPr>
        <w:t xml:space="preserve"> are</w:t>
      </w:r>
      <w:r w:rsidRPr="7BBF697F">
        <w:rPr>
          <w:sz w:val="24"/>
          <w:szCs w:val="24"/>
        </w:rPr>
        <w:t xml:space="preserve"> divergent and </w:t>
      </w:r>
      <w:r w:rsidR="57E719C9" w:rsidRPr="7BBF697F">
        <w:rPr>
          <w:sz w:val="24"/>
          <w:szCs w:val="24"/>
        </w:rPr>
        <w:t>intended audiences distinct. Though analogous in presenting epistemological logic to both folklore and astrol</w:t>
      </w:r>
      <w:r w:rsidR="35956D1B" w:rsidRPr="7BBF697F">
        <w:rPr>
          <w:sz w:val="24"/>
          <w:szCs w:val="24"/>
        </w:rPr>
        <w:t xml:space="preserve">ogy and applying coherent analysis and </w:t>
      </w:r>
      <w:r w:rsidR="5FD5BF8B" w:rsidRPr="7BBF697F">
        <w:rPr>
          <w:sz w:val="24"/>
          <w:szCs w:val="24"/>
        </w:rPr>
        <w:t>theorem</w:t>
      </w:r>
      <w:r w:rsidR="35956D1B" w:rsidRPr="7BBF697F">
        <w:rPr>
          <w:sz w:val="24"/>
          <w:szCs w:val="24"/>
        </w:rPr>
        <w:t xml:space="preserve">, Long considers the theurgical rationale behind the folklore whereas Graubard </w:t>
      </w:r>
      <w:r w:rsidR="4844FE25" w:rsidRPr="7BBF697F">
        <w:rPr>
          <w:sz w:val="24"/>
          <w:szCs w:val="24"/>
        </w:rPr>
        <w:t xml:space="preserve">observed the demarcation </w:t>
      </w:r>
      <w:r w:rsidR="0D72D143" w:rsidRPr="7BBF697F">
        <w:rPr>
          <w:sz w:val="24"/>
          <w:szCs w:val="24"/>
        </w:rPr>
        <w:t>between</w:t>
      </w:r>
      <w:r w:rsidR="4844FE25" w:rsidRPr="7BBF697F">
        <w:rPr>
          <w:sz w:val="24"/>
          <w:szCs w:val="24"/>
        </w:rPr>
        <w:t xml:space="preserve"> astrology and s</w:t>
      </w:r>
      <w:r w:rsidR="0F80B732" w:rsidRPr="7BBF697F">
        <w:rPr>
          <w:sz w:val="24"/>
          <w:szCs w:val="24"/>
        </w:rPr>
        <w:t xml:space="preserve">cience and sought to identify </w:t>
      </w:r>
      <w:r w:rsidR="6C77C34C" w:rsidRPr="7BBF697F">
        <w:rPr>
          <w:sz w:val="24"/>
          <w:szCs w:val="24"/>
        </w:rPr>
        <w:t>the cause of the dichotomous branching apart.</w:t>
      </w:r>
      <w:r w:rsidR="6D01F67B" w:rsidRPr="7BBF697F">
        <w:rPr>
          <w:sz w:val="24"/>
          <w:szCs w:val="24"/>
        </w:rPr>
        <w:t xml:space="preserve"> </w:t>
      </w:r>
    </w:p>
    <w:p w14:paraId="667AB32B" w14:textId="0F49589E" w:rsidR="1F616C37" w:rsidRDefault="1AE24A01" w:rsidP="200BE24F">
      <w:pPr>
        <w:jc w:val="both"/>
        <w:rPr>
          <w:sz w:val="24"/>
          <w:szCs w:val="24"/>
        </w:rPr>
      </w:pPr>
      <w:r w:rsidRPr="200BE24F">
        <w:rPr>
          <w:sz w:val="24"/>
          <w:szCs w:val="24"/>
        </w:rPr>
        <w:t xml:space="preserve">As expressed, Long and Graubard </w:t>
      </w:r>
      <w:r w:rsidR="7C824A7D" w:rsidRPr="200BE24F">
        <w:rPr>
          <w:sz w:val="24"/>
          <w:szCs w:val="24"/>
        </w:rPr>
        <w:t>appl</w:t>
      </w:r>
      <w:r w:rsidR="475D511A" w:rsidRPr="200BE24F">
        <w:rPr>
          <w:sz w:val="24"/>
          <w:szCs w:val="24"/>
        </w:rPr>
        <w:t>y</w:t>
      </w:r>
      <w:r w:rsidR="7C824A7D" w:rsidRPr="200BE24F">
        <w:rPr>
          <w:sz w:val="24"/>
          <w:szCs w:val="24"/>
        </w:rPr>
        <w:t xml:space="preserve"> inter-disciplinary approaches within their articles and </w:t>
      </w:r>
      <w:r w:rsidR="1DB40A07" w:rsidRPr="200BE24F">
        <w:rPr>
          <w:sz w:val="24"/>
          <w:szCs w:val="24"/>
        </w:rPr>
        <w:t>draw on various sources to</w:t>
      </w:r>
      <w:r w:rsidR="14973E06" w:rsidRPr="200BE24F">
        <w:rPr>
          <w:sz w:val="24"/>
          <w:szCs w:val="24"/>
        </w:rPr>
        <w:t xml:space="preserve"> </w:t>
      </w:r>
      <w:r w:rsidR="295523A3" w:rsidRPr="200BE24F">
        <w:rPr>
          <w:sz w:val="24"/>
          <w:szCs w:val="24"/>
        </w:rPr>
        <w:t xml:space="preserve">examine etymological, scientific, </w:t>
      </w:r>
      <w:r w:rsidR="6623D97C" w:rsidRPr="200BE24F">
        <w:rPr>
          <w:sz w:val="24"/>
          <w:szCs w:val="24"/>
        </w:rPr>
        <w:t xml:space="preserve">and historical </w:t>
      </w:r>
      <w:r w:rsidR="366E85F0" w:rsidRPr="200BE24F">
        <w:rPr>
          <w:sz w:val="24"/>
          <w:szCs w:val="24"/>
        </w:rPr>
        <w:t>approaches</w:t>
      </w:r>
      <w:r w:rsidR="2521506D" w:rsidRPr="200BE24F">
        <w:rPr>
          <w:sz w:val="24"/>
          <w:szCs w:val="24"/>
        </w:rPr>
        <w:t xml:space="preserve">. </w:t>
      </w:r>
      <w:r w:rsidR="1667F9F3" w:rsidRPr="200BE24F">
        <w:rPr>
          <w:sz w:val="24"/>
          <w:szCs w:val="24"/>
        </w:rPr>
        <w:t xml:space="preserve">Whereas </w:t>
      </w:r>
      <w:r w:rsidR="16CCF5AC" w:rsidRPr="200BE24F">
        <w:rPr>
          <w:sz w:val="24"/>
          <w:szCs w:val="24"/>
        </w:rPr>
        <w:t xml:space="preserve">Graubard </w:t>
      </w:r>
      <w:r w:rsidR="3F89758F" w:rsidRPr="200BE24F">
        <w:rPr>
          <w:sz w:val="24"/>
          <w:szCs w:val="24"/>
        </w:rPr>
        <w:t xml:space="preserve">exhaustively </w:t>
      </w:r>
      <w:r w:rsidR="16CCF5AC" w:rsidRPr="200BE24F">
        <w:rPr>
          <w:sz w:val="24"/>
          <w:szCs w:val="24"/>
        </w:rPr>
        <w:t xml:space="preserve">unpacks and interprets the </w:t>
      </w:r>
      <w:r w:rsidR="1EBABA09" w:rsidRPr="200BE24F">
        <w:rPr>
          <w:sz w:val="24"/>
          <w:szCs w:val="24"/>
        </w:rPr>
        <w:t>seventeenth</w:t>
      </w:r>
      <w:r w:rsidR="611063BE" w:rsidRPr="200BE24F">
        <w:rPr>
          <w:sz w:val="24"/>
          <w:szCs w:val="24"/>
        </w:rPr>
        <w:t xml:space="preserve"> century </w:t>
      </w:r>
      <w:r w:rsidR="6BD9D0DC" w:rsidRPr="200BE24F">
        <w:rPr>
          <w:sz w:val="24"/>
          <w:szCs w:val="24"/>
        </w:rPr>
        <w:t xml:space="preserve">primary </w:t>
      </w:r>
      <w:r w:rsidR="16CCF5AC" w:rsidRPr="200BE24F">
        <w:rPr>
          <w:sz w:val="24"/>
          <w:szCs w:val="24"/>
        </w:rPr>
        <w:t>sources used</w:t>
      </w:r>
      <w:r w:rsidR="7EF0C4EA" w:rsidRPr="200BE24F">
        <w:rPr>
          <w:sz w:val="24"/>
          <w:szCs w:val="24"/>
        </w:rPr>
        <w:t xml:space="preserve"> within the </w:t>
      </w:r>
      <w:r w:rsidR="0A8FA196" w:rsidRPr="200BE24F">
        <w:rPr>
          <w:sz w:val="24"/>
          <w:szCs w:val="24"/>
        </w:rPr>
        <w:t>article, Long</w:t>
      </w:r>
      <w:r w:rsidR="7DB6220F" w:rsidRPr="200BE24F">
        <w:rPr>
          <w:sz w:val="24"/>
          <w:szCs w:val="24"/>
        </w:rPr>
        <w:t xml:space="preserve"> </w:t>
      </w:r>
      <w:r w:rsidR="44769F5C" w:rsidRPr="200BE24F">
        <w:rPr>
          <w:sz w:val="24"/>
          <w:szCs w:val="24"/>
        </w:rPr>
        <w:t xml:space="preserve">presents </w:t>
      </w:r>
      <w:r w:rsidR="4BBE1CFD" w:rsidRPr="200BE24F">
        <w:rPr>
          <w:sz w:val="24"/>
          <w:szCs w:val="24"/>
        </w:rPr>
        <w:t>a synthesis o</w:t>
      </w:r>
      <w:r w:rsidR="2C856F35" w:rsidRPr="200BE24F">
        <w:rPr>
          <w:sz w:val="24"/>
          <w:szCs w:val="24"/>
        </w:rPr>
        <w:t xml:space="preserve">f </w:t>
      </w:r>
      <w:r w:rsidR="7AEFBCB6" w:rsidRPr="200BE24F">
        <w:rPr>
          <w:sz w:val="24"/>
          <w:szCs w:val="24"/>
        </w:rPr>
        <w:t>tertiary</w:t>
      </w:r>
      <w:r w:rsidR="2C856F35" w:rsidRPr="200BE24F">
        <w:rPr>
          <w:sz w:val="24"/>
          <w:szCs w:val="24"/>
        </w:rPr>
        <w:t xml:space="preserve"> and</w:t>
      </w:r>
      <w:r w:rsidR="44769F5C" w:rsidRPr="200BE24F">
        <w:rPr>
          <w:sz w:val="24"/>
          <w:szCs w:val="24"/>
        </w:rPr>
        <w:t xml:space="preserve"> </w:t>
      </w:r>
      <w:r w:rsidR="17F07A47" w:rsidRPr="200BE24F">
        <w:rPr>
          <w:sz w:val="24"/>
          <w:szCs w:val="24"/>
        </w:rPr>
        <w:t xml:space="preserve">secondary sources </w:t>
      </w:r>
      <w:r w:rsidR="3BD684ED" w:rsidRPr="200BE24F">
        <w:rPr>
          <w:sz w:val="24"/>
          <w:szCs w:val="24"/>
        </w:rPr>
        <w:t xml:space="preserve">to </w:t>
      </w:r>
      <w:r w:rsidR="3922DF2B" w:rsidRPr="200BE24F">
        <w:rPr>
          <w:sz w:val="24"/>
          <w:szCs w:val="24"/>
        </w:rPr>
        <w:t>postulate a brief historical context</w:t>
      </w:r>
      <w:r w:rsidR="1C63EA93" w:rsidRPr="200BE24F">
        <w:rPr>
          <w:sz w:val="24"/>
          <w:szCs w:val="24"/>
        </w:rPr>
        <w:t xml:space="preserve"> </w:t>
      </w:r>
      <w:r w:rsidR="5AA9CD5A" w:rsidRPr="200BE24F">
        <w:rPr>
          <w:sz w:val="24"/>
          <w:szCs w:val="24"/>
        </w:rPr>
        <w:t>on the heliacal rising of Sirius.</w:t>
      </w:r>
      <w:r w:rsidR="3BD684ED" w:rsidRPr="200BE24F">
        <w:rPr>
          <w:sz w:val="24"/>
          <w:szCs w:val="24"/>
        </w:rPr>
        <w:t xml:space="preserve"> </w:t>
      </w:r>
    </w:p>
    <w:p w14:paraId="6C0D8110" w14:textId="27C0AE20" w:rsidR="1F616C37" w:rsidRDefault="570C32A5" w:rsidP="7BBF697F">
      <w:pPr>
        <w:jc w:val="both"/>
        <w:rPr>
          <w:sz w:val="24"/>
          <w:szCs w:val="24"/>
        </w:rPr>
      </w:pPr>
      <w:r w:rsidRPr="200BE24F">
        <w:rPr>
          <w:sz w:val="24"/>
          <w:szCs w:val="24"/>
        </w:rPr>
        <w:t xml:space="preserve">Yet </w:t>
      </w:r>
      <w:r w:rsidR="052A4838" w:rsidRPr="200BE24F">
        <w:rPr>
          <w:sz w:val="24"/>
          <w:szCs w:val="24"/>
        </w:rPr>
        <w:t xml:space="preserve">after </w:t>
      </w:r>
      <w:r w:rsidRPr="200BE24F">
        <w:rPr>
          <w:sz w:val="24"/>
          <w:szCs w:val="24"/>
        </w:rPr>
        <w:t>c</w:t>
      </w:r>
      <w:r w:rsidR="040E1B9D" w:rsidRPr="200BE24F">
        <w:rPr>
          <w:sz w:val="24"/>
          <w:szCs w:val="24"/>
        </w:rPr>
        <w:t>onsidering</w:t>
      </w:r>
      <w:r w:rsidR="366A0628" w:rsidRPr="200BE24F">
        <w:rPr>
          <w:sz w:val="24"/>
          <w:szCs w:val="24"/>
        </w:rPr>
        <w:t xml:space="preserve"> the </w:t>
      </w:r>
      <w:r w:rsidR="0ED4886B" w:rsidRPr="200BE24F">
        <w:rPr>
          <w:sz w:val="24"/>
          <w:szCs w:val="24"/>
        </w:rPr>
        <w:t>not</w:t>
      </w:r>
      <w:r w:rsidR="5EE7F564" w:rsidRPr="200BE24F">
        <w:rPr>
          <w:sz w:val="24"/>
          <w:szCs w:val="24"/>
        </w:rPr>
        <w:t>able</w:t>
      </w:r>
      <w:r w:rsidR="0ED4886B" w:rsidRPr="200BE24F">
        <w:rPr>
          <w:sz w:val="24"/>
          <w:szCs w:val="24"/>
        </w:rPr>
        <w:t xml:space="preserve"> distinctio</w:t>
      </w:r>
      <w:r w:rsidR="6E26FB03" w:rsidRPr="200BE24F">
        <w:rPr>
          <w:sz w:val="24"/>
          <w:szCs w:val="24"/>
        </w:rPr>
        <w:t>ns</w:t>
      </w:r>
      <w:r w:rsidR="13D5F229" w:rsidRPr="200BE24F">
        <w:rPr>
          <w:sz w:val="24"/>
          <w:szCs w:val="24"/>
        </w:rPr>
        <w:t xml:space="preserve">, </w:t>
      </w:r>
      <w:r w:rsidR="6B70C566" w:rsidRPr="200BE24F">
        <w:rPr>
          <w:sz w:val="24"/>
          <w:szCs w:val="24"/>
        </w:rPr>
        <w:t xml:space="preserve">it can </w:t>
      </w:r>
      <w:r w:rsidR="0FCB5831" w:rsidRPr="200BE24F">
        <w:rPr>
          <w:sz w:val="24"/>
          <w:szCs w:val="24"/>
        </w:rPr>
        <w:t xml:space="preserve">nevertheless </w:t>
      </w:r>
      <w:r w:rsidR="6B70C566" w:rsidRPr="200BE24F">
        <w:rPr>
          <w:sz w:val="24"/>
          <w:szCs w:val="24"/>
        </w:rPr>
        <w:t>be concluded</w:t>
      </w:r>
      <w:r w:rsidR="488D46AE" w:rsidRPr="200BE24F">
        <w:rPr>
          <w:sz w:val="24"/>
          <w:szCs w:val="24"/>
        </w:rPr>
        <w:t>,</w:t>
      </w:r>
      <w:r w:rsidR="228D7A83" w:rsidRPr="200BE24F">
        <w:rPr>
          <w:sz w:val="24"/>
          <w:szCs w:val="24"/>
        </w:rPr>
        <w:t xml:space="preserve"> </w:t>
      </w:r>
      <w:r w:rsidR="6253F965" w:rsidRPr="200BE24F">
        <w:rPr>
          <w:sz w:val="24"/>
          <w:szCs w:val="24"/>
        </w:rPr>
        <w:t xml:space="preserve">that </w:t>
      </w:r>
      <w:r w:rsidR="6B70C566" w:rsidRPr="200BE24F">
        <w:rPr>
          <w:sz w:val="24"/>
          <w:szCs w:val="24"/>
        </w:rPr>
        <w:t>t</w:t>
      </w:r>
      <w:r w:rsidR="5ACD205C" w:rsidRPr="200BE24F">
        <w:rPr>
          <w:sz w:val="24"/>
          <w:szCs w:val="24"/>
        </w:rPr>
        <w:t xml:space="preserve">here is </w:t>
      </w:r>
      <w:r w:rsidR="1F10CB08" w:rsidRPr="200BE24F">
        <w:rPr>
          <w:sz w:val="24"/>
          <w:szCs w:val="24"/>
        </w:rPr>
        <w:t>a common thread running throug</w:t>
      </w:r>
      <w:r w:rsidR="1831B29F" w:rsidRPr="200BE24F">
        <w:rPr>
          <w:sz w:val="24"/>
          <w:szCs w:val="24"/>
        </w:rPr>
        <w:t>hout</w:t>
      </w:r>
      <w:r w:rsidR="2DE644F0" w:rsidRPr="200BE24F">
        <w:rPr>
          <w:sz w:val="24"/>
          <w:szCs w:val="24"/>
        </w:rPr>
        <w:t xml:space="preserve"> </w:t>
      </w:r>
      <w:r w:rsidR="6161A063" w:rsidRPr="200BE24F">
        <w:rPr>
          <w:sz w:val="24"/>
          <w:szCs w:val="24"/>
        </w:rPr>
        <w:t xml:space="preserve">both journals </w:t>
      </w:r>
      <w:r w:rsidR="2DE644F0" w:rsidRPr="200BE24F">
        <w:rPr>
          <w:sz w:val="24"/>
          <w:szCs w:val="24"/>
        </w:rPr>
        <w:t xml:space="preserve">- </w:t>
      </w:r>
      <w:r w:rsidR="690DA4B2" w:rsidRPr="200BE24F">
        <w:rPr>
          <w:sz w:val="24"/>
          <w:szCs w:val="24"/>
        </w:rPr>
        <w:t xml:space="preserve">the </w:t>
      </w:r>
      <w:r w:rsidR="5B63A1A2" w:rsidRPr="200BE24F">
        <w:rPr>
          <w:sz w:val="24"/>
          <w:szCs w:val="24"/>
        </w:rPr>
        <w:t xml:space="preserve">inherent </w:t>
      </w:r>
      <w:r w:rsidR="05B7BC6A" w:rsidRPr="200BE24F">
        <w:rPr>
          <w:sz w:val="24"/>
          <w:szCs w:val="24"/>
        </w:rPr>
        <w:t xml:space="preserve">and </w:t>
      </w:r>
      <w:r w:rsidR="358B7E92" w:rsidRPr="200BE24F">
        <w:rPr>
          <w:sz w:val="24"/>
          <w:szCs w:val="24"/>
        </w:rPr>
        <w:t>ever-changing</w:t>
      </w:r>
      <w:r w:rsidR="05B7BC6A" w:rsidRPr="200BE24F">
        <w:rPr>
          <w:sz w:val="24"/>
          <w:szCs w:val="24"/>
        </w:rPr>
        <w:t xml:space="preserve"> </w:t>
      </w:r>
      <w:r w:rsidR="690DA4B2" w:rsidRPr="200BE24F">
        <w:rPr>
          <w:sz w:val="24"/>
          <w:szCs w:val="24"/>
        </w:rPr>
        <w:t xml:space="preserve">relationship </w:t>
      </w:r>
      <w:r w:rsidR="030186CD" w:rsidRPr="200BE24F">
        <w:rPr>
          <w:sz w:val="24"/>
          <w:szCs w:val="24"/>
        </w:rPr>
        <w:t xml:space="preserve">between </w:t>
      </w:r>
      <w:r w:rsidR="690DA4B2" w:rsidRPr="200BE24F">
        <w:rPr>
          <w:sz w:val="24"/>
          <w:szCs w:val="24"/>
        </w:rPr>
        <w:t xml:space="preserve">man </w:t>
      </w:r>
      <w:r w:rsidR="184A3F65" w:rsidRPr="200BE24F">
        <w:rPr>
          <w:sz w:val="24"/>
          <w:szCs w:val="24"/>
        </w:rPr>
        <w:t xml:space="preserve">and </w:t>
      </w:r>
      <w:r w:rsidR="690DA4B2" w:rsidRPr="200BE24F">
        <w:rPr>
          <w:sz w:val="24"/>
          <w:szCs w:val="24"/>
        </w:rPr>
        <w:t xml:space="preserve">the celestial sky. </w:t>
      </w:r>
    </w:p>
    <w:p w14:paraId="0560CB00" w14:textId="3E58B212" w:rsidR="1F616C37" w:rsidRDefault="1F616C37" w:rsidP="7BBF697F">
      <w:pPr>
        <w:jc w:val="both"/>
        <w:rPr>
          <w:sz w:val="24"/>
          <w:szCs w:val="24"/>
        </w:rPr>
      </w:pPr>
    </w:p>
    <w:p w14:paraId="79044CBD" w14:textId="3969BC9D" w:rsidR="1F616C37" w:rsidRDefault="1F616C37" w:rsidP="7BBF697F">
      <w:pPr>
        <w:jc w:val="both"/>
        <w:rPr>
          <w:sz w:val="24"/>
          <w:szCs w:val="24"/>
        </w:rPr>
      </w:pPr>
    </w:p>
    <w:p w14:paraId="24AF0BA5" w14:textId="09A936BF" w:rsidR="1F616C37" w:rsidRDefault="1F616C37" w:rsidP="7BBF697F">
      <w:pPr>
        <w:jc w:val="both"/>
        <w:rPr>
          <w:sz w:val="24"/>
          <w:szCs w:val="24"/>
        </w:rPr>
      </w:pPr>
    </w:p>
    <w:p w14:paraId="6E2A654E" w14:textId="34B3C270" w:rsidR="1F616C37" w:rsidRDefault="1F616C37" w:rsidP="7BBF697F">
      <w:pPr>
        <w:jc w:val="both"/>
        <w:rPr>
          <w:sz w:val="24"/>
          <w:szCs w:val="24"/>
        </w:rPr>
      </w:pPr>
    </w:p>
    <w:p w14:paraId="054AB447" w14:textId="1F91C97B" w:rsidR="1F616C37" w:rsidRDefault="1F616C37" w:rsidP="7BBF697F">
      <w:pPr>
        <w:jc w:val="both"/>
        <w:rPr>
          <w:sz w:val="24"/>
          <w:szCs w:val="24"/>
        </w:rPr>
      </w:pPr>
    </w:p>
    <w:p w14:paraId="04D7BA3D" w14:textId="59F294B4" w:rsidR="1F616C37" w:rsidRDefault="1F616C37" w:rsidP="7BBF697F">
      <w:pPr>
        <w:jc w:val="both"/>
        <w:rPr>
          <w:sz w:val="24"/>
          <w:szCs w:val="24"/>
        </w:rPr>
      </w:pPr>
    </w:p>
    <w:p w14:paraId="641E0E81" w14:textId="2D0D4D86" w:rsidR="1F616C37" w:rsidRDefault="1F616C37" w:rsidP="7BBF697F">
      <w:pPr>
        <w:jc w:val="both"/>
        <w:rPr>
          <w:sz w:val="24"/>
          <w:szCs w:val="24"/>
        </w:rPr>
      </w:pPr>
    </w:p>
    <w:p w14:paraId="1126A409" w14:textId="1057EF60" w:rsidR="1F616C37" w:rsidRDefault="1F616C37" w:rsidP="7BBF697F">
      <w:pPr>
        <w:jc w:val="both"/>
        <w:rPr>
          <w:sz w:val="24"/>
          <w:szCs w:val="24"/>
        </w:rPr>
      </w:pPr>
    </w:p>
    <w:p w14:paraId="3A0E0BA7" w14:textId="2983F68B" w:rsidR="1F616C37" w:rsidRDefault="1F616C37" w:rsidP="7BBF697F">
      <w:pPr>
        <w:jc w:val="both"/>
        <w:rPr>
          <w:sz w:val="24"/>
          <w:szCs w:val="24"/>
        </w:rPr>
      </w:pPr>
    </w:p>
    <w:p w14:paraId="4674CBEE" w14:textId="355A080F" w:rsidR="1F616C37" w:rsidRDefault="1F616C37" w:rsidP="7BBF697F">
      <w:pPr>
        <w:jc w:val="both"/>
        <w:rPr>
          <w:sz w:val="24"/>
          <w:szCs w:val="24"/>
        </w:rPr>
      </w:pPr>
    </w:p>
    <w:p w14:paraId="490B1CBC" w14:textId="4EEC909A" w:rsidR="1F616C37" w:rsidRDefault="1F616C37" w:rsidP="7BBF697F">
      <w:pPr>
        <w:jc w:val="both"/>
        <w:rPr>
          <w:sz w:val="24"/>
          <w:szCs w:val="24"/>
        </w:rPr>
      </w:pPr>
    </w:p>
    <w:p w14:paraId="439D4825" w14:textId="440F2392" w:rsidR="1F616C37" w:rsidRDefault="1F616C37" w:rsidP="7BBF697F">
      <w:pPr>
        <w:jc w:val="both"/>
        <w:rPr>
          <w:sz w:val="24"/>
          <w:szCs w:val="24"/>
        </w:rPr>
      </w:pPr>
    </w:p>
    <w:p w14:paraId="5E975A30" w14:textId="2498B8CC" w:rsidR="1F616C37" w:rsidRDefault="1F616C37" w:rsidP="7BBF697F">
      <w:pPr>
        <w:jc w:val="both"/>
        <w:rPr>
          <w:sz w:val="24"/>
          <w:szCs w:val="24"/>
        </w:rPr>
      </w:pPr>
    </w:p>
    <w:p w14:paraId="6528B02A" w14:textId="30E6A802" w:rsidR="1F616C37" w:rsidRDefault="1F616C37" w:rsidP="7BBF697F">
      <w:pPr>
        <w:jc w:val="both"/>
        <w:rPr>
          <w:sz w:val="24"/>
          <w:szCs w:val="24"/>
        </w:rPr>
      </w:pPr>
    </w:p>
    <w:p w14:paraId="6E5A13FD" w14:textId="7EC53026" w:rsidR="1F616C37" w:rsidRDefault="1F616C37" w:rsidP="7BBF697F">
      <w:pPr>
        <w:jc w:val="both"/>
        <w:rPr>
          <w:sz w:val="24"/>
          <w:szCs w:val="24"/>
        </w:rPr>
      </w:pPr>
    </w:p>
    <w:p w14:paraId="07475882" w14:textId="712EE9D5" w:rsidR="1F616C37" w:rsidRDefault="1F616C37" w:rsidP="7BBF697F">
      <w:pPr>
        <w:jc w:val="both"/>
        <w:rPr>
          <w:sz w:val="24"/>
          <w:szCs w:val="24"/>
        </w:rPr>
      </w:pPr>
    </w:p>
    <w:p w14:paraId="1377457A" w14:textId="33B851CB" w:rsidR="1F616C37" w:rsidRDefault="1F616C37" w:rsidP="7BBF697F">
      <w:pPr>
        <w:jc w:val="both"/>
        <w:rPr>
          <w:sz w:val="24"/>
          <w:szCs w:val="24"/>
        </w:rPr>
      </w:pPr>
    </w:p>
    <w:p w14:paraId="075B830F" w14:textId="24A7F296" w:rsidR="1F616C37" w:rsidRDefault="1F616C37" w:rsidP="7BBF697F">
      <w:pPr>
        <w:jc w:val="both"/>
        <w:rPr>
          <w:sz w:val="24"/>
          <w:szCs w:val="24"/>
        </w:rPr>
      </w:pPr>
    </w:p>
    <w:p w14:paraId="32998B46" w14:textId="60DB0C4D" w:rsidR="1F616C37" w:rsidRDefault="1F616C37" w:rsidP="7BBF697F">
      <w:pPr>
        <w:jc w:val="both"/>
        <w:rPr>
          <w:sz w:val="24"/>
          <w:szCs w:val="24"/>
        </w:rPr>
      </w:pPr>
    </w:p>
    <w:p w14:paraId="0F5C0514" w14:textId="2E555B8F" w:rsidR="1F616C37" w:rsidRDefault="1F616C37" w:rsidP="7BBF697F">
      <w:pPr>
        <w:jc w:val="both"/>
        <w:rPr>
          <w:sz w:val="24"/>
          <w:szCs w:val="24"/>
        </w:rPr>
      </w:pPr>
    </w:p>
    <w:p w14:paraId="13EB39E8" w14:textId="35B9B44D" w:rsidR="36CA2DB9" w:rsidRDefault="36CA2DB9" w:rsidP="36CA2DB9">
      <w:pPr>
        <w:jc w:val="both"/>
        <w:rPr>
          <w:sz w:val="24"/>
          <w:szCs w:val="24"/>
          <w:u w:val="single"/>
        </w:rPr>
      </w:pPr>
    </w:p>
    <w:p w14:paraId="768EE012" w14:textId="3DD6C575" w:rsidR="1F616C37" w:rsidRDefault="1F616C37" w:rsidP="7BBF697F">
      <w:pPr>
        <w:jc w:val="both"/>
        <w:rPr>
          <w:sz w:val="24"/>
          <w:szCs w:val="24"/>
          <w:u w:val="single"/>
        </w:rPr>
      </w:pPr>
    </w:p>
    <w:p w14:paraId="7F5CCFC5" w14:textId="5F642B18" w:rsidR="1F616C37" w:rsidRDefault="1F616C37" w:rsidP="7BBF697F">
      <w:pPr>
        <w:jc w:val="both"/>
        <w:rPr>
          <w:sz w:val="24"/>
          <w:szCs w:val="24"/>
          <w:u w:val="single"/>
        </w:rPr>
      </w:pPr>
    </w:p>
    <w:p w14:paraId="46978142" w14:textId="2EC2C77E" w:rsidR="200BE24F" w:rsidRDefault="200BE24F" w:rsidP="200BE24F">
      <w:pPr>
        <w:jc w:val="both"/>
        <w:rPr>
          <w:sz w:val="24"/>
          <w:szCs w:val="24"/>
          <w:u w:val="single"/>
        </w:rPr>
      </w:pPr>
    </w:p>
    <w:p w14:paraId="50AB590A" w14:textId="438B579F" w:rsidR="200BE24F" w:rsidRDefault="200BE24F" w:rsidP="200BE24F">
      <w:pPr>
        <w:jc w:val="both"/>
        <w:rPr>
          <w:sz w:val="24"/>
          <w:szCs w:val="24"/>
          <w:u w:val="single"/>
        </w:rPr>
      </w:pPr>
    </w:p>
    <w:p w14:paraId="1C9F4F70" w14:textId="6C0A3774" w:rsidR="200BE24F" w:rsidRDefault="200BE24F" w:rsidP="200BE24F">
      <w:pPr>
        <w:jc w:val="both"/>
        <w:rPr>
          <w:sz w:val="24"/>
          <w:szCs w:val="24"/>
          <w:u w:val="single"/>
        </w:rPr>
      </w:pPr>
    </w:p>
    <w:p w14:paraId="0BFBB48C" w14:textId="3D767FD7" w:rsidR="200BE24F" w:rsidRDefault="200BE24F" w:rsidP="200BE24F">
      <w:pPr>
        <w:jc w:val="both"/>
        <w:rPr>
          <w:sz w:val="24"/>
          <w:szCs w:val="24"/>
          <w:u w:val="single"/>
        </w:rPr>
      </w:pPr>
    </w:p>
    <w:p w14:paraId="5B4ADA6A" w14:textId="58DF6504" w:rsidR="200BE24F" w:rsidRDefault="200BE24F" w:rsidP="200BE24F">
      <w:pPr>
        <w:jc w:val="both"/>
        <w:rPr>
          <w:sz w:val="24"/>
          <w:szCs w:val="24"/>
          <w:u w:val="single"/>
        </w:rPr>
      </w:pPr>
    </w:p>
    <w:p w14:paraId="1B606125" w14:textId="0027D230" w:rsidR="200BE24F" w:rsidRDefault="200BE24F" w:rsidP="200BE24F">
      <w:pPr>
        <w:jc w:val="both"/>
        <w:rPr>
          <w:sz w:val="24"/>
          <w:szCs w:val="24"/>
          <w:u w:val="single"/>
        </w:rPr>
      </w:pPr>
    </w:p>
    <w:p w14:paraId="4FF9339B" w14:textId="623774BE" w:rsidR="200BE24F" w:rsidRDefault="200BE24F" w:rsidP="200BE24F">
      <w:pPr>
        <w:jc w:val="both"/>
        <w:rPr>
          <w:sz w:val="24"/>
          <w:szCs w:val="24"/>
          <w:u w:val="single"/>
        </w:rPr>
      </w:pPr>
    </w:p>
    <w:p w14:paraId="1C64DAB0" w14:textId="4955BA8D" w:rsidR="200BE24F" w:rsidRDefault="200BE24F" w:rsidP="200BE24F">
      <w:pPr>
        <w:jc w:val="both"/>
        <w:rPr>
          <w:sz w:val="24"/>
          <w:szCs w:val="24"/>
          <w:u w:val="single"/>
        </w:rPr>
      </w:pPr>
    </w:p>
    <w:p w14:paraId="7B4E78E3" w14:textId="02F17991" w:rsidR="1F616C37" w:rsidRDefault="6037679E" w:rsidP="7BBF697F">
      <w:pPr>
        <w:jc w:val="both"/>
        <w:rPr>
          <w:sz w:val="24"/>
          <w:szCs w:val="24"/>
          <w:u w:val="single"/>
        </w:rPr>
      </w:pPr>
      <w:r w:rsidRPr="36CA2DB9">
        <w:rPr>
          <w:sz w:val="24"/>
          <w:szCs w:val="24"/>
          <w:u w:val="single"/>
        </w:rPr>
        <w:t>Bibliography</w:t>
      </w:r>
    </w:p>
    <w:p w14:paraId="127B64E5" w14:textId="6BBD4A66" w:rsidR="1F616C37" w:rsidRDefault="70C7A7B1" w:rsidP="36CA2DB9">
      <w:pPr>
        <w:rPr>
          <w:sz w:val="20"/>
          <w:szCs w:val="20"/>
        </w:rPr>
      </w:pPr>
      <w:r w:rsidRPr="36CA2DB9">
        <w:rPr>
          <w:sz w:val="20"/>
          <w:szCs w:val="20"/>
        </w:rPr>
        <w:t xml:space="preserve"> </w:t>
      </w:r>
    </w:p>
    <w:p w14:paraId="05ACBB85" w14:textId="1ECAA85B" w:rsidR="1F616C37" w:rsidRDefault="3D817FDE" w:rsidP="200BE24F">
      <w:pPr>
        <w:jc w:val="both"/>
        <w:rPr>
          <w:sz w:val="20"/>
          <w:szCs w:val="20"/>
        </w:rPr>
      </w:pPr>
      <w:r w:rsidRPr="200BE24F">
        <w:rPr>
          <w:sz w:val="20"/>
          <w:szCs w:val="20"/>
        </w:rPr>
        <w:t xml:space="preserve">Ben-Amos, Dan, </w:t>
      </w:r>
      <w:r w:rsidRPr="200BE24F">
        <w:rPr>
          <w:i/>
          <w:iCs/>
          <w:sz w:val="20"/>
          <w:szCs w:val="20"/>
        </w:rPr>
        <w:t xml:space="preserve">Towards a Definition of Folklore in Context, </w:t>
      </w:r>
      <w:r w:rsidRPr="200BE24F">
        <w:rPr>
          <w:sz w:val="20"/>
          <w:szCs w:val="20"/>
        </w:rPr>
        <w:t xml:space="preserve">vol. 84, no. 331, The Journal of American </w:t>
      </w:r>
      <w:r w:rsidR="64791FDF" w:rsidRPr="200BE24F">
        <w:rPr>
          <w:sz w:val="20"/>
          <w:szCs w:val="20"/>
        </w:rPr>
        <w:t xml:space="preserve">         </w:t>
      </w:r>
      <w:r w:rsidR="1F616C37">
        <w:tab/>
      </w:r>
      <w:r w:rsidR="64791FDF" w:rsidRPr="200BE24F">
        <w:rPr>
          <w:sz w:val="20"/>
          <w:szCs w:val="20"/>
        </w:rPr>
        <w:t xml:space="preserve">             </w:t>
      </w:r>
      <w:r w:rsidR="5B78D7A8" w:rsidRPr="200BE24F">
        <w:rPr>
          <w:sz w:val="20"/>
          <w:szCs w:val="20"/>
        </w:rPr>
        <w:t xml:space="preserve">Folklore, </w:t>
      </w:r>
      <w:r w:rsidRPr="200BE24F">
        <w:rPr>
          <w:sz w:val="20"/>
          <w:szCs w:val="20"/>
        </w:rPr>
        <w:t xml:space="preserve">University of Illinois Press, </w:t>
      </w:r>
      <w:r w:rsidR="5DD00ADB" w:rsidRPr="200BE24F">
        <w:rPr>
          <w:sz w:val="20"/>
          <w:szCs w:val="20"/>
        </w:rPr>
        <w:t>(</w:t>
      </w:r>
      <w:r w:rsidRPr="200BE24F">
        <w:rPr>
          <w:sz w:val="20"/>
          <w:szCs w:val="20"/>
        </w:rPr>
        <w:t>1971)</w:t>
      </w:r>
      <w:r w:rsidR="102BF567" w:rsidRPr="200BE24F">
        <w:rPr>
          <w:sz w:val="20"/>
          <w:szCs w:val="20"/>
        </w:rPr>
        <w:t>, 3-15</w:t>
      </w:r>
    </w:p>
    <w:p w14:paraId="146E834F" w14:textId="4AF2361D" w:rsidR="1F616C37" w:rsidRDefault="70C7A7B1" w:rsidP="36CA2DB9">
      <w:pPr>
        <w:rPr>
          <w:sz w:val="20"/>
          <w:szCs w:val="20"/>
        </w:rPr>
      </w:pPr>
      <w:r w:rsidRPr="36CA2DB9">
        <w:rPr>
          <w:sz w:val="20"/>
          <w:szCs w:val="20"/>
        </w:rPr>
        <w:t>Campion</w:t>
      </w:r>
      <w:r w:rsidR="78760448" w:rsidRPr="36CA2DB9">
        <w:rPr>
          <w:sz w:val="20"/>
          <w:szCs w:val="20"/>
        </w:rPr>
        <w:t>,</w:t>
      </w:r>
      <w:r w:rsidRPr="36CA2DB9">
        <w:rPr>
          <w:sz w:val="20"/>
          <w:szCs w:val="20"/>
        </w:rPr>
        <w:t xml:space="preserve"> N</w:t>
      </w:r>
      <w:r w:rsidR="22405DB1" w:rsidRPr="36CA2DB9">
        <w:rPr>
          <w:sz w:val="20"/>
          <w:szCs w:val="20"/>
        </w:rPr>
        <w:t>icholas</w:t>
      </w:r>
      <w:r w:rsidRPr="36CA2DB9">
        <w:rPr>
          <w:sz w:val="20"/>
          <w:szCs w:val="20"/>
        </w:rPr>
        <w:t xml:space="preserve">, </w:t>
      </w:r>
      <w:r w:rsidRPr="36CA2DB9">
        <w:rPr>
          <w:i/>
          <w:iCs/>
          <w:sz w:val="20"/>
          <w:szCs w:val="20"/>
        </w:rPr>
        <w:t xml:space="preserve">A History of Western Astrology, </w:t>
      </w:r>
      <w:r w:rsidRPr="36CA2DB9">
        <w:rPr>
          <w:sz w:val="20"/>
          <w:szCs w:val="20"/>
        </w:rPr>
        <w:t>vol. I. (London and New York: Bloomsbury, 2008; 2015)</w:t>
      </w:r>
    </w:p>
    <w:p w14:paraId="25B419BB" w14:textId="58B9FAA5" w:rsidR="1F616C37" w:rsidRDefault="7D3FBA2D" w:rsidP="36CA2DB9">
      <w:pPr>
        <w:jc w:val="both"/>
        <w:rPr>
          <w:rFonts w:ascii="Calibri" w:eastAsia="Calibri" w:hAnsi="Calibri" w:cs="Calibri"/>
          <w:color w:val="000000" w:themeColor="text1"/>
          <w:sz w:val="20"/>
          <w:szCs w:val="20"/>
        </w:rPr>
      </w:pPr>
      <w:r w:rsidRPr="36CA2DB9">
        <w:rPr>
          <w:rFonts w:ascii="Calibri" w:eastAsia="Calibri" w:hAnsi="Calibri" w:cs="Calibri"/>
          <w:color w:val="000000" w:themeColor="text1"/>
          <w:sz w:val="19"/>
          <w:szCs w:val="19"/>
        </w:rPr>
        <w:t>Campion</w:t>
      </w:r>
      <w:r w:rsidR="1ED24207" w:rsidRPr="36CA2DB9">
        <w:rPr>
          <w:rFonts w:ascii="Calibri" w:eastAsia="Calibri" w:hAnsi="Calibri" w:cs="Calibri"/>
          <w:color w:val="000000" w:themeColor="text1"/>
          <w:sz w:val="19"/>
          <w:szCs w:val="19"/>
        </w:rPr>
        <w:t>,</w:t>
      </w:r>
      <w:r w:rsidRPr="36CA2DB9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 Nicholas</w:t>
      </w:r>
      <w:r w:rsidR="70C7A7B1" w:rsidRPr="36CA2DB9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, </w:t>
      </w:r>
      <w:r w:rsidR="70C7A7B1" w:rsidRPr="36CA2DB9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A History of Western Astrology</w:t>
      </w:r>
      <w:r w:rsidR="70C7A7B1" w:rsidRPr="36CA2DB9">
        <w:rPr>
          <w:rFonts w:ascii="Calibri" w:eastAsia="Calibri" w:hAnsi="Calibri" w:cs="Calibri"/>
          <w:color w:val="000000" w:themeColor="text1"/>
          <w:sz w:val="19"/>
          <w:szCs w:val="19"/>
        </w:rPr>
        <w:t>, vol.ll, (London and New York: Bloomsbury, 2009; 2013)</w:t>
      </w:r>
    </w:p>
    <w:p w14:paraId="1AD986F4" w14:textId="608734CD" w:rsidR="1F616C37" w:rsidRDefault="07F966AE" w:rsidP="200BE24F">
      <w:pPr>
        <w:jc w:val="both"/>
        <w:rPr>
          <w:rFonts w:ascii="Calibri" w:eastAsia="Calibri" w:hAnsi="Calibri" w:cs="Calibri"/>
          <w:color w:val="000000" w:themeColor="text1"/>
          <w:sz w:val="20"/>
          <w:szCs w:val="20"/>
        </w:rPr>
      </w:pPr>
      <w:r w:rsidRPr="200BE24F">
        <w:rPr>
          <w:sz w:val="20"/>
          <w:szCs w:val="20"/>
        </w:rPr>
        <w:t>Campion</w:t>
      </w:r>
      <w:r w:rsidR="781BD894" w:rsidRPr="200BE24F">
        <w:rPr>
          <w:sz w:val="20"/>
          <w:szCs w:val="20"/>
        </w:rPr>
        <w:t>,</w:t>
      </w:r>
      <w:r w:rsidRPr="200BE24F">
        <w:rPr>
          <w:sz w:val="20"/>
          <w:szCs w:val="20"/>
        </w:rPr>
        <w:t xml:space="preserve"> Nicholas</w:t>
      </w:r>
      <w:r w:rsidR="70C7A7B1" w:rsidRPr="200BE24F">
        <w:rPr>
          <w:sz w:val="20"/>
          <w:szCs w:val="20"/>
        </w:rPr>
        <w:t xml:space="preserve">, </w:t>
      </w:r>
      <w:r w:rsidR="70C7A7B1" w:rsidRPr="200BE24F">
        <w:rPr>
          <w:i/>
          <w:iCs/>
          <w:sz w:val="20"/>
          <w:szCs w:val="20"/>
        </w:rPr>
        <w:t xml:space="preserve">Astrology and Cosmology in the World’s Religions, </w:t>
      </w:r>
      <w:r w:rsidR="70C7A7B1" w:rsidRPr="200BE24F">
        <w:rPr>
          <w:sz w:val="20"/>
          <w:szCs w:val="20"/>
        </w:rPr>
        <w:t xml:space="preserve">(New York and London: New York </w:t>
      </w:r>
      <w:r w:rsidR="1F616C37">
        <w:tab/>
      </w:r>
      <w:r w:rsidR="674BD946" w:rsidRPr="200BE24F">
        <w:rPr>
          <w:sz w:val="20"/>
          <w:szCs w:val="20"/>
        </w:rPr>
        <w:t xml:space="preserve">        </w:t>
      </w:r>
      <w:r w:rsidR="49E17F39" w:rsidRPr="200BE24F">
        <w:rPr>
          <w:sz w:val="20"/>
          <w:szCs w:val="20"/>
        </w:rPr>
        <w:t xml:space="preserve">      </w:t>
      </w:r>
      <w:r w:rsidR="674BD946" w:rsidRPr="200BE24F">
        <w:rPr>
          <w:sz w:val="20"/>
          <w:szCs w:val="20"/>
        </w:rPr>
        <w:t>U</w:t>
      </w:r>
      <w:r w:rsidR="70C7A7B1" w:rsidRPr="200BE24F">
        <w:rPr>
          <w:sz w:val="20"/>
          <w:szCs w:val="20"/>
        </w:rPr>
        <w:t xml:space="preserve">niversity Press, 2012) </w:t>
      </w:r>
    </w:p>
    <w:p w14:paraId="65242496" w14:textId="4F4361C3" w:rsidR="3ACB4A41" w:rsidRDefault="3ACB4A41" w:rsidP="36CA2DB9">
      <w:pPr>
        <w:pStyle w:val="FootnoteText"/>
        <w:spacing w:beforeAutospacing="1" w:afterAutospacing="1"/>
        <w:rPr>
          <w:i/>
          <w:iCs/>
        </w:rPr>
      </w:pPr>
      <w:r w:rsidRPr="36CA2DB9">
        <w:t xml:space="preserve">Chanen, David, ‘Obituaries’, </w:t>
      </w:r>
      <w:r w:rsidRPr="36CA2DB9">
        <w:rPr>
          <w:i/>
          <w:iCs/>
        </w:rPr>
        <w:t>Star Tribune’, 3 November (1992)</w:t>
      </w:r>
      <w:r w:rsidR="4F95B9B3" w:rsidRPr="36CA2DB9">
        <w:rPr>
          <w:i/>
          <w:iCs/>
        </w:rPr>
        <w:t>, p. 48</w:t>
      </w:r>
    </w:p>
    <w:p w14:paraId="3F065A80" w14:textId="051FFA65" w:rsidR="36CA2DB9" w:rsidRDefault="36CA2DB9" w:rsidP="36CA2DB9">
      <w:pPr>
        <w:pStyle w:val="FootnoteText"/>
        <w:spacing w:beforeAutospacing="1" w:afterAutospacing="1"/>
        <w:rPr>
          <w:i/>
          <w:iCs/>
        </w:rPr>
      </w:pPr>
    </w:p>
    <w:p w14:paraId="4E6F312B" w14:textId="06F53B56" w:rsidR="4F95B9B3" w:rsidRDefault="4F95B9B3" w:rsidP="200BE24F">
      <w:pPr>
        <w:spacing w:beforeAutospacing="1" w:after="0" w:afterAutospacing="1"/>
        <w:jc w:val="both"/>
        <w:rPr>
          <w:i/>
          <w:iCs/>
          <w:sz w:val="20"/>
          <w:szCs w:val="20"/>
        </w:rPr>
      </w:pPr>
      <w:r w:rsidRPr="200BE24F">
        <w:rPr>
          <w:sz w:val="20"/>
          <w:szCs w:val="20"/>
        </w:rPr>
        <w:t>Cohen,</w:t>
      </w:r>
      <w:r w:rsidR="46987A32" w:rsidRPr="200BE24F">
        <w:rPr>
          <w:sz w:val="20"/>
          <w:szCs w:val="20"/>
        </w:rPr>
        <w:t xml:space="preserve"> Norm,</w:t>
      </w:r>
      <w:r w:rsidRPr="200BE24F">
        <w:rPr>
          <w:sz w:val="20"/>
          <w:szCs w:val="20"/>
        </w:rPr>
        <w:t xml:space="preserve"> </w:t>
      </w:r>
      <w:r w:rsidRPr="200BE24F">
        <w:rPr>
          <w:i/>
          <w:iCs/>
          <w:sz w:val="20"/>
          <w:szCs w:val="20"/>
        </w:rPr>
        <w:t xml:space="preserve">Eleanor R. Long-Wilgus (1923-2005), </w:t>
      </w:r>
      <w:r w:rsidRPr="200BE24F">
        <w:rPr>
          <w:rFonts w:ascii="Calibri" w:eastAsia="Calibri" w:hAnsi="Calibri" w:cs="Calibri"/>
          <w:color w:val="000000" w:themeColor="text1"/>
          <w:sz w:val="19"/>
          <w:szCs w:val="19"/>
        </w:rPr>
        <w:t>Vol. 119,</w:t>
      </w:r>
      <w:r w:rsidRPr="200BE24F">
        <w:rPr>
          <w:sz w:val="20"/>
          <w:szCs w:val="20"/>
        </w:rPr>
        <w:t xml:space="preserve"> no.472, Journal of American Folklore, (2006),  </w:t>
      </w:r>
      <w:r>
        <w:tab/>
      </w:r>
      <w:r w:rsidR="6A235B45" w:rsidRPr="200BE24F">
        <w:rPr>
          <w:sz w:val="20"/>
          <w:szCs w:val="20"/>
        </w:rPr>
        <w:t xml:space="preserve">        </w:t>
      </w:r>
      <w:r w:rsidR="651E78AB" w:rsidRPr="200BE24F">
        <w:rPr>
          <w:sz w:val="20"/>
          <w:szCs w:val="20"/>
        </w:rPr>
        <w:t xml:space="preserve">     </w:t>
      </w:r>
      <w:r w:rsidR="6A235B45" w:rsidRPr="200BE24F">
        <w:rPr>
          <w:sz w:val="20"/>
          <w:szCs w:val="20"/>
        </w:rPr>
        <w:t xml:space="preserve"> 2</w:t>
      </w:r>
      <w:r w:rsidRPr="200BE24F">
        <w:rPr>
          <w:sz w:val="20"/>
          <w:szCs w:val="20"/>
        </w:rPr>
        <w:t>36</w:t>
      </w:r>
      <w:r w:rsidR="55ED0790" w:rsidRPr="200BE24F">
        <w:rPr>
          <w:sz w:val="20"/>
          <w:szCs w:val="20"/>
        </w:rPr>
        <w:t>- 237</w:t>
      </w:r>
      <w:r w:rsidRPr="200BE24F">
        <w:rPr>
          <w:sz w:val="20"/>
          <w:szCs w:val="20"/>
        </w:rPr>
        <w:t>, doi:10,1353/jaf.2006.0018</w:t>
      </w:r>
    </w:p>
    <w:p w14:paraId="03BE486A" w14:textId="575075F0" w:rsidR="36CA2DB9" w:rsidRDefault="36CA2DB9" w:rsidP="36CA2DB9">
      <w:pPr>
        <w:spacing w:beforeAutospacing="1" w:after="0" w:afterAutospacing="1"/>
        <w:jc w:val="both"/>
        <w:rPr>
          <w:sz w:val="20"/>
          <w:szCs w:val="20"/>
        </w:rPr>
      </w:pPr>
    </w:p>
    <w:p w14:paraId="5712946F" w14:textId="196359D8" w:rsidR="522C3022" w:rsidRDefault="522C3022" w:rsidP="36CA2DB9">
      <w:pPr>
        <w:pStyle w:val="FootnoteText"/>
        <w:spacing w:beforeAutospacing="1" w:afterAutospacing="1"/>
      </w:pPr>
      <w:r w:rsidRPr="36CA2DB9">
        <w:t>D</w:t>
      </w:r>
      <w:r w:rsidR="649E0B16" w:rsidRPr="36CA2DB9">
        <w:t>icks, D. R</w:t>
      </w:r>
      <w:r w:rsidRPr="36CA2DB9">
        <w:t xml:space="preserve">, </w:t>
      </w:r>
      <w:r w:rsidRPr="36CA2DB9">
        <w:rPr>
          <w:i/>
          <w:iCs/>
        </w:rPr>
        <w:t xml:space="preserve">Astrology and Astronomy in Horace, </w:t>
      </w:r>
      <w:r w:rsidRPr="36CA2DB9">
        <w:t xml:space="preserve">Hermes, vol. 91, no. 1, </w:t>
      </w:r>
      <w:r w:rsidR="1D879EFB" w:rsidRPr="36CA2DB9">
        <w:t>F</w:t>
      </w:r>
      <w:r w:rsidRPr="36CA2DB9">
        <w:t>ranz Steiner</w:t>
      </w:r>
    </w:p>
    <w:p w14:paraId="0AB0EDD6" w14:textId="07673883" w:rsidR="522C3022" w:rsidRDefault="522C3022" w:rsidP="36CA2DB9">
      <w:pPr>
        <w:pStyle w:val="FootnoteText"/>
        <w:spacing w:beforeAutospacing="1" w:afterAutospacing="1"/>
        <w:rPr>
          <w:i/>
          <w:iCs/>
        </w:rPr>
      </w:pPr>
      <w:r w:rsidRPr="36CA2DB9">
        <w:t xml:space="preserve"> </w:t>
      </w:r>
      <w:r w:rsidR="6A267E72" w:rsidRPr="36CA2DB9">
        <w:t xml:space="preserve">    </w:t>
      </w:r>
      <w:r w:rsidRPr="36CA2DB9">
        <w:t>Verlag:</w:t>
      </w:r>
      <w:r w:rsidRPr="36CA2DB9">
        <w:rPr>
          <w:i/>
          <w:iCs/>
        </w:rPr>
        <w:t xml:space="preserve"> </w:t>
      </w:r>
      <w:r w:rsidR="25F925E5" w:rsidRPr="36CA2DB9">
        <w:t>(</w:t>
      </w:r>
      <w:r w:rsidRPr="36CA2DB9">
        <w:t xml:space="preserve">1963), </w:t>
      </w:r>
      <w:r w:rsidR="51EE7A0C" w:rsidRPr="36CA2DB9">
        <w:t>60-73</w:t>
      </w:r>
    </w:p>
    <w:p w14:paraId="1504764C" w14:textId="3161C75E" w:rsidR="36CA2DB9" w:rsidRDefault="36CA2DB9" w:rsidP="36CA2DB9">
      <w:pPr>
        <w:pStyle w:val="FootnoteText"/>
        <w:spacing w:beforeAutospacing="1" w:afterAutospacing="1"/>
      </w:pPr>
    </w:p>
    <w:p w14:paraId="1B7EE7AB" w14:textId="5C987F99" w:rsidR="7CDA1193" w:rsidRDefault="7CDA1193" w:rsidP="200BE24F">
      <w:pPr>
        <w:jc w:val="both"/>
        <w:rPr>
          <w:sz w:val="20"/>
          <w:szCs w:val="20"/>
        </w:rPr>
      </w:pPr>
      <w:r w:rsidRPr="200BE24F">
        <w:rPr>
          <w:sz w:val="20"/>
          <w:szCs w:val="20"/>
        </w:rPr>
        <w:t>Ede, Lisa and Lunsford, Andrea,</w:t>
      </w:r>
      <w:r w:rsidRPr="200BE24F">
        <w:rPr>
          <w:i/>
          <w:iCs/>
          <w:sz w:val="20"/>
          <w:szCs w:val="20"/>
        </w:rPr>
        <w:t xml:space="preserve"> Audience Addressed/Audience Invoked: The Role of Audience in </w:t>
      </w:r>
      <w:r w:rsidR="2DAE0E32" w:rsidRPr="200BE24F">
        <w:rPr>
          <w:i/>
          <w:iCs/>
          <w:sz w:val="20"/>
          <w:szCs w:val="20"/>
        </w:rPr>
        <w:t xml:space="preserve">                 </w:t>
      </w:r>
      <w:r w:rsidR="1A585C20" w:rsidRPr="200BE24F">
        <w:rPr>
          <w:i/>
          <w:iCs/>
          <w:sz w:val="20"/>
          <w:szCs w:val="20"/>
        </w:rPr>
        <w:t xml:space="preserve">               </w:t>
      </w:r>
      <w:r w:rsidRPr="200BE24F">
        <w:rPr>
          <w:i/>
          <w:iCs/>
          <w:sz w:val="20"/>
          <w:szCs w:val="20"/>
        </w:rPr>
        <w:t>Composition</w:t>
      </w:r>
      <w:r w:rsidR="31C05C87" w:rsidRPr="200BE24F">
        <w:rPr>
          <w:i/>
          <w:iCs/>
          <w:sz w:val="20"/>
          <w:szCs w:val="20"/>
        </w:rPr>
        <w:t xml:space="preserve"> </w:t>
      </w:r>
      <w:r w:rsidRPr="200BE24F">
        <w:rPr>
          <w:i/>
          <w:iCs/>
          <w:sz w:val="20"/>
          <w:szCs w:val="20"/>
        </w:rPr>
        <w:t xml:space="preserve">Theory and Pedagogy, </w:t>
      </w:r>
      <w:r w:rsidRPr="200BE24F">
        <w:rPr>
          <w:sz w:val="20"/>
          <w:szCs w:val="20"/>
        </w:rPr>
        <w:t xml:space="preserve">College Composition and Communication, vol.35, no.2, National </w:t>
      </w:r>
      <w:r w:rsidR="39F64ECF" w:rsidRPr="200BE24F">
        <w:rPr>
          <w:sz w:val="20"/>
          <w:szCs w:val="20"/>
        </w:rPr>
        <w:t xml:space="preserve">                   </w:t>
      </w:r>
      <w:r w:rsidRPr="200BE24F">
        <w:rPr>
          <w:sz w:val="20"/>
          <w:szCs w:val="20"/>
        </w:rPr>
        <w:t>Council</w:t>
      </w:r>
      <w:r w:rsidR="0B1493B9" w:rsidRPr="200BE24F">
        <w:rPr>
          <w:sz w:val="20"/>
          <w:szCs w:val="20"/>
        </w:rPr>
        <w:t xml:space="preserve"> </w:t>
      </w:r>
      <w:r w:rsidRPr="200BE24F">
        <w:rPr>
          <w:sz w:val="20"/>
          <w:szCs w:val="20"/>
        </w:rPr>
        <w:t>of</w:t>
      </w:r>
      <w:r w:rsidR="32E6C0B1" w:rsidRPr="200BE24F">
        <w:rPr>
          <w:sz w:val="20"/>
          <w:szCs w:val="20"/>
        </w:rPr>
        <w:t xml:space="preserve"> </w:t>
      </w:r>
      <w:r w:rsidRPr="200BE24F">
        <w:rPr>
          <w:sz w:val="20"/>
          <w:szCs w:val="20"/>
        </w:rPr>
        <w:t>Teachers of English, (1984), 155-171</w:t>
      </w:r>
    </w:p>
    <w:p w14:paraId="5B0A4F40" w14:textId="43785234" w:rsidR="522C3022" w:rsidRDefault="522C3022" w:rsidP="36CA2DB9">
      <w:pPr>
        <w:pStyle w:val="FootnoteText"/>
        <w:spacing w:after="160"/>
      </w:pPr>
      <w:r w:rsidRPr="200BE24F">
        <w:t>Graubard,</w:t>
      </w:r>
      <w:r w:rsidR="3262457F" w:rsidRPr="200BE24F">
        <w:t xml:space="preserve"> Mark,</w:t>
      </w:r>
      <w:r w:rsidRPr="200BE24F">
        <w:rPr>
          <w:i/>
          <w:iCs/>
        </w:rPr>
        <w:t xml:space="preserve"> Astrology’s Demise and Its Bearing on the Decline and Death of Beliefs</w:t>
      </w:r>
      <w:r w:rsidRPr="200BE24F">
        <w:t xml:space="preserve">, Osiris, vol. 13, The </w:t>
      </w:r>
      <w:r w:rsidR="35563863" w:rsidRPr="200BE24F">
        <w:t xml:space="preserve">   </w:t>
      </w:r>
      <w:r w:rsidR="6D391313" w:rsidRPr="200BE24F">
        <w:t xml:space="preserve">  </w:t>
      </w:r>
      <w:r w:rsidR="0A831F06" w:rsidRPr="200BE24F">
        <w:t xml:space="preserve">         </w:t>
      </w:r>
      <w:r w:rsidR="35563863" w:rsidRPr="200BE24F">
        <w:t>U</w:t>
      </w:r>
      <w:r w:rsidRPr="200BE24F">
        <w:t xml:space="preserve">niversity of Chicago Press, </w:t>
      </w:r>
      <w:r w:rsidR="63BFE80E" w:rsidRPr="200BE24F">
        <w:t>(</w:t>
      </w:r>
      <w:r w:rsidRPr="200BE24F">
        <w:t>1958</w:t>
      </w:r>
      <w:r w:rsidR="708D14D6" w:rsidRPr="200BE24F">
        <w:t>), 210</w:t>
      </w:r>
      <w:r w:rsidRPr="200BE24F">
        <w:t>-261</w:t>
      </w:r>
    </w:p>
    <w:p w14:paraId="0B3C518D" w14:textId="28608177" w:rsidR="5D5E227B" w:rsidRDefault="5D5E227B" w:rsidP="200BE24F">
      <w:pPr>
        <w:jc w:val="both"/>
        <w:rPr>
          <w:sz w:val="20"/>
          <w:szCs w:val="20"/>
        </w:rPr>
      </w:pPr>
      <w:r w:rsidRPr="200BE24F">
        <w:rPr>
          <w:sz w:val="20"/>
          <w:szCs w:val="20"/>
        </w:rPr>
        <w:t xml:space="preserve">Graubard, Mark, </w:t>
      </w:r>
      <w:r w:rsidRPr="200BE24F">
        <w:rPr>
          <w:i/>
          <w:iCs/>
          <w:sz w:val="20"/>
          <w:szCs w:val="20"/>
        </w:rPr>
        <w:t>Some Contemporary Observations on Ancient Superstitions, vol.</w:t>
      </w:r>
      <w:r w:rsidRPr="200BE24F">
        <w:rPr>
          <w:sz w:val="20"/>
          <w:szCs w:val="20"/>
        </w:rPr>
        <w:t xml:space="preserve"> 59, no. 232, </w:t>
      </w:r>
      <w:r w:rsidRPr="200BE24F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The Journal </w:t>
      </w:r>
      <w:r w:rsidR="27C0E0D9" w:rsidRPr="200BE24F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           </w:t>
      </w:r>
      <w:r w:rsidR="5E09DE5B" w:rsidRPr="200BE24F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     </w:t>
      </w:r>
      <w:r w:rsidR="425CF850" w:rsidRPr="200BE24F">
        <w:rPr>
          <w:rFonts w:ascii="Calibri" w:eastAsia="Calibri" w:hAnsi="Calibri" w:cs="Calibri"/>
          <w:color w:val="000000" w:themeColor="text1"/>
          <w:sz w:val="19"/>
          <w:szCs w:val="19"/>
        </w:rPr>
        <w:t>of American</w:t>
      </w:r>
      <w:r w:rsidRPr="200BE24F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 Folklore,</w:t>
      </w:r>
      <w:r w:rsidRPr="200BE24F">
        <w:rPr>
          <w:sz w:val="20"/>
          <w:szCs w:val="20"/>
        </w:rPr>
        <w:t xml:space="preserve"> University of Illionois Press, (1946),</w:t>
      </w:r>
      <w:r w:rsidR="47C7F16B" w:rsidRPr="200BE24F">
        <w:rPr>
          <w:sz w:val="20"/>
          <w:szCs w:val="20"/>
        </w:rPr>
        <w:t xml:space="preserve"> </w:t>
      </w:r>
      <w:r w:rsidRPr="200BE24F">
        <w:rPr>
          <w:sz w:val="20"/>
          <w:szCs w:val="20"/>
        </w:rPr>
        <w:t>124-133</w:t>
      </w:r>
    </w:p>
    <w:p w14:paraId="2786AE52" w14:textId="1A85F990" w:rsidR="1F616C37" w:rsidRDefault="6546077D" w:rsidP="200BE24F">
      <w:pPr>
        <w:jc w:val="both"/>
        <w:rPr>
          <w:sz w:val="20"/>
          <w:szCs w:val="20"/>
        </w:rPr>
      </w:pPr>
      <w:r w:rsidRPr="200BE24F">
        <w:rPr>
          <w:sz w:val="20"/>
          <w:szCs w:val="20"/>
        </w:rPr>
        <w:t xml:space="preserve">Long, </w:t>
      </w:r>
      <w:r w:rsidR="32448EA9" w:rsidRPr="200BE24F">
        <w:rPr>
          <w:sz w:val="20"/>
          <w:szCs w:val="20"/>
        </w:rPr>
        <w:t>Eleanor R., H</w:t>
      </w:r>
      <w:r w:rsidRPr="200BE24F">
        <w:rPr>
          <w:i/>
          <w:iCs/>
          <w:sz w:val="20"/>
          <w:szCs w:val="20"/>
        </w:rPr>
        <w:t xml:space="preserve">ow the Dog Got Its Days: A Skeptical Inquiry into Traditional Star and Weather </w:t>
      </w:r>
      <w:r w:rsidR="223D8CF1" w:rsidRPr="200BE24F">
        <w:rPr>
          <w:i/>
          <w:iCs/>
          <w:sz w:val="20"/>
          <w:szCs w:val="20"/>
        </w:rPr>
        <w:t xml:space="preserve">Lore, </w:t>
      </w:r>
      <w:r w:rsidR="223D8CF1" w:rsidRPr="200BE24F">
        <w:rPr>
          <w:sz w:val="20"/>
          <w:szCs w:val="20"/>
        </w:rPr>
        <w:t xml:space="preserve">             </w:t>
      </w:r>
      <w:r w:rsidR="732B6D7B" w:rsidRPr="200BE24F">
        <w:rPr>
          <w:sz w:val="20"/>
          <w:szCs w:val="20"/>
        </w:rPr>
        <w:t xml:space="preserve">         </w:t>
      </w:r>
      <w:r w:rsidRPr="200BE24F">
        <w:rPr>
          <w:sz w:val="20"/>
          <w:szCs w:val="20"/>
        </w:rPr>
        <w:t xml:space="preserve">Western Folklore, 43, </w:t>
      </w:r>
      <w:r w:rsidR="4D25872D" w:rsidRPr="200BE24F">
        <w:rPr>
          <w:sz w:val="20"/>
          <w:szCs w:val="20"/>
        </w:rPr>
        <w:t>(</w:t>
      </w:r>
      <w:r w:rsidRPr="200BE24F">
        <w:rPr>
          <w:sz w:val="20"/>
          <w:szCs w:val="20"/>
        </w:rPr>
        <w:t>1984), 256-264</w:t>
      </w:r>
    </w:p>
    <w:p w14:paraId="0B908464" w14:textId="16766550" w:rsidR="1F616C37" w:rsidRDefault="413585D2" w:rsidP="36CA2DB9">
      <w:pPr>
        <w:pStyle w:val="FootnoteText"/>
        <w:spacing w:after="160"/>
      </w:pPr>
      <w:r w:rsidRPr="36CA2DB9">
        <w:t xml:space="preserve">Ptolemy, Claudius, </w:t>
      </w:r>
      <w:r w:rsidRPr="36CA2DB9">
        <w:rPr>
          <w:i/>
          <w:iCs/>
        </w:rPr>
        <w:t xml:space="preserve">Tetrabiblos, </w:t>
      </w:r>
      <w:r w:rsidRPr="36CA2DB9">
        <w:t>Book 1, LCL 435, (Cambridge: Harvard University Press: 2021)</w:t>
      </w:r>
    </w:p>
    <w:p w14:paraId="210E7C84" w14:textId="4D9049A3" w:rsidR="1F616C37" w:rsidRDefault="5094D525" w:rsidP="7BBF697F">
      <w:pPr>
        <w:jc w:val="both"/>
        <w:rPr>
          <w:sz w:val="20"/>
          <w:szCs w:val="20"/>
        </w:rPr>
      </w:pPr>
      <w:r w:rsidRPr="200BE24F">
        <w:rPr>
          <w:sz w:val="20"/>
          <w:szCs w:val="20"/>
        </w:rPr>
        <w:t>Thorndike,</w:t>
      </w:r>
      <w:r w:rsidR="471F1A72" w:rsidRPr="200BE24F">
        <w:rPr>
          <w:sz w:val="20"/>
          <w:szCs w:val="20"/>
        </w:rPr>
        <w:t xml:space="preserve"> Lynn,</w:t>
      </w:r>
      <w:r w:rsidRPr="200BE24F">
        <w:rPr>
          <w:sz w:val="20"/>
          <w:szCs w:val="20"/>
        </w:rPr>
        <w:t xml:space="preserve"> </w:t>
      </w:r>
      <w:r w:rsidRPr="200BE24F">
        <w:rPr>
          <w:i/>
          <w:iCs/>
          <w:sz w:val="20"/>
          <w:szCs w:val="20"/>
        </w:rPr>
        <w:t>The True Place of Astrology in the History of Science</w:t>
      </w:r>
      <w:r w:rsidRPr="200BE24F">
        <w:rPr>
          <w:sz w:val="20"/>
          <w:szCs w:val="20"/>
        </w:rPr>
        <w:t xml:space="preserve">, Isis, 46, no. 3, The University of Chicago </w:t>
      </w:r>
      <w:r w:rsidR="42CB29AE" w:rsidRPr="200BE24F">
        <w:rPr>
          <w:sz w:val="20"/>
          <w:szCs w:val="20"/>
        </w:rPr>
        <w:t xml:space="preserve">         </w:t>
      </w:r>
      <w:r w:rsidRPr="200BE24F">
        <w:rPr>
          <w:sz w:val="20"/>
          <w:szCs w:val="20"/>
        </w:rPr>
        <w:t xml:space="preserve">Press, </w:t>
      </w:r>
      <w:r w:rsidR="568D135F" w:rsidRPr="200BE24F">
        <w:rPr>
          <w:sz w:val="20"/>
          <w:szCs w:val="20"/>
        </w:rPr>
        <w:t>(</w:t>
      </w:r>
      <w:r w:rsidRPr="200BE24F">
        <w:rPr>
          <w:sz w:val="20"/>
          <w:szCs w:val="20"/>
        </w:rPr>
        <w:t xml:space="preserve">1955), </w:t>
      </w:r>
      <w:r w:rsidR="2F8E590C" w:rsidRPr="200BE24F">
        <w:rPr>
          <w:sz w:val="20"/>
          <w:szCs w:val="20"/>
        </w:rPr>
        <w:t>273-278</w:t>
      </w:r>
    </w:p>
    <w:p w14:paraId="2E0C05FC" w14:textId="2588D84C" w:rsidR="1F616C37" w:rsidRDefault="1F616C37" w:rsidP="7BBF697F">
      <w:pPr>
        <w:pStyle w:val="FootnoteText"/>
        <w:spacing w:after="160"/>
        <w:rPr>
          <w:i/>
          <w:iCs/>
        </w:rPr>
      </w:pPr>
    </w:p>
    <w:p w14:paraId="5A45FAC8" w14:textId="52CAB29B" w:rsidR="7BBF697F" w:rsidRDefault="7F5D693F" w:rsidP="36CA2DB9">
      <w:pPr>
        <w:jc w:val="both"/>
        <w:rPr>
          <w:sz w:val="20"/>
          <w:szCs w:val="20"/>
          <w:u w:val="single"/>
        </w:rPr>
      </w:pPr>
      <w:r w:rsidRPr="36CA2DB9">
        <w:rPr>
          <w:sz w:val="20"/>
          <w:szCs w:val="20"/>
          <w:u w:val="single"/>
        </w:rPr>
        <w:t>Finding Aid</w:t>
      </w:r>
    </w:p>
    <w:p w14:paraId="581FE47B" w14:textId="26896376" w:rsidR="7F5D693F" w:rsidRDefault="7F5D693F" w:rsidP="200BE24F">
      <w:pPr>
        <w:jc w:val="both"/>
        <w:rPr>
          <w:sz w:val="20"/>
          <w:szCs w:val="20"/>
        </w:rPr>
      </w:pPr>
      <w:r w:rsidRPr="200BE24F">
        <w:rPr>
          <w:i/>
          <w:iCs/>
          <w:sz w:val="20"/>
          <w:szCs w:val="20"/>
        </w:rPr>
        <w:t xml:space="preserve">Eleanor R. Long-Wilgus Paper #20435, </w:t>
      </w:r>
      <w:r w:rsidRPr="200BE24F">
        <w:rPr>
          <w:sz w:val="20"/>
          <w:szCs w:val="20"/>
        </w:rPr>
        <w:t xml:space="preserve">Southern Folklife Collection. The Wilson Library, University of North </w:t>
      </w:r>
      <w:r w:rsidR="32A9B669" w:rsidRPr="200BE24F">
        <w:rPr>
          <w:sz w:val="20"/>
          <w:szCs w:val="20"/>
        </w:rPr>
        <w:t xml:space="preserve">              </w:t>
      </w:r>
      <w:r w:rsidRPr="200BE24F">
        <w:rPr>
          <w:sz w:val="20"/>
          <w:szCs w:val="20"/>
        </w:rPr>
        <w:t>Carolina at Chapel Hill.</w:t>
      </w:r>
    </w:p>
    <w:p w14:paraId="6B8CE10A" w14:textId="2F968AB7" w:rsidR="36CA2DB9" w:rsidRDefault="36CA2DB9" w:rsidP="36CA2DB9">
      <w:pPr>
        <w:jc w:val="both"/>
        <w:rPr>
          <w:sz w:val="20"/>
          <w:szCs w:val="20"/>
          <w:u w:val="single"/>
        </w:rPr>
      </w:pPr>
    </w:p>
    <w:sectPr w:rsidR="36CA2DB9"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17D28CB" w14:textId="77777777" w:rsidR="00B35BFF" w:rsidRDefault="00B35BFF">
      <w:pPr>
        <w:spacing w:after="0" w:line="240" w:lineRule="auto"/>
      </w:pPr>
      <w:r>
        <w:separator/>
      </w:r>
    </w:p>
  </w:endnote>
  <w:endnote w:type="continuationSeparator" w:id="0">
    <w:p w14:paraId="706D7BC0" w14:textId="77777777" w:rsidR="00B35BFF" w:rsidRDefault="00B35BFF">
      <w:pPr>
        <w:spacing w:after="0" w:line="240" w:lineRule="auto"/>
      </w:pPr>
      <w:r>
        <w:continuationSeparator/>
      </w:r>
    </w:p>
  </w:endnote>
  <w:endnote w:type="continuationNotice" w:id="1">
    <w:p w14:paraId="6CB9D414" w14:textId="77777777" w:rsidR="00B35BFF" w:rsidRDefault="00B35BFF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Georgia">
    <w:panose1 w:val="02040502050405020303"/>
    <w:charset w:val="00"/>
    <w:family w:val="roman"/>
    <w:pitch w:val="variable"/>
    <w:sig w:usb0="00000287" w:usb1="00000000" w:usb2="00000000" w:usb3="00000000" w:csb0="000000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5125AB3" w14:textId="7C1C509F" w:rsidR="4507C6D4" w:rsidRDefault="4507C6D4">
      <w:pPr>
        <w:spacing w:after="0" w:line="240" w:lineRule="auto"/>
      </w:pPr>
      <w:r>
        <w:separator/>
      </w:r>
    </w:p>
  </w:footnote>
  <w:footnote w:type="continuationSeparator" w:id="0">
    <w:p w14:paraId="1D2A81A8" w14:textId="4F34BF8A" w:rsidR="4507C6D4" w:rsidRDefault="4507C6D4">
      <w:pPr>
        <w:spacing w:after="0" w:line="240" w:lineRule="auto"/>
      </w:pPr>
      <w:r>
        <w:continuationSeparator/>
      </w:r>
    </w:p>
  </w:footnote>
  <w:footnote w:type="continuationNotice" w:id="1">
    <w:p w14:paraId="7F9E847F" w14:textId="77777777" w:rsidR="00B35BFF" w:rsidRDefault="00B35BFF">
      <w:pPr>
        <w:spacing w:after="0" w:line="240" w:lineRule="auto"/>
      </w:pPr>
    </w:p>
  </w:footnote>
  <w:footnote w:id="2">
    <w:p w14:paraId="77371C73" w14:textId="1BD90459" w:rsidR="4507C6D4" w:rsidRDefault="4507C6D4" w:rsidP="7BBF697F">
      <w:pPr>
        <w:pStyle w:val="FootnoteText"/>
      </w:pPr>
      <w:r w:rsidRPr="4507C6D4">
        <w:rPr>
          <w:rStyle w:val="FootnoteReference"/>
        </w:rPr>
        <w:footnoteRef/>
      </w:r>
      <w:r w:rsidR="7BBF697F" w:rsidRPr="4507C6D4">
        <w:t xml:space="preserve"> 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4507C6D4">
        <w:t xml:space="preserve">, Osiris, vol. 13, (The University of Chicago Press, 1958), pp. 210-261. </w:t>
      </w:r>
    </w:p>
    <w:p w14:paraId="02E7404E" w14:textId="40AD1157" w:rsidR="4507C6D4" w:rsidRDefault="00B35BFF" w:rsidP="7BBF697F">
      <w:pPr>
        <w:pStyle w:val="FootnoteText"/>
      </w:pPr>
      <w:hyperlink r:id="rId1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3">
    <w:p w14:paraId="47B9D6F3" w14:textId="68D3CB72" w:rsidR="4507C6D4" w:rsidRDefault="4507C6D4" w:rsidP="7BBF697F">
      <w:pPr>
        <w:pStyle w:val="FootnoteText"/>
      </w:pPr>
      <w:r w:rsidRPr="4507C6D4">
        <w:rPr>
          <w:rStyle w:val="FootnoteReference"/>
        </w:rPr>
        <w:footnoteRef/>
      </w:r>
      <w:r w:rsidR="7BBF697F" w:rsidRPr="4507C6D4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4507C6D4">
        <w:t xml:space="preserve"> (</w:t>
      </w:r>
      <w:r w:rsidR="7BBF697F" w:rsidRPr="7BBF697F">
        <w:t>Western Folklore, 43, 1984), pp. 256-264.</w:t>
      </w:r>
    </w:p>
    <w:p w14:paraId="382F5DA6" w14:textId="17236F04" w:rsidR="4507C6D4" w:rsidRDefault="00B35BFF" w:rsidP="7BBF697F">
      <w:pPr>
        <w:pStyle w:val="FootnoteText"/>
      </w:pPr>
      <w:hyperlink r:id="rId2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4">
    <w:p w14:paraId="1F0D6AE2" w14:textId="768CB2BA" w:rsidR="0A925D78" w:rsidRDefault="0A925D78" w:rsidP="0A925D78">
      <w:pPr>
        <w:pStyle w:val="FootnoteText"/>
      </w:pPr>
      <w:r w:rsidRPr="0A925D78">
        <w:rPr>
          <w:rStyle w:val="FootnoteReference"/>
        </w:rPr>
        <w:footnoteRef/>
      </w:r>
      <w:r w:rsidR="7BBF697F" w:rsidRPr="0A925D78">
        <w:t xml:space="preserve"> Nicholas Campion, </w:t>
      </w:r>
      <w:r w:rsidR="7BBF697F" w:rsidRPr="7BBF697F">
        <w:rPr>
          <w:i/>
          <w:iCs/>
        </w:rPr>
        <w:t xml:space="preserve">Astrology and Cosmology in the World’s Religions, </w:t>
      </w:r>
      <w:r w:rsidR="7BBF697F" w:rsidRPr="7BBF697F">
        <w:t>(New York and London: New York University Press, 2012), p. 1.</w:t>
      </w:r>
    </w:p>
  </w:footnote>
  <w:footnote w:id="5">
    <w:p w14:paraId="0B9076E4" w14:textId="654F031E" w:rsidR="0A925D78" w:rsidRDefault="0A925D78" w:rsidP="7BBF697F">
      <w:pPr>
        <w:pStyle w:val="FootnoteText"/>
        <w:rPr>
          <w:i/>
          <w:iCs/>
        </w:rPr>
      </w:pPr>
      <w:r w:rsidRPr="0A925D78">
        <w:rPr>
          <w:rStyle w:val="FootnoteReference"/>
        </w:rPr>
        <w:footnoteRef/>
      </w:r>
      <w:r w:rsidR="7BBF697F" w:rsidRPr="0A925D78">
        <w:t xml:space="preserve"> David Chanen, ‘Obituaries’, </w:t>
      </w:r>
      <w:r w:rsidR="7BBF697F" w:rsidRPr="7BBF697F">
        <w:rPr>
          <w:i/>
          <w:iCs/>
        </w:rPr>
        <w:t>Star Tribune’, 3 November 1992, p. 48.</w:t>
      </w:r>
    </w:p>
    <w:p w14:paraId="12C34F59" w14:textId="3CE20115" w:rsidR="0A925D78" w:rsidRDefault="7BBF697F" w:rsidP="7BBF697F">
      <w:pPr>
        <w:pStyle w:val="FootnoteText"/>
        <w:rPr>
          <w:i/>
          <w:iCs/>
        </w:rPr>
      </w:pPr>
      <w:r w:rsidRPr="7BBF697F">
        <w:rPr>
          <w:i/>
          <w:iCs/>
        </w:rPr>
        <w:t>https://www.newspapers.com/clip/9923222/article-about-mark-graubard-death/</w:t>
      </w:r>
    </w:p>
  </w:footnote>
  <w:footnote w:id="6">
    <w:p w14:paraId="0195360C" w14:textId="289816B0" w:rsidR="0A925D78" w:rsidRDefault="0A925D78" w:rsidP="0A925D78">
      <w:pPr>
        <w:pStyle w:val="FootnoteText"/>
      </w:pPr>
      <w:r w:rsidRPr="0A925D78">
        <w:rPr>
          <w:rStyle w:val="FootnoteReference"/>
        </w:rPr>
        <w:footnoteRef/>
      </w:r>
      <w:r w:rsidRPr="0A925D78">
        <w:t xml:space="preserve"> Chanen, ‘Obituaries’, p. 48.</w:t>
      </w:r>
    </w:p>
  </w:footnote>
  <w:footnote w:id="7">
    <w:p w14:paraId="441B01CE" w14:textId="36506742" w:rsidR="0A925D78" w:rsidRDefault="0A925D78" w:rsidP="0A925D78">
      <w:pPr>
        <w:pStyle w:val="FootnoteText"/>
      </w:pPr>
      <w:r w:rsidRPr="0A925D78">
        <w:rPr>
          <w:rStyle w:val="FootnoteReference"/>
        </w:rPr>
        <w:footnoteRef/>
      </w:r>
      <w:r w:rsidR="7BBF697F" w:rsidRPr="0A925D78">
        <w:t xml:space="preserve"> Ibid. p. 48.</w:t>
      </w:r>
    </w:p>
  </w:footnote>
  <w:footnote w:id="8">
    <w:p w14:paraId="442337BB" w14:textId="0790496A" w:rsidR="0A925D78" w:rsidRDefault="0A925D78" w:rsidP="7BBF697F">
      <w:pPr>
        <w:pStyle w:val="FootnoteText"/>
      </w:pPr>
      <w:r w:rsidRPr="0A925D78">
        <w:rPr>
          <w:rStyle w:val="FootnoteReference"/>
        </w:rPr>
        <w:footnoteRef/>
      </w:r>
      <w:r w:rsidR="36CA2DB9" w:rsidRPr="0A925D78">
        <w:t xml:space="preserve"> Lynn Thorndike, </w:t>
      </w:r>
      <w:r w:rsidR="36CA2DB9" w:rsidRPr="36CA2DB9">
        <w:rPr>
          <w:i/>
          <w:iCs/>
        </w:rPr>
        <w:t xml:space="preserve">The True Place of Astrology in the History of Science, </w:t>
      </w:r>
      <w:r w:rsidR="36CA2DB9" w:rsidRPr="36CA2DB9">
        <w:t xml:space="preserve">Isis, 46, no. 3, (The University of Chicago Press, 1955), p. 273 cited in Mark Graubard </w:t>
      </w:r>
      <w:r w:rsidR="36CA2DB9" w:rsidRPr="36CA2DB9">
        <w:rPr>
          <w:i/>
          <w:iCs/>
        </w:rPr>
        <w:t>Astrology’s Demise and Its Bearing on the Decline and Death of Beliefs</w:t>
      </w:r>
      <w:r w:rsidR="36CA2DB9" w:rsidRPr="36CA2DB9">
        <w:t>, Osiris, Vol. 13, (The University of Chicago Press, 1958), p.210.</w:t>
      </w:r>
    </w:p>
    <w:p w14:paraId="62F0398B" w14:textId="29612872" w:rsidR="0A925D78" w:rsidRDefault="7BBF697F" w:rsidP="7BBF697F">
      <w:pPr>
        <w:pStyle w:val="FootnoteText"/>
      </w:pPr>
      <w:r w:rsidRPr="7BBF697F">
        <w:t xml:space="preserve"> </w:t>
      </w:r>
      <w:hyperlink r:id="rId3" w:anchor="metadata_info_tab_contents">
        <w:r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9">
    <w:p w14:paraId="2F63412F" w14:textId="3440CE79" w:rsidR="0A925D78" w:rsidRDefault="0A925D78" w:rsidP="7BBF697F">
      <w:pPr>
        <w:pStyle w:val="FootnoteText"/>
      </w:pPr>
      <w:r w:rsidRPr="0A925D78">
        <w:rPr>
          <w:rStyle w:val="FootnoteReference"/>
        </w:rPr>
        <w:footnoteRef/>
      </w:r>
      <w:r w:rsidR="7BBF697F" w:rsidRPr="0A925D78">
        <w:t xml:space="preserve"> 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0A925D78">
        <w:t xml:space="preserve">, Osiris, vol. 13, (University of Chicago Press, 1958), pp. 210-261. </w:t>
      </w:r>
    </w:p>
    <w:p w14:paraId="7FF2A9B6" w14:textId="27446E86" w:rsidR="0A925D78" w:rsidRDefault="00B35BFF" w:rsidP="0A925D78">
      <w:pPr>
        <w:pStyle w:val="FootnoteText"/>
      </w:pPr>
      <w:hyperlink r:id="rId4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10">
    <w:p w14:paraId="2E8C729F" w14:textId="07D63312" w:rsidR="0A925D78" w:rsidRDefault="0A925D78" w:rsidP="0A925D78">
      <w:pPr>
        <w:pStyle w:val="FootnoteText"/>
      </w:pPr>
      <w:r w:rsidRPr="0A925D78">
        <w:rPr>
          <w:rStyle w:val="FootnoteReference"/>
        </w:rPr>
        <w:footnoteRef/>
      </w:r>
      <w:r w:rsidRPr="0A925D78">
        <w:t xml:space="preserve"> Ibid. pp. 210-261.</w:t>
      </w:r>
    </w:p>
  </w:footnote>
  <w:footnote w:id="11">
    <w:p w14:paraId="17D62B70" w14:textId="203A2FA2" w:rsidR="0A925D78" w:rsidRDefault="0A925D78" w:rsidP="7BBF697F">
      <w:pPr>
        <w:pStyle w:val="FootnoteText"/>
      </w:pPr>
      <w:r w:rsidRPr="0A925D78">
        <w:rPr>
          <w:rStyle w:val="FootnoteReference"/>
        </w:rPr>
        <w:footnoteRef/>
      </w:r>
      <w:r w:rsidR="7BBF697F" w:rsidRPr="0A925D78">
        <w:t xml:space="preserve"> Abstract cited in </w:t>
      </w:r>
      <w:r w:rsidR="7BBF697F" w:rsidRPr="7BBF697F">
        <w:rPr>
          <w:i/>
          <w:iCs/>
        </w:rPr>
        <w:t xml:space="preserve">Eleanor R. Long-Wilgus Paper #20435, </w:t>
      </w:r>
      <w:r w:rsidR="7BBF697F" w:rsidRPr="7BBF697F">
        <w:t xml:space="preserve">Southern Folklife Collection. The Wilson Library, University of North Carolina at Chapel Hill. </w:t>
      </w:r>
      <w:hyperlink r:id="rId5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https://finding-aids.lib.unc.edu/20435/</w:t>
        </w:r>
      </w:hyperlink>
    </w:p>
  </w:footnote>
  <w:footnote w:id="12">
    <w:p w14:paraId="2E5C7B2A" w14:textId="74355B40" w:rsidR="0A925D78" w:rsidRDefault="0A925D78" w:rsidP="36CA2DB9">
      <w:pPr>
        <w:pStyle w:val="FootnoteText"/>
        <w:rPr>
          <w:i/>
          <w:iCs/>
        </w:rPr>
      </w:pPr>
      <w:r w:rsidRPr="0A925D78">
        <w:rPr>
          <w:rStyle w:val="FootnoteReference"/>
        </w:rPr>
        <w:footnoteRef/>
      </w:r>
      <w:r w:rsidR="36CA2DB9" w:rsidRPr="0A925D78">
        <w:t xml:space="preserve"> Norm Cohen, </w:t>
      </w:r>
      <w:r w:rsidR="36CA2DB9" w:rsidRPr="36CA2DB9">
        <w:rPr>
          <w:i/>
          <w:iCs/>
        </w:rPr>
        <w:t xml:space="preserve">Eleanor R. Long-Wilgus (1923-2005), </w:t>
      </w:r>
      <w:r w:rsidR="36CA2DB9" w:rsidRPr="36CA2DB9">
        <w:rPr>
          <w:rFonts w:ascii="Calibri" w:eastAsia="Calibri" w:hAnsi="Calibri" w:cs="Calibri"/>
          <w:color w:val="000000" w:themeColor="text1"/>
          <w:sz w:val="19"/>
          <w:szCs w:val="19"/>
        </w:rPr>
        <w:t>Vol. 119,</w:t>
      </w:r>
      <w:r w:rsidR="36CA2DB9" w:rsidRPr="36CA2DB9">
        <w:t xml:space="preserve"> no.472, (Journal of American Folklore, 2006), pp. 236-237, doi:10,1353/jaf.2006.0018.</w:t>
      </w:r>
    </w:p>
  </w:footnote>
  <w:footnote w:id="13">
    <w:p w14:paraId="0162516D" w14:textId="33661807" w:rsidR="0F510B54" w:rsidRDefault="0F510B54" w:rsidP="7BBF697F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</w:t>
      </w:r>
      <w:r w:rsidR="7BBF697F" w:rsidRPr="7BBF697F">
        <w:t xml:space="preserve">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7BBF697F">
        <w:t xml:space="preserve"> (Western Folklore, 43, 1984), p. 256.</w:t>
      </w:r>
    </w:p>
    <w:p w14:paraId="43698165" w14:textId="423A6DA4" w:rsidR="0F510B54" w:rsidRDefault="00B35BFF" w:rsidP="0F510B54">
      <w:pPr>
        <w:pStyle w:val="FootnoteText"/>
      </w:pPr>
      <w:hyperlink r:id="rId6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14">
    <w:p w14:paraId="15E2DE83" w14:textId="33D19437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Long, </w:t>
      </w:r>
      <w:r w:rsidR="7BBF697F" w:rsidRPr="7BBF697F">
        <w:rPr>
          <w:i/>
          <w:iCs/>
        </w:rPr>
        <w:t>How the Dog Got Its Days</w:t>
      </w:r>
      <w:r w:rsidR="7BBF697F" w:rsidRPr="7BBF697F">
        <w:t>, pp. 256-264.</w:t>
      </w:r>
    </w:p>
  </w:footnote>
  <w:footnote w:id="15">
    <w:p w14:paraId="455FA552" w14:textId="1B3C7486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Nicholas Campion, </w:t>
      </w:r>
      <w:r w:rsidR="7BBF697F" w:rsidRPr="7BBF697F">
        <w:rPr>
          <w:i/>
          <w:iCs/>
        </w:rPr>
        <w:t xml:space="preserve">A History of Western Astrology, </w:t>
      </w:r>
      <w:r w:rsidR="7BBF697F" w:rsidRPr="7BBF697F">
        <w:t>vol. I, (London and New York: Bloomsbury, 2008; 2015), p. 1.</w:t>
      </w:r>
    </w:p>
  </w:footnote>
  <w:footnote w:id="16">
    <w:p w14:paraId="76CE29A3" w14:textId="2FC200EA" w:rsidR="0F510B54" w:rsidRDefault="0F510B54" w:rsidP="7BBF697F">
      <w:pPr>
        <w:pStyle w:val="FootnoteText"/>
        <w:rPr>
          <w:rFonts w:ascii="Calibri" w:eastAsia="Calibri" w:hAnsi="Calibri" w:cs="Calibri"/>
          <w:color w:val="000000" w:themeColor="text1"/>
        </w:rPr>
      </w:pPr>
      <w:r w:rsidRPr="0F510B54">
        <w:rPr>
          <w:rStyle w:val="FootnoteReference"/>
        </w:rPr>
        <w:footnoteRef/>
      </w:r>
      <w:r w:rsidR="7BBF697F" w:rsidRPr="0F510B54">
        <w:t xml:space="preserve"> </w:t>
      </w:r>
      <w:r w:rsidR="7BBF697F" w:rsidRPr="7BBF697F">
        <w:rPr>
          <w:rFonts w:ascii="Calibri" w:eastAsia="Calibri" w:hAnsi="Calibri" w:cs="Calibri"/>
          <w:color w:val="000000" w:themeColor="text1"/>
        </w:rPr>
        <w:t xml:space="preserve">Eleanor R. Long, </w:t>
      </w:r>
      <w:r w:rsidR="7BBF697F" w:rsidRPr="7BBF697F">
        <w:rPr>
          <w:rFonts w:ascii="Calibri" w:eastAsia="Calibri" w:hAnsi="Calibri" w:cs="Calibri"/>
          <w:i/>
          <w:iCs/>
          <w:color w:val="000000" w:themeColor="text1"/>
        </w:rPr>
        <w:t>How the Dog Got Its Days: A Skeptical Inquiry into Traditional Star and Weather Lore,</w:t>
      </w:r>
      <w:r w:rsidR="7BBF697F" w:rsidRPr="7BBF697F">
        <w:rPr>
          <w:rFonts w:ascii="Calibri" w:eastAsia="Calibri" w:hAnsi="Calibri" w:cs="Calibri"/>
          <w:color w:val="000000" w:themeColor="text1"/>
        </w:rPr>
        <w:t xml:space="preserve"> (Western Folklore, 43, 1984), p. 259.</w:t>
      </w:r>
    </w:p>
    <w:p w14:paraId="3ACAF625" w14:textId="713F05A5" w:rsidR="0F510B54" w:rsidRDefault="00B35BFF" w:rsidP="0F510B54">
      <w:pPr>
        <w:pStyle w:val="FootnoteText"/>
      </w:pPr>
      <w:hyperlink r:id="rId7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17">
    <w:p w14:paraId="0B1DFB36" w14:textId="287D886A" w:rsidR="0F510B54" w:rsidRDefault="0F510B54" w:rsidP="7BBF697F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Nicholas Campion, </w:t>
      </w:r>
      <w:r w:rsidR="7BBF697F" w:rsidRPr="7BBF697F">
        <w:rPr>
          <w:i/>
          <w:iCs/>
        </w:rPr>
        <w:t xml:space="preserve">Astrology and Cosmology in the World’s Religions, </w:t>
      </w:r>
      <w:r w:rsidR="7BBF697F" w:rsidRPr="7BBF697F">
        <w:t>(New York and London: New York University Press, 2012), p. 1.</w:t>
      </w:r>
    </w:p>
  </w:footnote>
  <w:footnote w:id="18">
    <w:p w14:paraId="174C2E36" w14:textId="023FD9CF" w:rsidR="0F510B54" w:rsidRDefault="0F510B54" w:rsidP="7BBF697F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0F510B54">
        <w:t xml:space="preserve"> (Western Folklore, 43, 1984), pp. 257, 260.</w:t>
      </w:r>
    </w:p>
    <w:p w14:paraId="7AEBEA5E" w14:textId="58BFB795" w:rsidR="0F510B54" w:rsidRDefault="00B35BFF" w:rsidP="0F510B54">
      <w:pPr>
        <w:pStyle w:val="FootnoteText"/>
      </w:pPr>
      <w:hyperlink r:id="rId8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19">
    <w:p w14:paraId="2F559EAC" w14:textId="5B1DAA97" w:rsidR="0F510B54" w:rsidRDefault="0F510B54" w:rsidP="200BE24F">
      <w:pPr>
        <w:pStyle w:val="FootnoteText"/>
      </w:pPr>
      <w:r w:rsidRPr="0F510B54">
        <w:rPr>
          <w:rStyle w:val="FootnoteReference"/>
        </w:rPr>
        <w:footnoteRef/>
      </w:r>
      <w:r w:rsidR="200BE24F" w:rsidRPr="0F510B54">
        <w:t xml:space="preserve">Long, </w:t>
      </w:r>
      <w:r w:rsidR="200BE24F" w:rsidRPr="200BE24F">
        <w:rPr>
          <w:i/>
          <w:iCs/>
        </w:rPr>
        <w:t xml:space="preserve">How the Dog Got Its Days, </w:t>
      </w:r>
      <w:r w:rsidR="200BE24F" w:rsidRPr="200BE24F">
        <w:t>p. 260.</w:t>
      </w:r>
    </w:p>
    <w:p w14:paraId="5082FC95" w14:textId="031E9789" w:rsidR="0F510B54" w:rsidRDefault="200BE24F" w:rsidP="200BE24F">
      <w:pPr>
        <w:pStyle w:val="FootnoteText"/>
      </w:pPr>
      <w:r w:rsidRPr="200BE24F">
        <w:t xml:space="preserve"> Nicholas Campion, </w:t>
      </w:r>
      <w:r w:rsidRPr="200BE24F">
        <w:rPr>
          <w:i/>
          <w:iCs/>
        </w:rPr>
        <w:t xml:space="preserve">Astrology and Cosmology in the World’s Religions, </w:t>
      </w:r>
      <w:r w:rsidRPr="200BE24F">
        <w:t>(New York and London: New York University Press, 2012) p. 1.</w:t>
      </w:r>
    </w:p>
  </w:footnote>
  <w:footnote w:id="20">
    <w:p w14:paraId="5BDEAD24" w14:textId="6980018E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Ibid. p.259.</w:t>
      </w:r>
    </w:p>
  </w:footnote>
  <w:footnote w:id="21">
    <w:p w14:paraId="1B912368" w14:textId="52077089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Ibid. p.259.</w:t>
      </w:r>
    </w:p>
  </w:footnote>
  <w:footnote w:id="22">
    <w:p w14:paraId="774DA890" w14:textId="0120AFA9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Pr="0F510B54">
        <w:t xml:space="preserve"> Nicholas Campion, </w:t>
      </w:r>
      <w:r w:rsidRPr="0F510B54">
        <w:rPr>
          <w:i/>
          <w:iCs/>
        </w:rPr>
        <w:t xml:space="preserve">Astrology and Cosmology in the World’s Religions, </w:t>
      </w:r>
      <w:r w:rsidRPr="0F510B54">
        <w:t>(New York and London: New York University Press, 2012) p.15.</w:t>
      </w:r>
    </w:p>
  </w:footnote>
  <w:footnote w:id="23">
    <w:p w14:paraId="28B01A6C" w14:textId="23604318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Richard Lattimore, </w:t>
      </w:r>
      <w:r w:rsidR="7BBF697F" w:rsidRPr="7BBF697F">
        <w:rPr>
          <w:i/>
          <w:iCs/>
        </w:rPr>
        <w:t xml:space="preserve">The Iliad of Homer, </w:t>
      </w:r>
      <w:r w:rsidR="7BBF697F" w:rsidRPr="7BBF697F">
        <w:t>trans.</w:t>
      </w:r>
      <w:r w:rsidR="7BBF697F" w:rsidRPr="7BBF697F">
        <w:rPr>
          <w:i/>
          <w:iCs/>
        </w:rPr>
        <w:t xml:space="preserve"> (</w:t>
      </w:r>
      <w:r w:rsidR="7BBF697F" w:rsidRPr="7BBF697F">
        <w:t>Chicago: University of Chicago Press</w:t>
      </w:r>
      <w:r w:rsidR="7BBF697F" w:rsidRPr="7BBF697F">
        <w:rPr>
          <w:i/>
          <w:iCs/>
        </w:rPr>
        <w:t xml:space="preserve">, </w:t>
      </w:r>
      <w:r w:rsidR="7BBF697F" w:rsidRPr="7BBF697F">
        <w:t>1951)</w:t>
      </w:r>
      <w:r w:rsidR="7BBF697F" w:rsidRPr="7BBF697F">
        <w:rPr>
          <w:i/>
          <w:iCs/>
        </w:rPr>
        <w:t xml:space="preserve"> </w:t>
      </w:r>
      <w:r w:rsidR="7BBF697F" w:rsidRPr="7BBF697F">
        <w:t xml:space="preserve">p. 436 cited in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0F510B54">
        <w:t xml:space="preserve"> (Western Folklore, 43, 1984), pp.260.</w:t>
      </w:r>
    </w:p>
  </w:footnote>
  <w:footnote w:id="24">
    <w:p w14:paraId="684A568A" w14:textId="3DBD0C50" w:rsidR="0F510B54" w:rsidRDefault="0F510B54" w:rsidP="7BBF697F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Nicholas Campion, </w:t>
      </w:r>
      <w:r w:rsidR="7BBF697F" w:rsidRPr="7BBF697F">
        <w:rPr>
          <w:i/>
          <w:iCs/>
        </w:rPr>
        <w:t xml:space="preserve">A History of Western Astrology, </w:t>
      </w:r>
      <w:r w:rsidR="7BBF697F" w:rsidRPr="7BBF697F">
        <w:t>vol. 1, (London and New York: Bloomsbury, 2008; 2015), p. 17.</w:t>
      </w:r>
    </w:p>
  </w:footnote>
  <w:footnote w:id="25">
    <w:p w14:paraId="67A71F4B" w14:textId="7F982F82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0F510B54">
        <w:t xml:space="preserve"> (Western Folklore, 43, 1984), p. 259.</w:t>
      </w:r>
    </w:p>
    <w:p w14:paraId="3A898622" w14:textId="514DDDEC" w:rsidR="7BBF697F" w:rsidRDefault="00B35BFF" w:rsidP="7BBF697F">
      <w:pPr>
        <w:pStyle w:val="FootnoteText"/>
      </w:pPr>
      <w:hyperlink r:id="rId9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26">
    <w:p w14:paraId="52743372" w14:textId="6070F42C" w:rsidR="0F510B54" w:rsidRDefault="0F510B54" w:rsidP="7BBF697F">
      <w:pPr>
        <w:pStyle w:val="FootnoteText"/>
        <w:rPr>
          <w:i/>
          <w:iCs/>
        </w:rPr>
      </w:pPr>
      <w:r w:rsidRPr="0F510B54">
        <w:rPr>
          <w:rStyle w:val="FootnoteReference"/>
        </w:rPr>
        <w:footnoteRef/>
      </w:r>
      <w:r w:rsidR="7BBF697F" w:rsidRPr="0F510B54">
        <w:t xml:space="preserve"> Long, </w:t>
      </w:r>
      <w:r w:rsidR="7BBF697F" w:rsidRPr="7BBF697F">
        <w:rPr>
          <w:i/>
          <w:iCs/>
        </w:rPr>
        <w:t xml:space="preserve">How the Dog Got Its Days, </w:t>
      </w:r>
      <w:r w:rsidR="7BBF697F" w:rsidRPr="7BBF697F">
        <w:t>p. 259.</w:t>
      </w:r>
    </w:p>
  </w:footnote>
  <w:footnote w:id="27">
    <w:p w14:paraId="4A4BA817" w14:textId="0622293F" w:rsidR="0F510B54" w:rsidRDefault="0F510B54" w:rsidP="7BBF697F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Nicholas Campion, </w:t>
      </w:r>
      <w:r w:rsidR="7BBF697F" w:rsidRPr="7BBF697F">
        <w:rPr>
          <w:i/>
          <w:iCs/>
        </w:rPr>
        <w:t xml:space="preserve">A History of Western Astrology, </w:t>
      </w:r>
      <w:r w:rsidR="7BBF697F" w:rsidRPr="7BBF697F">
        <w:t>vol. 1. (London and New York: Bloomsbury, 2008; 2015), p. 90.</w:t>
      </w:r>
    </w:p>
  </w:footnote>
  <w:footnote w:id="28">
    <w:p w14:paraId="49DCA322" w14:textId="77E6100F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0F510B54">
        <w:t xml:space="preserve"> (Western Folklore, 43, 1984), p. 259.</w:t>
      </w:r>
    </w:p>
    <w:p w14:paraId="6655C3D3" w14:textId="2FA5575E" w:rsidR="0F510B54" w:rsidRDefault="00B35BFF" w:rsidP="0F510B54">
      <w:pPr>
        <w:pStyle w:val="FootnoteText"/>
      </w:pPr>
      <w:hyperlink r:id="rId10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29">
    <w:p w14:paraId="450E7183" w14:textId="40C97858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pp. 256.</w:t>
      </w:r>
    </w:p>
    <w:p w14:paraId="012D40C4" w14:textId="25B47C7E" w:rsidR="0F510B54" w:rsidRDefault="7BBF697F" w:rsidP="0F510B54">
      <w:pPr>
        <w:pStyle w:val="FootnoteText"/>
      </w:pPr>
      <w:r w:rsidRPr="7BBF697F">
        <w:t xml:space="preserve">     Eleanor R. Long, </w:t>
      </w:r>
      <w:r w:rsidRPr="7BBF697F">
        <w:rPr>
          <w:i/>
          <w:iCs/>
        </w:rPr>
        <w:t>How the Dog Got Its Days: A Skeptical Inquiry into Traditional Star and Weather Lore,</w:t>
      </w:r>
      <w:r w:rsidRPr="7BBF697F">
        <w:t xml:space="preserve"> (Western Folklore, 43, 1984), pp. 260.</w:t>
      </w:r>
    </w:p>
  </w:footnote>
  <w:footnote w:id="30">
    <w:p w14:paraId="592176CF" w14:textId="4A46BEAD" w:rsidR="0F510B54" w:rsidRDefault="0F510B54" w:rsidP="7BBF697F">
      <w:pPr>
        <w:pStyle w:val="FootnoteText"/>
        <w:rPr>
          <w:i/>
          <w:iCs/>
        </w:rPr>
      </w:pPr>
      <w:r w:rsidRPr="0F510B54">
        <w:rPr>
          <w:rStyle w:val="FootnoteReference"/>
        </w:rPr>
        <w:footnoteRef/>
      </w:r>
      <w:r w:rsidR="7BBF697F" w:rsidRPr="0F510B54">
        <w:t xml:space="preserve"> D. R. Dicks, </w:t>
      </w:r>
      <w:r w:rsidR="7BBF697F" w:rsidRPr="7BBF697F">
        <w:rPr>
          <w:i/>
          <w:iCs/>
        </w:rPr>
        <w:t xml:space="preserve">Astrology and Astronomy in Horace, Hermes, vol. 91, no. 1, (Franz Steiner Verlag: 1963), P. 61.  </w:t>
      </w:r>
      <w:hyperlink r:id="rId11">
        <w:r w:rsidR="7BBF697F" w:rsidRPr="7BBF697F">
          <w:rPr>
            <w:rStyle w:val="Hyperlink"/>
            <w:i/>
            <w:iCs/>
          </w:rPr>
          <w:t>https://www.jstor.org/stable/4475236</w:t>
        </w:r>
      </w:hyperlink>
      <w:r w:rsidR="7BBF697F" w:rsidRPr="7BBF697F">
        <w:rPr>
          <w:i/>
          <w:iCs/>
        </w:rPr>
        <w:t>, Accessed: 9 August 2010.</w:t>
      </w:r>
    </w:p>
  </w:footnote>
  <w:footnote w:id="31">
    <w:p w14:paraId="66005E98" w14:textId="0CBEACE0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0F510B54">
        <w:t xml:space="preserve"> (Western Folklore, 43, 1984), pp. 259.</w:t>
      </w:r>
    </w:p>
    <w:p w14:paraId="5B213439" w14:textId="79E75687" w:rsidR="0F510B54" w:rsidRDefault="00B35BFF" w:rsidP="0F510B54">
      <w:pPr>
        <w:pStyle w:val="FootnoteText"/>
      </w:pPr>
      <w:hyperlink r:id="rId12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32">
    <w:p w14:paraId="39DFCE2F" w14:textId="249BFF31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Long, </w:t>
      </w:r>
      <w:r w:rsidR="7BBF697F" w:rsidRPr="7BBF697F">
        <w:rPr>
          <w:i/>
          <w:iCs/>
        </w:rPr>
        <w:t xml:space="preserve">How the Dog Got Its Days, </w:t>
      </w:r>
      <w:r w:rsidR="7BBF697F" w:rsidRPr="7BBF697F">
        <w:t>p. 260.</w:t>
      </w:r>
    </w:p>
  </w:footnote>
  <w:footnote w:id="33">
    <w:p w14:paraId="024133A9" w14:textId="5F2319C6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  Claudius Ptolemy, </w:t>
      </w:r>
      <w:r w:rsidR="7BBF697F" w:rsidRPr="7BBF697F">
        <w:rPr>
          <w:i/>
          <w:iCs/>
        </w:rPr>
        <w:t xml:space="preserve">Tetrabiblos, </w:t>
      </w:r>
      <w:r w:rsidR="7BBF697F" w:rsidRPr="7BBF697F">
        <w:t>Book 1, LCL 435, (Cambridge: Harvard: University Press: 2021), pp. 6-7.</w:t>
      </w:r>
    </w:p>
  </w:footnote>
  <w:footnote w:id="34">
    <w:p w14:paraId="744EFE44" w14:textId="0EFBDD2F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0F510B54">
        <w:t xml:space="preserve"> (Western Folklore, 43, 1984), pp. 262.</w:t>
      </w:r>
    </w:p>
    <w:p w14:paraId="00133D65" w14:textId="238AEEE1" w:rsidR="0F510B54" w:rsidRDefault="00B35BFF" w:rsidP="0F510B54">
      <w:pPr>
        <w:pStyle w:val="FootnoteText"/>
      </w:pPr>
      <w:hyperlink r:id="rId13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35">
    <w:p w14:paraId="3CD4DF15" w14:textId="613A2A13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Long, </w:t>
      </w:r>
      <w:r w:rsidR="7BBF697F" w:rsidRPr="7BBF697F">
        <w:rPr>
          <w:i/>
          <w:iCs/>
        </w:rPr>
        <w:t>How the Dog Got Its Days</w:t>
      </w:r>
      <w:r w:rsidR="7BBF697F" w:rsidRPr="0F510B54">
        <w:t>, pp. 262-264.</w:t>
      </w:r>
    </w:p>
  </w:footnote>
  <w:footnote w:id="36">
    <w:p w14:paraId="0D665B5B" w14:textId="63CC642D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="7BBF697F" w:rsidRPr="0F510B54">
        <w:t xml:space="preserve"> Ibid.</w:t>
      </w:r>
      <w:r w:rsidR="7BBF697F" w:rsidRPr="7BBF697F">
        <w:rPr>
          <w:i/>
          <w:iCs/>
        </w:rPr>
        <w:t xml:space="preserve"> </w:t>
      </w:r>
      <w:r w:rsidR="7BBF697F" w:rsidRPr="7BBF697F">
        <w:t>pp. 262-263.</w:t>
      </w:r>
    </w:p>
  </w:footnote>
  <w:footnote w:id="37">
    <w:p w14:paraId="696EB50D" w14:textId="2FD54C87" w:rsidR="0F510B54" w:rsidRDefault="0F510B54" w:rsidP="0F510B54">
      <w:pPr>
        <w:pStyle w:val="FootnoteText"/>
      </w:pPr>
      <w:r w:rsidRPr="0F510B54">
        <w:rPr>
          <w:rStyle w:val="FootnoteReference"/>
        </w:rPr>
        <w:footnoteRef/>
      </w:r>
      <w:r w:rsidRPr="0F510B54">
        <w:t xml:space="preserve"> Ibid. p.264.</w:t>
      </w:r>
    </w:p>
  </w:footnote>
  <w:footnote w:id="38">
    <w:p w14:paraId="2EC17965" w14:textId="5456552F" w:rsidR="42DE9A00" w:rsidRDefault="42DE9A00" w:rsidP="7BBF697F">
      <w:pPr>
        <w:pStyle w:val="FootnoteText"/>
        <w:rPr>
          <w:rFonts w:ascii="Calibri" w:eastAsia="Calibri" w:hAnsi="Calibri" w:cs="Calibri"/>
          <w:color w:val="000000" w:themeColor="text1"/>
        </w:rPr>
      </w:pPr>
      <w:r w:rsidRPr="42DE9A00">
        <w:rPr>
          <w:rStyle w:val="FootnoteReference"/>
        </w:rPr>
        <w:footnoteRef/>
      </w:r>
      <w:r w:rsidR="7BBF697F" w:rsidRPr="42DE9A00">
        <w:t xml:space="preserve"> </w:t>
      </w:r>
      <w:r w:rsidR="7BBF697F" w:rsidRPr="7BBF697F">
        <w:rPr>
          <w:rFonts w:ascii="Calibri" w:eastAsia="Calibri" w:hAnsi="Calibri" w:cs="Calibri"/>
          <w:color w:val="000000" w:themeColor="text1"/>
        </w:rPr>
        <w:t>Ibid. p. 257.</w:t>
      </w:r>
    </w:p>
  </w:footnote>
  <w:footnote w:id="39">
    <w:p w14:paraId="4E2AB292" w14:textId="3D182F2F" w:rsidR="42DE9A00" w:rsidRDefault="42DE9A00" w:rsidP="42DE9A00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 xml:space="preserve">, Osiris, vol. 13, (The University of Chicago Press, 1958), p. </w:t>
      </w:r>
      <w:r w:rsidR="7BBF697F" w:rsidRPr="42DE9A00">
        <w:t>211.</w:t>
      </w:r>
    </w:p>
    <w:p w14:paraId="6BD8C35A" w14:textId="33D1BDA5" w:rsidR="7BBF697F" w:rsidRDefault="00B35BFF" w:rsidP="7BBF697F">
      <w:pPr>
        <w:pStyle w:val="FootnoteText"/>
      </w:pPr>
      <w:hyperlink r:id="rId14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40">
    <w:p w14:paraId="798E9066" w14:textId="2434AF62" w:rsidR="42DE9A00" w:rsidRDefault="42DE9A00" w:rsidP="42DE9A00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Lynn Thorndike, </w:t>
      </w:r>
      <w:r w:rsidR="7BBF697F" w:rsidRPr="7BBF697F">
        <w:rPr>
          <w:i/>
          <w:iCs/>
        </w:rPr>
        <w:t xml:space="preserve">The True Place of Astrology in the History of Science, </w:t>
      </w:r>
      <w:r w:rsidR="7BBF697F" w:rsidRPr="7BBF697F">
        <w:t>Isis, 46, no.3, (The University of Chicago Press, 1955), p. 273 cited in 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p. 210.</w:t>
      </w:r>
    </w:p>
  </w:footnote>
  <w:footnote w:id="41">
    <w:p w14:paraId="6A0A6295" w14:textId="50420EE1" w:rsidR="42DE9A00" w:rsidRDefault="42DE9A00" w:rsidP="42DE9A00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</w:t>
      </w:r>
      <w:r w:rsidR="7BBF697F" w:rsidRPr="7BBF697F">
        <w:t xml:space="preserve"> Graubard,</w:t>
      </w:r>
      <w:r w:rsidR="7BBF697F" w:rsidRPr="7BBF697F">
        <w:rPr>
          <w:i/>
          <w:iCs/>
        </w:rPr>
        <w:t xml:space="preserve"> Astrology’s Demise,</w:t>
      </w:r>
      <w:r w:rsidR="7BBF697F" w:rsidRPr="7BBF697F">
        <w:t xml:space="preserve"> p. 210-261.</w:t>
      </w:r>
    </w:p>
  </w:footnote>
  <w:footnote w:id="42">
    <w:p w14:paraId="3D0CB83A" w14:textId="2856FDE3" w:rsidR="42DE9A00" w:rsidRDefault="42DE9A00" w:rsidP="7BBF697F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="7BBF697F" w:rsidRPr="42DE9A00">
        <w:t xml:space="preserve"> D. R. Dicks, </w:t>
      </w:r>
      <w:r w:rsidR="7BBF697F" w:rsidRPr="7BBF697F">
        <w:rPr>
          <w:i/>
          <w:iCs/>
        </w:rPr>
        <w:t xml:space="preserve">Astrology and Astronomy in Horace, </w:t>
      </w:r>
      <w:r w:rsidR="7BBF697F" w:rsidRPr="7BBF697F">
        <w:t>Hermes</w:t>
      </w:r>
      <w:r w:rsidR="7BBF697F" w:rsidRPr="7BBF697F">
        <w:rPr>
          <w:i/>
          <w:iCs/>
        </w:rPr>
        <w:t xml:space="preserve">, </w:t>
      </w:r>
      <w:r w:rsidR="7BBF697F" w:rsidRPr="7BBF697F">
        <w:t>vol.91</w:t>
      </w:r>
      <w:r w:rsidR="7BBF697F" w:rsidRPr="7BBF697F">
        <w:rPr>
          <w:i/>
          <w:iCs/>
        </w:rPr>
        <w:t xml:space="preserve">, </w:t>
      </w:r>
      <w:r w:rsidR="7BBF697F" w:rsidRPr="7BBF697F">
        <w:t>No. 1</w:t>
      </w:r>
      <w:r w:rsidR="7BBF697F" w:rsidRPr="7BBF697F">
        <w:rPr>
          <w:i/>
          <w:iCs/>
        </w:rPr>
        <w:t>,</w:t>
      </w:r>
      <w:r w:rsidR="7BBF697F" w:rsidRPr="7BBF697F">
        <w:t xml:space="preserve"> (Franz Steiner Verlag: 1963)</w:t>
      </w:r>
      <w:r w:rsidR="7BBF697F" w:rsidRPr="7BBF697F">
        <w:rPr>
          <w:i/>
          <w:iCs/>
        </w:rPr>
        <w:t xml:space="preserve">, </w:t>
      </w:r>
      <w:r w:rsidR="7BBF697F" w:rsidRPr="7BBF697F">
        <w:t xml:space="preserve">P.60. </w:t>
      </w:r>
      <w:hyperlink r:id="rId15">
        <w:r w:rsidR="7BBF697F" w:rsidRPr="7BBF697F">
          <w:rPr>
            <w:rStyle w:val="Hyperlink"/>
          </w:rPr>
          <w:t>https://www.jstor.org/stable/4475236</w:t>
        </w:r>
      </w:hyperlink>
      <w:r w:rsidR="7BBF697F" w:rsidRPr="7BBF697F">
        <w:t>, Accessed: 9 August 2010.</w:t>
      </w:r>
    </w:p>
  </w:footnote>
  <w:footnote w:id="43">
    <w:p w14:paraId="0F0174B1" w14:textId="7A0FE8AB" w:rsidR="42DE9A00" w:rsidRDefault="42DE9A00" w:rsidP="7BBF697F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p. 223.</w:t>
      </w:r>
    </w:p>
    <w:p w14:paraId="683A96EA" w14:textId="48509F64" w:rsidR="42DE9A00" w:rsidRDefault="00B35BFF" w:rsidP="7BBF697F">
      <w:pPr>
        <w:pStyle w:val="FootnoteText"/>
      </w:pPr>
      <w:hyperlink r:id="rId16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44">
    <w:p w14:paraId="09BD5F64" w14:textId="7F6D0128" w:rsidR="42DE9A00" w:rsidRDefault="42DE9A00" w:rsidP="7BBF697F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Nicholas Campion, </w:t>
      </w:r>
      <w:r w:rsidR="7BBF697F" w:rsidRPr="7BBF697F">
        <w:rPr>
          <w:i/>
          <w:iCs/>
        </w:rPr>
        <w:t xml:space="preserve">A History of Western Astrology, </w:t>
      </w:r>
      <w:r w:rsidR="7BBF697F" w:rsidRPr="7BBF697F">
        <w:t>vol. 1, (London and New York: Bloomsbury, 2008; 2015), p.41.</w:t>
      </w:r>
    </w:p>
  </w:footnote>
  <w:footnote w:id="45">
    <w:p w14:paraId="12E09489" w14:textId="65656EBE" w:rsidR="42DE9A00" w:rsidRDefault="42DE9A00" w:rsidP="7BBF697F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D. R. Dicks, </w:t>
      </w:r>
      <w:r w:rsidR="7BBF697F" w:rsidRPr="7BBF697F">
        <w:rPr>
          <w:i/>
          <w:iCs/>
        </w:rPr>
        <w:t>Astrology and Astronomy in Horace, Hermes,</w:t>
      </w:r>
      <w:r w:rsidR="7BBF697F" w:rsidRPr="7BBF697F">
        <w:t xml:space="preserve"> vol.91, No. 1, (Franz Steiner Verlag: 1963), P.64. </w:t>
      </w:r>
      <w:hyperlink r:id="rId17">
        <w:r w:rsidR="7BBF697F" w:rsidRPr="7BBF697F">
          <w:rPr>
            <w:rStyle w:val="Hyperlink"/>
          </w:rPr>
          <w:t>https://www.jstor.org/stable/4475236</w:t>
        </w:r>
      </w:hyperlink>
      <w:r w:rsidR="7BBF697F" w:rsidRPr="7BBF697F">
        <w:t>, Accessed: 9 August 2010.</w:t>
      </w:r>
    </w:p>
    <w:p w14:paraId="760EEE3D" w14:textId="3106094D" w:rsidR="42DE9A00" w:rsidRDefault="7BBF697F" w:rsidP="7BBF697F">
      <w:pPr>
        <w:pStyle w:val="FootnoteText"/>
      </w:pPr>
      <w:r w:rsidRPr="7BBF697F">
        <w:t>Mark Graubard,</w:t>
      </w:r>
      <w:r w:rsidRPr="7BBF697F">
        <w:rPr>
          <w:i/>
          <w:iCs/>
        </w:rPr>
        <w:t xml:space="preserve"> Astrology’s Demise and Its Bearing on the Decline and Death of Beliefs</w:t>
      </w:r>
      <w:r w:rsidRPr="7BBF697F">
        <w:t>, Osiris, vol. 13, (The University of Chicago Press, 1958), pp. 255.</w:t>
      </w:r>
    </w:p>
    <w:p w14:paraId="3894A99F" w14:textId="5E994B9F" w:rsidR="42DE9A00" w:rsidRDefault="00B35BFF" w:rsidP="42DE9A00">
      <w:pPr>
        <w:pStyle w:val="FootnoteText"/>
      </w:pPr>
      <w:hyperlink r:id="rId18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46">
    <w:p w14:paraId="64953C85" w14:textId="704A2108" w:rsidR="42DE9A00" w:rsidRDefault="42DE9A00" w:rsidP="7BBF697F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D. R. Dicks, </w:t>
      </w:r>
      <w:r w:rsidR="7BBF697F" w:rsidRPr="7BBF697F">
        <w:rPr>
          <w:i/>
          <w:iCs/>
        </w:rPr>
        <w:t xml:space="preserve">Astrology and Astronomy in Horace, </w:t>
      </w:r>
      <w:r w:rsidR="7BBF697F" w:rsidRPr="7BBF697F">
        <w:t>p. 64.</w:t>
      </w:r>
    </w:p>
  </w:footnote>
  <w:footnote w:id="47">
    <w:p w14:paraId="6F595620" w14:textId="2622F159" w:rsidR="42DE9A00" w:rsidRDefault="42DE9A00" w:rsidP="7BBF697F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="7BBF697F" w:rsidRPr="42DE9A0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p. 246.</w:t>
      </w:r>
    </w:p>
  </w:footnote>
  <w:footnote w:id="48">
    <w:p w14:paraId="58915C34" w14:textId="2FE9FB58" w:rsidR="42DE9A00" w:rsidRDefault="42DE9A00" w:rsidP="7BBF697F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="7BBF697F" w:rsidRPr="42DE9A00">
        <w:t xml:space="preserve"> Graubard, </w:t>
      </w:r>
      <w:r w:rsidR="7BBF697F" w:rsidRPr="7BBF697F">
        <w:rPr>
          <w:i/>
          <w:iCs/>
        </w:rPr>
        <w:t>Astrology’s Demise</w:t>
      </w:r>
      <w:r w:rsidR="7BBF697F" w:rsidRPr="7BBF697F">
        <w:t>, p. 246.</w:t>
      </w:r>
    </w:p>
  </w:footnote>
  <w:footnote w:id="49">
    <w:p w14:paraId="59D1C640" w14:textId="728755B1" w:rsidR="42DE9A00" w:rsidRDefault="42DE9A00" w:rsidP="42DE9A00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Nicholas Campion, A History of Western Astrology, vol. 1, (London and New York: Bloomsbury, 2008; 2015), p. 154.</w:t>
      </w:r>
    </w:p>
  </w:footnote>
  <w:footnote w:id="50">
    <w:p w14:paraId="4EA278E9" w14:textId="0DDE4239" w:rsidR="42DE9A00" w:rsidRDefault="42DE9A00" w:rsidP="7BBF697F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="7BBF697F" w:rsidRPr="42DE9A00">
        <w:t xml:space="preserve"> Mark Graubard, </w:t>
      </w:r>
      <w:r w:rsidR="7BBF697F" w:rsidRPr="7BBF697F">
        <w:rPr>
          <w:i/>
          <w:iCs/>
        </w:rPr>
        <w:t>Astrology’s Demise and Its Bearing on the Decline and Death of Beliefs</w:t>
      </w:r>
      <w:r w:rsidR="7BBF697F" w:rsidRPr="7BBF697F">
        <w:t>, (Osiris, Vol. 13, 1958), p.236.</w:t>
      </w:r>
    </w:p>
    <w:p w14:paraId="56F4A248" w14:textId="4D62DA98" w:rsidR="7BBF697F" w:rsidRDefault="00B35BFF" w:rsidP="7BBF697F">
      <w:pPr>
        <w:pStyle w:val="FootnoteText"/>
      </w:pPr>
      <w:hyperlink r:id="rId19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51">
    <w:p w14:paraId="0F50FE41" w14:textId="78D1B141" w:rsidR="42DE9A00" w:rsidRDefault="42DE9A00" w:rsidP="7BBF697F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="7BBF697F" w:rsidRPr="42DE9A00">
        <w:t xml:space="preserve"> </w:t>
      </w:r>
      <w:r w:rsidR="7BBF697F" w:rsidRPr="7BBF697F">
        <w:t>Graubard,</w:t>
      </w:r>
      <w:r w:rsidR="7BBF697F" w:rsidRPr="7BBF697F">
        <w:rPr>
          <w:i/>
          <w:iCs/>
        </w:rPr>
        <w:t xml:space="preserve"> Astrology’s Demise</w:t>
      </w:r>
      <w:r w:rsidR="7BBF697F" w:rsidRPr="7BBF697F">
        <w:t>, p. 226.</w:t>
      </w:r>
    </w:p>
  </w:footnote>
  <w:footnote w:id="52">
    <w:p w14:paraId="6B43B8AD" w14:textId="6457FF57" w:rsidR="42DE9A00" w:rsidRDefault="42DE9A00" w:rsidP="7BBF697F">
      <w:pPr>
        <w:pStyle w:val="FootnoteText"/>
        <w:rPr>
          <w:rFonts w:ascii="Calibri" w:eastAsia="Calibri" w:hAnsi="Calibri" w:cs="Calibri"/>
          <w:color w:val="000000" w:themeColor="text1"/>
        </w:rPr>
      </w:pPr>
      <w:r w:rsidRPr="42DE9A00">
        <w:rPr>
          <w:rStyle w:val="FootnoteReference"/>
        </w:rPr>
        <w:footnoteRef/>
      </w:r>
      <w:r w:rsidR="7BBF697F" w:rsidRPr="42DE9A00">
        <w:t xml:space="preserve"> </w:t>
      </w:r>
      <w:r w:rsidR="7BBF697F" w:rsidRPr="7BBF697F">
        <w:rPr>
          <w:rFonts w:ascii="Calibri" w:eastAsia="Calibri" w:hAnsi="Calibri" w:cs="Calibri"/>
          <w:color w:val="000000" w:themeColor="text1"/>
          <w:sz w:val="19"/>
          <w:szCs w:val="19"/>
        </w:rPr>
        <w:t xml:space="preserve">Nicholas Campion, </w:t>
      </w:r>
      <w:r w:rsidR="7BBF697F" w:rsidRPr="7BBF697F">
        <w:rPr>
          <w:rFonts w:ascii="Calibri" w:eastAsia="Calibri" w:hAnsi="Calibri" w:cs="Calibri"/>
          <w:i/>
          <w:iCs/>
          <w:color w:val="000000" w:themeColor="text1"/>
          <w:sz w:val="19"/>
          <w:szCs w:val="19"/>
        </w:rPr>
        <w:t>A History of Western Astrology</w:t>
      </w:r>
      <w:r w:rsidR="7BBF697F" w:rsidRPr="7BBF697F">
        <w:rPr>
          <w:rFonts w:ascii="Calibri" w:eastAsia="Calibri" w:hAnsi="Calibri" w:cs="Calibri"/>
          <w:color w:val="000000" w:themeColor="text1"/>
          <w:sz w:val="19"/>
          <w:szCs w:val="19"/>
        </w:rPr>
        <w:t>, vol.ll, (London and New York: Bloomsbury, 2009; 2013), pp. 136,140.</w:t>
      </w:r>
    </w:p>
  </w:footnote>
  <w:footnote w:id="53">
    <w:p w14:paraId="1E7E13E2" w14:textId="6AC8A340" w:rsidR="42DE9A00" w:rsidRDefault="42DE9A00" w:rsidP="7BBF697F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="7BBF697F" w:rsidRPr="42DE9A0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p. 246.</w:t>
      </w:r>
    </w:p>
    <w:p w14:paraId="04A6894D" w14:textId="6AF77EE9" w:rsidR="42DE9A00" w:rsidRDefault="00B35BFF" w:rsidP="7BBF697F">
      <w:pPr>
        <w:pStyle w:val="FootnoteText"/>
      </w:pPr>
      <w:hyperlink r:id="rId20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54">
    <w:p w14:paraId="4091E53F" w14:textId="01A2E88B" w:rsidR="42DE9A00" w:rsidRDefault="42DE9A00" w:rsidP="7BBF697F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="7BBF697F" w:rsidRPr="42DE9A00">
        <w:t xml:space="preserve"> Mark Graubard, </w:t>
      </w:r>
      <w:r w:rsidR="7BBF697F" w:rsidRPr="7BBF697F">
        <w:rPr>
          <w:i/>
          <w:iCs/>
        </w:rPr>
        <w:t>Astrology’s Demise,</w:t>
      </w:r>
      <w:r w:rsidR="7BBF697F" w:rsidRPr="7BBF697F">
        <w:t xml:space="preserve"> p. 256.</w:t>
      </w:r>
    </w:p>
  </w:footnote>
  <w:footnote w:id="55">
    <w:p w14:paraId="1FA6ECF0" w14:textId="1C080628" w:rsidR="42DE9A00" w:rsidRDefault="42DE9A00" w:rsidP="42DE9A00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Ibid. p. 255.</w:t>
      </w:r>
    </w:p>
  </w:footnote>
  <w:footnote w:id="56">
    <w:p w14:paraId="23B9AED9" w14:textId="3D82976A" w:rsidR="42DE9A00" w:rsidRDefault="42DE9A00" w:rsidP="42DE9A00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Ibid. p. 222.</w:t>
      </w:r>
    </w:p>
  </w:footnote>
  <w:footnote w:id="57">
    <w:p w14:paraId="4ECD74B7" w14:textId="158D5248" w:rsidR="42DE9A00" w:rsidRDefault="42DE9A00" w:rsidP="42DE9A00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Ibid. p. 220.</w:t>
      </w:r>
    </w:p>
  </w:footnote>
  <w:footnote w:id="58">
    <w:p w14:paraId="5477CAB4" w14:textId="184BB5C5" w:rsidR="42DE9A00" w:rsidRDefault="42DE9A00" w:rsidP="42DE9A00">
      <w:pPr>
        <w:pStyle w:val="FootnoteText"/>
        <w:rPr>
          <w:rFonts w:ascii="Calibri" w:eastAsia="Calibri" w:hAnsi="Calibri" w:cs="Calibri"/>
          <w:color w:val="000000" w:themeColor="text1"/>
        </w:rPr>
      </w:pPr>
      <w:r w:rsidRPr="42DE9A00">
        <w:rPr>
          <w:rStyle w:val="FootnoteReference"/>
        </w:rPr>
        <w:footnoteRef/>
      </w:r>
      <w:r w:rsidRPr="42DE9A00">
        <w:t xml:space="preserve"> Ibid p. 220.    </w:t>
      </w:r>
    </w:p>
    <w:p w14:paraId="06A86CD0" w14:textId="22645C42" w:rsidR="42DE9A00" w:rsidRDefault="42DE9A00" w:rsidP="42DE9A00">
      <w:pPr>
        <w:pStyle w:val="FootnoteText"/>
        <w:rPr>
          <w:rFonts w:ascii="Calibri" w:eastAsia="Calibri" w:hAnsi="Calibri" w:cs="Calibri"/>
          <w:color w:val="000000" w:themeColor="text1"/>
        </w:rPr>
      </w:pPr>
      <w:r w:rsidRPr="42DE9A00">
        <w:rPr>
          <w:rFonts w:ascii="Calibri" w:eastAsia="Calibri" w:hAnsi="Calibri" w:cs="Calibri"/>
          <w:color w:val="000000" w:themeColor="text1"/>
          <w:sz w:val="19"/>
          <w:szCs w:val="19"/>
        </w:rPr>
        <w:t>Nicholas Campion, A History of Western Astrology, Vol.ll, (London and New York: Bloomsbury, 2009; 2013), p.140.</w:t>
      </w:r>
    </w:p>
  </w:footnote>
  <w:footnote w:id="59">
    <w:p w14:paraId="4F812FCE" w14:textId="63B17000" w:rsidR="42DE9A00" w:rsidRDefault="42DE9A00" w:rsidP="7BBF697F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="7BBF697F" w:rsidRPr="42DE9A0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pp. 229,247.</w:t>
      </w:r>
    </w:p>
  </w:footnote>
  <w:footnote w:id="60">
    <w:p w14:paraId="4A0F9420" w14:textId="741E7D03" w:rsidR="42DE9A00" w:rsidRDefault="42DE9A00" w:rsidP="7BBF697F">
      <w:pPr>
        <w:pStyle w:val="FootnoteText"/>
        <w:rPr>
          <w:i/>
          <w:iCs/>
        </w:rPr>
      </w:pPr>
      <w:r w:rsidRPr="42DE9A00">
        <w:rPr>
          <w:rStyle w:val="FootnoteReference"/>
        </w:rPr>
        <w:footnoteRef/>
      </w:r>
      <w:r w:rsidR="7BBF697F" w:rsidRPr="42DE9A00">
        <w:t xml:space="preserve"> Graubard, </w:t>
      </w:r>
      <w:r w:rsidR="7BBF697F" w:rsidRPr="7BBF697F">
        <w:rPr>
          <w:i/>
          <w:iCs/>
        </w:rPr>
        <w:t>Astrology’s Demise,</w:t>
      </w:r>
      <w:r w:rsidR="7BBF697F" w:rsidRPr="7BBF697F">
        <w:t xml:space="preserve"> p. 257.</w:t>
      </w:r>
    </w:p>
  </w:footnote>
  <w:footnote w:id="61">
    <w:p w14:paraId="2B62A3E1" w14:textId="3D5EEC97" w:rsidR="42DE9A00" w:rsidRDefault="42DE9A00" w:rsidP="42DE9A00">
      <w:pPr>
        <w:pStyle w:val="FootnoteText"/>
      </w:pPr>
      <w:r w:rsidRPr="42DE9A00">
        <w:rPr>
          <w:rStyle w:val="FootnoteReference"/>
        </w:rPr>
        <w:footnoteRef/>
      </w:r>
      <w:r w:rsidR="7BBF697F" w:rsidRPr="42DE9A00">
        <w:t xml:space="preserve"> Ibid. p. 257.</w:t>
      </w:r>
    </w:p>
  </w:footnote>
  <w:footnote w:id="62">
    <w:p w14:paraId="278C4DE4" w14:textId="3F3FF5F4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2EC56E90">
        <w:t xml:space="preserve"> (Western Folklore, 43, 1984), p. 257.</w:t>
      </w:r>
    </w:p>
    <w:p w14:paraId="24DC2DFC" w14:textId="0DB7E205" w:rsidR="7BBF697F" w:rsidRDefault="00B35BFF" w:rsidP="7BBF697F">
      <w:pPr>
        <w:pStyle w:val="FootnoteText"/>
      </w:pPr>
      <w:hyperlink r:id="rId21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63">
    <w:p w14:paraId="03D85481" w14:textId="5A691F61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Long, </w:t>
      </w:r>
      <w:r w:rsidR="7BBF697F" w:rsidRPr="7BBF697F">
        <w:rPr>
          <w:i/>
          <w:iCs/>
        </w:rPr>
        <w:t>How the Dog Got Its Days</w:t>
      </w:r>
      <w:r w:rsidR="7BBF697F" w:rsidRPr="2EC56E90">
        <w:t>, p. 256.</w:t>
      </w:r>
    </w:p>
  </w:footnote>
  <w:footnote w:id="64">
    <w:p w14:paraId="383E97F0" w14:textId="050FA7C9" w:rsidR="2EC56E90" w:rsidRDefault="2EC56E90" w:rsidP="7BBF697F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="7BBF697F" w:rsidRPr="2EC56E9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p. 210.</w:t>
      </w:r>
    </w:p>
    <w:p w14:paraId="031A36D2" w14:textId="2BEFACCE" w:rsidR="2EC56E90" w:rsidRDefault="00B35BFF" w:rsidP="2EC56E90">
      <w:pPr>
        <w:pStyle w:val="FootnoteText"/>
      </w:pPr>
      <w:hyperlink r:id="rId22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65">
    <w:p w14:paraId="7B74A892" w14:textId="70A65908" w:rsidR="2EC56E90" w:rsidRDefault="2EC56E90" w:rsidP="7BBF697F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>. Lisa Ede and Andrea Lunsford,</w:t>
      </w:r>
      <w:r w:rsidR="7BBF697F" w:rsidRPr="7BBF697F">
        <w:rPr>
          <w:i/>
          <w:iCs/>
        </w:rPr>
        <w:t xml:space="preserve"> Audience Addressed/Audience Invoked: The Role of Audience in Composition Theory and Pedagogy, </w:t>
      </w:r>
      <w:r w:rsidR="7BBF697F" w:rsidRPr="7BBF697F">
        <w:t xml:space="preserve">College Composition and Communication, vol.35, no.2 (National Council of Teachers of English, 1984), pp.155-171. </w:t>
      </w:r>
      <w:hyperlink r:id="rId23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https://www.jstor.org/stable/358093</w:t>
        </w:r>
      </w:hyperlink>
    </w:p>
  </w:footnote>
  <w:footnote w:id="66">
    <w:p w14:paraId="5E3F9D72" w14:textId="1329260C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Mark Graubard, </w:t>
      </w:r>
      <w:r w:rsidR="7BBF697F" w:rsidRPr="7BBF697F">
        <w:rPr>
          <w:i/>
          <w:iCs/>
        </w:rPr>
        <w:t>Some Contemporary Observations on Ancient Superstitions, vol.</w:t>
      </w:r>
      <w:r w:rsidR="7BBF697F" w:rsidRPr="7BBF697F">
        <w:t xml:space="preserve"> 59, no. 232, </w:t>
      </w:r>
      <w:r w:rsidR="7BBF697F" w:rsidRPr="7BBF697F">
        <w:rPr>
          <w:rFonts w:ascii="Calibri" w:eastAsia="Calibri" w:hAnsi="Calibri" w:cs="Calibri"/>
          <w:color w:val="000000" w:themeColor="text1"/>
          <w:sz w:val="19"/>
          <w:szCs w:val="19"/>
        </w:rPr>
        <w:t>The Journal of American Folklore,</w:t>
      </w:r>
      <w:r w:rsidR="7BBF697F" w:rsidRPr="7BBF697F">
        <w:t xml:space="preserve"> (University of Illionois Press, 1946), pp.124-133.</w:t>
      </w:r>
    </w:p>
    <w:p w14:paraId="6DCE57F6" w14:textId="3FE54533" w:rsidR="2EC56E90" w:rsidRDefault="00B35BFF" w:rsidP="2EC56E90">
      <w:pPr>
        <w:pStyle w:val="FootnoteText"/>
      </w:pPr>
      <w:hyperlink r:id="rId24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https://www.jstor.org/stable/i223561</w:t>
        </w:r>
      </w:hyperlink>
    </w:p>
  </w:footnote>
  <w:footnote w:id="67">
    <w:p w14:paraId="23DC5FBA" w14:textId="30DB5532" w:rsidR="2EC56E90" w:rsidRDefault="2EC56E90" w:rsidP="7BBF697F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Dan Ben-Amos, </w:t>
      </w:r>
      <w:r w:rsidR="7BBF697F" w:rsidRPr="7BBF697F">
        <w:rPr>
          <w:i/>
          <w:iCs/>
        </w:rPr>
        <w:t xml:space="preserve">Towards a Definition of Folklore in Context, </w:t>
      </w:r>
      <w:r w:rsidR="7BBF697F" w:rsidRPr="7BBF697F">
        <w:t xml:space="preserve">vol. 84, no. 331, The Journal of American Folklore, (University of Illinois Press, 1971), p. 9. </w:t>
      </w:r>
      <w:hyperlink r:id="rId25">
        <w:r w:rsidR="7BBF697F" w:rsidRPr="7BBF697F">
          <w:rPr>
            <w:rStyle w:val="Hyperlink"/>
          </w:rPr>
          <w:t>https://doi.org/10.2307/539729</w:t>
        </w:r>
      </w:hyperlink>
      <w:r w:rsidR="7BBF697F" w:rsidRPr="7BBF697F">
        <w:t xml:space="preserve"> </w:t>
      </w:r>
    </w:p>
  </w:footnote>
  <w:footnote w:id="68">
    <w:p w14:paraId="021EAB38" w14:textId="235F2D71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. Mark Graubard, </w:t>
      </w:r>
      <w:r w:rsidR="7BBF697F" w:rsidRPr="7BBF697F">
        <w:rPr>
          <w:i/>
          <w:iCs/>
        </w:rPr>
        <w:t xml:space="preserve">Some Contemporary Observations on Ancient Superstitions, </w:t>
      </w:r>
      <w:r w:rsidR="7BBF697F" w:rsidRPr="7BBF697F">
        <w:rPr>
          <w:rFonts w:ascii="Calibri" w:eastAsia="Calibri" w:hAnsi="Calibri" w:cs="Calibri"/>
          <w:color w:val="000000" w:themeColor="text1"/>
          <w:sz w:val="19"/>
          <w:szCs w:val="19"/>
        </w:rPr>
        <w:t>vol. 59, no. 232</w:t>
      </w:r>
      <w:r w:rsidR="7BBF697F" w:rsidRPr="7BBF697F">
        <w:rPr>
          <w:i/>
          <w:iCs/>
        </w:rPr>
        <w:t xml:space="preserve"> (</w:t>
      </w:r>
      <w:r w:rsidR="7BBF697F" w:rsidRPr="7BBF697F">
        <w:t>The Journal of American Folklore, University of Illionois Press, 1946), p.124.</w:t>
      </w:r>
    </w:p>
    <w:p w14:paraId="4EADE1B5" w14:textId="7236725E" w:rsidR="7BBF697F" w:rsidRDefault="00B35BFF" w:rsidP="7BBF697F">
      <w:pPr>
        <w:pStyle w:val="FootnoteText"/>
      </w:pPr>
      <w:hyperlink r:id="rId26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https://www.jstor.org/stable/i223561</w:t>
        </w:r>
      </w:hyperlink>
    </w:p>
  </w:footnote>
  <w:footnote w:id="69">
    <w:p w14:paraId="242ED62D" w14:textId="65E1A7D4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200BE24F" w:rsidRPr="2EC56E90">
        <w:t xml:space="preserve"> Frank C. Keli, </w:t>
      </w:r>
      <w:r w:rsidR="200BE24F" w:rsidRPr="200BE24F">
        <w:rPr>
          <w:i/>
          <w:iCs/>
        </w:rPr>
        <w:t xml:space="preserve">Running On Empty? How Folk Science Gets By With Less, </w:t>
      </w:r>
      <w:r w:rsidR="200BE24F" w:rsidRPr="200BE24F">
        <w:t>Current Directions in Psychological Science, vol.21, no.5, Association for Psychological Science, (Sage Publications, 2012), p. 229.</w:t>
      </w:r>
    </w:p>
    <w:p w14:paraId="2C63A4E2" w14:textId="79692924" w:rsidR="2EC56E90" w:rsidRDefault="00B35BFF" w:rsidP="2EC56E90">
      <w:pPr>
        <w:pStyle w:val="FootnoteText"/>
      </w:pPr>
      <w:hyperlink r:id="rId27">
        <w:r w:rsidR="2EC56E90" w:rsidRPr="2EC56E90">
          <w:rPr>
            <w:rStyle w:val="Hyperlink"/>
          </w:rPr>
          <w:t>http://www.jstor.org/stable/44318604</w:t>
        </w:r>
      </w:hyperlink>
      <w:r w:rsidR="2EC56E90" w:rsidRPr="2EC56E90">
        <w:t xml:space="preserve">. </w:t>
      </w:r>
    </w:p>
  </w:footnote>
  <w:footnote w:id="70">
    <w:p w14:paraId="06160822" w14:textId="36D46797" w:rsidR="2EC56E90" w:rsidRDefault="2EC56E90" w:rsidP="7BBF697F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="7BBF697F" w:rsidRPr="2EC56E9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p. 231.</w:t>
      </w:r>
    </w:p>
    <w:p w14:paraId="305E9BCE" w14:textId="491F0A50" w:rsidR="2EC56E90" w:rsidRDefault="00B35BFF" w:rsidP="2EC56E90">
      <w:pPr>
        <w:pStyle w:val="FootnoteText"/>
      </w:pPr>
      <w:hyperlink r:id="rId28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71">
    <w:p w14:paraId="06E13D52" w14:textId="34F531B2" w:rsidR="2EC56E90" w:rsidRDefault="2EC56E90" w:rsidP="7BBF697F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Gregory Schrempp, </w:t>
      </w:r>
      <w:r w:rsidR="7BBF697F" w:rsidRPr="7BBF697F">
        <w:rPr>
          <w:i/>
          <w:iCs/>
        </w:rPr>
        <w:t xml:space="preserve">Folklore and Science: Inflections of 'Folk' in cognitive research, </w:t>
      </w:r>
      <w:r w:rsidR="7BBF697F" w:rsidRPr="7BBF697F">
        <w:t xml:space="preserve">vol.33, no.3, (Indiana University Press,1996), p. 191. </w:t>
      </w:r>
      <w:hyperlink r:id="rId29">
        <w:r w:rsidR="7BBF697F" w:rsidRPr="7BBF697F">
          <w:rPr>
            <w:rStyle w:val="Hyperlink"/>
          </w:rPr>
          <w:t>http://www.jstor.org/stable/3814674</w:t>
        </w:r>
      </w:hyperlink>
      <w:r w:rsidR="7BBF697F" w:rsidRPr="7BBF697F">
        <w:t xml:space="preserve"> </w:t>
      </w:r>
    </w:p>
  </w:footnote>
  <w:footnote w:id="72">
    <w:p w14:paraId="2C3995A8" w14:textId="5CF346F1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2EC56E90">
        <w:t xml:space="preserve"> (Western Folklore, 43, 1984), pp. 258-263.</w:t>
      </w:r>
    </w:p>
    <w:p w14:paraId="78F0F801" w14:textId="139988C3" w:rsidR="7BBF697F" w:rsidRDefault="00B35BFF" w:rsidP="7BBF697F">
      <w:pPr>
        <w:pStyle w:val="FootnoteText"/>
      </w:pPr>
      <w:hyperlink r:id="rId30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73">
    <w:p w14:paraId="479155E9" w14:textId="04D9724B" w:rsidR="2EC56E90" w:rsidRDefault="2EC56E90" w:rsidP="7BBF697F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="7BBF697F" w:rsidRPr="2EC56E9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p. 210.</w:t>
      </w:r>
    </w:p>
    <w:p w14:paraId="29B3F570" w14:textId="76592EC1" w:rsidR="2EC56E90" w:rsidRDefault="00B35BFF" w:rsidP="2EC56E90">
      <w:pPr>
        <w:pStyle w:val="FootnoteText"/>
      </w:pPr>
      <w:hyperlink r:id="rId31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74">
    <w:p w14:paraId="0DC92AC8" w14:textId="5B4AE9FF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Graubard,</w:t>
      </w:r>
      <w:r w:rsidR="7BBF697F" w:rsidRPr="7BBF697F">
        <w:rPr>
          <w:i/>
          <w:iCs/>
        </w:rPr>
        <w:t xml:space="preserve"> Astrology’s Demise, </w:t>
      </w:r>
      <w:r w:rsidR="7BBF697F" w:rsidRPr="2EC56E90">
        <w:t>pp. 239-252.</w:t>
      </w:r>
    </w:p>
  </w:footnote>
  <w:footnote w:id="75">
    <w:p w14:paraId="281765FE" w14:textId="38150DAE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Ibid. p. 215.</w:t>
      </w:r>
    </w:p>
  </w:footnote>
  <w:footnote w:id="76">
    <w:p w14:paraId="75FAA043" w14:textId="0609F783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Ibid. pp. 239-252.</w:t>
      </w:r>
    </w:p>
  </w:footnote>
  <w:footnote w:id="77">
    <w:p w14:paraId="7867E8EF" w14:textId="0082084D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Ibid. p. 224.</w:t>
      </w:r>
    </w:p>
  </w:footnote>
  <w:footnote w:id="78">
    <w:p w14:paraId="0897B83F" w14:textId="160760FA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Ibid. p. 247.</w:t>
      </w:r>
    </w:p>
  </w:footnote>
  <w:footnote w:id="79">
    <w:p w14:paraId="63550CDD" w14:textId="4CE282FA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Ibid, pp. 234-237.</w:t>
      </w:r>
    </w:p>
  </w:footnote>
  <w:footnote w:id="80">
    <w:p w14:paraId="7C3EBBF1" w14:textId="4737573F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Ibid. pp. 210-261.</w:t>
      </w:r>
    </w:p>
  </w:footnote>
  <w:footnote w:id="81">
    <w:p w14:paraId="19AF4A04" w14:textId="32EA3FB2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2EC56E90">
        <w:t xml:space="preserve"> (Western Folklore, 43, 1984), pp. 258-259.</w:t>
      </w:r>
    </w:p>
    <w:p w14:paraId="3F5AE79C" w14:textId="4824C2D4" w:rsidR="7BBF697F" w:rsidRDefault="00B35BFF" w:rsidP="7BBF697F">
      <w:pPr>
        <w:pStyle w:val="FootnoteText"/>
      </w:pPr>
      <w:hyperlink r:id="rId32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82">
    <w:p w14:paraId="2E65D3E5" w14:textId="4DD61AD7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Pr="2EC56E90">
        <w:t xml:space="preserve">  Long, </w:t>
      </w:r>
      <w:r w:rsidRPr="2EC56E90">
        <w:rPr>
          <w:i/>
          <w:iCs/>
        </w:rPr>
        <w:t>How the Dog Got Its Days,</w:t>
      </w:r>
      <w:r w:rsidRPr="2EC56E90">
        <w:t xml:space="preserve"> p.260.</w:t>
      </w:r>
    </w:p>
  </w:footnote>
  <w:footnote w:id="83">
    <w:p w14:paraId="23C9A330" w14:textId="3BC40C3B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Pr="2EC56E90">
        <w:t xml:space="preserve"> Mark Graubard,</w:t>
      </w:r>
      <w:r w:rsidRPr="2EC56E90">
        <w:rPr>
          <w:i/>
          <w:iCs/>
        </w:rPr>
        <w:t xml:space="preserve"> Astrology’s Demise and Its Bearing on the Decline and Death of Beliefs</w:t>
      </w:r>
      <w:r w:rsidRPr="2EC56E90">
        <w:t>, (Osiris, vol. 13, 1958), pp.210-261.</w:t>
      </w:r>
    </w:p>
  </w:footnote>
  <w:footnote w:id="84">
    <w:p w14:paraId="2C3E969B" w14:textId="00091715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200BE24F" w:rsidRPr="2EC56E90">
        <w:t xml:space="preserve"> Eleanor R. Long, </w:t>
      </w:r>
      <w:r w:rsidR="200BE24F" w:rsidRPr="200BE24F">
        <w:rPr>
          <w:i/>
          <w:iCs/>
        </w:rPr>
        <w:t>How the Dog Got Its Days: A Skeptical Inquiry into Traditional Star and Weather Lore,</w:t>
      </w:r>
      <w:r w:rsidR="200BE24F" w:rsidRPr="2EC56E90">
        <w:t xml:space="preserve"> (Western Folklore, 43, 1984), pp.256.</w:t>
      </w:r>
    </w:p>
  </w:footnote>
  <w:footnote w:id="85">
    <w:p w14:paraId="08B7B612" w14:textId="158D86D5" w:rsidR="2EC56E90" w:rsidRDefault="2EC56E90" w:rsidP="7BBF697F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="7BBF697F" w:rsidRPr="2EC56E9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p. 210-261.</w:t>
      </w:r>
    </w:p>
    <w:p w14:paraId="6987B2B7" w14:textId="7DD72BC2" w:rsidR="2EC56E90" w:rsidRDefault="00B35BFF" w:rsidP="2EC56E90">
      <w:pPr>
        <w:pStyle w:val="FootnoteText"/>
      </w:pPr>
      <w:hyperlink r:id="rId33" w:anchor="metadata_info_tab_contents">
        <w:r w:rsidR="200BE24F" w:rsidRPr="200BE24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86">
    <w:p w14:paraId="02BAEFF6" w14:textId="34CC1A9E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2EC56E90">
        <w:t xml:space="preserve"> (Western Folklore, 43, 1984), p. 258.</w:t>
      </w:r>
    </w:p>
    <w:p w14:paraId="5E944E77" w14:textId="1ABF3FDA" w:rsidR="2EC56E90" w:rsidRDefault="00B35BFF" w:rsidP="2EC56E90">
      <w:pPr>
        <w:pStyle w:val="FootnoteText"/>
      </w:pPr>
      <w:hyperlink r:id="rId34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87">
    <w:p w14:paraId="557092A9" w14:textId="6B6A2FF6" w:rsidR="2EC56E90" w:rsidRDefault="2EC56E90" w:rsidP="200BE24F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="200BE24F" w:rsidRPr="2EC56E90">
        <w:t xml:space="preserve"> Long, </w:t>
      </w:r>
      <w:r w:rsidR="200BE24F" w:rsidRPr="200BE24F">
        <w:rPr>
          <w:i/>
          <w:iCs/>
        </w:rPr>
        <w:t xml:space="preserve">How the Dog Got Its Days, </w:t>
      </w:r>
      <w:r w:rsidR="200BE24F" w:rsidRPr="200BE24F">
        <w:t>p. 257.</w:t>
      </w:r>
    </w:p>
  </w:footnote>
  <w:footnote w:id="88">
    <w:p w14:paraId="2966E5DA" w14:textId="749384F7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>Ibid, pp. 261-264.</w:t>
      </w:r>
    </w:p>
  </w:footnote>
  <w:footnote w:id="89">
    <w:p w14:paraId="2B6F0A6D" w14:textId="123494EC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200BE24F" w:rsidRPr="2EC56E90">
        <w:t xml:space="preserve"> Ibid. p. 256.</w:t>
      </w:r>
    </w:p>
  </w:footnote>
  <w:footnote w:id="90">
    <w:p w14:paraId="65F6F84B" w14:textId="6EB45BB1" w:rsidR="2EC56E90" w:rsidRDefault="2EC56E90" w:rsidP="7BBF697F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="7BBF697F" w:rsidRPr="2EC56E9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p. 212.</w:t>
      </w:r>
    </w:p>
    <w:p w14:paraId="12F03466" w14:textId="229CE5AA" w:rsidR="2EC56E90" w:rsidRDefault="00B35BFF" w:rsidP="2EC56E90">
      <w:pPr>
        <w:pStyle w:val="FootnoteText"/>
      </w:pPr>
      <w:hyperlink r:id="rId35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91">
    <w:p w14:paraId="3E43C4DE" w14:textId="67C9C36E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Eleanor R. Long, </w:t>
      </w:r>
      <w:r w:rsidR="7BBF697F" w:rsidRPr="7BBF697F">
        <w:rPr>
          <w:i/>
          <w:iCs/>
        </w:rPr>
        <w:t>How the Dog Got Its Days: A Skeptical Inquiry into Traditional Star and Weather Lore,</w:t>
      </w:r>
      <w:r w:rsidR="7BBF697F" w:rsidRPr="2EC56E90">
        <w:t xml:space="preserve"> (Western Folklore, 43, 1984), p. 256.</w:t>
      </w:r>
    </w:p>
    <w:p w14:paraId="62C7245D" w14:textId="3AF43C57" w:rsidR="7BBF697F" w:rsidRDefault="00B35BFF" w:rsidP="7BBF697F">
      <w:pPr>
        <w:pStyle w:val="FootnoteText"/>
      </w:pPr>
      <w:hyperlink r:id="rId36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https://www.jstor.org/stable/1500109?mag=what-are-the-dog-days-of-summer</w:t>
        </w:r>
      </w:hyperlink>
    </w:p>
  </w:footnote>
  <w:footnote w:id="92">
    <w:p w14:paraId="0508705F" w14:textId="1C2A4745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Long, </w:t>
      </w:r>
      <w:r w:rsidR="7BBF697F" w:rsidRPr="7BBF697F">
        <w:rPr>
          <w:i/>
          <w:iCs/>
        </w:rPr>
        <w:t>How the Dog Got Its Days</w:t>
      </w:r>
      <w:r w:rsidR="7BBF697F" w:rsidRPr="2EC56E90">
        <w:t>, p. 256.</w:t>
      </w:r>
    </w:p>
  </w:footnote>
  <w:footnote w:id="93">
    <w:p w14:paraId="32C472F9" w14:textId="4F29EE07" w:rsidR="2EC56E90" w:rsidRDefault="2EC56E90" w:rsidP="2EC56E90">
      <w:pPr>
        <w:pStyle w:val="FootnoteText"/>
      </w:pPr>
      <w:r w:rsidRPr="2EC56E90">
        <w:rPr>
          <w:rStyle w:val="FootnoteReference"/>
        </w:rPr>
        <w:footnoteRef/>
      </w:r>
      <w:r w:rsidR="7BBF697F" w:rsidRPr="2EC56E90">
        <w:t xml:space="preserve"> Ibid, pp. 256-257.</w:t>
      </w:r>
    </w:p>
  </w:footnote>
  <w:footnote w:id="94">
    <w:p w14:paraId="4511302A" w14:textId="3AD713E0" w:rsidR="2EC56E90" w:rsidRDefault="2EC56E90" w:rsidP="7BBF697F">
      <w:pPr>
        <w:pStyle w:val="FootnoteText"/>
        <w:rPr>
          <w:i/>
          <w:iCs/>
        </w:rPr>
      </w:pPr>
      <w:r w:rsidRPr="2EC56E90">
        <w:rPr>
          <w:rStyle w:val="FootnoteReference"/>
        </w:rPr>
        <w:footnoteRef/>
      </w:r>
      <w:r w:rsidR="7BBF697F" w:rsidRPr="2EC56E90">
        <w:t xml:space="preserve"> </w:t>
      </w:r>
      <w:r w:rsidR="7BBF697F" w:rsidRPr="7BBF697F">
        <w:t>Mark Graubard,</w:t>
      </w:r>
      <w:r w:rsidR="7BBF697F" w:rsidRPr="7BBF697F">
        <w:rPr>
          <w:i/>
          <w:iCs/>
        </w:rPr>
        <w:t xml:space="preserve"> Astrology’s Demise and Its Bearing on the Decline and Death of Beliefs</w:t>
      </w:r>
      <w:r w:rsidR="7BBF697F" w:rsidRPr="7BBF697F">
        <w:t>, Osiris, vol. 13, (The University of Chicago Press, 1958), p. 210.</w:t>
      </w:r>
    </w:p>
    <w:p w14:paraId="3DEED099" w14:textId="6707264F" w:rsidR="2EC56E90" w:rsidRDefault="00B35BFF" w:rsidP="2EC56E90">
      <w:pPr>
        <w:pStyle w:val="FootnoteText"/>
      </w:pPr>
      <w:hyperlink r:id="rId37" w:anchor="metadata_info_tab_contents">
        <w:r w:rsidR="7BBF697F" w:rsidRPr="7BBF697F">
          <w:rPr>
            <w:rStyle w:val="Hyperlink"/>
            <w:rFonts w:ascii="Calibri" w:eastAsia="Calibri" w:hAnsi="Calibri" w:cs="Calibri"/>
            <w:sz w:val="22"/>
            <w:szCs w:val="22"/>
          </w:rPr>
          <w:t>https://www.jstor.org/stable/301650?seq=2#metadata_info_tab_contents</w:t>
        </w:r>
      </w:hyperlink>
    </w:p>
  </w:footnote>
  <w:footnote w:id="95">
    <w:p w14:paraId="54FB11DF" w14:textId="13439E92" w:rsidR="7BBF697F" w:rsidRDefault="7BBF697F" w:rsidP="7BBF697F">
      <w:pPr>
        <w:jc w:val="both"/>
        <w:rPr>
          <w:sz w:val="20"/>
          <w:szCs w:val="20"/>
        </w:rPr>
      </w:pPr>
      <w:r w:rsidRPr="7BBF697F">
        <w:rPr>
          <w:rStyle w:val="FootnoteReference"/>
          <w:sz w:val="20"/>
          <w:szCs w:val="20"/>
        </w:rPr>
        <w:footnoteRef/>
      </w:r>
      <w:r w:rsidR="200BE24F" w:rsidRPr="7BBF697F">
        <w:rPr>
          <w:sz w:val="24"/>
          <w:szCs w:val="24"/>
        </w:rPr>
        <w:t xml:space="preserve"> </w:t>
      </w:r>
      <w:r w:rsidR="200BE24F" w:rsidRPr="7BBF697F">
        <w:rPr>
          <w:sz w:val="20"/>
          <w:szCs w:val="20"/>
        </w:rPr>
        <w:t>Graubard,</w:t>
      </w:r>
      <w:r w:rsidR="200BE24F" w:rsidRPr="200BE24F">
        <w:rPr>
          <w:i/>
          <w:iCs/>
          <w:sz w:val="20"/>
          <w:szCs w:val="20"/>
        </w:rPr>
        <w:t xml:space="preserve"> Astrology’s Demise</w:t>
      </w:r>
      <w:r w:rsidR="200BE24F" w:rsidRPr="7BBF697F">
        <w:rPr>
          <w:sz w:val="20"/>
          <w:szCs w:val="20"/>
        </w:rPr>
        <w:t>, pp. 210-261.</w:t>
      </w:r>
    </w:p>
  </w:footnote>
  <w:footnote w:id="96">
    <w:p w14:paraId="40E66082" w14:textId="0972CB2B" w:rsidR="7BBF697F" w:rsidRDefault="7BBF697F" w:rsidP="7BBF697F">
      <w:pPr>
        <w:pStyle w:val="FootnoteText"/>
      </w:pPr>
      <w:r w:rsidRPr="7BBF697F">
        <w:rPr>
          <w:rStyle w:val="FootnoteReference"/>
        </w:rPr>
        <w:footnoteRef/>
      </w:r>
      <w:r w:rsidRPr="7BBF697F">
        <w:t xml:space="preserve"> Ibid, p. 224.</w:t>
      </w:r>
    </w:p>
  </w:footnote>
  <w:footnote w:id="97">
    <w:p w14:paraId="77F40EC7" w14:textId="419396B0" w:rsidR="7BBF697F" w:rsidRDefault="7BBF697F" w:rsidP="7BBF697F">
      <w:pPr>
        <w:pStyle w:val="FootnoteText"/>
      </w:pPr>
      <w:r w:rsidRPr="7BBF697F">
        <w:rPr>
          <w:rStyle w:val="FootnoteReference"/>
        </w:rPr>
        <w:footnoteRef/>
      </w:r>
      <w:r w:rsidRPr="7BBF697F">
        <w:t xml:space="preserve"> Eleanor R. Long, How the Dog Got Its Days: A Skeptical Inquiry into Traditional Star and Weather Lore, (Western Folklore, 43, 1984), p. 258.</w:t>
      </w:r>
    </w:p>
  </w:footnote>
</w:footnotes>
</file>

<file path=word/intelligence.xml><?xml version="1.0" encoding="utf-8"?>
<int:Intelligence xmlns:oel="http://schemas.microsoft.com/office/2019/extlst" xmlns:int="http://schemas.microsoft.com/office/intelligence/2019/intelligence">
  <int:OnDemandWorkflows>
    <int:OnDemandWorkflow Type="SimilarityCheck" ParagraphVersions="1721512515-1465529199 1967129647-620742119 1683336043-384502671 1408875554-1826424174 1905071094-1062896896 1030389908-196835433 1813010467-395263334 2066071300-2053128890 667350295-1571817281 1656564679-387041150 1527544573-1929755932 955800328-815727804 1852099698-1414773570 793573468-1063315031 1643274284-492859919 1938857197-2022313031 1980283720-1382239109 1757368423-1267785963 19750822-2031411197 1777647773-1588256033 188870613-428632326 1417018115-1539923315 818806684-1852000153 1730312350-1760166032 836146995-319444533 1755715451-1831189344 947039969-1940331970 1007617836-928424238 1294962631-457214235 1024423290-721824139 1409489807-202968276 1795404474-1609019654 1646839695-1663589467 1667569400-1584093474 800478653-198608544 435790938-1034825762 2024213895-975334044 456830064-439194637 2112161825-213867549 1660533317-1474717244 2113664629-617100136 167134218-1032524141 328878989-182957244 829762072-1587456528 1722202158-1727736606 390698941-292244589 1315053365-1034475269 1319694696-537955717 1270181134-912565906 1412490348-1147752048 467888326-1404840713 1817669287-1423545522 1592625629-205180450 1668873608-2018240556 1233208408-2004835997 1665158025-1376207332 1710960236-1667068572 1088663473-1309602124 1376213164-2044023667 843645876-540899450 1565752568-117417810 1875665591-342653862 1287700304-1280484712 2112203160-1210115452 1436159354-43905579 1582334906-792815858 1374326521-249422561 1251795407-1856037857 420102993-860565828 896713608-904674804 1816620836-1468069427 204691749-1607016986 741551594-1604866823 162104529-1824881203 532785897-761324592 1040104018-1667156549 831835252-474244809 1511637824-1526996259 405437887-285825000 1838369363-1541775116 1803037936-1174136313 783502232-1002671653 1525083515-1563200516 1924073632-1122264407 70743266-64371716 2124716384-1391995357 844014283-2073799989 147826436-1749297800 613750967-1004674083 440611624-1789804661 1175742366-1987237894 481284849-246451489 1582794661-1124937431 178079313-1915913616 1381484509-170522818 554165114-1117965680 1622583136-1135896839 2075889154-1106158027 292817238-543628448 1488309694-1522150449 2121327876-1072352238 1366643002-1368447035 1992906703-794103460 637948339-48098828 2073106346-998326563 409235859-1049183539 1275828575-1498227025 1965618199-1281871617 586784492-1646078091 1334871949-1376591730 490884659-1960642899 488502691-1911597513 476935225-109435367 6644480-1060220065 28559406-1409365150 384587520-762070746 827874996-179786466 1880999882-498341864 1154768068-1804563171 1356197224-999027447 1265397806-1002662523 1623020436-533188190 865165675-2013911198 2086881178-692225975 1307648482-1946871962 1473256563-1240213244 827741508-1612958732 400797812-1377490748 1217438574-1613663911 2077217471-833750213 1019836637-1727762304 1838576088-501938962 1506336763-365211738 662595666-1180133229 1651124119-401844664 1239504987-295834353 371742359-2100042925 1811147876-1028516999 1812824336-506237548 90229504-1046000146 2030324925-963230877 615451557-162084543 1848272206-884195952 88781895-529647995 81246781-1509070004 1679691393-755846534 287745033-274198368 973999015-696514187 1182059502-895092751 1225465020-1324126362 1134381093-1141842834 1586977328-613988556 1697165354-820422658 1851397117-2126852134 122116226-1898899925 326583674-867717579 123437839-614986390 848923462-1624968269 257688852-777345935 522242166-1073829629 310557062-1141445148 1606306125-801752361 1394357139-837005339 2101890072-1409430064 1947324865-1449051727 1358592258-190325850 1114675367-326333946 1328260249-807925257 2097456833-271302953 591511139-2117984071 1989074962-1037485429 2136788933-1600400152 2068740323-49379729 450463476-389125964 713064381-1126635677 1769875473-1717106777 663137874-1011129210 1976117825-1349580468 1804924064-2051040635 1310068747-159692004 1960344351-1021444373 194020452-1778336079 554597508-1588509145 1138918897-164192209 2007201773-793329270 119054757-1455008216 40950348-1423151529 1593981650-1788892021 681471133-254690544 772539900-629725260 1074635829-1641108331 2027841222-1112982149 1473384278-921267581 1723364093-2045321581 1632461473-1696389788 1233781070-948226511 1448333864-1552177193 1514535624-2028798968"/>
  </int:OnDemandWorkflows>
  <int:IntelligenceSettings/>
  <int:Manifest>
    <int:WordHash hashCode="jdGY3TVcwitvgN" id="tkfHvlHs"/>
    <int:WordHash hashCode="bCddVSfhxGdW1E" id="sdYxNjxS"/>
    <int:WordHash hashCode="ykT/O3wfwCnex9" id="64C9oLqV"/>
    <int:WordHash hashCode="Vxpa96RZo4I9zU" id="I3AnxMQF"/>
    <int:ParagraphRange paragraphId="865165675" textId="2013911198" start="205" length="4" invalidationStart="205" invalidationLength="4" id="wjYNjSoa"/>
    <int:WordHash hashCode="xQRs05LaLKPesR" id="LznWICAJ"/>
    <int:WordHash hashCode="51JoR0yRCFPBaZ" id="kNegLbzq"/>
    <int:WordHash hashCode="EQyKMMFgcL8oE0" id="oKUtnfd2"/>
    <int:WordHash hashCode="gQmLizuVT1Hg8G" id="Zty/6GuL"/>
    <int:WordHash hashCode="G/BLyaWsNENvgB" id="mdH1ZtLr"/>
    <int:WordHash hashCode="j23pKEc+5HiG43" id="S0vPkQ8/"/>
    <int:WordHash hashCode="1IFibAm5alBKXx" id="KNoBkh25"/>
    <int:ParagraphRange paragraphId="607049261" textId="1677641212" start="60" length="4" invalidationStart="60" invalidationLength="4" id="PzLXaWE6"/>
    <int:ParagraphRange paragraphId="607049261" textId="1677641212" start="57" length="2" invalidationStart="57" invalidationLength="2" id="I3Q3Q5vI"/>
    <int:ParagraphRange paragraphId="607049261" textId="2094557582" start="57" length="2" invalidationStart="57" invalidationLength="2" id="GWZDN+Sq"/>
    <int:ParagraphRange paragraphId="607049261" textId="2094557582" start="60" length="4" invalidationStart="60" invalidationLength="4" id="I16mxXR+"/>
    <int:ParagraphRange paragraphId="607049261" textId="1129150301" start="57" length="2" invalidationStart="57" invalidationLength="2" id="mxxQ0Vqc"/>
    <int:ParagraphRange paragraphId="607049261" textId="1129150301" start="60" length="4" invalidationStart="60" invalidationLength="4" id="M2hZpXa8"/>
    <int:ParagraphRange paragraphId="607049261" textId="805582176" start="57" length="2" invalidationStart="57" invalidationLength="2" id="YtQI6uPh"/>
    <int:ParagraphRange paragraphId="607049261" textId="805582176" start="60" length="4" invalidationStart="60" invalidationLength="4" id="tMYaOTZb"/>
    <int:ParagraphRange paragraphId="607049261" textId="2071700528" start="57" length="2" invalidationStart="57" invalidationLength="2" id="nGGHGvK2"/>
    <int:ParagraphRange paragraphId="607049261" textId="2071700528" start="60" length="4" invalidationStart="60" invalidationLength="4" id="Zu+usWKA"/>
    <int:ParagraphRange paragraphId="371742359" textId="1613291241" start="787" length="4" invalidationStart="787" invalidationLength="4" id="XIlrGch5"/>
    <int:ParagraphRange paragraphId="371742359" textId="1886214107" start="787" length="4" invalidationStart="787" invalidationLength="4" id="Ek4x85u7"/>
    <int:ParagraphRange paragraphId="371742359" textId="276954636" start="787" length="4" invalidationStart="787" invalidationLength="4" id="KnzdvVNZ"/>
    <int:WordHash hashCode="8x5GFc6owPQ6pA" id="jfeYryVb"/>
    <int:WordHash hashCode="EECCwO/PYsoOFC" id="yCRaKfsZ"/>
    <int:WordHash hashCode="6p/7brSl8Wf2op" id="hZHvmNwp"/>
    <int:WordHash hashCode="8mtj1ijJtWecVO" id="BVmedJxs"/>
    <int:WordHash hashCode="bPzFVesQVxwMSe" id="1t6+3WxN"/>
    <int:WordHash hashCode="7xX0jJZUuFeEo9" id="BFTbsIzL"/>
    <int:WordHash hashCode="0As5gVwYfYMs7z" id="76nJfE68"/>
    <int:ParagraphRange paragraphId="1024423290" textId="721824139" start="1" length="2" invalidationStart="1" invalidationLength="2" id="iF6MR7gJ"/>
    <int:ParagraphRange paragraphId="371742359" textId="2100042925" start="783" length="4" invalidationStart="783" invalidationLength="4" id="gnSQVwUJ"/>
    <int:ParagraphRange paragraphId="607049261" textId="905942537" start="57" length="2" invalidationStart="57" invalidationLength="2" id="nhDPAFgZ"/>
    <int:ParagraphRange paragraphId="607049261" textId="905942537" start="60" length="4" invalidationStart="60" invalidationLength="4" id="ndhnPKrA"/>
    <int:ParagraphRange paragraphId="607049261" textId="1709287380" start="25" length="2" invalidationStart="25" invalidationLength="2" id="P6MKqp+W"/>
    <int:EntireDocument id="T47xs5ND"/>
    <int:ParagraphRange paragraphId="1813010467" textId="395263334" start="0" length="104" invalidationStart="0" invalidationLength="104" id="wwihaPeI"/>
    <int:ParagraphRange paragraphId="947039969" textId="1940331970" start="0" length="103" invalidationStart="0" invalidationLength="103" id="opyOLNhi"/>
    <int:ParagraphRange paragraphId="1024423290" textId="721824139" start="0" length="88" invalidationStart="0" invalidationLength="88" id="IOLsR8hy"/>
    <int:ParagraphRange paragraphId="1315053365" textId="1034475269" start="0" length="78" invalidationStart="0" invalidationLength="78" id="AzGs8PF1"/>
    <int:ParagraphRange paragraphId="663137874" textId="1011129210" start="0" length="144" invalidationStart="0" invalidationLength="144" id="7A5VdsHs"/>
    <int:ParagraphRange paragraphId="2007201773" textId="793329270" start="67" length="64" invalidationStart="67" invalidationLength="64" id="7NunPEqq"/>
    <int:WordHash hashCode="TB9vecUy+oXiwz" id="hhBTOveR"/>
    <int:WordHash hashCode="NkPdJ9i9g1wpGP" id="UJHqXLVm"/>
    <int:ParagraphRange paragraphId="95206277" textId="1254879758" start="114" length="4" invalidationStart="114" invalidationLength="4" id="BXD24812"/>
    <int:ParagraphRange paragraphId="95206277" textId="1254879758" start="102" length="12" invalidationStart="102" invalidationLength="12" id="b5isi+B/"/>
    <int:WordHash hashCode="cpBhhGBZI0lFfw" id="oq8mz8za"/>
    <int:ParagraphRange paragraphId="663137874" textId="971584713" start="97" length="8" invalidationStart="97" invalidationLength="8" id="8UKtDZiJ"/>
    <int:ParagraphRange paragraphId="663137874" textId="689171121" start="98" length="8" invalidationStart="98" invalidationLength="8" id="7VQgC6nr"/>
    <int:ParagraphRange paragraphId="663137874" textId="444987792" start="98" length="8" invalidationStart="98" invalidationLength="8" id="QECUaT9b"/>
    <int:ParagraphRange paragraphId="607049261" textId="1709287380" start="57" length="2" invalidationStart="57" invalidationLength="2" id="VgkeSo4U"/>
    <int:ParagraphRange paragraphId="607049261" textId="1709287380" start="60" length="4" invalidationStart="60" invalidationLength="4" id="y43ObKhD"/>
  </int:Manifest>
  <int:Observations>
    <int:Content id="tkfHvlHs">
      <int:Rejection type="LegacyProofing"/>
    </int:Content>
    <int:Content id="sdYxNjxS">
      <int:Rejection type="AugLoop_Text_Critique"/>
    </int:Content>
    <int:Content id="64C9oLqV">
      <int:Rejection type="AugLoop_Text_Critique"/>
    </int:Content>
    <int:Content id="I3AnxMQF">
      <int:Rejection type="LegacyProofing"/>
    </int:Content>
    <int:Content id="wjYNjSoa">
      <int:Rejection type="LegacyProofing"/>
    </int:Content>
    <int:Content id="LznWICAJ">
      <int:Rejection type="LegacyProofing"/>
    </int:Content>
    <int:Content id="kNegLbzq">
      <int:Rejection type="LegacyProofing"/>
    </int:Content>
    <int:Content id="oKUtnfd2">
      <int:Rejection type="LegacyProofing"/>
    </int:Content>
    <int:Content id="Zty/6GuL">
      <int:Rejection type="LegacyProofing"/>
    </int:Content>
    <int:Content id="mdH1ZtLr">
      <int:Rejection type="AugLoop_Text_Critique"/>
    </int:Content>
    <int:Content id="S0vPkQ8/">
      <int:Rejection type="AugLoop_Text_Critique"/>
    </int:Content>
    <int:Content id="KNoBkh25">
      <int:Rejection type="AugLoop_Text_Critique"/>
    </int:Content>
    <int:Content id="PzLXaWE6">
      <int:Rejection type="LegacyProofing"/>
    </int:Content>
    <int:Content id="I3Q3Q5vI">
      <int:Rejection type="LegacyProofing"/>
    </int:Content>
    <int:Content id="GWZDN+Sq">
      <int:Rejection type="LegacyProofing"/>
    </int:Content>
    <int:Content id="I16mxXR+">
      <int:Rejection type="LegacyProofing"/>
    </int:Content>
    <int:Content id="mxxQ0Vqc">
      <int:Rejection type="LegacyProofing"/>
    </int:Content>
    <int:Content id="M2hZpXa8">
      <int:Rejection type="LegacyProofing"/>
    </int:Content>
    <int:Content id="YtQI6uPh">
      <int:Rejection type="LegacyProofing"/>
    </int:Content>
    <int:Content id="tMYaOTZb">
      <int:Rejection type="LegacyProofing"/>
    </int:Content>
    <int:Content id="nGGHGvK2">
      <int:Rejection type="LegacyProofing"/>
    </int:Content>
    <int:Content id="Zu+usWKA">
      <int:Rejection type="LegacyProofing"/>
    </int:Content>
    <int:Content id="XIlrGch5">
      <int:Rejection type="LegacyProofing"/>
    </int:Content>
    <int:Content id="Ek4x85u7">
      <int:Rejection type="LegacyProofing"/>
    </int:Content>
    <int:Content id="KnzdvVNZ">
      <int:Rejection type="LegacyProofing"/>
    </int:Content>
    <int:Content id="jfeYryVb">
      <int:Rejection type="LegacyProofing"/>
    </int:Content>
    <int:Content id="yCRaKfsZ">
      <int:Rejection type="LegacyProofing"/>
    </int:Content>
    <int:Content id="hZHvmNwp">
      <int:Rejection type="LegacyProofing"/>
    </int:Content>
    <int:Content id="BVmedJxs">
      <int:Rejection type="LegacyProofing"/>
    </int:Content>
    <int:Content id="1t6+3WxN">
      <int:Rejection type="LegacyProofing"/>
    </int:Content>
    <int:Content id="BFTbsIzL">
      <int:Rejection type="LegacyProofing"/>
    </int:Content>
    <int:Content id="76nJfE68">
      <int:Rejection type="LegacyProofing"/>
    </int:Content>
    <int:Content id="iF6MR7gJ">
      <int:Rejection type="LegacyProofing"/>
    </int:Content>
    <int:Content id="gnSQVwUJ">
      <int:Rejection type="LegacyProofing"/>
    </int:Content>
    <int:Content id="nhDPAFgZ">
      <int:Rejection type="LegacyProofing"/>
    </int:Content>
    <int:Content id="ndhnPKrA">
      <int:Rejection type="LegacyProofing"/>
    </int:Content>
    <int:Content id="P6MKqp+W">
      <int:Rejection type="LegacyProofing"/>
    </int:Content>
    <int:Content id="T47xs5ND">
      <int:extLst>
        <oel:ext uri="E302BA01-7950-474C-9AD3-286E660C40A8">
          <int:SimilaritySummary Version="1" RunId="1635616421467" TilesCheckedInThisRun="78" TotalNumOfTiles="78" SimilarityAnnotationCount="6" NumWords="2711" NumFlaggedWords="99"/>
        </oel:ext>
      </int:extLst>
    </int:Content>
    <int:Content id="wwihaPeI">
      <int:Rejection type="AugLoop_Similarity_SimilarityAnnotation"/>
      <int:extLst>
        <oel:ext uri="426473B9-03D8-482F-96C9-C2C85392BACA">
          <int:SimilarityCritique Version="1" Context="THIS SHEET MUST BE THE FIRST PAGE OF THE ASSIGNMENT YOU ARE SUBMITTING  (DO NOT SEND AS A SEPARATE FILE)" SourceType="Online" SourceTitle="THIS SHEET MUST BE THE FIRST PAGE OF THE ASSIGNMENT YOU ..." SourceUrl="http://repository.uwtsd.ac.uk/467/1/RACHEL%20EIRLYS%20MCLEAN.pdf" SourceSnippet="THIS SHEET MUST BE THE FIRST PAGE OF THE ASSIGNMENT YOU ARE SUBMITTING (DO NOT SEND AS A SEPARATE FILE) For completion by student: Student Name: Rachel Eirlys McLean Student University Email: 29000634@student.tsd.ac.uk Module code: CYCS7010 Student ID number: 29000634 Educational support needs: No">
            <int:Suggestions CitationType="Inline">
              <int:Suggestion CitationStyle="Mla" IsIdentical="1">
                <int:CitationText>(“THIS SHEET MUST BE THE FIRST PAGE OF THE ASSIGNMENT YOU ...”)</int:CitationText>
              </int:Suggestion>
              <int:Suggestion CitationStyle="Apa" IsIdentical="1">
                <int:CitationText>(“THIS SHEET MUST BE THE FIRST PAGE OF THE ASSIGNMENT YOU ...”)</int:CitationText>
              </int:Suggestion>
              <int:Suggestion CitationStyle="Chicago" IsIdentical="1">
                <int:CitationText>(“THIS SHEET MUST BE THE FIRST PAGE OF THE ASSIGNMENT YOU ...”)</int:CitationText>
              </int:Suggestion>
            </int:Suggestions>
            <int:Suggestions CitationType="Full">
              <int:Suggestion CitationStyle="Mla" IsIdentical="1">
                <int:CitationText>&lt;i&gt;THIS SHEET MUST BE THE FIRST PAGE OF THE ASSIGNMENT YOU ...&lt;/i&gt;, http://repository.uwtsd.ac.uk/467/1/RACHEL%20EIRLYS%20MCLEAN.pdf.</int:CitationText>
              </int:Suggestion>
              <int:Suggestion CitationStyle="Apa" IsIdentical="1">
                <int:CitationText>&lt;i&gt;THIS SHEET MUST BE THE FIRST PAGE OF THE ASSIGNMENT YOU ...&lt;/i&gt;. (n.d.). Retrieved from http://repository.uwtsd.ac.uk/467/1/RACHEL%20EIRLYS%20MCLEAN.pdf</int:CitationText>
              </int:Suggestion>
              <int:Suggestion CitationStyle="Chicago" IsIdentical="1">
                <int:CitationText>“THIS SHEET MUST BE THE FIRST PAGE OF THE ASSIGNMENT YOU ...” n.d., http://repository.uwtsd.ac.uk/467/1/RACHEL%20EIRLYS%20MCLEAN.pdf.</int:CitationText>
              </int:Suggestion>
            </int:Suggestions>
            <int:AdditionalSources SourceType="Online" SourceTitle="THIS SHEET MUST BE THE FIRST PAGE OF THE ASSIGNMENT YOU ..." SourceUrl="https://core.ac.uk/download/pdf/96773487.pdf" SourceSnippet="THIS SHEET MUST BE THE FIRST PAGE OF THE ASSIGNMENT YOU ARE SUBMITTING (DO NOT SEND AS A SEPARATE FILE) For completion by student: Student Name: Reuben Hind Student University Email: Module code: CSPH7017 Student ID number: 26001675 Educational support needs: No Dissertation title: On Laughter Supervisor: Rebekah Humphreys Word count: 21991">
              <int:Suggestions CitationType="Inline">
                <int:Suggestion CitationStyle="Mla" IsIdentical="1">
                  <int:CitationText>(“THIS SHEET MUST BE THE FIRST PAGE OF THE ASSIGNMENT YOU ...”)</int:CitationText>
                </int:Suggestion>
                <int:Suggestion CitationStyle="Apa" IsIdentical="1">
                  <int:CitationText>(“THIS SHEET MUST BE THE FIRST PAGE OF THE ASSIGNMENT YOU ...”)</int:CitationText>
                </int:Suggestion>
                <int:Suggestion CitationStyle="Chicago" IsIdentical="1">
                  <int:CitationText>(“THIS SHEET MUST BE THE FIRST PAGE OF THE ASSIGNMENT YOU ...”)</int:CitationText>
                </int:Suggestion>
              </int:Suggestions>
              <int:Suggestions CitationType="Full">
                <int:Suggestion CitationStyle="Mla" IsIdentical="1">
                  <int:CitationText>&lt;i&gt;THIS SHEET MUST BE THE FIRST PAGE OF THE ASSIGNMENT YOU ...&lt;/i&gt;, https://core.ac.uk/download/pdf/96773487.pdf.</int:CitationText>
                </int:Suggestion>
                <int:Suggestion CitationStyle="Apa" IsIdentical="1">
                  <int:CitationText>&lt;i&gt;THIS SHEET MUST BE THE FIRST PAGE OF THE ASSIGNMENT YOU ...&lt;/i&gt;. (n.d.). Retrieved from https://core.ac.uk/download/pdf/96773487.pdf</int:CitationText>
                </int:Suggestion>
                <int:Suggestion CitationStyle="Chicago" IsIdentical="1">
                  <int:CitationText>“THIS SHEET MUST BE THE FIRST PAGE OF THE ASSIGNMENT YOU ...” n.d., https://core.ac.uk/download/pdf/96773487.pdf.</int:CitationText>
                </int:Suggestion>
              </int:Suggestions>
            </int:AdditionalSources>
            <int:AdditionalSources SourceType="Online" SourceTitle="THIS SHEET MUST BE THE FIRST PAGE OF THE ASSIGNMENT YOU ..." SourceUrl="http://repository.uwtsd.ac.uk/346/1/Owen%20Watkin.pdf" SourceSnippet="THIS SHEET MUST BE THE FIRST PAGE OF THE ASSIGNMENT YOU ARE SUBMITTING (DO NOT SEND AS A SEPARATE FILE) For completion by student: Student Name: OWEN WATKIN Student University Email: 29001081@student.tsd.ac.uk Module code:TRDL7068 Student ID number: 29001081 Educational support needs: No. Dissertation title:">
              <int:Suggestions CitationType="Inline">
                <int:Suggestion CitationStyle="Mla" IsIdentical="1">
                  <int:CitationText>(“THIS SHEET MUST BE THE FIRST PAGE OF THE ASSIGNMENT YOU ...”)</int:CitationText>
                </int:Suggestion>
                <int:Suggestion CitationStyle="Apa" IsIdentical="1">
                  <int:CitationText>(“THIS SHEET MUST BE THE FIRST PAGE OF THE ASSIGNMENT YOU ...”)</int:CitationText>
                </int:Suggestion>
                <int:Suggestion CitationStyle="Chicago" IsIdentical="1">
                  <int:CitationText>(“THIS SHEET MUST BE THE FIRST PAGE OF THE ASSIGNMENT YOU ...”)</int:CitationText>
                </int:Suggestion>
              </int:Suggestions>
              <int:Suggestions CitationType="Full">
                <int:Suggestion CitationStyle="Mla" IsIdentical="1">
                  <int:CitationText>&lt;i&gt;THIS SHEET MUST BE THE FIRST PAGE OF THE ASSIGNMENT YOU ...&lt;/i&gt;, http://repository.uwtsd.ac.uk/346/1/Owen%20Watkin.pdf.</int:CitationText>
                </int:Suggestion>
                <int:Suggestion CitationStyle="Apa" IsIdentical="1">
                  <int:CitationText>&lt;i&gt;THIS SHEET MUST BE THE FIRST PAGE OF THE ASSIGNMENT YOU ...&lt;/i&gt;. (n.d.). Retrieved from http://repository.uwtsd.ac.uk/346/1/Owen%20Watkin.pdf</int:CitationText>
                </int:Suggestion>
                <int:Suggestion CitationStyle="Chicago" IsIdentical="1">
                  <int:CitationText>“THIS SHEET MUST BE THE FIRST PAGE OF THE ASSIGNMENT YOU ...” n.d., http://repository.uwtsd.ac.uk/346/1/Owen%20Watkin.pdf.</int:CitationText>
                </int:Suggestion>
              </int:Suggestions>
            </int:AdditionalSources>
          </int:SimilarityCritique>
        </oel:ext>
      </int:extLst>
    </int:Content>
    <int:Content id="opyOLNhi">
      <int:Rejection type="AugLoop_Similarity_SimilarityAnnotation"/>
      <int:extLst>
        <oel:ext uri="426473B9-03D8-482F-96C9-C2C85392BACA">
          <int:SimilarityCritique Version="1" Context="I confirm that this is my original work and that I have adhered to the University policy on plagiarism." SourceType="Online" SourceTitle="(DOC) Are scientific or religious priorities most ..." SourceUrl="https://www.academia.edu/14174751/Are_scientific_or_religious_priorities_most_significant_in_attempts_to_reform_astrology" SourceSnippet="30001068 needs: Yes/No Assignment title: Are scientific or religious priorities most significant in attempts to reform astrology? Assignment due date: 23 July2012. Assignment Number: 01 Word count: 4222 (i.e. 1,2,3) I confirm that this is my original work and that I have adhered to the University policy on plagiarism.">
            <int:Suggestions CitationType="Inline">
              <int:Suggestion CitationStyle="Mla" IsIdentical="1">
                <int:CitationText>(“(DOC) Are scientific or religious priorities most ...”)</int:CitationText>
              </int:Suggestion>
              <int:Suggestion CitationStyle="Apa" IsIdentical="1">
                <int:CitationText>(“(DOC) Are scientific or religious priorities most ...”)</int:CitationText>
              </int:Suggestion>
              <int:Suggestion CitationStyle="Chicago" IsIdentical="1">
                <int:CitationText>(“(DOC) Are scientific or religious priorities most ...”)</int:CitationText>
              </int:Suggestion>
            </int:Suggestions>
            <int:Suggestions CitationType="Full">
              <int:Suggestion CitationStyle="Mla" IsIdentical="1">
                <int:CitationText>&lt;i&gt;(DOC) Are scientific or religious priorities most ...&lt;/i&gt;, https://www.academia.edu/14174751/Are_scientific_or_religious_priorities_most_significant_in_attempts_to_reform_astrology.</int:CitationText>
              </int:Suggestion>
              <int:Suggestion CitationStyle="Apa" IsIdentical="1">
                <int:CitationText>&lt;i&gt;(DOC) Are scientific or religious priorities most ...&lt;/i&gt;. (n.d.). Retrieved from https://www.academia.edu/14174751/Are_scientific_or_religious_priorities_most_significant_in_attempts_to_reform_astrology</int:CitationText>
              </int:Suggestion>
              <int:Suggestion CitationStyle="Chicago" IsIdentical="1">
                <int:CitationText>“(DOC) Are scientific or religious priorities most ...” n.d., https://www.academia.edu/14174751/Are_scientific_or_religious_priorities_most_significant_in_attempts_to_reform_astrology.</int:CitationText>
              </int:Suggestion>
            </int:Suggestions>
          </int:SimilarityCritique>
        </oel:ext>
      </int:extLst>
    </int:Content>
    <int:Content id="IOLsR8hy">
      <int:Rejection type="AugLoop_Similarity_SimilarityAnnotation"/>
      <int:extLst>
        <oel:ext uri="426473B9-03D8-482F-96C9-C2C85392BACA">
          <int:SimilarityCritique Version="1" Context="(as a substitute for your signature) to confirm that you agree to the above declaration." SourceType="Online" SourceTitle="CAB Application Form.docx - CONFIDENTIAL Gwynedd ..." SourceUrl="https://www.coursehero.com/file/113036791/CAB-Application-Formdocx/" SourceSnippet="If you are sending your application form by e-mail, please mark this box (as a substitute for your signature) to confirm that you agree to the above declaration. Signed: Dated: Please return this form to [email protected] We value diversity, promote equality and challenge discrimination Page 5">
            <int:Suggestions CitationType="Inline">
              <int:Suggestion CitationStyle="Mla" IsIdentical="1">
                <int:CitationText>(“CAB Application Form.docx - CONFIDENTIAL Gwynedd ...”)</int:CitationText>
              </int:Suggestion>
              <int:Suggestion CitationStyle="Apa" IsIdentical="1">
                <int:CitationText>(“CAB Application Form.docx - CONFIDENTIAL Gwynedd ...”)</int:CitationText>
              </int:Suggestion>
              <int:Suggestion CitationStyle="Chicago" IsIdentical="1">
                <int:CitationText>(“CAB Application Form.docx - CONFIDENTIAL Gwynedd ...”)</int:CitationText>
              </int:Suggestion>
            </int:Suggestions>
            <int:Suggestions CitationType="Full">
              <int:Suggestion CitationStyle="Mla" IsIdentical="1">
                <int:CitationText>&lt;i&gt;CAB Application Form.docx - CONFIDENTIAL Gwynedd ...&lt;/i&gt;, https://www.coursehero.com/file/113036791/CAB-Application-Formdocx/.</int:CitationText>
              </int:Suggestion>
              <int:Suggestion CitationStyle="Apa" IsIdentical="1">
                <int:CitationText>&lt;i&gt;CAB Application Form.docx - CONFIDENTIAL Gwynedd ...&lt;/i&gt;. (n.d.). Retrieved from https://www.coursehero.com/file/113036791/CAB-Application-Formdocx/</int:CitationText>
              </int:Suggestion>
              <int:Suggestion CitationStyle="Chicago" IsIdentical="1">
                <int:CitationText>“CAB Application Form.docx - CONFIDENTIAL Gwynedd ...” n.d., https://www.coursehero.com/file/113036791/CAB-Application-Formdocx/.</int:CitationText>
              </int:Suggestion>
            </int:Suggestions>
            <int:AdditionalSources SourceType="Online" SourceTitle="CONFIDENTIAL APPLICATION FORM SECTION 1" SourceUrl="http://gloscab.org.uk/wp-content/uploads/2021/03/Application-form.pdf" SourceSnippet="(as a substitute for your signature) to confirm that you agree to the above declaration. Signed: Dated: Please return this form to Email: info@gloscab.org.uk or Postal Address: North and West Gloucestershire Citizens Advice, Messenger House St Michael’s Square Gloucester GL1 1HX Attachments Have you attached any separate">
              <int:Suggestions CitationType="Inline">
                <int:Suggestion CitationStyle="Mla" IsIdentical="1">
                  <int:CitationText>(“CONFIDENTIAL APPLICATION FORM SECTION 1”)</int:CitationText>
                </int:Suggestion>
                <int:Suggestion CitationStyle="Apa" IsIdentical="1">
                  <int:CitationText>(“CONFIDENTIAL APPLICATION FORM SECTION 1”)</int:CitationText>
                </int:Suggestion>
                <int:Suggestion CitationStyle="Chicago" IsIdentical="1">
                  <int:CitationText>(“CONFIDENTIAL APPLICATION FORM SECTION 1”)</int:CitationText>
                </int:Suggestion>
              </int:Suggestions>
              <int:Suggestions CitationType="Full">
                <int:Suggestion CitationStyle="Mla" IsIdentical="1">
                  <int:CitationText>&lt;i&gt;CONFIDENTIAL APPLICATION FORM SECTION 1&lt;/i&gt;, http://gloscab.org.uk/wp-content/uploads/2021/03/Application-form.pdf.</int:CitationText>
                </int:Suggestion>
                <int:Suggestion CitationStyle="Apa" IsIdentical="1">
                  <int:CitationText>&lt;i&gt;CONFIDENTIAL APPLICATION FORM SECTION 1&lt;/i&gt;. (n.d.). Retrieved from http://gloscab.org.uk/wp-content/uploads/2021/03/Application-form.pdf</int:CitationText>
                </int:Suggestion>
                <int:Suggestion CitationStyle="Chicago" IsIdentical="1">
                  <int:CitationText>“CONFIDENTIAL APPLICATION FORM SECTION 1” n.d., http://gloscab.org.uk/wp-content/uploads/2021/03/Application-form.pdf.</int:CitationText>
                </int:Suggestion>
              </int:Suggestions>
            </int:AdditionalSources>
            <int:AdditionalSources SourceType="Online" SourceTitle="Section 2 - citizensadvicebroxbourne.org" SourceUrl="https://www.citizensadvicebroxbourne.org/media/documents/517b661087ac299ff70fc24d46b51b27190d0cae.docx" SourceSnippet="(as a substitute for your signature) to confirm that you agree to the above declaration. Signed: Dated: Please return this form to. admin@citizensadvicebroxbourne.org. Or . by. post to: Mr Neil Thomas. Citizens Advice Broxbourne. 275 Holdbrook Court. Holdbrook . South. Waltham Cross. Herts. EN8 7. SL.">
              <int:Suggestions CitationType="Inline">
                <int:Suggestion CitationStyle="Mla" IsIdentical="1">
                  <int:CitationText>(“Section 2 - citizensadvicebroxbourne.org”)</int:CitationText>
                </int:Suggestion>
                <int:Suggestion CitationStyle="Apa" IsIdentical="1">
                  <int:CitationText>(“Section 2 - citizensadvicebroxbourne.org”)</int:CitationText>
                </int:Suggestion>
                <int:Suggestion CitationStyle="Chicago" IsIdentical="1">
                  <int:CitationText>(“Section 2 - citizensadvicebroxbourne.org”)</int:CitationText>
                </int:Suggestion>
              </int:Suggestions>
              <int:Suggestions CitationType="Full">
                <int:Suggestion CitationStyle="Mla" IsIdentical="1">
                  <int:CitationText>&lt;i&gt;Section 2 - citizensadvicebroxbourne.org&lt;/i&gt;, https://www.citizensadvicebroxbourne.org/media/documents/517b661087ac299ff70fc24d46b51b27190d0cae.docx.</int:CitationText>
                </int:Suggestion>
                <int:Suggestion CitationStyle="Apa" IsIdentical="1">
                  <int:CitationText>&lt;i&gt;Section 2 - citizensadvicebroxbourne.org&lt;/i&gt;. (n.d.). Retrieved from https://www.citizensadvicebroxbourne.org/media/documents/517b661087ac299ff70fc24d46b51b27190d0cae.docx</int:CitationText>
                </int:Suggestion>
                <int:Suggestion CitationStyle="Chicago" IsIdentical="1">
                  <int:CitationText>“Section 2 - citizensadvicebroxbourne.org” n.d., https://www.citizensadvicebroxbourne.org/media/documents/517b661087ac299ff70fc24d46b51b27190d0cae.docx.</int:CitationText>
                </int:Suggestion>
              </int:Suggestions>
            </int:AdditionalSources>
          </int:SimilarityCritique>
        </oel:ext>
      </int:extLst>
    </int:Content>
    <int:Content id="AzGs8PF1">
      <int:Rejection type="AugLoop_Similarity_SimilarityAnnotation"/>
      <int:extLst>
        <oel:ext uri="426473B9-03D8-482F-96C9-C2C85392BACA">
          <int:SimilarityCritique Version="1" Context="NB.  All marks are provisional until confirmed by the Final Examination Board." SourceType="Online" SourceTitle="Analyse the ways in which Satan is depicted the Gospel of ..." SourceUrl="https://benspoemsblog.wordpress.com/2016/09/11/analyse-the-ways-in-which-satan-is-depicted-the-gospel-of-john-2/" SourceSnippet="NB. All marks are provisional until confirmed by the final examination board. Analyse the ways in which Satan is depicted the Gospel of John I plan to answer the question by firstly identifying the verses where reference is made to Satan in the Gospel of John. ...">
            <int:Suggestions CitationType="Inline">
              <int:Suggestion CitationStyle="Mla" IsIdentical="1">
                <int:CitationText>(“Analyse the ways in which Satan is depicted the Gospel of ...”)</int:CitationText>
              </int:Suggestion>
              <int:Suggestion CitationStyle="Apa" IsIdentical="1">
                <int:CitationText>(“Analyse the ways in which Satan is depicted the Gospel of ...”)</int:CitationText>
              </int:Suggestion>
              <int:Suggestion CitationStyle="Chicago" IsIdentical="1">
                <int:CitationText>(“Analyse the ways in which Satan is depicted the Gospel of ...”)</int:CitationText>
              </int:Suggestion>
            </int:Suggestions>
            <int:Suggestions CitationType="Full">
              <int:Suggestion CitationStyle="Mla" IsIdentical="1">
                <int:CitationText>&lt;i&gt;Analyse the ways in which Satan is depicted the Gospel of ...&lt;/i&gt;, https://benspoemsblog.wordpress.com/2016/09/11/analyse-the-ways-in-which-satan-is-depicted-the-gospel-of-john-2/.</int:CitationText>
              </int:Suggestion>
              <int:Suggestion CitationStyle="Apa" IsIdentical="1">
                <int:CitationText>&lt;i&gt;Analyse the ways in which Satan is depicted the Gospel of ...&lt;/i&gt;. (n.d.). Retrieved from https://benspoemsblog.wordpress.com/2016/09/11/analyse-the-ways-in-which-satan-is-depicted-the-gospel-of-john-2/</int:CitationText>
              </int:Suggestion>
              <int:Suggestion CitationStyle="Chicago" IsIdentical="1">
                <int:CitationText>“Analyse the ways in which Satan is depicted the Gospel of ...” n.d., https://benspoemsblog.wordpress.com/2016/09/11/analyse-the-ways-in-which-satan-is-depicted-the-gospel-of-john-2/.</int:CitationText>
              </int:Suggestion>
            </int:Suggestions>
            <int:AdditionalSources SourceType="Online" SourceTitle="THIS SHEET MUST BE THE FIRST PAGE OF THE ASSIGNMENT YOU ..." SourceUrl="http://repository.uwtsd.ac.uk/467/1/RACHEL%20EIRLYS%20MCLEAN.pdf" SourceSnippet="3 Comments (for completion by the internal markers which indicate how the agreed internal mark has been arrived at): NB. All marks are provisional until confirmed by the final examination board. For completion by the External Examiner:">
              <int:Suggestions CitationType="Inline">
                <int:Suggestion CitationStyle="Mla" IsIdentical="1">
                  <int:CitationText>(“THIS SHEET MUST BE THE FIRST PAGE OF THE ASSIGNMENT YOU ...”)</int:CitationText>
                </int:Suggestion>
                <int:Suggestion CitationStyle="Apa" IsIdentical="1">
                  <int:CitationText>(“THIS SHEET MUST BE THE FIRST PAGE OF THE ASSIGNMENT YOU ...”)</int:CitationText>
                </int:Suggestion>
                <int:Suggestion CitationStyle="Chicago" IsIdentical="1">
                  <int:CitationText>(“THIS SHEET MUST BE THE FIRST PAGE OF THE ASSIGNMENT YOU ...”)</int:CitationText>
                </int:Suggestion>
              </int:Suggestions>
              <int:Suggestions CitationType="Full">
                <int:Suggestion CitationStyle="Mla" IsIdentical="1">
                  <int:CitationText>&lt;i&gt;THIS SHEET MUST BE THE FIRST PAGE OF THE ASSIGNMENT YOU ...&lt;/i&gt;, http://repository.uwtsd.ac.uk/467/1/RACHEL%20EIRLYS%20MCLEAN.pdf.</int:CitationText>
                </int:Suggestion>
                <int:Suggestion CitationStyle="Apa" IsIdentical="1">
                  <int:CitationText>&lt;i&gt;THIS SHEET MUST BE THE FIRST PAGE OF THE ASSIGNMENT YOU ...&lt;/i&gt;. (n.d.). Retrieved from http://repository.uwtsd.ac.uk/467/1/RACHEL%20EIRLYS%20MCLEAN.pdf</int:CitationText>
                </int:Suggestion>
                <int:Suggestion CitationStyle="Chicago" IsIdentical="1">
                  <int:CitationText>“THIS SHEET MUST BE THE FIRST PAGE OF THE ASSIGNMENT YOU ...” n.d., http://repository.uwtsd.ac.uk/467/1/RACHEL%20EIRLYS%20MCLEAN.pdf.</int:CitationText>
                </int:Suggestion>
              </int:Suggestions>
            </int:AdditionalSources>
            <int:AdditionalSources SourceType="Online" SourceTitle="THIS SHEET MUST BE THE FIRST PAGE OF THE ASSIGNMENT YOU ..." SourceUrl="http://repository.uwtsd.ac.uk/346/1/Owen%20Watkin.pdf" SourceSnippet="0WEN WATKIN 29001081 3 Comments (for completion by the internal markers which indicate how the agreed internal mark has been arrived at): NB. All marks are provisional until confirmed by the final examination board.">
              <int:Suggestions CitationType="Inline">
                <int:Suggestion CitationStyle="Mla" IsIdentical="1">
                  <int:CitationText>(“THIS SHEET MUST BE THE FIRST PAGE OF THE ASSIGNMENT YOU ...”)</int:CitationText>
                </int:Suggestion>
                <int:Suggestion CitationStyle="Apa" IsIdentical="1">
                  <int:CitationText>(“THIS SHEET MUST BE THE FIRST PAGE OF THE ASSIGNMENT YOU ...”)</int:CitationText>
                </int:Suggestion>
                <int:Suggestion CitationStyle="Chicago" IsIdentical="1">
                  <int:CitationText>(“THIS SHEET MUST BE THE FIRST PAGE OF THE ASSIGNMENT YOU ...”)</int:CitationText>
                </int:Suggestion>
              </int:Suggestions>
              <int:Suggestions CitationType="Full">
                <int:Suggestion CitationStyle="Mla" IsIdentical="1">
                  <int:CitationText>&lt;i&gt;THIS SHEET MUST BE THE FIRST PAGE OF THE ASSIGNMENT YOU ...&lt;/i&gt;, http://repository.uwtsd.ac.uk/346/1/Owen%20Watkin.pdf.</int:CitationText>
                </int:Suggestion>
                <int:Suggestion CitationStyle="Apa" IsIdentical="1">
                  <int:CitationText>&lt;i&gt;THIS SHEET MUST BE THE FIRST PAGE OF THE ASSIGNMENT YOU ...&lt;/i&gt;. (n.d.). Retrieved from http://repository.uwtsd.ac.uk/346/1/Owen%20Watkin.pdf</int:CitationText>
                </int:Suggestion>
                <int:Suggestion CitationStyle="Chicago" IsIdentical="1">
                  <int:CitationText>“THIS SHEET MUST BE THE FIRST PAGE OF THE ASSIGNMENT YOU ...” n.d., http://repository.uwtsd.ac.uk/346/1/Owen%20Watkin.pdf.</int:CitationText>
                </int:Suggestion>
              </int:Suggestions>
            </int:AdditionalSources>
          </int:SimilarityCritique>
        </oel:ext>
      </int:extLst>
    </int:Content>
    <int:Content id="7A5VdsHs">
      <int:Rejection type="AugLoop_Similarity_SimilarityAnnotation"/>
    </int:Content>
    <int:Content id="7NunPEqq">
      <int:Rejection type="AugLoop_Similarity_SimilarityAnnotation"/>
      <int:extLst>
        <oel:ext uri="426473B9-03D8-482F-96C9-C2C85392BACA">
          <int:SimilarityCritique Version="1" Context="The Wilson Library, University of North Carolina at Chapel Hill." SourceType="Online" SourceTitle="Citation Examples – UNC-Chapel Hill Libraries" SourceUrl="https://library.unc.edu/wilson/visit/perm/citations/" SourceSnippet="Example: Ackland Art Museum excavation, October 1956 in the William W. Prouty Photographic Collection #P0038, North Carolina Collection Photographic Archives, The Wilson Library, University of North Carolina at Chapel Hill.">
            <int:Suggestions CitationType="Inline">
              <int:Suggestion CitationStyle="Mla" IsIdentical="1">
                <int:CitationText>(“Citation Examples – UNC-Chapel Hill Libraries”)</int:CitationText>
              </int:Suggestion>
              <int:Suggestion CitationStyle="Apa" IsIdentical="1">
                <int:CitationText>(“Citation Examples – UNC-Chapel Hill Libraries”)</int:CitationText>
              </int:Suggestion>
              <int:Suggestion CitationStyle="Chicago" IsIdentical="1">
                <int:CitationText>(“Citation Examples – UNC-Chapel Hill Libraries”)</int:CitationText>
              </int:Suggestion>
            </int:Suggestions>
            <int:Suggestions CitationType="Full">
              <int:Suggestion CitationStyle="Mla" IsIdentical="1">
                <int:CitationText>&lt;i&gt;Citation Examples – UNC-Chapel Hill Libraries&lt;/i&gt;, https://library.unc.edu/wilson/visit/perm/citations/.</int:CitationText>
              </int:Suggestion>
              <int:Suggestion CitationStyle="Apa" IsIdentical="1">
                <int:CitationText>&lt;i&gt;Citation Examples – UNC-Chapel Hill Libraries&lt;/i&gt;. (n.d.). Retrieved from https://library.unc.edu/wilson/visit/perm/citations/</int:CitationText>
              </int:Suggestion>
              <int:Suggestion CitationStyle="Chicago" IsIdentical="1">
                <int:CitationText>“Citation Examples – UNC-Chapel Hill Libraries” n.d., https://library.unc.edu/wilson/visit/perm/citations/.</int:CitationText>
              </int:Suggestion>
            </int:Suggestions>
            <int:AdditionalSources SourceType="Online" SourceTitle="Moses Waddel Papers, 1798-1825. - University of North ..." SourceUrl="https://finding-aids.lib.unc.edu/00742/" SourceSnippet="[Identification of item], in the Moses Waddel Papers, #742-z, Southern Historical Collection, The Wilson Library, University of North Carolina at Chapel Hill. Acquisitions Information Received from Chalmers Davidson of Davidson, N.C., April 1949. Location of Originals">
              <int:Suggestions CitationType="Inline">
                <int:Suggestion CitationStyle="Mla" IsIdentical="1">
                  <int:CitationText>(“Moses Waddel Papers, 1798-1825. - University of North ...”)</int:CitationText>
                </int:Suggestion>
                <int:Suggestion CitationStyle="Apa" IsIdentical="1">
                  <int:CitationText>(“Moses Waddel Papers, 1798-1825. - University of North ...”)</int:CitationText>
                </int:Suggestion>
                <int:Suggestion CitationStyle="Chicago" IsIdentical="1">
                  <int:CitationText>(“Moses Waddel Papers, 1798-1825. - University of North ...”)</int:CitationText>
                </int:Suggestion>
              </int:Suggestions>
              <int:Suggestions CitationType="Full">
                <int:Suggestion CitationStyle="Mla" IsIdentical="1">
                  <int:CitationText>&lt;i&gt;Moses Waddel Papers, 1798-1825. - University of North ...&lt;/i&gt;, https://finding-aids.lib.unc.edu/00742/.</int:CitationText>
                </int:Suggestion>
                <int:Suggestion CitationStyle="Apa" IsIdentical="1">
                  <int:CitationText>&lt;i&gt;Moses Waddel Papers, 1798-1825. - University of North ...&lt;/i&gt;. (n.d.). Retrieved from https://finding-aids.lib.unc.edu/00742/</int:CitationText>
                </int:Suggestion>
                <int:Suggestion CitationStyle="Chicago" IsIdentical="1">
                  <int:CitationText>“Moses Waddel Papers, 1798-1825. - University of North ...” n.d., https://finding-aids.lib.unc.edu/00742/.</int:CitationText>
                </int:Suggestion>
              </int:Suggestions>
            </int:AdditionalSources>
            <int:AdditionalSources SourceType="Online" SourceTitle="Photograph, Langston Hughes (left) and Contempo co ..." SourceUrl="https://exhibits.lib.unc.edu/items/show/154" SourceSnippet="Contempo Records #4408, Southern Historical Collection, The Wilson Library, University of North Carolina at Chapel Hill.">
              <int:Suggestions CitationType="Inline">
                <int:Suggestion CitationStyle="Mla" IsIdentical="1">
                  <int:CitationText>(“Photograph, Langston Hughes (left) and Contempo co ...”)</int:CitationText>
                </int:Suggestion>
                <int:Suggestion CitationStyle="Apa" IsIdentical="1">
                  <int:CitationText>(“Photograph, Langston Hughes (left) and Contempo co ...”)</int:CitationText>
                </int:Suggestion>
                <int:Suggestion CitationStyle="Chicago" IsIdentical="1">
                  <int:CitationText>(“Photograph, Langston Hughes (left) and Contempo co ...”)</int:CitationText>
                </int:Suggestion>
              </int:Suggestions>
              <int:Suggestions CitationType="Full">
                <int:Suggestion CitationStyle="Mla" IsIdentical="1">
                  <int:CitationText>&lt;i&gt;Photograph, Langston Hughes (left) and Contempo co ...&lt;/i&gt;, https://exhibits.lib.unc.edu/items/show/154.</int:CitationText>
                </int:Suggestion>
                <int:Suggestion CitationStyle="Apa" IsIdentical="1">
                  <int:CitationText>&lt;i&gt;Photograph, Langston Hughes (left) and Contempo co ...&lt;/i&gt;. (n.d.). Retrieved from https://exhibits.lib.unc.edu/items/show/154</int:CitationText>
                </int:Suggestion>
                <int:Suggestion CitationStyle="Chicago" IsIdentical="1">
                  <int:CitationText>“Photograph, Langston Hughes (left) and Contempo co ...” n.d., https://exhibits.lib.unc.edu/items/show/154.</int:CitationText>
                </int:Suggestion>
              </int:Suggestions>
            </int:AdditionalSources>
          </int:SimilarityCritique>
        </oel:ext>
      </int:extLst>
    </int:Content>
    <int:Content id="hhBTOveR">
      <int:Rejection type="AugLoop_Text_Critique"/>
    </int:Content>
    <int:Content id="UJHqXLVm">
      <int:Rejection type="AugLoop_Text_Critique"/>
    </int:Content>
    <int:Content id="BXD24812">
      <int:Rejection type="LegacyProofing"/>
    </int:Content>
    <int:Content id="b5isi+B/">
      <int:Rejection type="LegacyProofing"/>
    </int:Content>
    <int:Content id="oq8mz8za">
      <int:Rejection type="LegacyProofing"/>
    </int:Content>
    <int:Content id="8UKtDZiJ">
      <int:Rejection type="LegacyProofing"/>
    </int:Content>
    <int:Content id="7VQgC6nr">
      <int:Rejection type="LegacyProofing"/>
    </int:Content>
    <int:Content id="QECUaT9b">
      <int:Rejection type="LegacyProofing"/>
    </int:Content>
    <int:Content id="VgkeSo4U">
      <int:Rejection type="LegacyProofing"/>
    </int:Content>
    <int:Content id="y43ObKhD">
      <int:Rejection type="LegacyProofing"/>
    </int:Content>
  </int:Observations>
</int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69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1E79BE66"/>
    <w:rsid w:val="00097B3B"/>
    <w:rsid w:val="000C7F12"/>
    <w:rsid w:val="002DD5DB"/>
    <w:rsid w:val="003109ED"/>
    <w:rsid w:val="003E94C4"/>
    <w:rsid w:val="004936C7"/>
    <w:rsid w:val="0077F78A"/>
    <w:rsid w:val="007C13B0"/>
    <w:rsid w:val="00819CC3"/>
    <w:rsid w:val="008651FB"/>
    <w:rsid w:val="008EED27"/>
    <w:rsid w:val="00A11178"/>
    <w:rsid w:val="00B35BFF"/>
    <w:rsid w:val="00DAAFD6"/>
    <w:rsid w:val="00E5AB37"/>
    <w:rsid w:val="00E82529"/>
    <w:rsid w:val="00EA5222"/>
    <w:rsid w:val="0124F0F9"/>
    <w:rsid w:val="01609D33"/>
    <w:rsid w:val="016A5CD9"/>
    <w:rsid w:val="016CDAE7"/>
    <w:rsid w:val="01769C00"/>
    <w:rsid w:val="0183DFCB"/>
    <w:rsid w:val="01A3DE02"/>
    <w:rsid w:val="01A6F91E"/>
    <w:rsid w:val="01A9C005"/>
    <w:rsid w:val="01AD9076"/>
    <w:rsid w:val="01B3B762"/>
    <w:rsid w:val="01CDAAA2"/>
    <w:rsid w:val="01D0A1FC"/>
    <w:rsid w:val="01D7B671"/>
    <w:rsid w:val="02045799"/>
    <w:rsid w:val="020B54B8"/>
    <w:rsid w:val="022D54AC"/>
    <w:rsid w:val="026ACE92"/>
    <w:rsid w:val="02894E69"/>
    <w:rsid w:val="02B50150"/>
    <w:rsid w:val="02C965B5"/>
    <w:rsid w:val="02CF7BCF"/>
    <w:rsid w:val="02ED5628"/>
    <w:rsid w:val="030186CD"/>
    <w:rsid w:val="030687CF"/>
    <w:rsid w:val="033F02BE"/>
    <w:rsid w:val="037131DE"/>
    <w:rsid w:val="0378CD05"/>
    <w:rsid w:val="0378F92D"/>
    <w:rsid w:val="03873D06"/>
    <w:rsid w:val="038FFEF8"/>
    <w:rsid w:val="03A7B81D"/>
    <w:rsid w:val="03B39EF3"/>
    <w:rsid w:val="03C954E6"/>
    <w:rsid w:val="03ECB406"/>
    <w:rsid w:val="03EE291D"/>
    <w:rsid w:val="040E1568"/>
    <w:rsid w:val="040E1B9D"/>
    <w:rsid w:val="042D3173"/>
    <w:rsid w:val="04413533"/>
    <w:rsid w:val="04416DB3"/>
    <w:rsid w:val="04606BA5"/>
    <w:rsid w:val="046B4C30"/>
    <w:rsid w:val="0477906E"/>
    <w:rsid w:val="047AB2E0"/>
    <w:rsid w:val="04983DF5"/>
    <w:rsid w:val="049A8474"/>
    <w:rsid w:val="04E1D9F4"/>
    <w:rsid w:val="052A4838"/>
    <w:rsid w:val="054C8F59"/>
    <w:rsid w:val="057CB658"/>
    <w:rsid w:val="058E2DB6"/>
    <w:rsid w:val="0594BA5D"/>
    <w:rsid w:val="0595667F"/>
    <w:rsid w:val="05B7BC6A"/>
    <w:rsid w:val="05D5F882"/>
    <w:rsid w:val="05DAEF4F"/>
    <w:rsid w:val="05FB3F85"/>
    <w:rsid w:val="06071C91"/>
    <w:rsid w:val="0626575D"/>
    <w:rsid w:val="0641785A"/>
    <w:rsid w:val="0683BF1F"/>
    <w:rsid w:val="068AF32B"/>
    <w:rsid w:val="06E7390E"/>
    <w:rsid w:val="06EE5A00"/>
    <w:rsid w:val="071656EE"/>
    <w:rsid w:val="071886B9"/>
    <w:rsid w:val="0729FE17"/>
    <w:rsid w:val="073C3E38"/>
    <w:rsid w:val="078D4849"/>
    <w:rsid w:val="07945F9C"/>
    <w:rsid w:val="07AA75CC"/>
    <w:rsid w:val="07AC2800"/>
    <w:rsid w:val="07AF3130"/>
    <w:rsid w:val="07B26352"/>
    <w:rsid w:val="07B2DE24"/>
    <w:rsid w:val="07BD40FF"/>
    <w:rsid w:val="07C725E1"/>
    <w:rsid w:val="07F48BDC"/>
    <w:rsid w:val="07F966AE"/>
    <w:rsid w:val="081E0E49"/>
    <w:rsid w:val="083FE380"/>
    <w:rsid w:val="0873991D"/>
    <w:rsid w:val="08802505"/>
    <w:rsid w:val="0887F5FC"/>
    <w:rsid w:val="089EB391"/>
    <w:rsid w:val="08B4571A"/>
    <w:rsid w:val="08C0C09C"/>
    <w:rsid w:val="08CBCE58"/>
    <w:rsid w:val="08F29B76"/>
    <w:rsid w:val="08F39269"/>
    <w:rsid w:val="08F50D34"/>
    <w:rsid w:val="090BA11F"/>
    <w:rsid w:val="09278706"/>
    <w:rsid w:val="09397AB1"/>
    <w:rsid w:val="0949D2FD"/>
    <w:rsid w:val="096BAF18"/>
    <w:rsid w:val="097E8F7B"/>
    <w:rsid w:val="098C3E7D"/>
    <w:rsid w:val="09DA2708"/>
    <w:rsid w:val="09DBB3E1"/>
    <w:rsid w:val="09E07362"/>
    <w:rsid w:val="09E9A24E"/>
    <w:rsid w:val="09FF407C"/>
    <w:rsid w:val="0A0F697E"/>
    <w:rsid w:val="0A1ED9D0"/>
    <w:rsid w:val="0A20A996"/>
    <w:rsid w:val="0A299892"/>
    <w:rsid w:val="0A50277B"/>
    <w:rsid w:val="0A75E077"/>
    <w:rsid w:val="0A81AA89"/>
    <w:rsid w:val="0A831F06"/>
    <w:rsid w:val="0A8FA196"/>
    <w:rsid w:val="0A925D78"/>
    <w:rsid w:val="0AE9F464"/>
    <w:rsid w:val="0AEDF275"/>
    <w:rsid w:val="0B05DCAB"/>
    <w:rsid w:val="0B1493B9"/>
    <w:rsid w:val="0B636D5A"/>
    <w:rsid w:val="0B6EFAE4"/>
    <w:rsid w:val="0B958176"/>
    <w:rsid w:val="0B9C68A0"/>
    <w:rsid w:val="0BACDAAF"/>
    <w:rsid w:val="0BC904A2"/>
    <w:rsid w:val="0C02A974"/>
    <w:rsid w:val="0C1BD1D1"/>
    <w:rsid w:val="0C29E0D7"/>
    <w:rsid w:val="0C3030AF"/>
    <w:rsid w:val="0C381E35"/>
    <w:rsid w:val="0C5982CA"/>
    <w:rsid w:val="0C5EFBF6"/>
    <w:rsid w:val="0C692F15"/>
    <w:rsid w:val="0C8B2301"/>
    <w:rsid w:val="0CCBC727"/>
    <w:rsid w:val="0CFEEBC7"/>
    <w:rsid w:val="0D00DAE9"/>
    <w:rsid w:val="0D0A0FB6"/>
    <w:rsid w:val="0D278EFD"/>
    <w:rsid w:val="0D54AE35"/>
    <w:rsid w:val="0D613954"/>
    <w:rsid w:val="0D66EC02"/>
    <w:rsid w:val="0D6DD1C3"/>
    <w:rsid w:val="0D72D143"/>
    <w:rsid w:val="0D766546"/>
    <w:rsid w:val="0D8AD23F"/>
    <w:rsid w:val="0D8CD069"/>
    <w:rsid w:val="0DC62059"/>
    <w:rsid w:val="0DE5ACD9"/>
    <w:rsid w:val="0DE6A07B"/>
    <w:rsid w:val="0DE833F5"/>
    <w:rsid w:val="0DF8F28E"/>
    <w:rsid w:val="0DFC1259"/>
    <w:rsid w:val="0DFE0253"/>
    <w:rsid w:val="0E22F6CE"/>
    <w:rsid w:val="0E6FBECC"/>
    <w:rsid w:val="0E89ECCF"/>
    <w:rsid w:val="0E904163"/>
    <w:rsid w:val="0EA69BA6"/>
    <w:rsid w:val="0EAE892C"/>
    <w:rsid w:val="0EB3E485"/>
    <w:rsid w:val="0EC08CA2"/>
    <w:rsid w:val="0ECA128C"/>
    <w:rsid w:val="0ED4886B"/>
    <w:rsid w:val="0EE57E67"/>
    <w:rsid w:val="0EFAF058"/>
    <w:rsid w:val="0EFD09B5"/>
    <w:rsid w:val="0F1CD052"/>
    <w:rsid w:val="0F31C624"/>
    <w:rsid w:val="0F510B54"/>
    <w:rsid w:val="0F535042"/>
    <w:rsid w:val="0F6530D2"/>
    <w:rsid w:val="0F67D171"/>
    <w:rsid w:val="0F708035"/>
    <w:rsid w:val="0F80B732"/>
    <w:rsid w:val="0F827D36"/>
    <w:rsid w:val="0FA3355D"/>
    <w:rsid w:val="0FADFED7"/>
    <w:rsid w:val="0FB1F0E8"/>
    <w:rsid w:val="0FB91481"/>
    <w:rsid w:val="0FBE31BC"/>
    <w:rsid w:val="0FCB5831"/>
    <w:rsid w:val="0FE279A9"/>
    <w:rsid w:val="0FE471B9"/>
    <w:rsid w:val="0FE50AD7"/>
    <w:rsid w:val="0FFA29A6"/>
    <w:rsid w:val="1001D9F7"/>
    <w:rsid w:val="1004D719"/>
    <w:rsid w:val="101952ED"/>
    <w:rsid w:val="102BF567"/>
    <w:rsid w:val="102C11C4"/>
    <w:rsid w:val="10527D49"/>
    <w:rsid w:val="10640ECB"/>
    <w:rsid w:val="107AF830"/>
    <w:rsid w:val="10838654"/>
    <w:rsid w:val="108C4EF7"/>
    <w:rsid w:val="1091A5F0"/>
    <w:rsid w:val="109C75C5"/>
    <w:rsid w:val="10B85CE6"/>
    <w:rsid w:val="10CD869E"/>
    <w:rsid w:val="10D37013"/>
    <w:rsid w:val="110B8F58"/>
    <w:rsid w:val="115935E8"/>
    <w:rsid w:val="115B9E60"/>
    <w:rsid w:val="11836B07"/>
    <w:rsid w:val="11B20D8F"/>
    <w:rsid w:val="11BFBC91"/>
    <w:rsid w:val="11C7E225"/>
    <w:rsid w:val="11CF0CFD"/>
    <w:rsid w:val="11EB8547"/>
    <w:rsid w:val="1216D2A7"/>
    <w:rsid w:val="12384626"/>
    <w:rsid w:val="125BC545"/>
    <w:rsid w:val="126840B4"/>
    <w:rsid w:val="1270B821"/>
    <w:rsid w:val="1277DD9F"/>
    <w:rsid w:val="12920457"/>
    <w:rsid w:val="129F7233"/>
    <w:rsid w:val="12A75FB9"/>
    <w:rsid w:val="130C112C"/>
    <w:rsid w:val="1312E7FE"/>
    <w:rsid w:val="131E6687"/>
    <w:rsid w:val="1327DC54"/>
    <w:rsid w:val="1334D2FA"/>
    <w:rsid w:val="136A3A15"/>
    <w:rsid w:val="1381FA4F"/>
    <w:rsid w:val="13953C41"/>
    <w:rsid w:val="13D02B61"/>
    <w:rsid w:val="13D41687"/>
    <w:rsid w:val="13D5F229"/>
    <w:rsid w:val="13E37B1C"/>
    <w:rsid w:val="13FD2FE4"/>
    <w:rsid w:val="140516EF"/>
    <w:rsid w:val="1432B0F7"/>
    <w:rsid w:val="14367DC6"/>
    <w:rsid w:val="1437BFDB"/>
    <w:rsid w:val="1443301A"/>
    <w:rsid w:val="1450E57E"/>
    <w:rsid w:val="145963D3"/>
    <w:rsid w:val="146EABFA"/>
    <w:rsid w:val="14973E06"/>
    <w:rsid w:val="14BA36E8"/>
    <w:rsid w:val="14D6DEAA"/>
    <w:rsid w:val="14F00A1B"/>
    <w:rsid w:val="15060A76"/>
    <w:rsid w:val="150EEE86"/>
    <w:rsid w:val="151DCAB0"/>
    <w:rsid w:val="1522F8E0"/>
    <w:rsid w:val="1527B8F1"/>
    <w:rsid w:val="153A3FE4"/>
    <w:rsid w:val="15416781"/>
    <w:rsid w:val="15622E87"/>
    <w:rsid w:val="159F011A"/>
    <w:rsid w:val="15A0E750"/>
    <w:rsid w:val="15B81710"/>
    <w:rsid w:val="15D0EB3D"/>
    <w:rsid w:val="15FB16E4"/>
    <w:rsid w:val="15FB2397"/>
    <w:rsid w:val="16560749"/>
    <w:rsid w:val="1666A8D0"/>
    <w:rsid w:val="1667F9F3"/>
    <w:rsid w:val="167C4415"/>
    <w:rsid w:val="167EEC16"/>
    <w:rsid w:val="16A66701"/>
    <w:rsid w:val="16B99B11"/>
    <w:rsid w:val="16C46874"/>
    <w:rsid w:val="16CCF5AC"/>
    <w:rsid w:val="16DD6072"/>
    <w:rsid w:val="16E5C236"/>
    <w:rsid w:val="16FF43A7"/>
    <w:rsid w:val="170B9B06"/>
    <w:rsid w:val="171B1BDE"/>
    <w:rsid w:val="17284556"/>
    <w:rsid w:val="1775EDDE"/>
    <w:rsid w:val="17B35251"/>
    <w:rsid w:val="17E6DE8D"/>
    <w:rsid w:val="17EDF007"/>
    <w:rsid w:val="17F01CBC"/>
    <w:rsid w:val="17F07A47"/>
    <w:rsid w:val="17F7AFAD"/>
    <w:rsid w:val="18188502"/>
    <w:rsid w:val="181ABC77"/>
    <w:rsid w:val="181D447F"/>
    <w:rsid w:val="1831B29F"/>
    <w:rsid w:val="18423762"/>
    <w:rsid w:val="184A3F65"/>
    <w:rsid w:val="184DAF28"/>
    <w:rsid w:val="185D8F2E"/>
    <w:rsid w:val="18933D87"/>
    <w:rsid w:val="189E193A"/>
    <w:rsid w:val="18D0149C"/>
    <w:rsid w:val="190D905A"/>
    <w:rsid w:val="1916A13D"/>
    <w:rsid w:val="192AE69C"/>
    <w:rsid w:val="193107EF"/>
    <w:rsid w:val="193BAFBD"/>
    <w:rsid w:val="196344D7"/>
    <w:rsid w:val="197F2250"/>
    <w:rsid w:val="198D176A"/>
    <w:rsid w:val="199DE7A5"/>
    <w:rsid w:val="19A50544"/>
    <w:rsid w:val="19AA4FCD"/>
    <w:rsid w:val="19D01C53"/>
    <w:rsid w:val="19F13BD3"/>
    <w:rsid w:val="19FBD8D7"/>
    <w:rsid w:val="1A150134"/>
    <w:rsid w:val="1A16AB39"/>
    <w:rsid w:val="1A185026"/>
    <w:rsid w:val="1A2464BA"/>
    <w:rsid w:val="1A3A96EE"/>
    <w:rsid w:val="1A44B48A"/>
    <w:rsid w:val="1A4BB1EC"/>
    <w:rsid w:val="1A585C20"/>
    <w:rsid w:val="1A74CCDE"/>
    <w:rsid w:val="1A8FBC10"/>
    <w:rsid w:val="1AD3001A"/>
    <w:rsid w:val="1AD470DA"/>
    <w:rsid w:val="1AE24A01"/>
    <w:rsid w:val="1B01EDD1"/>
    <w:rsid w:val="1B4F477A"/>
    <w:rsid w:val="1B73E3D7"/>
    <w:rsid w:val="1B89063A"/>
    <w:rsid w:val="1B97A938"/>
    <w:rsid w:val="1B9FF9D0"/>
    <w:rsid w:val="1BAFFB38"/>
    <w:rsid w:val="1BBC919F"/>
    <w:rsid w:val="1BF0B9D2"/>
    <w:rsid w:val="1C0CB407"/>
    <w:rsid w:val="1C1E1040"/>
    <w:rsid w:val="1C1EAD74"/>
    <w:rsid w:val="1C3AE40B"/>
    <w:rsid w:val="1C4E4912"/>
    <w:rsid w:val="1C58A4C1"/>
    <w:rsid w:val="1C5E51D3"/>
    <w:rsid w:val="1C63EA93"/>
    <w:rsid w:val="1C79EFB5"/>
    <w:rsid w:val="1C7FC2E0"/>
    <w:rsid w:val="1CA3C2DA"/>
    <w:rsid w:val="1CB526FE"/>
    <w:rsid w:val="1CE1F08F"/>
    <w:rsid w:val="1D105CB8"/>
    <w:rsid w:val="1D28DC95"/>
    <w:rsid w:val="1D3BCA31"/>
    <w:rsid w:val="1D4FBA56"/>
    <w:rsid w:val="1D5AB0CE"/>
    <w:rsid w:val="1D879EFB"/>
    <w:rsid w:val="1D8935B7"/>
    <w:rsid w:val="1D8B5564"/>
    <w:rsid w:val="1DAEB8C3"/>
    <w:rsid w:val="1DB40A07"/>
    <w:rsid w:val="1DF4ADCF"/>
    <w:rsid w:val="1E134AEB"/>
    <w:rsid w:val="1E2A4393"/>
    <w:rsid w:val="1E3FA676"/>
    <w:rsid w:val="1E43A487"/>
    <w:rsid w:val="1E79BE66"/>
    <w:rsid w:val="1E7EA645"/>
    <w:rsid w:val="1E85173C"/>
    <w:rsid w:val="1E951E29"/>
    <w:rsid w:val="1E9E3F99"/>
    <w:rsid w:val="1EBABA09"/>
    <w:rsid w:val="1ECD6545"/>
    <w:rsid w:val="1ED24207"/>
    <w:rsid w:val="1F10CB08"/>
    <w:rsid w:val="1F126336"/>
    <w:rsid w:val="1F22DA4E"/>
    <w:rsid w:val="1F262DC3"/>
    <w:rsid w:val="1F2BCD43"/>
    <w:rsid w:val="1F2FDE9B"/>
    <w:rsid w:val="1F464AFE"/>
    <w:rsid w:val="1F497DDE"/>
    <w:rsid w:val="1F501B8B"/>
    <w:rsid w:val="1F616C37"/>
    <w:rsid w:val="1F907E30"/>
    <w:rsid w:val="1FABF185"/>
    <w:rsid w:val="1FE99935"/>
    <w:rsid w:val="1FF0D281"/>
    <w:rsid w:val="1FFB2EA1"/>
    <w:rsid w:val="200BE24F"/>
    <w:rsid w:val="20110BC1"/>
    <w:rsid w:val="203D7031"/>
    <w:rsid w:val="20550D18"/>
    <w:rsid w:val="20575931"/>
    <w:rsid w:val="206BA103"/>
    <w:rsid w:val="20736AF3"/>
    <w:rsid w:val="20836C5B"/>
    <w:rsid w:val="209C4DF0"/>
    <w:rsid w:val="20C1FE24"/>
    <w:rsid w:val="2103AA8E"/>
    <w:rsid w:val="213A1080"/>
    <w:rsid w:val="2148EA93"/>
    <w:rsid w:val="214F3651"/>
    <w:rsid w:val="2171E968"/>
    <w:rsid w:val="2172D856"/>
    <w:rsid w:val="2192B933"/>
    <w:rsid w:val="21953F8A"/>
    <w:rsid w:val="21A659E1"/>
    <w:rsid w:val="21BB90C7"/>
    <w:rsid w:val="21BCB7FE"/>
    <w:rsid w:val="21CCBEEB"/>
    <w:rsid w:val="21D934FF"/>
    <w:rsid w:val="220A031C"/>
    <w:rsid w:val="220C2AA5"/>
    <w:rsid w:val="223D8CF1"/>
    <w:rsid w:val="22405DB1"/>
    <w:rsid w:val="224B333C"/>
    <w:rsid w:val="225A173C"/>
    <w:rsid w:val="22636E05"/>
    <w:rsid w:val="226DC2C6"/>
    <w:rsid w:val="227797FC"/>
    <w:rsid w:val="228D76E8"/>
    <w:rsid w:val="228D7A83"/>
    <w:rsid w:val="22A36EFA"/>
    <w:rsid w:val="22D9E5C7"/>
    <w:rsid w:val="22ED2502"/>
    <w:rsid w:val="22F4159E"/>
    <w:rsid w:val="2318DDB8"/>
    <w:rsid w:val="23234F7A"/>
    <w:rsid w:val="232BA18E"/>
    <w:rsid w:val="2332CF63"/>
    <w:rsid w:val="235919FB"/>
    <w:rsid w:val="2369EB56"/>
    <w:rsid w:val="23715724"/>
    <w:rsid w:val="2385F4E2"/>
    <w:rsid w:val="23A2BB1D"/>
    <w:rsid w:val="23A5D37D"/>
    <w:rsid w:val="23B9E02B"/>
    <w:rsid w:val="23DF427A"/>
    <w:rsid w:val="23FA96E8"/>
    <w:rsid w:val="23FDEA10"/>
    <w:rsid w:val="24009A89"/>
    <w:rsid w:val="243D5873"/>
    <w:rsid w:val="2465F650"/>
    <w:rsid w:val="24735487"/>
    <w:rsid w:val="247E6264"/>
    <w:rsid w:val="24A138F8"/>
    <w:rsid w:val="24A5D23B"/>
    <w:rsid w:val="24ABF503"/>
    <w:rsid w:val="24BE43E0"/>
    <w:rsid w:val="24F4EA5C"/>
    <w:rsid w:val="2507FAD6"/>
    <w:rsid w:val="250E611C"/>
    <w:rsid w:val="2521506D"/>
    <w:rsid w:val="25241BC6"/>
    <w:rsid w:val="253DB521"/>
    <w:rsid w:val="253F1226"/>
    <w:rsid w:val="2559524D"/>
    <w:rsid w:val="255C2FBB"/>
    <w:rsid w:val="255C89B1"/>
    <w:rsid w:val="255E0237"/>
    <w:rsid w:val="25722E5A"/>
    <w:rsid w:val="2599BA71"/>
    <w:rsid w:val="25A62596"/>
    <w:rsid w:val="25AF3A53"/>
    <w:rsid w:val="25F52445"/>
    <w:rsid w:val="25F925E5"/>
    <w:rsid w:val="25FE9139"/>
    <w:rsid w:val="26067605"/>
    <w:rsid w:val="26634250"/>
    <w:rsid w:val="2681E763"/>
    <w:rsid w:val="268B42DA"/>
    <w:rsid w:val="2697179C"/>
    <w:rsid w:val="26A3CB37"/>
    <w:rsid w:val="26AB28F9"/>
    <w:rsid w:val="26C44E9C"/>
    <w:rsid w:val="26D0F863"/>
    <w:rsid w:val="26D2C963"/>
    <w:rsid w:val="26DB0AA7"/>
    <w:rsid w:val="26EA9484"/>
    <w:rsid w:val="27233792"/>
    <w:rsid w:val="272D17EA"/>
    <w:rsid w:val="2746BDC5"/>
    <w:rsid w:val="27636D6B"/>
    <w:rsid w:val="278145B4"/>
    <w:rsid w:val="27A9CD8C"/>
    <w:rsid w:val="27B64766"/>
    <w:rsid w:val="27C0E0D9"/>
    <w:rsid w:val="27C7E529"/>
    <w:rsid w:val="27F03515"/>
    <w:rsid w:val="28013264"/>
    <w:rsid w:val="282138DA"/>
    <w:rsid w:val="28359683"/>
    <w:rsid w:val="2859F9E1"/>
    <w:rsid w:val="285D51DE"/>
    <w:rsid w:val="285D9C4B"/>
    <w:rsid w:val="286AD3AD"/>
    <w:rsid w:val="2887B258"/>
    <w:rsid w:val="28A6C11A"/>
    <w:rsid w:val="28B23AC8"/>
    <w:rsid w:val="28B31D68"/>
    <w:rsid w:val="28B6135A"/>
    <w:rsid w:val="28E2960A"/>
    <w:rsid w:val="28E3DA3B"/>
    <w:rsid w:val="290C5FEE"/>
    <w:rsid w:val="291FBC75"/>
    <w:rsid w:val="294CE5F1"/>
    <w:rsid w:val="295523A3"/>
    <w:rsid w:val="296087BC"/>
    <w:rsid w:val="296152EA"/>
    <w:rsid w:val="299290FE"/>
    <w:rsid w:val="2994AA5B"/>
    <w:rsid w:val="299AE312"/>
    <w:rsid w:val="29B45505"/>
    <w:rsid w:val="29BB2C10"/>
    <w:rsid w:val="29C85B7F"/>
    <w:rsid w:val="29CAA972"/>
    <w:rsid w:val="29F47B97"/>
    <w:rsid w:val="29FB8453"/>
    <w:rsid w:val="2A12AB69"/>
    <w:rsid w:val="2A19BFD0"/>
    <w:rsid w:val="2A39B49E"/>
    <w:rsid w:val="2A3DED34"/>
    <w:rsid w:val="2A83E45F"/>
    <w:rsid w:val="2AC12138"/>
    <w:rsid w:val="2AD02EB3"/>
    <w:rsid w:val="2AD2F26A"/>
    <w:rsid w:val="2AE1FA33"/>
    <w:rsid w:val="2AEE30AF"/>
    <w:rsid w:val="2B36B373"/>
    <w:rsid w:val="2B4E95FB"/>
    <w:rsid w:val="2B555886"/>
    <w:rsid w:val="2B6E1BA8"/>
    <w:rsid w:val="2B754185"/>
    <w:rsid w:val="2B97BFBF"/>
    <w:rsid w:val="2BABF6AC"/>
    <w:rsid w:val="2BB4FE17"/>
    <w:rsid w:val="2BB92EC6"/>
    <w:rsid w:val="2BC3725D"/>
    <w:rsid w:val="2BCAD50B"/>
    <w:rsid w:val="2BCBCB35"/>
    <w:rsid w:val="2BD0B32D"/>
    <w:rsid w:val="2BD588C0"/>
    <w:rsid w:val="2BF11F8A"/>
    <w:rsid w:val="2C57C0D6"/>
    <w:rsid w:val="2C83E50C"/>
    <w:rsid w:val="2C856F35"/>
    <w:rsid w:val="2CC1F19A"/>
    <w:rsid w:val="2CC57DB9"/>
    <w:rsid w:val="2CF8BFB6"/>
    <w:rsid w:val="2D09B825"/>
    <w:rsid w:val="2D0F7DBF"/>
    <w:rsid w:val="2D407FCD"/>
    <w:rsid w:val="2D54278F"/>
    <w:rsid w:val="2D5A21C9"/>
    <w:rsid w:val="2D66A05B"/>
    <w:rsid w:val="2D7950B9"/>
    <w:rsid w:val="2D7A3E0A"/>
    <w:rsid w:val="2D95C726"/>
    <w:rsid w:val="2DAA09A3"/>
    <w:rsid w:val="2DAD3B6C"/>
    <w:rsid w:val="2DAE0E32"/>
    <w:rsid w:val="2DD047B0"/>
    <w:rsid w:val="2DE0192B"/>
    <w:rsid w:val="2DE644F0"/>
    <w:rsid w:val="2DEA8D75"/>
    <w:rsid w:val="2DF112BF"/>
    <w:rsid w:val="2DF77A49"/>
    <w:rsid w:val="2DF87B75"/>
    <w:rsid w:val="2DFABEDB"/>
    <w:rsid w:val="2E0C55F5"/>
    <w:rsid w:val="2E0FAA99"/>
    <w:rsid w:val="2E1B7B8C"/>
    <w:rsid w:val="2E222453"/>
    <w:rsid w:val="2E511D3A"/>
    <w:rsid w:val="2E74C810"/>
    <w:rsid w:val="2E795F1C"/>
    <w:rsid w:val="2E7A7400"/>
    <w:rsid w:val="2E7CCE19"/>
    <w:rsid w:val="2E8CF948"/>
    <w:rsid w:val="2EA03A67"/>
    <w:rsid w:val="2EA80F4B"/>
    <w:rsid w:val="2EBDC216"/>
    <w:rsid w:val="2EC56E90"/>
    <w:rsid w:val="2ECB7680"/>
    <w:rsid w:val="2ECCCC0F"/>
    <w:rsid w:val="2EDAD0C0"/>
    <w:rsid w:val="2EE66886"/>
    <w:rsid w:val="2EFFDF40"/>
    <w:rsid w:val="2F12B941"/>
    <w:rsid w:val="2F160E6B"/>
    <w:rsid w:val="2F17470C"/>
    <w:rsid w:val="2F319787"/>
    <w:rsid w:val="2F490BCD"/>
    <w:rsid w:val="2F8531D4"/>
    <w:rsid w:val="2F8E590C"/>
    <w:rsid w:val="2F8F30F7"/>
    <w:rsid w:val="2FBFEDC2"/>
    <w:rsid w:val="2FCC1970"/>
    <w:rsid w:val="2FEAC382"/>
    <w:rsid w:val="300F7514"/>
    <w:rsid w:val="3016D785"/>
    <w:rsid w:val="302D5956"/>
    <w:rsid w:val="3043DFAC"/>
    <w:rsid w:val="30725621"/>
    <w:rsid w:val="30805634"/>
    <w:rsid w:val="309BAFA1"/>
    <w:rsid w:val="30B1DECC"/>
    <w:rsid w:val="30BB0135"/>
    <w:rsid w:val="30F325E3"/>
    <w:rsid w:val="31065DE5"/>
    <w:rsid w:val="312A4718"/>
    <w:rsid w:val="31301C37"/>
    <w:rsid w:val="31325F9D"/>
    <w:rsid w:val="315C6EE3"/>
    <w:rsid w:val="315EF3D5"/>
    <w:rsid w:val="31665625"/>
    <w:rsid w:val="317CF64F"/>
    <w:rsid w:val="3180C122"/>
    <w:rsid w:val="319141D5"/>
    <w:rsid w:val="31B40FB9"/>
    <w:rsid w:val="31C05C87"/>
    <w:rsid w:val="31CA982B"/>
    <w:rsid w:val="31D169EF"/>
    <w:rsid w:val="31D45857"/>
    <w:rsid w:val="32315FD6"/>
    <w:rsid w:val="323FF4B1"/>
    <w:rsid w:val="32448EA9"/>
    <w:rsid w:val="3246B38A"/>
    <w:rsid w:val="326027C2"/>
    <w:rsid w:val="3262457F"/>
    <w:rsid w:val="3262808A"/>
    <w:rsid w:val="328FAAE8"/>
    <w:rsid w:val="329A49C4"/>
    <w:rsid w:val="329F53BD"/>
    <w:rsid w:val="32A0E5BF"/>
    <w:rsid w:val="32A9B669"/>
    <w:rsid w:val="32C61779"/>
    <w:rsid w:val="32D801B2"/>
    <w:rsid w:val="32E20475"/>
    <w:rsid w:val="32E6C0B1"/>
    <w:rsid w:val="33076DFD"/>
    <w:rsid w:val="3321EAB5"/>
    <w:rsid w:val="3371B832"/>
    <w:rsid w:val="33AABF2A"/>
    <w:rsid w:val="33C76E87"/>
    <w:rsid w:val="33E283EB"/>
    <w:rsid w:val="33E722A1"/>
    <w:rsid w:val="3400B387"/>
    <w:rsid w:val="34012769"/>
    <w:rsid w:val="3410163E"/>
    <w:rsid w:val="3428C816"/>
    <w:rsid w:val="342AC6A5"/>
    <w:rsid w:val="34446542"/>
    <w:rsid w:val="3461E7DA"/>
    <w:rsid w:val="3463E118"/>
    <w:rsid w:val="3467AC2A"/>
    <w:rsid w:val="347C7778"/>
    <w:rsid w:val="3483D46C"/>
    <w:rsid w:val="34A8C6D1"/>
    <w:rsid w:val="34CDB410"/>
    <w:rsid w:val="34E2E637"/>
    <w:rsid w:val="3512E082"/>
    <w:rsid w:val="35563863"/>
    <w:rsid w:val="356F20C4"/>
    <w:rsid w:val="357A3F71"/>
    <w:rsid w:val="35854FEF"/>
    <w:rsid w:val="358B7E92"/>
    <w:rsid w:val="35956D1B"/>
    <w:rsid w:val="35AFDE3B"/>
    <w:rsid w:val="35BD316F"/>
    <w:rsid w:val="35C49877"/>
    <w:rsid w:val="35C74BAA"/>
    <w:rsid w:val="35CFB0B2"/>
    <w:rsid w:val="35DC3EAC"/>
    <w:rsid w:val="35F16D5F"/>
    <w:rsid w:val="3605D0C0"/>
    <w:rsid w:val="360A1E61"/>
    <w:rsid w:val="362188D3"/>
    <w:rsid w:val="3627F9B1"/>
    <w:rsid w:val="363DD537"/>
    <w:rsid w:val="365FD92F"/>
    <w:rsid w:val="366407F6"/>
    <w:rsid w:val="36650EC6"/>
    <w:rsid w:val="366A0628"/>
    <w:rsid w:val="366E85F0"/>
    <w:rsid w:val="36771DF3"/>
    <w:rsid w:val="36801A6E"/>
    <w:rsid w:val="368F1F24"/>
    <w:rsid w:val="3695F1AD"/>
    <w:rsid w:val="369A9722"/>
    <w:rsid w:val="369FF71E"/>
    <w:rsid w:val="36CA2DB9"/>
    <w:rsid w:val="36DED5D6"/>
    <w:rsid w:val="36E5E2A5"/>
    <w:rsid w:val="36EAB9DD"/>
    <w:rsid w:val="371AE97A"/>
    <w:rsid w:val="37430937"/>
    <w:rsid w:val="37778822"/>
    <w:rsid w:val="3784C66C"/>
    <w:rsid w:val="37AA22F8"/>
    <w:rsid w:val="37B68CDF"/>
    <w:rsid w:val="37C3CA12"/>
    <w:rsid w:val="37E5ECA1"/>
    <w:rsid w:val="37F7846A"/>
    <w:rsid w:val="380281F9"/>
    <w:rsid w:val="381A86F9"/>
    <w:rsid w:val="3822F60A"/>
    <w:rsid w:val="386D80BC"/>
    <w:rsid w:val="387AECA3"/>
    <w:rsid w:val="388532AE"/>
    <w:rsid w:val="38BEA941"/>
    <w:rsid w:val="38CA57E4"/>
    <w:rsid w:val="38CAD1E6"/>
    <w:rsid w:val="38D9D9DB"/>
    <w:rsid w:val="38EDA63D"/>
    <w:rsid w:val="390659C5"/>
    <w:rsid w:val="390F240D"/>
    <w:rsid w:val="3917D665"/>
    <w:rsid w:val="3922DF2B"/>
    <w:rsid w:val="39282B48"/>
    <w:rsid w:val="39700E1C"/>
    <w:rsid w:val="397CF653"/>
    <w:rsid w:val="3992DC2C"/>
    <w:rsid w:val="3997EF08"/>
    <w:rsid w:val="39A6308C"/>
    <w:rsid w:val="39F64ECF"/>
    <w:rsid w:val="3A16BD04"/>
    <w:rsid w:val="3A1AFDBC"/>
    <w:rsid w:val="3A332651"/>
    <w:rsid w:val="3A391950"/>
    <w:rsid w:val="3A507667"/>
    <w:rsid w:val="3A77158E"/>
    <w:rsid w:val="3A7C37B4"/>
    <w:rsid w:val="3AA42264"/>
    <w:rsid w:val="3AA6B1B8"/>
    <w:rsid w:val="3AA71A5D"/>
    <w:rsid w:val="3AAF3D99"/>
    <w:rsid w:val="3ACB4A41"/>
    <w:rsid w:val="3AD2909F"/>
    <w:rsid w:val="3B2AA4ED"/>
    <w:rsid w:val="3B3654DA"/>
    <w:rsid w:val="3B4C5CC7"/>
    <w:rsid w:val="3B5227BB"/>
    <w:rsid w:val="3B5A96CC"/>
    <w:rsid w:val="3B5BE262"/>
    <w:rsid w:val="3B5E4F7D"/>
    <w:rsid w:val="3BB953C8"/>
    <w:rsid w:val="3BCE0E47"/>
    <w:rsid w:val="3BCEF6B2"/>
    <w:rsid w:val="3BD684ED"/>
    <w:rsid w:val="3BDE6248"/>
    <w:rsid w:val="3C0BC56C"/>
    <w:rsid w:val="3C1BF2F8"/>
    <w:rsid w:val="3C1E35A8"/>
    <w:rsid w:val="3C23BD94"/>
    <w:rsid w:val="3C33D9FB"/>
    <w:rsid w:val="3C33F3DF"/>
    <w:rsid w:val="3C5A39C4"/>
    <w:rsid w:val="3C6CDEB5"/>
    <w:rsid w:val="3C6E6100"/>
    <w:rsid w:val="3CCE3EB8"/>
    <w:rsid w:val="3CD99F46"/>
    <w:rsid w:val="3CDDD14E"/>
    <w:rsid w:val="3CF00F1B"/>
    <w:rsid w:val="3CFA1FDE"/>
    <w:rsid w:val="3D093A57"/>
    <w:rsid w:val="3D0F3A37"/>
    <w:rsid w:val="3D1D7BF5"/>
    <w:rsid w:val="3D51A170"/>
    <w:rsid w:val="3D58A3D1"/>
    <w:rsid w:val="3D817FDE"/>
    <w:rsid w:val="3DD9CAE8"/>
    <w:rsid w:val="3DEED4E5"/>
    <w:rsid w:val="3E09C817"/>
    <w:rsid w:val="3E28ECFB"/>
    <w:rsid w:val="3E42AC5B"/>
    <w:rsid w:val="3E6497FC"/>
    <w:rsid w:val="3E7A42DD"/>
    <w:rsid w:val="3E9E920A"/>
    <w:rsid w:val="3F250207"/>
    <w:rsid w:val="3F320740"/>
    <w:rsid w:val="3F547CD6"/>
    <w:rsid w:val="3F89758F"/>
    <w:rsid w:val="3FDCF6D3"/>
    <w:rsid w:val="3FF45CE4"/>
    <w:rsid w:val="400785DE"/>
    <w:rsid w:val="40A7A19E"/>
    <w:rsid w:val="40BB9B9A"/>
    <w:rsid w:val="40C930A4"/>
    <w:rsid w:val="40D5F46E"/>
    <w:rsid w:val="40F0603A"/>
    <w:rsid w:val="40FA7E68"/>
    <w:rsid w:val="4109FE51"/>
    <w:rsid w:val="41177772"/>
    <w:rsid w:val="41351422"/>
    <w:rsid w:val="413585D2"/>
    <w:rsid w:val="414FEBE0"/>
    <w:rsid w:val="415070ED"/>
    <w:rsid w:val="418A28A3"/>
    <w:rsid w:val="41DF3B30"/>
    <w:rsid w:val="41F0ED18"/>
    <w:rsid w:val="41F163CD"/>
    <w:rsid w:val="4248EFDE"/>
    <w:rsid w:val="424CA5EE"/>
    <w:rsid w:val="42561431"/>
    <w:rsid w:val="425CF850"/>
    <w:rsid w:val="427E2962"/>
    <w:rsid w:val="42AB0367"/>
    <w:rsid w:val="42AB0905"/>
    <w:rsid w:val="42BE2823"/>
    <w:rsid w:val="42C384F8"/>
    <w:rsid w:val="42CB29AE"/>
    <w:rsid w:val="42DE9A00"/>
    <w:rsid w:val="432FB114"/>
    <w:rsid w:val="43523876"/>
    <w:rsid w:val="43A85622"/>
    <w:rsid w:val="43B3D615"/>
    <w:rsid w:val="43DBBBCE"/>
    <w:rsid w:val="43E80413"/>
    <w:rsid w:val="43E8823C"/>
    <w:rsid w:val="440870E4"/>
    <w:rsid w:val="444A088B"/>
    <w:rsid w:val="44628FE0"/>
    <w:rsid w:val="446B8C56"/>
    <w:rsid w:val="44769F5C"/>
    <w:rsid w:val="4485672B"/>
    <w:rsid w:val="448811AF"/>
    <w:rsid w:val="449A798B"/>
    <w:rsid w:val="44AB00DF"/>
    <w:rsid w:val="44C639D2"/>
    <w:rsid w:val="44D73D6B"/>
    <w:rsid w:val="44F51EDB"/>
    <w:rsid w:val="4507C6D4"/>
    <w:rsid w:val="450C49CE"/>
    <w:rsid w:val="4518206E"/>
    <w:rsid w:val="451B8505"/>
    <w:rsid w:val="45379E84"/>
    <w:rsid w:val="455112A3"/>
    <w:rsid w:val="45535FA2"/>
    <w:rsid w:val="457B7B70"/>
    <w:rsid w:val="45B777A7"/>
    <w:rsid w:val="45C54A26"/>
    <w:rsid w:val="45C60205"/>
    <w:rsid w:val="45CE5419"/>
    <w:rsid w:val="45EF298F"/>
    <w:rsid w:val="4604F970"/>
    <w:rsid w:val="4609F20D"/>
    <w:rsid w:val="462DF372"/>
    <w:rsid w:val="464D5B2E"/>
    <w:rsid w:val="468DE5D4"/>
    <w:rsid w:val="46987A32"/>
    <w:rsid w:val="46ADEFCF"/>
    <w:rsid w:val="46B75566"/>
    <w:rsid w:val="46D61884"/>
    <w:rsid w:val="46DC8E3A"/>
    <w:rsid w:val="470BDC4A"/>
    <w:rsid w:val="4716D11C"/>
    <w:rsid w:val="471F1A72"/>
    <w:rsid w:val="471FA4D5"/>
    <w:rsid w:val="47251BF2"/>
    <w:rsid w:val="472AC326"/>
    <w:rsid w:val="472C1954"/>
    <w:rsid w:val="4732A4D6"/>
    <w:rsid w:val="4738BF41"/>
    <w:rsid w:val="475D511A"/>
    <w:rsid w:val="477AFAC3"/>
    <w:rsid w:val="4791EA30"/>
    <w:rsid w:val="479B1E92"/>
    <w:rsid w:val="47BCBD19"/>
    <w:rsid w:val="47BFEC63"/>
    <w:rsid w:val="47C7F16B"/>
    <w:rsid w:val="47E60DF9"/>
    <w:rsid w:val="47F93656"/>
    <w:rsid w:val="47FDDA94"/>
    <w:rsid w:val="48249091"/>
    <w:rsid w:val="4844D81A"/>
    <w:rsid w:val="4844FE25"/>
    <w:rsid w:val="48542F94"/>
    <w:rsid w:val="4859FBB5"/>
    <w:rsid w:val="486CB74F"/>
    <w:rsid w:val="48816C0A"/>
    <w:rsid w:val="488BA1E6"/>
    <w:rsid w:val="488D46AE"/>
    <w:rsid w:val="48986A12"/>
    <w:rsid w:val="48C4D2D6"/>
    <w:rsid w:val="48CFF4BD"/>
    <w:rsid w:val="48D45239"/>
    <w:rsid w:val="48D48FA2"/>
    <w:rsid w:val="48EFB484"/>
    <w:rsid w:val="49084569"/>
    <w:rsid w:val="49151036"/>
    <w:rsid w:val="492B1741"/>
    <w:rsid w:val="4939EDEE"/>
    <w:rsid w:val="49588D7A"/>
    <w:rsid w:val="49AF67A1"/>
    <w:rsid w:val="49D97FB0"/>
    <w:rsid w:val="49DBDFB9"/>
    <w:rsid w:val="49E12DD9"/>
    <w:rsid w:val="49E17F39"/>
    <w:rsid w:val="4A136FA7"/>
    <w:rsid w:val="4A343A73"/>
    <w:rsid w:val="4A393CDC"/>
    <w:rsid w:val="4A3E8F76"/>
    <w:rsid w:val="4A4D0BFC"/>
    <w:rsid w:val="4A5FC0EB"/>
    <w:rsid w:val="4A70229A"/>
    <w:rsid w:val="4A883851"/>
    <w:rsid w:val="4A8B10EA"/>
    <w:rsid w:val="4A8B84E5"/>
    <w:rsid w:val="4A917A2D"/>
    <w:rsid w:val="4A98BB49"/>
    <w:rsid w:val="4A9B8C85"/>
    <w:rsid w:val="4AA415CA"/>
    <w:rsid w:val="4AAA3C7B"/>
    <w:rsid w:val="4AB011AB"/>
    <w:rsid w:val="4AB12142"/>
    <w:rsid w:val="4ACC164A"/>
    <w:rsid w:val="4AF5DE6E"/>
    <w:rsid w:val="4AFB33C2"/>
    <w:rsid w:val="4B66DB0D"/>
    <w:rsid w:val="4B77B01A"/>
    <w:rsid w:val="4B7CDCF0"/>
    <w:rsid w:val="4B861D76"/>
    <w:rsid w:val="4B9C3428"/>
    <w:rsid w:val="4BAD6915"/>
    <w:rsid w:val="4BB4AF8A"/>
    <w:rsid w:val="4BBE1CFD"/>
    <w:rsid w:val="4BFB914C"/>
    <w:rsid w:val="4C04E847"/>
    <w:rsid w:val="4C212A9F"/>
    <w:rsid w:val="4C4CB0F8"/>
    <w:rsid w:val="4CA0FB0D"/>
    <w:rsid w:val="4CBC9CB2"/>
    <w:rsid w:val="4CDA9AE5"/>
    <w:rsid w:val="4CFFA63E"/>
    <w:rsid w:val="4D14A3FD"/>
    <w:rsid w:val="4D21EDD7"/>
    <w:rsid w:val="4D25872D"/>
    <w:rsid w:val="4D2C8340"/>
    <w:rsid w:val="4D37EA8D"/>
    <w:rsid w:val="4D4073EB"/>
    <w:rsid w:val="4D552A1E"/>
    <w:rsid w:val="4D6E527B"/>
    <w:rsid w:val="4D85F6D8"/>
    <w:rsid w:val="4DE15384"/>
    <w:rsid w:val="4DFC035F"/>
    <w:rsid w:val="4DFC9ABE"/>
    <w:rsid w:val="4E0E3A55"/>
    <w:rsid w:val="4E232CFB"/>
    <w:rsid w:val="4E2842B1"/>
    <w:rsid w:val="4E520254"/>
    <w:rsid w:val="4E530D41"/>
    <w:rsid w:val="4E586D13"/>
    <w:rsid w:val="4E75A6F2"/>
    <w:rsid w:val="4E82D8C4"/>
    <w:rsid w:val="4EAB4ABB"/>
    <w:rsid w:val="4EB4018F"/>
    <w:rsid w:val="4EB4F05C"/>
    <w:rsid w:val="4EC1326F"/>
    <w:rsid w:val="4F2D2CF1"/>
    <w:rsid w:val="4F302DD7"/>
    <w:rsid w:val="4F34145A"/>
    <w:rsid w:val="4F4393BD"/>
    <w:rsid w:val="4F74D1D1"/>
    <w:rsid w:val="4F7D23E5"/>
    <w:rsid w:val="4F95B9B3"/>
    <w:rsid w:val="4F993A01"/>
    <w:rsid w:val="4FA3830E"/>
    <w:rsid w:val="4FB35316"/>
    <w:rsid w:val="4FB57E1C"/>
    <w:rsid w:val="4FBC9675"/>
    <w:rsid w:val="4FCAD99A"/>
    <w:rsid w:val="4FDAEC87"/>
    <w:rsid w:val="4FF5E779"/>
    <w:rsid w:val="501925DB"/>
    <w:rsid w:val="501CF095"/>
    <w:rsid w:val="5037D182"/>
    <w:rsid w:val="50900706"/>
    <w:rsid w:val="50908944"/>
    <w:rsid w:val="5094D525"/>
    <w:rsid w:val="50AE6B10"/>
    <w:rsid w:val="50BBB7D8"/>
    <w:rsid w:val="50E126E2"/>
    <w:rsid w:val="50EB963A"/>
    <w:rsid w:val="50FBA89C"/>
    <w:rsid w:val="5127318F"/>
    <w:rsid w:val="5145DB17"/>
    <w:rsid w:val="515ACDBD"/>
    <w:rsid w:val="51AA8854"/>
    <w:rsid w:val="51E34F42"/>
    <w:rsid w:val="51ECC0BE"/>
    <w:rsid w:val="51EE7A0C"/>
    <w:rsid w:val="5200D937"/>
    <w:rsid w:val="5228B6D0"/>
    <w:rsid w:val="522C3022"/>
    <w:rsid w:val="522EE157"/>
    <w:rsid w:val="524F6F9E"/>
    <w:rsid w:val="52934A36"/>
    <w:rsid w:val="52BC19BA"/>
    <w:rsid w:val="52C1B6B5"/>
    <w:rsid w:val="52D454C1"/>
    <w:rsid w:val="5315D0F3"/>
    <w:rsid w:val="532B1FC3"/>
    <w:rsid w:val="534276B7"/>
    <w:rsid w:val="534658B5"/>
    <w:rsid w:val="5346D7D6"/>
    <w:rsid w:val="53529CF3"/>
    <w:rsid w:val="5383F76A"/>
    <w:rsid w:val="53985956"/>
    <w:rsid w:val="539CA998"/>
    <w:rsid w:val="53BED4FF"/>
    <w:rsid w:val="53F3EE42"/>
    <w:rsid w:val="540BF413"/>
    <w:rsid w:val="54195DA8"/>
    <w:rsid w:val="5431CE0D"/>
    <w:rsid w:val="544A0CDA"/>
    <w:rsid w:val="54504E83"/>
    <w:rsid w:val="5457C2DD"/>
    <w:rsid w:val="5457EA1B"/>
    <w:rsid w:val="545A5619"/>
    <w:rsid w:val="548013F2"/>
    <w:rsid w:val="5499F8DA"/>
    <w:rsid w:val="54A3E936"/>
    <w:rsid w:val="54A6E468"/>
    <w:rsid w:val="54B25F6B"/>
    <w:rsid w:val="54CFFF2F"/>
    <w:rsid w:val="54E5ACCA"/>
    <w:rsid w:val="54F21A48"/>
    <w:rsid w:val="550950C5"/>
    <w:rsid w:val="550AB649"/>
    <w:rsid w:val="550AC7D3"/>
    <w:rsid w:val="5511BF05"/>
    <w:rsid w:val="55399655"/>
    <w:rsid w:val="55638FCA"/>
    <w:rsid w:val="55841372"/>
    <w:rsid w:val="55AE6E18"/>
    <w:rsid w:val="55B2ADA7"/>
    <w:rsid w:val="55D0A004"/>
    <w:rsid w:val="55EC6569"/>
    <w:rsid w:val="55ED0790"/>
    <w:rsid w:val="55F3933E"/>
    <w:rsid w:val="5613CD8E"/>
    <w:rsid w:val="5635C93B"/>
    <w:rsid w:val="563CC1FA"/>
    <w:rsid w:val="56429D24"/>
    <w:rsid w:val="56445080"/>
    <w:rsid w:val="565A6162"/>
    <w:rsid w:val="566BCF90"/>
    <w:rsid w:val="568D135F"/>
    <w:rsid w:val="568D6FD7"/>
    <w:rsid w:val="5693324E"/>
    <w:rsid w:val="56B1019A"/>
    <w:rsid w:val="56BA62C1"/>
    <w:rsid w:val="56BEADEB"/>
    <w:rsid w:val="56F6DFE9"/>
    <w:rsid w:val="57046F0A"/>
    <w:rsid w:val="570521A7"/>
    <w:rsid w:val="57069E36"/>
    <w:rsid w:val="570C32A5"/>
    <w:rsid w:val="571AF005"/>
    <w:rsid w:val="575617E1"/>
    <w:rsid w:val="57605D7C"/>
    <w:rsid w:val="57621C9B"/>
    <w:rsid w:val="576C7065"/>
    <w:rsid w:val="579443D5"/>
    <w:rsid w:val="57D75EE3"/>
    <w:rsid w:val="57E719C9"/>
    <w:rsid w:val="57E94216"/>
    <w:rsid w:val="580267B9"/>
    <w:rsid w:val="5832F235"/>
    <w:rsid w:val="5839537C"/>
    <w:rsid w:val="585290C6"/>
    <w:rsid w:val="5856D43C"/>
    <w:rsid w:val="58885B47"/>
    <w:rsid w:val="5893A88F"/>
    <w:rsid w:val="58CA12A7"/>
    <w:rsid w:val="58E064CB"/>
    <w:rsid w:val="59238022"/>
    <w:rsid w:val="5923BFA6"/>
    <w:rsid w:val="59365803"/>
    <w:rsid w:val="5938563B"/>
    <w:rsid w:val="5940C622"/>
    <w:rsid w:val="595029CB"/>
    <w:rsid w:val="5964DF68"/>
    <w:rsid w:val="5967E8D7"/>
    <w:rsid w:val="597F8774"/>
    <w:rsid w:val="59920224"/>
    <w:rsid w:val="599E381A"/>
    <w:rsid w:val="59B59A39"/>
    <w:rsid w:val="59C5087A"/>
    <w:rsid w:val="59E397E6"/>
    <w:rsid w:val="59F20383"/>
    <w:rsid w:val="5A085E65"/>
    <w:rsid w:val="5A6AD596"/>
    <w:rsid w:val="5A8856E8"/>
    <w:rsid w:val="5A8BCAFD"/>
    <w:rsid w:val="5A99BD5D"/>
    <w:rsid w:val="5AA41127"/>
    <w:rsid w:val="5AA9CD5A"/>
    <w:rsid w:val="5AC0727A"/>
    <w:rsid w:val="5ACBF657"/>
    <w:rsid w:val="5ACD205C"/>
    <w:rsid w:val="5B0070E2"/>
    <w:rsid w:val="5B0233AE"/>
    <w:rsid w:val="5B02929D"/>
    <w:rsid w:val="5B077F89"/>
    <w:rsid w:val="5B3D743E"/>
    <w:rsid w:val="5B4F79B1"/>
    <w:rsid w:val="5B516A9A"/>
    <w:rsid w:val="5B5DAED8"/>
    <w:rsid w:val="5B63A1A2"/>
    <w:rsid w:val="5B67BD78"/>
    <w:rsid w:val="5B6BBEA7"/>
    <w:rsid w:val="5B78D7A8"/>
    <w:rsid w:val="5B922AA5"/>
    <w:rsid w:val="5BA19EF7"/>
    <w:rsid w:val="5BA42EC6"/>
    <w:rsid w:val="5BD05E81"/>
    <w:rsid w:val="5C26A534"/>
    <w:rsid w:val="5C2F1DEF"/>
    <w:rsid w:val="5C44CA7B"/>
    <w:rsid w:val="5C45D552"/>
    <w:rsid w:val="5C5354D9"/>
    <w:rsid w:val="5C6D04FD"/>
    <w:rsid w:val="5C7DFB39"/>
    <w:rsid w:val="5CA000C6"/>
    <w:rsid w:val="5CAFBC59"/>
    <w:rsid w:val="5CB40108"/>
    <w:rsid w:val="5CBF1295"/>
    <w:rsid w:val="5CC9A2E6"/>
    <w:rsid w:val="5CECD32D"/>
    <w:rsid w:val="5CF850A5"/>
    <w:rsid w:val="5CF97F39"/>
    <w:rsid w:val="5CFD2C2D"/>
    <w:rsid w:val="5D0519B3"/>
    <w:rsid w:val="5D1A0CF8"/>
    <w:rsid w:val="5D2AD89A"/>
    <w:rsid w:val="5D42A9AB"/>
    <w:rsid w:val="5D44A83A"/>
    <w:rsid w:val="5D5E227B"/>
    <w:rsid w:val="5D8EF10A"/>
    <w:rsid w:val="5DBBC6AF"/>
    <w:rsid w:val="5DBDE726"/>
    <w:rsid w:val="5DD00ADB"/>
    <w:rsid w:val="5E090B95"/>
    <w:rsid w:val="5E09DE5B"/>
    <w:rsid w:val="5E3BD127"/>
    <w:rsid w:val="5E453A5A"/>
    <w:rsid w:val="5E6DBA80"/>
    <w:rsid w:val="5E73F36C"/>
    <w:rsid w:val="5EAD444B"/>
    <w:rsid w:val="5EBABAA0"/>
    <w:rsid w:val="5EC9C5EF"/>
    <w:rsid w:val="5EDE7A0C"/>
    <w:rsid w:val="5EE2BC16"/>
    <w:rsid w:val="5EE7F564"/>
    <w:rsid w:val="5EEB9C2E"/>
    <w:rsid w:val="5F2601EA"/>
    <w:rsid w:val="5F2B1793"/>
    <w:rsid w:val="5F4743AA"/>
    <w:rsid w:val="5F5E1653"/>
    <w:rsid w:val="5F6E7D08"/>
    <w:rsid w:val="5F849075"/>
    <w:rsid w:val="5F8AF59B"/>
    <w:rsid w:val="5F8F931B"/>
    <w:rsid w:val="5FB4BAD9"/>
    <w:rsid w:val="5FB67C6F"/>
    <w:rsid w:val="5FD5BF8B"/>
    <w:rsid w:val="5FE5E04E"/>
    <w:rsid w:val="60098AE1"/>
    <w:rsid w:val="600CE7FC"/>
    <w:rsid w:val="6024DBBD"/>
    <w:rsid w:val="602FF167"/>
    <w:rsid w:val="6030E123"/>
    <w:rsid w:val="6037679E"/>
    <w:rsid w:val="603B01E5"/>
    <w:rsid w:val="603CBA75"/>
    <w:rsid w:val="603D62A4"/>
    <w:rsid w:val="605FBC08"/>
    <w:rsid w:val="6060B623"/>
    <w:rsid w:val="6069BEF8"/>
    <w:rsid w:val="60864078"/>
    <w:rsid w:val="60876C8F"/>
    <w:rsid w:val="60AB5150"/>
    <w:rsid w:val="60BB82B6"/>
    <w:rsid w:val="60C95A2F"/>
    <w:rsid w:val="60D06E74"/>
    <w:rsid w:val="60D80D5E"/>
    <w:rsid w:val="60DDABA7"/>
    <w:rsid w:val="60F66AD6"/>
    <w:rsid w:val="60FC8507"/>
    <w:rsid w:val="611063BE"/>
    <w:rsid w:val="61288FE2"/>
    <w:rsid w:val="615C7596"/>
    <w:rsid w:val="6161A063"/>
    <w:rsid w:val="6188002D"/>
    <w:rsid w:val="618DAC77"/>
    <w:rsid w:val="61B61015"/>
    <w:rsid w:val="61DC524C"/>
    <w:rsid w:val="6210118F"/>
    <w:rsid w:val="62420CDD"/>
    <w:rsid w:val="624721B1"/>
    <w:rsid w:val="6253F965"/>
    <w:rsid w:val="62797C08"/>
    <w:rsid w:val="6288E420"/>
    <w:rsid w:val="629B9E97"/>
    <w:rsid w:val="62C762D4"/>
    <w:rsid w:val="62D4BE64"/>
    <w:rsid w:val="6304D56F"/>
    <w:rsid w:val="631EFDDD"/>
    <w:rsid w:val="6327034D"/>
    <w:rsid w:val="633281FE"/>
    <w:rsid w:val="6348505C"/>
    <w:rsid w:val="6351659F"/>
    <w:rsid w:val="63617483"/>
    <w:rsid w:val="63624870"/>
    <w:rsid w:val="6370AE43"/>
    <w:rsid w:val="63728B57"/>
    <w:rsid w:val="63750366"/>
    <w:rsid w:val="63847022"/>
    <w:rsid w:val="63BFE80E"/>
    <w:rsid w:val="63C53D61"/>
    <w:rsid w:val="63D7B7B5"/>
    <w:rsid w:val="63E2F212"/>
    <w:rsid w:val="6400FAF1"/>
    <w:rsid w:val="641E619E"/>
    <w:rsid w:val="641F5E9E"/>
    <w:rsid w:val="642DD4BD"/>
    <w:rsid w:val="64791FDF"/>
    <w:rsid w:val="648992DB"/>
    <w:rsid w:val="64982FDE"/>
    <w:rsid w:val="649E0B16"/>
    <w:rsid w:val="64ABF7C2"/>
    <w:rsid w:val="64BACE3E"/>
    <w:rsid w:val="64FFD0CA"/>
    <w:rsid w:val="6507C340"/>
    <w:rsid w:val="6514FAF9"/>
    <w:rsid w:val="651E78AB"/>
    <w:rsid w:val="65212945"/>
    <w:rsid w:val="65415368"/>
    <w:rsid w:val="6546077D"/>
    <w:rsid w:val="6549502D"/>
    <w:rsid w:val="65506EC3"/>
    <w:rsid w:val="65738816"/>
    <w:rsid w:val="65884295"/>
    <w:rsid w:val="658EF3D9"/>
    <w:rsid w:val="65A6BA75"/>
    <w:rsid w:val="65B8F39F"/>
    <w:rsid w:val="65B9D735"/>
    <w:rsid w:val="65C0BD8F"/>
    <w:rsid w:val="65E32B2B"/>
    <w:rsid w:val="6623D97C"/>
    <w:rsid w:val="6628791D"/>
    <w:rsid w:val="663C55EF"/>
    <w:rsid w:val="66430D2C"/>
    <w:rsid w:val="6647C823"/>
    <w:rsid w:val="6679CED5"/>
    <w:rsid w:val="66890661"/>
    <w:rsid w:val="66AA4369"/>
    <w:rsid w:val="66BBA958"/>
    <w:rsid w:val="66D786D1"/>
    <w:rsid w:val="670EDEF3"/>
    <w:rsid w:val="671039AD"/>
    <w:rsid w:val="672AC43A"/>
    <w:rsid w:val="67389BB3"/>
    <w:rsid w:val="674BD946"/>
    <w:rsid w:val="6779FFF6"/>
    <w:rsid w:val="6791A2B1"/>
    <w:rsid w:val="67A6134E"/>
    <w:rsid w:val="67C5CB8D"/>
    <w:rsid w:val="67CB3096"/>
    <w:rsid w:val="67D2979D"/>
    <w:rsid w:val="67D3B095"/>
    <w:rsid w:val="6805F321"/>
    <w:rsid w:val="6805FC99"/>
    <w:rsid w:val="680C0F74"/>
    <w:rsid w:val="680C78D7"/>
    <w:rsid w:val="6815718E"/>
    <w:rsid w:val="6815B7A9"/>
    <w:rsid w:val="6818E252"/>
    <w:rsid w:val="684613CA"/>
    <w:rsid w:val="6877158E"/>
    <w:rsid w:val="688021FF"/>
    <w:rsid w:val="68A56A2A"/>
    <w:rsid w:val="68F00298"/>
    <w:rsid w:val="68F85E51"/>
    <w:rsid w:val="690DA4B2"/>
    <w:rsid w:val="69109D24"/>
    <w:rsid w:val="691AC8E1"/>
    <w:rsid w:val="691BFE4C"/>
    <w:rsid w:val="695C4D32"/>
    <w:rsid w:val="697F68E5"/>
    <w:rsid w:val="69846D40"/>
    <w:rsid w:val="69912926"/>
    <w:rsid w:val="699FE01D"/>
    <w:rsid w:val="69A9948C"/>
    <w:rsid w:val="69BB0152"/>
    <w:rsid w:val="69C7B150"/>
    <w:rsid w:val="69C7CE7D"/>
    <w:rsid w:val="69D429AF"/>
    <w:rsid w:val="69DFEFC7"/>
    <w:rsid w:val="69FDE819"/>
    <w:rsid w:val="6A0038A7"/>
    <w:rsid w:val="6A024413"/>
    <w:rsid w:val="6A1921CA"/>
    <w:rsid w:val="6A235B45"/>
    <w:rsid w:val="6A23DFE6"/>
    <w:rsid w:val="6A267E72"/>
    <w:rsid w:val="6A3AB475"/>
    <w:rsid w:val="6A5E285D"/>
    <w:rsid w:val="6A6BAD77"/>
    <w:rsid w:val="6A77C971"/>
    <w:rsid w:val="6A85F502"/>
    <w:rsid w:val="6AABC9F3"/>
    <w:rsid w:val="6ABE7821"/>
    <w:rsid w:val="6AEA2F7F"/>
    <w:rsid w:val="6B061112"/>
    <w:rsid w:val="6B1B3946"/>
    <w:rsid w:val="6B3BB07E"/>
    <w:rsid w:val="6B44B0E8"/>
    <w:rsid w:val="6B57C9E2"/>
    <w:rsid w:val="6B60C175"/>
    <w:rsid w:val="6B70C566"/>
    <w:rsid w:val="6B7F6D1C"/>
    <w:rsid w:val="6B80154B"/>
    <w:rsid w:val="6BA62D55"/>
    <w:rsid w:val="6BB343E9"/>
    <w:rsid w:val="6BD9D0DC"/>
    <w:rsid w:val="6BDD7BBD"/>
    <w:rsid w:val="6BE00563"/>
    <w:rsid w:val="6BED82AA"/>
    <w:rsid w:val="6BFCDA05"/>
    <w:rsid w:val="6C27A782"/>
    <w:rsid w:val="6C2B925F"/>
    <w:rsid w:val="6C2EDF90"/>
    <w:rsid w:val="6C4334AD"/>
    <w:rsid w:val="6C666701"/>
    <w:rsid w:val="6C77C34C"/>
    <w:rsid w:val="6C8CECCE"/>
    <w:rsid w:val="6C9666A1"/>
    <w:rsid w:val="6CBFDCBE"/>
    <w:rsid w:val="6CCF81A7"/>
    <w:rsid w:val="6D01F67B"/>
    <w:rsid w:val="6D164119"/>
    <w:rsid w:val="6D1B3D7D"/>
    <w:rsid w:val="6D2AEADC"/>
    <w:rsid w:val="6D321AC0"/>
    <w:rsid w:val="6D391313"/>
    <w:rsid w:val="6D4F24A0"/>
    <w:rsid w:val="6D574B4D"/>
    <w:rsid w:val="6D58CD75"/>
    <w:rsid w:val="6D59D8EF"/>
    <w:rsid w:val="6D869679"/>
    <w:rsid w:val="6DA6647A"/>
    <w:rsid w:val="6DBA6146"/>
    <w:rsid w:val="6DBDE7C5"/>
    <w:rsid w:val="6DEF6F6F"/>
    <w:rsid w:val="6DEFF3AD"/>
    <w:rsid w:val="6E036CB4"/>
    <w:rsid w:val="6E26FB03"/>
    <w:rsid w:val="6E659840"/>
    <w:rsid w:val="6E8E7275"/>
    <w:rsid w:val="6E99EC06"/>
    <w:rsid w:val="6EDBA70B"/>
    <w:rsid w:val="6EEFEAC5"/>
    <w:rsid w:val="6F076788"/>
    <w:rsid w:val="6F3FE380"/>
    <w:rsid w:val="6F585D3C"/>
    <w:rsid w:val="6F5B16ED"/>
    <w:rsid w:val="6F5C924D"/>
    <w:rsid w:val="6F5E78E0"/>
    <w:rsid w:val="6F6F41BE"/>
    <w:rsid w:val="6F8A0A65"/>
    <w:rsid w:val="6FD136FB"/>
    <w:rsid w:val="6FF5651B"/>
    <w:rsid w:val="6FFB3070"/>
    <w:rsid w:val="700F21A1"/>
    <w:rsid w:val="70100E8C"/>
    <w:rsid w:val="701B7FCB"/>
    <w:rsid w:val="70299912"/>
    <w:rsid w:val="7052636D"/>
    <w:rsid w:val="70628B9E"/>
    <w:rsid w:val="7063CA75"/>
    <w:rsid w:val="706D299D"/>
    <w:rsid w:val="7076F6C9"/>
    <w:rsid w:val="7077D71A"/>
    <w:rsid w:val="708D14D6"/>
    <w:rsid w:val="70C7A7B1"/>
    <w:rsid w:val="70D75A3D"/>
    <w:rsid w:val="70EA4BC5"/>
    <w:rsid w:val="70FA4941"/>
    <w:rsid w:val="71016DFA"/>
    <w:rsid w:val="7106DFA8"/>
    <w:rsid w:val="711CC5C6"/>
    <w:rsid w:val="71307A28"/>
    <w:rsid w:val="714A7766"/>
    <w:rsid w:val="714E8A72"/>
    <w:rsid w:val="715021A3"/>
    <w:rsid w:val="7158FF0A"/>
    <w:rsid w:val="7165CE93"/>
    <w:rsid w:val="7175E789"/>
    <w:rsid w:val="718A928A"/>
    <w:rsid w:val="71989008"/>
    <w:rsid w:val="719FCE56"/>
    <w:rsid w:val="71B4C2ED"/>
    <w:rsid w:val="71BD9E88"/>
    <w:rsid w:val="71C61337"/>
    <w:rsid w:val="71CCFDC7"/>
    <w:rsid w:val="71D3EEA7"/>
    <w:rsid w:val="720CCE99"/>
    <w:rsid w:val="721E2392"/>
    <w:rsid w:val="721E55E6"/>
    <w:rsid w:val="72337856"/>
    <w:rsid w:val="72349D9C"/>
    <w:rsid w:val="72439BD1"/>
    <w:rsid w:val="72460A0B"/>
    <w:rsid w:val="72536893"/>
    <w:rsid w:val="72567BC7"/>
    <w:rsid w:val="725E4CD5"/>
    <w:rsid w:val="7279EA83"/>
    <w:rsid w:val="72824382"/>
    <w:rsid w:val="72A2B009"/>
    <w:rsid w:val="72A4C007"/>
    <w:rsid w:val="72A7E35B"/>
    <w:rsid w:val="72B666B8"/>
    <w:rsid w:val="72B89627"/>
    <w:rsid w:val="72C1AB27"/>
    <w:rsid w:val="72D0F422"/>
    <w:rsid w:val="72EE74E2"/>
    <w:rsid w:val="72FA1254"/>
    <w:rsid w:val="7319F84C"/>
    <w:rsid w:val="731FFBED"/>
    <w:rsid w:val="732B6D7B"/>
    <w:rsid w:val="7337E011"/>
    <w:rsid w:val="733D0F2D"/>
    <w:rsid w:val="734153DC"/>
    <w:rsid w:val="73425B83"/>
    <w:rsid w:val="73703AF6"/>
    <w:rsid w:val="7389F47F"/>
    <w:rsid w:val="738A042F"/>
    <w:rsid w:val="739186FB"/>
    <w:rsid w:val="73AA235A"/>
    <w:rsid w:val="73BD4592"/>
    <w:rsid w:val="73E45B5D"/>
    <w:rsid w:val="73FFBDC1"/>
    <w:rsid w:val="7431EA03"/>
    <w:rsid w:val="74379636"/>
    <w:rsid w:val="746C75AB"/>
    <w:rsid w:val="748CA871"/>
    <w:rsid w:val="74917075"/>
    <w:rsid w:val="749191AF"/>
    <w:rsid w:val="74D8DF8E"/>
    <w:rsid w:val="74F4416C"/>
    <w:rsid w:val="7519A606"/>
    <w:rsid w:val="751A5041"/>
    <w:rsid w:val="75328E69"/>
    <w:rsid w:val="754136DB"/>
    <w:rsid w:val="75515E79"/>
    <w:rsid w:val="755BD66D"/>
    <w:rsid w:val="75668D90"/>
    <w:rsid w:val="7566928D"/>
    <w:rsid w:val="756A6D3A"/>
    <w:rsid w:val="757B3C93"/>
    <w:rsid w:val="75D03AC6"/>
    <w:rsid w:val="75D36697"/>
    <w:rsid w:val="75D4DF1D"/>
    <w:rsid w:val="75F272CE"/>
    <w:rsid w:val="75F881A0"/>
    <w:rsid w:val="76188469"/>
    <w:rsid w:val="762D6210"/>
    <w:rsid w:val="76393F9D"/>
    <w:rsid w:val="76775BC5"/>
    <w:rsid w:val="769822C0"/>
    <w:rsid w:val="76BBC7EF"/>
    <w:rsid w:val="76C19541"/>
    <w:rsid w:val="76C342C4"/>
    <w:rsid w:val="76D1CD22"/>
    <w:rsid w:val="76D5D425"/>
    <w:rsid w:val="76D9D8B1"/>
    <w:rsid w:val="76DC6B21"/>
    <w:rsid w:val="76E0B5C8"/>
    <w:rsid w:val="76FA7568"/>
    <w:rsid w:val="77240712"/>
    <w:rsid w:val="775F4184"/>
    <w:rsid w:val="776886B9"/>
    <w:rsid w:val="7786FDAD"/>
    <w:rsid w:val="778F4397"/>
    <w:rsid w:val="778F8887"/>
    <w:rsid w:val="7791F17E"/>
    <w:rsid w:val="7794CCD3"/>
    <w:rsid w:val="77A2BC7E"/>
    <w:rsid w:val="77B6B807"/>
    <w:rsid w:val="77BB5AD8"/>
    <w:rsid w:val="77D6CAEC"/>
    <w:rsid w:val="780B5134"/>
    <w:rsid w:val="7814C4FF"/>
    <w:rsid w:val="781BD894"/>
    <w:rsid w:val="782691B0"/>
    <w:rsid w:val="7834CD92"/>
    <w:rsid w:val="783ECA19"/>
    <w:rsid w:val="7850F00A"/>
    <w:rsid w:val="7875A9AB"/>
    <w:rsid w:val="78760448"/>
    <w:rsid w:val="788C784B"/>
    <w:rsid w:val="789E334F"/>
    <w:rsid w:val="78ADBD07"/>
    <w:rsid w:val="78B2DD55"/>
    <w:rsid w:val="78BAEA6F"/>
    <w:rsid w:val="78E26C22"/>
    <w:rsid w:val="78F43A3B"/>
    <w:rsid w:val="790802C6"/>
    <w:rsid w:val="7909F824"/>
    <w:rsid w:val="790E1F09"/>
    <w:rsid w:val="792B58E8"/>
    <w:rsid w:val="792E2012"/>
    <w:rsid w:val="79309D34"/>
    <w:rsid w:val="793F2E0D"/>
    <w:rsid w:val="794B32B3"/>
    <w:rsid w:val="7971E36E"/>
    <w:rsid w:val="79781941"/>
    <w:rsid w:val="79798DBA"/>
    <w:rsid w:val="79A186D1"/>
    <w:rsid w:val="79A6AC75"/>
    <w:rsid w:val="79AF7ACE"/>
    <w:rsid w:val="79B09560"/>
    <w:rsid w:val="79C7B28F"/>
    <w:rsid w:val="79D09DF3"/>
    <w:rsid w:val="79F9831C"/>
    <w:rsid w:val="7A009CE1"/>
    <w:rsid w:val="7A02563A"/>
    <w:rsid w:val="7A117973"/>
    <w:rsid w:val="7A2572B2"/>
    <w:rsid w:val="7A2D38E3"/>
    <w:rsid w:val="7A59A6A1"/>
    <w:rsid w:val="7A89884F"/>
    <w:rsid w:val="7A9281E2"/>
    <w:rsid w:val="7A948D9D"/>
    <w:rsid w:val="7AA85040"/>
    <w:rsid w:val="7AA9C6DA"/>
    <w:rsid w:val="7ACFB208"/>
    <w:rsid w:val="7AEFBCB6"/>
    <w:rsid w:val="7AFBC560"/>
    <w:rsid w:val="7B149E46"/>
    <w:rsid w:val="7B26E674"/>
    <w:rsid w:val="7B44FA85"/>
    <w:rsid w:val="7B58E78C"/>
    <w:rsid w:val="7B5E3272"/>
    <w:rsid w:val="7B720350"/>
    <w:rsid w:val="7B74E303"/>
    <w:rsid w:val="7B75F910"/>
    <w:rsid w:val="7B8117EF"/>
    <w:rsid w:val="7B95537D"/>
    <w:rsid w:val="7BBF697F"/>
    <w:rsid w:val="7BC29D99"/>
    <w:rsid w:val="7BD29101"/>
    <w:rsid w:val="7C414673"/>
    <w:rsid w:val="7C42A81B"/>
    <w:rsid w:val="7C824A7D"/>
    <w:rsid w:val="7C9B81EF"/>
    <w:rsid w:val="7CA39F37"/>
    <w:rsid w:val="7CA3BF37"/>
    <w:rsid w:val="7CBE7D94"/>
    <w:rsid w:val="7CDA1193"/>
    <w:rsid w:val="7CE6DB38"/>
    <w:rsid w:val="7D2BA0EB"/>
    <w:rsid w:val="7D36F159"/>
    <w:rsid w:val="7D3FBA2D"/>
    <w:rsid w:val="7D432803"/>
    <w:rsid w:val="7D58383A"/>
    <w:rsid w:val="7D64D9A5"/>
    <w:rsid w:val="7D80ED00"/>
    <w:rsid w:val="7D8D8C46"/>
    <w:rsid w:val="7DB6220F"/>
    <w:rsid w:val="7DC5EE87"/>
    <w:rsid w:val="7DCB6725"/>
    <w:rsid w:val="7DCC0EB5"/>
    <w:rsid w:val="7E28FC70"/>
    <w:rsid w:val="7E326E98"/>
    <w:rsid w:val="7E341C84"/>
    <w:rsid w:val="7E3873F5"/>
    <w:rsid w:val="7E6AD3AB"/>
    <w:rsid w:val="7E81418A"/>
    <w:rsid w:val="7EA2C462"/>
    <w:rsid w:val="7EC75906"/>
    <w:rsid w:val="7ECCB6D6"/>
    <w:rsid w:val="7EDEF864"/>
    <w:rsid w:val="7EE4CC8D"/>
    <w:rsid w:val="7EF0C4EA"/>
    <w:rsid w:val="7EF820C1"/>
    <w:rsid w:val="7F1A0572"/>
    <w:rsid w:val="7F3087EE"/>
    <w:rsid w:val="7F489CC3"/>
    <w:rsid w:val="7F5D693F"/>
    <w:rsid w:val="7F78E735"/>
    <w:rsid w:val="7F7A48DD"/>
    <w:rsid w:val="7F7BC163"/>
    <w:rsid w:val="7F7C4CAE"/>
    <w:rsid w:val="7F7E4F9D"/>
    <w:rsid w:val="7F899627"/>
    <w:rsid w:val="7F89B2CD"/>
    <w:rsid w:val="7F9F63E6"/>
    <w:rsid w:val="7FE80F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79BE66"/>
  <w15:chartTrackingRefBased/>
  <w15:docId w15:val="{79399CA2-28AF-4905-BEEE-777FC999EE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uiPriority w:val="99"/>
    <w:semiHidden/>
    <w:unhideWhenUsed/>
    <w:rPr>
      <w:vertAlign w:val="superscript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pPr>
      <w:spacing w:after="0" w:line="240" w:lineRule="auto"/>
    </w:pPr>
    <w:rPr>
      <w:sz w:val="20"/>
      <w:szCs w:val="20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Header">
    <w:name w:val="header"/>
    <w:basedOn w:val="Normal"/>
    <w:link w:val="HeaderChar"/>
    <w:uiPriority w:val="99"/>
    <w:semiHidden/>
    <w:unhideWhenUsed/>
    <w:rsid w:val="00B35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B35BFF"/>
  </w:style>
  <w:style w:type="paragraph" w:styleId="Footer">
    <w:name w:val="footer"/>
    <w:basedOn w:val="Normal"/>
    <w:link w:val="FooterChar"/>
    <w:uiPriority w:val="99"/>
    <w:semiHidden/>
    <w:unhideWhenUsed/>
    <w:rsid w:val="00B35BFF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semiHidden/>
    <w:rsid w:val="00B35BFF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2113844@student.uwtsd.ac.uk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7d4c68c1e33a4bc4" Type="http://schemas.microsoft.com/office/2019/09/relationships/intelligence" Target="intelligence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_rels/footnotes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jstor.org/stable/1500109?mag=what-are-the-dog-days-of-summer" TargetMode="External"/><Relationship Id="rId18" Type="http://schemas.openxmlformats.org/officeDocument/2006/relationships/hyperlink" Target="https://www.jstor.org/stable/301650?seq=2" TargetMode="External"/><Relationship Id="rId26" Type="http://schemas.openxmlformats.org/officeDocument/2006/relationships/hyperlink" Target="https://www.jstor.org/stable/i223561" TargetMode="External"/><Relationship Id="rId21" Type="http://schemas.openxmlformats.org/officeDocument/2006/relationships/hyperlink" Target="https://www.jstor.org/stable/1500109?mag=what-are-the-dog-days-of-summer" TargetMode="External"/><Relationship Id="rId34" Type="http://schemas.openxmlformats.org/officeDocument/2006/relationships/hyperlink" Target="https://www.jstor.org/stable/1500109?mag=what-are-the-dog-days-of-summer" TargetMode="External"/><Relationship Id="rId7" Type="http://schemas.openxmlformats.org/officeDocument/2006/relationships/hyperlink" Target="https://www.jstor.org/stable/1500109?mag=what-are-the-dog-days-of-summer" TargetMode="External"/><Relationship Id="rId12" Type="http://schemas.openxmlformats.org/officeDocument/2006/relationships/hyperlink" Target="https://www.jstor.org/stable/1500109?mag=what-are-the-dog-days-of-summer" TargetMode="External"/><Relationship Id="rId17" Type="http://schemas.openxmlformats.org/officeDocument/2006/relationships/hyperlink" Target="https://www.jstor.org/stable/4475236" TargetMode="External"/><Relationship Id="rId25" Type="http://schemas.openxmlformats.org/officeDocument/2006/relationships/hyperlink" Target="https://doi.org/10.2307/539729" TargetMode="External"/><Relationship Id="rId33" Type="http://schemas.openxmlformats.org/officeDocument/2006/relationships/hyperlink" Target="https://www.jstor.org/stable/301650?seq=2" TargetMode="External"/><Relationship Id="rId2" Type="http://schemas.openxmlformats.org/officeDocument/2006/relationships/hyperlink" Target="https://www.jstor.org/stable/1500109?mag=what-are-the-dog-days-of-summer" TargetMode="External"/><Relationship Id="rId16" Type="http://schemas.openxmlformats.org/officeDocument/2006/relationships/hyperlink" Target="https://www.jstor.org/stable/301650?seq=2" TargetMode="External"/><Relationship Id="rId20" Type="http://schemas.openxmlformats.org/officeDocument/2006/relationships/hyperlink" Target="https://www.jstor.org/stable/301650?seq=2" TargetMode="External"/><Relationship Id="rId29" Type="http://schemas.openxmlformats.org/officeDocument/2006/relationships/hyperlink" Target="http://www.jstor.org/stable/3814674" TargetMode="External"/><Relationship Id="rId1" Type="http://schemas.openxmlformats.org/officeDocument/2006/relationships/hyperlink" Target="https://www.jstor.org/stable/301650?seq=2" TargetMode="External"/><Relationship Id="rId6" Type="http://schemas.openxmlformats.org/officeDocument/2006/relationships/hyperlink" Target="https://www.jstor.org/stable/1500109?mag=what-are-the-dog-days-of-summer" TargetMode="External"/><Relationship Id="rId11" Type="http://schemas.openxmlformats.org/officeDocument/2006/relationships/hyperlink" Target="https://www.jstor.org/stable/4475236" TargetMode="External"/><Relationship Id="rId24" Type="http://schemas.openxmlformats.org/officeDocument/2006/relationships/hyperlink" Target="https://www.jstor.org/stable/i223561" TargetMode="External"/><Relationship Id="rId32" Type="http://schemas.openxmlformats.org/officeDocument/2006/relationships/hyperlink" Target="https://www.jstor.org/stable/1500109?mag=what-are-the-dog-days-of-summer" TargetMode="External"/><Relationship Id="rId37" Type="http://schemas.openxmlformats.org/officeDocument/2006/relationships/hyperlink" Target="https://www.jstor.org/stable/301650?seq=2" TargetMode="External"/><Relationship Id="rId5" Type="http://schemas.openxmlformats.org/officeDocument/2006/relationships/hyperlink" Target="https://finding-aids.lib.unc.edu/20435/" TargetMode="External"/><Relationship Id="rId15" Type="http://schemas.openxmlformats.org/officeDocument/2006/relationships/hyperlink" Target="https://www.jstor.org/stable/4475236" TargetMode="External"/><Relationship Id="rId23" Type="http://schemas.openxmlformats.org/officeDocument/2006/relationships/hyperlink" Target="https://www.jstor.org/stable/358093" TargetMode="External"/><Relationship Id="rId28" Type="http://schemas.openxmlformats.org/officeDocument/2006/relationships/hyperlink" Target="https://www.jstor.org/stable/301650?seq=2" TargetMode="External"/><Relationship Id="rId36" Type="http://schemas.openxmlformats.org/officeDocument/2006/relationships/hyperlink" Target="https://www.jstor.org/stable/1500109?mag=what-are-the-dog-days-of-summer" TargetMode="External"/><Relationship Id="rId10" Type="http://schemas.openxmlformats.org/officeDocument/2006/relationships/hyperlink" Target="https://www.jstor.org/stable/1500109?mag=what-are-the-dog-days-of-summer" TargetMode="External"/><Relationship Id="rId19" Type="http://schemas.openxmlformats.org/officeDocument/2006/relationships/hyperlink" Target="https://www.jstor.org/stable/301650?seq=2" TargetMode="External"/><Relationship Id="rId31" Type="http://schemas.openxmlformats.org/officeDocument/2006/relationships/hyperlink" Target="https://www.jstor.org/stable/301650?seq=2" TargetMode="External"/><Relationship Id="rId4" Type="http://schemas.openxmlformats.org/officeDocument/2006/relationships/hyperlink" Target="https://www.jstor.org/stable/301650?seq=2" TargetMode="External"/><Relationship Id="rId9" Type="http://schemas.openxmlformats.org/officeDocument/2006/relationships/hyperlink" Target="https://www.jstor.org/stable/1500109?mag=what-are-the-dog-days-of-summer" TargetMode="External"/><Relationship Id="rId14" Type="http://schemas.openxmlformats.org/officeDocument/2006/relationships/hyperlink" Target="https://www.jstor.org/stable/301650?seq=2" TargetMode="External"/><Relationship Id="rId22" Type="http://schemas.openxmlformats.org/officeDocument/2006/relationships/hyperlink" Target="https://www.jstor.org/stable/301650?seq=2" TargetMode="External"/><Relationship Id="rId27" Type="http://schemas.openxmlformats.org/officeDocument/2006/relationships/hyperlink" Target="http://www.jstor.org/stable/44318604" TargetMode="External"/><Relationship Id="rId30" Type="http://schemas.openxmlformats.org/officeDocument/2006/relationships/hyperlink" Target="https://www.jstor.org/stable/1500109?mag=what-are-the-dog-days-of-summer" TargetMode="External"/><Relationship Id="rId35" Type="http://schemas.openxmlformats.org/officeDocument/2006/relationships/hyperlink" Target="https://www.jstor.org/stable/301650?seq=2" TargetMode="External"/><Relationship Id="rId8" Type="http://schemas.openxmlformats.org/officeDocument/2006/relationships/hyperlink" Target="https://www.jstor.org/stable/1500109?mag=what-are-the-dog-days-of-summer" TargetMode="External"/><Relationship Id="rId3" Type="http://schemas.openxmlformats.org/officeDocument/2006/relationships/hyperlink" Target="https://www.jstor.org/stable/301650?seq=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2721</Words>
  <Characters>15514</Characters>
  <Application>Microsoft Office Word</Application>
  <DocSecurity>4</DocSecurity>
  <Lines>129</Lines>
  <Paragraphs>36</Paragraphs>
  <ScaleCrop>false</ScaleCrop>
  <Company/>
  <LinksUpToDate>false</LinksUpToDate>
  <CharactersWithSpaces>18199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Karen Hanson (2113844)</dc:creator>
  <cp:keywords/>
  <dc:description/>
  <cp:lastModifiedBy>KAREN HANSON</cp:lastModifiedBy>
  <cp:revision>10</cp:revision>
  <dcterms:created xsi:type="dcterms:W3CDTF">2021-10-27T03:25:00Z</dcterms:created>
  <dcterms:modified xsi:type="dcterms:W3CDTF">2021-10-31T03:54:00Z</dcterms:modified>
</cp:coreProperties>
</file>