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C8646" w14:textId="5F6EE907" w:rsidR="006108B8" w:rsidRDefault="006108B8" w:rsidP="006108B8">
      <w:pPr>
        <w:jc w:val="center"/>
        <w:rPr>
          <w:sz w:val="48"/>
          <w:szCs w:val="48"/>
        </w:rPr>
      </w:pPr>
      <w:r>
        <w:rPr>
          <w:sz w:val="48"/>
          <w:szCs w:val="48"/>
        </w:rPr>
        <w:t>A Discussion of the Nature of Cloud Computing and its Use Cases for Web Based Applications</w:t>
      </w:r>
    </w:p>
    <w:p w14:paraId="2777FA2E" w14:textId="77777777" w:rsidR="006108B8" w:rsidRDefault="006108B8" w:rsidP="006108B8">
      <w:pPr>
        <w:jc w:val="center"/>
      </w:pPr>
      <w:r>
        <w:t>Oliver Bird</w:t>
      </w:r>
    </w:p>
    <w:p w14:paraId="40C58CE1" w14:textId="77777777" w:rsidR="006108B8" w:rsidRDefault="006108B8" w:rsidP="006108B8">
      <w:pPr>
        <w:jc w:val="center"/>
        <w:rPr>
          <w:sz w:val="20"/>
          <w:szCs w:val="20"/>
        </w:rPr>
      </w:pPr>
      <w:r>
        <w:rPr>
          <w:sz w:val="20"/>
          <w:szCs w:val="20"/>
        </w:rPr>
        <w:t>BT – Data Services</w:t>
      </w:r>
    </w:p>
    <w:p w14:paraId="560B9A61" w14:textId="0FE36A82" w:rsidR="00F805E6" w:rsidRDefault="00000000" w:rsidP="006108B8">
      <w:pPr>
        <w:jc w:val="center"/>
        <w:rPr>
          <w:i/>
          <w:iCs/>
          <w:sz w:val="20"/>
          <w:szCs w:val="20"/>
        </w:rPr>
      </w:pPr>
      <w:hyperlink r:id="rId6" w:history="1">
        <w:r w:rsidR="006108B8" w:rsidRPr="006D60E8">
          <w:rPr>
            <w:rStyle w:val="Hyperlink"/>
            <w:i/>
            <w:iCs/>
            <w:sz w:val="20"/>
            <w:szCs w:val="20"/>
          </w:rPr>
          <w:t>1910716@student.uwtsd.ac.uk</w:t>
        </w:r>
      </w:hyperlink>
    </w:p>
    <w:p w14:paraId="30F76B45" w14:textId="77777777" w:rsidR="00D00DCB" w:rsidRDefault="00D00DCB" w:rsidP="006108B8">
      <w:pPr>
        <w:jc w:val="center"/>
        <w:sectPr w:rsidR="00D00DCB" w:rsidSect="006108B8">
          <w:pgSz w:w="11906" w:h="16838"/>
          <w:pgMar w:top="1077" w:right="811" w:bottom="2438" w:left="811" w:header="708" w:footer="708" w:gutter="0"/>
          <w:cols w:space="708"/>
          <w:docGrid w:linePitch="360"/>
        </w:sectPr>
      </w:pPr>
    </w:p>
    <w:p w14:paraId="4AD98FC6" w14:textId="3CEE962C" w:rsidR="006108B8" w:rsidRDefault="006108B8" w:rsidP="006108B8">
      <w:pPr>
        <w:jc w:val="center"/>
      </w:pPr>
    </w:p>
    <w:p w14:paraId="3E0CEC47" w14:textId="77777777" w:rsidR="00D00DCB" w:rsidRDefault="00D00DCB" w:rsidP="006108B8">
      <w:pPr>
        <w:jc w:val="center"/>
        <w:sectPr w:rsidR="00D00DCB" w:rsidSect="00D00DCB">
          <w:type w:val="continuous"/>
          <w:pgSz w:w="11906" w:h="16838"/>
          <w:pgMar w:top="1077" w:right="811" w:bottom="2438" w:left="811" w:header="708" w:footer="708" w:gutter="0"/>
          <w:cols w:num="2" w:space="238"/>
          <w:docGrid w:linePitch="360"/>
        </w:sectPr>
      </w:pPr>
    </w:p>
    <w:p w14:paraId="35D56198" w14:textId="77777777" w:rsidR="006108B8" w:rsidRDefault="006108B8" w:rsidP="006108B8">
      <w:pPr>
        <w:jc w:val="center"/>
        <w:sectPr w:rsidR="006108B8" w:rsidSect="00D00DCB">
          <w:type w:val="continuous"/>
          <w:pgSz w:w="11906" w:h="16838"/>
          <w:pgMar w:top="1077" w:right="811" w:bottom="2438" w:left="811" w:header="708" w:footer="708" w:gutter="0"/>
          <w:cols w:num="2" w:space="238"/>
          <w:docGrid w:linePitch="360"/>
        </w:sectPr>
      </w:pPr>
    </w:p>
    <w:p w14:paraId="2803EDA7" w14:textId="3EB06DD4" w:rsidR="006108B8" w:rsidRDefault="006108B8" w:rsidP="006108B8">
      <w:pPr>
        <w:jc w:val="both"/>
        <w:rPr>
          <w:b/>
          <w:bCs/>
          <w:sz w:val="16"/>
          <w:szCs w:val="16"/>
        </w:rPr>
      </w:pPr>
      <w:r>
        <w:rPr>
          <w:b/>
          <w:bCs/>
          <w:sz w:val="16"/>
          <w:szCs w:val="16"/>
        </w:rPr>
        <w:t>ABSTRACT – This report details the nature of cloud computing with its benefits and drawbacks. An analysis of the cost implications of various use cases are provided. Further details of tools and the importance of the described advantages are also evaluated. The use of virtualisation through VMs and Docker are then discussed along with the reasons for such use. Finally, a discussion of the application development process using Docker and Node js are then provided.</w:t>
      </w:r>
    </w:p>
    <w:p w14:paraId="5EE43DD4" w14:textId="56F804BF" w:rsidR="006108B8" w:rsidRDefault="006108B8" w:rsidP="006108B8">
      <w:pPr>
        <w:jc w:val="center"/>
        <w:rPr>
          <w:sz w:val="20"/>
          <w:szCs w:val="20"/>
        </w:rPr>
      </w:pPr>
      <w:r>
        <w:rPr>
          <w:sz w:val="20"/>
          <w:szCs w:val="20"/>
        </w:rPr>
        <w:t>1. Cloud Computing</w:t>
      </w:r>
    </w:p>
    <w:p w14:paraId="03DAE4B0" w14:textId="4DE8A35E" w:rsidR="006108B8" w:rsidRDefault="006108B8" w:rsidP="006108B8">
      <w:pPr>
        <w:rPr>
          <w:sz w:val="18"/>
          <w:szCs w:val="18"/>
        </w:rPr>
      </w:pPr>
      <w:r>
        <w:rPr>
          <w:sz w:val="20"/>
          <w:szCs w:val="20"/>
        </w:rPr>
        <w:tab/>
      </w:r>
      <w:r w:rsidRPr="006108B8">
        <w:rPr>
          <w:sz w:val="18"/>
          <w:szCs w:val="18"/>
        </w:rPr>
        <w:t xml:space="preserve">a) </w:t>
      </w:r>
      <w:r>
        <w:rPr>
          <w:sz w:val="18"/>
          <w:szCs w:val="18"/>
        </w:rPr>
        <w:t>What is Cloud Computing?</w:t>
      </w:r>
    </w:p>
    <w:p w14:paraId="70D03991" w14:textId="3882EF6F" w:rsidR="006108B8" w:rsidRDefault="006108B8" w:rsidP="00522B46">
      <w:pPr>
        <w:jc w:val="both"/>
        <w:rPr>
          <w:sz w:val="18"/>
          <w:szCs w:val="18"/>
        </w:rPr>
      </w:pPr>
      <w:r>
        <w:rPr>
          <w:sz w:val="18"/>
          <w:szCs w:val="18"/>
        </w:rPr>
        <w:tab/>
        <w:t xml:space="preserve">In General, Cloud Computing is the migration of all things technological from their existence within a </w:t>
      </w:r>
      <w:r w:rsidR="00522B46">
        <w:rPr>
          <w:sz w:val="18"/>
          <w:szCs w:val="18"/>
        </w:rPr>
        <w:t xml:space="preserve">hardware setting provided by the </w:t>
      </w:r>
      <w:r w:rsidR="006B49D6">
        <w:rPr>
          <w:sz w:val="18"/>
          <w:szCs w:val="18"/>
        </w:rPr>
        <w:t>owner</w:t>
      </w:r>
      <w:r w:rsidR="00522B46">
        <w:rPr>
          <w:sz w:val="18"/>
          <w:szCs w:val="18"/>
        </w:rPr>
        <w:t>, to one owned and managed by an external provider</w:t>
      </w:r>
      <w:r w:rsidR="00E54C4C">
        <w:rPr>
          <w:sz w:val="18"/>
          <w:szCs w:val="18"/>
        </w:rPr>
        <w:t xml:space="preserve"> </w:t>
      </w:r>
      <w:sdt>
        <w:sdtPr>
          <w:rPr>
            <w:sz w:val="18"/>
            <w:szCs w:val="18"/>
          </w:rPr>
          <w:id w:val="1297034826"/>
          <w:citation/>
        </w:sdtPr>
        <w:sdtContent>
          <w:r w:rsidR="00E54C4C">
            <w:rPr>
              <w:sz w:val="18"/>
              <w:szCs w:val="18"/>
            </w:rPr>
            <w:fldChar w:fldCharType="begin"/>
          </w:r>
          <w:r w:rsidR="00E54C4C">
            <w:rPr>
              <w:sz w:val="18"/>
              <w:szCs w:val="18"/>
            </w:rPr>
            <w:instrText xml:space="preserve"> CITATION Gra10 \l 2057 </w:instrText>
          </w:r>
          <w:r w:rsidR="00E54C4C">
            <w:rPr>
              <w:sz w:val="18"/>
              <w:szCs w:val="18"/>
            </w:rPr>
            <w:fldChar w:fldCharType="separate"/>
          </w:r>
          <w:r w:rsidR="00EE6D24" w:rsidRPr="00EE6D24">
            <w:rPr>
              <w:noProof/>
              <w:sz w:val="18"/>
              <w:szCs w:val="18"/>
            </w:rPr>
            <w:t>[1]</w:t>
          </w:r>
          <w:r w:rsidR="00E54C4C">
            <w:rPr>
              <w:sz w:val="18"/>
              <w:szCs w:val="18"/>
            </w:rPr>
            <w:fldChar w:fldCharType="end"/>
          </w:r>
        </w:sdtContent>
      </w:sdt>
      <w:r w:rsidR="00522B46">
        <w:rPr>
          <w:sz w:val="18"/>
          <w:szCs w:val="18"/>
        </w:rPr>
        <w:t>. This can take the form of almost any piece of software or hardware – for example physical servers, prefabricated database types, Virtual Machines (VMs), network modules (both virtual and physical) and even simple collaboration tools, like spreadsheets</w:t>
      </w:r>
      <w:r w:rsidR="00E54C4C">
        <w:rPr>
          <w:sz w:val="18"/>
          <w:szCs w:val="18"/>
        </w:rPr>
        <w:t xml:space="preserve"> </w:t>
      </w:r>
      <w:sdt>
        <w:sdtPr>
          <w:rPr>
            <w:sz w:val="18"/>
            <w:szCs w:val="18"/>
          </w:rPr>
          <w:id w:val="540869564"/>
          <w:citation/>
        </w:sdtPr>
        <w:sdtContent>
          <w:r w:rsidR="00E54C4C">
            <w:rPr>
              <w:sz w:val="18"/>
              <w:szCs w:val="18"/>
            </w:rPr>
            <w:fldChar w:fldCharType="begin"/>
          </w:r>
          <w:r w:rsidR="00E54C4C">
            <w:rPr>
              <w:sz w:val="18"/>
              <w:szCs w:val="18"/>
            </w:rPr>
            <w:instrText xml:space="preserve"> CITATION Kal10 \l 2057 </w:instrText>
          </w:r>
          <w:r w:rsidR="00E54C4C">
            <w:rPr>
              <w:sz w:val="18"/>
              <w:szCs w:val="18"/>
            </w:rPr>
            <w:fldChar w:fldCharType="separate"/>
          </w:r>
          <w:r w:rsidR="00EE6D24" w:rsidRPr="00EE6D24">
            <w:rPr>
              <w:noProof/>
              <w:sz w:val="18"/>
              <w:szCs w:val="18"/>
            </w:rPr>
            <w:t>[2]</w:t>
          </w:r>
          <w:r w:rsidR="00E54C4C">
            <w:rPr>
              <w:sz w:val="18"/>
              <w:szCs w:val="18"/>
            </w:rPr>
            <w:fldChar w:fldCharType="end"/>
          </w:r>
        </w:sdtContent>
      </w:sdt>
      <w:r w:rsidR="00D36279">
        <w:rPr>
          <w:sz w:val="18"/>
          <w:szCs w:val="18"/>
        </w:rPr>
        <w:t xml:space="preserve"> and can be known as XaaS (Anything as a service) </w:t>
      </w:r>
      <w:sdt>
        <w:sdtPr>
          <w:rPr>
            <w:sz w:val="18"/>
            <w:szCs w:val="18"/>
          </w:rPr>
          <w:id w:val="1416052140"/>
          <w:citation/>
        </w:sdtPr>
        <w:sdtContent>
          <w:r w:rsidR="00D36279">
            <w:rPr>
              <w:sz w:val="18"/>
              <w:szCs w:val="18"/>
            </w:rPr>
            <w:fldChar w:fldCharType="begin"/>
          </w:r>
          <w:r w:rsidR="00D36279">
            <w:rPr>
              <w:sz w:val="18"/>
              <w:szCs w:val="18"/>
            </w:rPr>
            <w:instrText xml:space="preserve"> CITATION Tec221 \l 2057 </w:instrText>
          </w:r>
          <w:r w:rsidR="00D36279">
            <w:rPr>
              <w:sz w:val="18"/>
              <w:szCs w:val="18"/>
            </w:rPr>
            <w:fldChar w:fldCharType="separate"/>
          </w:r>
          <w:r w:rsidR="00EE6D24" w:rsidRPr="00EE6D24">
            <w:rPr>
              <w:noProof/>
              <w:sz w:val="18"/>
              <w:szCs w:val="18"/>
            </w:rPr>
            <w:t>[3]</w:t>
          </w:r>
          <w:r w:rsidR="00D36279">
            <w:rPr>
              <w:sz w:val="18"/>
              <w:szCs w:val="18"/>
            </w:rPr>
            <w:fldChar w:fldCharType="end"/>
          </w:r>
        </w:sdtContent>
      </w:sdt>
      <w:r w:rsidR="00522B46">
        <w:rPr>
          <w:sz w:val="18"/>
          <w:szCs w:val="18"/>
        </w:rPr>
        <w:t xml:space="preserve">. A large majority of regular content consumed online is hosted via the Cloud, with services such as YouTube and Netflix both using </w:t>
      </w:r>
      <w:r w:rsidR="00D834DC">
        <w:rPr>
          <w:sz w:val="18"/>
          <w:szCs w:val="18"/>
        </w:rPr>
        <w:t xml:space="preserve">globalised </w:t>
      </w:r>
      <w:proofErr w:type="gramStart"/>
      <w:r w:rsidR="00D834DC">
        <w:rPr>
          <w:sz w:val="18"/>
          <w:szCs w:val="18"/>
        </w:rPr>
        <w:t>cloud based</w:t>
      </w:r>
      <w:proofErr w:type="gramEnd"/>
      <w:r w:rsidR="00D834DC">
        <w:rPr>
          <w:sz w:val="18"/>
          <w:szCs w:val="18"/>
        </w:rPr>
        <w:t xml:space="preserve"> </w:t>
      </w:r>
      <w:r w:rsidR="006B49D6">
        <w:rPr>
          <w:sz w:val="18"/>
          <w:szCs w:val="18"/>
        </w:rPr>
        <w:t>delivery networks</w:t>
      </w:r>
      <w:r w:rsidR="00D834DC">
        <w:rPr>
          <w:sz w:val="18"/>
          <w:szCs w:val="18"/>
        </w:rPr>
        <w:t>. Another extremely popular example is Gmail, the most used email provider globally</w:t>
      </w:r>
      <w:r w:rsidR="00E54C4C">
        <w:rPr>
          <w:sz w:val="18"/>
          <w:szCs w:val="18"/>
        </w:rPr>
        <w:t xml:space="preserve"> </w:t>
      </w:r>
      <w:sdt>
        <w:sdtPr>
          <w:rPr>
            <w:sz w:val="18"/>
            <w:szCs w:val="18"/>
          </w:rPr>
          <w:id w:val="-1099329359"/>
          <w:citation/>
        </w:sdtPr>
        <w:sdtContent>
          <w:r w:rsidR="00E54C4C">
            <w:rPr>
              <w:sz w:val="18"/>
              <w:szCs w:val="18"/>
            </w:rPr>
            <w:fldChar w:fldCharType="begin"/>
          </w:r>
          <w:r w:rsidR="00E54C4C">
            <w:rPr>
              <w:sz w:val="18"/>
              <w:szCs w:val="18"/>
            </w:rPr>
            <w:instrText xml:space="preserve"> CITATION Tec20 \l 2057 </w:instrText>
          </w:r>
          <w:r w:rsidR="00E54C4C">
            <w:rPr>
              <w:sz w:val="18"/>
              <w:szCs w:val="18"/>
            </w:rPr>
            <w:fldChar w:fldCharType="separate"/>
          </w:r>
          <w:r w:rsidR="00EE6D24" w:rsidRPr="00EE6D24">
            <w:rPr>
              <w:noProof/>
              <w:sz w:val="18"/>
              <w:szCs w:val="18"/>
            </w:rPr>
            <w:t>[4]</w:t>
          </w:r>
          <w:r w:rsidR="00E54C4C">
            <w:rPr>
              <w:sz w:val="18"/>
              <w:szCs w:val="18"/>
            </w:rPr>
            <w:fldChar w:fldCharType="end"/>
          </w:r>
        </w:sdtContent>
      </w:sdt>
      <w:r w:rsidR="00D834DC">
        <w:rPr>
          <w:sz w:val="18"/>
          <w:szCs w:val="18"/>
        </w:rPr>
        <w:t xml:space="preserve">. Gmail provides a wealth of cloud based services along with the mail functionality, such as read/write capability on many standard file types (spreadsheets, word documents, pdfs, images). </w:t>
      </w:r>
      <w:r w:rsidR="006B49D6">
        <w:rPr>
          <w:sz w:val="18"/>
          <w:szCs w:val="18"/>
        </w:rPr>
        <w:t>Given</w:t>
      </w:r>
      <w:r w:rsidR="00D834DC">
        <w:rPr>
          <w:sz w:val="18"/>
          <w:szCs w:val="18"/>
        </w:rPr>
        <w:t xml:space="preserve"> its additional SaaS (Software as a service) features such as Google Drive (small scale cloud data hosting) and Google Docs (an effective</w:t>
      </w:r>
      <w:r w:rsidR="00E54C4C">
        <w:rPr>
          <w:sz w:val="18"/>
          <w:szCs w:val="18"/>
        </w:rPr>
        <w:t xml:space="preserve"> </w:t>
      </w:r>
      <w:r w:rsidR="00E54C4C">
        <w:rPr>
          <w:i/>
          <w:iCs/>
          <w:sz w:val="18"/>
          <w:szCs w:val="18"/>
        </w:rPr>
        <w:t>free</w:t>
      </w:r>
      <w:r w:rsidR="00E54C4C">
        <w:rPr>
          <w:sz w:val="18"/>
          <w:szCs w:val="18"/>
        </w:rPr>
        <w:t xml:space="preserve"> replacement for Microsoft’s office package), it is evident to see how cloud applications can massively benefit users. </w:t>
      </w:r>
    </w:p>
    <w:p w14:paraId="0A16A88E" w14:textId="5310F14F" w:rsidR="00E54C4C" w:rsidRDefault="00E54C4C" w:rsidP="00522B46">
      <w:pPr>
        <w:jc w:val="both"/>
        <w:rPr>
          <w:sz w:val="18"/>
          <w:szCs w:val="18"/>
        </w:rPr>
      </w:pPr>
      <w:r>
        <w:rPr>
          <w:sz w:val="18"/>
          <w:szCs w:val="18"/>
        </w:rPr>
        <w:tab/>
        <w:t>b) Tools</w:t>
      </w:r>
    </w:p>
    <w:p w14:paraId="4C063752" w14:textId="5FEAFC68" w:rsidR="00E54C4C" w:rsidRPr="00E54C4C" w:rsidRDefault="00E54C4C" w:rsidP="00522B46">
      <w:pPr>
        <w:jc w:val="both"/>
        <w:rPr>
          <w:sz w:val="18"/>
          <w:szCs w:val="18"/>
        </w:rPr>
      </w:pPr>
      <w:r>
        <w:rPr>
          <w:sz w:val="18"/>
          <w:szCs w:val="18"/>
        </w:rPr>
        <w:tab/>
        <w:t>Many cloud and software providers a</w:t>
      </w:r>
      <w:r w:rsidR="00D36279">
        <w:rPr>
          <w:sz w:val="18"/>
          <w:szCs w:val="18"/>
        </w:rPr>
        <w:t>re moving to provide XaaS rather than a complete software application</w:t>
      </w:r>
      <w:r w:rsidR="001821F8">
        <w:rPr>
          <w:sz w:val="18"/>
          <w:szCs w:val="18"/>
        </w:rPr>
        <w:t>. This is known as moving from an ISV (Independent Software Vendor) to SaaS or XaaS</w:t>
      </w:r>
      <w:r w:rsidR="00B81C04">
        <w:rPr>
          <w:sz w:val="18"/>
          <w:szCs w:val="18"/>
        </w:rPr>
        <w:t xml:space="preserve"> </w:t>
      </w:r>
      <w:sdt>
        <w:sdtPr>
          <w:rPr>
            <w:sz w:val="18"/>
            <w:szCs w:val="18"/>
          </w:rPr>
          <w:id w:val="1467548461"/>
          <w:citation/>
        </w:sdtPr>
        <w:sdtContent>
          <w:r w:rsidR="00B81C04">
            <w:rPr>
              <w:sz w:val="18"/>
              <w:szCs w:val="18"/>
            </w:rPr>
            <w:fldChar w:fldCharType="begin"/>
          </w:r>
          <w:r w:rsidR="00B81C04">
            <w:rPr>
              <w:sz w:val="18"/>
              <w:szCs w:val="18"/>
            </w:rPr>
            <w:instrText xml:space="preserve"> CITATION Int221 \l 2057 </w:instrText>
          </w:r>
          <w:r w:rsidR="00B81C04">
            <w:rPr>
              <w:sz w:val="18"/>
              <w:szCs w:val="18"/>
            </w:rPr>
            <w:fldChar w:fldCharType="separate"/>
          </w:r>
          <w:r w:rsidR="00EE6D24" w:rsidRPr="00EE6D24">
            <w:rPr>
              <w:noProof/>
              <w:sz w:val="18"/>
              <w:szCs w:val="18"/>
            </w:rPr>
            <w:t>[5]</w:t>
          </w:r>
          <w:r w:rsidR="00B81C04">
            <w:rPr>
              <w:sz w:val="18"/>
              <w:szCs w:val="18"/>
            </w:rPr>
            <w:fldChar w:fldCharType="end"/>
          </w:r>
        </w:sdtContent>
      </w:sdt>
      <w:r w:rsidR="001821F8">
        <w:rPr>
          <w:sz w:val="18"/>
          <w:szCs w:val="18"/>
        </w:rPr>
        <w:t xml:space="preserve">. </w:t>
      </w:r>
      <w:r w:rsidR="00015C61">
        <w:rPr>
          <w:sz w:val="18"/>
          <w:szCs w:val="18"/>
        </w:rPr>
        <w:t xml:space="preserve">Examples of this would be Microsoft’s Office 365 or Qlik Forts </w:t>
      </w:r>
      <w:sdt>
        <w:sdtPr>
          <w:rPr>
            <w:sz w:val="18"/>
            <w:szCs w:val="18"/>
          </w:rPr>
          <w:id w:val="1269738156"/>
          <w:citation/>
        </w:sdtPr>
        <w:sdtContent>
          <w:r w:rsidR="00015C61">
            <w:rPr>
              <w:sz w:val="18"/>
              <w:szCs w:val="18"/>
            </w:rPr>
            <w:fldChar w:fldCharType="begin"/>
          </w:r>
          <w:r w:rsidR="00015C61">
            <w:rPr>
              <w:sz w:val="18"/>
              <w:szCs w:val="18"/>
            </w:rPr>
            <w:instrText xml:space="preserve"> CITATION Qli22 \l 2057 </w:instrText>
          </w:r>
          <w:r w:rsidR="00015C61">
            <w:rPr>
              <w:sz w:val="18"/>
              <w:szCs w:val="18"/>
            </w:rPr>
            <w:fldChar w:fldCharType="separate"/>
          </w:r>
          <w:r w:rsidR="00EE6D24" w:rsidRPr="00EE6D24">
            <w:rPr>
              <w:noProof/>
              <w:sz w:val="18"/>
              <w:szCs w:val="18"/>
            </w:rPr>
            <w:t>[6]</w:t>
          </w:r>
          <w:r w:rsidR="00015C61">
            <w:rPr>
              <w:sz w:val="18"/>
              <w:szCs w:val="18"/>
            </w:rPr>
            <w:fldChar w:fldCharType="end"/>
          </w:r>
        </w:sdtContent>
      </w:sdt>
      <w:r w:rsidR="00015C61">
        <w:rPr>
          <w:sz w:val="18"/>
          <w:szCs w:val="18"/>
        </w:rPr>
        <w:t xml:space="preserve">. Some cloud providers (considered here are Amazon Web Services and Google Cloud Platform) are further looking to provide tools in a similar fashion to an ISV, in that by using their cloud platform in some capacity, access to certain additional tools are made available. For example, on GCP, Google provide access to Looker as their </w:t>
      </w:r>
      <w:r w:rsidR="00B81C04">
        <w:rPr>
          <w:sz w:val="18"/>
          <w:szCs w:val="18"/>
        </w:rPr>
        <w:t>in-house</w:t>
      </w:r>
      <w:r w:rsidR="00015C61">
        <w:rPr>
          <w:sz w:val="18"/>
          <w:szCs w:val="18"/>
        </w:rPr>
        <w:t xml:space="preserve"> tool for data analytics and visualisation </w:t>
      </w:r>
      <w:sdt>
        <w:sdtPr>
          <w:rPr>
            <w:sz w:val="18"/>
            <w:szCs w:val="18"/>
          </w:rPr>
          <w:id w:val="1764037307"/>
          <w:citation/>
        </w:sdtPr>
        <w:sdtContent>
          <w:r w:rsidR="00015C61">
            <w:rPr>
              <w:sz w:val="18"/>
              <w:szCs w:val="18"/>
            </w:rPr>
            <w:fldChar w:fldCharType="begin"/>
          </w:r>
          <w:r w:rsidR="00015C61">
            <w:rPr>
              <w:sz w:val="18"/>
              <w:szCs w:val="18"/>
            </w:rPr>
            <w:instrText xml:space="preserve"> CITATION Goo226 \l 2057 </w:instrText>
          </w:r>
          <w:r w:rsidR="00015C61">
            <w:rPr>
              <w:sz w:val="18"/>
              <w:szCs w:val="18"/>
            </w:rPr>
            <w:fldChar w:fldCharType="separate"/>
          </w:r>
          <w:r w:rsidR="00EE6D24" w:rsidRPr="00EE6D24">
            <w:rPr>
              <w:noProof/>
              <w:sz w:val="18"/>
              <w:szCs w:val="18"/>
            </w:rPr>
            <w:t>[7]</w:t>
          </w:r>
          <w:r w:rsidR="00015C61">
            <w:rPr>
              <w:sz w:val="18"/>
              <w:szCs w:val="18"/>
            </w:rPr>
            <w:fldChar w:fldCharType="end"/>
          </w:r>
        </w:sdtContent>
      </w:sdt>
      <w:r w:rsidR="00015C61">
        <w:rPr>
          <w:sz w:val="18"/>
          <w:szCs w:val="18"/>
        </w:rPr>
        <w:t xml:space="preserve">.   </w:t>
      </w:r>
    </w:p>
    <w:p w14:paraId="55AE06BF" w14:textId="6AF461A2" w:rsidR="00B81C04" w:rsidRDefault="00522B46" w:rsidP="00522B46">
      <w:pPr>
        <w:jc w:val="both"/>
        <w:rPr>
          <w:sz w:val="18"/>
          <w:szCs w:val="18"/>
        </w:rPr>
      </w:pPr>
      <w:r>
        <w:rPr>
          <w:sz w:val="18"/>
          <w:szCs w:val="18"/>
        </w:rPr>
        <w:tab/>
      </w:r>
    </w:p>
    <w:p w14:paraId="53644985" w14:textId="2691A624" w:rsidR="00D00DCB" w:rsidRDefault="00D00DCB" w:rsidP="00522B46">
      <w:pPr>
        <w:jc w:val="both"/>
        <w:rPr>
          <w:sz w:val="18"/>
          <w:szCs w:val="18"/>
        </w:rPr>
      </w:pPr>
      <w:r>
        <w:rPr>
          <w:sz w:val="18"/>
          <w:szCs w:val="18"/>
        </w:rPr>
        <w:tab/>
        <w:t>c) Benefits</w:t>
      </w:r>
    </w:p>
    <w:p w14:paraId="3C9F7BFC" w14:textId="3DA96003" w:rsidR="00D00DCB" w:rsidRDefault="00D00DCB" w:rsidP="00522B46">
      <w:pPr>
        <w:jc w:val="both"/>
        <w:rPr>
          <w:sz w:val="18"/>
          <w:szCs w:val="18"/>
        </w:rPr>
      </w:pPr>
      <w:r>
        <w:rPr>
          <w:sz w:val="18"/>
          <w:szCs w:val="18"/>
        </w:rPr>
        <w:tab/>
        <w:t xml:space="preserve">Cloud computing has a plethora of associated benefits both generally and specific to certain providers. </w:t>
      </w:r>
      <w:r w:rsidR="00A45AE5">
        <w:rPr>
          <w:sz w:val="18"/>
          <w:szCs w:val="18"/>
        </w:rPr>
        <w:t>It is also important to note the progress that has been made between the dates of the supplied sources compared to today (circa 2022)</w:t>
      </w:r>
      <w:r w:rsidR="005B7473">
        <w:rPr>
          <w:sz w:val="18"/>
          <w:szCs w:val="18"/>
        </w:rPr>
        <w:t>:</w:t>
      </w:r>
    </w:p>
    <w:p w14:paraId="4A52DD7C" w14:textId="7477025D" w:rsidR="00D006D0" w:rsidRPr="00D006D0" w:rsidRDefault="005B7473" w:rsidP="00D006D0">
      <w:pPr>
        <w:pStyle w:val="ListParagraph"/>
        <w:numPr>
          <w:ilvl w:val="0"/>
          <w:numId w:val="1"/>
        </w:numPr>
        <w:jc w:val="both"/>
        <w:rPr>
          <w:sz w:val="18"/>
          <w:szCs w:val="18"/>
        </w:rPr>
      </w:pPr>
      <w:r>
        <w:rPr>
          <w:sz w:val="18"/>
          <w:szCs w:val="18"/>
        </w:rPr>
        <w:t xml:space="preserve">Ease of use – Cloud systems in many cases have been designed to be easy to use and can be </w:t>
      </w:r>
      <w:r w:rsidR="007959BA">
        <w:rPr>
          <w:sz w:val="18"/>
          <w:szCs w:val="18"/>
        </w:rPr>
        <w:t>self-documenting</w:t>
      </w:r>
      <w:r>
        <w:rPr>
          <w:sz w:val="18"/>
          <w:szCs w:val="18"/>
        </w:rPr>
        <w:t xml:space="preserve">. The </w:t>
      </w:r>
      <w:r w:rsidR="007959BA">
        <w:rPr>
          <w:sz w:val="18"/>
          <w:szCs w:val="18"/>
        </w:rPr>
        <w:t>associated</w:t>
      </w:r>
      <w:r>
        <w:rPr>
          <w:sz w:val="18"/>
          <w:szCs w:val="18"/>
        </w:rPr>
        <w:t xml:space="preserve"> documents for some providers are also very easy to use and navigate</w:t>
      </w:r>
      <w:r w:rsidR="007959BA">
        <w:rPr>
          <w:sz w:val="18"/>
          <w:szCs w:val="18"/>
        </w:rPr>
        <w:t xml:space="preserve"> (such as the Google Cloud API documentation)</w:t>
      </w:r>
      <w:r>
        <w:rPr>
          <w:sz w:val="18"/>
          <w:szCs w:val="18"/>
        </w:rPr>
        <w:t>. Creating VMs, configuring infrastructure, installing apps, provisioning permissions are all made easy and are done so in a black box fashion, where knowledge of the underlying systems is not required by the majority of users.</w:t>
      </w:r>
      <w:r w:rsidR="007959BA">
        <w:rPr>
          <w:sz w:val="18"/>
          <w:szCs w:val="18"/>
        </w:rPr>
        <w:t xml:space="preserve"> This is evidenced by the plethora of different level certifications offered by these cloud providers </w:t>
      </w:r>
      <w:sdt>
        <w:sdtPr>
          <w:rPr>
            <w:sz w:val="18"/>
            <w:szCs w:val="18"/>
          </w:rPr>
          <w:id w:val="-1409215378"/>
          <w:citation/>
        </w:sdtPr>
        <w:sdtContent>
          <w:r w:rsidR="007959BA">
            <w:rPr>
              <w:sz w:val="18"/>
              <w:szCs w:val="18"/>
            </w:rPr>
            <w:fldChar w:fldCharType="begin"/>
          </w:r>
          <w:r w:rsidR="007959BA">
            <w:rPr>
              <w:sz w:val="18"/>
              <w:szCs w:val="18"/>
            </w:rPr>
            <w:instrText xml:space="preserve"> CITATION Ama223 \l 2057 </w:instrText>
          </w:r>
          <w:r w:rsidR="007959BA">
            <w:rPr>
              <w:sz w:val="18"/>
              <w:szCs w:val="18"/>
            </w:rPr>
            <w:fldChar w:fldCharType="separate"/>
          </w:r>
          <w:r w:rsidR="00EE6D24" w:rsidRPr="00EE6D24">
            <w:rPr>
              <w:noProof/>
              <w:sz w:val="18"/>
              <w:szCs w:val="18"/>
            </w:rPr>
            <w:t>[8]</w:t>
          </w:r>
          <w:r w:rsidR="007959BA">
            <w:rPr>
              <w:sz w:val="18"/>
              <w:szCs w:val="18"/>
            </w:rPr>
            <w:fldChar w:fldCharType="end"/>
          </w:r>
        </w:sdtContent>
      </w:sdt>
      <w:r w:rsidR="007959BA">
        <w:rPr>
          <w:sz w:val="18"/>
          <w:szCs w:val="18"/>
        </w:rPr>
        <w:t xml:space="preserve"> </w:t>
      </w:r>
      <w:sdt>
        <w:sdtPr>
          <w:rPr>
            <w:sz w:val="18"/>
            <w:szCs w:val="18"/>
          </w:rPr>
          <w:id w:val="-397661608"/>
          <w:citation/>
        </w:sdtPr>
        <w:sdtContent>
          <w:r w:rsidR="007959BA">
            <w:rPr>
              <w:sz w:val="18"/>
              <w:szCs w:val="18"/>
            </w:rPr>
            <w:fldChar w:fldCharType="begin"/>
          </w:r>
          <w:r w:rsidR="007959BA">
            <w:rPr>
              <w:sz w:val="18"/>
              <w:szCs w:val="18"/>
            </w:rPr>
            <w:instrText xml:space="preserve"> CITATION Goo227 \l 2057 </w:instrText>
          </w:r>
          <w:r w:rsidR="007959BA">
            <w:rPr>
              <w:sz w:val="18"/>
              <w:szCs w:val="18"/>
            </w:rPr>
            <w:fldChar w:fldCharType="separate"/>
          </w:r>
          <w:r w:rsidR="00EE6D24" w:rsidRPr="00EE6D24">
            <w:rPr>
              <w:noProof/>
              <w:sz w:val="18"/>
              <w:szCs w:val="18"/>
            </w:rPr>
            <w:t>[9]</w:t>
          </w:r>
          <w:r w:rsidR="007959BA">
            <w:rPr>
              <w:sz w:val="18"/>
              <w:szCs w:val="18"/>
            </w:rPr>
            <w:fldChar w:fldCharType="end"/>
          </w:r>
        </w:sdtContent>
      </w:sdt>
      <w:r w:rsidR="007959BA">
        <w:rPr>
          <w:sz w:val="18"/>
          <w:szCs w:val="18"/>
        </w:rPr>
        <w:t>.</w:t>
      </w:r>
    </w:p>
    <w:p w14:paraId="37148A5F" w14:textId="77777777" w:rsidR="005B7473" w:rsidRDefault="005B7473" w:rsidP="005B7473">
      <w:pPr>
        <w:keepNext/>
        <w:jc w:val="both"/>
      </w:pPr>
      <w:r>
        <w:rPr>
          <w:sz w:val="18"/>
          <w:szCs w:val="18"/>
        </w:rPr>
        <w:tab/>
      </w:r>
      <w:r>
        <w:rPr>
          <w:noProof/>
        </w:rPr>
        <w:drawing>
          <wp:inline distT="0" distB="0" distL="0" distR="0" wp14:anchorId="0415148A" wp14:editId="5C87A664">
            <wp:extent cx="2477034" cy="139065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3030" cy="1394016"/>
                    </a:xfrm>
                    <a:prstGeom prst="rect">
                      <a:avLst/>
                    </a:prstGeom>
                    <a:noFill/>
                    <a:ln>
                      <a:noFill/>
                    </a:ln>
                  </pic:spPr>
                </pic:pic>
              </a:graphicData>
            </a:graphic>
          </wp:inline>
        </w:drawing>
      </w:r>
    </w:p>
    <w:p w14:paraId="2E17C4DD" w14:textId="7A2CAC30" w:rsidR="005B7473" w:rsidRPr="005B7473" w:rsidRDefault="005B7473" w:rsidP="005B7473">
      <w:pPr>
        <w:pStyle w:val="Caption"/>
        <w:jc w:val="center"/>
        <w:rPr>
          <w:sz w:val="16"/>
          <w:szCs w:val="16"/>
        </w:rPr>
      </w:pPr>
      <w:r>
        <w:rPr>
          <w:sz w:val="16"/>
          <w:szCs w:val="16"/>
        </w:rPr>
        <w:t>Fig.</w:t>
      </w:r>
      <w:r w:rsidRPr="005B7473">
        <w:rPr>
          <w:sz w:val="16"/>
          <w:szCs w:val="16"/>
        </w:rPr>
        <w:fldChar w:fldCharType="begin"/>
      </w:r>
      <w:r w:rsidRPr="005B7473">
        <w:rPr>
          <w:sz w:val="16"/>
          <w:szCs w:val="16"/>
        </w:rPr>
        <w:instrText xml:space="preserve"> SEQ Fig. \* ARABIC </w:instrText>
      </w:r>
      <w:r w:rsidRPr="005B7473">
        <w:rPr>
          <w:sz w:val="16"/>
          <w:szCs w:val="16"/>
        </w:rPr>
        <w:fldChar w:fldCharType="separate"/>
      </w:r>
      <w:r w:rsidRPr="005B7473">
        <w:rPr>
          <w:noProof/>
          <w:sz w:val="16"/>
          <w:szCs w:val="16"/>
        </w:rPr>
        <w:t>1</w:t>
      </w:r>
      <w:r w:rsidRPr="005B7473">
        <w:rPr>
          <w:sz w:val="16"/>
          <w:szCs w:val="16"/>
        </w:rPr>
        <w:fldChar w:fldCharType="end"/>
      </w:r>
      <w:r w:rsidRPr="005B7473">
        <w:rPr>
          <w:sz w:val="16"/>
          <w:szCs w:val="16"/>
        </w:rPr>
        <w:t xml:space="preserve"> - Example Dashboard via Google Cloud</w:t>
      </w:r>
      <w:r>
        <w:rPr>
          <w:sz w:val="16"/>
          <w:szCs w:val="16"/>
        </w:rPr>
        <w:t xml:space="preserve"> </w:t>
      </w:r>
      <w:sdt>
        <w:sdtPr>
          <w:rPr>
            <w:sz w:val="16"/>
            <w:szCs w:val="16"/>
          </w:rPr>
          <w:id w:val="1524823759"/>
          <w:citation/>
        </w:sdtPr>
        <w:sdtContent>
          <w:r>
            <w:rPr>
              <w:sz w:val="16"/>
              <w:szCs w:val="16"/>
            </w:rPr>
            <w:fldChar w:fldCharType="begin"/>
          </w:r>
          <w:r>
            <w:rPr>
              <w:sz w:val="16"/>
              <w:szCs w:val="16"/>
            </w:rPr>
            <w:instrText xml:space="preserve"> CITATION Med22 \l 2057 </w:instrText>
          </w:r>
          <w:r>
            <w:rPr>
              <w:sz w:val="16"/>
              <w:szCs w:val="16"/>
            </w:rPr>
            <w:fldChar w:fldCharType="separate"/>
          </w:r>
          <w:r w:rsidR="00EE6D24" w:rsidRPr="00EE6D24">
            <w:rPr>
              <w:noProof/>
              <w:sz w:val="16"/>
              <w:szCs w:val="16"/>
            </w:rPr>
            <w:t>[10]</w:t>
          </w:r>
          <w:r>
            <w:rPr>
              <w:sz w:val="16"/>
              <w:szCs w:val="16"/>
            </w:rPr>
            <w:fldChar w:fldCharType="end"/>
          </w:r>
        </w:sdtContent>
      </w:sdt>
    </w:p>
    <w:p w14:paraId="1F78C98E" w14:textId="77777777" w:rsidR="00D006D0" w:rsidRDefault="00D006D0" w:rsidP="00D006D0">
      <w:pPr>
        <w:rPr>
          <w:sz w:val="18"/>
          <w:szCs w:val="18"/>
        </w:rPr>
      </w:pPr>
    </w:p>
    <w:p w14:paraId="0E804B79" w14:textId="5E30E0DF" w:rsidR="004A3018" w:rsidRDefault="00D006D0" w:rsidP="0085364F">
      <w:pPr>
        <w:pStyle w:val="ListParagraph"/>
        <w:numPr>
          <w:ilvl w:val="0"/>
          <w:numId w:val="1"/>
        </w:numPr>
        <w:jc w:val="both"/>
        <w:rPr>
          <w:sz w:val="18"/>
          <w:szCs w:val="18"/>
        </w:rPr>
      </w:pPr>
      <w:r>
        <w:rPr>
          <w:sz w:val="18"/>
          <w:szCs w:val="18"/>
        </w:rPr>
        <w:t xml:space="preserve">Security – Both a benefit and potential hinderance (as is discussed later). Many cloud providers offer baked in security solutions to augment their cloud services </w:t>
      </w:r>
      <w:sdt>
        <w:sdtPr>
          <w:rPr>
            <w:sz w:val="18"/>
            <w:szCs w:val="18"/>
          </w:rPr>
          <w:id w:val="-873541843"/>
          <w:citation/>
        </w:sdtPr>
        <w:sdtContent>
          <w:r>
            <w:rPr>
              <w:sz w:val="18"/>
              <w:szCs w:val="18"/>
            </w:rPr>
            <w:fldChar w:fldCharType="begin"/>
          </w:r>
          <w:r>
            <w:rPr>
              <w:sz w:val="18"/>
              <w:szCs w:val="18"/>
            </w:rPr>
            <w:instrText xml:space="preserve"> CITATION Ora221 \l 2057 </w:instrText>
          </w:r>
          <w:r>
            <w:rPr>
              <w:sz w:val="18"/>
              <w:szCs w:val="18"/>
            </w:rPr>
            <w:fldChar w:fldCharType="separate"/>
          </w:r>
          <w:r w:rsidR="00EE6D24" w:rsidRPr="00EE6D24">
            <w:rPr>
              <w:noProof/>
              <w:sz w:val="18"/>
              <w:szCs w:val="18"/>
            </w:rPr>
            <w:t>[11]</w:t>
          </w:r>
          <w:r>
            <w:rPr>
              <w:sz w:val="18"/>
              <w:szCs w:val="18"/>
            </w:rPr>
            <w:fldChar w:fldCharType="end"/>
          </w:r>
        </w:sdtContent>
      </w:sdt>
      <w:r>
        <w:rPr>
          <w:sz w:val="18"/>
          <w:szCs w:val="18"/>
        </w:rPr>
        <w:t xml:space="preserve"> such as Identity Access Management systems (more general asset and user security measures) or Cyber defence in the case of a system like Cloud Armor </w:t>
      </w:r>
      <w:sdt>
        <w:sdtPr>
          <w:rPr>
            <w:sz w:val="18"/>
            <w:szCs w:val="18"/>
          </w:rPr>
          <w:id w:val="657738964"/>
          <w:citation/>
        </w:sdtPr>
        <w:sdtContent>
          <w:r>
            <w:rPr>
              <w:sz w:val="18"/>
              <w:szCs w:val="18"/>
            </w:rPr>
            <w:fldChar w:fldCharType="begin"/>
          </w:r>
          <w:r>
            <w:rPr>
              <w:sz w:val="18"/>
              <w:szCs w:val="18"/>
            </w:rPr>
            <w:instrText xml:space="preserve"> CITATION Goo228 \l 2057 </w:instrText>
          </w:r>
          <w:r>
            <w:rPr>
              <w:sz w:val="18"/>
              <w:szCs w:val="18"/>
            </w:rPr>
            <w:fldChar w:fldCharType="separate"/>
          </w:r>
          <w:r w:rsidR="00EE6D24" w:rsidRPr="00EE6D24">
            <w:rPr>
              <w:noProof/>
              <w:sz w:val="18"/>
              <w:szCs w:val="18"/>
            </w:rPr>
            <w:t>[12]</w:t>
          </w:r>
          <w:r>
            <w:rPr>
              <w:sz w:val="18"/>
              <w:szCs w:val="18"/>
            </w:rPr>
            <w:fldChar w:fldCharType="end"/>
          </w:r>
        </w:sdtContent>
      </w:sdt>
      <w:r w:rsidR="004A3018">
        <w:rPr>
          <w:sz w:val="18"/>
          <w:szCs w:val="18"/>
        </w:rPr>
        <w:t xml:space="preserve">. Many automation tools are now being developed to handle and detect misconfiguration within complex cloud networks to further these security benefits </w:t>
      </w:r>
      <w:sdt>
        <w:sdtPr>
          <w:rPr>
            <w:sz w:val="18"/>
            <w:szCs w:val="18"/>
          </w:rPr>
          <w:id w:val="768736024"/>
          <w:citation/>
        </w:sdtPr>
        <w:sdtContent>
          <w:r w:rsidR="004A3018">
            <w:rPr>
              <w:sz w:val="18"/>
              <w:szCs w:val="18"/>
            </w:rPr>
            <w:fldChar w:fldCharType="begin"/>
          </w:r>
          <w:r w:rsidR="004A3018">
            <w:rPr>
              <w:sz w:val="18"/>
              <w:szCs w:val="18"/>
            </w:rPr>
            <w:instrText xml:space="preserve"> CITATION Rea19 \l 2057 </w:instrText>
          </w:r>
          <w:r w:rsidR="004A3018">
            <w:rPr>
              <w:sz w:val="18"/>
              <w:szCs w:val="18"/>
            </w:rPr>
            <w:fldChar w:fldCharType="separate"/>
          </w:r>
          <w:r w:rsidR="00EE6D24" w:rsidRPr="00EE6D24">
            <w:rPr>
              <w:noProof/>
              <w:sz w:val="18"/>
              <w:szCs w:val="18"/>
            </w:rPr>
            <w:t>[13]</w:t>
          </w:r>
          <w:r w:rsidR="004A3018">
            <w:rPr>
              <w:sz w:val="18"/>
              <w:szCs w:val="18"/>
            </w:rPr>
            <w:fldChar w:fldCharType="end"/>
          </w:r>
        </w:sdtContent>
      </w:sdt>
      <w:r w:rsidR="004A3018">
        <w:rPr>
          <w:sz w:val="18"/>
          <w:szCs w:val="18"/>
        </w:rPr>
        <w:t>.</w:t>
      </w:r>
      <w:r w:rsidR="00F6591C">
        <w:rPr>
          <w:sz w:val="18"/>
          <w:szCs w:val="18"/>
        </w:rPr>
        <w:t xml:space="preserve"> Google data centres follow a strict 6-layer security policy to restrict access as heavily as possible </w:t>
      </w:r>
      <w:sdt>
        <w:sdtPr>
          <w:rPr>
            <w:sz w:val="18"/>
            <w:szCs w:val="18"/>
          </w:rPr>
          <w:id w:val="982979420"/>
          <w:citation/>
        </w:sdtPr>
        <w:sdtContent>
          <w:r w:rsidR="00F6591C">
            <w:rPr>
              <w:sz w:val="18"/>
              <w:szCs w:val="18"/>
            </w:rPr>
            <w:fldChar w:fldCharType="begin"/>
          </w:r>
          <w:r w:rsidR="00F6591C">
            <w:rPr>
              <w:sz w:val="18"/>
              <w:szCs w:val="18"/>
            </w:rPr>
            <w:instrText xml:space="preserve"> CITATION Goo2211 \l 2057 </w:instrText>
          </w:r>
          <w:r w:rsidR="00F6591C">
            <w:rPr>
              <w:sz w:val="18"/>
              <w:szCs w:val="18"/>
            </w:rPr>
            <w:fldChar w:fldCharType="separate"/>
          </w:r>
          <w:r w:rsidR="00EE6D24" w:rsidRPr="00EE6D24">
            <w:rPr>
              <w:noProof/>
              <w:sz w:val="18"/>
              <w:szCs w:val="18"/>
            </w:rPr>
            <w:t>[14]</w:t>
          </w:r>
          <w:r w:rsidR="00F6591C">
            <w:rPr>
              <w:sz w:val="18"/>
              <w:szCs w:val="18"/>
            </w:rPr>
            <w:fldChar w:fldCharType="end"/>
          </w:r>
        </w:sdtContent>
      </w:sdt>
      <w:r w:rsidR="00F6591C">
        <w:rPr>
          <w:sz w:val="18"/>
          <w:szCs w:val="18"/>
        </w:rPr>
        <w:t>.</w:t>
      </w:r>
    </w:p>
    <w:p w14:paraId="046563CE" w14:textId="1746128F" w:rsidR="004A3018" w:rsidRDefault="004A3018" w:rsidP="0085364F">
      <w:pPr>
        <w:pStyle w:val="ListParagraph"/>
        <w:numPr>
          <w:ilvl w:val="0"/>
          <w:numId w:val="1"/>
        </w:numPr>
        <w:jc w:val="both"/>
        <w:rPr>
          <w:sz w:val="18"/>
          <w:szCs w:val="18"/>
        </w:rPr>
      </w:pPr>
      <w:r>
        <w:rPr>
          <w:sz w:val="18"/>
          <w:szCs w:val="18"/>
        </w:rPr>
        <w:t>Dependency – The use of a large-scale cloud provider condenses infrastructure to one single dependency.</w:t>
      </w:r>
      <w:r w:rsidR="00F6591C">
        <w:rPr>
          <w:sz w:val="18"/>
          <w:szCs w:val="18"/>
        </w:rPr>
        <w:t xml:space="preserve"> In </w:t>
      </w:r>
      <w:r w:rsidR="00F6591C">
        <w:rPr>
          <w:sz w:val="18"/>
          <w:szCs w:val="18"/>
        </w:rPr>
        <w:lastRenderedPageBreak/>
        <w:t>addition, by using a cloud provider</w:t>
      </w:r>
      <w:r w:rsidR="006B49D6">
        <w:rPr>
          <w:sz w:val="18"/>
          <w:szCs w:val="18"/>
        </w:rPr>
        <w:t>,</w:t>
      </w:r>
      <w:r w:rsidR="00F6591C">
        <w:rPr>
          <w:sz w:val="18"/>
          <w:szCs w:val="18"/>
        </w:rPr>
        <w:t xml:space="preserve"> the user removes the need for themselves to own any infrastructure. In some </w:t>
      </w:r>
      <w:r w:rsidR="006B49D6">
        <w:rPr>
          <w:sz w:val="18"/>
          <w:szCs w:val="18"/>
        </w:rPr>
        <w:t>cases,</w:t>
      </w:r>
      <w:r w:rsidR="00F6591C">
        <w:rPr>
          <w:sz w:val="18"/>
          <w:szCs w:val="18"/>
        </w:rPr>
        <w:t xml:space="preserve"> the cloud provider will also provide services such as a domain name and handle registration for you in the case of a webserver. </w:t>
      </w:r>
    </w:p>
    <w:p w14:paraId="2C46A650" w14:textId="79051D62" w:rsidR="004A3018" w:rsidRDefault="004A3018" w:rsidP="0085364F">
      <w:pPr>
        <w:pStyle w:val="ListParagraph"/>
        <w:numPr>
          <w:ilvl w:val="0"/>
          <w:numId w:val="1"/>
        </w:numPr>
        <w:jc w:val="both"/>
        <w:rPr>
          <w:sz w:val="18"/>
          <w:szCs w:val="18"/>
        </w:rPr>
      </w:pPr>
      <w:r>
        <w:rPr>
          <w:sz w:val="18"/>
          <w:szCs w:val="18"/>
        </w:rPr>
        <w:t xml:space="preserve">Scalability – One of the largest benefits of Cloud systems. Infrastructure provisioning has been designed in many cases as horizontally scaling VMs following a </w:t>
      </w:r>
      <w:proofErr w:type="spellStart"/>
      <w:r>
        <w:rPr>
          <w:sz w:val="18"/>
          <w:szCs w:val="18"/>
        </w:rPr>
        <w:t>sudo</w:t>
      </w:r>
      <w:proofErr w:type="spellEnd"/>
      <w:r>
        <w:rPr>
          <w:sz w:val="18"/>
          <w:szCs w:val="18"/>
        </w:rPr>
        <w:t xml:space="preserve"> microservice model. When provisioning a VM, there are many pre-set sizes and configurations </w:t>
      </w:r>
      <w:sdt>
        <w:sdtPr>
          <w:rPr>
            <w:sz w:val="18"/>
            <w:szCs w:val="18"/>
          </w:rPr>
          <w:id w:val="1603842782"/>
          <w:citation/>
        </w:sdtPr>
        <w:sdtContent>
          <w:r>
            <w:rPr>
              <w:sz w:val="18"/>
              <w:szCs w:val="18"/>
            </w:rPr>
            <w:fldChar w:fldCharType="begin"/>
          </w:r>
          <w:r>
            <w:rPr>
              <w:sz w:val="18"/>
              <w:szCs w:val="18"/>
            </w:rPr>
            <w:instrText xml:space="preserve"> CITATION Ama224 \l 2057 </w:instrText>
          </w:r>
          <w:r>
            <w:rPr>
              <w:sz w:val="18"/>
              <w:szCs w:val="18"/>
            </w:rPr>
            <w:fldChar w:fldCharType="separate"/>
          </w:r>
          <w:r w:rsidR="00EE6D24" w:rsidRPr="00EE6D24">
            <w:rPr>
              <w:noProof/>
              <w:sz w:val="18"/>
              <w:szCs w:val="18"/>
            </w:rPr>
            <w:t>[15]</w:t>
          </w:r>
          <w:r>
            <w:rPr>
              <w:sz w:val="18"/>
              <w:szCs w:val="18"/>
            </w:rPr>
            <w:fldChar w:fldCharType="end"/>
          </w:r>
        </w:sdtContent>
      </w:sdt>
      <w:r w:rsidR="00A16996">
        <w:rPr>
          <w:sz w:val="18"/>
          <w:szCs w:val="18"/>
        </w:rPr>
        <w:t xml:space="preserve"> which can be chosen</w:t>
      </w:r>
      <w:r>
        <w:rPr>
          <w:sz w:val="18"/>
          <w:szCs w:val="18"/>
        </w:rPr>
        <w:t xml:space="preserve">. In the case of requiring more resources, this can be dynamically allocated in real time (in some cases). The most powerful publicly available being the GCP Machine Learning Cluster </w:t>
      </w:r>
      <w:sdt>
        <w:sdtPr>
          <w:rPr>
            <w:sz w:val="18"/>
            <w:szCs w:val="18"/>
          </w:rPr>
          <w:id w:val="909887846"/>
          <w:citation/>
        </w:sdtPr>
        <w:sdtContent>
          <w:r w:rsidR="0085364F">
            <w:rPr>
              <w:sz w:val="18"/>
              <w:szCs w:val="18"/>
            </w:rPr>
            <w:fldChar w:fldCharType="begin"/>
          </w:r>
          <w:r w:rsidR="0085364F">
            <w:rPr>
              <w:sz w:val="18"/>
              <w:szCs w:val="18"/>
            </w:rPr>
            <w:instrText xml:space="preserve"> CITATION Goo229 \l 2057 </w:instrText>
          </w:r>
          <w:r w:rsidR="0085364F">
            <w:rPr>
              <w:sz w:val="18"/>
              <w:szCs w:val="18"/>
            </w:rPr>
            <w:fldChar w:fldCharType="separate"/>
          </w:r>
          <w:r w:rsidR="00EE6D24" w:rsidRPr="00EE6D24">
            <w:rPr>
              <w:noProof/>
              <w:sz w:val="18"/>
              <w:szCs w:val="18"/>
            </w:rPr>
            <w:t>[16]</w:t>
          </w:r>
          <w:r w:rsidR="0085364F">
            <w:rPr>
              <w:sz w:val="18"/>
              <w:szCs w:val="18"/>
            </w:rPr>
            <w:fldChar w:fldCharType="end"/>
          </w:r>
        </w:sdtContent>
      </w:sdt>
      <w:r w:rsidR="0085364F">
        <w:rPr>
          <w:sz w:val="18"/>
          <w:szCs w:val="18"/>
        </w:rPr>
        <w:t xml:space="preserve">. Furthermore, data scaling on cloud platforms can be almost limitless with services like AWS Glacier allowing for extreme sizes of deep storage. This kind of scaling allows for publicly available mass processing and storage which would not be accessible for many smaller businesses </w:t>
      </w:r>
      <w:sdt>
        <w:sdtPr>
          <w:rPr>
            <w:sz w:val="18"/>
            <w:szCs w:val="18"/>
          </w:rPr>
          <w:id w:val="-1133248098"/>
          <w:citation/>
        </w:sdtPr>
        <w:sdtContent>
          <w:r w:rsidR="0085364F">
            <w:rPr>
              <w:sz w:val="18"/>
              <w:szCs w:val="18"/>
            </w:rPr>
            <w:fldChar w:fldCharType="begin"/>
          </w:r>
          <w:r w:rsidR="0085364F">
            <w:rPr>
              <w:sz w:val="18"/>
              <w:szCs w:val="18"/>
            </w:rPr>
            <w:instrText xml:space="preserve"> CITATION Abd19 \l 2057 </w:instrText>
          </w:r>
          <w:r w:rsidR="0085364F">
            <w:rPr>
              <w:sz w:val="18"/>
              <w:szCs w:val="18"/>
            </w:rPr>
            <w:fldChar w:fldCharType="separate"/>
          </w:r>
          <w:r w:rsidR="00EE6D24" w:rsidRPr="00EE6D24">
            <w:rPr>
              <w:noProof/>
              <w:sz w:val="18"/>
              <w:szCs w:val="18"/>
            </w:rPr>
            <w:t>[17]</w:t>
          </w:r>
          <w:r w:rsidR="0085364F">
            <w:rPr>
              <w:sz w:val="18"/>
              <w:szCs w:val="18"/>
            </w:rPr>
            <w:fldChar w:fldCharType="end"/>
          </w:r>
        </w:sdtContent>
      </w:sdt>
      <w:r w:rsidR="0085364F">
        <w:rPr>
          <w:sz w:val="18"/>
          <w:szCs w:val="18"/>
        </w:rPr>
        <w:t>.</w:t>
      </w:r>
    </w:p>
    <w:p w14:paraId="72E089E0" w14:textId="3CC67CFD" w:rsidR="0085364F" w:rsidRDefault="0085364F" w:rsidP="0085364F">
      <w:pPr>
        <w:pStyle w:val="ListParagraph"/>
        <w:numPr>
          <w:ilvl w:val="0"/>
          <w:numId w:val="1"/>
        </w:numPr>
        <w:jc w:val="both"/>
        <w:rPr>
          <w:sz w:val="18"/>
          <w:szCs w:val="18"/>
        </w:rPr>
      </w:pPr>
      <w:r>
        <w:rPr>
          <w:sz w:val="18"/>
          <w:szCs w:val="18"/>
        </w:rPr>
        <w:t xml:space="preserve">Costs – Similarly to security, the costs of cloud can be a benefit and a hinderance. As discussed above, access to such massive amounts of compute and storage previously would have required businesses to own said infrastructure themselves, which would have been too expensive for many. By allowing these services to be </w:t>
      </w:r>
      <w:r>
        <w:rPr>
          <w:i/>
          <w:iCs/>
          <w:sz w:val="18"/>
          <w:szCs w:val="18"/>
        </w:rPr>
        <w:t>rented</w:t>
      </w:r>
      <w:r>
        <w:rPr>
          <w:sz w:val="18"/>
          <w:szCs w:val="18"/>
        </w:rPr>
        <w:t xml:space="preserve">, many new avenues of business and technology are made available to companies previously segregated due to their size. </w:t>
      </w:r>
      <w:r w:rsidR="0045745A">
        <w:rPr>
          <w:sz w:val="18"/>
          <w:szCs w:val="18"/>
        </w:rPr>
        <w:t xml:space="preserve">Many cloud services come at relatively low costs (or free) and in some cases are charged at a pay as you go rate. </w:t>
      </w:r>
      <w:sdt>
        <w:sdtPr>
          <w:rPr>
            <w:sz w:val="18"/>
            <w:szCs w:val="18"/>
          </w:rPr>
          <w:id w:val="1240983882"/>
          <w:citation/>
        </w:sdtPr>
        <w:sdtContent>
          <w:r w:rsidR="0045745A">
            <w:rPr>
              <w:sz w:val="18"/>
              <w:szCs w:val="18"/>
            </w:rPr>
            <w:fldChar w:fldCharType="begin"/>
          </w:r>
          <w:r w:rsidR="0045745A">
            <w:rPr>
              <w:sz w:val="18"/>
              <w:szCs w:val="18"/>
            </w:rPr>
            <w:instrText xml:space="preserve"> CITATION Gma12 \l 2057 </w:instrText>
          </w:r>
          <w:r w:rsidR="0045745A">
            <w:rPr>
              <w:sz w:val="18"/>
              <w:szCs w:val="18"/>
            </w:rPr>
            <w:fldChar w:fldCharType="separate"/>
          </w:r>
          <w:r w:rsidR="00EE6D24" w:rsidRPr="00EE6D24">
            <w:rPr>
              <w:noProof/>
              <w:sz w:val="18"/>
              <w:szCs w:val="18"/>
            </w:rPr>
            <w:t>[18]</w:t>
          </w:r>
          <w:r w:rsidR="0045745A">
            <w:rPr>
              <w:sz w:val="18"/>
              <w:szCs w:val="18"/>
            </w:rPr>
            <w:fldChar w:fldCharType="end"/>
          </w:r>
        </w:sdtContent>
      </w:sdt>
      <w:r w:rsidR="0045745A">
        <w:rPr>
          <w:sz w:val="18"/>
          <w:szCs w:val="18"/>
        </w:rPr>
        <w:t xml:space="preserve"> poses that by understanding the pricing and compute models available from certain cloud providers, a large portion of the costs can be saved (up to 40% fewer nodes across a compute cluster). An example of this would be the comparison between On-Demand and Reserved Instances within AWS </w:t>
      </w:r>
      <w:sdt>
        <w:sdtPr>
          <w:rPr>
            <w:sz w:val="18"/>
            <w:szCs w:val="18"/>
          </w:rPr>
          <w:id w:val="561758573"/>
          <w:citation/>
        </w:sdtPr>
        <w:sdtContent>
          <w:r w:rsidR="0045745A">
            <w:rPr>
              <w:sz w:val="18"/>
              <w:szCs w:val="18"/>
            </w:rPr>
            <w:fldChar w:fldCharType="begin"/>
          </w:r>
          <w:r w:rsidR="0045745A">
            <w:rPr>
              <w:sz w:val="18"/>
              <w:szCs w:val="18"/>
            </w:rPr>
            <w:instrText xml:space="preserve"> CITATION AWS22 \l 2057 </w:instrText>
          </w:r>
          <w:r w:rsidR="0045745A">
            <w:rPr>
              <w:sz w:val="18"/>
              <w:szCs w:val="18"/>
            </w:rPr>
            <w:fldChar w:fldCharType="separate"/>
          </w:r>
          <w:r w:rsidR="00EE6D24" w:rsidRPr="00EE6D24">
            <w:rPr>
              <w:noProof/>
              <w:sz w:val="18"/>
              <w:szCs w:val="18"/>
            </w:rPr>
            <w:t>[19]</w:t>
          </w:r>
          <w:r w:rsidR="0045745A">
            <w:rPr>
              <w:sz w:val="18"/>
              <w:szCs w:val="18"/>
            </w:rPr>
            <w:fldChar w:fldCharType="end"/>
          </w:r>
        </w:sdtContent>
      </w:sdt>
      <w:r w:rsidR="0045745A">
        <w:rPr>
          <w:sz w:val="18"/>
          <w:szCs w:val="18"/>
        </w:rPr>
        <w:t>.</w:t>
      </w:r>
      <w:r w:rsidR="00AC2414">
        <w:rPr>
          <w:sz w:val="18"/>
          <w:szCs w:val="18"/>
        </w:rPr>
        <w:t xml:space="preserve"> Furthermore, </w:t>
      </w:r>
      <w:sdt>
        <w:sdtPr>
          <w:rPr>
            <w:sz w:val="18"/>
            <w:szCs w:val="18"/>
          </w:rPr>
          <w:id w:val="-770232437"/>
          <w:citation/>
        </w:sdtPr>
        <w:sdtContent>
          <w:r w:rsidR="00AC2414">
            <w:rPr>
              <w:sz w:val="18"/>
              <w:szCs w:val="18"/>
            </w:rPr>
            <w:fldChar w:fldCharType="begin"/>
          </w:r>
          <w:r w:rsidR="00AC2414">
            <w:rPr>
              <w:sz w:val="18"/>
              <w:szCs w:val="18"/>
            </w:rPr>
            <w:instrText xml:space="preserve"> CITATION Vil171 \l 2057 </w:instrText>
          </w:r>
          <w:r w:rsidR="00AC2414">
            <w:rPr>
              <w:sz w:val="18"/>
              <w:szCs w:val="18"/>
            </w:rPr>
            <w:fldChar w:fldCharType="separate"/>
          </w:r>
          <w:r w:rsidR="00EE6D24" w:rsidRPr="00EE6D24">
            <w:rPr>
              <w:noProof/>
              <w:sz w:val="18"/>
              <w:szCs w:val="18"/>
            </w:rPr>
            <w:t>[20]</w:t>
          </w:r>
          <w:r w:rsidR="00AC2414">
            <w:rPr>
              <w:sz w:val="18"/>
              <w:szCs w:val="18"/>
            </w:rPr>
            <w:fldChar w:fldCharType="end"/>
          </w:r>
        </w:sdtContent>
      </w:sdt>
      <w:r w:rsidR="00AC2414">
        <w:rPr>
          <w:sz w:val="18"/>
          <w:szCs w:val="18"/>
        </w:rPr>
        <w:t xml:space="preserve"> details that </w:t>
      </w:r>
      <w:proofErr w:type="gramStart"/>
      <w:r w:rsidR="00AC2414">
        <w:rPr>
          <w:sz w:val="18"/>
          <w:szCs w:val="18"/>
        </w:rPr>
        <w:t>by the use of</w:t>
      </w:r>
      <w:proofErr w:type="gramEnd"/>
      <w:r w:rsidR="00AC2414">
        <w:rPr>
          <w:sz w:val="18"/>
          <w:szCs w:val="18"/>
        </w:rPr>
        <w:t xml:space="preserve"> the newer compute services such as AWS lambda, infrastructure costs can be reduced by over 70% when compared to a host EC2 instance</w:t>
      </w:r>
      <w:r w:rsidR="00A16996">
        <w:rPr>
          <w:sz w:val="18"/>
          <w:szCs w:val="18"/>
        </w:rPr>
        <w:t xml:space="preserve"> when enacting the same tasks</w:t>
      </w:r>
      <w:r w:rsidR="00AC2414">
        <w:rPr>
          <w:sz w:val="18"/>
          <w:szCs w:val="18"/>
        </w:rPr>
        <w:t>.</w:t>
      </w:r>
    </w:p>
    <w:p w14:paraId="55FE7190" w14:textId="46143A66" w:rsidR="006B42E2" w:rsidRDefault="006B42E2" w:rsidP="006B42E2">
      <w:pPr>
        <w:pStyle w:val="ListParagraph"/>
        <w:jc w:val="both"/>
        <w:rPr>
          <w:sz w:val="18"/>
          <w:szCs w:val="18"/>
        </w:rPr>
      </w:pPr>
    </w:p>
    <w:p w14:paraId="11112370" w14:textId="02D61938" w:rsidR="006B42E2" w:rsidRPr="00B4488C" w:rsidRDefault="006B42E2" w:rsidP="006B42E2">
      <w:pPr>
        <w:pStyle w:val="ListParagraph"/>
        <w:jc w:val="both"/>
        <w:rPr>
          <w:sz w:val="18"/>
          <w:szCs w:val="18"/>
        </w:rPr>
      </w:pPr>
      <w:r>
        <w:rPr>
          <w:sz w:val="18"/>
          <w:szCs w:val="18"/>
        </w:rPr>
        <w:tab/>
        <w:t xml:space="preserve">Further to this, </w:t>
      </w:r>
      <w:r w:rsidR="00B4488C">
        <w:rPr>
          <w:sz w:val="18"/>
          <w:szCs w:val="18"/>
        </w:rPr>
        <w:t xml:space="preserve">there are some instances where the use of cloud data hosting and manipulation can be </w:t>
      </w:r>
      <w:r w:rsidR="00A16996">
        <w:rPr>
          <w:sz w:val="18"/>
          <w:szCs w:val="18"/>
        </w:rPr>
        <w:t>utilised</w:t>
      </w:r>
      <w:r w:rsidR="00B4488C">
        <w:rPr>
          <w:sz w:val="18"/>
          <w:szCs w:val="18"/>
        </w:rPr>
        <w:t xml:space="preserve"> cheaply. The use of the Google Cloud API is </w:t>
      </w:r>
      <w:r w:rsidR="00B4488C">
        <w:rPr>
          <w:b/>
          <w:bCs/>
          <w:sz w:val="18"/>
          <w:szCs w:val="18"/>
        </w:rPr>
        <w:t>free</w:t>
      </w:r>
      <w:r w:rsidR="00B4488C">
        <w:rPr>
          <w:sz w:val="18"/>
          <w:szCs w:val="18"/>
        </w:rPr>
        <w:t xml:space="preserve"> for up to 2 million API calls. N.B charges do scale for data egress which can become very costly </w:t>
      </w:r>
      <w:sdt>
        <w:sdtPr>
          <w:rPr>
            <w:sz w:val="18"/>
            <w:szCs w:val="18"/>
          </w:rPr>
          <w:id w:val="1884283062"/>
          <w:citation/>
        </w:sdtPr>
        <w:sdtContent>
          <w:r w:rsidR="00B4488C">
            <w:rPr>
              <w:sz w:val="18"/>
              <w:szCs w:val="18"/>
            </w:rPr>
            <w:fldChar w:fldCharType="begin"/>
          </w:r>
          <w:r w:rsidR="00B4488C">
            <w:rPr>
              <w:sz w:val="18"/>
              <w:szCs w:val="18"/>
            </w:rPr>
            <w:instrText xml:space="preserve"> CITATION Goo2210 \l 2057 </w:instrText>
          </w:r>
          <w:r w:rsidR="00B4488C">
            <w:rPr>
              <w:sz w:val="18"/>
              <w:szCs w:val="18"/>
            </w:rPr>
            <w:fldChar w:fldCharType="separate"/>
          </w:r>
          <w:r w:rsidR="00EE6D24" w:rsidRPr="00EE6D24">
            <w:rPr>
              <w:noProof/>
              <w:sz w:val="18"/>
              <w:szCs w:val="18"/>
            </w:rPr>
            <w:t>[21]</w:t>
          </w:r>
          <w:r w:rsidR="00B4488C">
            <w:rPr>
              <w:sz w:val="18"/>
              <w:szCs w:val="18"/>
            </w:rPr>
            <w:fldChar w:fldCharType="end"/>
          </w:r>
        </w:sdtContent>
      </w:sdt>
      <w:r w:rsidR="00B4488C">
        <w:rPr>
          <w:sz w:val="18"/>
          <w:szCs w:val="18"/>
        </w:rPr>
        <w:t>.</w:t>
      </w:r>
    </w:p>
    <w:p w14:paraId="56F99A04" w14:textId="6956C7D9" w:rsidR="00AC2414" w:rsidRDefault="00F6591C" w:rsidP="0085364F">
      <w:pPr>
        <w:pStyle w:val="ListParagraph"/>
        <w:numPr>
          <w:ilvl w:val="0"/>
          <w:numId w:val="1"/>
        </w:numPr>
        <w:jc w:val="both"/>
        <w:rPr>
          <w:sz w:val="18"/>
          <w:szCs w:val="18"/>
        </w:rPr>
      </w:pPr>
      <w:r>
        <w:rPr>
          <w:sz w:val="18"/>
          <w:szCs w:val="18"/>
        </w:rPr>
        <w:t xml:space="preserve">Backups – Many cloud providers offer backup and recovery solutions out of the box. Amazon multi availability zones are an example of this in which a mirrored secondary database is kept in another data centre in the case of the main database going down. An automated backup policy can also be configured with a specified retention period. In addition to large databases, instance volumes can also be snapshotted to ensure the states of running instances. </w:t>
      </w:r>
    </w:p>
    <w:p w14:paraId="413DC552" w14:textId="3188A0FA" w:rsidR="00F6591C" w:rsidRDefault="00F6591C" w:rsidP="0085364F">
      <w:pPr>
        <w:pStyle w:val="ListParagraph"/>
        <w:numPr>
          <w:ilvl w:val="0"/>
          <w:numId w:val="1"/>
        </w:numPr>
        <w:jc w:val="both"/>
        <w:rPr>
          <w:sz w:val="18"/>
          <w:szCs w:val="18"/>
        </w:rPr>
      </w:pPr>
      <w:r>
        <w:rPr>
          <w:sz w:val="18"/>
          <w:szCs w:val="18"/>
        </w:rPr>
        <w:t xml:space="preserve">Availability – Service availability is guaranteed at different levels depending on the exact configuration of the service and the provider chosen. </w:t>
      </w:r>
      <w:r w:rsidR="0080746A">
        <w:rPr>
          <w:sz w:val="18"/>
          <w:szCs w:val="18"/>
        </w:rPr>
        <w:t xml:space="preserve">A key premise is that a system should aim for high availability, as the nature of cloud means that services (whether from a client or administrator perspective) are only accessible remotely. Because of this, providers make the most effort to develop products which make high availability easy. This is shown in the large </w:t>
      </w:r>
      <w:r w:rsidR="0080746A">
        <w:rPr>
          <w:sz w:val="18"/>
          <w:szCs w:val="18"/>
        </w:rPr>
        <w:t xml:space="preserve">number of global data centres owned by cloud providers. Content delivery networks such as </w:t>
      </w:r>
      <w:proofErr w:type="spellStart"/>
      <w:r w:rsidR="0080746A">
        <w:rPr>
          <w:sz w:val="18"/>
          <w:szCs w:val="18"/>
        </w:rPr>
        <w:t>Edgio</w:t>
      </w:r>
      <w:proofErr w:type="spellEnd"/>
      <w:r w:rsidR="0080746A">
        <w:rPr>
          <w:sz w:val="18"/>
          <w:szCs w:val="18"/>
        </w:rPr>
        <w:t xml:space="preserve"> </w:t>
      </w:r>
      <w:sdt>
        <w:sdtPr>
          <w:rPr>
            <w:sz w:val="18"/>
            <w:szCs w:val="18"/>
          </w:rPr>
          <w:id w:val="-1179957745"/>
          <w:citation/>
        </w:sdtPr>
        <w:sdtContent>
          <w:r w:rsidR="0080746A">
            <w:rPr>
              <w:sz w:val="18"/>
              <w:szCs w:val="18"/>
            </w:rPr>
            <w:fldChar w:fldCharType="begin"/>
          </w:r>
          <w:r w:rsidR="0080746A">
            <w:rPr>
              <w:sz w:val="18"/>
              <w:szCs w:val="18"/>
            </w:rPr>
            <w:instrText xml:space="preserve"> CITATION Edg22 \l 2057 </w:instrText>
          </w:r>
          <w:r w:rsidR="0080746A">
            <w:rPr>
              <w:sz w:val="18"/>
              <w:szCs w:val="18"/>
            </w:rPr>
            <w:fldChar w:fldCharType="separate"/>
          </w:r>
          <w:r w:rsidR="00EE6D24" w:rsidRPr="00EE6D24">
            <w:rPr>
              <w:noProof/>
              <w:sz w:val="18"/>
              <w:szCs w:val="18"/>
            </w:rPr>
            <w:t>[22]</w:t>
          </w:r>
          <w:r w:rsidR="0080746A">
            <w:rPr>
              <w:sz w:val="18"/>
              <w:szCs w:val="18"/>
            </w:rPr>
            <w:fldChar w:fldCharType="end"/>
          </w:r>
        </w:sdtContent>
      </w:sdt>
      <w:r w:rsidR="0080746A">
        <w:rPr>
          <w:sz w:val="18"/>
          <w:szCs w:val="18"/>
        </w:rPr>
        <w:t xml:space="preserve"> or Amazon CloudFront allow for high availability and </w:t>
      </w:r>
      <w:r w:rsidR="00A16996">
        <w:rPr>
          <w:sz w:val="18"/>
          <w:szCs w:val="18"/>
        </w:rPr>
        <w:t>high-performance</w:t>
      </w:r>
      <w:r w:rsidR="0080746A">
        <w:rPr>
          <w:sz w:val="18"/>
          <w:szCs w:val="18"/>
        </w:rPr>
        <w:t xml:space="preserve"> content delivery globally via these high availability </w:t>
      </w:r>
      <w:r w:rsidR="00A16996">
        <w:rPr>
          <w:sz w:val="18"/>
          <w:szCs w:val="18"/>
        </w:rPr>
        <w:t>concepts</w:t>
      </w:r>
      <w:r w:rsidR="0080746A">
        <w:rPr>
          <w:sz w:val="18"/>
          <w:szCs w:val="18"/>
        </w:rPr>
        <w:t xml:space="preserve">. </w:t>
      </w:r>
      <w:r w:rsidR="00351ACC">
        <w:rPr>
          <w:sz w:val="18"/>
          <w:szCs w:val="18"/>
        </w:rPr>
        <w:t>As an obvious addition, these systems are designed to be easily accessible to a user.</w:t>
      </w:r>
    </w:p>
    <w:p w14:paraId="0EDFF99C" w14:textId="619468A4" w:rsidR="0080746A" w:rsidRDefault="0080746A" w:rsidP="0085364F">
      <w:pPr>
        <w:pStyle w:val="ListParagraph"/>
        <w:numPr>
          <w:ilvl w:val="0"/>
          <w:numId w:val="1"/>
        </w:numPr>
        <w:jc w:val="both"/>
        <w:rPr>
          <w:sz w:val="18"/>
          <w:szCs w:val="18"/>
        </w:rPr>
      </w:pPr>
      <w:r>
        <w:rPr>
          <w:sz w:val="18"/>
          <w:szCs w:val="18"/>
        </w:rPr>
        <w:t xml:space="preserve">Software integration - </w:t>
      </w:r>
      <w:sdt>
        <w:sdtPr>
          <w:rPr>
            <w:sz w:val="18"/>
            <w:szCs w:val="18"/>
          </w:rPr>
          <w:id w:val="-1781870665"/>
          <w:citation/>
        </w:sdtPr>
        <w:sdtContent>
          <w:r>
            <w:rPr>
              <w:sz w:val="18"/>
              <w:szCs w:val="18"/>
            </w:rPr>
            <w:fldChar w:fldCharType="begin"/>
          </w:r>
          <w:r>
            <w:rPr>
              <w:sz w:val="18"/>
              <w:szCs w:val="18"/>
            </w:rPr>
            <w:instrText xml:space="preserve"> CITATION Arm10 \l 2057 </w:instrText>
          </w:r>
          <w:r>
            <w:rPr>
              <w:sz w:val="18"/>
              <w:szCs w:val="18"/>
            </w:rPr>
            <w:fldChar w:fldCharType="separate"/>
          </w:r>
          <w:r w:rsidR="00EE6D24" w:rsidRPr="00EE6D24">
            <w:rPr>
              <w:noProof/>
              <w:sz w:val="18"/>
              <w:szCs w:val="18"/>
            </w:rPr>
            <w:t>[23]</w:t>
          </w:r>
          <w:r>
            <w:rPr>
              <w:sz w:val="18"/>
              <w:szCs w:val="18"/>
            </w:rPr>
            <w:fldChar w:fldCharType="end"/>
          </w:r>
        </w:sdtContent>
      </w:sdt>
      <w:r>
        <w:rPr>
          <w:sz w:val="18"/>
          <w:szCs w:val="18"/>
        </w:rPr>
        <w:t xml:space="preserve"> highlights the issues faced with application intractability as there is no standardised interface between them. It further details that because of this, there is hesitance to adopt cloud services </w:t>
      </w:r>
      <w:r w:rsidR="00351ACC">
        <w:rPr>
          <w:sz w:val="18"/>
          <w:szCs w:val="18"/>
        </w:rPr>
        <w:t xml:space="preserve">as typically cloud providers do not work well together. Providers have worked to remediate </w:t>
      </w:r>
      <w:r w:rsidR="00A16996">
        <w:rPr>
          <w:sz w:val="18"/>
          <w:szCs w:val="18"/>
        </w:rPr>
        <w:t xml:space="preserve">this </w:t>
      </w:r>
      <w:r w:rsidR="00351ACC">
        <w:rPr>
          <w:sz w:val="18"/>
          <w:szCs w:val="18"/>
        </w:rPr>
        <w:t>with systems such as a Google High Availability VPN which connects two different cloud environments (one of which is GCP). In addition, within a cloud platform, providers have implemented systems which are designed to work together, for example Looker on GCP as is discussed previously.</w:t>
      </w:r>
    </w:p>
    <w:p w14:paraId="4EC5B219" w14:textId="552E9B2E" w:rsidR="00351ACC" w:rsidRDefault="00351ACC" w:rsidP="0085364F">
      <w:pPr>
        <w:pStyle w:val="ListParagraph"/>
        <w:numPr>
          <w:ilvl w:val="0"/>
          <w:numId w:val="1"/>
        </w:numPr>
        <w:jc w:val="both"/>
        <w:rPr>
          <w:sz w:val="18"/>
          <w:szCs w:val="18"/>
        </w:rPr>
      </w:pPr>
      <w:r>
        <w:rPr>
          <w:sz w:val="18"/>
          <w:szCs w:val="18"/>
        </w:rPr>
        <w:t xml:space="preserve">Automation – Some cloud platforms (noted here AWS and GCP) allow the use of service accounts. These accounts are designed to enact a specific task as a user, to help protect or automate a specific process. Alongside these, direct automation tools are provided by the platforms themselves (such as </w:t>
      </w:r>
      <w:proofErr w:type="spellStart"/>
      <w:r>
        <w:rPr>
          <w:sz w:val="18"/>
          <w:szCs w:val="18"/>
        </w:rPr>
        <w:t>pubSub</w:t>
      </w:r>
      <w:proofErr w:type="spellEnd"/>
      <w:r>
        <w:rPr>
          <w:sz w:val="18"/>
          <w:szCs w:val="18"/>
        </w:rPr>
        <w:t xml:space="preserve"> in GCP, or prefabricated Jenkins </w:t>
      </w:r>
      <w:r w:rsidR="00B95D87">
        <w:rPr>
          <w:sz w:val="18"/>
          <w:szCs w:val="18"/>
        </w:rPr>
        <w:t>containers in the oracle container registry).</w:t>
      </w:r>
    </w:p>
    <w:p w14:paraId="3A58A6AB" w14:textId="213D98AD" w:rsidR="00351ACC" w:rsidRDefault="00B95D87" w:rsidP="0085364F">
      <w:pPr>
        <w:pStyle w:val="ListParagraph"/>
        <w:numPr>
          <w:ilvl w:val="0"/>
          <w:numId w:val="1"/>
        </w:numPr>
        <w:jc w:val="both"/>
        <w:rPr>
          <w:sz w:val="18"/>
          <w:szCs w:val="18"/>
        </w:rPr>
      </w:pPr>
      <w:r>
        <w:rPr>
          <w:sz w:val="18"/>
          <w:szCs w:val="18"/>
        </w:rPr>
        <w:t xml:space="preserve">Serverless – serverless capabilities are becoming native to some providers. These services remove the need for a dedicated server and allow users to simply process only exactly what they need for a given task (down to the HTTP level for some web applications, charged per request etc). Some examples being AWS Lambda, Azure Functions and Google Cloud Functions. </w:t>
      </w:r>
    </w:p>
    <w:p w14:paraId="5316E296" w14:textId="6D4E30DF" w:rsidR="00B95D87" w:rsidRDefault="00B95D87" w:rsidP="00B95D87">
      <w:pPr>
        <w:jc w:val="both"/>
        <w:rPr>
          <w:sz w:val="18"/>
          <w:szCs w:val="18"/>
        </w:rPr>
      </w:pPr>
      <w:r>
        <w:rPr>
          <w:sz w:val="18"/>
          <w:szCs w:val="18"/>
        </w:rPr>
        <w:tab/>
        <w:t>d) Disadvantages</w:t>
      </w:r>
    </w:p>
    <w:p w14:paraId="6BB5CDF3" w14:textId="526A4DAB" w:rsidR="00B95D87" w:rsidRDefault="00B95D87" w:rsidP="00B95D87">
      <w:pPr>
        <w:jc w:val="both"/>
        <w:rPr>
          <w:sz w:val="18"/>
          <w:szCs w:val="18"/>
        </w:rPr>
      </w:pPr>
      <w:r>
        <w:rPr>
          <w:sz w:val="18"/>
          <w:szCs w:val="18"/>
        </w:rPr>
        <w:tab/>
        <w:t xml:space="preserve">Whilst there are a large number of benefits associated with cloud computing, there are </w:t>
      </w:r>
      <w:r>
        <w:rPr>
          <w:i/>
          <w:iCs/>
          <w:sz w:val="18"/>
          <w:szCs w:val="18"/>
        </w:rPr>
        <w:t xml:space="preserve">potential </w:t>
      </w:r>
      <w:r>
        <w:rPr>
          <w:sz w:val="18"/>
          <w:szCs w:val="18"/>
        </w:rPr>
        <w:t>drawbacks. Many of the benefits listed above have been created as deliberate solutions to some of the issues listed below:</w:t>
      </w:r>
    </w:p>
    <w:p w14:paraId="533271D6" w14:textId="2BE50D2B" w:rsidR="00B95D87" w:rsidRDefault="005640A3" w:rsidP="00B95D87">
      <w:pPr>
        <w:pStyle w:val="ListParagraph"/>
        <w:numPr>
          <w:ilvl w:val="0"/>
          <w:numId w:val="2"/>
        </w:numPr>
        <w:jc w:val="both"/>
        <w:rPr>
          <w:sz w:val="18"/>
          <w:szCs w:val="18"/>
        </w:rPr>
      </w:pPr>
      <w:r>
        <w:rPr>
          <w:sz w:val="18"/>
          <w:szCs w:val="18"/>
        </w:rPr>
        <w:t xml:space="preserve">Security – Security in the cloud will always have the inherent flaw of lack of ownership of systems deployed on it. By its nature, organisations and users will never have physical access to their data, meaning that the entire process is predicated on the trust of the provider to adequately protect their systems. </w:t>
      </w:r>
    </w:p>
    <w:p w14:paraId="0D36F541" w14:textId="2B7AE8BF" w:rsidR="005640A3" w:rsidRDefault="005640A3" w:rsidP="005640A3">
      <w:pPr>
        <w:pStyle w:val="ListParagraph"/>
        <w:jc w:val="both"/>
        <w:rPr>
          <w:sz w:val="18"/>
          <w:szCs w:val="18"/>
        </w:rPr>
      </w:pPr>
    </w:p>
    <w:p w14:paraId="4F12021A" w14:textId="6FA46678" w:rsidR="00C27F91" w:rsidRDefault="005640A3" w:rsidP="005640A3">
      <w:pPr>
        <w:pStyle w:val="ListParagraph"/>
        <w:jc w:val="both"/>
        <w:rPr>
          <w:sz w:val="18"/>
          <w:szCs w:val="18"/>
        </w:rPr>
      </w:pPr>
      <w:r>
        <w:rPr>
          <w:sz w:val="18"/>
          <w:szCs w:val="18"/>
        </w:rPr>
        <w:t xml:space="preserve">Not dissimilar to any LAN environment, cloud systems still have the have a plethora of potential security flaws and risks. </w:t>
      </w:r>
      <w:sdt>
        <w:sdtPr>
          <w:rPr>
            <w:sz w:val="18"/>
            <w:szCs w:val="18"/>
          </w:rPr>
          <w:id w:val="1218473244"/>
          <w:citation/>
        </w:sdtPr>
        <w:sdtContent>
          <w:r>
            <w:rPr>
              <w:sz w:val="18"/>
              <w:szCs w:val="18"/>
            </w:rPr>
            <w:fldChar w:fldCharType="begin"/>
          </w:r>
          <w:r>
            <w:rPr>
              <w:sz w:val="18"/>
              <w:szCs w:val="18"/>
            </w:rPr>
            <w:instrText xml:space="preserve"> CITATION Hos14 \l 2057 </w:instrText>
          </w:r>
          <w:r>
            <w:rPr>
              <w:sz w:val="18"/>
              <w:szCs w:val="18"/>
            </w:rPr>
            <w:fldChar w:fldCharType="separate"/>
          </w:r>
          <w:r w:rsidR="00EE6D24" w:rsidRPr="00EE6D24">
            <w:rPr>
              <w:noProof/>
              <w:sz w:val="18"/>
              <w:szCs w:val="18"/>
            </w:rPr>
            <w:t>[24]</w:t>
          </w:r>
          <w:r>
            <w:rPr>
              <w:sz w:val="18"/>
              <w:szCs w:val="18"/>
            </w:rPr>
            <w:fldChar w:fldCharType="end"/>
          </w:r>
        </w:sdtContent>
      </w:sdt>
      <w:r>
        <w:rPr>
          <w:sz w:val="18"/>
          <w:szCs w:val="18"/>
        </w:rPr>
        <w:t xml:space="preserve"> describes many of these in detail, including network security</w:t>
      </w:r>
      <w:r w:rsidR="00C27F91">
        <w:rPr>
          <w:sz w:val="18"/>
          <w:szCs w:val="18"/>
        </w:rPr>
        <w:t xml:space="preserve">, user and application authentication, black box applications and many others. As is described in the benefits section, there are many methods to protect cloud applications, which come as part of certain cloud platforms. There are also many guidelines which [24] describes </w:t>
      </w:r>
      <w:r w:rsidR="00A16996">
        <w:rPr>
          <w:sz w:val="18"/>
          <w:szCs w:val="18"/>
        </w:rPr>
        <w:t>that</w:t>
      </w:r>
      <w:r w:rsidR="00C27F91">
        <w:rPr>
          <w:sz w:val="18"/>
          <w:szCs w:val="18"/>
        </w:rPr>
        <w:t xml:space="preserve"> should be followed to </w:t>
      </w:r>
      <w:r w:rsidR="00C27F91">
        <w:rPr>
          <w:i/>
          <w:iCs/>
          <w:sz w:val="18"/>
          <w:szCs w:val="18"/>
        </w:rPr>
        <w:t>teach</w:t>
      </w:r>
      <w:r w:rsidR="00C27F91">
        <w:rPr>
          <w:sz w:val="18"/>
          <w:szCs w:val="18"/>
        </w:rPr>
        <w:t xml:space="preserve"> users how to secure their systems (such as articles from the ISO27000 series). </w:t>
      </w:r>
    </w:p>
    <w:p w14:paraId="4286A1A5" w14:textId="41F40A43" w:rsidR="00C27F91" w:rsidRDefault="00C27F91" w:rsidP="005640A3">
      <w:pPr>
        <w:pStyle w:val="ListParagraph"/>
        <w:jc w:val="both"/>
        <w:rPr>
          <w:sz w:val="18"/>
          <w:szCs w:val="18"/>
        </w:rPr>
      </w:pPr>
    </w:p>
    <w:p w14:paraId="29D4E4B4" w14:textId="62775074" w:rsidR="00C27F91" w:rsidRDefault="00C27F91" w:rsidP="007F51FB">
      <w:pPr>
        <w:pStyle w:val="ListParagraph"/>
        <w:numPr>
          <w:ilvl w:val="0"/>
          <w:numId w:val="2"/>
        </w:numPr>
        <w:jc w:val="both"/>
        <w:rPr>
          <w:sz w:val="18"/>
          <w:szCs w:val="18"/>
        </w:rPr>
      </w:pPr>
      <w:r w:rsidRPr="00C27F91">
        <w:rPr>
          <w:sz w:val="18"/>
          <w:szCs w:val="18"/>
        </w:rPr>
        <w:t xml:space="preserve">Reliance – [23] Number 2 describes the situation of organisational data lock in. They highlight an issue of a lack </w:t>
      </w:r>
      <w:r w:rsidRPr="00C27F91">
        <w:rPr>
          <w:sz w:val="18"/>
          <w:szCs w:val="18"/>
        </w:rPr>
        <w:lastRenderedPageBreak/>
        <w:t xml:space="preserve">of system intractability causing users and organisations to become stuck with using a single provider. </w:t>
      </w:r>
    </w:p>
    <w:p w14:paraId="165655E0" w14:textId="06E426B4" w:rsidR="00C27F91" w:rsidRDefault="00C27F91" w:rsidP="00C27F91">
      <w:pPr>
        <w:pStyle w:val="ListParagraph"/>
        <w:jc w:val="both"/>
        <w:rPr>
          <w:sz w:val="18"/>
          <w:szCs w:val="18"/>
        </w:rPr>
      </w:pPr>
    </w:p>
    <w:p w14:paraId="79AD8E92" w14:textId="60B16DC1" w:rsidR="00C27F91" w:rsidRDefault="00C27F91" w:rsidP="00C27F91">
      <w:pPr>
        <w:pStyle w:val="ListParagraph"/>
        <w:jc w:val="both"/>
        <w:rPr>
          <w:sz w:val="18"/>
          <w:szCs w:val="18"/>
        </w:rPr>
      </w:pPr>
      <w:r>
        <w:rPr>
          <w:sz w:val="18"/>
          <w:szCs w:val="18"/>
        </w:rPr>
        <w:t xml:space="preserve">Furthermore in the vein of reliance, by </w:t>
      </w:r>
      <w:r>
        <w:rPr>
          <w:i/>
          <w:iCs/>
          <w:sz w:val="18"/>
          <w:szCs w:val="18"/>
        </w:rPr>
        <w:t>outsourcing</w:t>
      </w:r>
      <w:r>
        <w:rPr>
          <w:sz w:val="18"/>
          <w:szCs w:val="18"/>
        </w:rPr>
        <w:t xml:space="preserve"> infrastructure to the cloud, the user is completely reliant on the cloud provider to ensure that the system is accessible. As stated previously, some providers will make every attempt to provide software to ensure availability (such as an automated database transfer</w:t>
      </w:r>
      <w:r w:rsidR="001102BB">
        <w:rPr>
          <w:sz w:val="18"/>
          <w:szCs w:val="18"/>
        </w:rPr>
        <w:t xml:space="preserve"> in the case of a main outage, volume mirroring to keep application data live or dynamic instance scaling), however in some cases these are not always able to be guaranteed. </w:t>
      </w:r>
      <w:sdt>
        <w:sdtPr>
          <w:rPr>
            <w:sz w:val="18"/>
            <w:szCs w:val="18"/>
          </w:rPr>
          <w:id w:val="-2113739282"/>
          <w:citation/>
        </w:sdtPr>
        <w:sdtContent>
          <w:r w:rsidR="001102BB">
            <w:rPr>
              <w:sz w:val="18"/>
              <w:szCs w:val="18"/>
            </w:rPr>
            <w:fldChar w:fldCharType="begin"/>
          </w:r>
          <w:r w:rsidR="001102BB">
            <w:rPr>
              <w:sz w:val="18"/>
              <w:szCs w:val="18"/>
            </w:rPr>
            <w:instrText xml:space="preserve"> CITATION Sat21 \l 2057 </w:instrText>
          </w:r>
          <w:r w:rsidR="001102BB">
            <w:rPr>
              <w:sz w:val="18"/>
              <w:szCs w:val="18"/>
            </w:rPr>
            <w:fldChar w:fldCharType="separate"/>
          </w:r>
          <w:r w:rsidR="00EE6D24" w:rsidRPr="00EE6D24">
            <w:rPr>
              <w:noProof/>
              <w:sz w:val="18"/>
              <w:szCs w:val="18"/>
            </w:rPr>
            <w:t>[25]</w:t>
          </w:r>
          <w:r w:rsidR="001102BB">
            <w:rPr>
              <w:sz w:val="18"/>
              <w:szCs w:val="18"/>
            </w:rPr>
            <w:fldChar w:fldCharType="end"/>
          </w:r>
        </w:sdtContent>
      </w:sdt>
      <w:r w:rsidR="001102BB">
        <w:rPr>
          <w:sz w:val="18"/>
          <w:szCs w:val="18"/>
        </w:rPr>
        <w:t xml:space="preserve"> reports the case of a French data centre fire from firm OVH. Statements from the organisation encouraged users to activate their disaster recovery systems, as the company by default had no active DR systems in place. Legal action has been pursued to hold the company accountable for the lost data </w:t>
      </w:r>
      <w:sdt>
        <w:sdtPr>
          <w:rPr>
            <w:sz w:val="18"/>
            <w:szCs w:val="18"/>
          </w:rPr>
          <w:id w:val="1327625021"/>
          <w:citation/>
        </w:sdtPr>
        <w:sdtContent>
          <w:r w:rsidR="001102BB">
            <w:rPr>
              <w:sz w:val="18"/>
              <w:szCs w:val="18"/>
            </w:rPr>
            <w:fldChar w:fldCharType="begin"/>
          </w:r>
          <w:r w:rsidR="001102BB">
            <w:rPr>
              <w:sz w:val="18"/>
              <w:szCs w:val="18"/>
            </w:rPr>
            <w:instrText xml:space="preserve"> CITATION Jud22 \l 2057 </w:instrText>
          </w:r>
          <w:r w:rsidR="001102BB">
            <w:rPr>
              <w:sz w:val="18"/>
              <w:szCs w:val="18"/>
            </w:rPr>
            <w:fldChar w:fldCharType="separate"/>
          </w:r>
          <w:r w:rsidR="00EE6D24" w:rsidRPr="00EE6D24">
            <w:rPr>
              <w:noProof/>
              <w:sz w:val="18"/>
              <w:szCs w:val="18"/>
            </w:rPr>
            <w:t>[26]</w:t>
          </w:r>
          <w:r w:rsidR="001102BB">
            <w:rPr>
              <w:sz w:val="18"/>
              <w:szCs w:val="18"/>
            </w:rPr>
            <w:fldChar w:fldCharType="end"/>
          </w:r>
        </w:sdtContent>
      </w:sdt>
      <w:r w:rsidR="001102BB">
        <w:rPr>
          <w:sz w:val="18"/>
          <w:szCs w:val="18"/>
        </w:rPr>
        <w:t>.</w:t>
      </w:r>
    </w:p>
    <w:p w14:paraId="1F81CF27" w14:textId="51F4DB7E" w:rsidR="001102BB" w:rsidRDefault="001102BB" w:rsidP="00C27F91">
      <w:pPr>
        <w:pStyle w:val="ListParagraph"/>
        <w:jc w:val="both"/>
        <w:rPr>
          <w:sz w:val="18"/>
          <w:szCs w:val="18"/>
        </w:rPr>
      </w:pPr>
    </w:p>
    <w:p w14:paraId="39953FD3" w14:textId="0E1B1D07" w:rsidR="001102BB" w:rsidRDefault="001102BB" w:rsidP="001102BB">
      <w:pPr>
        <w:pStyle w:val="ListParagraph"/>
        <w:numPr>
          <w:ilvl w:val="0"/>
          <w:numId w:val="2"/>
        </w:numPr>
        <w:jc w:val="both"/>
        <w:rPr>
          <w:sz w:val="18"/>
          <w:szCs w:val="18"/>
        </w:rPr>
      </w:pPr>
      <w:r>
        <w:rPr>
          <w:sz w:val="18"/>
          <w:szCs w:val="18"/>
        </w:rPr>
        <w:t xml:space="preserve">Networking – An obvious problem with the cloud is by its very nature, </w:t>
      </w:r>
      <w:r w:rsidR="00CC5A16">
        <w:rPr>
          <w:sz w:val="18"/>
          <w:szCs w:val="18"/>
        </w:rPr>
        <w:t xml:space="preserve">that </w:t>
      </w:r>
      <w:r>
        <w:rPr>
          <w:sz w:val="18"/>
          <w:szCs w:val="18"/>
        </w:rPr>
        <w:t xml:space="preserve">it requires remote access. This means that either an internet connection is required, or a direct line connection to the cloud provider such as AWS Direct Connect or GCP Interconnect. These direct links are not cheap or always easy to establish, certainly not for small scale users meaning that their other viable option is via the public cloud (the internet). </w:t>
      </w:r>
    </w:p>
    <w:p w14:paraId="71E3FC5F" w14:textId="413560EC" w:rsidR="001102BB" w:rsidRDefault="004876B1" w:rsidP="001102BB">
      <w:pPr>
        <w:pStyle w:val="ListParagraph"/>
        <w:numPr>
          <w:ilvl w:val="0"/>
          <w:numId w:val="2"/>
        </w:numPr>
        <w:jc w:val="both"/>
        <w:rPr>
          <w:sz w:val="18"/>
          <w:szCs w:val="18"/>
        </w:rPr>
      </w:pPr>
      <w:r>
        <w:rPr>
          <w:sz w:val="18"/>
          <w:szCs w:val="18"/>
        </w:rPr>
        <w:t xml:space="preserve">Costs </w:t>
      </w:r>
      <w:r w:rsidR="008C7F15">
        <w:rPr>
          <w:sz w:val="18"/>
          <w:szCs w:val="18"/>
        </w:rPr>
        <w:t>–</w:t>
      </w:r>
      <w:r>
        <w:rPr>
          <w:sz w:val="18"/>
          <w:szCs w:val="18"/>
        </w:rPr>
        <w:t xml:space="preserve"> </w:t>
      </w:r>
      <w:r w:rsidR="008C7F15">
        <w:rPr>
          <w:sz w:val="18"/>
          <w:szCs w:val="18"/>
        </w:rPr>
        <w:t xml:space="preserve">The potential largest drawback of cloud platforms, if used incorrectly. </w:t>
      </w:r>
      <w:r w:rsidR="002B09AF">
        <w:rPr>
          <w:sz w:val="18"/>
          <w:szCs w:val="18"/>
        </w:rPr>
        <w:t xml:space="preserve">There are a large number of articles pertaining to the costs of cloud computing, many of which point to a common issue of unforeseen costs. </w:t>
      </w:r>
      <w:sdt>
        <w:sdtPr>
          <w:rPr>
            <w:sz w:val="18"/>
            <w:szCs w:val="18"/>
          </w:rPr>
          <w:id w:val="-135255919"/>
          <w:citation/>
        </w:sdtPr>
        <w:sdtContent>
          <w:r w:rsidR="002B09AF">
            <w:rPr>
              <w:sz w:val="18"/>
              <w:szCs w:val="18"/>
            </w:rPr>
            <w:fldChar w:fldCharType="begin"/>
          </w:r>
          <w:r w:rsidR="002B09AF">
            <w:rPr>
              <w:sz w:val="18"/>
              <w:szCs w:val="18"/>
            </w:rPr>
            <w:instrText xml:space="preserve"> CITATION Vio11 \l 2057 </w:instrText>
          </w:r>
          <w:r w:rsidR="002B09AF">
            <w:rPr>
              <w:sz w:val="18"/>
              <w:szCs w:val="18"/>
            </w:rPr>
            <w:fldChar w:fldCharType="separate"/>
          </w:r>
          <w:r w:rsidR="002B09AF" w:rsidRPr="002B09AF">
            <w:rPr>
              <w:noProof/>
              <w:sz w:val="18"/>
              <w:szCs w:val="18"/>
            </w:rPr>
            <w:t>[27]</w:t>
          </w:r>
          <w:r w:rsidR="002B09AF">
            <w:rPr>
              <w:sz w:val="18"/>
              <w:szCs w:val="18"/>
            </w:rPr>
            <w:fldChar w:fldCharType="end"/>
          </w:r>
        </w:sdtContent>
      </w:sdt>
      <w:r w:rsidR="002B09AF">
        <w:rPr>
          <w:sz w:val="18"/>
          <w:szCs w:val="18"/>
        </w:rPr>
        <w:t xml:space="preserve"> details that costs are only unforeseen to those who are uneducated on cloud concepts and systems, or mismanagement of infrastructure. This is reinforced by the nature of many cloud providers, in pay as you go. It is easy to rack up extreme costs of infrastructure if they are simply left running for no organisational benefit. A</w:t>
      </w:r>
      <w:r w:rsidR="00CC5A16">
        <w:rPr>
          <w:sz w:val="18"/>
          <w:szCs w:val="18"/>
        </w:rPr>
        <w:t>n</w:t>
      </w:r>
      <w:r w:rsidR="002B09AF">
        <w:rPr>
          <w:sz w:val="18"/>
          <w:szCs w:val="18"/>
        </w:rPr>
        <w:t xml:space="preserve"> AWS EC2 p3dn.24xlarge instance can cost over $35 per hour for a single instance, which can be used as part of a larger cluster. </w:t>
      </w:r>
      <w:sdt>
        <w:sdtPr>
          <w:rPr>
            <w:sz w:val="18"/>
            <w:szCs w:val="18"/>
          </w:rPr>
          <w:id w:val="597600143"/>
          <w:citation/>
        </w:sdtPr>
        <w:sdtContent>
          <w:r w:rsidR="005707C0">
            <w:rPr>
              <w:sz w:val="18"/>
              <w:szCs w:val="18"/>
            </w:rPr>
            <w:fldChar w:fldCharType="begin"/>
          </w:r>
          <w:r w:rsidR="005707C0">
            <w:rPr>
              <w:sz w:val="18"/>
              <w:szCs w:val="18"/>
            </w:rPr>
            <w:instrText xml:space="preserve"> CITATION Car11 \l 2057 </w:instrText>
          </w:r>
          <w:r w:rsidR="005707C0">
            <w:rPr>
              <w:sz w:val="18"/>
              <w:szCs w:val="18"/>
            </w:rPr>
            <w:fldChar w:fldCharType="separate"/>
          </w:r>
          <w:r w:rsidR="005707C0" w:rsidRPr="005707C0">
            <w:rPr>
              <w:noProof/>
              <w:sz w:val="18"/>
              <w:szCs w:val="18"/>
            </w:rPr>
            <w:t>[28]</w:t>
          </w:r>
          <w:r w:rsidR="005707C0">
            <w:rPr>
              <w:sz w:val="18"/>
              <w:szCs w:val="18"/>
            </w:rPr>
            <w:fldChar w:fldCharType="end"/>
          </w:r>
        </w:sdtContent>
      </w:sdt>
      <w:r w:rsidR="005707C0">
        <w:rPr>
          <w:sz w:val="18"/>
          <w:szCs w:val="18"/>
        </w:rPr>
        <w:t xml:space="preserve"> describes that the move to cloud is underestimated by many traditional IT managers who are normally exposed to on -premise computing. Comparing traditional computing to cloud is not really feasible, as the costs are different, infrastructure can simply be purchased at will rather than with a long term investment in mind. </w:t>
      </w:r>
    </w:p>
    <w:p w14:paraId="2495E89E" w14:textId="2609AEF2" w:rsidR="005707C0" w:rsidRDefault="005707C0" w:rsidP="005707C0">
      <w:pPr>
        <w:pStyle w:val="ListParagraph"/>
        <w:jc w:val="both"/>
        <w:rPr>
          <w:sz w:val="18"/>
          <w:szCs w:val="18"/>
        </w:rPr>
      </w:pPr>
    </w:p>
    <w:p w14:paraId="5C894092" w14:textId="753165D6" w:rsidR="005707C0" w:rsidRDefault="005707C0" w:rsidP="005707C0">
      <w:pPr>
        <w:pStyle w:val="ListParagraph"/>
        <w:jc w:val="both"/>
        <w:rPr>
          <w:sz w:val="18"/>
          <w:szCs w:val="18"/>
        </w:rPr>
      </w:pPr>
      <w:r>
        <w:rPr>
          <w:sz w:val="18"/>
          <w:szCs w:val="18"/>
        </w:rPr>
        <w:t xml:space="preserve">As discussed in the benefits [18] shows that un-informed developers who use the </w:t>
      </w:r>
      <w:r>
        <w:rPr>
          <w:i/>
          <w:iCs/>
          <w:sz w:val="18"/>
          <w:szCs w:val="18"/>
        </w:rPr>
        <w:t>cookie cutter</w:t>
      </w:r>
      <w:r>
        <w:rPr>
          <w:sz w:val="18"/>
          <w:szCs w:val="18"/>
        </w:rPr>
        <w:t xml:space="preserve"> / prefabricated infrastructure options can spend 40% more on infrastructure than they need to. </w:t>
      </w:r>
    </w:p>
    <w:p w14:paraId="031CB1A4" w14:textId="7ED78D75" w:rsidR="005707C0" w:rsidRDefault="005707C0" w:rsidP="005707C0">
      <w:pPr>
        <w:pStyle w:val="ListParagraph"/>
        <w:jc w:val="both"/>
        <w:rPr>
          <w:sz w:val="18"/>
          <w:szCs w:val="18"/>
        </w:rPr>
      </w:pPr>
    </w:p>
    <w:p w14:paraId="52DA50E8" w14:textId="1C5EBD68" w:rsidR="005707C0" w:rsidRPr="005707C0" w:rsidRDefault="005707C0" w:rsidP="005707C0">
      <w:pPr>
        <w:pStyle w:val="ListParagraph"/>
        <w:jc w:val="both"/>
        <w:rPr>
          <w:sz w:val="18"/>
          <w:szCs w:val="18"/>
        </w:rPr>
      </w:pPr>
      <w:r>
        <w:rPr>
          <w:sz w:val="18"/>
          <w:szCs w:val="18"/>
        </w:rPr>
        <w:t>Enterprise case studies are not easy to come by with publicly available examples, however the author has organisational experience of un-intended costs of cloud computing. Details of this cannot be included directly in this report.</w:t>
      </w:r>
    </w:p>
    <w:p w14:paraId="02127758" w14:textId="77777777" w:rsidR="00C27F91" w:rsidRDefault="00C27F91" w:rsidP="005640A3">
      <w:pPr>
        <w:pStyle w:val="ListParagraph"/>
        <w:jc w:val="both"/>
        <w:rPr>
          <w:sz w:val="18"/>
          <w:szCs w:val="18"/>
        </w:rPr>
      </w:pPr>
    </w:p>
    <w:p w14:paraId="46C995DF" w14:textId="764B27DB" w:rsidR="00C27F91" w:rsidRDefault="00C27F91" w:rsidP="005640A3">
      <w:pPr>
        <w:pStyle w:val="ListParagraph"/>
        <w:jc w:val="both"/>
        <w:rPr>
          <w:sz w:val="18"/>
          <w:szCs w:val="18"/>
        </w:rPr>
      </w:pPr>
    </w:p>
    <w:p w14:paraId="3C44F3EB" w14:textId="3C4E65D9" w:rsidR="00C27F91" w:rsidRDefault="00C27F91" w:rsidP="005640A3">
      <w:pPr>
        <w:pStyle w:val="ListParagraph"/>
        <w:jc w:val="both"/>
        <w:rPr>
          <w:sz w:val="18"/>
          <w:szCs w:val="18"/>
        </w:rPr>
      </w:pPr>
    </w:p>
    <w:p w14:paraId="26A609C1" w14:textId="4AD0F55F" w:rsidR="00C27F91" w:rsidRDefault="00C27F91" w:rsidP="005640A3">
      <w:pPr>
        <w:pStyle w:val="ListParagraph"/>
        <w:jc w:val="both"/>
        <w:rPr>
          <w:sz w:val="18"/>
          <w:szCs w:val="18"/>
        </w:rPr>
      </w:pPr>
    </w:p>
    <w:p w14:paraId="4D62298F" w14:textId="49E129F1" w:rsidR="00C27F91" w:rsidRDefault="00C27F91" w:rsidP="005640A3">
      <w:pPr>
        <w:pStyle w:val="ListParagraph"/>
        <w:jc w:val="both"/>
        <w:rPr>
          <w:sz w:val="18"/>
          <w:szCs w:val="18"/>
        </w:rPr>
      </w:pPr>
    </w:p>
    <w:p w14:paraId="5E12D7F8" w14:textId="77777777" w:rsidR="00C27F91" w:rsidRPr="00C27F91" w:rsidRDefault="00C27F91" w:rsidP="005640A3">
      <w:pPr>
        <w:pStyle w:val="ListParagraph"/>
        <w:jc w:val="both"/>
        <w:rPr>
          <w:sz w:val="18"/>
          <w:szCs w:val="18"/>
        </w:rPr>
      </w:pPr>
    </w:p>
    <w:p w14:paraId="1127B274" w14:textId="710DA05E" w:rsidR="004A3018" w:rsidRDefault="005707C0" w:rsidP="004A3018">
      <w:pPr>
        <w:rPr>
          <w:sz w:val="18"/>
          <w:szCs w:val="18"/>
        </w:rPr>
      </w:pPr>
      <w:r>
        <w:rPr>
          <w:sz w:val="18"/>
          <w:szCs w:val="18"/>
        </w:rPr>
        <w:tab/>
        <w:t>e) Cloud Conclusion</w:t>
      </w:r>
    </w:p>
    <w:p w14:paraId="32CE3022" w14:textId="46F86E46" w:rsidR="005707C0" w:rsidRDefault="005707C0" w:rsidP="002A7B65">
      <w:pPr>
        <w:jc w:val="both"/>
        <w:rPr>
          <w:sz w:val="18"/>
          <w:szCs w:val="18"/>
        </w:rPr>
      </w:pPr>
      <w:r>
        <w:rPr>
          <w:sz w:val="18"/>
          <w:szCs w:val="18"/>
        </w:rPr>
        <w:tab/>
        <w:t>The research conducted regarding cloud computing above has highlighted these key factors in the uses of cloud services. These are: Security, Av</w:t>
      </w:r>
      <w:r w:rsidR="004901D6">
        <w:rPr>
          <w:sz w:val="18"/>
          <w:szCs w:val="18"/>
        </w:rPr>
        <w:t xml:space="preserve">ailability and Scalability. These factors are the most important things to prioritise when using </w:t>
      </w:r>
      <w:r w:rsidR="00CC5A16">
        <w:rPr>
          <w:sz w:val="18"/>
          <w:szCs w:val="18"/>
        </w:rPr>
        <w:t>the Cloud.</w:t>
      </w:r>
    </w:p>
    <w:p w14:paraId="542E2447" w14:textId="1D7EF1B2" w:rsidR="004901D6" w:rsidRPr="004901D6" w:rsidRDefault="004901D6" w:rsidP="002A7B65">
      <w:pPr>
        <w:jc w:val="both"/>
        <w:rPr>
          <w:sz w:val="20"/>
          <w:szCs w:val="20"/>
        </w:rPr>
      </w:pPr>
      <w:r w:rsidRPr="004901D6">
        <w:rPr>
          <w:sz w:val="20"/>
          <w:szCs w:val="20"/>
        </w:rPr>
        <w:t>2. Docker / Virtualisation</w:t>
      </w:r>
    </w:p>
    <w:p w14:paraId="2A0B05DE" w14:textId="0C5B66DC" w:rsidR="004901D6" w:rsidRDefault="002110D0" w:rsidP="002A7B65">
      <w:pPr>
        <w:jc w:val="both"/>
        <w:rPr>
          <w:sz w:val="18"/>
          <w:szCs w:val="18"/>
        </w:rPr>
      </w:pPr>
      <w:r>
        <w:rPr>
          <w:sz w:val="18"/>
          <w:szCs w:val="18"/>
        </w:rPr>
        <w:tab/>
        <w:t>a) Differences between Containerisation and Traditional Computing</w:t>
      </w:r>
    </w:p>
    <w:p w14:paraId="2985B820" w14:textId="6480DA4C" w:rsidR="002110D0" w:rsidRDefault="002110D0" w:rsidP="002A7B65">
      <w:pPr>
        <w:jc w:val="both"/>
        <w:rPr>
          <w:sz w:val="18"/>
          <w:szCs w:val="18"/>
        </w:rPr>
      </w:pPr>
      <w:r>
        <w:rPr>
          <w:sz w:val="18"/>
          <w:szCs w:val="18"/>
        </w:rPr>
        <w:tab/>
        <w:t>Containerisation (using a tool such as Docker) notes a number of key differences when compared to more traditional computing with VMs or complete servers</w:t>
      </w:r>
      <w:r w:rsidR="002A7B65">
        <w:rPr>
          <w:sz w:val="18"/>
          <w:szCs w:val="18"/>
        </w:rPr>
        <w:t xml:space="preserve"> </w:t>
      </w:r>
      <w:sdt>
        <w:sdtPr>
          <w:rPr>
            <w:sz w:val="18"/>
            <w:szCs w:val="18"/>
          </w:rPr>
          <w:id w:val="227739173"/>
          <w:citation/>
        </w:sdtPr>
        <w:sdtContent>
          <w:r w:rsidR="002A7B65">
            <w:rPr>
              <w:sz w:val="18"/>
              <w:szCs w:val="18"/>
            </w:rPr>
            <w:fldChar w:fldCharType="begin"/>
          </w:r>
          <w:r w:rsidR="002A7B65">
            <w:rPr>
              <w:sz w:val="18"/>
              <w:szCs w:val="18"/>
            </w:rPr>
            <w:instrText xml:space="preserve"> CITATION Fre22 \l 2057 </w:instrText>
          </w:r>
          <w:r w:rsidR="002A7B65">
            <w:rPr>
              <w:sz w:val="18"/>
              <w:szCs w:val="18"/>
            </w:rPr>
            <w:fldChar w:fldCharType="separate"/>
          </w:r>
          <w:r w:rsidR="002A7B65" w:rsidRPr="002A7B65">
            <w:rPr>
              <w:noProof/>
              <w:sz w:val="18"/>
              <w:szCs w:val="18"/>
            </w:rPr>
            <w:t>[29]</w:t>
          </w:r>
          <w:r w:rsidR="002A7B65">
            <w:rPr>
              <w:sz w:val="18"/>
              <w:szCs w:val="18"/>
            </w:rPr>
            <w:fldChar w:fldCharType="end"/>
          </w:r>
        </w:sdtContent>
      </w:sdt>
      <w:r>
        <w:rPr>
          <w:sz w:val="18"/>
          <w:szCs w:val="18"/>
        </w:rPr>
        <w:t xml:space="preserve">. </w:t>
      </w:r>
    </w:p>
    <w:p w14:paraId="4CBAC6C5" w14:textId="08CF175D" w:rsidR="002110D0" w:rsidRDefault="002110D0" w:rsidP="002A7B65">
      <w:pPr>
        <w:pStyle w:val="ListParagraph"/>
        <w:numPr>
          <w:ilvl w:val="0"/>
          <w:numId w:val="3"/>
        </w:numPr>
        <w:jc w:val="both"/>
        <w:rPr>
          <w:sz w:val="18"/>
          <w:szCs w:val="18"/>
        </w:rPr>
      </w:pPr>
      <w:r>
        <w:rPr>
          <w:sz w:val="18"/>
          <w:szCs w:val="18"/>
        </w:rPr>
        <w:t xml:space="preserve">Instance location – When compared to a virtual machine (type 1 or 2) a container differs in its </w:t>
      </w:r>
      <w:r w:rsidR="007952C1">
        <w:rPr>
          <w:sz w:val="18"/>
          <w:szCs w:val="18"/>
        </w:rPr>
        <w:t>running location and system access. A docker container runs directly on the host operating system with potential direct access to the host system and its kernel via the docker daemon. This allows the container to be significantly smaller than an equivalent virtual machine as the docker container does not require an additional operating system to function, whereas with a VM, it is a completely additional operating system</w:t>
      </w:r>
      <w:r w:rsidR="002A7B65">
        <w:rPr>
          <w:sz w:val="18"/>
          <w:szCs w:val="18"/>
        </w:rPr>
        <w:t>.</w:t>
      </w:r>
    </w:p>
    <w:p w14:paraId="0BC000E3" w14:textId="04CCB715" w:rsidR="002A7B65" w:rsidRDefault="002A7B65" w:rsidP="002A7B65">
      <w:pPr>
        <w:pStyle w:val="ListParagraph"/>
        <w:numPr>
          <w:ilvl w:val="0"/>
          <w:numId w:val="3"/>
        </w:numPr>
        <w:jc w:val="both"/>
        <w:rPr>
          <w:sz w:val="18"/>
          <w:szCs w:val="18"/>
        </w:rPr>
      </w:pPr>
      <w:r>
        <w:rPr>
          <w:sz w:val="18"/>
          <w:szCs w:val="18"/>
        </w:rPr>
        <w:t xml:space="preserve">Virtualisation – As a docker container runs directly on the host OS, it has no need for virtualised hardware. The only exception to this is when running docker on a </w:t>
      </w:r>
      <w:r w:rsidR="000A4E90">
        <w:rPr>
          <w:sz w:val="18"/>
          <w:szCs w:val="18"/>
        </w:rPr>
        <w:t>non-Linux</w:t>
      </w:r>
      <w:r>
        <w:rPr>
          <w:sz w:val="18"/>
          <w:szCs w:val="18"/>
        </w:rPr>
        <w:t xml:space="preserve"> host, where a mount must be introduced to link the host file system to the container’s directory.</w:t>
      </w:r>
    </w:p>
    <w:p w14:paraId="60BF839B" w14:textId="77777777" w:rsidR="002A7B65" w:rsidRDefault="002A7B65" w:rsidP="002A7B65">
      <w:pPr>
        <w:pStyle w:val="ListParagraph"/>
        <w:numPr>
          <w:ilvl w:val="0"/>
          <w:numId w:val="3"/>
        </w:numPr>
        <w:jc w:val="both"/>
        <w:rPr>
          <w:sz w:val="18"/>
          <w:szCs w:val="18"/>
        </w:rPr>
      </w:pPr>
      <w:r>
        <w:rPr>
          <w:sz w:val="18"/>
          <w:szCs w:val="18"/>
        </w:rPr>
        <w:t>Performance – Due to their small size, docker containers are usually significantly faster than a virtual machine equivalent.</w:t>
      </w:r>
    </w:p>
    <w:p w14:paraId="18D2F0E3" w14:textId="77777777" w:rsidR="002C7373" w:rsidRDefault="002A7B65" w:rsidP="002A7B65">
      <w:pPr>
        <w:pStyle w:val="ListParagraph"/>
        <w:numPr>
          <w:ilvl w:val="0"/>
          <w:numId w:val="3"/>
        </w:numPr>
        <w:jc w:val="both"/>
        <w:rPr>
          <w:sz w:val="18"/>
          <w:szCs w:val="18"/>
        </w:rPr>
      </w:pPr>
      <w:r>
        <w:rPr>
          <w:sz w:val="18"/>
          <w:szCs w:val="18"/>
        </w:rPr>
        <w:t xml:space="preserve">Security – Docker containers are only as secure as their host operating system. As the docker shell is directly accessible from the host, </w:t>
      </w:r>
      <w:r w:rsidR="002C7373">
        <w:rPr>
          <w:sz w:val="18"/>
          <w:szCs w:val="18"/>
        </w:rPr>
        <w:t>they are susceptible to the same vulnerabilities as the host. A VM however can be secured more strictly out of the box as they are a completely separate operating system. Docker containers hence should not be used for highly sensitive operations, if the parent hosts are not well secured.</w:t>
      </w:r>
    </w:p>
    <w:p w14:paraId="342CBFC1" w14:textId="5DB01464" w:rsidR="002C7373" w:rsidRDefault="002C7373" w:rsidP="002A7B65">
      <w:pPr>
        <w:pStyle w:val="ListParagraph"/>
        <w:numPr>
          <w:ilvl w:val="0"/>
          <w:numId w:val="3"/>
        </w:numPr>
        <w:jc w:val="both"/>
        <w:rPr>
          <w:sz w:val="18"/>
          <w:szCs w:val="18"/>
        </w:rPr>
      </w:pPr>
      <w:r>
        <w:rPr>
          <w:sz w:val="18"/>
          <w:szCs w:val="18"/>
        </w:rPr>
        <w:t>Scalability – Docker containers are a key aspect of a system such as microservices, a distributed network of small computer</w:t>
      </w:r>
      <w:r w:rsidR="00CC5A16">
        <w:rPr>
          <w:sz w:val="18"/>
          <w:szCs w:val="18"/>
        </w:rPr>
        <w:t xml:space="preserve">s </w:t>
      </w:r>
      <w:r>
        <w:rPr>
          <w:sz w:val="18"/>
          <w:szCs w:val="18"/>
        </w:rPr>
        <w:t>which interact together to form a larger application (</w:t>
      </w:r>
      <w:proofErr w:type="gramStart"/>
      <w:r>
        <w:rPr>
          <w:sz w:val="18"/>
          <w:szCs w:val="18"/>
        </w:rPr>
        <w:t>similar to</w:t>
      </w:r>
      <w:proofErr w:type="gramEnd"/>
      <w:r>
        <w:rPr>
          <w:sz w:val="18"/>
          <w:szCs w:val="18"/>
        </w:rPr>
        <w:t xml:space="preserve"> many Lego bricks forming a structure). These clusters can become huge within a single VM</w:t>
      </w:r>
      <w:r w:rsidR="00CC5A16">
        <w:rPr>
          <w:sz w:val="18"/>
          <w:szCs w:val="18"/>
        </w:rPr>
        <w:t xml:space="preserve"> (or across many)</w:t>
      </w:r>
      <w:r>
        <w:rPr>
          <w:sz w:val="18"/>
          <w:szCs w:val="18"/>
        </w:rPr>
        <w:t xml:space="preserve"> due to the size of the docker containers, without overcoming the hardware capacity of the host.</w:t>
      </w:r>
    </w:p>
    <w:p w14:paraId="39B56ACD" w14:textId="77777777" w:rsidR="002C7373" w:rsidRDefault="002C7373" w:rsidP="002C7373">
      <w:pPr>
        <w:pStyle w:val="ListParagraph"/>
        <w:jc w:val="both"/>
        <w:rPr>
          <w:sz w:val="18"/>
          <w:szCs w:val="18"/>
        </w:rPr>
      </w:pPr>
    </w:p>
    <w:p w14:paraId="067F4819" w14:textId="470B37FD" w:rsidR="002A7B65" w:rsidRPr="002110D0" w:rsidRDefault="002C7373" w:rsidP="002C7373">
      <w:pPr>
        <w:pStyle w:val="ListParagraph"/>
        <w:jc w:val="both"/>
        <w:rPr>
          <w:sz w:val="18"/>
          <w:szCs w:val="18"/>
        </w:rPr>
      </w:pPr>
      <w:r>
        <w:rPr>
          <w:sz w:val="18"/>
          <w:szCs w:val="18"/>
        </w:rPr>
        <w:t>Furthermore, docker containers perfectly underpin small scale computing applications. The emergence of raspberry pi’s in the commercial market call for simple operating systems and applications. Tools such as Pi-Hole or Pi-Home are perfect examples of use cases for the need for simple computer applications which need to work in tandem. A VM for each of these kinds of systems would become to</w:t>
      </w:r>
      <w:r w:rsidR="00CC5A16">
        <w:rPr>
          <w:sz w:val="18"/>
          <w:szCs w:val="18"/>
        </w:rPr>
        <w:t>0</w:t>
      </w:r>
      <w:r>
        <w:rPr>
          <w:sz w:val="18"/>
          <w:szCs w:val="18"/>
        </w:rPr>
        <w:t xml:space="preserve"> cumbersome for the simplistic hardware provided on a Raspberry Pi.</w:t>
      </w:r>
      <w:r w:rsidR="002A7B65">
        <w:rPr>
          <w:sz w:val="18"/>
          <w:szCs w:val="18"/>
        </w:rPr>
        <w:t xml:space="preserve"> </w:t>
      </w:r>
    </w:p>
    <w:p w14:paraId="52C202B0" w14:textId="197911EF" w:rsidR="00D00DCB" w:rsidRPr="004A3018" w:rsidRDefault="00D00DCB" w:rsidP="004A3018">
      <w:pPr>
        <w:rPr>
          <w:sz w:val="18"/>
          <w:szCs w:val="18"/>
        </w:rPr>
      </w:pPr>
    </w:p>
    <w:p w14:paraId="64781E59" w14:textId="194A0372" w:rsidR="00D006D0" w:rsidRDefault="002C7373" w:rsidP="00D006D0">
      <w:pPr>
        <w:rPr>
          <w:sz w:val="18"/>
          <w:szCs w:val="18"/>
        </w:rPr>
      </w:pPr>
      <w:r>
        <w:rPr>
          <w:sz w:val="18"/>
          <w:szCs w:val="18"/>
        </w:rPr>
        <w:tab/>
        <w:t>b) Driving Forces</w:t>
      </w:r>
    </w:p>
    <w:p w14:paraId="4772E7D5" w14:textId="146FCD4A" w:rsidR="002C7373" w:rsidRDefault="002C7373" w:rsidP="00651316">
      <w:pPr>
        <w:jc w:val="both"/>
        <w:rPr>
          <w:sz w:val="18"/>
          <w:szCs w:val="18"/>
        </w:rPr>
      </w:pPr>
      <w:r>
        <w:rPr>
          <w:sz w:val="18"/>
          <w:szCs w:val="18"/>
        </w:rPr>
        <w:tab/>
        <w:t xml:space="preserve">Many of the driving forces behind containerisation come from issues with </w:t>
      </w:r>
      <w:r w:rsidR="000A4E90">
        <w:rPr>
          <w:sz w:val="18"/>
          <w:szCs w:val="18"/>
        </w:rPr>
        <w:t xml:space="preserve">traditional computing and virtualisation. </w:t>
      </w:r>
      <w:r w:rsidR="000A4E90" w:rsidRPr="00535B93">
        <w:rPr>
          <w:b/>
          <w:bCs/>
          <w:sz w:val="18"/>
          <w:szCs w:val="18"/>
        </w:rPr>
        <w:t>Some</w:t>
      </w:r>
      <w:r w:rsidR="000A4E90">
        <w:rPr>
          <w:sz w:val="18"/>
          <w:szCs w:val="18"/>
        </w:rPr>
        <w:t xml:space="preserve"> examples of these issues are listed below:</w:t>
      </w:r>
      <w:r w:rsidR="000A4E90">
        <w:rPr>
          <w:sz w:val="18"/>
          <w:szCs w:val="18"/>
        </w:rPr>
        <w:br/>
      </w:r>
    </w:p>
    <w:p w14:paraId="5A74790F" w14:textId="20234456" w:rsidR="00651316" w:rsidRDefault="00651316" w:rsidP="00651316">
      <w:pPr>
        <w:jc w:val="both"/>
        <w:rPr>
          <w:sz w:val="18"/>
          <w:szCs w:val="18"/>
        </w:rPr>
      </w:pPr>
      <w:r>
        <w:rPr>
          <w:sz w:val="18"/>
          <w:szCs w:val="18"/>
        </w:rPr>
        <w:t xml:space="preserve">Compatibility – Development environments can have many compatibility issues when there are many software versions / vendors being used. The use of a container (for example an oracle </w:t>
      </w:r>
      <w:proofErr w:type="spellStart"/>
      <w:r>
        <w:rPr>
          <w:sz w:val="18"/>
          <w:szCs w:val="18"/>
        </w:rPr>
        <w:t>db</w:t>
      </w:r>
      <w:proofErr w:type="spellEnd"/>
      <w:r>
        <w:rPr>
          <w:sz w:val="18"/>
          <w:szCs w:val="18"/>
        </w:rPr>
        <w:t xml:space="preserve"> container provided on the oracle container registry)</w:t>
      </w:r>
      <w:r w:rsidR="00CC5A16">
        <w:rPr>
          <w:sz w:val="18"/>
          <w:szCs w:val="18"/>
        </w:rPr>
        <w:t xml:space="preserve"> </w:t>
      </w:r>
      <w:r>
        <w:rPr>
          <w:sz w:val="18"/>
          <w:szCs w:val="18"/>
        </w:rPr>
        <w:t>can  limit software incompatibilities.</w:t>
      </w:r>
    </w:p>
    <w:p w14:paraId="616734DC" w14:textId="109F7C9D" w:rsidR="00651316" w:rsidRDefault="00651316" w:rsidP="00651316">
      <w:pPr>
        <w:jc w:val="both"/>
        <w:rPr>
          <w:sz w:val="18"/>
          <w:szCs w:val="18"/>
        </w:rPr>
      </w:pPr>
      <w:r>
        <w:rPr>
          <w:sz w:val="18"/>
          <w:szCs w:val="18"/>
        </w:rPr>
        <w:t>Dependencies – It can be difficult to manage application dependencies in an organised manor, especially for complex and large applications. By containerising the application into smaller chunks, dependencies are more easily managed.</w:t>
      </w:r>
    </w:p>
    <w:p w14:paraId="517C5FFC" w14:textId="20E33867" w:rsidR="00651316" w:rsidRDefault="00651316" w:rsidP="00651316">
      <w:pPr>
        <w:jc w:val="both"/>
        <w:rPr>
          <w:sz w:val="18"/>
          <w:szCs w:val="18"/>
        </w:rPr>
      </w:pPr>
      <w:r>
        <w:rPr>
          <w:sz w:val="18"/>
          <w:szCs w:val="18"/>
        </w:rPr>
        <w:t>Server sizes / Scaling – As applications become larger and more complex, servers also must accommodate for this, however this can only be done for so long before the servers become limited in their capacity (in most cases memory usage) or in that the server becomes too expensive to purchase (in both cloud and on-premise settings). This is known as vertical vs horizontal scaling. Containerisation allows for lots of smaller application components which are more easily managed and funded.</w:t>
      </w:r>
    </w:p>
    <w:p w14:paraId="369B74FA" w14:textId="03317F09" w:rsidR="00651316" w:rsidRDefault="00651316" w:rsidP="00651316">
      <w:pPr>
        <w:jc w:val="both"/>
        <w:rPr>
          <w:sz w:val="18"/>
          <w:szCs w:val="18"/>
        </w:rPr>
      </w:pPr>
      <w:r>
        <w:rPr>
          <w:sz w:val="18"/>
          <w:szCs w:val="18"/>
        </w:rPr>
        <w:t>Deployments – Code management and deployment can be cumbersome when dealing with entire servers / VMs. Applications need to be manually uploaded to servers</w:t>
      </w:r>
      <w:r w:rsidR="00535B93">
        <w:rPr>
          <w:sz w:val="18"/>
          <w:szCs w:val="18"/>
        </w:rPr>
        <w:t xml:space="preserve"> which can be difficult when dealing with many vendors or large tools. Containers are easy to deploy from a container registry as the only connection required is between the application server and the container registry. To update an application, a developer can simply update the code, create a docker image, upload this to the registry and then pull the container on the target server. Once started, the new code </w:t>
      </w:r>
      <w:r w:rsidR="00CC5A16">
        <w:rPr>
          <w:sz w:val="18"/>
          <w:szCs w:val="18"/>
        </w:rPr>
        <w:t>is</w:t>
      </w:r>
      <w:r w:rsidR="00535B93">
        <w:rPr>
          <w:sz w:val="18"/>
          <w:szCs w:val="18"/>
        </w:rPr>
        <w:t xml:space="preserve"> deployed. This is also easily automated via a pipeline such as Gitlab Runners or Jenkins.</w:t>
      </w:r>
    </w:p>
    <w:p w14:paraId="4C7F506B" w14:textId="01AD5129" w:rsidR="00535B93" w:rsidRPr="00D006D0" w:rsidRDefault="00535B93" w:rsidP="00651316">
      <w:pPr>
        <w:jc w:val="both"/>
        <w:rPr>
          <w:sz w:val="18"/>
          <w:szCs w:val="18"/>
        </w:rPr>
      </w:pPr>
      <w:r>
        <w:rPr>
          <w:sz w:val="18"/>
          <w:szCs w:val="18"/>
        </w:rPr>
        <w:t>Efficiency – As mentioned previously, VMs and servers can be very slow to operate, update and start. Containers however are extremely efficient in their operation meaning they can be stopped and started as required, thus allowing for fast horizontal application scaling.</w:t>
      </w:r>
    </w:p>
    <w:p w14:paraId="7E8B38BF" w14:textId="1F900C74" w:rsidR="00D00DCB" w:rsidRDefault="008556E5" w:rsidP="008556E5">
      <w:pPr>
        <w:jc w:val="center"/>
        <w:rPr>
          <w:sz w:val="20"/>
          <w:szCs w:val="20"/>
        </w:rPr>
      </w:pPr>
      <w:r>
        <w:rPr>
          <w:sz w:val="20"/>
          <w:szCs w:val="20"/>
        </w:rPr>
        <w:t>3. Application Development</w:t>
      </w:r>
    </w:p>
    <w:p w14:paraId="743A7D3A" w14:textId="37A2BA93" w:rsidR="008556E5" w:rsidRDefault="008556E5" w:rsidP="00B21C5F">
      <w:pPr>
        <w:ind w:firstLine="720"/>
        <w:jc w:val="both"/>
        <w:rPr>
          <w:sz w:val="18"/>
          <w:szCs w:val="18"/>
        </w:rPr>
      </w:pPr>
      <w:r>
        <w:rPr>
          <w:sz w:val="18"/>
          <w:szCs w:val="18"/>
        </w:rPr>
        <w:t xml:space="preserve">A simple eCommerce web application has been developed using docker and node </w:t>
      </w:r>
      <w:proofErr w:type="spellStart"/>
      <w:r>
        <w:rPr>
          <w:sz w:val="18"/>
          <w:szCs w:val="18"/>
        </w:rPr>
        <w:t>js</w:t>
      </w:r>
      <w:proofErr w:type="spellEnd"/>
      <w:r>
        <w:rPr>
          <w:sz w:val="18"/>
          <w:szCs w:val="18"/>
        </w:rPr>
        <w:t xml:space="preserve"> with the potential to be deployed on the cloud. Several steps were undertaken in this development process to allow for this.  The application code has been integrated into code written as part of the Cloud Based Web Services Module.</w:t>
      </w:r>
    </w:p>
    <w:p w14:paraId="0C0C313B" w14:textId="77777777" w:rsidR="008556E5" w:rsidRDefault="008556E5" w:rsidP="008556E5">
      <w:pPr>
        <w:jc w:val="both"/>
        <w:rPr>
          <w:sz w:val="18"/>
          <w:szCs w:val="18"/>
        </w:rPr>
      </w:pPr>
      <w:r>
        <w:rPr>
          <w:sz w:val="18"/>
          <w:szCs w:val="18"/>
        </w:rPr>
        <w:t xml:space="preserve">Initially an application design was undertaken to decide how it would be structured. A containerised frontend, backend, database and database interface were identified as being required. The application will be managed by node, meaning this and any further dependencies would need to be installed. The chosen backend tool was Express </w:t>
      </w:r>
      <w:proofErr w:type="spellStart"/>
      <w:r>
        <w:rPr>
          <w:sz w:val="18"/>
          <w:szCs w:val="18"/>
        </w:rPr>
        <w:t>js</w:t>
      </w:r>
      <w:proofErr w:type="spellEnd"/>
      <w:r>
        <w:rPr>
          <w:sz w:val="18"/>
          <w:szCs w:val="18"/>
        </w:rPr>
        <w:t xml:space="preserve"> and was hence included in the application dependencies </w:t>
      </w:r>
    </w:p>
    <w:p w14:paraId="5D4B3935" w14:textId="77777777" w:rsidR="008556E5" w:rsidRDefault="008556E5" w:rsidP="008556E5">
      <w:pPr>
        <w:keepNext/>
        <w:jc w:val="center"/>
      </w:pPr>
      <w:r>
        <w:rPr>
          <w:sz w:val="18"/>
          <w:szCs w:val="18"/>
        </w:rPr>
        <w:br/>
      </w:r>
      <w:r w:rsidRPr="008556E5">
        <w:rPr>
          <w:sz w:val="18"/>
          <w:szCs w:val="18"/>
        </w:rPr>
        <w:drawing>
          <wp:inline distT="0" distB="0" distL="0" distR="0" wp14:anchorId="57DFCEBB" wp14:editId="0635A3AA">
            <wp:extent cx="2581275" cy="113313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stretch>
                      <a:fillRect/>
                    </a:stretch>
                  </pic:blipFill>
                  <pic:spPr>
                    <a:xfrm>
                      <a:off x="0" y="0"/>
                      <a:ext cx="2589250" cy="1136631"/>
                    </a:xfrm>
                    <a:prstGeom prst="rect">
                      <a:avLst/>
                    </a:prstGeom>
                  </pic:spPr>
                </pic:pic>
              </a:graphicData>
            </a:graphic>
          </wp:inline>
        </w:drawing>
      </w:r>
    </w:p>
    <w:p w14:paraId="443889C7" w14:textId="77175694" w:rsidR="008556E5" w:rsidRPr="008556E5" w:rsidRDefault="008556E5" w:rsidP="008556E5">
      <w:pPr>
        <w:pStyle w:val="Caption"/>
        <w:jc w:val="center"/>
      </w:pPr>
      <w:r>
        <w:t>Fig.2 - Backend Package JSON dependencies</w:t>
      </w:r>
    </w:p>
    <w:p w14:paraId="4BDF5088" w14:textId="2D56405F" w:rsidR="00D00DCB" w:rsidRDefault="008556E5" w:rsidP="00B21C5F">
      <w:pPr>
        <w:ind w:firstLine="720"/>
        <w:rPr>
          <w:sz w:val="18"/>
          <w:szCs w:val="18"/>
        </w:rPr>
      </w:pPr>
      <w:r>
        <w:rPr>
          <w:sz w:val="18"/>
          <w:szCs w:val="18"/>
        </w:rPr>
        <w:t xml:space="preserve">Further dependencies were added with the specific purpose of development environments </w:t>
      </w:r>
      <w:r w:rsidR="00B21C5F">
        <w:rPr>
          <w:sz w:val="18"/>
          <w:szCs w:val="18"/>
        </w:rPr>
        <w:t xml:space="preserve">as devDependancies. </w:t>
      </w:r>
    </w:p>
    <w:p w14:paraId="16730C6D" w14:textId="77777777" w:rsidR="00B21C5F" w:rsidRDefault="00B21C5F" w:rsidP="00B21C5F">
      <w:pPr>
        <w:keepNext/>
        <w:jc w:val="center"/>
      </w:pPr>
      <w:r w:rsidRPr="00B21C5F">
        <w:rPr>
          <w:sz w:val="18"/>
          <w:szCs w:val="18"/>
        </w:rPr>
        <w:drawing>
          <wp:inline distT="0" distB="0" distL="0" distR="0" wp14:anchorId="0092F193" wp14:editId="1F0EF55C">
            <wp:extent cx="2248214" cy="695422"/>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stretch>
                      <a:fillRect/>
                    </a:stretch>
                  </pic:blipFill>
                  <pic:spPr>
                    <a:xfrm>
                      <a:off x="0" y="0"/>
                      <a:ext cx="2248214" cy="695422"/>
                    </a:xfrm>
                    <a:prstGeom prst="rect">
                      <a:avLst/>
                    </a:prstGeom>
                  </pic:spPr>
                </pic:pic>
              </a:graphicData>
            </a:graphic>
          </wp:inline>
        </w:drawing>
      </w:r>
    </w:p>
    <w:p w14:paraId="60F04FD5" w14:textId="6197604F" w:rsidR="00B21C5F" w:rsidRDefault="00B21C5F" w:rsidP="00B21C5F">
      <w:pPr>
        <w:pStyle w:val="Caption"/>
        <w:jc w:val="center"/>
      </w:pPr>
      <w:r>
        <w:t>Fig.3 - Development Dependencies</w:t>
      </w:r>
    </w:p>
    <w:p w14:paraId="0756903E" w14:textId="2ED4CD9C" w:rsidR="00B21C5F" w:rsidRDefault="00B21C5F" w:rsidP="00D21DB8">
      <w:pPr>
        <w:ind w:firstLine="720"/>
        <w:jc w:val="both"/>
        <w:rPr>
          <w:sz w:val="18"/>
          <w:szCs w:val="18"/>
        </w:rPr>
      </w:pPr>
      <w:r>
        <w:rPr>
          <w:sz w:val="18"/>
          <w:szCs w:val="18"/>
        </w:rPr>
        <w:t xml:space="preserve">The containers themselves must also be configured in both their application installs, identification and networking. This involved the creation of a docker network to allow the containers to talk to each other. These were configured in the docker composition file as per the below example of the express server: </w:t>
      </w:r>
    </w:p>
    <w:p w14:paraId="22A7A9D4" w14:textId="77777777" w:rsidR="00B21C5F" w:rsidRDefault="00B21C5F" w:rsidP="00B21C5F">
      <w:pPr>
        <w:keepNext/>
      </w:pPr>
      <w:r w:rsidRPr="00B21C5F">
        <w:rPr>
          <w:sz w:val="18"/>
          <w:szCs w:val="18"/>
        </w:rPr>
        <w:drawing>
          <wp:inline distT="0" distB="0" distL="0" distR="0" wp14:anchorId="414A2586" wp14:editId="7FBC9E6A">
            <wp:extent cx="3189605" cy="2333625"/>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stretch>
                      <a:fillRect/>
                    </a:stretch>
                  </pic:blipFill>
                  <pic:spPr>
                    <a:xfrm>
                      <a:off x="0" y="0"/>
                      <a:ext cx="3189605" cy="2333625"/>
                    </a:xfrm>
                    <a:prstGeom prst="rect">
                      <a:avLst/>
                    </a:prstGeom>
                  </pic:spPr>
                </pic:pic>
              </a:graphicData>
            </a:graphic>
          </wp:inline>
        </w:drawing>
      </w:r>
    </w:p>
    <w:p w14:paraId="34E0A2F4" w14:textId="0E298578" w:rsidR="00B21C5F" w:rsidRPr="00B21C5F" w:rsidRDefault="00B21C5F" w:rsidP="00B21C5F">
      <w:pPr>
        <w:pStyle w:val="Caption"/>
        <w:jc w:val="center"/>
        <w:rPr>
          <w:sz w:val="16"/>
          <w:szCs w:val="16"/>
        </w:rPr>
      </w:pPr>
      <w:r>
        <w:rPr>
          <w:sz w:val="16"/>
          <w:szCs w:val="16"/>
        </w:rPr>
        <w:t xml:space="preserve">Fig.3 </w:t>
      </w:r>
      <w:r w:rsidRPr="00B21C5F">
        <w:rPr>
          <w:sz w:val="16"/>
          <w:szCs w:val="16"/>
        </w:rPr>
        <w:t>- Webserver Docker Composition Configuration</w:t>
      </w:r>
    </w:p>
    <w:p w14:paraId="2960F448" w14:textId="290CFABA" w:rsidR="00B21C5F" w:rsidRDefault="00B21C5F" w:rsidP="00D21DB8">
      <w:pPr>
        <w:jc w:val="both"/>
        <w:rPr>
          <w:sz w:val="18"/>
          <w:szCs w:val="18"/>
        </w:rPr>
      </w:pPr>
      <w:r>
        <w:rPr>
          <w:sz w:val="18"/>
          <w:szCs w:val="18"/>
        </w:rPr>
        <w:t xml:space="preserve">The </w:t>
      </w:r>
      <w:proofErr w:type="spellStart"/>
      <w:r>
        <w:rPr>
          <w:sz w:val="18"/>
          <w:szCs w:val="18"/>
        </w:rPr>
        <w:t>dockerfile</w:t>
      </w:r>
      <w:proofErr w:type="spellEnd"/>
      <w:r>
        <w:rPr>
          <w:sz w:val="18"/>
          <w:szCs w:val="18"/>
        </w:rPr>
        <w:t xml:space="preserve"> was also configured to install specific software onto each of the containers, and furthermore to configure their start-up commands</w:t>
      </w:r>
    </w:p>
    <w:p w14:paraId="074F0D1B" w14:textId="77777777" w:rsidR="00B21C5F" w:rsidRDefault="00B21C5F" w:rsidP="00B21C5F">
      <w:pPr>
        <w:keepNext/>
      </w:pPr>
      <w:r w:rsidRPr="00B21C5F">
        <w:rPr>
          <w:sz w:val="18"/>
          <w:szCs w:val="18"/>
        </w:rPr>
        <w:lastRenderedPageBreak/>
        <w:drawing>
          <wp:inline distT="0" distB="0" distL="0" distR="0" wp14:anchorId="7EFD1D13" wp14:editId="6E657780">
            <wp:extent cx="3189605" cy="136144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3189605" cy="1361440"/>
                    </a:xfrm>
                    <a:prstGeom prst="rect">
                      <a:avLst/>
                    </a:prstGeom>
                  </pic:spPr>
                </pic:pic>
              </a:graphicData>
            </a:graphic>
          </wp:inline>
        </w:drawing>
      </w:r>
    </w:p>
    <w:p w14:paraId="71FB75AD" w14:textId="45122A43" w:rsidR="00B21C5F" w:rsidRDefault="00B21C5F" w:rsidP="00B21C5F">
      <w:pPr>
        <w:pStyle w:val="Caption"/>
        <w:jc w:val="center"/>
        <w:rPr>
          <w:sz w:val="16"/>
          <w:szCs w:val="16"/>
        </w:rPr>
      </w:pPr>
      <w:r w:rsidRPr="00B21C5F">
        <w:rPr>
          <w:sz w:val="16"/>
          <w:szCs w:val="16"/>
        </w:rPr>
        <w:t xml:space="preserve">Fig.4 - Web Server </w:t>
      </w:r>
      <w:proofErr w:type="spellStart"/>
      <w:r w:rsidRPr="00B21C5F">
        <w:rPr>
          <w:sz w:val="16"/>
          <w:szCs w:val="16"/>
        </w:rPr>
        <w:t>Dockerfile</w:t>
      </w:r>
      <w:proofErr w:type="spellEnd"/>
      <w:r w:rsidRPr="00B21C5F">
        <w:rPr>
          <w:sz w:val="16"/>
          <w:szCs w:val="16"/>
        </w:rPr>
        <w:t xml:space="preserve"> Config</w:t>
      </w:r>
    </w:p>
    <w:p w14:paraId="64EC30E4" w14:textId="2679D4D9" w:rsidR="00D21DB8" w:rsidRDefault="00D21DB8" w:rsidP="00D21DB8">
      <w:pPr>
        <w:jc w:val="both"/>
        <w:rPr>
          <w:sz w:val="18"/>
          <w:szCs w:val="18"/>
        </w:rPr>
      </w:pPr>
      <w:r>
        <w:tab/>
      </w:r>
      <w:r>
        <w:rPr>
          <w:sz w:val="18"/>
          <w:szCs w:val="18"/>
        </w:rPr>
        <w:t>The results of this were four containers with their independent applications, connected as part of a docker network</w:t>
      </w:r>
    </w:p>
    <w:p w14:paraId="532A5C84" w14:textId="77777777" w:rsidR="00D21DB8" w:rsidRDefault="00D21DB8" w:rsidP="00D21DB8">
      <w:pPr>
        <w:keepNext/>
        <w:jc w:val="both"/>
      </w:pPr>
      <w:r w:rsidRPr="00D21DB8">
        <w:rPr>
          <w:sz w:val="18"/>
          <w:szCs w:val="18"/>
        </w:rPr>
        <w:drawing>
          <wp:inline distT="0" distB="0" distL="0" distR="0" wp14:anchorId="1F88EF3C" wp14:editId="688AF46B">
            <wp:extent cx="3189605" cy="118110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a:stretch>
                      <a:fillRect/>
                    </a:stretch>
                  </pic:blipFill>
                  <pic:spPr>
                    <a:xfrm>
                      <a:off x="0" y="0"/>
                      <a:ext cx="3189605" cy="1181100"/>
                    </a:xfrm>
                    <a:prstGeom prst="rect">
                      <a:avLst/>
                    </a:prstGeom>
                  </pic:spPr>
                </pic:pic>
              </a:graphicData>
            </a:graphic>
          </wp:inline>
        </w:drawing>
      </w:r>
    </w:p>
    <w:p w14:paraId="2AE74048" w14:textId="6130EDE1" w:rsidR="00D21DB8" w:rsidRPr="00D21DB8" w:rsidRDefault="00D21DB8" w:rsidP="00D21DB8">
      <w:pPr>
        <w:pStyle w:val="Caption"/>
        <w:jc w:val="center"/>
        <w:rPr>
          <w:sz w:val="16"/>
          <w:szCs w:val="16"/>
        </w:rPr>
      </w:pPr>
      <w:r w:rsidRPr="00D21DB8">
        <w:rPr>
          <w:sz w:val="16"/>
          <w:szCs w:val="16"/>
        </w:rPr>
        <w:t>Fig.5 - Docker Desktop Display of Containers</w:t>
      </w:r>
    </w:p>
    <w:p w14:paraId="1D57DE31" w14:textId="1BDC5841" w:rsidR="007B3842" w:rsidRDefault="00D21DB8" w:rsidP="00D21DB8">
      <w:pPr>
        <w:jc w:val="both"/>
        <w:rPr>
          <w:sz w:val="18"/>
          <w:szCs w:val="18"/>
        </w:rPr>
      </w:pPr>
      <w:r>
        <w:rPr>
          <w:sz w:val="18"/>
          <w:szCs w:val="18"/>
        </w:rPr>
        <w:tab/>
        <w:t xml:space="preserve">When developing the source code for the front and backend of the application, the separation of their respective logic was simple due to the containerisation. The only coupling for the applications was in the REST requests between the two to ensure the data structures matched. </w:t>
      </w:r>
      <w:r w:rsidR="00CC5A16">
        <w:rPr>
          <w:sz w:val="18"/>
          <w:szCs w:val="18"/>
        </w:rPr>
        <w:t xml:space="preserve">The </w:t>
      </w:r>
      <w:r>
        <w:rPr>
          <w:sz w:val="18"/>
          <w:szCs w:val="18"/>
        </w:rPr>
        <w:t>Single responsibility principle was used as much as possible in the separation of individual endpoints and service logic.</w:t>
      </w:r>
    </w:p>
    <w:p w14:paraId="227DFBC2" w14:textId="163E00DE" w:rsidR="007B3842" w:rsidRDefault="007B3842" w:rsidP="00D21DB8">
      <w:pPr>
        <w:jc w:val="both"/>
        <w:rPr>
          <w:sz w:val="18"/>
          <w:szCs w:val="18"/>
        </w:rPr>
      </w:pPr>
      <w:r>
        <w:rPr>
          <w:sz w:val="18"/>
          <w:szCs w:val="18"/>
        </w:rPr>
        <w:tab/>
        <w:t xml:space="preserve">For ease of review of </w:t>
      </w:r>
      <w:r w:rsidR="00CC5A16">
        <w:rPr>
          <w:sz w:val="18"/>
          <w:szCs w:val="18"/>
        </w:rPr>
        <w:t xml:space="preserve">the </w:t>
      </w:r>
      <w:r>
        <w:rPr>
          <w:sz w:val="18"/>
          <w:szCs w:val="18"/>
        </w:rPr>
        <w:t>assignment code, the required files are:</w:t>
      </w:r>
    </w:p>
    <w:p w14:paraId="63A5F285" w14:textId="245B8D25" w:rsidR="007B3842" w:rsidRDefault="007B3842" w:rsidP="007B3842">
      <w:pPr>
        <w:pStyle w:val="ListParagraph"/>
        <w:numPr>
          <w:ilvl w:val="0"/>
          <w:numId w:val="4"/>
        </w:numPr>
        <w:jc w:val="both"/>
        <w:rPr>
          <w:sz w:val="18"/>
          <w:szCs w:val="18"/>
        </w:rPr>
      </w:pPr>
      <w:r w:rsidRPr="007B3842">
        <w:rPr>
          <w:sz w:val="18"/>
          <w:szCs w:val="18"/>
        </w:rPr>
        <w:t>pgdbstudent.js</w:t>
      </w:r>
    </w:p>
    <w:p w14:paraId="67428720" w14:textId="13EF1B69" w:rsidR="007B3842" w:rsidRDefault="007B3842" w:rsidP="007B3842">
      <w:pPr>
        <w:pStyle w:val="ListParagraph"/>
        <w:numPr>
          <w:ilvl w:val="0"/>
          <w:numId w:val="4"/>
        </w:numPr>
        <w:jc w:val="both"/>
        <w:rPr>
          <w:sz w:val="18"/>
          <w:szCs w:val="18"/>
        </w:rPr>
      </w:pPr>
      <w:r>
        <w:rPr>
          <w:sz w:val="18"/>
          <w:szCs w:val="18"/>
        </w:rPr>
        <w:t>service.js</w:t>
      </w:r>
    </w:p>
    <w:p w14:paraId="56FB36AD" w14:textId="522F5D71" w:rsidR="007B3842" w:rsidRDefault="007B3842" w:rsidP="007B3842">
      <w:pPr>
        <w:pStyle w:val="ListParagraph"/>
        <w:numPr>
          <w:ilvl w:val="0"/>
          <w:numId w:val="4"/>
        </w:numPr>
        <w:jc w:val="both"/>
        <w:rPr>
          <w:sz w:val="18"/>
          <w:szCs w:val="18"/>
        </w:rPr>
      </w:pPr>
      <w:r>
        <w:rPr>
          <w:sz w:val="18"/>
          <w:szCs w:val="18"/>
        </w:rPr>
        <w:t>eCommerce.js</w:t>
      </w:r>
    </w:p>
    <w:p w14:paraId="7E20A2BF" w14:textId="0346F8F4" w:rsidR="007B3842" w:rsidRDefault="007B3842" w:rsidP="007B3842">
      <w:pPr>
        <w:pStyle w:val="ListParagraph"/>
        <w:numPr>
          <w:ilvl w:val="0"/>
          <w:numId w:val="4"/>
        </w:numPr>
        <w:jc w:val="both"/>
        <w:rPr>
          <w:sz w:val="18"/>
          <w:szCs w:val="18"/>
        </w:rPr>
      </w:pPr>
      <w:r>
        <w:rPr>
          <w:sz w:val="18"/>
          <w:szCs w:val="18"/>
        </w:rPr>
        <w:t>eCommerce.html</w:t>
      </w:r>
    </w:p>
    <w:p w14:paraId="54C957FF" w14:textId="6BD83902" w:rsidR="008742EF" w:rsidRPr="008742EF" w:rsidRDefault="008742EF" w:rsidP="008742EF">
      <w:pPr>
        <w:jc w:val="both"/>
        <w:rPr>
          <w:sz w:val="18"/>
          <w:szCs w:val="18"/>
        </w:rPr>
      </w:pPr>
      <w:r>
        <w:rPr>
          <w:sz w:val="18"/>
          <w:szCs w:val="18"/>
        </w:rPr>
        <w:t>Assignment submission video</w:t>
      </w:r>
      <w:r w:rsidRPr="008742EF">
        <w:rPr>
          <w:sz w:val="18"/>
          <w:szCs w:val="18"/>
        </w:rPr>
        <w:t xml:space="preserve">: </w:t>
      </w:r>
      <w:hyperlink r:id="rId13" w:history="1">
        <w:r w:rsidRPr="008742EF">
          <w:rPr>
            <w:rStyle w:val="Hyperlink"/>
            <w:sz w:val="18"/>
            <w:szCs w:val="18"/>
          </w:rPr>
          <w:t>Cloud Based Web Services Soup Site Demo - YouTube</w:t>
        </w:r>
      </w:hyperlink>
    </w:p>
    <w:p w14:paraId="793E39F2" w14:textId="6F7B2E23" w:rsidR="00D21DB8" w:rsidRPr="00D21DB8" w:rsidRDefault="00D21DB8" w:rsidP="00D21DB8">
      <w:pPr>
        <w:jc w:val="both"/>
        <w:rPr>
          <w:sz w:val="18"/>
          <w:szCs w:val="18"/>
        </w:rPr>
      </w:pPr>
      <w:r>
        <w:rPr>
          <w:sz w:val="18"/>
          <w:szCs w:val="18"/>
        </w:rPr>
        <w:t xml:space="preserve"> </w:t>
      </w:r>
    </w:p>
    <w:sdt>
      <w:sdtPr>
        <w:rPr>
          <w:rFonts w:ascii="Times New Roman" w:eastAsiaTheme="minorHAnsi" w:hAnsi="Times New Roman" w:cstheme="minorBidi"/>
          <w:color w:val="auto"/>
          <w:sz w:val="22"/>
          <w:szCs w:val="22"/>
          <w:lang w:val="en-GB"/>
        </w:rPr>
        <w:id w:val="-784813131"/>
        <w:docPartObj>
          <w:docPartGallery w:val="Bibliographies"/>
          <w:docPartUnique/>
        </w:docPartObj>
      </w:sdtPr>
      <w:sdtContent>
        <w:p w14:paraId="4BD61AC7" w14:textId="6CFE0898" w:rsidR="00B81C04" w:rsidRPr="008742EF" w:rsidRDefault="00B81C04">
          <w:pPr>
            <w:pStyle w:val="Heading1"/>
            <w:rPr>
              <w:rFonts w:ascii="Times New Roman" w:hAnsi="Times New Roman" w:cs="Times New Roman"/>
              <w:color w:val="auto"/>
              <w:sz w:val="20"/>
              <w:szCs w:val="20"/>
            </w:rPr>
          </w:pPr>
          <w:r w:rsidRPr="008742EF">
            <w:rPr>
              <w:rFonts w:ascii="Times New Roman" w:hAnsi="Times New Roman" w:cs="Times New Roman"/>
              <w:color w:val="auto"/>
              <w:sz w:val="20"/>
              <w:szCs w:val="20"/>
            </w:rPr>
            <w:t>References</w:t>
          </w:r>
        </w:p>
        <w:sdt>
          <w:sdtPr>
            <w:id w:val="-573587230"/>
            <w:bibliography/>
          </w:sdtPr>
          <w:sdtContent>
            <w:p w14:paraId="1A3DCA49" w14:textId="77777777" w:rsidR="00EE6D24" w:rsidRDefault="00B81C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4754"/>
              </w:tblGrid>
              <w:tr w:rsidR="00EE6D24" w14:paraId="3845050F" w14:textId="77777777">
                <w:trPr>
                  <w:divId w:val="2023192598"/>
                  <w:tblCellSpacing w:w="15" w:type="dxa"/>
                </w:trPr>
                <w:tc>
                  <w:tcPr>
                    <w:tcW w:w="50" w:type="pct"/>
                    <w:hideMark/>
                  </w:tcPr>
                  <w:p w14:paraId="17E4F3A9" w14:textId="52296CBF" w:rsidR="00EE6D24" w:rsidRDefault="00EE6D24" w:rsidP="008742EF">
                    <w:pPr>
                      <w:pStyle w:val="Bibliography"/>
                      <w:jc w:val="both"/>
                      <w:rPr>
                        <w:noProof/>
                        <w:sz w:val="24"/>
                        <w:szCs w:val="24"/>
                        <w:lang w:val="en-US"/>
                      </w:rPr>
                    </w:pPr>
                    <w:r>
                      <w:rPr>
                        <w:noProof/>
                        <w:lang w:val="en-US"/>
                      </w:rPr>
                      <w:t xml:space="preserve">[1] </w:t>
                    </w:r>
                  </w:p>
                </w:tc>
                <w:tc>
                  <w:tcPr>
                    <w:tcW w:w="0" w:type="auto"/>
                    <w:hideMark/>
                  </w:tcPr>
                  <w:p w14:paraId="45646A0B" w14:textId="77777777" w:rsidR="00EE6D24" w:rsidRDefault="00EE6D24">
                    <w:pPr>
                      <w:pStyle w:val="Bibliography"/>
                      <w:rPr>
                        <w:noProof/>
                        <w:lang w:val="en-US"/>
                      </w:rPr>
                    </w:pPr>
                    <w:r>
                      <w:rPr>
                        <w:noProof/>
                        <w:lang w:val="en-US"/>
                      </w:rPr>
                      <w:t>G. Lewis, "Basics About Cloud Computing," Software Engineering Institute Carnegie Mellon University, Pittsburgh, 2010.</w:t>
                    </w:r>
                  </w:p>
                </w:tc>
              </w:tr>
              <w:tr w:rsidR="00EE6D24" w14:paraId="7228ED7F" w14:textId="77777777">
                <w:trPr>
                  <w:divId w:val="2023192598"/>
                  <w:tblCellSpacing w:w="15" w:type="dxa"/>
                </w:trPr>
                <w:tc>
                  <w:tcPr>
                    <w:tcW w:w="50" w:type="pct"/>
                    <w:hideMark/>
                  </w:tcPr>
                  <w:p w14:paraId="4ADFDADA" w14:textId="77777777" w:rsidR="00EE6D24" w:rsidRDefault="00EE6D24">
                    <w:pPr>
                      <w:pStyle w:val="Bibliography"/>
                      <w:rPr>
                        <w:noProof/>
                        <w:lang w:val="en-US"/>
                      </w:rPr>
                    </w:pPr>
                    <w:r>
                      <w:rPr>
                        <w:noProof/>
                        <w:lang w:val="en-US"/>
                      </w:rPr>
                      <w:t xml:space="preserve">[2] </w:t>
                    </w:r>
                  </w:p>
                </w:tc>
                <w:tc>
                  <w:tcPr>
                    <w:tcW w:w="0" w:type="auto"/>
                    <w:hideMark/>
                  </w:tcPr>
                  <w:p w14:paraId="08DBC533" w14:textId="77777777" w:rsidR="00EE6D24" w:rsidRDefault="00EE6D24">
                    <w:pPr>
                      <w:pStyle w:val="Bibliography"/>
                      <w:rPr>
                        <w:noProof/>
                        <w:lang w:val="en-US"/>
                      </w:rPr>
                    </w:pPr>
                    <w:r>
                      <w:rPr>
                        <w:noProof/>
                        <w:lang w:val="en-US"/>
                      </w:rPr>
                      <w:t xml:space="preserve">N. Kalyankar and S. Mirashe, "Cloud Computing," </w:t>
                    </w:r>
                    <w:r>
                      <w:rPr>
                        <w:i/>
                        <w:iCs/>
                        <w:noProof/>
                        <w:lang w:val="en-US"/>
                      </w:rPr>
                      <w:t xml:space="preserve">JOURNAL OF COMPUTING, </w:t>
                    </w:r>
                    <w:r>
                      <w:rPr>
                        <w:noProof/>
                        <w:lang w:val="en-US"/>
                      </w:rPr>
                      <w:t xml:space="preserve">vol. 2, no. 3, 2010. </w:t>
                    </w:r>
                  </w:p>
                </w:tc>
              </w:tr>
              <w:tr w:rsidR="00EE6D24" w14:paraId="64BE1C86" w14:textId="77777777">
                <w:trPr>
                  <w:divId w:val="2023192598"/>
                  <w:tblCellSpacing w:w="15" w:type="dxa"/>
                </w:trPr>
                <w:tc>
                  <w:tcPr>
                    <w:tcW w:w="50" w:type="pct"/>
                    <w:hideMark/>
                  </w:tcPr>
                  <w:p w14:paraId="272C1547" w14:textId="77777777" w:rsidR="00EE6D24" w:rsidRDefault="00EE6D24">
                    <w:pPr>
                      <w:pStyle w:val="Bibliography"/>
                      <w:rPr>
                        <w:noProof/>
                        <w:lang w:val="en-US"/>
                      </w:rPr>
                    </w:pPr>
                    <w:r>
                      <w:rPr>
                        <w:noProof/>
                        <w:lang w:val="en-US"/>
                      </w:rPr>
                      <w:t xml:space="preserve">[3] </w:t>
                    </w:r>
                  </w:p>
                </w:tc>
                <w:tc>
                  <w:tcPr>
                    <w:tcW w:w="0" w:type="auto"/>
                    <w:hideMark/>
                  </w:tcPr>
                  <w:p w14:paraId="61390D3F" w14:textId="77777777" w:rsidR="00EE6D24" w:rsidRDefault="00EE6D24">
                    <w:pPr>
                      <w:pStyle w:val="Bibliography"/>
                      <w:rPr>
                        <w:noProof/>
                        <w:lang w:val="en-US"/>
                      </w:rPr>
                    </w:pPr>
                    <w:r>
                      <w:rPr>
                        <w:noProof/>
                        <w:lang w:val="en-US"/>
                      </w:rPr>
                      <w:t xml:space="preserve">Tech Target, "XaaS (anything as a service)," August 2022. [Online]. Available: </w:t>
                    </w:r>
                    <w:r>
                      <w:rPr>
                        <w:noProof/>
                        <w:lang w:val="en-US"/>
                      </w:rPr>
                      <w:t>https://www.techtarget.com/searchcloudcomputing/definition/XaaS-anything-as-a-service. [Accessed 08 12 2022].</w:t>
                    </w:r>
                  </w:p>
                </w:tc>
              </w:tr>
              <w:tr w:rsidR="00EE6D24" w14:paraId="4EC65159" w14:textId="77777777">
                <w:trPr>
                  <w:divId w:val="2023192598"/>
                  <w:tblCellSpacing w:w="15" w:type="dxa"/>
                </w:trPr>
                <w:tc>
                  <w:tcPr>
                    <w:tcW w:w="50" w:type="pct"/>
                    <w:hideMark/>
                  </w:tcPr>
                  <w:p w14:paraId="6C593D6F" w14:textId="77777777" w:rsidR="00EE6D24" w:rsidRDefault="00EE6D24">
                    <w:pPr>
                      <w:pStyle w:val="Bibliography"/>
                      <w:rPr>
                        <w:noProof/>
                        <w:lang w:val="en-US"/>
                      </w:rPr>
                    </w:pPr>
                    <w:r>
                      <w:rPr>
                        <w:noProof/>
                        <w:lang w:val="en-US"/>
                      </w:rPr>
                      <w:t xml:space="preserve">[4] </w:t>
                    </w:r>
                  </w:p>
                </w:tc>
                <w:tc>
                  <w:tcPr>
                    <w:tcW w:w="0" w:type="auto"/>
                    <w:hideMark/>
                  </w:tcPr>
                  <w:p w14:paraId="3696B5B9" w14:textId="77777777" w:rsidR="00EE6D24" w:rsidRDefault="00EE6D24">
                    <w:pPr>
                      <w:pStyle w:val="Bibliography"/>
                      <w:rPr>
                        <w:noProof/>
                        <w:lang w:val="en-US"/>
                      </w:rPr>
                    </w:pPr>
                    <w:r>
                      <w:rPr>
                        <w:noProof/>
                        <w:lang w:val="en-US"/>
                      </w:rPr>
                      <w:t>Tech Times, "What Makes Gmail Better Than Other Email Providers?," Tech Times, 30 June 2020. [Online]. Available: https://www.techtimes.com/articles/250729/20200630/what-makes-gmail-better-than-other-email-providers.htm. [Accessed 08 12 2022].</w:t>
                    </w:r>
                  </w:p>
                </w:tc>
              </w:tr>
              <w:tr w:rsidR="00EE6D24" w14:paraId="30DEF889" w14:textId="77777777">
                <w:trPr>
                  <w:divId w:val="2023192598"/>
                  <w:tblCellSpacing w:w="15" w:type="dxa"/>
                </w:trPr>
                <w:tc>
                  <w:tcPr>
                    <w:tcW w:w="50" w:type="pct"/>
                    <w:hideMark/>
                  </w:tcPr>
                  <w:p w14:paraId="292BA6B0" w14:textId="77777777" w:rsidR="00EE6D24" w:rsidRDefault="00EE6D24">
                    <w:pPr>
                      <w:pStyle w:val="Bibliography"/>
                      <w:rPr>
                        <w:noProof/>
                        <w:lang w:val="en-US"/>
                      </w:rPr>
                    </w:pPr>
                    <w:r>
                      <w:rPr>
                        <w:noProof/>
                        <w:lang w:val="en-US"/>
                      </w:rPr>
                      <w:t xml:space="preserve">[5] </w:t>
                    </w:r>
                  </w:p>
                </w:tc>
                <w:tc>
                  <w:tcPr>
                    <w:tcW w:w="0" w:type="auto"/>
                    <w:hideMark/>
                  </w:tcPr>
                  <w:p w14:paraId="0AA6823C" w14:textId="77777777" w:rsidR="00EE6D24" w:rsidRDefault="00EE6D24">
                    <w:pPr>
                      <w:pStyle w:val="Bibliography"/>
                      <w:rPr>
                        <w:noProof/>
                        <w:lang w:val="en-US"/>
                      </w:rPr>
                    </w:pPr>
                    <w:r>
                      <w:rPr>
                        <w:noProof/>
                        <w:lang w:val="en-US"/>
                      </w:rPr>
                      <w:t>Intercept, "The impact of SaaS on the software industry," [Online]. Available: https://intercept.cloud/en/news/the-impact-of-saas-on-the-software-industry/. [Accessed 10 12 2022].</w:t>
                    </w:r>
                  </w:p>
                </w:tc>
              </w:tr>
              <w:tr w:rsidR="00EE6D24" w14:paraId="6CCBF801" w14:textId="77777777">
                <w:trPr>
                  <w:divId w:val="2023192598"/>
                  <w:tblCellSpacing w:w="15" w:type="dxa"/>
                </w:trPr>
                <w:tc>
                  <w:tcPr>
                    <w:tcW w:w="50" w:type="pct"/>
                    <w:hideMark/>
                  </w:tcPr>
                  <w:p w14:paraId="74F17735" w14:textId="77777777" w:rsidR="00EE6D24" w:rsidRDefault="00EE6D24">
                    <w:pPr>
                      <w:pStyle w:val="Bibliography"/>
                      <w:rPr>
                        <w:noProof/>
                        <w:lang w:val="en-US"/>
                      </w:rPr>
                    </w:pPr>
                    <w:r>
                      <w:rPr>
                        <w:noProof/>
                        <w:lang w:val="en-US"/>
                      </w:rPr>
                      <w:t xml:space="preserve">[6] </w:t>
                    </w:r>
                  </w:p>
                </w:tc>
                <w:tc>
                  <w:tcPr>
                    <w:tcW w:w="0" w:type="auto"/>
                    <w:hideMark/>
                  </w:tcPr>
                  <w:p w14:paraId="6E772B7B" w14:textId="77777777" w:rsidR="00EE6D24" w:rsidRDefault="00EE6D24">
                    <w:pPr>
                      <w:pStyle w:val="Bibliography"/>
                      <w:rPr>
                        <w:noProof/>
                        <w:lang w:val="en-US"/>
                      </w:rPr>
                    </w:pPr>
                    <w:r>
                      <w:rPr>
                        <w:noProof/>
                        <w:lang w:val="en-US"/>
                      </w:rPr>
                      <w:t>Qlik, "Qlik Forts," [Online]. Available: https://www.qlik.com/us/products/qlik-sense/qlik-forts. [Accessed 09 12 2022].</w:t>
                    </w:r>
                  </w:p>
                </w:tc>
              </w:tr>
              <w:tr w:rsidR="00EE6D24" w14:paraId="2259A797" w14:textId="77777777">
                <w:trPr>
                  <w:divId w:val="2023192598"/>
                  <w:tblCellSpacing w:w="15" w:type="dxa"/>
                </w:trPr>
                <w:tc>
                  <w:tcPr>
                    <w:tcW w:w="50" w:type="pct"/>
                    <w:hideMark/>
                  </w:tcPr>
                  <w:p w14:paraId="67F634F9" w14:textId="77777777" w:rsidR="00EE6D24" w:rsidRDefault="00EE6D24">
                    <w:pPr>
                      <w:pStyle w:val="Bibliography"/>
                      <w:rPr>
                        <w:noProof/>
                        <w:lang w:val="en-US"/>
                      </w:rPr>
                    </w:pPr>
                    <w:r>
                      <w:rPr>
                        <w:noProof/>
                        <w:lang w:val="en-US"/>
                      </w:rPr>
                      <w:t xml:space="preserve">[7] </w:t>
                    </w:r>
                  </w:p>
                </w:tc>
                <w:tc>
                  <w:tcPr>
                    <w:tcW w:w="0" w:type="auto"/>
                    <w:hideMark/>
                  </w:tcPr>
                  <w:p w14:paraId="6B5B22F9" w14:textId="77777777" w:rsidR="00EE6D24" w:rsidRDefault="00EE6D24">
                    <w:pPr>
                      <w:pStyle w:val="Bibliography"/>
                      <w:rPr>
                        <w:noProof/>
                        <w:lang w:val="en-US"/>
                      </w:rPr>
                    </w:pPr>
                    <w:r>
                      <w:rPr>
                        <w:noProof/>
                        <w:lang w:val="en-US"/>
                      </w:rPr>
                      <w:t>Google, [Online]. Available: https://cloud.google.com/looker. [Accessed 10 12 2022].</w:t>
                    </w:r>
                  </w:p>
                </w:tc>
              </w:tr>
              <w:tr w:rsidR="00EE6D24" w14:paraId="79E0945E" w14:textId="77777777">
                <w:trPr>
                  <w:divId w:val="2023192598"/>
                  <w:tblCellSpacing w:w="15" w:type="dxa"/>
                </w:trPr>
                <w:tc>
                  <w:tcPr>
                    <w:tcW w:w="50" w:type="pct"/>
                    <w:hideMark/>
                  </w:tcPr>
                  <w:p w14:paraId="647F0C84" w14:textId="77777777" w:rsidR="00EE6D24" w:rsidRDefault="00EE6D24">
                    <w:pPr>
                      <w:pStyle w:val="Bibliography"/>
                      <w:rPr>
                        <w:noProof/>
                        <w:lang w:val="en-US"/>
                      </w:rPr>
                    </w:pPr>
                    <w:r>
                      <w:rPr>
                        <w:noProof/>
                        <w:lang w:val="en-US"/>
                      </w:rPr>
                      <w:t xml:space="preserve">[8] </w:t>
                    </w:r>
                  </w:p>
                </w:tc>
                <w:tc>
                  <w:tcPr>
                    <w:tcW w:w="0" w:type="auto"/>
                    <w:hideMark/>
                  </w:tcPr>
                  <w:p w14:paraId="79101AC9" w14:textId="77777777" w:rsidR="00EE6D24" w:rsidRDefault="00EE6D24">
                    <w:pPr>
                      <w:pStyle w:val="Bibliography"/>
                      <w:rPr>
                        <w:noProof/>
                        <w:lang w:val="en-US"/>
                      </w:rPr>
                    </w:pPr>
                    <w:r>
                      <w:rPr>
                        <w:noProof/>
                        <w:lang w:val="en-US"/>
                      </w:rPr>
                      <w:t>Amazon Web Services, "Learning by Role or Solution," 2022. [Online]. Available: https://aws.amazon.com/training/learn-about/?th=tile&amp;tile=learnabout. [Accessed 15 12 2022].</w:t>
                    </w:r>
                  </w:p>
                </w:tc>
              </w:tr>
              <w:tr w:rsidR="00EE6D24" w14:paraId="7FCE0BFD" w14:textId="77777777">
                <w:trPr>
                  <w:divId w:val="2023192598"/>
                  <w:tblCellSpacing w:w="15" w:type="dxa"/>
                </w:trPr>
                <w:tc>
                  <w:tcPr>
                    <w:tcW w:w="50" w:type="pct"/>
                    <w:hideMark/>
                  </w:tcPr>
                  <w:p w14:paraId="37A8C406" w14:textId="77777777" w:rsidR="00EE6D24" w:rsidRDefault="00EE6D24">
                    <w:pPr>
                      <w:pStyle w:val="Bibliography"/>
                      <w:rPr>
                        <w:noProof/>
                        <w:lang w:val="en-US"/>
                      </w:rPr>
                    </w:pPr>
                    <w:r>
                      <w:rPr>
                        <w:noProof/>
                        <w:lang w:val="en-US"/>
                      </w:rPr>
                      <w:t xml:space="preserve">[9] </w:t>
                    </w:r>
                  </w:p>
                </w:tc>
                <w:tc>
                  <w:tcPr>
                    <w:tcW w:w="0" w:type="auto"/>
                    <w:hideMark/>
                  </w:tcPr>
                  <w:p w14:paraId="6074E6FB" w14:textId="77777777" w:rsidR="00EE6D24" w:rsidRDefault="00EE6D24">
                    <w:pPr>
                      <w:pStyle w:val="Bibliography"/>
                      <w:rPr>
                        <w:noProof/>
                        <w:lang w:val="en-US"/>
                      </w:rPr>
                    </w:pPr>
                    <w:r>
                      <w:rPr>
                        <w:noProof/>
                        <w:lang w:val="en-US"/>
                      </w:rPr>
                      <w:t>Google, "Google Cloud Certification," 2022. [Online]. Available: https://cloud.google.com/certification. [Accessed 15 12 2022].</w:t>
                    </w:r>
                  </w:p>
                </w:tc>
              </w:tr>
              <w:tr w:rsidR="00EE6D24" w14:paraId="67CE0771" w14:textId="77777777">
                <w:trPr>
                  <w:divId w:val="2023192598"/>
                  <w:tblCellSpacing w:w="15" w:type="dxa"/>
                </w:trPr>
                <w:tc>
                  <w:tcPr>
                    <w:tcW w:w="50" w:type="pct"/>
                    <w:hideMark/>
                  </w:tcPr>
                  <w:p w14:paraId="1EAEDCD4" w14:textId="77777777" w:rsidR="00EE6D24" w:rsidRDefault="00EE6D24">
                    <w:pPr>
                      <w:pStyle w:val="Bibliography"/>
                      <w:rPr>
                        <w:noProof/>
                        <w:lang w:val="en-US"/>
                      </w:rPr>
                    </w:pPr>
                    <w:r>
                      <w:rPr>
                        <w:noProof/>
                        <w:lang w:val="en-US"/>
                      </w:rPr>
                      <w:t xml:space="preserve">[10] </w:t>
                    </w:r>
                  </w:p>
                </w:tc>
                <w:tc>
                  <w:tcPr>
                    <w:tcW w:w="0" w:type="auto"/>
                    <w:hideMark/>
                  </w:tcPr>
                  <w:p w14:paraId="355A647E" w14:textId="77777777" w:rsidR="00EE6D24" w:rsidRDefault="00EE6D24">
                    <w:pPr>
                      <w:pStyle w:val="Bibliography"/>
                      <w:rPr>
                        <w:noProof/>
                        <w:lang w:val="en-US"/>
                      </w:rPr>
                    </w:pPr>
                    <w:r>
                      <w:rPr>
                        <w:noProof/>
                        <w:lang w:val="en-US"/>
                      </w:rPr>
                      <w:t>Medium, "GCP Dashboard Overview," [Online]. Available: https://medium.com/google-cloud/gcp-dashboard-overview-c80ffd0ed521. [Accessed 15 12 2022].</w:t>
                    </w:r>
                  </w:p>
                </w:tc>
              </w:tr>
              <w:tr w:rsidR="00EE6D24" w14:paraId="2C4F0B91" w14:textId="77777777">
                <w:trPr>
                  <w:divId w:val="2023192598"/>
                  <w:tblCellSpacing w:w="15" w:type="dxa"/>
                </w:trPr>
                <w:tc>
                  <w:tcPr>
                    <w:tcW w:w="50" w:type="pct"/>
                    <w:hideMark/>
                  </w:tcPr>
                  <w:p w14:paraId="660079CD" w14:textId="77777777" w:rsidR="00EE6D24" w:rsidRDefault="00EE6D24">
                    <w:pPr>
                      <w:pStyle w:val="Bibliography"/>
                      <w:rPr>
                        <w:noProof/>
                        <w:lang w:val="en-US"/>
                      </w:rPr>
                    </w:pPr>
                    <w:r>
                      <w:rPr>
                        <w:noProof/>
                        <w:lang w:val="en-US"/>
                      </w:rPr>
                      <w:t xml:space="preserve">[11] </w:t>
                    </w:r>
                  </w:p>
                </w:tc>
                <w:tc>
                  <w:tcPr>
                    <w:tcW w:w="0" w:type="auto"/>
                    <w:hideMark/>
                  </w:tcPr>
                  <w:p w14:paraId="3B4DA210" w14:textId="77777777" w:rsidR="00EE6D24" w:rsidRDefault="00EE6D24">
                    <w:pPr>
                      <w:pStyle w:val="Bibliography"/>
                      <w:rPr>
                        <w:noProof/>
                        <w:lang w:val="en-US"/>
                      </w:rPr>
                    </w:pPr>
                    <w:r>
                      <w:rPr>
                        <w:noProof/>
                        <w:lang w:val="en-US"/>
                      </w:rPr>
                      <w:t>Oracle, "Cloud Security Services," 2022. [Online]. Available: https://www.oracle.com/uk/security/cloud-security/. [Accessed 15 12 2022].</w:t>
                    </w:r>
                  </w:p>
                </w:tc>
              </w:tr>
              <w:tr w:rsidR="00EE6D24" w14:paraId="0C5D4DD2" w14:textId="77777777">
                <w:trPr>
                  <w:divId w:val="2023192598"/>
                  <w:tblCellSpacing w:w="15" w:type="dxa"/>
                </w:trPr>
                <w:tc>
                  <w:tcPr>
                    <w:tcW w:w="50" w:type="pct"/>
                    <w:hideMark/>
                  </w:tcPr>
                  <w:p w14:paraId="6F7B85A7" w14:textId="77777777" w:rsidR="00EE6D24" w:rsidRDefault="00EE6D24">
                    <w:pPr>
                      <w:pStyle w:val="Bibliography"/>
                      <w:rPr>
                        <w:noProof/>
                        <w:lang w:val="en-US"/>
                      </w:rPr>
                    </w:pPr>
                    <w:r>
                      <w:rPr>
                        <w:noProof/>
                        <w:lang w:val="en-US"/>
                      </w:rPr>
                      <w:t xml:space="preserve">[12] </w:t>
                    </w:r>
                  </w:p>
                </w:tc>
                <w:tc>
                  <w:tcPr>
                    <w:tcW w:w="0" w:type="auto"/>
                    <w:hideMark/>
                  </w:tcPr>
                  <w:p w14:paraId="70C3388C" w14:textId="77777777" w:rsidR="00EE6D24" w:rsidRDefault="00EE6D24">
                    <w:pPr>
                      <w:pStyle w:val="Bibliography"/>
                      <w:rPr>
                        <w:noProof/>
                        <w:lang w:val="en-US"/>
                      </w:rPr>
                    </w:pPr>
                    <w:r>
                      <w:rPr>
                        <w:noProof/>
                        <w:lang w:val="en-US"/>
                      </w:rPr>
                      <w:t>Google, "Google Cloud Armor," 2022. [Online]. Available: https://cloud.google.com/armor. [Accessed 15 12 2022].</w:t>
                    </w:r>
                  </w:p>
                </w:tc>
              </w:tr>
              <w:tr w:rsidR="00EE6D24" w14:paraId="3A7CD69C" w14:textId="77777777">
                <w:trPr>
                  <w:divId w:val="2023192598"/>
                  <w:tblCellSpacing w:w="15" w:type="dxa"/>
                </w:trPr>
                <w:tc>
                  <w:tcPr>
                    <w:tcW w:w="50" w:type="pct"/>
                    <w:hideMark/>
                  </w:tcPr>
                  <w:p w14:paraId="727F279C" w14:textId="77777777" w:rsidR="00EE6D24" w:rsidRDefault="00EE6D24">
                    <w:pPr>
                      <w:pStyle w:val="Bibliography"/>
                      <w:rPr>
                        <w:noProof/>
                        <w:lang w:val="en-US"/>
                      </w:rPr>
                    </w:pPr>
                    <w:r>
                      <w:rPr>
                        <w:noProof/>
                        <w:lang w:val="en-US"/>
                      </w:rPr>
                      <w:lastRenderedPageBreak/>
                      <w:t xml:space="preserve">[13] </w:t>
                    </w:r>
                  </w:p>
                </w:tc>
                <w:tc>
                  <w:tcPr>
                    <w:tcW w:w="0" w:type="auto"/>
                    <w:hideMark/>
                  </w:tcPr>
                  <w:p w14:paraId="131F7FF7" w14:textId="77777777" w:rsidR="00EE6D24" w:rsidRDefault="00EE6D24">
                    <w:pPr>
                      <w:pStyle w:val="Bibliography"/>
                      <w:rPr>
                        <w:noProof/>
                        <w:lang w:val="en-US"/>
                      </w:rPr>
                    </w:pPr>
                    <w:r>
                      <w:rPr>
                        <w:noProof/>
                        <w:lang w:val="en-US"/>
                      </w:rPr>
                      <w:t xml:space="preserve">"Reachability Analysis for AWS-Based Networks," </w:t>
                    </w:r>
                    <w:r>
                      <w:rPr>
                        <w:i/>
                        <w:iCs/>
                        <w:noProof/>
                        <w:lang w:val="en-US"/>
                      </w:rPr>
                      <w:t xml:space="preserve">International Conference on Computer Aided Verification, </w:t>
                    </w:r>
                    <w:r>
                      <w:rPr>
                        <w:noProof/>
                        <w:lang w:val="en-US"/>
                      </w:rPr>
                      <w:t xml:space="preserve">pp. 231-241, 12 July 2019. </w:t>
                    </w:r>
                  </w:p>
                </w:tc>
              </w:tr>
              <w:tr w:rsidR="00EE6D24" w14:paraId="3C76DCE7" w14:textId="77777777">
                <w:trPr>
                  <w:divId w:val="2023192598"/>
                  <w:tblCellSpacing w:w="15" w:type="dxa"/>
                </w:trPr>
                <w:tc>
                  <w:tcPr>
                    <w:tcW w:w="50" w:type="pct"/>
                    <w:hideMark/>
                  </w:tcPr>
                  <w:p w14:paraId="6241FB22" w14:textId="77777777" w:rsidR="00EE6D24" w:rsidRDefault="00EE6D24">
                    <w:pPr>
                      <w:pStyle w:val="Bibliography"/>
                      <w:rPr>
                        <w:noProof/>
                        <w:lang w:val="en-US"/>
                      </w:rPr>
                    </w:pPr>
                    <w:r>
                      <w:rPr>
                        <w:noProof/>
                        <w:lang w:val="en-US"/>
                      </w:rPr>
                      <w:t xml:space="preserve">[14] </w:t>
                    </w:r>
                  </w:p>
                </w:tc>
                <w:tc>
                  <w:tcPr>
                    <w:tcW w:w="0" w:type="auto"/>
                    <w:hideMark/>
                  </w:tcPr>
                  <w:p w14:paraId="184C26BD" w14:textId="77777777" w:rsidR="00EE6D24" w:rsidRDefault="00EE6D24">
                    <w:pPr>
                      <w:pStyle w:val="Bibliography"/>
                      <w:rPr>
                        <w:noProof/>
                        <w:lang w:val="en-US"/>
                      </w:rPr>
                    </w:pPr>
                    <w:r>
                      <w:rPr>
                        <w:noProof/>
                        <w:lang w:val="en-US"/>
                      </w:rPr>
                      <w:t>Google, "Data and Security," 2022. [Online]. Available: https://www.google.com/about/datacenters/data-security/#:~:text=Our%20data%20centers%20are%20protected,a%2024%2F7%20guard%20staff.. [Accessed 16 12 2022].</w:t>
                    </w:r>
                  </w:p>
                </w:tc>
              </w:tr>
              <w:tr w:rsidR="00EE6D24" w14:paraId="58F46002" w14:textId="77777777">
                <w:trPr>
                  <w:divId w:val="2023192598"/>
                  <w:tblCellSpacing w:w="15" w:type="dxa"/>
                </w:trPr>
                <w:tc>
                  <w:tcPr>
                    <w:tcW w:w="50" w:type="pct"/>
                    <w:hideMark/>
                  </w:tcPr>
                  <w:p w14:paraId="37056542" w14:textId="77777777" w:rsidR="00EE6D24" w:rsidRDefault="00EE6D24">
                    <w:pPr>
                      <w:pStyle w:val="Bibliography"/>
                      <w:rPr>
                        <w:noProof/>
                        <w:lang w:val="en-US"/>
                      </w:rPr>
                    </w:pPr>
                    <w:r>
                      <w:rPr>
                        <w:noProof/>
                        <w:lang w:val="en-US"/>
                      </w:rPr>
                      <w:t xml:space="preserve">[15] </w:t>
                    </w:r>
                  </w:p>
                </w:tc>
                <w:tc>
                  <w:tcPr>
                    <w:tcW w:w="0" w:type="auto"/>
                    <w:hideMark/>
                  </w:tcPr>
                  <w:p w14:paraId="650A588F" w14:textId="77777777" w:rsidR="00EE6D24" w:rsidRDefault="00EE6D24">
                    <w:pPr>
                      <w:pStyle w:val="Bibliography"/>
                      <w:rPr>
                        <w:noProof/>
                        <w:lang w:val="en-US"/>
                      </w:rPr>
                    </w:pPr>
                    <w:r>
                      <w:rPr>
                        <w:noProof/>
                        <w:lang w:val="en-US"/>
                      </w:rPr>
                      <w:t>"Amazon EC2," 2022. [Online]. Available: https://aws.amazon.com/ec2/instance-types/. [Accessed 15 12 2022].</w:t>
                    </w:r>
                  </w:p>
                </w:tc>
              </w:tr>
              <w:tr w:rsidR="00EE6D24" w14:paraId="7A7501BB" w14:textId="77777777">
                <w:trPr>
                  <w:divId w:val="2023192598"/>
                  <w:tblCellSpacing w:w="15" w:type="dxa"/>
                </w:trPr>
                <w:tc>
                  <w:tcPr>
                    <w:tcW w:w="50" w:type="pct"/>
                    <w:hideMark/>
                  </w:tcPr>
                  <w:p w14:paraId="32140272" w14:textId="77777777" w:rsidR="00EE6D24" w:rsidRDefault="00EE6D24">
                    <w:pPr>
                      <w:pStyle w:val="Bibliography"/>
                      <w:rPr>
                        <w:noProof/>
                        <w:lang w:val="en-US"/>
                      </w:rPr>
                    </w:pPr>
                    <w:r>
                      <w:rPr>
                        <w:noProof/>
                        <w:lang w:val="en-US"/>
                      </w:rPr>
                      <w:t xml:space="preserve">[16] </w:t>
                    </w:r>
                  </w:p>
                </w:tc>
                <w:tc>
                  <w:tcPr>
                    <w:tcW w:w="0" w:type="auto"/>
                    <w:hideMark/>
                  </w:tcPr>
                  <w:p w14:paraId="44AEA176" w14:textId="77777777" w:rsidR="00EE6D24" w:rsidRDefault="00EE6D24">
                    <w:pPr>
                      <w:pStyle w:val="Bibliography"/>
                      <w:rPr>
                        <w:noProof/>
                        <w:lang w:val="en-US"/>
                      </w:rPr>
                    </w:pPr>
                    <w:r>
                      <w:rPr>
                        <w:noProof/>
                        <w:lang w:val="en-US"/>
                      </w:rPr>
                      <w:t>Google, "Google Cloud unveils world’s largest publicly available ML hub with Cloud TPU v4, 90% carbon-free energy," 12 5 2022. [Online]. Available: https://cloud.google.com/blog/products/compute/google-unveils-worlds-largest-publicly-available-ml-cluster. [Accessed 16 12 2022].</w:t>
                    </w:r>
                  </w:p>
                </w:tc>
              </w:tr>
              <w:tr w:rsidR="00EE6D24" w14:paraId="28510556" w14:textId="77777777">
                <w:trPr>
                  <w:divId w:val="2023192598"/>
                  <w:tblCellSpacing w:w="15" w:type="dxa"/>
                </w:trPr>
                <w:tc>
                  <w:tcPr>
                    <w:tcW w:w="50" w:type="pct"/>
                    <w:hideMark/>
                  </w:tcPr>
                  <w:p w14:paraId="75D06947" w14:textId="77777777" w:rsidR="00EE6D24" w:rsidRDefault="00EE6D24">
                    <w:pPr>
                      <w:pStyle w:val="Bibliography"/>
                      <w:rPr>
                        <w:noProof/>
                        <w:lang w:val="en-US"/>
                      </w:rPr>
                    </w:pPr>
                    <w:r>
                      <w:rPr>
                        <w:noProof/>
                        <w:lang w:val="en-US"/>
                      </w:rPr>
                      <w:t xml:space="preserve">[17] </w:t>
                    </w:r>
                  </w:p>
                </w:tc>
                <w:tc>
                  <w:tcPr>
                    <w:tcW w:w="0" w:type="auto"/>
                    <w:hideMark/>
                  </w:tcPr>
                  <w:p w14:paraId="5763BCDB" w14:textId="77777777" w:rsidR="00EE6D24" w:rsidRDefault="00EE6D24">
                    <w:pPr>
                      <w:pStyle w:val="Bibliography"/>
                      <w:rPr>
                        <w:noProof/>
                        <w:lang w:val="en-US"/>
                      </w:rPr>
                    </w:pPr>
                    <w:r>
                      <w:rPr>
                        <w:noProof/>
                        <w:lang w:val="en-US"/>
                      </w:rPr>
                      <w:t xml:space="preserve">P. Abdalla and A. Varol, "Advantages to Disadvantages of Cloud Computing for Small-Sized Business," in </w:t>
                    </w:r>
                    <w:r>
                      <w:rPr>
                        <w:i/>
                        <w:iCs/>
                        <w:noProof/>
                        <w:lang w:val="en-US"/>
                      </w:rPr>
                      <w:t>7th International Symposium on Digital Forensics and Security (ISDFS)</w:t>
                    </w:r>
                    <w:r>
                      <w:rPr>
                        <w:noProof/>
                        <w:lang w:val="en-US"/>
                      </w:rPr>
                      <w:t xml:space="preserve">, Barcelos, 2019. </w:t>
                    </w:r>
                  </w:p>
                </w:tc>
              </w:tr>
              <w:tr w:rsidR="00EE6D24" w14:paraId="778E064E" w14:textId="77777777">
                <w:trPr>
                  <w:divId w:val="2023192598"/>
                  <w:tblCellSpacing w:w="15" w:type="dxa"/>
                </w:trPr>
                <w:tc>
                  <w:tcPr>
                    <w:tcW w:w="50" w:type="pct"/>
                    <w:hideMark/>
                  </w:tcPr>
                  <w:p w14:paraId="47467DAC" w14:textId="77777777" w:rsidR="00EE6D24" w:rsidRDefault="00EE6D24">
                    <w:pPr>
                      <w:pStyle w:val="Bibliography"/>
                      <w:rPr>
                        <w:noProof/>
                        <w:lang w:val="en-US"/>
                      </w:rPr>
                    </w:pPr>
                    <w:r>
                      <w:rPr>
                        <w:noProof/>
                        <w:lang w:val="en-US"/>
                      </w:rPr>
                      <w:t xml:space="preserve">[18] </w:t>
                    </w:r>
                  </w:p>
                </w:tc>
                <w:tc>
                  <w:tcPr>
                    <w:tcW w:w="0" w:type="auto"/>
                    <w:hideMark/>
                  </w:tcPr>
                  <w:p w14:paraId="7650099F" w14:textId="77777777" w:rsidR="00EE6D24" w:rsidRDefault="00EE6D24">
                    <w:pPr>
                      <w:pStyle w:val="Bibliography"/>
                      <w:rPr>
                        <w:noProof/>
                        <w:lang w:val="en-US"/>
                      </w:rPr>
                    </w:pPr>
                    <w:r>
                      <w:rPr>
                        <w:noProof/>
                        <w:lang w:val="en-US"/>
                      </w:rPr>
                      <w:t xml:space="preserve">D. Gmach, J. Rolia and L. Cherkasova, "Comparing efficiency and costs of cloud computing models," in </w:t>
                    </w:r>
                    <w:r>
                      <w:rPr>
                        <w:i/>
                        <w:iCs/>
                        <w:noProof/>
                        <w:lang w:val="en-US"/>
                      </w:rPr>
                      <w:t>IEEE Network Operations and Management Symposium</w:t>
                    </w:r>
                    <w:r>
                      <w:rPr>
                        <w:noProof/>
                        <w:lang w:val="en-US"/>
                      </w:rPr>
                      <w:t xml:space="preserve">, Maui, 2012. </w:t>
                    </w:r>
                  </w:p>
                </w:tc>
              </w:tr>
              <w:tr w:rsidR="00EE6D24" w14:paraId="7E5F6196" w14:textId="77777777">
                <w:trPr>
                  <w:divId w:val="2023192598"/>
                  <w:tblCellSpacing w:w="15" w:type="dxa"/>
                </w:trPr>
                <w:tc>
                  <w:tcPr>
                    <w:tcW w:w="50" w:type="pct"/>
                    <w:hideMark/>
                  </w:tcPr>
                  <w:p w14:paraId="1E94CDC2" w14:textId="77777777" w:rsidR="00EE6D24" w:rsidRDefault="00EE6D24">
                    <w:pPr>
                      <w:pStyle w:val="Bibliography"/>
                      <w:rPr>
                        <w:noProof/>
                        <w:lang w:val="en-US"/>
                      </w:rPr>
                    </w:pPr>
                    <w:r>
                      <w:rPr>
                        <w:noProof/>
                        <w:lang w:val="en-US"/>
                      </w:rPr>
                      <w:t xml:space="preserve">[19] </w:t>
                    </w:r>
                  </w:p>
                </w:tc>
                <w:tc>
                  <w:tcPr>
                    <w:tcW w:w="0" w:type="auto"/>
                    <w:hideMark/>
                  </w:tcPr>
                  <w:p w14:paraId="4DA642D9" w14:textId="77777777" w:rsidR="00EE6D24" w:rsidRDefault="00EE6D24">
                    <w:pPr>
                      <w:pStyle w:val="Bibliography"/>
                      <w:rPr>
                        <w:noProof/>
                        <w:lang w:val="en-US"/>
                      </w:rPr>
                    </w:pPr>
                    <w:r>
                      <w:rPr>
                        <w:noProof/>
                        <w:lang w:val="en-US"/>
                      </w:rPr>
                      <w:t>AWS, 08 06 2022. [Online]. Available: https://aws.amazon.com/premiumsupport/knowledge-center/ec2-ri-basics/. [Accessed 16 12 2022].</w:t>
                    </w:r>
                  </w:p>
                </w:tc>
              </w:tr>
              <w:tr w:rsidR="00EE6D24" w14:paraId="79907EF5" w14:textId="77777777">
                <w:trPr>
                  <w:divId w:val="2023192598"/>
                  <w:tblCellSpacing w:w="15" w:type="dxa"/>
                </w:trPr>
                <w:tc>
                  <w:tcPr>
                    <w:tcW w:w="50" w:type="pct"/>
                    <w:hideMark/>
                  </w:tcPr>
                  <w:p w14:paraId="2C2FA0C5" w14:textId="77777777" w:rsidR="00EE6D24" w:rsidRDefault="00EE6D24">
                    <w:pPr>
                      <w:pStyle w:val="Bibliography"/>
                      <w:rPr>
                        <w:noProof/>
                        <w:lang w:val="en-US"/>
                      </w:rPr>
                    </w:pPr>
                    <w:r>
                      <w:rPr>
                        <w:noProof/>
                        <w:lang w:val="en-US"/>
                      </w:rPr>
                      <w:t xml:space="preserve">[20] </w:t>
                    </w:r>
                  </w:p>
                </w:tc>
                <w:tc>
                  <w:tcPr>
                    <w:tcW w:w="0" w:type="auto"/>
                    <w:hideMark/>
                  </w:tcPr>
                  <w:p w14:paraId="3A3760FC" w14:textId="77777777" w:rsidR="00EE6D24" w:rsidRDefault="00EE6D24">
                    <w:pPr>
                      <w:pStyle w:val="Bibliography"/>
                      <w:rPr>
                        <w:noProof/>
                        <w:lang w:val="en-US"/>
                      </w:rPr>
                    </w:pPr>
                    <w:r>
                      <w:rPr>
                        <w:noProof/>
                        <w:lang w:val="en-US"/>
                      </w:rPr>
                      <w:t xml:space="preserve">M. Villamizar, O. Garcés, L. Ochoa, H. Castro, S. L, M. Verano, R. Casallas, S. Gill, C. Valencia, A. Zambrano and M. Lang, "Cost comparison of running web applications in the cloud using monolithic, microservice, and AWS Lambda architectures," </w:t>
                    </w:r>
                    <w:r>
                      <w:rPr>
                        <w:i/>
                        <w:iCs/>
                        <w:noProof/>
                        <w:lang w:val="en-US"/>
                      </w:rPr>
                      <w:t xml:space="preserve">Service Oriented Computing and Applications, </w:t>
                    </w:r>
                    <w:r>
                      <w:rPr>
                        <w:noProof/>
                        <w:lang w:val="en-US"/>
                      </w:rPr>
                      <w:t xml:space="preserve">vol. 11, pp. 233-247, 2017. </w:t>
                    </w:r>
                  </w:p>
                </w:tc>
              </w:tr>
              <w:tr w:rsidR="00EE6D24" w14:paraId="59D37AA9" w14:textId="77777777">
                <w:trPr>
                  <w:divId w:val="2023192598"/>
                  <w:tblCellSpacing w:w="15" w:type="dxa"/>
                </w:trPr>
                <w:tc>
                  <w:tcPr>
                    <w:tcW w:w="50" w:type="pct"/>
                    <w:hideMark/>
                  </w:tcPr>
                  <w:p w14:paraId="37636DEC" w14:textId="77777777" w:rsidR="00EE6D24" w:rsidRDefault="00EE6D24">
                    <w:pPr>
                      <w:pStyle w:val="Bibliography"/>
                      <w:rPr>
                        <w:noProof/>
                        <w:lang w:val="en-US"/>
                      </w:rPr>
                    </w:pPr>
                    <w:r>
                      <w:rPr>
                        <w:noProof/>
                        <w:lang w:val="en-US"/>
                      </w:rPr>
                      <w:t xml:space="preserve">[21] </w:t>
                    </w:r>
                  </w:p>
                </w:tc>
                <w:tc>
                  <w:tcPr>
                    <w:tcW w:w="0" w:type="auto"/>
                    <w:hideMark/>
                  </w:tcPr>
                  <w:p w14:paraId="7C7CC661" w14:textId="77777777" w:rsidR="00EE6D24" w:rsidRDefault="00EE6D24">
                    <w:pPr>
                      <w:pStyle w:val="Bibliography"/>
                      <w:rPr>
                        <w:noProof/>
                        <w:lang w:val="en-US"/>
                      </w:rPr>
                    </w:pPr>
                    <w:r>
                      <w:rPr>
                        <w:noProof/>
                        <w:lang w:val="en-US"/>
                      </w:rPr>
                      <w:t>Google, "API Gateway pricing," 2022. [Online]. Available: https://cloud.google.com/api-gateway/pricing. [Accessed 16 12 2022].</w:t>
                    </w:r>
                  </w:p>
                </w:tc>
              </w:tr>
              <w:tr w:rsidR="00EE6D24" w14:paraId="7520254E" w14:textId="77777777">
                <w:trPr>
                  <w:divId w:val="2023192598"/>
                  <w:tblCellSpacing w:w="15" w:type="dxa"/>
                </w:trPr>
                <w:tc>
                  <w:tcPr>
                    <w:tcW w:w="50" w:type="pct"/>
                    <w:hideMark/>
                  </w:tcPr>
                  <w:p w14:paraId="21159650" w14:textId="77777777" w:rsidR="00EE6D24" w:rsidRDefault="00EE6D24">
                    <w:pPr>
                      <w:pStyle w:val="Bibliography"/>
                      <w:rPr>
                        <w:noProof/>
                        <w:lang w:val="en-US"/>
                      </w:rPr>
                    </w:pPr>
                    <w:r>
                      <w:rPr>
                        <w:noProof/>
                        <w:lang w:val="en-US"/>
                      </w:rPr>
                      <w:t xml:space="preserve">[22] </w:t>
                    </w:r>
                  </w:p>
                </w:tc>
                <w:tc>
                  <w:tcPr>
                    <w:tcW w:w="0" w:type="auto"/>
                    <w:hideMark/>
                  </w:tcPr>
                  <w:p w14:paraId="54344AA3" w14:textId="77777777" w:rsidR="00EE6D24" w:rsidRDefault="00EE6D24">
                    <w:pPr>
                      <w:pStyle w:val="Bibliography"/>
                      <w:rPr>
                        <w:noProof/>
                        <w:lang w:val="en-US"/>
                      </w:rPr>
                    </w:pPr>
                    <w:r>
                      <w:rPr>
                        <w:noProof/>
                        <w:lang w:val="en-US"/>
                      </w:rPr>
                      <w:t>Edgio, "Edgio," 2022. [Online]. Available: https://edg.io/. [Accessed 18 12 2022].</w:t>
                    </w:r>
                  </w:p>
                </w:tc>
              </w:tr>
              <w:tr w:rsidR="00EE6D24" w14:paraId="19834ED0" w14:textId="77777777">
                <w:trPr>
                  <w:divId w:val="2023192598"/>
                  <w:tblCellSpacing w:w="15" w:type="dxa"/>
                </w:trPr>
                <w:tc>
                  <w:tcPr>
                    <w:tcW w:w="50" w:type="pct"/>
                    <w:hideMark/>
                  </w:tcPr>
                  <w:p w14:paraId="6D441639" w14:textId="77777777" w:rsidR="00EE6D24" w:rsidRDefault="00EE6D24">
                    <w:pPr>
                      <w:pStyle w:val="Bibliography"/>
                      <w:rPr>
                        <w:noProof/>
                        <w:lang w:val="en-US"/>
                      </w:rPr>
                    </w:pPr>
                    <w:r>
                      <w:rPr>
                        <w:noProof/>
                        <w:lang w:val="en-US"/>
                      </w:rPr>
                      <w:t xml:space="preserve">[23] </w:t>
                    </w:r>
                  </w:p>
                </w:tc>
                <w:tc>
                  <w:tcPr>
                    <w:tcW w:w="0" w:type="auto"/>
                    <w:hideMark/>
                  </w:tcPr>
                  <w:p w14:paraId="68157055" w14:textId="77777777" w:rsidR="00EE6D24" w:rsidRDefault="00EE6D24">
                    <w:pPr>
                      <w:pStyle w:val="Bibliography"/>
                      <w:rPr>
                        <w:noProof/>
                        <w:lang w:val="en-US"/>
                      </w:rPr>
                    </w:pPr>
                    <w:r>
                      <w:rPr>
                        <w:noProof/>
                        <w:lang w:val="en-US"/>
                      </w:rPr>
                      <w:t xml:space="preserve">A. Armbrust, F. G and R. Griffith, "A view of cloud computing," </w:t>
                    </w:r>
                    <w:r>
                      <w:rPr>
                        <w:i/>
                        <w:iCs/>
                        <w:noProof/>
                        <w:lang w:val="en-US"/>
                      </w:rPr>
                      <w:t xml:space="preserve">Communications of the ACM, </w:t>
                    </w:r>
                    <w:r>
                      <w:rPr>
                        <w:noProof/>
                        <w:lang w:val="en-US"/>
                      </w:rPr>
                      <w:t xml:space="preserve">vol. 53, no. 4, pp. 50-58, 2010. </w:t>
                    </w:r>
                  </w:p>
                </w:tc>
              </w:tr>
              <w:tr w:rsidR="00EE6D24" w14:paraId="32D73318" w14:textId="77777777">
                <w:trPr>
                  <w:divId w:val="2023192598"/>
                  <w:tblCellSpacing w:w="15" w:type="dxa"/>
                </w:trPr>
                <w:tc>
                  <w:tcPr>
                    <w:tcW w:w="50" w:type="pct"/>
                    <w:hideMark/>
                  </w:tcPr>
                  <w:p w14:paraId="5D73448C" w14:textId="77777777" w:rsidR="00EE6D24" w:rsidRDefault="00EE6D24">
                    <w:pPr>
                      <w:pStyle w:val="Bibliography"/>
                      <w:rPr>
                        <w:noProof/>
                        <w:lang w:val="en-US"/>
                      </w:rPr>
                    </w:pPr>
                    <w:r>
                      <w:rPr>
                        <w:noProof/>
                        <w:lang w:val="en-US"/>
                      </w:rPr>
                      <w:t xml:space="preserve">[24] </w:t>
                    </w:r>
                  </w:p>
                </w:tc>
                <w:tc>
                  <w:tcPr>
                    <w:tcW w:w="0" w:type="auto"/>
                    <w:hideMark/>
                  </w:tcPr>
                  <w:p w14:paraId="2A199789" w14:textId="77777777" w:rsidR="00EE6D24" w:rsidRDefault="00EE6D24">
                    <w:pPr>
                      <w:pStyle w:val="Bibliography"/>
                      <w:rPr>
                        <w:noProof/>
                        <w:lang w:val="en-US"/>
                      </w:rPr>
                    </w:pPr>
                    <w:r>
                      <w:rPr>
                        <w:noProof/>
                        <w:lang w:val="en-US"/>
                      </w:rPr>
                      <w:t xml:space="preserve">H. M and M. Ahmed, "CLOUD COMPUTING AND SECURITY ISSUES IN THE CLOUD," </w:t>
                    </w:r>
                    <w:r>
                      <w:rPr>
                        <w:i/>
                        <w:iCs/>
                        <w:noProof/>
                        <w:lang w:val="en-US"/>
                      </w:rPr>
                      <w:t xml:space="preserve">International Journal of Network Security &amp; Its Applications, </w:t>
                    </w:r>
                    <w:r>
                      <w:rPr>
                        <w:noProof/>
                        <w:lang w:val="en-US"/>
                      </w:rPr>
                      <w:t xml:space="preserve">vol. 6, no. 1, 2014. </w:t>
                    </w:r>
                  </w:p>
                </w:tc>
              </w:tr>
              <w:tr w:rsidR="00EE6D24" w14:paraId="1D7380E6" w14:textId="77777777">
                <w:trPr>
                  <w:divId w:val="2023192598"/>
                  <w:tblCellSpacing w:w="15" w:type="dxa"/>
                </w:trPr>
                <w:tc>
                  <w:tcPr>
                    <w:tcW w:w="50" w:type="pct"/>
                    <w:hideMark/>
                  </w:tcPr>
                  <w:p w14:paraId="04CFEEC6" w14:textId="77777777" w:rsidR="00EE6D24" w:rsidRDefault="00EE6D24">
                    <w:pPr>
                      <w:pStyle w:val="Bibliography"/>
                      <w:rPr>
                        <w:noProof/>
                        <w:lang w:val="en-US"/>
                      </w:rPr>
                    </w:pPr>
                    <w:r>
                      <w:rPr>
                        <w:noProof/>
                        <w:lang w:val="en-US"/>
                      </w:rPr>
                      <w:t xml:space="preserve">[25] </w:t>
                    </w:r>
                  </w:p>
                </w:tc>
                <w:tc>
                  <w:tcPr>
                    <w:tcW w:w="0" w:type="auto"/>
                    <w:hideMark/>
                  </w:tcPr>
                  <w:p w14:paraId="3807C73F" w14:textId="77777777" w:rsidR="00EE6D24" w:rsidRDefault="00EE6D24">
                    <w:pPr>
                      <w:pStyle w:val="Bibliography"/>
                      <w:rPr>
                        <w:noProof/>
                        <w:lang w:val="en-US"/>
                      </w:rPr>
                    </w:pPr>
                    <w:r>
                      <w:rPr>
                        <w:noProof/>
                        <w:lang w:val="en-US"/>
                      </w:rPr>
                      <w:t>S. R and M. Rosemain, "Millions of websites offline after fire at French cloud services firm," 10 03 2021. [Online]. Available: https://www.reuters.com/article/us-france-ovh-fire-idUSKBN2B20NU. [Accessed 18 12 2022].</w:t>
                    </w:r>
                  </w:p>
                </w:tc>
              </w:tr>
              <w:tr w:rsidR="00EE6D24" w14:paraId="41D75FF0" w14:textId="77777777">
                <w:trPr>
                  <w:divId w:val="2023192598"/>
                  <w:tblCellSpacing w:w="15" w:type="dxa"/>
                </w:trPr>
                <w:tc>
                  <w:tcPr>
                    <w:tcW w:w="50" w:type="pct"/>
                    <w:hideMark/>
                  </w:tcPr>
                  <w:p w14:paraId="7324B631" w14:textId="77777777" w:rsidR="00EE6D24" w:rsidRDefault="00EE6D24">
                    <w:pPr>
                      <w:pStyle w:val="Bibliography"/>
                      <w:rPr>
                        <w:noProof/>
                        <w:lang w:val="en-US"/>
                      </w:rPr>
                    </w:pPr>
                    <w:r>
                      <w:rPr>
                        <w:noProof/>
                        <w:lang w:val="en-US"/>
                      </w:rPr>
                      <w:t xml:space="preserve">[26] </w:t>
                    </w:r>
                  </w:p>
                </w:tc>
                <w:tc>
                  <w:tcPr>
                    <w:tcW w:w="0" w:type="auto"/>
                    <w:hideMark/>
                  </w:tcPr>
                  <w:p w14:paraId="626E704F" w14:textId="77777777" w:rsidR="00EE6D24" w:rsidRDefault="00EE6D24">
                    <w:pPr>
                      <w:pStyle w:val="Bibliography"/>
                      <w:rPr>
                        <w:noProof/>
                        <w:lang w:val="en-US"/>
                      </w:rPr>
                    </w:pPr>
                    <w:r>
                      <w:rPr>
                        <w:noProof/>
                        <w:lang w:val="en-US"/>
                      </w:rPr>
                      <w:t>P. Judge, "51 join class action against OVHcloud over fire data loss," Data Centre Dynamics, 11 Jan 2022. [Online]. Available: https://www.datacenterdynamics.com/en/news/51-join-class-action-against-ovhcloud-over-fire-data-loss/#:~:text=The%20fire%20on%20March%2010,suffered%20downtime%20and%20lost%20data.. [Accessed 18 12 2022].</w:t>
                    </w:r>
                  </w:p>
                </w:tc>
              </w:tr>
            </w:tbl>
            <w:p w14:paraId="7E8860D6" w14:textId="77777777" w:rsidR="00EE6D24" w:rsidRDefault="00EE6D24">
              <w:pPr>
                <w:divId w:val="2023192598"/>
                <w:rPr>
                  <w:rFonts w:eastAsia="Times New Roman"/>
                  <w:noProof/>
                </w:rPr>
              </w:pPr>
            </w:p>
            <w:p w14:paraId="6FCE1297" w14:textId="41DD9731" w:rsidR="00B81C04" w:rsidRDefault="00B81C04">
              <w:r>
                <w:rPr>
                  <w:b/>
                  <w:bCs/>
                  <w:noProof/>
                </w:rPr>
                <w:fldChar w:fldCharType="end"/>
              </w:r>
            </w:p>
          </w:sdtContent>
        </w:sdt>
      </w:sdtContent>
    </w:sdt>
    <w:p w14:paraId="6FFC982B" w14:textId="77777777" w:rsidR="00522B46" w:rsidRPr="006108B8" w:rsidRDefault="00522B46" w:rsidP="00522B46">
      <w:pPr>
        <w:jc w:val="both"/>
        <w:rPr>
          <w:sz w:val="18"/>
          <w:szCs w:val="18"/>
        </w:rPr>
      </w:pPr>
    </w:p>
    <w:sectPr w:rsidR="00522B46" w:rsidRPr="006108B8" w:rsidSect="00D00DCB">
      <w:type w:val="continuous"/>
      <w:pgSz w:w="11906" w:h="16838"/>
      <w:pgMar w:top="1077" w:right="811" w:bottom="2438" w:left="811" w:header="708" w:footer="708" w:gutter="0"/>
      <w:cols w:num="2" w:space="23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2266C"/>
    <w:multiLevelType w:val="hybridMultilevel"/>
    <w:tmpl w:val="56CC2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418EA"/>
    <w:multiLevelType w:val="hybridMultilevel"/>
    <w:tmpl w:val="BFC6B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D5272"/>
    <w:multiLevelType w:val="hybridMultilevel"/>
    <w:tmpl w:val="BE00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300B7"/>
    <w:multiLevelType w:val="hybridMultilevel"/>
    <w:tmpl w:val="1ECAA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160582">
    <w:abstractNumId w:val="2"/>
  </w:num>
  <w:num w:numId="2" w16cid:durableId="1024676529">
    <w:abstractNumId w:val="1"/>
  </w:num>
  <w:num w:numId="3" w16cid:durableId="91438217">
    <w:abstractNumId w:val="0"/>
  </w:num>
  <w:num w:numId="4" w16cid:durableId="2079817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8B8"/>
    <w:rsid w:val="00015C61"/>
    <w:rsid w:val="00054437"/>
    <w:rsid w:val="000640AD"/>
    <w:rsid w:val="000A4E90"/>
    <w:rsid w:val="000D041B"/>
    <w:rsid w:val="001102BB"/>
    <w:rsid w:val="00114AC4"/>
    <w:rsid w:val="00137D61"/>
    <w:rsid w:val="001821F8"/>
    <w:rsid w:val="001C21B3"/>
    <w:rsid w:val="002110D0"/>
    <w:rsid w:val="002501E8"/>
    <w:rsid w:val="002A7B65"/>
    <w:rsid w:val="002B09AF"/>
    <w:rsid w:val="002C7373"/>
    <w:rsid w:val="00300AD8"/>
    <w:rsid w:val="00351ACC"/>
    <w:rsid w:val="00435891"/>
    <w:rsid w:val="0045745A"/>
    <w:rsid w:val="004876B1"/>
    <w:rsid w:val="004901D6"/>
    <w:rsid w:val="004A3018"/>
    <w:rsid w:val="00522B46"/>
    <w:rsid w:val="00535B93"/>
    <w:rsid w:val="005640A3"/>
    <w:rsid w:val="005707C0"/>
    <w:rsid w:val="0058056B"/>
    <w:rsid w:val="005B7473"/>
    <w:rsid w:val="005E3F37"/>
    <w:rsid w:val="006108B8"/>
    <w:rsid w:val="00651316"/>
    <w:rsid w:val="006A7273"/>
    <w:rsid w:val="006B3486"/>
    <w:rsid w:val="006B42E2"/>
    <w:rsid w:val="006B49D6"/>
    <w:rsid w:val="007952C1"/>
    <w:rsid w:val="007959BA"/>
    <w:rsid w:val="007B3842"/>
    <w:rsid w:val="0080746A"/>
    <w:rsid w:val="0085364F"/>
    <w:rsid w:val="008556E5"/>
    <w:rsid w:val="008742EF"/>
    <w:rsid w:val="00890B92"/>
    <w:rsid w:val="008C7F15"/>
    <w:rsid w:val="00943067"/>
    <w:rsid w:val="00997F52"/>
    <w:rsid w:val="00A16996"/>
    <w:rsid w:val="00A45AE5"/>
    <w:rsid w:val="00AC2414"/>
    <w:rsid w:val="00AF4FD1"/>
    <w:rsid w:val="00B21C5F"/>
    <w:rsid w:val="00B366B1"/>
    <w:rsid w:val="00B4488C"/>
    <w:rsid w:val="00B81C04"/>
    <w:rsid w:val="00B95D87"/>
    <w:rsid w:val="00C27F91"/>
    <w:rsid w:val="00C3392C"/>
    <w:rsid w:val="00CB3140"/>
    <w:rsid w:val="00CC5A16"/>
    <w:rsid w:val="00D006D0"/>
    <w:rsid w:val="00D00DCB"/>
    <w:rsid w:val="00D21DB8"/>
    <w:rsid w:val="00D36279"/>
    <w:rsid w:val="00D834DC"/>
    <w:rsid w:val="00DE7316"/>
    <w:rsid w:val="00DF7BBE"/>
    <w:rsid w:val="00E00FE5"/>
    <w:rsid w:val="00E04EC9"/>
    <w:rsid w:val="00E50494"/>
    <w:rsid w:val="00E54C4C"/>
    <w:rsid w:val="00ED570D"/>
    <w:rsid w:val="00EE6D24"/>
    <w:rsid w:val="00EF730A"/>
    <w:rsid w:val="00F6591C"/>
    <w:rsid w:val="00F717DD"/>
    <w:rsid w:val="00F93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38AB"/>
  <w15:chartTrackingRefBased/>
  <w15:docId w15:val="{9D38E3EA-44E9-44C1-9469-42A83181A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8B8"/>
  </w:style>
  <w:style w:type="paragraph" w:styleId="Heading1">
    <w:name w:val="heading 1"/>
    <w:basedOn w:val="Normal"/>
    <w:next w:val="Normal"/>
    <w:link w:val="Heading1Char"/>
    <w:uiPriority w:val="9"/>
    <w:qFormat/>
    <w:rsid w:val="00B81C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08B8"/>
    <w:rPr>
      <w:color w:val="0563C1" w:themeColor="hyperlink"/>
      <w:u w:val="single"/>
    </w:rPr>
  </w:style>
  <w:style w:type="character" w:styleId="UnresolvedMention">
    <w:name w:val="Unresolved Mention"/>
    <w:basedOn w:val="DefaultParagraphFont"/>
    <w:uiPriority w:val="99"/>
    <w:semiHidden/>
    <w:unhideWhenUsed/>
    <w:rsid w:val="006108B8"/>
    <w:rPr>
      <w:color w:val="605E5C"/>
      <w:shd w:val="clear" w:color="auto" w:fill="E1DFDD"/>
    </w:rPr>
  </w:style>
  <w:style w:type="character" w:customStyle="1" w:styleId="Heading1Char">
    <w:name w:val="Heading 1 Char"/>
    <w:basedOn w:val="DefaultParagraphFont"/>
    <w:link w:val="Heading1"/>
    <w:uiPriority w:val="9"/>
    <w:rsid w:val="00B81C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1C04"/>
  </w:style>
  <w:style w:type="paragraph" w:styleId="ListParagraph">
    <w:name w:val="List Paragraph"/>
    <w:basedOn w:val="Normal"/>
    <w:uiPriority w:val="34"/>
    <w:qFormat/>
    <w:rsid w:val="005B7473"/>
    <w:pPr>
      <w:ind w:left="720"/>
      <w:contextualSpacing/>
    </w:pPr>
  </w:style>
  <w:style w:type="paragraph" w:styleId="Caption">
    <w:name w:val="caption"/>
    <w:basedOn w:val="Normal"/>
    <w:next w:val="Normal"/>
    <w:uiPriority w:val="35"/>
    <w:unhideWhenUsed/>
    <w:qFormat/>
    <w:rsid w:val="005B747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9148">
      <w:bodyDiv w:val="1"/>
      <w:marLeft w:val="0"/>
      <w:marRight w:val="0"/>
      <w:marTop w:val="0"/>
      <w:marBottom w:val="0"/>
      <w:divBdr>
        <w:top w:val="none" w:sz="0" w:space="0" w:color="auto"/>
        <w:left w:val="none" w:sz="0" w:space="0" w:color="auto"/>
        <w:bottom w:val="none" w:sz="0" w:space="0" w:color="auto"/>
        <w:right w:val="none" w:sz="0" w:space="0" w:color="auto"/>
      </w:divBdr>
    </w:div>
    <w:div w:id="35814667">
      <w:bodyDiv w:val="1"/>
      <w:marLeft w:val="0"/>
      <w:marRight w:val="0"/>
      <w:marTop w:val="0"/>
      <w:marBottom w:val="0"/>
      <w:divBdr>
        <w:top w:val="none" w:sz="0" w:space="0" w:color="auto"/>
        <w:left w:val="none" w:sz="0" w:space="0" w:color="auto"/>
        <w:bottom w:val="none" w:sz="0" w:space="0" w:color="auto"/>
        <w:right w:val="none" w:sz="0" w:space="0" w:color="auto"/>
      </w:divBdr>
    </w:div>
    <w:div w:id="48850000">
      <w:bodyDiv w:val="1"/>
      <w:marLeft w:val="0"/>
      <w:marRight w:val="0"/>
      <w:marTop w:val="0"/>
      <w:marBottom w:val="0"/>
      <w:divBdr>
        <w:top w:val="none" w:sz="0" w:space="0" w:color="auto"/>
        <w:left w:val="none" w:sz="0" w:space="0" w:color="auto"/>
        <w:bottom w:val="none" w:sz="0" w:space="0" w:color="auto"/>
        <w:right w:val="none" w:sz="0" w:space="0" w:color="auto"/>
      </w:divBdr>
    </w:div>
    <w:div w:id="52513117">
      <w:bodyDiv w:val="1"/>
      <w:marLeft w:val="0"/>
      <w:marRight w:val="0"/>
      <w:marTop w:val="0"/>
      <w:marBottom w:val="0"/>
      <w:divBdr>
        <w:top w:val="none" w:sz="0" w:space="0" w:color="auto"/>
        <w:left w:val="none" w:sz="0" w:space="0" w:color="auto"/>
        <w:bottom w:val="none" w:sz="0" w:space="0" w:color="auto"/>
        <w:right w:val="none" w:sz="0" w:space="0" w:color="auto"/>
      </w:divBdr>
    </w:div>
    <w:div w:id="129715509">
      <w:bodyDiv w:val="1"/>
      <w:marLeft w:val="0"/>
      <w:marRight w:val="0"/>
      <w:marTop w:val="0"/>
      <w:marBottom w:val="0"/>
      <w:divBdr>
        <w:top w:val="none" w:sz="0" w:space="0" w:color="auto"/>
        <w:left w:val="none" w:sz="0" w:space="0" w:color="auto"/>
        <w:bottom w:val="none" w:sz="0" w:space="0" w:color="auto"/>
        <w:right w:val="none" w:sz="0" w:space="0" w:color="auto"/>
      </w:divBdr>
    </w:div>
    <w:div w:id="139812424">
      <w:bodyDiv w:val="1"/>
      <w:marLeft w:val="0"/>
      <w:marRight w:val="0"/>
      <w:marTop w:val="0"/>
      <w:marBottom w:val="0"/>
      <w:divBdr>
        <w:top w:val="none" w:sz="0" w:space="0" w:color="auto"/>
        <w:left w:val="none" w:sz="0" w:space="0" w:color="auto"/>
        <w:bottom w:val="none" w:sz="0" w:space="0" w:color="auto"/>
        <w:right w:val="none" w:sz="0" w:space="0" w:color="auto"/>
      </w:divBdr>
    </w:div>
    <w:div w:id="190068591">
      <w:bodyDiv w:val="1"/>
      <w:marLeft w:val="0"/>
      <w:marRight w:val="0"/>
      <w:marTop w:val="0"/>
      <w:marBottom w:val="0"/>
      <w:divBdr>
        <w:top w:val="none" w:sz="0" w:space="0" w:color="auto"/>
        <w:left w:val="none" w:sz="0" w:space="0" w:color="auto"/>
        <w:bottom w:val="none" w:sz="0" w:space="0" w:color="auto"/>
        <w:right w:val="none" w:sz="0" w:space="0" w:color="auto"/>
      </w:divBdr>
    </w:div>
    <w:div w:id="285279641">
      <w:bodyDiv w:val="1"/>
      <w:marLeft w:val="0"/>
      <w:marRight w:val="0"/>
      <w:marTop w:val="0"/>
      <w:marBottom w:val="0"/>
      <w:divBdr>
        <w:top w:val="none" w:sz="0" w:space="0" w:color="auto"/>
        <w:left w:val="none" w:sz="0" w:space="0" w:color="auto"/>
        <w:bottom w:val="none" w:sz="0" w:space="0" w:color="auto"/>
        <w:right w:val="none" w:sz="0" w:space="0" w:color="auto"/>
      </w:divBdr>
    </w:div>
    <w:div w:id="288628336">
      <w:bodyDiv w:val="1"/>
      <w:marLeft w:val="0"/>
      <w:marRight w:val="0"/>
      <w:marTop w:val="0"/>
      <w:marBottom w:val="0"/>
      <w:divBdr>
        <w:top w:val="none" w:sz="0" w:space="0" w:color="auto"/>
        <w:left w:val="none" w:sz="0" w:space="0" w:color="auto"/>
        <w:bottom w:val="none" w:sz="0" w:space="0" w:color="auto"/>
        <w:right w:val="none" w:sz="0" w:space="0" w:color="auto"/>
      </w:divBdr>
    </w:div>
    <w:div w:id="292441576">
      <w:bodyDiv w:val="1"/>
      <w:marLeft w:val="0"/>
      <w:marRight w:val="0"/>
      <w:marTop w:val="0"/>
      <w:marBottom w:val="0"/>
      <w:divBdr>
        <w:top w:val="none" w:sz="0" w:space="0" w:color="auto"/>
        <w:left w:val="none" w:sz="0" w:space="0" w:color="auto"/>
        <w:bottom w:val="none" w:sz="0" w:space="0" w:color="auto"/>
        <w:right w:val="none" w:sz="0" w:space="0" w:color="auto"/>
      </w:divBdr>
    </w:div>
    <w:div w:id="315381752">
      <w:bodyDiv w:val="1"/>
      <w:marLeft w:val="0"/>
      <w:marRight w:val="0"/>
      <w:marTop w:val="0"/>
      <w:marBottom w:val="0"/>
      <w:divBdr>
        <w:top w:val="none" w:sz="0" w:space="0" w:color="auto"/>
        <w:left w:val="none" w:sz="0" w:space="0" w:color="auto"/>
        <w:bottom w:val="none" w:sz="0" w:space="0" w:color="auto"/>
        <w:right w:val="none" w:sz="0" w:space="0" w:color="auto"/>
      </w:divBdr>
    </w:div>
    <w:div w:id="339240972">
      <w:bodyDiv w:val="1"/>
      <w:marLeft w:val="0"/>
      <w:marRight w:val="0"/>
      <w:marTop w:val="0"/>
      <w:marBottom w:val="0"/>
      <w:divBdr>
        <w:top w:val="none" w:sz="0" w:space="0" w:color="auto"/>
        <w:left w:val="none" w:sz="0" w:space="0" w:color="auto"/>
        <w:bottom w:val="none" w:sz="0" w:space="0" w:color="auto"/>
        <w:right w:val="none" w:sz="0" w:space="0" w:color="auto"/>
      </w:divBdr>
    </w:div>
    <w:div w:id="357852231">
      <w:bodyDiv w:val="1"/>
      <w:marLeft w:val="0"/>
      <w:marRight w:val="0"/>
      <w:marTop w:val="0"/>
      <w:marBottom w:val="0"/>
      <w:divBdr>
        <w:top w:val="none" w:sz="0" w:space="0" w:color="auto"/>
        <w:left w:val="none" w:sz="0" w:space="0" w:color="auto"/>
        <w:bottom w:val="none" w:sz="0" w:space="0" w:color="auto"/>
        <w:right w:val="none" w:sz="0" w:space="0" w:color="auto"/>
      </w:divBdr>
    </w:div>
    <w:div w:id="370960651">
      <w:bodyDiv w:val="1"/>
      <w:marLeft w:val="0"/>
      <w:marRight w:val="0"/>
      <w:marTop w:val="0"/>
      <w:marBottom w:val="0"/>
      <w:divBdr>
        <w:top w:val="none" w:sz="0" w:space="0" w:color="auto"/>
        <w:left w:val="none" w:sz="0" w:space="0" w:color="auto"/>
        <w:bottom w:val="none" w:sz="0" w:space="0" w:color="auto"/>
        <w:right w:val="none" w:sz="0" w:space="0" w:color="auto"/>
      </w:divBdr>
    </w:div>
    <w:div w:id="377508256">
      <w:bodyDiv w:val="1"/>
      <w:marLeft w:val="0"/>
      <w:marRight w:val="0"/>
      <w:marTop w:val="0"/>
      <w:marBottom w:val="0"/>
      <w:divBdr>
        <w:top w:val="none" w:sz="0" w:space="0" w:color="auto"/>
        <w:left w:val="none" w:sz="0" w:space="0" w:color="auto"/>
        <w:bottom w:val="none" w:sz="0" w:space="0" w:color="auto"/>
        <w:right w:val="none" w:sz="0" w:space="0" w:color="auto"/>
      </w:divBdr>
    </w:div>
    <w:div w:id="382951549">
      <w:bodyDiv w:val="1"/>
      <w:marLeft w:val="0"/>
      <w:marRight w:val="0"/>
      <w:marTop w:val="0"/>
      <w:marBottom w:val="0"/>
      <w:divBdr>
        <w:top w:val="none" w:sz="0" w:space="0" w:color="auto"/>
        <w:left w:val="none" w:sz="0" w:space="0" w:color="auto"/>
        <w:bottom w:val="none" w:sz="0" w:space="0" w:color="auto"/>
        <w:right w:val="none" w:sz="0" w:space="0" w:color="auto"/>
      </w:divBdr>
    </w:div>
    <w:div w:id="390427969">
      <w:bodyDiv w:val="1"/>
      <w:marLeft w:val="0"/>
      <w:marRight w:val="0"/>
      <w:marTop w:val="0"/>
      <w:marBottom w:val="0"/>
      <w:divBdr>
        <w:top w:val="none" w:sz="0" w:space="0" w:color="auto"/>
        <w:left w:val="none" w:sz="0" w:space="0" w:color="auto"/>
        <w:bottom w:val="none" w:sz="0" w:space="0" w:color="auto"/>
        <w:right w:val="none" w:sz="0" w:space="0" w:color="auto"/>
      </w:divBdr>
    </w:div>
    <w:div w:id="403379186">
      <w:bodyDiv w:val="1"/>
      <w:marLeft w:val="0"/>
      <w:marRight w:val="0"/>
      <w:marTop w:val="0"/>
      <w:marBottom w:val="0"/>
      <w:divBdr>
        <w:top w:val="none" w:sz="0" w:space="0" w:color="auto"/>
        <w:left w:val="none" w:sz="0" w:space="0" w:color="auto"/>
        <w:bottom w:val="none" w:sz="0" w:space="0" w:color="auto"/>
        <w:right w:val="none" w:sz="0" w:space="0" w:color="auto"/>
      </w:divBdr>
    </w:div>
    <w:div w:id="413823416">
      <w:bodyDiv w:val="1"/>
      <w:marLeft w:val="0"/>
      <w:marRight w:val="0"/>
      <w:marTop w:val="0"/>
      <w:marBottom w:val="0"/>
      <w:divBdr>
        <w:top w:val="none" w:sz="0" w:space="0" w:color="auto"/>
        <w:left w:val="none" w:sz="0" w:space="0" w:color="auto"/>
        <w:bottom w:val="none" w:sz="0" w:space="0" w:color="auto"/>
        <w:right w:val="none" w:sz="0" w:space="0" w:color="auto"/>
      </w:divBdr>
    </w:div>
    <w:div w:id="440803106">
      <w:bodyDiv w:val="1"/>
      <w:marLeft w:val="0"/>
      <w:marRight w:val="0"/>
      <w:marTop w:val="0"/>
      <w:marBottom w:val="0"/>
      <w:divBdr>
        <w:top w:val="none" w:sz="0" w:space="0" w:color="auto"/>
        <w:left w:val="none" w:sz="0" w:space="0" w:color="auto"/>
        <w:bottom w:val="none" w:sz="0" w:space="0" w:color="auto"/>
        <w:right w:val="none" w:sz="0" w:space="0" w:color="auto"/>
      </w:divBdr>
    </w:div>
    <w:div w:id="458494725">
      <w:bodyDiv w:val="1"/>
      <w:marLeft w:val="0"/>
      <w:marRight w:val="0"/>
      <w:marTop w:val="0"/>
      <w:marBottom w:val="0"/>
      <w:divBdr>
        <w:top w:val="none" w:sz="0" w:space="0" w:color="auto"/>
        <w:left w:val="none" w:sz="0" w:space="0" w:color="auto"/>
        <w:bottom w:val="none" w:sz="0" w:space="0" w:color="auto"/>
        <w:right w:val="none" w:sz="0" w:space="0" w:color="auto"/>
      </w:divBdr>
    </w:div>
    <w:div w:id="469398323">
      <w:bodyDiv w:val="1"/>
      <w:marLeft w:val="0"/>
      <w:marRight w:val="0"/>
      <w:marTop w:val="0"/>
      <w:marBottom w:val="0"/>
      <w:divBdr>
        <w:top w:val="none" w:sz="0" w:space="0" w:color="auto"/>
        <w:left w:val="none" w:sz="0" w:space="0" w:color="auto"/>
        <w:bottom w:val="none" w:sz="0" w:space="0" w:color="auto"/>
        <w:right w:val="none" w:sz="0" w:space="0" w:color="auto"/>
      </w:divBdr>
    </w:div>
    <w:div w:id="488327877">
      <w:bodyDiv w:val="1"/>
      <w:marLeft w:val="0"/>
      <w:marRight w:val="0"/>
      <w:marTop w:val="0"/>
      <w:marBottom w:val="0"/>
      <w:divBdr>
        <w:top w:val="none" w:sz="0" w:space="0" w:color="auto"/>
        <w:left w:val="none" w:sz="0" w:space="0" w:color="auto"/>
        <w:bottom w:val="none" w:sz="0" w:space="0" w:color="auto"/>
        <w:right w:val="none" w:sz="0" w:space="0" w:color="auto"/>
      </w:divBdr>
    </w:div>
    <w:div w:id="490416063">
      <w:bodyDiv w:val="1"/>
      <w:marLeft w:val="0"/>
      <w:marRight w:val="0"/>
      <w:marTop w:val="0"/>
      <w:marBottom w:val="0"/>
      <w:divBdr>
        <w:top w:val="none" w:sz="0" w:space="0" w:color="auto"/>
        <w:left w:val="none" w:sz="0" w:space="0" w:color="auto"/>
        <w:bottom w:val="none" w:sz="0" w:space="0" w:color="auto"/>
        <w:right w:val="none" w:sz="0" w:space="0" w:color="auto"/>
      </w:divBdr>
    </w:div>
    <w:div w:id="507910174">
      <w:bodyDiv w:val="1"/>
      <w:marLeft w:val="0"/>
      <w:marRight w:val="0"/>
      <w:marTop w:val="0"/>
      <w:marBottom w:val="0"/>
      <w:divBdr>
        <w:top w:val="none" w:sz="0" w:space="0" w:color="auto"/>
        <w:left w:val="none" w:sz="0" w:space="0" w:color="auto"/>
        <w:bottom w:val="none" w:sz="0" w:space="0" w:color="auto"/>
        <w:right w:val="none" w:sz="0" w:space="0" w:color="auto"/>
      </w:divBdr>
    </w:div>
    <w:div w:id="528180308">
      <w:bodyDiv w:val="1"/>
      <w:marLeft w:val="0"/>
      <w:marRight w:val="0"/>
      <w:marTop w:val="0"/>
      <w:marBottom w:val="0"/>
      <w:divBdr>
        <w:top w:val="none" w:sz="0" w:space="0" w:color="auto"/>
        <w:left w:val="none" w:sz="0" w:space="0" w:color="auto"/>
        <w:bottom w:val="none" w:sz="0" w:space="0" w:color="auto"/>
        <w:right w:val="none" w:sz="0" w:space="0" w:color="auto"/>
      </w:divBdr>
    </w:div>
    <w:div w:id="585650501">
      <w:bodyDiv w:val="1"/>
      <w:marLeft w:val="0"/>
      <w:marRight w:val="0"/>
      <w:marTop w:val="0"/>
      <w:marBottom w:val="0"/>
      <w:divBdr>
        <w:top w:val="none" w:sz="0" w:space="0" w:color="auto"/>
        <w:left w:val="none" w:sz="0" w:space="0" w:color="auto"/>
        <w:bottom w:val="none" w:sz="0" w:space="0" w:color="auto"/>
        <w:right w:val="none" w:sz="0" w:space="0" w:color="auto"/>
      </w:divBdr>
    </w:div>
    <w:div w:id="587541578">
      <w:bodyDiv w:val="1"/>
      <w:marLeft w:val="0"/>
      <w:marRight w:val="0"/>
      <w:marTop w:val="0"/>
      <w:marBottom w:val="0"/>
      <w:divBdr>
        <w:top w:val="none" w:sz="0" w:space="0" w:color="auto"/>
        <w:left w:val="none" w:sz="0" w:space="0" w:color="auto"/>
        <w:bottom w:val="none" w:sz="0" w:space="0" w:color="auto"/>
        <w:right w:val="none" w:sz="0" w:space="0" w:color="auto"/>
      </w:divBdr>
    </w:div>
    <w:div w:id="592783239">
      <w:bodyDiv w:val="1"/>
      <w:marLeft w:val="0"/>
      <w:marRight w:val="0"/>
      <w:marTop w:val="0"/>
      <w:marBottom w:val="0"/>
      <w:divBdr>
        <w:top w:val="none" w:sz="0" w:space="0" w:color="auto"/>
        <w:left w:val="none" w:sz="0" w:space="0" w:color="auto"/>
        <w:bottom w:val="none" w:sz="0" w:space="0" w:color="auto"/>
        <w:right w:val="none" w:sz="0" w:space="0" w:color="auto"/>
      </w:divBdr>
    </w:div>
    <w:div w:id="601914364">
      <w:bodyDiv w:val="1"/>
      <w:marLeft w:val="0"/>
      <w:marRight w:val="0"/>
      <w:marTop w:val="0"/>
      <w:marBottom w:val="0"/>
      <w:divBdr>
        <w:top w:val="none" w:sz="0" w:space="0" w:color="auto"/>
        <w:left w:val="none" w:sz="0" w:space="0" w:color="auto"/>
        <w:bottom w:val="none" w:sz="0" w:space="0" w:color="auto"/>
        <w:right w:val="none" w:sz="0" w:space="0" w:color="auto"/>
      </w:divBdr>
    </w:div>
    <w:div w:id="621304440">
      <w:bodyDiv w:val="1"/>
      <w:marLeft w:val="0"/>
      <w:marRight w:val="0"/>
      <w:marTop w:val="0"/>
      <w:marBottom w:val="0"/>
      <w:divBdr>
        <w:top w:val="none" w:sz="0" w:space="0" w:color="auto"/>
        <w:left w:val="none" w:sz="0" w:space="0" w:color="auto"/>
        <w:bottom w:val="none" w:sz="0" w:space="0" w:color="auto"/>
        <w:right w:val="none" w:sz="0" w:space="0" w:color="auto"/>
      </w:divBdr>
    </w:div>
    <w:div w:id="667246553">
      <w:bodyDiv w:val="1"/>
      <w:marLeft w:val="0"/>
      <w:marRight w:val="0"/>
      <w:marTop w:val="0"/>
      <w:marBottom w:val="0"/>
      <w:divBdr>
        <w:top w:val="none" w:sz="0" w:space="0" w:color="auto"/>
        <w:left w:val="none" w:sz="0" w:space="0" w:color="auto"/>
        <w:bottom w:val="none" w:sz="0" w:space="0" w:color="auto"/>
        <w:right w:val="none" w:sz="0" w:space="0" w:color="auto"/>
      </w:divBdr>
    </w:div>
    <w:div w:id="689719661">
      <w:bodyDiv w:val="1"/>
      <w:marLeft w:val="0"/>
      <w:marRight w:val="0"/>
      <w:marTop w:val="0"/>
      <w:marBottom w:val="0"/>
      <w:divBdr>
        <w:top w:val="none" w:sz="0" w:space="0" w:color="auto"/>
        <w:left w:val="none" w:sz="0" w:space="0" w:color="auto"/>
        <w:bottom w:val="none" w:sz="0" w:space="0" w:color="auto"/>
        <w:right w:val="none" w:sz="0" w:space="0" w:color="auto"/>
      </w:divBdr>
    </w:div>
    <w:div w:id="719943157">
      <w:bodyDiv w:val="1"/>
      <w:marLeft w:val="0"/>
      <w:marRight w:val="0"/>
      <w:marTop w:val="0"/>
      <w:marBottom w:val="0"/>
      <w:divBdr>
        <w:top w:val="none" w:sz="0" w:space="0" w:color="auto"/>
        <w:left w:val="none" w:sz="0" w:space="0" w:color="auto"/>
        <w:bottom w:val="none" w:sz="0" w:space="0" w:color="auto"/>
        <w:right w:val="none" w:sz="0" w:space="0" w:color="auto"/>
      </w:divBdr>
    </w:div>
    <w:div w:id="729425598">
      <w:bodyDiv w:val="1"/>
      <w:marLeft w:val="0"/>
      <w:marRight w:val="0"/>
      <w:marTop w:val="0"/>
      <w:marBottom w:val="0"/>
      <w:divBdr>
        <w:top w:val="none" w:sz="0" w:space="0" w:color="auto"/>
        <w:left w:val="none" w:sz="0" w:space="0" w:color="auto"/>
        <w:bottom w:val="none" w:sz="0" w:space="0" w:color="auto"/>
        <w:right w:val="none" w:sz="0" w:space="0" w:color="auto"/>
      </w:divBdr>
    </w:div>
    <w:div w:id="748886375">
      <w:bodyDiv w:val="1"/>
      <w:marLeft w:val="0"/>
      <w:marRight w:val="0"/>
      <w:marTop w:val="0"/>
      <w:marBottom w:val="0"/>
      <w:divBdr>
        <w:top w:val="none" w:sz="0" w:space="0" w:color="auto"/>
        <w:left w:val="none" w:sz="0" w:space="0" w:color="auto"/>
        <w:bottom w:val="none" w:sz="0" w:space="0" w:color="auto"/>
        <w:right w:val="none" w:sz="0" w:space="0" w:color="auto"/>
      </w:divBdr>
    </w:div>
    <w:div w:id="780031909">
      <w:bodyDiv w:val="1"/>
      <w:marLeft w:val="0"/>
      <w:marRight w:val="0"/>
      <w:marTop w:val="0"/>
      <w:marBottom w:val="0"/>
      <w:divBdr>
        <w:top w:val="none" w:sz="0" w:space="0" w:color="auto"/>
        <w:left w:val="none" w:sz="0" w:space="0" w:color="auto"/>
        <w:bottom w:val="none" w:sz="0" w:space="0" w:color="auto"/>
        <w:right w:val="none" w:sz="0" w:space="0" w:color="auto"/>
      </w:divBdr>
    </w:div>
    <w:div w:id="794911683">
      <w:bodyDiv w:val="1"/>
      <w:marLeft w:val="0"/>
      <w:marRight w:val="0"/>
      <w:marTop w:val="0"/>
      <w:marBottom w:val="0"/>
      <w:divBdr>
        <w:top w:val="none" w:sz="0" w:space="0" w:color="auto"/>
        <w:left w:val="none" w:sz="0" w:space="0" w:color="auto"/>
        <w:bottom w:val="none" w:sz="0" w:space="0" w:color="auto"/>
        <w:right w:val="none" w:sz="0" w:space="0" w:color="auto"/>
      </w:divBdr>
    </w:div>
    <w:div w:id="814835270">
      <w:bodyDiv w:val="1"/>
      <w:marLeft w:val="0"/>
      <w:marRight w:val="0"/>
      <w:marTop w:val="0"/>
      <w:marBottom w:val="0"/>
      <w:divBdr>
        <w:top w:val="none" w:sz="0" w:space="0" w:color="auto"/>
        <w:left w:val="none" w:sz="0" w:space="0" w:color="auto"/>
        <w:bottom w:val="none" w:sz="0" w:space="0" w:color="auto"/>
        <w:right w:val="none" w:sz="0" w:space="0" w:color="auto"/>
      </w:divBdr>
    </w:div>
    <w:div w:id="817965901">
      <w:bodyDiv w:val="1"/>
      <w:marLeft w:val="0"/>
      <w:marRight w:val="0"/>
      <w:marTop w:val="0"/>
      <w:marBottom w:val="0"/>
      <w:divBdr>
        <w:top w:val="none" w:sz="0" w:space="0" w:color="auto"/>
        <w:left w:val="none" w:sz="0" w:space="0" w:color="auto"/>
        <w:bottom w:val="none" w:sz="0" w:space="0" w:color="auto"/>
        <w:right w:val="none" w:sz="0" w:space="0" w:color="auto"/>
      </w:divBdr>
    </w:div>
    <w:div w:id="819351816">
      <w:bodyDiv w:val="1"/>
      <w:marLeft w:val="0"/>
      <w:marRight w:val="0"/>
      <w:marTop w:val="0"/>
      <w:marBottom w:val="0"/>
      <w:divBdr>
        <w:top w:val="none" w:sz="0" w:space="0" w:color="auto"/>
        <w:left w:val="none" w:sz="0" w:space="0" w:color="auto"/>
        <w:bottom w:val="none" w:sz="0" w:space="0" w:color="auto"/>
        <w:right w:val="none" w:sz="0" w:space="0" w:color="auto"/>
      </w:divBdr>
    </w:div>
    <w:div w:id="833225507">
      <w:bodyDiv w:val="1"/>
      <w:marLeft w:val="0"/>
      <w:marRight w:val="0"/>
      <w:marTop w:val="0"/>
      <w:marBottom w:val="0"/>
      <w:divBdr>
        <w:top w:val="none" w:sz="0" w:space="0" w:color="auto"/>
        <w:left w:val="none" w:sz="0" w:space="0" w:color="auto"/>
        <w:bottom w:val="none" w:sz="0" w:space="0" w:color="auto"/>
        <w:right w:val="none" w:sz="0" w:space="0" w:color="auto"/>
      </w:divBdr>
    </w:div>
    <w:div w:id="857698902">
      <w:bodyDiv w:val="1"/>
      <w:marLeft w:val="0"/>
      <w:marRight w:val="0"/>
      <w:marTop w:val="0"/>
      <w:marBottom w:val="0"/>
      <w:divBdr>
        <w:top w:val="none" w:sz="0" w:space="0" w:color="auto"/>
        <w:left w:val="none" w:sz="0" w:space="0" w:color="auto"/>
        <w:bottom w:val="none" w:sz="0" w:space="0" w:color="auto"/>
        <w:right w:val="none" w:sz="0" w:space="0" w:color="auto"/>
      </w:divBdr>
    </w:div>
    <w:div w:id="860365189">
      <w:bodyDiv w:val="1"/>
      <w:marLeft w:val="0"/>
      <w:marRight w:val="0"/>
      <w:marTop w:val="0"/>
      <w:marBottom w:val="0"/>
      <w:divBdr>
        <w:top w:val="none" w:sz="0" w:space="0" w:color="auto"/>
        <w:left w:val="none" w:sz="0" w:space="0" w:color="auto"/>
        <w:bottom w:val="none" w:sz="0" w:space="0" w:color="auto"/>
        <w:right w:val="none" w:sz="0" w:space="0" w:color="auto"/>
      </w:divBdr>
    </w:div>
    <w:div w:id="887959270">
      <w:bodyDiv w:val="1"/>
      <w:marLeft w:val="0"/>
      <w:marRight w:val="0"/>
      <w:marTop w:val="0"/>
      <w:marBottom w:val="0"/>
      <w:divBdr>
        <w:top w:val="none" w:sz="0" w:space="0" w:color="auto"/>
        <w:left w:val="none" w:sz="0" w:space="0" w:color="auto"/>
        <w:bottom w:val="none" w:sz="0" w:space="0" w:color="auto"/>
        <w:right w:val="none" w:sz="0" w:space="0" w:color="auto"/>
      </w:divBdr>
    </w:div>
    <w:div w:id="890071795">
      <w:bodyDiv w:val="1"/>
      <w:marLeft w:val="0"/>
      <w:marRight w:val="0"/>
      <w:marTop w:val="0"/>
      <w:marBottom w:val="0"/>
      <w:divBdr>
        <w:top w:val="none" w:sz="0" w:space="0" w:color="auto"/>
        <w:left w:val="none" w:sz="0" w:space="0" w:color="auto"/>
        <w:bottom w:val="none" w:sz="0" w:space="0" w:color="auto"/>
        <w:right w:val="none" w:sz="0" w:space="0" w:color="auto"/>
      </w:divBdr>
    </w:div>
    <w:div w:id="920410368">
      <w:bodyDiv w:val="1"/>
      <w:marLeft w:val="0"/>
      <w:marRight w:val="0"/>
      <w:marTop w:val="0"/>
      <w:marBottom w:val="0"/>
      <w:divBdr>
        <w:top w:val="none" w:sz="0" w:space="0" w:color="auto"/>
        <w:left w:val="none" w:sz="0" w:space="0" w:color="auto"/>
        <w:bottom w:val="none" w:sz="0" w:space="0" w:color="auto"/>
        <w:right w:val="none" w:sz="0" w:space="0" w:color="auto"/>
      </w:divBdr>
    </w:div>
    <w:div w:id="1001394906">
      <w:bodyDiv w:val="1"/>
      <w:marLeft w:val="0"/>
      <w:marRight w:val="0"/>
      <w:marTop w:val="0"/>
      <w:marBottom w:val="0"/>
      <w:divBdr>
        <w:top w:val="none" w:sz="0" w:space="0" w:color="auto"/>
        <w:left w:val="none" w:sz="0" w:space="0" w:color="auto"/>
        <w:bottom w:val="none" w:sz="0" w:space="0" w:color="auto"/>
        <w:right w:val="none" w:sz="0" w:space="0" w:color="auto"/>
      </w:divBdr>
    </w:div>
    <w:div w:id="1008366308">
      <w:bodyDiv w:val="1"/>
      <w:marLeft w:val="0"/>
      <w:marRight w:val="0"/>
      <w:marTop w:val="0"/>
      <w:marBottom w:val="0"/>
      <w:divBdr>
        <w:top w:val="none" w:sz="0" w:space="0" w:color="auto"/>
        <w:left w:val="none" w:sz="0" w:space="0" w:color="auto"/>
        <w:bottom w:val="none" w:sz="0" w:space="0" w:color="auto"/>
        <w:right w:val="none" w:sz="0" w:space="0" w:color="auto"/>
      </w:divBdr>
    </w:div>
    <w:div w:id="1076393420">
      <w:bodyDiv w:val="1"/>
      <w:marLeft w:val="0"/>
      <w:marRight w:val="0"/>
      <w:marTop w:val="0"/>
      <w:marBottom w:val="0"/>
      <w:divBdr>
        <w:top w:val="none" w:sz="0" w:space="0" w:color="auto"/>
        <w:left w:val="none" w:sz="0" w:space="0" w:color="auto"/>
        <w:bottom w:val="none" w:sz="0" w:space="0" w:color="auto"/>
        <w:right w:val="none" w:sz="0" w:space="0" w:color="auto"/>
      </w:divBdr>
    </w:div>
    <w:div w:id="1080248377">
      <w:bodyDiv w:val="1"/>
      <w:marLeft w:val="0"/>
      <w:marRight w:val="0"/>
      <w:marTop w:val="0"/>
      <w:marBottom w:val="0"/>
      <w:divBdr>
        <w:top w:val="none" w:sz="0" w:space="0" w:color="auto"/>
        <w:left w:val="none" w:sz="0" w:space="0" w:color="auto"/>
        <w:bottom w:val="none" w:sz="0" w:space="0" w:color="auto"/>
        <w:right w:val="none" w:sz="0" w:space="0" w:color="auto"/>
      </w:divBdr>
    </w:div>
    <w:div w:id="1115632246">
      <w:bodyDiv w:val="1"/>
      <w:marLeft w:val="0"/>
      <w:marRight w:val="0"/>
      <w:marTop w:val="0"/>
      <w:marBottom w:val="0"/>
      <w:divBdr>
        <w:top w:val="none" w:sz="0" w:space="0" w:color="auto"/>
        <w:left w:val="none" w:sz="0" w:space="0" w:color="auto"/>
        <w:bottom w:val="none" w:sz="0" w:space="0" w:color="auto"/>
        <w:right w:val="none" w:sz="0" w:space="0" w:color="auto"/>
      </w:divBdr>
    </w:div>
    <w:div w:id="1128283243">
      <w:bodyDiv w:val="1"/>
      <w:marLeft w:val="0"/>
      <w:marRight w:val="0"/>
      <w:marTop w:val="0"/>
      <w:marBottom w:val="0"/>
      <w:divBdr>
        <w:top w:val="none" w:sz="0" w:space="0" w:color="auto"/>
        <w:left w:val="none" w:sz="0" w:space="0" w:color="auto"/>
        <w:bottom w:val="none" w:sz="0" w:space="0" w:color="auto"/>
        <w:right w:val="none" w:sz="0" w:space="0" w:color="auto"/>
      </w:divBdr>
    </w:div>
    <w:div w:id="1134525473">
      <w:bodyDiv w:val="1"/>
      <w:marLeft w:val="0"/>
      <w:marRight w:val="0"/>
      <w:marTop w:val="0"/>
      <w:marBottom w:val="0"/>
      <w:divBdr>
        <w:top w:val="none" w:sz="0" w:space="0" w:color="auto"/>
        <w:left w:val="none" w:sz="0" w:space="0" w:color="auto"/>
        <w:bottom w:val="none" w:sz="0" w:space="0" w:color="auto"/>
        <w:right w:val="none" w:sz="0" w:space="0" w:color="auto"/>
      </w:divBdr>
    </w:div>
    <w:div w:id="1140733718">
      <w:bodyDiv w:val="1"/>
      <w:marLeft w:val="0"/>
      <w:marRight w:val="0"/>
      <w:marTop w:val="0"/>
      <w:marBottom w:val="0"/>
      <w:divBdr>
        <w:top w:val="none" w:sz="0" w:space="0" w:color="auto"/>
        <w:left w:val="none" w:sz="0" w:space="0" w:color="auto"/>
        <w:bottom w:val="none" w:sz="0" w:space="0" w:color="auto"/>
        <w:right w:val="none" w:sz="0" w:space="0" w:color="auto"/>
      </w:divBdr>
    </w:div>
    <w:div w:id="1150943720">
      <w:bodyDiv w:val="1"/>
      <w:marLeft w:val="0"/>
      <w:marRight w:val="0"/>
      <w:marTop w:val="0"/>
      <w:marBottom w:val="0"/>
      <w:divBdr>
        <w:top w:val="none" w:sz="0" w:space="0" w:color="auto"/>
        <w:left w:val="none" w:sz="0" w:space="0" w:color="auto"/>
        <w:bottom w:val="none" w:sz="0" w:space="0" w:color="auto"/>
        <w:right w:val="none" w:sz="0" w:space="0" w:color="auto"/>
      </w:divBdr>
    </w:div>
    <w:div w:id="1152019092">
      <w:bodyDiv w:val="1"/>
      <w:marLeft w:val="0"/>
      <w:marRight w:val="0"/>
      <w:marTop w:val="0"/>
      <w:marBottom w:val="0"/>
      <w:divBdr>
        <w:top w:val="none" w:sz="0" w:space="0" w:color="auto"/>
        <w:left w:val="none" w:sz="0" w:space="0" w:color="auto"/>
        <w:bottom w:val="none" w:sz="0" w:space="0" w:color="auto"/>
        <w:right w:val="none" w:sz="0" w:space="0" w:color="auto"/>
      </w:divBdr>
    </w:div>
    <w:div w:id="1164122479">
      <w:bodyDiv w:val="1"/>
      <w:marLeft w:val="0"/>
      <w:marRight w:val="0"/>
      <w:marTop w:val="0"/>
      <w:marBottom w:val="0"/>
      <w:divBdr>
        <w:top w:val="none" w:sz="0" w:space="0" w:color="auto"/>
        <w:left w:val="none" w:sz="0" w:space="0" w:color="auto"/>
        <w:bottom w:val="none" w:sz="0" w:space="0" w:color="auto"/>
        <w:right w:val="none" w:sz="0" w:space="0" w:color="auto"/>
      </w:divBdr>
    </w:div>
    <w:div w:id="1190606374">
      <w:bodyDiv w:val="1"/>
      <w:marLeft w:val="0"/>
      <w:marRight w:val="0"/>
      <w:marTop w:val="0"/>
      <w:marBottom w:val="0"/>
      <w:divBdr>
        <w:top w:val="none" w:sz="0" w:space="0" w:color="auto"/>
        <w:left w:val="none" w:sz="0" w:space="0" w:color="auto"/>
        <w:bottom w:val="none" w:sz="0" w:space="0" w:color="auto"/>
        <w:right w:val="none" w:sz="0" w:space="0" w:color="auto"/>
      </w:divBdr>
    </w:div>
    <w:div w:id="1214267525">
      <w:bodyDiv w:val="1"/>
      <w:marLeft w:val="0"/>
      <w:marRight w:val="0"/>
      <w:marTop w:val="0"/>
      <w:marBottom w:val="0"/>
      <w:divBdr>
        <w:top w:val="none" w:sz="0" w:space="0" w:color="auto"/>
        <w:left w:val="none" w:sz="0" w:space="0" w:color="auto"/>
        <w:bottom w:val="none" w:sz="0" w:space="0" w:color="auto"/>
        <w:right w:val="none" w:sz="0" w:space="0" w:color="auto"/>
      </w:divBdr>
    </w:div>
    <w:div w:id="1223173081">
      <w:bodyDiv w:val="1"/>
      <w:marLeft w:val="0"/>
      <w:marRight w:val="0"/>
      <w:marTop w:val="0"/>
      <w:marBottom w:val="0"/>
      <w:divBdr>
        <w:top w:val="none" w:sz="0" w:space="0" w:color="auto"/>
        <w:left w:val="none" w:sz="0" w:space="0" w:color="auto"/>
        <w:bottom w:val="none" w:sz="0" w:space="0" w:color="auto"/>
        <w:right w:val="none" w:sz="0" w:space="0" w:color="auto"/>
      </w:divBdr>
    </w:div>
    <w:div w:id="1249776964">
      <w:bodyDiv w:val="1"/>
      <w:marLeft w:val="0"/>
      <w:marRight w:val="0"/>
      <w:marTop w:val="0"/>
      <w:marBottom w:val="0"/>
      <w:divBdr>
        <w:top w:val="none" w:sz="0" w:space="0" w:color="auto"/>
        <w:left w:val="none" w:sz="0" w:space="0" w:color="auto"/>
        <w:bottom w:val="none" w:sz="0" w:space="0" w:color="auto"/>
        <w:right w:val="none" w:sz="0" w:space="0" w:color="auto"/>
      </w:divBdr>
    </w:div>
    <w:div w:id="1260988260">
      <w:bodyDiv w:val="1"/>
      <w:marLeft w:val="0"/>
      <w:marRight w:val="0"/>
      <w:marTop w:val="0"/>
      <w:marBottom w:val="0"/>
      <w:divBdr>
        <w:top w:val="none" w:sz="0" w:space="0" w:color="auto"/>
        <w:left w:val="none" w:sz="0" w:space="0" w:color="auto"/>
        <w:bottom w:val="none" w:sz="0" w:space="0" w:color="auto"/>
        <w:right w:val="none" w:sz="0" w:space="0" w:color="auto"/>
      </w:divBdr>
    </w:div>
    <w:div w:id="1288973448">
      <w:bodyDiv w:val="1"/>
      <w:marLeft w:val="0"/>
      <w:marRight w:val="0"/>
      <w:marTop w:val="0"/>
      <w:marBottom w:val="0"/>
      <w:divBdr>
        <w:top w:val="none" w:sz="0" w:space="0" w:color="auto"/>
        <w:left w:val="none" w:sz="0" w:space="0" w:color="auto"/>
        <w:bottom w:val="none" w:sz="0" w:space="0" w:color="auto"/>
        <w:right w:val="none" w:sz="0" w:space="0" w:color="auto"/>
      </w:divBdr>
    </w:div>
    <w:div w:id="1335184399">
      <w:bodyDiv w:val="1"/>
      <w:marLeft w:val="0"/>
      <w:marRight w:val="0"/>
      <w:marTop w:val="0"/>
      <w:marBottom w:val="0"/>
      <w:divBdr>
        <w:top w:val="none" w:sz="0" w:space="0" w:color="auto"/>
        <w:left w:val="none" w:sz="0" w:space="0" w:color="auto"/>
        <w:bottom w:val="none" w:sz="0" w:space="0" w:color="auto"/>
        <w:right w:val="none" w:sz="0" w:space="0" w:color="auto"/>
      </w:divBdr>
    </w:div>
    <w:div w:id="1335375427">
      <w:bodyDiv w:val="1"/>
      <w:marLeft w:val="0"/>
      <w:marRight w:val="0"/>
      <w:marTop w:val="0"/>
      <w:marBottom w:val="0"/>
      <w:divBdr>
        <w:top w:val="none" w:sz="0" w:space="0" w:color="auto"/>
        <w:left w:val="none" w:sz="0" w:space="0" w:color="auto"/>
        <w:bottom w:val="none" w:sz="0" w:space="0" w:color="auto"/>
        <w:right w:val="none" w:sz="0" w:space="0" w:color="auto"/>
      </w:divBdr>
    </w:div>
    <w:div w:id="1336565794">
      <w:bodyDiv w:val="1"/>
      <w:marLeft w:val="0"/>
      <w:marRight w:val="0"/>
      <w:marTop w:val="0"/>
      <w:marBottom w:val="0"/>
      <w:divBdr>
        <w:top w:val="none" w:sz="0" w:space="0" w:color="auto"/>
        <w:left w:val="none" w:sz="0" w:space="0" w:color="auto"/>
        <w:bottom w:val="none" w:sz="0" w:space="0" w:color="auto"/>
        <w:right w:val="none" w:sz="0" w:space="0" w:color="auto"/>
      </w:divBdr>
    </w:div>
    <w:div w:id="1350906371">
      <w:bodyDiv w:val="1"/>
      <w:marLeft w:val="0"/>
      <w:marRight w:val="0"/>
      <w:marTop w:val="0"/>
      <w:marBottom w:val="0"/>
      <w:divBdr>
        <w:top w:val="none" w:sz="0" w:space="0" w:color="auto"/>
        <w:left w:val="none" w:sz="0" w:space="0" w:color="auto"/>
        <w:bottom w:val="none" w:sz="0" w:space="0" w:color="auto"/>
        <w:right w:val="none" w:sz="0" w:space="0" w:color="auto"/>
      </w:divBdr>
    </w:div>
    <w:div w:id="1362627475">
      <w:bodyDiv w:val="1"/>
      <w:marLeft w:val="0"/>
      <w:marRight w:val="0"/>
      <w:marTop w:val="0"/>
      <w:marBottom w:val="0"/>
      <w:divBdr>
        <w:top w:val="none" w:sz="0" w:space="0" w:color="auto"/>
        <w:left w:val="none" w:sz="0" w:space="0" w:color="auto"/>
        <w:bottom w:val="none" w:sz="0" w:space="0" w:color="auto"/>
        <w:right w:val="none" w:sz="0" w:space="0" w:color="auto"/>
      </w:divBdr>
    </w:div>
    <w:div w:id="1370685778">
      <w:bodyDiv w:val="1"/>
      <w:marLeft w:val="0"/>
      <w:marRight w:val="0"/>
      <w:marTop w:val="0"/>
      <w:marBottom w:val="0"/>
      <w:divBdr>
        <w:top w:val="none" w:sz="0" w:space="0" w:color="auto"/>
        <w:left w:val="none" w:sz="0" w:space="0" w:color="auto"/>
        <w:bottom w:val="none" w:sz="0" w:space="0" w:color="auto"/>
        <w:right w:val="none" w:sz="0" w:space="0" w:color="auto"/>
      </w:divBdr>
    </w:div>
    <w:div w:id="1391995629">
      <w:bodyDiv w:val="1"/>
      <w:marLeft w:val="0"/>
      <w:marRight w:val="0"/>
      <w:marTop w:val="0"/>
      <w:marBottom w:val="0"/>
      <w:divBdr>
        <w:top w:val="none" w:sz="0" w:space="0" w:color="auto"/>
        <w:left w:val="none" w:sz="0" w:space="0" w:color="auto"/>
        <w:bottom w:val="none" w:sz="0" w:space="0" w:color="auto"/>
        <w:right w:val="none" w:sz="0" w:space="0" w:color="auto"/>
      </w:divBdr>
    </w:div>
    <w:div w:id="1412460625">
      <w:bodyDiv w:val="1"/>
      <w:marLeft w:val="0"/>
      <w:marRight w:val="0"/>
      <w:marTop w:val="0"/>
      <w:marBottom w:val="0"/>
      <w:divBdr>
        <w:top w:val="none" w:sz="0" w:space="0" w:color="auto"/>
        <w:left w:val="none" w:sz="0" w:space="0" w:color="auto"/>
        <w:bottom w:val="none" w:sz="0" w:space="0" w:color="auto"/>
        <w:right w:val="none" w:sz="0" w:space="0" w:color="auto"/>
      </w:divBdr>
    </w:div>
    <w:div w:id="1416171821">
      <w:bodyDiv w:val="1"/>
      <w:marLeft w:val="0"/>
      <w:marRight w:val="0"/>
      <w:marTop w:val="0"/>
      <w:marBottom w:val="0"/>
      <w:divBdr>
        <w:top w:val="none" w:sz="0" w:space="0" w:color="auto"/>
        <w:left w:val="none" w:sz="0" w:space="0" w:color="auto"/>
        <w:bottom w:val="none" w:sz="0" w:space="0" w:color="auto"/>
        <w:right w:val="none" w:sz="0" w:space="0" w:color="auto"/>
      </w:divBdr>
    </w:div>
    <w:div w:id="1446194413">
      <w:bodyDiv w:val="1"/>
      <w:marLeft w:val="0"/>
      <w:marRight w:val="0"/>
      <w:marTop w:val="0"/>
      <w:marBottom w:val="0"/>
      <w:divBdr>
        <w:top w:val="none" w:sz="0" w:space="0" w:color="auto"/>
        <w:left w:val="none" w:sz="0" w:space="0" w:color="auto"/>
        <w:bottom w:val="none" w:sz="0" w:space="0" w:color="auto"/>
        <w:right w:val="none" w:sz="0" w:space="0" w:color="auto"/>
      </w:divBdr>
    </w:div>
    <w:div w:id="1522626347">
      <w:bodyDiv w:val="1"/>
      <w:marLeft w:val="0"/>
      <w:marRight w:val="0"/>
      <w:marTop w:val="0"/>
      <w:marBottom w:val="0"/>
      <w:divBdr>
        <w:top w:val="none" w:sz="0" w:space="0" w:color="auto"/>
        <w:left w:val="none" w:sz="0" w:space="0" w:color="auto"/>
        <w:bottom w:val="none" w:sz="0" w:space="0" w:color="auto"/>
        <w:right w:val="none" w:sz="0" w:space="0" w:color="auto"/>
      </w:divBdr>
    </w:div>
    <w:div w:id="1557357064">
      <w:bodyDiv w:val="1"/>
      <w:marLeft w:val="0"/>
      <w:marRight w:val="0"/>
      <w:marTop w:val="0"/>
      <w:marBottom w:val="0"/>
      <w:divBdr>
        <w:top w:val="none" w:sz="0" w:space="0" w:color="auto"/>
        <w:left w:val="none" w:sz="0" w:space="0" w:color="auto"/>
        <w:bottom w:val="none" w:sz="0" w:space="0" w:color="auto"/>
        <w:right w:val="none" w:sz="0" w:space="0" w:color="auto"/>
      </w:divBdr>
    </w:div>
    <w:div w:id="1606040815">
      <w:bodyDiv w:val="1"/>
      <w:marLeft w:val="0"/>
      <w:marRight w:val="0"/>
      <w:marTop w:val="0"/>
      <w:marBottom w:val="0"/>
      <w:divBdr>
        <w:top w:val="none" w:sz="0" w:space="0" w:color="auto"/>
        <w:left w:val="none" w:sz="0" w:space="0" w:color="auto"/>
        <w:bottom w:val="none" w:sz="0" w:space="0" w:color="auto"/>
        <w:right w:val="none" w:sz="0" w:space="0" w:color="auto"/>
      </w:divBdr>
    </w:div>
    <w:div w:id="1620524924">
      <w:bodyDiv w:val="1"/>
      <w:marLeft w:val="0"/>
      <w:marRight w:val="0"/>
      <w:marTop w:val="0"/>
      <w:marBottom w:val="0"/>
      <w:divBdr>
        <w:top w:val="none" w:sz="0" w:space="0" w:color="auto"/>
        <w:left w:val="none" w:sz="0" w:space="0" w:color="auto"/>
        <w:bottom w:val="none" w:sz="0" w:space="0" w:color="auto"/>
        <w:right w:val="none" w:sz="0" w:space="0" w:color="auto"/>
      </w:divBdr>
    </w:div>
    <w:div w:id="1626735354">
      <w:bodyDiv w:val="1"/>
      <w:marLeft w:val="0"/>
      <w:marRight w:val="0"/>
      <w:marTop w:val="0"/>
      <w:marBottom w:val="0"/>
      <w:divBdr>
        <w:top w:val="none" w:sz="0" w:space="0" w:color="auto"/>
        <w:left w:val="none" w:sz="0" w:space="0" w:color="auto"/>
        <w:bottom w:val="none" w:sz="0" w:space="0" w:color="auto"/>
        <w:right w:val="none" w:sz="0" w:space="0" w:color="auto"/>
      </w:divBdr>
    </w:div>
    <w:div w:id="1635601564">
      <w:bodyDiv w:val="1"/>
      <w:marLeft w:val="0"/>
      <w:marRight w:val="0"/>
      <w:marTop w:val="0"/>
      <w:marBottom w:val="0"/>
      <w:divBdr>
        <w:top w:val="none" w:sz="0" w:space="0" w:color="auto"/>
        <w:left w:val="none" w:sz="0" w:space="0" w:color="auto"/>
        <w:bottom w:val="none" w:sz="0" w:space="0" w:color="auto"/>
        <w:right w:val="none" w:sz="0" w:space="0" w:color="auto"/>
      </w:divBdr>
    </w:div>
    <w:div w:id="1655059318">
      <w:bodyDiv w:val="1"/>
      <w:marLeft w:val="0"/>
      <w:marRight w:val="0"/>
      <w:marTop w:val="0"/>
      <w:marBottom w:val="0"/>
      <w:divBdr>
        <w:top w:val="none" w:sz="0" w:space="0" w:color="auto"/>
        <w:left w:val="none" w:sz="0" w:space="0" w:color="auto"/>
        <w:bottom w:val="none" w:sz="0" w:space="0" w:color="auto"/>
        <w:right w:val="none" w:sz="0" w:space="0" w:color="auto"/>
      </w:divBdr>
    </w:div>
    <w:div w:id="1660890561">
      <w:bodyDiv w:val="1"/>
      <w:marLeft w:val="0"/>
      <w:marRight w:val="0"/>
      <w:marTop w:val="0"/>
      <w:marBottom w:val="0"/>
      <w:divBdr>
        <w:top w:val="none" w:sz="0" w:space="0" w:color="auto"/>
        <w:left w:val="none" w:sz="0" w:space="0" w:color="auto"/>
        <w:bottom w:val="none" w:sz="0" w:space="0" w:color="auto"/>
        <w:right w:val="none" w:sz="0" w:space="0" w:color="auto"/>
      </w:divBdr>
    </w:div>
    <w:div w:id="1678725363">
      <w:bodyDiv w:val="1"/>
      <w:marLeft w:val="0"/>
      <w:marRight w:val="0"/>
      <w:marTop w:val="0"/>
      <w:marBottom w:val="0"/>
      <w:divBdr>
        <w:top w:val="none" w:sz="0" w:space="0" w:color="auto"/>
        <w:left w:val="none" w:sz="0" w:space="0" w:color="auto"/>
        <w:bottom w:val="none" w:sz="0" w:space="0" w:color="auto"/>
        <w:right w:val="none" w:sz="0" w:space="0" w:color="auto"/>
      </w:divBdr>
    </w:div>
    <w:div w:id="1681666181">
      <w:bodyDiv w:val="1"/>
      <w:marLeft w:val="0"/>
      <w:marRight w:val="0"/>
      <w:marTop w:val="0"/>
      <w:marBottom w:val="0"/>
      <w:divBdr>
        <w:top w:val="none" w:sz="0" w:space="0" w:color="auto"/>
        <w:left w:val="none" w:sz="0" w:space="0" w:color="auto"/>
        <w:bottom w:val="none" w:sz="0" w:space="0" w:color="auto"/>
        <w:right w:val="none" w:sz="0" w:space="0" w:color="auto"/>
      </w:divBdr>
    </w:div>
    <w:div w:id="1707608368">
      <w:bodyDiv w:val="1"/>
      <w:marLeft w:val="0"/>
      <w:marRight w:val="0"/>
      <w:marTop w:val="0"/>
      <w:marBottom w:val="0"/>
      <w:divBdr>
        <w:top w:val="none" w:sz="0" w:space="0" w:color="auto"/>
        <w:left w:val="none" w:sz="0" w:space="0" w:color="auto"/>
        <w:bottom w:val="none" w:sz="0" w:space="0" w:color="auto"/>
        <w:right w:val="none" w:sz="0" w:space="0" w:color="auto"/>
      </w:divBdr>
    </w:div>
    <w:div w:id="1741712973">
      <w:bodyDiv w:val="1"/>
      <w:marLeft w:val="0"/>
      <w:marRight w:val="0"/>
      <w:marTop w:val="0"/>
      <w:marBottom w:val="0"/>
      <w:divBdr>
        <w:top w:val="none" w:sz="0" w:space="0" w:color="auto"/>
        <w:left w:val="none" w:sz="0" w:space="0" w:color="auto"/>
        <w:bottom w:val="none" w:sz="0" w:space="0" w:color="auto"/>
        <w:right w:val="none" w:sz="0" w:space="0" w:color="auto"/>
      </w:divBdr>
    </w:div>
    <w:div w:id="1746493587">
      <w:bodyDiv w:val="1"/>
      <w:marLeft w:val="0"/>
      <w:marRight w:val="0"/>
      <w:marTop w:val="0"/>
      <w:marBottom w:val="0"/>
      <w:divBdr>
        <w:top w:val="none" w:sz="0" w:space="0" w:color="auto"/>
        <w:left w:val="none" w:sz="0" w:space="0" w:color="auto"/>
        <w:bottom w:val="none" w:sz="0" w:space="0" w:color="auto"/>
        <w:right w:val="none" w:sz="0" w:space="0" w:color="auto"/>
      </w:divBdr>
    </w:div>
    <w:div w:id="1755933022">
      <w:bodyDiv w:val="1"/>
      <w:marLeft w:val="0"/>
      <w:marRight w:val="0"/>
      <w:marTop w:val="0"/>
      <w:marBottom w:val="0"/>
      <w:divBdr>
        <w:top w:val="none" w:sz="0" w:space="0" w:color="auto"/>
        <w:left w:val="none" w:sz="0" w:space="0" w:color="auto"/>
        <w:bottom w:val="none" w:sz="0" w:space="0" w:color="auto"/>
        <w:right w:val="none" w:sz="0" w:space="0" w:color="auto"/>
      </w:divBdr>
    </w:div>
    <w:div w:id="1822772568">
      <w:bodyDiv w:val="1"/>
      <w:marLeft w:val="0"/>
      <w:marRight w:val="0"/>
      <w:marTop w:val="0"/>
      <w:marBottom w:val="0"/>
      <w:divBdr>
        <w:top w:val="none" w:sz="0" w:space="0" w:color="auto"/>
        <w:left w:val="none" w:sz="0" w:space="0" w:color="auto"/>
        <w:bottom w:val="none" w:sz="0" w:space="0" w:color="auto"/>
        <w:right w:val="none" w:sz="0" w:space="0" w:color="auto"/>
      </w:divBdr>
    </w:div>
    <w:div w:id="1858814541">
      <w:bodyDiv w:val="1"/>
      <w:marLeft w:val="0"/>
      <w:marRight w:val="0"/>
      <w:marTop w:val="0"/>
      <w:marBottom w:val="0"/>
      <w:divBdr>
        <w:top w:val="none" w:sz="0" w:space="0" w:color="auto"/>
        <w:left w:val="none" w:sz="0" w:space="0" w:color="auto"/>
        <w:bottom w:val="none" w:sz="0" w:space="0" w:color="auto"/>
        <w:right w:val="none" w:sz="0" w:space="0" w:color="auto"/>
      </w:divBdr>
    </w:div>
    <w:div w:id="1869483288">
      <w:bodyDiv w:val="1"/>
      <w:marLeft w:val="0"/>
      <w:marRight w:val="0"/>
      <w:marTop w:val="0"/>
      <w:marBottom w:val="0"/>
      <w:divBdr>
        <w:top w:val="none" w:sz="0" w:space="0" w:color="auto"/>
        <w:left w:val="none" w:sz="0" w:space="0" w:color="auto"/>
        <w:bottom w:val="none" w:sz="0" w:space="0" w:color="auto"/>
        <w:right w:val="none" w:sz="0" w:space="0" w:color="auto"/>
      </w:divBdr>
    </w:div>
    <w:div w:id="1874344388">
      <w:bodyDiv w:val="1"/>
      <w:marLeft w:val="0"/>
      <w:marRight w:val="0"/>
      <w:marTop w:val="0"/>
      <w:marBottom w:val="0"/>
      <w:divBdr>
        <w:top w:val="none" w:sz="0" w:space="0" w:color="auto"/>
        <w:left w:val="none" w:sz="0" w:space="0" w:color="auto"/>
        <w:bottom w:val="none" w:sz="0" w:space="0" w:color="auto"/>
        <w:right w:val="none" w:sz="0" w:space="0" w:color="auto"/>
      </w:divBdr>
    </w:div>
    <w:div w:id="1924072233">
      <w:bodyDiv w:val="1"/>
      <w:marLeft w:val="0"/>
      <w:marRight w:val="0"/>
      <w:marTop w:val="0"/>
      <w:marBottom w:val="0"/>
      <w:divBdr>
        <w:top w:val="none" w:sz="0" w:space="0" w:color="auto"/>
        <w:left w:val="none" w:sz="0" w:space="0" w:color="auto"/>
        <w:bottom w:val="none" w:sz="0" w:space="0" w:color="auto"/>
        <w:right w:val="none" w:sz="0" w:space="0" w:color="auto"/>
      </w:divBdr>
    </w:div>
    <w:div w:id="1927228088">
      <w:bodyDiv w:val="1"/>
      <w:marLeft w:val="0"/>
      <w:marRight w:val="0"/>
      <w:marTop w:val="0"/>
      <w:marBottom w:val="0"/>
      <w:divBdr>
        <w:top w:val="none" w:sz="0" w:space="0" w:color="auto"/>
        <w:left w:val="none" w:sz="0" w:space="0" w:color="auto"/>
        <w:bottom w:val="none" w:sz="0" w:space="0" w:color="auto"/>
        <w:right w:val="none" w:sz="0" w:space="0" w:color="auto"/>
      </w:divBdr>
    </w:div>
    <w:div w:id="1957131909">
      <w:bodyDiv w:val="1"/>
      <w:marLeft w:val="0"/>
      <w:marRight w:val="0"/>
      <w:marTop w:val="0"/>
      <w:marBottom w:val="0"/>
      <w:divBdr>
        <w:top w:val="none" w:sz="0" w:space="0" w:color="auto"/>
        <w:left w:val="none" w:sz="0" w:space="0" w:color="auto"/>
        <w:bottom w:val="none" w:sz="0" w:space="0" w:color="auto"/>
        <w:right w:val="none" w:sz="0" w:space="0" w:color="auto"/>
      </w:divBdr>
    </w:div>
    <w:div w:id="1960378541">
      <w:bodyDiv w:val="1"/>
      <w:marLeft w:val="0"/>
      <w:marRight w:val="0"/>
      <w:marTop w:val="0"/>
      <w:marBottom w:val="0"/>
      <w:divBdr>
        <w:top w:val="none" w:sz="0" w:space="0" w:color="auto"/>
        <w:left w:val="none" w:sz="0" w:space="0" w:color="auto"/>
        <w:bottom w:val="none" w:sz="0" w:space="0" w:color="auto"/>
        <w:right w:val="none" w:sz="0" w:space="0" w:color="auto"/>
      </w:divBdr>
    </w:div>
    <w:div w:id="1963998652">
      <w:bodyDiv w:val="1"/>
      <w:marLeft w:val="0"/>
      <w:marRight w:val="0"/>
      <w:marTop w:val="0"/>
      <w:marBottom w:val="0"/>
      <w:divBdr>
        <w:top w:val="none" w:sz="0" w:space="0" w:color="auto"/>
        <w:left w:val="none" w:sz="0" w:space="0" w:color="auto"/>
        <w:bottom w:val="none" w:sz="0" w:space="0" w:color="auto"/>
        <w:right w:val="none" w:sz="0" w:space="0" w:color="auto"/>
      </w:divBdr>
    </w:div>
    <w:div w:id="1991395813">
      <w:bodyDiv w:val="1"/>
      <w:marLeft w:val="0"/>
      <w:marRight w:val="0"/>
      <w:marTop w:val="0"/>
      <w:marBottom w:val="0"/>
      <w:divBdr>
        <w:top w:val="none" w:sz="0" w:space="0" w:color="auto"/>
        <w:left w:val="none" w:sz="0" w:space="0" w:color="auto"/>
        <w:bottom w:val="none" w:sz="0" w:space="0" w:color="auto"/>
        <w:right w:val="none" w:sz="0" w:space="0" w:color="auto"/>
      </w:divBdr>
    </w:div>
    <w:div w:id="1997108077">
      <w:bodyDiv w:val="1"/>
      <w:marLeft w:val="0"/>
      <w:marRight w:val="0"/>
      <w:marTop w:val="0"/>
      <w:marBottom w:val="0"/>
      <w:divBdr>
        <w:top w:val="none" w:sz="0" w:space="0" w:color="auto"/>
        <w:left w:val="none" w:sz="0" w:space="0" w:color="auto"/>
        <w:bottom w:val="none" w:sz="0" w:space="0" w:color="auto"/>
        <w:right w:val="none" w:sz="0" w:space="0" w:color="auto"/>
      </w:divBdr>
    </w:div>
    <w:div w:id="1999459695">
      <w:bodyDiv w:val="1"/>
      <w:marLeft w:val="0"/>
      <w:marRight w:val="0"/>
      <w:marTop w:val="0"/>
      <w:marBottom w:val="0"/>
      <w:divBdr>
        <w:top w:val="none" w:sz="0" w:space="0" w:color="auto"/>
        <w:left w:val="none" w:sz="0" w:space="0" w:color="auto"/>
        <w:bottom w:val="none" w:sz="0" w:space="0" w:color="auto"/>
        <w:right w:val="none" w:sz="0" w:space="0" w:color="auto"/>
      </w:divBdr>
    </w:div>
    <w:div w:id="2000961114">
      <w:bodyDiv w:val="1"/>
      <w:marLeft w:val="0"/>
      <w:marRight w:val="0"/>
      <w:marTop w:val="0"/>
      <w:marBottom w:val="0"/>
      <w:divBdr>
        <w:top w:val="none" w:sz="0" w:space="0" w:color="auto"/>
        <w:left w:val="none" w:sz="0" w:space="0" w:color="auto"/>
        <w:bottom w:val="none" w:sz="0" w:space="0" w:color="auto"/>
        <w:right w:val="none" w:sz="0" w:space="0" w:color="auto"/>
      </w:divBdr>
    </w:div>
    <w:div w:id="2015642470">
      <w:bodyDiv w:val="1"/>
      <w:marLeft w:val="0"/>
      <w:marRight w:val="0"/>
      <w:marTop w:val="0"/>
      <w:marBottom w:val="0"/>
      <w:divBdr>
        <w:top w:val="none" w:sz="0" w:space="0" w:color="auto"/>
        <w:left w:val="none" w:sz="0" w:space="0" w:color="auto"/>
        <w:bottom w:val="none" w:sz="0" w:space="0" w:color="auto"/>
        <w:right w:val="none" w:sz="0" w:space="0" w:color="auto"/>
      </w:divBdr>
    </w:div>
    <w:div w:id="2019580622">
      <w:bodyDiv w:val="1"/>
      <w:marLeft w:val="0"/>
      <w:marRight w:val="0"/>
      <w:marTop w:val="0"/>
      <w:marBottom w:val="0"/>
      <w:divBdr>
        <w:top w:val="none" w:sz="0" w:space="0" w:color="auto"/>
        <w:left w:val="none" w:sz="0" w:space="0" w:color="auto"/>
        <w:bottom w:val="none" w:sz="0" w:space="0" w:color="auto"/>
        <w:right w:val="none" w:sz="0" w:space="0" w:color="auto"/>
      </w:divBdr>
    </w:div>
    <w:div w:id="2023192598">
      <w:bodyDiv w:val="1"/>
      <w:marLeft w:val="0"/>
      <w:marRight w:val="0"/>
      <w:marTop w:val="0"/>
      <w:marBottom w:val="0"/>
      <w:divBdr>
        <w:top w:val="none" w:sz="0" w:space="0" w:color="auto"/>
        <w:left w:val="none" w:sz="0" w:space="0" w:color="auto"/>
        <w:bottom w:val="none" w:sz="0" w:space="0" w:color="auto"/>
        <w:right w:val="none" w:sz="0" w:space="0" w:color="auto"/>
      </w:divBdr>
    </w:div>
    <w:div w:id="2023391122">
      <w:bodyDiv w:val="1"/>
      <w:marLeft w:val="0"/>
      <w:marRight w:val="0"/>
      <w:marTop w:val="0"/>
      <w:marBottom w:val="0"/>
      <w:divBdr>
        <w:top w:val="none" w:sz="0" w:space="0" w:color="auto"/>
        <w:left w:val="none" w:sz="0" w:space="0" w:color="auto"/>
        <w:bottom w:val="none" w:sz="0" w:space="0" w:color="auto"/>
        <w:right w:val="none" w:sz="0" w:space="0" w:color="auto"/>
      </w:divBdr>
    </w:div>
    <w:div w:id="2029214786">
      <w:bodyDiv w:val="1"/>
      <w:marLeft w:val="0"/>
      <w:marRight w:val="0"/>
      <w:marTop w:val="0"/>
      <w:marBottom w:val="0"/>
      <w:divBdr>
        <w:top w:val="none" w:sz="0" w:space="0" w:color="auto"/>
        <w:left w:val="none" w:sz="0" w:space="0" w:color="auto"/>
        <w:bottom w:val="none" w:sz="0" w:space="0" w:color="auto"/>
        <w:right w:val="none" w:sz="0" w:space="0" w:color="auto"/>
      </w:divBdr>
    </w:div>
    <w:div w:id="2033873087">
      <w:bodyDiv w:val="1"/>
      <w:marLeft w:val="0"/>
      <w:marRight w:val="0"/>
      <w:marTop w:val="0"/>
      <w:marBottom w:val="0"/>
      <w:divBdr>
        <w:top w:val="none" w:sz="0" w:space="0" w:color="auto"/>
        <w:left w:val="none" w:sz="0" w:space="0" w:color="auto"/>
        <w:bottom w:val="none" w:sz="0" w:space="0" w:color="auto"/>
        <w:right w:val="none" w:sz="0" w:space="0" w:color="auto"/>
      </w:divBdr>
    </w:div>
    <w:div w:id="2040279147">
      <w:bodyDiv w:val="1"/>
      <w:marLeft w:val="0"/>
      <w:marRight w:val="0"/>
      <w:marTop w:val="0"/>
      <w:marBottom w:val="0"/>
      <w:divBdr>
        <w:top w:val="none" w:sz="0" w:space="0" w:color="auto"/>
        <w:left w:val="none" w:sz="0" w:space="0" w:color="auto"/>
        <w:bottom w:val="none" w:sz="0" w:space="0" w:color="auto"/>
        <w:right w:val="none" w:sz="0" w:space="0" w:color="auto"/>
      </w:divBdr>
    </w:div>
    <w:div w:id="2047169591">
      <w:bodyDiv w:val="1"/>
      <w:marLeft w:val="0"/>
      <w:marRight w:val="0"/>
      <w:marTop w:val="0"/>
      <w:marBottom w:val="0"/>
      <w:divBdr>
        <w:top w:val="none" w:sz="0" w:space="0" w:color="auto"/>
        <w:left w:val="none" w:sz="0" w:space="0" w:color="auto"/>
        <w:bottom w:val="none" w:sz="0" w:space="0" w:color="auto"/>
        <w:right w:val="none" w:sz="0" w:space="0" w:color="auto"/>
      </w:divBdr>
    </w:div>
    <w:div w:id="2075884245">
      <w:bodyDiv w:val="1"/>
      <w:marLeft w:val="0"/>
      <w:marRight w:val="0"/>
      <w:marTop w:val="0"/>
      <w:marBottom w:val="0"/>
      <w:divBdr>
        <w:top w:val="none" w:sz="0" w:space="0" w:color="auto"/>
        <w:left w:val="none" w:sz="0" w:space="0" w:color="auto"/>
        <w:bottom w:val="none" w:sz="0" w:space="0" w:color="auto"/>
        <w:right w:val="none" w:sz="0" w:space="0" w:color="auto"/>
      </w:divBdr>
    </w:div>
    <w:div w:id="2101177294">
      <w:bodyDiv w:val="1"/>
      <w:marLeft w:val="0"/>
      <w:marRight w:val="0"/>
      <w:marTop w:val="0"/>
      <w:marBottom w:val="0"/>
      <w:divBdr>
        <w:top w:val="none" w:sz="0" w:space="0" w:color="auto"/>
        <w:left w:val="none" w:sz="0" w:space="0" w:color="auto"/>
        <w:bottom w:val="none" w:sz="0" w:space="0" w:color="auto"/>
        <w:right w:val="none" w:sz="0" w:space="0" w:color="auto"/>
      </w:divBdr>
    </w:div>
    <w:div w:id="212743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RSmBRn9yub0&amp;ab_channel=OliverBird"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1910716@student.uwtsd.ac.uk"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Gra10</b:Tag>
    <b:SourceType>Report</b:SourceType>
    <b:Guid>{17625C95-4077-422D-9264-C3D59EE27B24}</b:Guid>
    <b:Title>Basics About Cloud Computing</b:Title>
    <b:Year>2010</b:Year>
    <b:Author>
      <b:Author>
        <b:NameList>
          <b:Person>
            <b:Last>Lewis</b:Last>
            <b:First>Grace</b:First>
          </b:Person>
        </b:NameList>
      </b:Author>
    </b:Author>
    <b:Publisher>Software Engineering Institute Carnegie Mellon University</b:Publisher>
    <b:City>Pittsburgh</b:City>
    <b:RefOrder>1</b:RefOrder>
  </b:Source>
  <b:Source>
    <b:Tag>Kal10</b:Tag>
    <b:SourceType>JournalArticle</b:SourceType>
    <b:Guid>{3662C58D-E84F-40D7-8C01-8AAD177FC40D}</b:Guid>
    <b:Title>Cloud Computing</b:Title>
    <b:Year>2010</b:Year>
    <b:Author>
      <b:Author>
        <b:NameList>
          <b:Person>
            <b:Last>Kalyankar</b:Last>
            <b:First>N,V</b:First>
          </b:Person>
          <b:Person>
            <b:Last>Mirashe</b:Last>
            <b:First>S</b:First>
          </b:Person>
        </b:NameList>
      </b:Author>
    </b:Author>
    <b:JournalName>JOURNAL OF COMPUTING</b:JournalName>
    <b:Volume>2</b:Volume>
    <b:Issue>3</b:Issue>
    <b:RefOrder>2</b:RefOrder>
  </b:Source>
  <b:Source>
    <b:Tag>Tec20</b:Tag>
    <b:SourceType>InternetSite</b:SourceType>
    <b:Guid>{F33BAEF0-54D6-4BAC-9C54-B4ED954E7D81}</b:Guid>
    <b:Title>What Makes Gmail Better Than Other Email Providers?</b:Title>
    <b:Year>2020</b:Year>
    <b:Author>
      <b:Author>
        <b:Corporate>Tech Times</b:Corporate>
      </b:Author>
    </b:Author>
    <b:ProductionCompany>Tech Times</b:ProductionCompany>
    <b:Month>June</b:Month>
    <b:Day>30</b:Day>
    <b:YearAccessed>2022</b:YearAccessed>
    <b:MonthAccessed>12</b:MonthAccessed>
    <b:DayAccessed>08</b:DayAccessed>
    <b:URL>https://www.techtimes.com/articles/250729/20200630/what-makes-gmail-better-than-other-email-providers.htm</b:URL>
    <b:RefOrder>4</b:RefOrder>
  </b:Source>
  <b:Source>
    <b:Tag>Tec221</b:Tag>
    <b:SourceType>InternetSite</b:SourceType>
    <b:Guid>{261892EF-7378-441A-ABE6-78232DD842DF}</b:Guid>
    <b:Author>
      <b:Author>
        <b:Corporate>Tech Target</b:Corporate>
      </b:Author>
    </b:Author>
    <b:Title>XaaS (anything as a service)</b:Title>
    <b:Year>2022</b:Year>
    <b:Month>August</b:Month>
    <b:YearAccessed>2022</b:YearAccessed>
    <b:MonthAccessed>12</b:MonthAccessed>
    <b:DayAccessed>08</b:DayAccessed>
    <b:URL>https://www.techtarget.com/searchcloudcomputing/definition/XaaS-anything-as-a-service</b:URL>
    <b:RefOrder>3</b:RefOrder>
  </b:Source>
  <b:Source>
    <b:Tag>Qli22</b:Tag>
    <b:SourceType>InternetSite</b:SourceType>
    <b:Guid>{DF86A55B-5EDE-448C-98B1-3C1CE41855FD}</b:Guid>
    <b:Author>
      <b:Author>
        <b:Corporate>Qlik</b:Corporate>
      </b:Author>
    </b:Author>
    <b:Title>Qlik Forts</b:Title>
    <b:YearAccessed>2022</b:YearAccessed>
    <b:MonthAccessed>12</b:MonthAccessed>
    <b:DayAccessed>09</b:DayAccessed>
    <b:URL>https://www.qlik.com/us/products/qlik-sense/qlik-forts</b:URL>
    <b:RefOrder>6</b:RefOrder>
  </b:Source>
  <b:Source>
    <b:Tag>Goo226</b:Tag>
    <b:SourceType>InternetSite</b:SourceType>
    <b:Guid>{A9B2137E-B376-4A8B-9A43-C0350248904B}</b:Guid>
    <b:Author>
      <b:Author>
        <b:Corporate>Google</b:Corporate>
      </b:Author>
    </b:Author>
    <b:YearAccessed>2022</b:YearAccessed>
    <b:MonthAccessed>12</b:MonthAccessed>
    <b:DayAccessed>10</b:DayAccessed>
    <b:URL>https://cloud.google.com/looker</b:URL>
    <b:RefOrder>7</b:RefOrder>
  </b:Source>
  <b:Source>
    <b:Tag>Int221</b:Tag>
    <b:SourceType>InternetSite</b:SourceType>
    <b:Guid>{512DE522-D3F1-4C1C-91E4-993A81B40817}</b:Guid>
    <b:Author>
      <b:Author>
        <b:Corporate>Intercept</b:Corporate>
      </b:Author>
    </b:Author>
    <b:Title>The impact of SaaS on the software industry</b:Title>
    <b:YearAccessed>2022</b:YearAccessed>
    <b:MonthAccessed>12</b:MonthAccessed>
    <b:DayAccessed>10</b:DayAccessed>
    <b:URL>https://intercept.cloud/en/news/the-impact-of-saas-on-the-software-industry/</b:URL>
    <b:RefOrder>5</b:RefOrder>
  </b:Source>
  <b:Source>
    <b:Tag>Med22</b:Tag>
    <b:SourceType>InternetSite</b:SourceType>
    <b:Guid>{EC5A9739-6978-4E1B-83C8-93DA000C6A0A}</b:Guid>
    <b:Author>
      <b:Author>
        <b:Corporate>Medium</b:Corporate>
      </b:Author>
    </b:Author>
    <b:Title>GCP Dashboard Overview</b:Title>
    <b:YearAccessed>2022</b:YearAccessed>
    <b:MonthAccessed>12</b:MonthAccessed>
    <b:DayAccessed>15</b:DayAccessed>
    <b:URL>https://medium.com/google-cloud/gcp-dashboard-overview-c80ffd0ed521</b:URL>
    <b:RefOrder>10</b:RefOrder>
  </b:Source>
  <b:Source>
    <b:Tag>Ama223</b:Tag>
    <b:SourceType>InternetSite</b:SourceType>
    <b:Guid>{62E003D5-7272-452B-90E5-3E4B9C6262B2}</b:Guid>
    <b:Author>
      <b:Author>
        <b:Corporate>Amazon Web Services</b:Corporate>
      </b:Author>
    </b:Author>
    <b:Title>Learning by Role or Solution</b:Title>
    <b:Year>2022</b:Year>
    <b:YearAccessed>2022</b:YearAccessed>
    <b:MonthAccessed>12</b:MonthAccessed>
    <b:DayAccessed>15</b:DayAccessed>
    <b:URL>https://aws.amazon.com/training/learn-about/?th=tile&amp;tile=learnabout</b:URL>
    <b:RefOrder>8</b:RefOrder>
  </b:Source>
  <b:Source>
    <b:Tag>Goo227</b:Tag>
    <b:SourceType>InternetSite</b:SourceType>
    <b:Guid>{94E46B18-FF2F-48D5-B296-77730413C725}</b:Guid>
    <b:Author>
      <b:Author>
        <b:Corporate>Google</b:Corporate>
      </b:Author>
    </b:Author>
    <b:Title>Google Cloud Certification</b:Title>
    <b:Year>2022</b:Year>
    <b:YearAccessed>2022</b:YearAccessed>
    <b:MonthAccessed>12</b:MonthAccessed>
    <b:DayAccessed>15</b:DayAccessed>
    <b:URL>https://cloud.google.com/certification</b:URL>
    <b:RefOrder>9</b:RefOrder>
  </b:Source>
  <b:Source>
    <b:Tag>Ora221</b:Tag>
    <b:SourceType>InternetSite</b:SourceType>
    <b:Guid>{6B6E9825-F057-4035-8FA7-552CF66EEAA3}</b:Guid>
    <b:Author>
      <b:Author>
        <b:Corporate>Oracle</b:Corporate>
      </b:Author>
    </b:Author>
    <b:Title>Cloud Security Services</b:Title>
    <b:Year>2022</b:Year>
    <b:YearAccessed>2022</b:YearAccessed>
    <b:MonthAccessed>12</b:MonthAccessed>
    <b:DayAccessed>15</b:DayAccessed>
    <b:URL>https://www.oracle.com/uk/security/cloud-security/</b:URL>
    <b:RefOrder>11</b:RefOrder>
  </b:Source>
  <b:Source>
    <b:Tag>Goo228</b:Tag>
    <b:SourceType>InternetSite</b:SourceType>
    <b:Guid>{0BE5E201-437F-410A-BBBC-E6044EEC89FB}</b:Guid>
    <b:Author>
      <b:Author>
        <b:Corporate>Google</b:Corporate>
      </b:Author>
    </b:Author>
    <b:Title>Google Cloud Armor</b:Title>
    <b:Year>2022</b:Year>
    <b:YearAccessed>2022</b:YearAccessed>
    <b:MonthAccessed>12</b:MonthAccessed>
    <b:DayAccessed>15</b:DayAccessed>
    <b:URL>https://cloud.google.com/armor</b:URL>
    <b:RefOrder>12</b:RefOrder>
  </b:Source>
  <b:Source>
    <b:Tag>Rea19</b:Tag>
    <b:SourceType>ArticleInAPeriodical</b:SourceType>
    <b:Guid>{F0A441EE-3CE9-4D59-B6EA-AC627EF61D58}</b:Guid>
    <b:Title>Reachability Analysis for AWS-Based Networks</b:Title>
    <b:Year>2019</b:Year>
    <b:Month>July</b:Month>
    <b:Day>12</b:Day>
    <b:Pages>231-241</b:Pages>
    <b:PeriodicalTitle>International Conference on Computer Aided Verification</b:PeriodicalTitle>
    <b:RefOrder>13</b:RefOrder>
  </b:Source>
  <b:Source>
    <b:Tag>Ama224</b:Tag>
    <b:SourceType>InternetSite</b:SourceType>
    <b:Guid>{8FADCE02-CA63-4723-85B7-46421C7BB3AB}</b:Guid>
    <b:Title>Amazon EC2</b:Title>
    <b:Year>2022</b:Year>
    <b:YearAccessed>2022</b:YearAccessed>
    <b:MonthAccessed>12</b:MonthAccessed>
    <b:DayAccessed>15</b:DayAccessed>
    <b:URL>https://aws.amazon.com/ec2/instance-types/</b:URL>
    <b:RefOrder>15</b:RefOrder>
  </b:Source>
  <b:Source>
    <b:Tag>Goo229</b:Tag>
    <b:SourceType>InternetSite</b:SourceType>
    <b:Guid>{C4A5FFD4-18EB-433E-8BB9-73684EFFC685}</b:Guid>
    <b:Author>
      <b:Author>
        <b:Corporate>Google</b:Corporate>
      </b:Author>
    </b:Author>
    <b:Title>Google Cloud unveils world’s largest publicly available ML hub with Cloud TPU v4, 90% carbon-free energy</b:Title>
    <b:Year>2022</b:Year>
    <b:Month>5</b:Month>
    <b:Day>12</b:Day>
    <b:YearAccessed>2022</b:YearAccessed>
    <b:MonthAccessed>12</b:MonthAccessed>
    <b:DayAccessed>16</b:DayAccessed>
    <b:URL>https://cloud.google.com/blog/products/compute/google-unveils-worlds-largest-publicly-available-ml-cluster</b:URL>
    <b:RefOrder>16</b:RefOrder>
  </b:Source>
  <b:Source>
    <b:Tag>Abd19</b:Tag>
    <b:SourceType>ConferenceProceedings</b:SourceType>
    <b:Guid>{B22DA332-7F3B-48AA-B9AF-8CB874915860}</b:Guid>
    <b:Title>Advantages to Disadvantages of Cloud Computing for Small-Sized Business</b:Title>
    <b:Year>2019</b:Year>
    <b:Author>
      <b:Author>
        <b:NameList>
          <b:Person>
            <b:Last>Abdalla</b:Last>
            <b:First>P</b:First>
          </b:Person>
          <b:Person>
            <b:Last>Varol</b:Last>
            <b:First>A</b:First>
          </b:Person>
        </b:NameList>
      </b:Author>
    </b:Author>
    <b:ConferenceName>7th International Symposium on Digital Forensics and Security (ISDFS)</b:ConferenceName>
    <b:City>Barcelos</b:City>
    <b:RefOrder>17</b:RefOrder>
  </b:Source>
  <b:Source>
    <b:Tag>Gma12</b:Tag>
    <b:SourceType>ConferenceProceedings</b:SourceType>
    <b:Guid>{757BA7D0-1A76-4569-A020-D9D84B2398E0}</b:Guid>
    <b:Title>Comparing efficiency and costs of cloud computing models</b:Title>
    <b:Year>2012</b:Year>
    <b:ConferenceName>IEEE Network Operations and Management Symposium</b:ConferenceName>
    <b:City>Maui</b:City>
    <b:Author>
      <b:Author>
        <b:NameList>
          <b:Person>
            <b:Last>Gmach</b:Last>
            <b:First>D</b:First>
          </b:Person>
          <b:Person>
            <b:Last>Rolia</b:Last>
            <b:First>J</b:First>
          </b:Person>
          <b:Person>
            <b:Last>Cherkasova</b:Last>
            <b:First>L</b:First>
          </b:Person>
        </b:NameList>
      </b:Author>
    </b:Author>
    <b:JournalName>2012 IEEE Network Operations and Management Symposium</b:JournalName>
    <b:RefOrder>18</b:RefOrder>
  </b:Source>
  <b:Source>
    <b:Tag>AWS22</b:Tag>
    <b:SourceType>InternetSite</b:SourceType>
    <b:Guid>{DF9B61C2-15E0-4D24-A235-6EF81C4A9E8F}</b:Guid>
    <b:Year>2022</b:Year>
    <b:Author>
      <b:Author>
        <b:Corporate>AWS</b:Corporate>
      </b:Author>
    </b:Author>
    <b:Month>06</b:Month>
    <b:Day>08</b:Day>
    <b:YearAccessed>2022</b:YearAccessed>
    <b:MonthAccessed>12</b:MonthAccessed>
    <b:DayAccessed>16</b:DayAccessed>
    <b:URL>https://aws.amazon.com/premiumsupport/knowledge-center/ec2-ri-basics/</b:URL>
    <b:RefOrder>19</b:RefOrder>
  </b:Source>
  <b:Source>
    <b:Tag>Vil171</b:Tag>
    <b:SourceType>JournalArticle</b:SourceType>
    <b:Guid>{8385A5BB-F7B1-48C7-ACC1-15D17A87323B}</b:Guid>
    <b:Title>Cost comparison of running web applications in the cloud using monolithic, microservice, and AWS Lambda architectures</b:Title>
    <b:Year>2017</b:Year>
    <b:Author>
      <b:Author>
        <b:NameList>
          <b:Person>
            <b:Last>Villamizar</b:Last>
            <b:First>M</b:First>
          </b:Person>
          <b:Person>
            <b:Last>Garcés</b:Last>
            <b:First>O</b:First>
          </b:Person>
          <b:Person>
            <b:Last>Ochoa</b:Last>
            <b:First>L</b:First>
          </b:Person>
          <b:Person>
            <b:Last>Castro</b:Last>
            <b:First>H</b:First>
          </b:Person>
          <b:Person>
            <b:Last>L</b:Last>
            <b:First>Salamanca</b:First>
          </b:Person>
          <b:Person>
            <b:Last>Verano</b:Last>
            <b:First>M</b:First>
          </b:Person>
          <b:Person>
            <b:Last>Casallas</b:Last>
            <b:First>R</b:First>
          </b:Person>
          <b:Person>
            <b:Last>Gill</b:Last>
            <b:First>S</b:First>
          </b:Person>
          <b:Person>
            <b:Last>Valencia</b:Last>
            <b:First>C</b:First>
          </b:Person>
          <b:Person>
            <b:Last>Zambrano</b:Last>
            <b:First>A</b:First>
          </b:Person>
          <b:Person>
            <b:Last>Lang</b:Last>
            <b:First>M</b:First>
          </b:Person>
        </b:NameList>
      </b:Author>
    </b:Author>
    <b:JournalName>Service Oriented Computing and Applications</b:JournalName>
    <b:Pages>233-247</b:Pages>
    <b:Volume>11</b:Volume>
    <b:RefOrder>20</b:RefOrder>
  </b:Source>
  <b:Source>
    <b:Tag>Goo2210</b:Tag>
    <b:SourceType>InternetSite</b:SourceType>
    <b:Guid>{3CE9B2BC-19A8-44E3-9F02-7F35D74F0226}</b:Guid>
    <b:Title>API Gateway pricing</b:Title>
    <b:Year>2022</b:Year>
    <b:Author>
      <b:Author>
        <b:Corporate>Google</b:Corporate>
      </b:Author>
    </b:Author>
    <b:YearAccessed>2022</b:YearAccessed>
    <b:MonthAccessed>12</b:MonthAccessed>
    <b:DayAccessed>16</b:DayAccessed>
    <b:URL>https://cloud.google.com/api-gateway/pricing</b:URL>
    <b:RefOrder>21</b:RefOrder>
  </b:Source>
  <b:Source>
    <b:Tag>Goo2211</b:Tag>
    <b:SourceType>InternetSite</b:SourceType>
    <b:Guid>{0075365F-985D-42D8-B74B-075C67068988}</b:Guid>
    <b:Author>
      <b:Author>
        <b:Corporate>Google</b:Corporate>
      </b:Author>
    </b:Author>
    <b:Title>Data and Security</b:Title>
    <b:Year>2022</b:Year>
    <b:YearAccessed>2022</b:YearAccessed>
    <b:MonthAccessed>12</b:MonthAccessed>
    <b:DayAccessed>16</b:DayAccessed>
    <b:URL>https://www.google.com/about/datacenters/data-security/#:~:text=Our%20data%20centers%20are%20protected,a%2024%2F7%20guard%20staff.</b:URL>
    <b:RefOrder>14</b:RefOrder>
  </b:Source>
  <b:Source>
    <b:Tag>Edg22</b:Tag>
    <b:SourceType>InternetSite</b:SourceType>
    <b:Guid>{AD3DFB03-B700-4F74-9239-A56B4D85558D}</b:Guid>
    <b:Author>
      <b:Author>
        <b:Corporate>Edgio</b:Corporate>
      </b:Author>
    </b:Author>
    <b:Title>Edgio</b:Title>
    <b:Year>2022</b:Year>
    <b:YearAccessed>2022</b:YearAccessed>
    <b:MonthAccessed>12</b:MonthAccessed>
    <b:DayAccessed>18</b:DayAccessed>
    <b:URL>https://edg.io/</b:URL>
    <b:RefOrder>22</b:RefOrder>
  </b:Source>
  <b:Source>
    <b:Tag>Arm10</b:Tag>
    <b:SourceType>JournalArticle</b:SourceType>
    <b:Guid>{58365F88-77CB-4EDA-98BE-C7ED16C30BB7}</b:Guid>
    <b:Author>
      <b:Author>
        <b:NameList>
          <b:Person>
            <b:Last>Armbrust</b:Last>
            <b:First>A</b:First>
          </b:Person>
          <b:Person>
            <b:Last>G</b:Last>
            <b:First>Fox</b:First>
          </b:Person>
          <b:Person>
            <b:Last>Griffith</b:Last>
            <b:First>R</b:First>
          </b:Person>
        </b:NameList>
      </b:Author>
    </b:Author>
    <b:Title>A view of cloud computing</b:Title>
    <b:Year>2010</b:Year>
    <b:JournalName>Communications of the ACM</b:JournalName>
    <b:Pages>50-58</b:Pages>
    <b:Volume>53</b:Volume>
    <b:Issue>4</b:Issue>
    <b:RefOrder>23</b:RefOrder>
  </b:Source>
  <b:Source>
    <b:Tag>Hos14</b:Tag>
    <b:SourceType>JournalArticle</b:SourceType>
    <b:Guid>{0161135A-605E-414F-8E59-5832FB4015AC}</b:Guid>
    <b:Author>
      <b:Author>
        <b:NameList>
          <b:Person>
            <b:Last>M</b:Last>
            <b:First>Hossain</b:First>
          </b:Person>
          <b:Person>
            <b:Last>Ahmed</b:Last>
            <b:First>M</b:First>
          </b:Person>
        </b:NameList>
      </b:Author>
    </b:Author>
    <b:Title>CLOUD COMPUTING AND SECURITY ISSUES IN THE CLOUD</b:Title>
    <b:JournalName>International Journal of Network Security &amp; Its Applications</b:JournalName>
    <b:Year>2014</b:Year>
    <b:Volume>6</b:Volume>
    <b:Issue>1</b:Issue>
    <b:RefOrder>24</b:RefOrder>
  </b:Source>
  <b:Source>
    <b:Tag>Sat21</b:Tag>
    <b:SourceType>InternetSite</b:SourceType>
    <b:Guid>{B11102A9-7345-4D43-A631-C1F0C83B5ABF}</b:Guid>
    <b:Title>Millions of websites offline after fire at French cloud services firm</b:Title>
    <b:Year>2021</b:Year>
    <b:Author>
      <b:Author>
        <b:NameList>
          <b:Person>
            <b:Last>R</b:Last>
            <b:First>Satter</b:First>
          </b:Person>
          <b:Person>
            <b:Last>Rosemain</b:Last>
            <b:First>M</b:First>
          </b:Person>
        </b:NameList>
      </b:Author>
    </b:Author>
    <b:Month>03</b:Month>
    <b:Day>10</b:Day>
    <b:YearAccessed>2022</b:YearAccessed>
    <b:MonthAccessed>12</b:MonthAccessed>
    <b:DayAccessed>18</b:DayAccessed>
    <b:URL>https://www.reuters.com/article/us-france-ovh-fire-idUSKBN2B20NU</b:URL>
    <b:RefOrder>25</b:RefOrder>
  </b:Source>
  <b:Source>
    <b:Tag>Jud22</b:Tag>
    <b:SourceType>InternetSite</b:SourceType>
    <b:Guid>{D7520CDF-0C6D-4C7C-A558-D4F182425605}</b:Guid>
    <b:Author>
      <b:Author>
        <b:NameList>
          <b:Person>
            <b:Last>Judge</b:Last>
            <b:First>P</b:First>
          </b:Person>
        </b:NameList>
      </b:Author>
    </b:Author>
    <b:Title>51 join class action against OVHcloud over fire data loss</b:Title>
    <b:ProductionCompany>Data Centre Dynamics</b:ProductionCompany>
    <b:Year>2022</b:Year>
    <b:Month>Jan</b:Month>
    <b:Day>11</b:Day>
    <b:YearAccessed>2022</b:YearAccessed>
    <b:MonthAccessed>12</b:MonthAccessed>
    <b:DayAccessed>18</b:DayAccessed>
    <b:URL>https://www.datacenterdynamics.com/en/news/51-join-class-action-against-ovhcloud-over-fire-data-loss/#:~:text=The%20fire%20on%20March%2010,suffered%20downtime%20and%20lost%20data.</b:URL>
    <b:RefOrder>26</b:RefOrder>
  </b:Source>
  <b:Source>
    <b:Tag>Vio11</b:Tag>
    <b:SourceType>JournalArticle</b:SourceType>
    <b:Guid>{9F127683-66D8-4E61-954E-DDB5C8B0D146}</b:Guid>
    <b:Title>THE REAL COSTS OF CLOUD COMPUTING</b:Title>
    <b:Year>2011</b:Year>
    <b:Author>
      <b:Author>
        <b:NameList>
          <b:Person>
            <b:Last>Violino</b:Last>
            <b:First>B</b:First>
          </b:Person>
        </b:NameList>
      </b:Author>
    </b:Author>
    <b:Pages>22-26</b:Pages>
    <b:Volume>45</b:Volume>
    <b:Issue>22</b:Issue>
    <b:RefOrder>27</b:RefOrder>
  </b:Source>
  <b:Source>
    <b:Tag>Car11</b:Tag>
    <b:SourceType>JournalArticle</b:SourceType>
    <b:Guid>{CB102246-B340-4C2F-AD08-7E101B3F5F1F}</b:Guid>
    <b:Author>
      <b:Author>
        <b:NameList>
          <b:Person>
            <b:Last>Carr</b:Last>
            <b:First>D</b:First>
          </b:Person>
        </b:NameList>
      </b:Author>
    </b:Author>
    <b:Title>What the Cloud Really Costs: 14 ways CIOs under estimate the costs of cloud computing</b:Title>
    <b:JournalName>CIO</b:JournalName>
    <b:Year>2011</b:Year>
    <b:Volume>24</b:Volume>
    <b:Issue>10</b:Issue>
    <b:RefOrder>28</b:RefOrder>
  </b:Source>
  <b:Source>
    <b:Tag>Fre22</b:Tag>
    <b:SourceType>InternetSite</b:SourceType>
    <b:Guid>{7AA33AA4-297F-4403-AD7D-FA953E433213}</b:Guid>
    <b:Title>Docker vs Virtual Machine (VM) – Key Differences You Should Know</b:Title>
    <b:Year>2022</b:Year>
    <b:Author>
      <b:Author>
        <b:Corporate>FreeCodeCamp</b:Corporate>
      </b:Author>
    </b:Author>
    <b:ProductionCompany>FreeCodeCamp</b:ProductionCompany>
    <b:Month>Oct</b:Month>
    <b:Day>04</b:Day>
    <b:YearAccessed>2022</b:YearAccessed>
    <b:MonthAccessed>Dec</b:MonthAccessed>
    <b:DayAccessed>19</b:DayAccessed>
    <b:URL>https://www.freecodecamp.org/news/docker-vs-vm-key-differences-you-should-know/</b:URL>
    <b:RefOrder>29</b:RefOrder>
  </b:Source>
</b:Sources>
</file>

<file path=customXml/itemProps1.xml><?xml version="1.0" encoding="utf-8"?>
<ds:datastoreItem xmlns:ds="http://schemas.openxmlformats.org/officeDocument/2006/customXml" ds:itemID="{7E7A319E-4BA4-455D-A719-AEDCE95D8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3835</Words>
  <Characters>21865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Bird (1910716)</dc:creator>
  <cp:keywords/>
  <dc:description/>
  <cp:lastModifiedBy>Ollie Bird (1910716)</cp:lastModifiedBy>
  <cp:revision>2</cp:revision>
  <dcterms:created xsi:type="dcterms:W3CDTF">2023-01-08T17:38:00Z</dcterms:created>
  <dcterms:modified xsi:type="dcterms:W3CDTF">2023-01-08T17:38:00Z</dcterms:modified>
</cp:coreProperties>
</file>