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B2A048" w:rsidP="7B4C482D" w:rsidRDefault="49B2A048" w14:paraId="224A30F7" w14:textId="1A64C0CA">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4"/>
          <w:szCs w:val="24"/>
          <w:lang w:val="en-GB"/>
        </w:rPr>
      </w:pPr>
      <w:r w:rsidRPr="7B4C482D" w:rsidR="49B2A048">
        <w:rPr>
          <w:rFonts w:ascii="Arial" w:hAnsi="Arial" w:eastAsia="Arial" w:cs="Arial" w:asciiTheme="minorAscii" w:hAnsiTheme="minorAscii" w:eastAsiaTheme="minorAscii" w:cstheme="minorAscii"/>
          <w:b w:val="0"/>
          <w:bCs w:val="0"/>
          <w:noProof w:val="0"/>
          <w:color w:val="auto"/>
          <w:sz w:val="24"/>
          <w:szCs w:val="24"/>
          <w:lang w:val="en-GB"/>
        </w:rPr>
        <w:t>rebecca williams 250 6507</w:t>
      </w:r>
    </w:p>
    <w:p w:rsidR="49B2A048" w:rsidP="7B4C482D" w:rsidRDefault="49B2A048" w14:paraId="0AAD5619" w14:textId="74DA91D5">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4"/>
          <w:szCs w:val="24"/>
          <w:lang w:val="en-GB"/>
        </w:rPr>
      </w:pPr>
      <w:r w:rsidRPr="7B4C482D" w:rsidR="49B2A048">
        <w:rPr>
          <w:rFonts w:ascii="Arial" w:hAnsi="Arial" w:eastAsia="Arial" w:cs="Arial" w:asciiTheme="minorAscii" w:hAnsiTheme="minorAscii" w:eastAsiaTheme="minorAscii" w:cstheme="minorAscii"/>
          <w:b w:val="0"/>
          <w:bCs w:val="0"/>
          <w:noProof w:val="0"/>
          <w:color w:val="auto"/>
          <w:sz w:val="24"/>
          <w:szCs w:val="24"/>
          <w:lang w:val="en-GB"/>
        </w:rPr>
        <w:t>introduction to health and social care</w:t>
      </w:r>
    </w:p>
    <w:p w:rsidR="49B2A048" w:rsidP="7B4C482D" w:rsidRDefault="49B2A048" w14:paraId="008B5F70" w14:textId="48BA8B1F">
      <w:pPr>
        <w:pStyle w:val="Normal"/>
      </w:pPr>
      <w:r w:rsidRPr="7B4C482D" w:rsidR="49B2A048">
        <w:rPr>
          <w:rFonts w:ascii="Arial" w:hAnsi="Arial" w:eastAsia="Arial" w:cs="Arial" w:asciiTheme="minorAscii" w:hAnsiTheme="minorAscii" w:eastAsiaTheme="minorAscii" w:cstheme="minorAscii"/>
          <w:b w:val="0"/>
          <w:bCs w:val="0"/>
          <w:noProof w:val="0"/>
          <w:color w:val="auto"/>
          <w:sz w:val="24"/>
          <w:szCs w:val="24"/>
          <w:lang w:val="en-GB"/>
        </w:rPr>
        <w:t>LCHS 4003</w:t>
      </w:r>
    </w:p>
    <w:p w:rsidR="49B2A048" w:rsidP="7B4C482D" w:rsidRDefault="49B2A048" w14:paraId="351B415E" w14:textId="05E6608A">
      <w:pPr>
        <w:pStyle w:val="Normal"/>
      </w:pPr>
      <w:r w:rsidRPr="7B4C482D" w:rsidR="49B2A048">
        <w:rPr>
          <w:rFonts w:ascii="Arial" w:hAnsi="Arial" w:eastAsia="Arial" w:cs="Arial" w:asciiTheme="minorAscii" w:hAnsiTheme="minorAscii" w:eastAsiaTheme="minorAscii" w:cstheme="minorAscii"/>
          <w:b w:val="0"/>
          <w:bCs w:val="0"/>
          <w:noProof w:val="0"/>
          <w:color w:val="auto"/>
          <w:sz w:val="24"/>
          <w:szCs w:val="24"/>
          <w:lang w:val="en-GB"/>
        </w:rPr>
        <w:t>lecturer Daniel Haruna</w:t>
      </w:r>
    </w:p>
    <w:p w:rsidR="7B4C482D" w:rsidP="7B4C482D" w:rsidRDefault="7B4C482D" w14:paraId="2DF42FF1" w14:textId="5C9A1D50">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219FAA3F" w14:textId="63228C3A">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4AB6801F" w14:textId="0A89ED5D">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7B2F1A4C" w14:textId="170CCEA7">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30263275" w14:textId="5B1176DF">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386021FE" w14:textId="43C0A3F8">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700584A7" w14:textId="5EF357BE">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3D7E44AC" w14:textId="7D7503B5">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3C2720CE" w14:textId="16D98B99">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197B0720" w14:textId="221F5168">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2223F6D3" w14:textId="387CE828">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19F58001" w14:textId="0D83C522">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1C99A6BF" w14:textId="7E3A776D">
      <w:pPr>
        <w:pStyle w:val="Heading2"/>
        <w:spacing w:before="299" w:beforeAutospacing="off" w:after="299" w:afterAutospacing="off"/>
        <w:rPr>
          <w:rFonts w:ascii="Arial" w:hAnsi="Arial" w:eastAsia="Arial" w:cs="Arial"/>
          <w:b w:val="1"/>
          <w:bCs w:val="1"/>
          <w:noProof w:val="0"/>
          <w:sz w:val="16"/>
          <w:szCs w:val="16"/>
          <w:lang w:val="en-GB"/>
        </w:rPr>
      </w:pPr>
    </w:p>
    <w:p w:rsidR="7B4C482D" w:rsidP="7B4C482D" w:rsidRDefault="7B4C482D" w14:paraId="6F43A5F5" w14:textId="6B2485D2">
      <w:pPr>
        <w:pStyle w:val="Normal"/>
        <w:rPr>
          <w:noProof w:val="0"/>
          <w:lang w:val="en-GB"/>
        </w:rPr>
      </w:pPr>
    </w:p>
    <w:p w:rsidR="7B4C482D" w:rsidP="7B4C482D" w:rsidRDefault="7B4C482D" w14:paraId="589E2207" w14:textId="60732F7D">
      <w:pPr>
        <w:pStyle w:val="Normal"/>
        <w:rPr>
          <w:noProof w:val="0"/>
          <w:lang w:val="en-GB"/>
        </w:rPr>
      </w:pPr>
    </w:p>
    <w:p w:rsidR="7B4C482D" w:rsidP="7B4C482D" w:rsidRDefault="7B4C482D" w14:paraId="22C79420" w14:textId="6061C6F4">
      <w:pPr>
        <w:pStyle w:val="Heading2"/>
        <w:spacing w:before="299" w:beforeAutospacing="off" w:after="299" w:afterAutospacing="off"/>
        <w:rPr>
          <w:rFonts w:ascii="Arial" w:hAnsi="Arial" w:eastAsia="Arial" w:cs="Arial"/>
          <w:b w:val="1"/>
          <w:bCs w:val="1"/>
          <w:noProof w:val="0"/>
          <w:sz w:val="16"/>
          <w:szCs w:val="16"/>
          <w:lang w:val="en-GB"/>
        </w:rPr>
      </w:pPr>
    </w:p>
    <w:p w:rsidR="618F255D" w:rsidP="7B4C482D" w:rsidRDefault="618F255D" w14:paraId="6D6D6481" w14:textId="774499C9">
      <w:pPr>
        <w:pStyle w:val="Heading2"/>
        <w:spacing w:before="299" w:beforeAutospacing="off" w:after="299"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Dentistry Services in the UK: History, Current Practice and Challenges</w:t>
      </w:r>
      <w:r w:rsidR="12E6546D">
        <w:drawing>
          <wp:inline wp14:editId="3935E0ED" wp14:anchorId="3F55BF8F">
            <wp:extent cx="4011450" cy="1219200"/>
            <wp:effectExtent l="0" t="0" r="0" b="0"/>
            <wp:docPr id="479749419" name="drawing" descr="Close up of a dental instrument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9749419" name="Picture 479749419"/>
                    <pic:cNvPicPr/>
                  </pic:nvPicPr>
                  <pic:blipFill>
                    <a:blip xmlns:r="http://schemas.openxmlformats.org/officeDocument/2006/relationships" r:embed="rId573685969">
                      <a:extLst>
                        <a:ext uri="{28A0092B-C50C-407E-A947-70E740481C1C}">
                          <a14:useLocalDpi xmlns:a14="http://schemas.microsoft.com/office/drawing/2010/main"/>
                        </a:ext>
                      </a:extLst>
                    </a:blip>
                    <a:stretch>
                      <a:fillRect/>
                    </a:stretch>
                  </pic:blipFill>
                  <pic:spPr>
                    <a:xfrm rot="0">
                      <a:off x="0" y="0"/>
                      <a:ext cx="4011450" cy="1219200"/>
                    </a:xfrm>
                    <a:prstGeom prst="rect">
                      <a:avLst/>
                    </a:prstGeom>
                  </pic:spPr>
                </pic:pic>
              </a:graphicData>
            </a:graphic>
          </wp:inline>
        </w:drawing>
      </w:r>
    </w:p>
    <w:p w:rsidR="618F255D" w:rsidP="7B4C482D" w:rsidRDefault="618F255D" w14:paraId="2AE74D0A" w14:textId="4694624B">
      <w:pPr>
        <w:pStyle w:val="Heading3"/>
        <w:spacing w:before="281" w:beforeAutospacing="off" w:after="281"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What are Dentistry Services?</w:t>
      </w:r>
    </w:p>
    <w:p w:rsidR="618F255D" w:rsidP="7B4C482D" w:rsidRDefault="618F255D" w14:paraId="441F5A6A" w14:textId="0C32B35A">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Dentistry services are an important part of the healthcare system that focuses on maintaining and improving oral health. Dentists diagnose, prevent and treat diseases affecting the teeth, gums and mouth. Their work includes preventing tooth decay, treating gum disease, replacing missing teeth and identifying serious conditions such as oral cancer. Good oral health is essential because it contributes to overall health, nutrition, speech and self-confidence.</w:t>
      </w:r>
    </w:p>
    <w:p w:rsidR="618F255D" w:rsidP="7B4C482D" w:rsidRDefault="618F255D" w14:paraId="7365E40C" w14:textId="7756369C">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 xml:space="preserve">In the United Kingdom, dental care is provided through both the National Health Service (NHS) and private dental practices. NHS dental services offer essential treatments at regulated charges, while private practices may provide </w:t>
      </w:r>
      <w:r w:rsidRPr="7B4C482D" w:rsidR="618F255D">
        <w:rPr>
          <w:rFonts w:ascii="Arial" w:hAnsi="Arial" w:eastAsia="Arial" w:cs="Arial"/>
          <w:noProof w:val="0"/>
          <w:sz w:val="16"/>
          <w:szCs w:val="16"/>
          <w:lang w:val="en-GB"/>
        </w:rPr>
        <w:t>additional</w:t>
      </w:r>
      <w:r w:rsidRPr="7B4C482D" w:rsidR="618F255D">
        <w:rPr>
          <w:rFonts w:ascii="Arial" w:hAnsi="Arial" w:eastAsia="Arial" w:cs="Arial"/>
          <w:noProof w:val="0"/>
          <w:sz w:val="16"/>
          <w:szCs w:val="16"/>
          <w:lang w:val="en-GB"/>
        </w:rPr>
        <w:t xml:space="preserve"> treatments, including cosmetic dentistry. Dentists work alongside dental nurses, hygienists, </w:t>
      </w:r>
      <w:r w:rsidRPr="7B4C482D" w:rsidR="618F255D">
        <w:rPr>
          <w:rFonts w:ascii="Arial" w:hAnsi="Arial" w:eastAsia="Arial" w:cs="Arial"/>
          <w:noProof w:val="0"/>
          <w:sz w:val="16"/>
          <w:szCs w:val="16"/>
          <w:lang w:val="en-GB"/>
        </w:rPr>
        <w:t>therapists</w:t>
      </w:r>
      <w:r w:rsidRPr="7B4C482D" w:rsidR="618F255D">
        <w:rPr>
          <w:rFonts w:ascii="Arial" w:hAnsi="Arial" w:eastAsia="Arial" w:cs="Arial"/>
          <w:noProof w:val="0"/>
          <w:sz w:val="16"/>
          <w:szCs w:val="16"/>
          <w:lang w:val="en-GB"/>
        </w:rPr>
        <w:t xml:space="preserve"> and specialists to deliver safe, </w:t>
      </w:r>
      <w:r w:rsidRPr="7B4C482D" w:rsidR="618F255D">
        <w:rPr>
          <w:rFonts w:ascii="Arial" w:hAnsi="Arial" w:eastAsia="Arial" w:cs="Arial"/>
          <w:noProof w:val="0"/>
          <w:sz w:val="16"/>
          <w:szCs w:val="16"/>
          <w:lang w:val="en-GB"/>
        </w:rPr>
        <w:t>effective</w:t>
      </w:r>
      <w:r w:rsidRPr="7B4C482D" w:rsidR="618F255D">
        <w:rPr>
          <w:rFonts w:ascii="Arial" w:hAnsi="Arial" w:eastAsia="Arial" w:cs="Arial"/>
          <w:noProof w:val="0"/>
          <w:sz w:val="16"/>
          <w:szCs w:val="16"/>
          <w:lang w:val="en-GB"/>
        </w:rPr>
        <w:t xml:space="preserve"> and person-centred care.</w:t>
      </w:r>
    </w:p>
    <w:p w:rsidR="618F255D" w:rsidP="7B4C482D" w:rsidRDefault="618F255D" w14:paraId="37398F69" w14:textId="30EAD287">
      <w:pPr>
        <w:pStyle w:val="Heading3"/>
        <w:spacing w:before="0" w:beforeAutospacing="off" w:after="0"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Brief History of Dentistry Services</w:t>
      </w:r>
    </w:p>
    <w:p w:rsidR="618F255D" w:rsidP="7B4C482D" w:rsidRDefault="618F255D" w14:paraId="4DBB5FDF" w14:textId="23E5A60F">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Before the creation of the NHS in 1948, most dental treatment was privately funded, making access difficult for many people. As a result, poor oral health was common, particularly among lower-income families.</w:t>
      </w:r>
    </w:p>
    <w:p w:rsidR="618F255D" w:rsidP="7B4C482D" w:rsidRDefault="618F255D" w14:paraId="28280BD5" w14:textId="12121730">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The establishment of the NHS in 1948 made dental care available to everyone, significantly improving access to treatment. However, because demand was very high, patient charges for some dental treatments were introduced in 1951 to help manage costs.</w:t>
      </w:r>
    </w:p>
    <w:p w:rsidR="618F255D" w:rsidP="7B4C482D" w:rsidRDefault="618F255D" w14:paraId="36DE3C90" w14:textId="3518DF20">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In 2006, a new NHS dental contract was introduced in England. Dentists were paid using a system called Units of Dental Activity (UDAs). Although this system aimed to improve efficiency, it has been criticised for not always reflecting the complexity of patient care.</w:t>
      </w:r>
    </w:p>
    <w:p w:rsidR="618F255D" w:rsidP="7B4C482D" w:rsidRDefault="618F255D" w14:paraId="468792E5" w14:textId="2B3199CD">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 xml:space="preserve">Today, dentistry continues to develop with advances in technology, digital imaging, preventive </w:t>
      </w:r>
      <w:r w:rsidRPr="7B4C482D" w:rsidR="618F255D">
        <w:rPr>
          <w:rFonts w:ascii="Arial" w:hAnsi="Arial" w:eastAsia="Arial" w:cs="Arial"/>
          <w:noProof w:val="0"/>
          <w:sz w:val="16"/>
          <w:szCs w:val="16"/>
          <w:lang w:val="en-GB"/>
        </w:rPr>
        <w:t>care</w:t>
      </w:r>
      <w:r w:rsidRPr="7B4C482D" w:rsidR="618F255D">
        <w:rPr>
          <w:rFonts w:ascii="Arial" w:hAnsi="Arial" w:eastAsia="Arial" w:cs="Arial"/>
          <w:noProof w:val="0"/>
          <w:sz w:val="16"/>
          <w:szCs w:val="16"/>
          <w:lang w:val="en-GB"/>
        </w:rPr>
        <w:t xml:space="preserve"> and evidence-based practice. There is a stronger focus on preventing disease through education and regular check-ups rather than only treating </w:t>
      </w:r>
    </w:p>
    <w:p w:rsidR="618F255D" w:rsidP="7B4C482D" w:rsidRDefault="618F255D" w14:paraId="4E5E986D" w14:textId="26AD275A">
      <w:pPr>
        <w:spacing w:before="240" w:beforeAutospacing="off" w:after="240" w:afterAutospacing="off"/>
        <w:rPr>
          <w:rFonts w:ascii="Arial" w:hAnsi="Arial" w:eastAsia="Arial" w:cs="Arial"/>
          <w:noProof w:val="0"/>
          <w:sz w:val="16"/>
          <w:szCs w:val="16"/>
          <w:lang w:val="en-GB"/>
        </w:rPr>
      </w:pPr>
      <w:r>
        <w:br/>
      </w:r>
      <w:r w:rsidRPr="7B4C482D" w:rsidR="618F255D">
        <w:rPr>
          <w:rFonts w:ascii="Arial" w:hAnsi="Arial" w:eastAsia="Arial" w:cs="Arial"/>
          <w:noProof w:val="0"/>
          <w:sz w:val="16"/>
          <w:szCs w:val="16"/>
          <w:lang w:val="en-GB"/>
        </w:rPr>
        <w:t xml:space="preserve"> Timeline:</w:t>
      </w:r>
      <w:r>
        <w:br/>
      </w:r>
      <w:r w:rsidRPr="7B4C482D" w:rsidR="618F255D">
        <w:rPr>
          <w:rFonts w:ascii="Arial" w:hAnsi="Arial" w:eastAsia="Arial" w:cs="Arial"/>
          <w:noProof w:val="0"/>
          <w:sz w:val="16"/>
          <w:szCs w:val="16"/>
          <w:lang w:val="en-GB"/>
        </w:rPr>
        <w:t xml:space="preserve"> Before 1948 → NHS </w:t>
      </w:r>
      <w:r w:rsidRPr="7B4C482D" w:rsidR="618F255D">
        <w:rPr>
          <w:rFonts w:ascii="Arial" w:hAnsi="Arial" w:eastAsia="Arial" w:cs="Arial"/>
          <w:noProof w:val="0"/>
          <w:sz w:val="16"/>
          <w:szCs w:val="16"/>
          <w:lang w:val="en-GB"/>
        </w:rPr>
        <w:t>established</w:t>
      </w:r>
      <w:r w:rsidRPr="7B4C482D" w:rsidR="618F255D">
        <w:rPr>
          <w:rFonts w:ascii="Arial" w:hAnsi="Arial" w:eastAsia="Arial" w:cs="Arial"/>
          <w:noProof w:val="0"/>
          <w:sz w:val="16"/>
          <w:szCs w:val="16"/>
          <w:lang w:val="en-GB"/>
        </w:rPr>
        <w:t xml:space="preserve"> in 1948 → Dental charges introduced in 1951 → NHS contract reforms in 2006 → Modern preventive dentistry.</w:t>
      </w:r>
    </w:p>
    <w:p w:rsidR="618F255D" w:rsidP="7B4C482D" w:rsidRDefault="618F255D" w14:paraId="07F4EE86" w14:textId="24B68987">
      <w:pPr>
        <w:pStyle w:val="Heading3"/>
        <w:spacing w:before="0" w:beforeAutospacing="off" w:after="0"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How Dentistry Services Function Today</w:t>
      </w:r>
    </w:p>
    <w:p w:rsidR="618F255D" w:rsidP="7B4C482D" w:rsidRDefault="618F255D" w14:paraId="613C177A" w14:textId="31887F64">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Modern dentistry services provide preventive, restorative and emergency care. Patients are encouraged to attend regular dental check-ups so that problems can be identified early before they become more serious.</w:t>
      </w:r>
    </w:p>
    <w:p w:rsidR="618F255D" w:rsidP="7B4C482D" w:rsidRDefault="618F255D" w14:paraId="09E1874E" w14:textId="7CA94691">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 xml:space="preserve">Common services include oral examinations, X-rays, fillings, crowns, root canal treatment, tooth extractions, gum disease </w:t>
      </w:r>
      <w:r w:rsidRPr="7B4C482D" w:rsidR="618F255D">
        <w:rPr>
          <w:rFonts w:ascii="Arial" w:hAnsi="Arial" w:eastAsia="Arial" w:cs="Arial"/>
          <w:noProof w:val="0"/>
          <w:sz w:val="16"/>
          <w:szCs w:val="16"/>
          <w:lang w:val="en-GB"/>
        </w:rPr>
        <w:t>treatment</w:t>
      </w:r>
      <w:r w:rsidRPr="7B4C482D" w:rsidR="618F255D">
        <w:rPr>
          <w:rFonts w:ascii="Arial" w:hAnsi="Arial" w:eastAsia="Arial" w:cs="Arial"/>
          <w:noProof w:val="0"/>
          <w:sz w:val="16"/>
          <w:szCs w:val="16"/>
          <w:lang w:val="en-GB"/>
        </w:rPr>
        <w:t xml:space="preserve"> and oral cancer screening. Dentists also provide advice on brushing, flossing, healthy </w:t>
      </w:r>
      <w:r w:rsidRPr="7B4C482D" w:rsidR="618F255D">
        <w:rPr>
          <w:rFonts w:ascii="Arial" w:hAnsi="Arial" w:eastAsia="Arial" w:cs="Arial"/>
          <w:noProof w:val="0"/>
          <w:sz w:val="16"/>
          <w:szCs w:val="16"/>
          <w:lang w:val="en-GB"/>
        </w:rPr>
        <w:t>eating</w:t>
      </w:r>
      <w:r w:rsidRPr="7B4C482D" w:rsidR="618F255D">
        <w:rPr>
          <w:rFonts w:ascii="Arial" w:hAnsi="Arial" w:eastAsia="Arial" w:cs="Arial"/>
          <w:noProof w:val="0"/>
          <w:sz w:val="16"/>
          <w:szCs w:val="16"/>
          <w:lang w:val="en-GB"/>
        </w:rPr>
        <w:t xml:space="preserve"> and reducing sugar intake to help prevent dental disease.</w:t>
      </w:r>
      <w:r w:rsidR="6B9E553B">
        <w:drawing>
          <wp:inline wp14:editId="57377425" wp14:anchorId="6709C506">
            <wp:extent cx="1794910" cy="1209675"/>
            <wp:effectExtent l="0" t="0" r="0" b="0"/>
            <wp:docPr id="1690080488" name="drawing" descr="Doctor holding ligh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0080488" name="Picture 1690080488"/>
                    <pic:cNvPicPr/>
                  </pic:nvPicPr>
                  <pic:blipFill>
                    <a:blip xmlns:r="http://schemas.openxmlformats.org/officeDocument/2006/relationships" r:embed="rId36691109">
                      <a:extLst>
                        <a:ext uri="{28A0092B-C50C-407E-A947-70E740481C1C}">
                          <a14:useLocalDpi xmlns:a14="http://schemas.microsoft.com/office/drawing/2010/main"/>
                        </a:ext>
                      </a:extLst>
                    </a:blip>
                    <a:stretch>
                      <a:fillRect/>
                    </a:stretch>
                  </pic:blipFill>
                  <pic:spPr>
                    <a:xfrm rot="0">
                      <a:off x="0" y="0"/>
                      <a:ext cx="1794910" cy="1209675"/>
                    </a:xfrm>
                    <a:prstGeom prst="rect">
                      <a:avLst/>
                    </a:prstGeom>
                  </pic:spPr>
                </pic:pic>
              </a:graphicData>
            </a:graphic>
          </wp:inline>
        </w:drawing>
      </w:r>
    </w:p>
    <w:p w:rsidR="618F255D" w:rsidP="7B4C482D" w:rsidRDefault="618F255D" w14:paraId="30BD1E9E" w14:textId="05D5E734">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Dental teams work closely with dental hygienists and therapists to support patients in maintaining good oral hygiene. More complex cases may be referred to specialists such as orthodontists, oral surgeons or hospital dental departments.</w:t>
      </w:r>
    </w:p>
    <w:p w:rsidR="618F255D" w:rsidP="7B4C482D" w:rsidRDefault="618F255D" w14:paraId="483441D9" w14:textId="6FAED5F7">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 xml:space="preserve">NHS dentistry is based on patient need and aims to provide safe, high-quality care. Dentists also </w:t>
      </w:r>
      <w:r w:rsidRPr="7B4C482D" w:rsidR="618F255D">
        <w:rPr>
          <w:rFonts w:ascii="Arial" w:hAnsi="Arial" w:eastAsia="Arial" w:cs="Arial"/>
          <w:noProof w:val="0"/>
          <w:sz w:val="16"/>
          <w:szCs w:val="16"/>
          <w:lang w:val="en-GB"/>
        </w:rPr>
        <w:t>maintain</w:t>
      </w:r>
      <w:r w:rsidRPr="7B4C482D" w:rsidR="618F255D">
        <w:rPr>
          <w:rFonts w:ascii="Arial" w:hAnsi="Arial" w:eastAsia="Arial" w:cs="Arial"/>
          <w:noProof w:val="0"/>
          <w:sz w:val="16"/>
          <w:szCs w:val="16"/>
          <w:lang w:val="en-GB"/>
        </w:rPr>
        <w:t xml:space="preserve"> </w:t>
      </w:r>
      <w:r w:rsidRPr="7B4C482D" w:rsidR="618F255D">
        <w:rPr>
          <w:rFonts w:ascii="Arial" w:hAnsi="Arial" w:eastAsia="Arial" w:cs="Arial"/>
          <w:noProof w:val="0"/>
          <w:sz w:val="16"/>
          <w:szCs w:val="16"/>
          <w:lang w:val="en-GB"/>
        </w:rPr>
        <w:t>accurate</w:t>
      </w:r>
      <w:r w:rsidRPr="7B4C482D" w:rsidR="618F255D">
        <w:rPr>
          <w:rFonts w:ascii="Arial" w:hAnsi="Arial" w:eastAsia="Arial" w:cs="Arial"/>
          <w:noProof w:val="0"/>
          <w:sz w:val="16"/>
          <w:szCs w:val="16"/>
          <w:lang w:val="en-GB"/>
        </w:rPr>
        <w:t xml:space="preserve"> patient records, follow infection prevention </w:t>
      </w:r>
      <w:r w:rsidRPr="7B4C482D" w:rsidR="618F255D">
        <w:rPr>
          <w:rFonts w:ascii="Arial" w:hAnsi="Arial" w:eastAsia="Arial" w:cs="Arial"/>
          <w:noProof w:val="0"/>
          <w:sz w:val="16"/>
          <w:szCs w:val="16"/>
          <w:lang w:val="en-GB"/>
        </w:rPr>
        <w:t>procedures</w:t>
      </w:r>
      <w:r w:rsidRPr="7B4C482D" w:rsidR="618F255D">
        <w:rPr>
          <w:rFonts w:ascii="Arial" w:hAnsi="Arial" w:eastAsia="Arial" w:cs="Arial"/>
          <w:noProof w:val="0"/>
          <w:sz w:val="16"/>
          <w:szCs w:val="16"/>
          <w:lang w:val="en-GB"/>
        </w:rPr>
        <w:t xml:space="preserve"> and </w:t>
      </w:r>
      <w:r w:rsidRPr="7B4C482D" w:rsidR="618F255D">
        <w:rPr>
          <w:rFonts w:ascii="Arial" w:hAnsi="Arial" w:eastAsia="Arial" w:cs="Arial"/>
          <w:noProof w:val="0"/>
          <w:sz w:val="16"/>
          <w:szCs w:val="16"/>
          <w:lang w:val="en-GB"/>
        </w:rPr>
        <w:t>comply with</w:t>
      </w:r>
      <w:r w:rsidRPr="7B4C482D" w:rsidR="618F255D">
        <w:rPr>
          <w:rFonts w:ascii="Arial" w:hAnsi="Arial" w:eastAsia="Arial" w:cs="Arial"/>
          <w:noProof w:val="0"/>
          <w:sz w:val="16"/>
          <w:szCs w:val="16"/>
          <w:lang w:val="en-GB"/>
        </w:rPr>
        <w:t xml:space="preserve"> professional standards set by the General Dental Council.</w:t>
      </w:r>
    </w:p>
    <w:p w:rsidR="618F255D" w:rsidP="7B4C482D" w:rsidRDefault="618F255D" w14:paraId="61DA9FA5" w14:textId="68D36D4F">
      <w:pPr>
        <w:pStyle w:val="Heading3"/>
        <w:spacing w:before="281" w:beforeAutospacing="off" w:after="281"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Challenge 1: Limited Access to NHS Dental Services</w:t>
      </w:r>
    </w:p>
    <w:p w:rsidR="618F255D" w:rsidP="7B4C482D" w:rsidRDefault="618F255D" w14:paraId="237309BE" w14:textId="4AD06E10">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One of the biggest challenges facing dentistry services is limited access to NHS dental appointments. Many areas of England experience long waiting lists because demand for NHS treatment is greater than the number of appointments available.</w:t>
      </w:r>
    </w:p>
    <w:p w:rsidR="618F255D" w:rsidP="7B4C482D" w:rsidRDefault="618F255D" w14:paraId="73E5750B" w14:textId="57E4BE5B">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Patients who cannot access routine care may delay treatment until problems become severe. This can result in increased pain, more complicated procedures and greater pressure on emergency departments. Access difficulties also contribute to inequalities in oral health, particularly among disadvantaged communities.</w:t>
      </w:r>
    </w:p>
    <w:p w:rsidR="7B4C482D" w:rsidP="7B4C482D" w:rsidRDefault="7B4C482D" w14:paraId="7C848260" w14:textId="73F131AC">
      <w:pPr>
        <w:spacing w:before="0" w:beforeAutospacing="off" w:after="0" w:afterAutospacing="off"/>
        <w:rPr>
          <w:sz w:val="16"/>
          <w:szCs w:val="16"/>
        </w:rPr>
      </w:pPr>
    </w:p>
    <w:p w:rsidR="618F255D" w:rsidP="7B4C482D" w:rsidRDefault="618F255D" w14:paraId="0A909B4C" w14:textId="5A3D6A27">
      <w:pPr>
        <w:pStyle w:val="Heading3"/>
        <w:spacing w:before="281" w:beforeAutospacing="off" w:after="281"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Challenge 2: Workforce Shortages and Funding Pressures</w:t>
      </w:r>
    </w:p>
    <w:p w:rsidR="618F255D" w:rsidP="7B4C482D" w:rsidRDefault="618F255D" w14:paraId="0A8E023E" w14:textId="0BFFB34C">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Another significant challenge is the shortage of NHS dentists and increasing financial pressures. Many dentists have reduced their NHS commitment because of concerns about workload, funding and the current NHS dental contract.</w:t>
      </w:r>
    </w:p>
    <w:p w:rsidR="618F255D" w:rsidP="7B4C482D" w:rsidRDefault="618F255D" w14:paraId="5E0CCF86" w14:textId="6FACA270">
      <w:pPr>
        <w:spacing w:before="240" w:beforeAutospacing="off" w:after="240" w:afterAutospacing="off"/>
        <w:rPr>
          <w:rFonts w:ascii="Arial" w:hAnsi="Arial" w:eastAsia="Arial" w:cs="Arial"/>
          <w:noProof w:val="0"/>
          <w:sz w:val="16"/>
          <w:szCs w:val="16"/>
          <w:lang w:val="en-GB"/>
        </w:rPr>
      </w:pPr>
      <w:r w:rsidRPr="7B4C482D" w:rsidR="618F255D">
        <w:rPr>
          <w:rFonts w:ascii="Arial" w:hAnsi="Arial" w:eastAsia="Arial" w:cs="Arial"/>
          <w:noProof w:val="0"/>
          <w:sz w:val="16"/>
          <w:szCs w:val="16"/>
          <w:lang w:val="en-GB"/>
        </w:rPr>
        <w:t>Recruitment difficulties, increasing patient demand and rising treatment costs have placed additional pressure on dental services. These challenges can reduce patient access, increase waiting times and affect the quality and continuity of care. Addressing these issues will require workforce investment, contract reform and continued emphasis on prevention.</w:t>
      </w:r>
    </w:p>
    <w:p w:rsidR="35425E5E" w:rsidP="7B4C482D" w:rsidRDefault="35425E5E" w14:paraId="5DBEDA0D" w14:textId="09D520C9">
      <w:pPr>
        <w:spacing w:before="0" w:beforeAutospacing="off" w:after="0" w:afterAutospacing="off"/>
        <w:rPr>
          <w:sz w:val="16"/>
          <w:szCs w:val="16"/>
        </w:rPr>
      </w:pPr>
      <w:r w:rsidR="35425E5E">
        <w:drawing>
          <wp:inline wp14:editId="761B06F5" wp14:anchorId="14AA4DC8">
            <wp:extent cx="3400425" cy="1362075"/>
            <wp:effectExtent l="0" t="0" r="0" b="0"/>
            <wp:docPr id="313139063" name="drawing" descr="Close up photo of colourful graph dat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139063" name="Picture 313139063"/>
                    <pic:cNvPicPr/>
                  </pic:nvPicPr>
                  <pic:blipFill>
                    <a:blip xmlns:r="http://schemas.openxmlformats.org/officeDocument/2006/relationships" r:embed="rId629999595">
                      <a:extLst>
                        <a:ext uri="{28A0092B-C50C-407E-A947-70E740481C1C}">
                          <a14:useLocalDpi xmlns:a14="http://schemas.microsoft.com/office/drawing/2010/main"/>
                        </a:ext>
                      </a:extLst>
                    </a:blip>
                    <a:stretch>
                      <a:fillRect/>
                    </a:stretch>
                  </pic:blipFill>
                  <pic:spPr>
                    <a:xfrm rot="0">
                      <a:off x="0" y="0"/>
                      <a:ext cx="3400425" cy="1362075"/>
                    </a:xfrm>
                    <a:prstGeom prst="rect">
                      <a:avLst/>
                    </a:prstGeom>
                  </pic:spPr>
                </pic:pic>
              </a:graphicData>
            </a:graphic>
          </wp:inline>
        </w:drawing>
      </w:r>
    </w:p>
    <w:p w:rsidR="618F255D" w:rsidP="7B4C482D" w:rsidRDefault="618F255D" w14:paraId="4B0BC443" w14:textId="3CC28FC4">
      <w:pPr>
        <w:pStyle w:val="Heading3"/>
        <w:spacing w:before="281" w:beforeAutospacing="off" w:after="281" w:afterAutospacing="off"/>
        <w:rPr>
          <w:rFonts w:ascii="Arial" w:hAnsi="Arial" w:eastAsia="Arial" w:cs="Arial"/>
          <w:b w:val="1"/>
          <w:bCs w:val="1"/>
          <w:noProof w:val="0"/>
          <w:sz w:val="16"/>
          <w:szCs w:val="16"/>
          <w:lang w:val="en-GB"/>
        </w:rPr>
      </w:pPr>
      <w:r w:rsidRPr="7B4C482D" w:rsidR="618F255D">
        <w:rPr>
          <w:rFonts w:ascii="Arial" w:hAnsi="Arial" w:eastAsia="Arial" w:cs="Arial"/>
          <w:b w:val="1"/>
          <w:bCs w:val="1"/>
          <w:noProof w:val="0"/>
          <w:sz w:val="16"/>
          <w:szCs w:val="16"/>
          <w:lang w:val="en-GB"/>
        </w:rPr>
        <w:t>Conclusion</w:t>
      </w:r>
    </w:p>
    <w:p w:rsidR="618F255D" w:rsidP="7B4C482D" w:rsidRDefault="618F255D" w14:paraId="0998BE60" w14:textId="2C79169B">
      <w:pPr>
        <w:spacing w:before="240" w:beforeAutospacing="off" w:after="240" w:afterAutospacing="off"/>
      </w:pPr>
      <w:r w:rsidRPr="7B4C482D" w:rsidR="618F255D">
        <w:rPr>
          <w:rFonts w:ascii="Arial" w:hAnsi="Arial" w:eastAsia="Arial" w:cs="Arial"/>
          <w:noProof w:val="0"/>
          <w:sz w:val="16"/>
          <w:szCs w:val="16"/>
          <w:lang w:val="en-GB"/>
        </w:rPr>
        <w:t xml:space="preserve">Dentistry services play a vital role in protecting oral health and improving overall wellbeing. Since the establishment of the NHS, access to dental care has improved significantly. However, challenges such as workforce shortages, funding pressures and limited access to NHS appointments continue to affect service delivery. Continued investment, prevention and service improvement are essential to ensure everyone can receive </w:t>
      </w:r>
      <w:r w:rsidRPr="7B4C482D" w:rsidR="618F255D">
        <w:rPr>
          <w:rFonts w:ascii="Arial" w:hAnsi="Arial" w:eastAsia="Arial" w:cs="Arial"/>
          <w:noProof w:val="0"/>
          <w:sz w:val="16"/>
          <w:szCs w:val="16"/>
          <w:lang w:val="en-GB"/>
        </w:rPr>
        <w:t>timely</w:t>
      </w:r>
      <w:r w:rsidRPr="7B4C482D" w:rsidR="618F255D">
        <w:rPr>
          <w:rFonts w:ascii="Arial" w:hAnsi="Arial" w:eastAsia="Arial" w:cs="Arial"/>
          <w:noProof w:val="0"/>
          <w:sz w:val="16"/>
          <w:szCs w:val="16"/>
          <w:lang w:val="en-GB"/>
        </w:rPr>
        <w:t>, high-quality dental ca</w:t>
      </w:r>
      <w:r w:rsidRPr="7B4C482D" w:rsidR="5EAFF31E">
        <w:rPr>
          <w:rFonts w:ascii="Arial" w:hAnsi="Arial" w:eastAsia="Arial" w:cs="Arial"/>
          <w:noProof w:val="0"/>
          <w:sz w:val="16"/>
          <w:szCs w:val="16"/>
          <w:lang w:val="en-GB"/>
        </w:rPr>
        <w:t>re</w:t>
      </w:r>
    </w:p>
    <w:p w:rsidR="7B4C482D" w:rsidP="7B4C482D" w:rsidRDefault="7B4C482D" w14:paraId="0F5FB88B" w14:textId="642ECE6B">
      <w:pPr>
        <w:spacing w:before="240" w:beforeAutospacing="off" w:after="240" w:afterAutospacing="off"/>
        <w:rPr>
          <w:rFonts w:ascii="Arial" w:hAnsi="Arial" w:eastAsia="Arial" w:cs="Arial"/>
          <w:noProof w:val="0"/>
          <w:sz w:val="16"/>
          <w:szCs w:val="16"/>
          <w:lang w:val="en-GB"/>
        </w:rPr>
      </w:pPr>
    </w:p>
    <w:p w:rsidR="7B4C482D" w:rsidP="7B4C482D" w:rsidRDefault="7B4C482D" w14:paraId="23AC8247" w14:textId="638F2D7F">
      <w:pPr>
        <w:spacing w:before="240" w:beforeAutospacing="off" w:after="240" w:afterAutospacing="off"/>
        <w:rPr>
          <w:rFonts w:ascii="Arial" w:hAnsi="Arial" w:eastAsia="Arial" w:cs="Arial"/>
          <w:noProof w:val="0"/>
          <w:sz w:val="16"/>
          <w:szCs w:val="16"/>
          <w:lang w:val="en-GB"/>
        </w:rPr>
      </w:pPr>
    </w:p>
    <w:p w:rsidR="7B4C482D" w:rsidP="7B4C482D" w:rsidRDefault="7B4C482D" w14:paraId="6F623485" w14:textId="155C6C1F">
      <w:pPr>
        <w:spacing w:before="240" w:beforeAutospacing="off" w:after="240" w:afterAutospacing="off"/>
        <w:rPr>
          <w:rFonts w:ascii="Arial" w:hAnsi="Arial" w:eastAsia="Arial" w:cs="Arial"/>
          <w:noProof w:val="0"/>
          <w:sz w:val="16"/>
          <w:szCs w:val="16"/>
          <w:lang w:val="en-GB"/>
        </w:rPr>
      </w:pPr>
    </w:p>
    <w:p w:rsidR="7B4C482D" w:rsidP="7B4C482D" w:rsidRDefault="7B4C482D" w14:paraId="018475D8" w14:textId="5AC61A0F">
      <w:pPr>
        <w:spacing w:before="240" w:beforeAutospacing="off" w:after="240" w:afterAutospacing="off"/>
        <w:rPr>
          <w:rFonts w:ascii="Arial" w:hAnsi="Arial" w:eastAsia="Arial" w:cs="Arial"/>
          <w:noProof w:val="0"/>
          <w:sz w:val="16"/>
          <w:szCs w:val="16"/>
          <w:lang w:val="en-GB"/>
        </w:rPr>
      </w:pPr>
    </w:p>
    <w:p w:rsidR="7B4C482D" w:rsidP="7B4C482D" w:rsidRDefault="7B4C482D" w14:paraId="70CD1C45" w14:textId="012FBCA4">
      <w:pPr>
        <w:spacing w:before="240" w:beforeAutospacing="off" w:after="240" w:afterAutospacing="off"/>
        <w:rPr>
          <w:rFonts w:ascii="Arial" w:hAnsi="Arial" w:eastAsia="Arial" w:cs="Arial"/>
          <w:noProof w:val="0"/>
          <w:sz w:val="16"/>
          <w:szCs w:val="16"/>
          <w:lang w:val="en-GB"/>
        </w:rPr>
      </w:pPr>
    </w:p>
    <w:p w:rsidR="7B4C482D" w:rsidP="7B4C482D" w:rsidRDefault="7B4C482D" w14:paraId="1FC1C51B" w14:textId="44B9AE37">
      <w:pPr>
        <w:spacing w:before="240" w:beforeAutospacing="off" w:after="240" w:afterAutospacing="off"/>
        <w:rPr>
          <w:rFonts w:ascii="Arial" w:hAnsi="Arial" w:eastAsia="Arial" w:cs="Arial"/>
          <w:noProof w:val="0"/>
          <w:sz w:val="16"/>
          <w:szCs w:val="16"/>
          <w:lang w:val="en-GB"/>
        </w:rPr>
      </w:pPr>
    </w:p>
    <w:p w:rsidR="7B4C482D" w:rsidP="7B4C482D" w:rsidRDefault="7B4C482D" w14:paraId="618EB19E" w14:textId="3C5423B2">
      <w:pPr>
        <w:spacing w:before="240" w:beforeAutospacing="off" w:after="240" w:afterAutospacing="off"/>
        <w:rPr>
          <w:rFonts w:ascii="Arial" w:hAnsi="Arial" w:eastAsia="Arial" w:cs="Arial"/>
          <w:noProof w:val="0"/>
          <w:sz w:val="16"/>
          <w:szCs w:val="16"/>
          <w:lang w:val="en-GB"/>
        </w:rPr>
      </w:pPr>
    </w:p>
    <w:p w:rsidR="7B4C482D" w:rsidP="7B4C482D" w:rsidRDefault="7B4C482D" w14:paraId="4D9F03FF" w14:textId="6122943F">
      <w:pPr>
        <w:spacing w:before="240" w:beforeAutospacing="off" w:after="240" w:afterAutospacing="off"/>
        <w:rPr>
          <w:rFonts w:ascii="Arial" w:hAnsi="Arial" w:eastAsia="Arial" w:cs="Arial"/>
          <w:noProof w:val="0"/>
          <w:sz w:val="16"/>
          <w:szCs w:val="16"/>
          <w:lang w:val="en-GB"/>
        </w:rPr>
      </w:pPr>
    </w:p>
    <w:p w:rsidR="7B4C482D" w:rsidP="7B4C482D" w:rsidRDefault="7B4C482D" w14:paraId="5C278EE5" w14:textId="7692A33C">
      <w:pPr>
        <w:spacing w:before="240" w:beforeAutospacing="off" w:after="240" w:afterAutospacing="off"/>
        <w:rPr>
          <w:rFonts w:ascii="Arial" w:hAnsi="Arial" w:eastAsia="Arial" w:cs="Arial"/>
          <w:noProof w:val="0"/>
          <w:sz w:val="16"/>
          <w:szCs w:val="16"/>
          <w:lang w:val="en-GB"/>
        </w:rPr>
      </w:pPr>
    </w:p>
    <w:p w:rsidR="230AA25F" w:rsidP="7B4C482D" w:rsidRDefault="230AA25F" w14:paraId="634CF705" w14:textId="4423EECE">
      <w:pPr>
        <w:spacing w:before="240" w:beforeAutospacing="off" w:after="240" w:afterAutospacing="off"/>
      </w:pPr>
      <w:r w:rsidRPr="7B4C482D" w:rsidR="230AA25F">
        <w:rPr>
          <w:rFonts w:ascii="Arial" w:hAnsi="Arial" w:eastAsia="Arial" w:cs="Arial"/>
          <w:noProof w:val="0"/>
          <w:sz w:val="16"/>
          <w:szCs w:val="16"/>
          <w:lang w:val="en-GB"/>
        </w:rPr>
        <w:t>Refferances</w:t>
      </w:r>
    </w:p>
    <w:p w:rsidR="7B4C482D" w:rsidP="7B4C482D" w:rsidRDefault="7B4C482D" w14:paraId="55273D53" w14:textId="23E92A2E">
      <w:pPr>
        <w:spacing w:before="240" w:beforeAutospacing="off" w:after="240" w:afterAutospacing="off"/>
        <w:rPr>
          <w:rFonts w:ascii="Arial" w:hAnsi="Arial" w:eastAsia="Arial" w:cs="Arial"/>
          <w:noProof w:val="0"/>
          <w:sz w:val="16"/>
          <w:szCs w:val="16"/>
          <w:lang w:val="en-GB"/>
        </w:rPr>
      </w:pPr>
    </w:p>
    <w:p w:rsidR="230AA25F" w:rsidP="7B4C482D" w:rsidRDefault="230AA25F" w14:paraId="2B7D5388" w14:textId="3D00F981">
      <w:pPr>
        <w:spacing w:before="240" w:beforeAutospacing="off" w:after="240" w:afterAutospacing="off"/>
      </w:pPr>
      <w:r w:rsidRPr="7B4C482D" w:rsidR="230AA25F">
        <w:rPr>
          <w:rFonts w:ascii="Arial" w:hAnsi="Arial" w:eastAsia="Arial" w:cs="Arial"/>
          <w:noProof w:val="0"/>
          <w:sz w:val="16"/>
          <w:szCs w:val="16"/>
          <w:lang w:val="en-GB"/>
        </w:rPr>
        <w:t xml:space="preserve">British Dental Association (2026) </w:t>
      </w:r>
      <w:r w:rsidRPr="7B4C482D" w:rsidR="230AA25F">
        <w:rPr>
          <w:rFonts w:ascii="Arial" w:hAnsi="Arial" w:eastAsia="Arial" w:cs="Arial"/>
          <w:i w:val="1"/>
          <w:iCs w:val="1"/>
          <w:noProof w:val="0"/>
          <w:sz w:val="16"/>
          <w:szCs w:val="16"/>
          <w:lang w:val="en-GB"/>
        </w:rPr>
        <w:t>NHS dentistry in England</w:t>
      </w:r>
      <w:r w:rsidRPr="7B4C482D" w:rsidR="230AA25F">
        <w:rPr>
          <w:rFonts w:ascii="Arial" w:hAnsi="Arial" w:eastAsia="Arial" w:cs="Arial"/>
          <w:noProof w:val="0"/>
          <w:sz w:val="16"/>
          <w:szCs w:val="16"/>
          <w:lang w:val="en-GB"/>
        </w:rPr>
        <w:t xml:space="preserve">. Available at: </w:t>
      </w:r>
      <w:hyperlink r:id="R09b41a50f9a94b29">
        <w:r w:rsidRPr="7B4C482D" w:rsidR="230AA25F">
          <w:rPr>
            <w:rStyle w:val="Hyperlink"/>
            <w:noProof w:val="0"/>
            <w:lang w:val="en-GB"/>
          </w:rPr>
          <w:t>British Dental Association</w:t>
        </w:r>
      </w:hyperlink>
      <w:r w:rsidRPr="7B4C482D" w:rsidR="230AA25F">
        <w:rPr>
          <w:rFonts w:ascii="Arial" w:hAnsi="Arial" w:eastAsia="Arial" w:cs="Arial"/>
          <w:noProof w:val="0"/>
          <w:sz w:val="16"/>
          <w:szCs w:val="16"/>
          <w:lang w:val="en-GB"/>
        </w:rPr>
        <w:t xml:space="preserve"> (Accessed: 2 August 2026).</w:t>
      </w:r>
    </w:p>
    <w:p w:rsidR="230AA25F" w:rsidP="7B4C482D" w:rsidRDefault="230AA25F" w14:paraId="05D18DEE" w14:textId="49BCDB73">
      <w:pPr>
        <w:spacing w:before="240" w:beforeAutospacing="off" w:after="240" w:afterAutospacing="off"/>
      </w:pPr>
      <w:r w:rsidRPr="7B4C482D" w:rsidR="230AA25F">
        <w:rPr>
          <w:rFonts w:ascii="Arial" w:hAnsi="Arial" w:eastAsia="Arial" w:cs="Arial"/>
          <w:noProof w:val="0"/>
          <w:sz w:val="16"/>
          <w:szCs w:val="16"/>
          <w:lang w:val="en-GB"/>
        </w:rPr>
        <w:t xml:space="preserve">General Dental Council (2024) </w:t>
      </w:r>
      <w:r w:rsidRPr="7B4C482D" w:rsidR="230AA25F">
        <w:rPr>
          <w:rFonts w:ascii="Arial" w:hAnsi="Arial" w:eastAsia="Arial" w:cs="Arial"/>
          <w:i w:val="1"/>
          <w:iCs w:val="1"/>
          <w:noProof w:val="0"/>
          <w:sz w:val="16"/>
          <w:szCs w:val="16"/>
          <w:lang w:val="en-GB"/>
        </w:rPr>
        <w:t>Standards for the Dental Team</w:t>
      </w:r>
      <w:r w:rsidRPr="7B4C482D" w:rsidR="230AA25F">
        <w:rPr>
          <w:rFonts w:ascii="Arial" w:hAnsi="Arial" w:eastAsia="Arial" w:cs="Arial"/>
          <w:noProof w:val="0"/>
          <w:sz w:val="16"/>
          <w:szCs w:val="16"/>
          <w:lang w:val="en-GB"/>
        </w:rPr>
        <w:t>. Available at: General Dental Council (Accessed: 2 August 2026).</w:t>
      </w:r>
    </w:p>
    <w:p w:rsidR="230AA25F" w:rsidP="7B4C482D" w:rsidRDefault="230AA25F" w14:paraId="691B9365" w14:textId="0C326E81">
      <w:pPr>
        <w:spacing w:before="240" w:beforeAutospacing="off" w:after="240" w:afterAutospacing="off"/>
      </w:pPr>
      <w:r w:rsidRPr="7B4C482D" w:rsidR="230AA25F">
        <w:rPr>
          <w:rFonts w:ascii="Arial" w:hAnsi="Arial" w:eastAsia="Arial" w:cs="Arial"/>
          <w:noProof w:val="0"/>
          <w:sz w:val="16"/>
          <w:szCs w:val="16"/>
          <w:lang w:val="en-GB"/>
        </w:rPr>
        <w:t xml:space="preserve">National Institute for Health and Care Excellence (2015) </w:t>
      </w:r>
      <w:r w:rsidRPr="7B4C482D" w:rsidR="230AA25F">
        <w:rPr>
          <w:rFonts w:ascii="Arial" w:hAnsi="Arial" w:eastAsia="Arial" w:cs="Arial"/>
          <w:i w:val="1"/>
          <w:iCs w:val="1"/>
          <w:noProof w:val="0"/>
          <w:sz w:val="16"/>
          <w:szCs w:val="16"/>
          <w:lang w:val="en-GB"/>
        </w:rPr>
        <w:t>Oral health promotion: General dental practice (NG30)</w:t>
      </w:r>
      <w:r w:rsidRPr="7B4C482D" w:rsidR="230AA25F">
        <w:rPr>
          <w:rFonts w:ascii="Arial" w:hAnsi="Arial" w:eastAsia="Arial" w:cs="Arial"/>
          <w:noProof w:val="0"/>
          <w:sz w:val="16"/>
          <w:szCs w:val="16"/>
          <w:lang w:val="en-GB"/>
        </w:rPr>
        <w:t xml:space="preserve">. Available at: </w:t>
      </w:r>
      <w:hyperlink r:id="R4046ede0da6f494e">
        <w:r w:rsidRPr="7B4C482D" w:rsidR="230AA25F">
          <w:rPr>
            <w:rStyle w:val="Hyperlink"/>
            <w:noProof w:val="0"/>
            <w:lang w:val="en-GB"/>
          </w:rPr>
          <w:t>NICE Guideline NG30</w:t>
        </w:r>
      </w:hyperlink>
      <w:r w:rsidRPr="7B4C482D" w:rsidR="230AA25F">
        <w:rPr>
          <w:rFonts w:ascii="Arial" w:hAnsi="Arial" w:eastAsia="Arial" w:cs="Arial"/>
          <w:noProof w:val="0"/>
          <w:sz w:val="16"/>
          <w:szCs w:val="16"/>
          <w:lang w:val="en-GB"/>
        </w:rPr>
        <w:t xml:space="preserve"> (Accessed: 2 August 2026).</w:t>
      </w:r>
    </w:p>
    <w:p w:rsidR="230AA25F" w:rsidP="7B4C482D" w:rsidRDefault="230AA25F" w14:paraId="5851ECA8" w14:textId="7EBDC0F9">
      <w:pPr>
        <w:spacing w:before="240" w:beforeAutospacing="off" w:after="240" w:afterAutospacing="off"/>
      </w:pPr>
      <w:r w:rsidRPr="7B4C482D" w:rsidR="230AA25F">
        <w:rPr>
          <w:rFonts w:ascii="Arial" w:hAnsi="Arial" w:eastAsia="Arial" w:cs="Arial"/>
          <w:noProof w:val="0"/>
          <w:sz w:val="16"/>
          <w:szCs w:val="16"/>
          <w:lang w:val="en-GB"/>
        </w:rPr>
        <w:t xml:space="preserve">NHS (2025) </w:t>
      </w:r>
      <w:r w:rsidRPr="7B4C482D" w:rsidR="230AA25F">
        <w:rPr>
          <w:rFonts w:ascii="Arial" w:hAnsi="Arial" w:eastAsia="Arial" w:cs="Arial"/>
          <w:i w:val="1"/>
          <w:iCs w:val="1"/>
          <w:noProof w:val="0"/>
          <w:sz w:val="16"/>
          <w:szCs w:val="16"/>
          <w:lang w:val="en-GB"/>
        </w:rPr>
        <w:t>Dental services available on the NHS</w:t>
      </w:r>
      <w:r w:rsidRPr="7B4C482D" w:rsidR="230AA25F">
        <w:rPr>
          <w:rFonts w:ascii="Arial" w:hAnsi="Arial" w:eastAsia="Arial" w:cs="Arial"/>
          <w:noProof w:val="0"/>
          <w:sz w:val="16"/>
          <w:szCs w:val="16"/>
          <w:lang w:val="en-GB"/>
        </w:rPr>
        <w:t xml:space="preserve">. Available at: </w:t>
      </w:r>
      <w:hyperlink r:id="Rfa0110af8c3a4c6f">
        <w:r w:rsidRPr="7B4C482D" w:rsidR="230AA25F">
          <w:rPr>
            <w:rStyle w:val="Hyperlink"/>
            <w:noProof w:val="0"/>
            <w:lang w:val="en-GB"/>
          </w:rPr>
          <w:t>NHS Dental Services</w:t>
        </w:r>
      </w:hyperlink>
      <w:r w:rsidRPr="7B4C482D" w:rsidR="230AA25F">
        <w:rPr>
          <w:rFonts w:ascii="Arial" w:hAnsi="Arial" w:eastAsia="Arial" w:cs="Arial"/>
          <w:noProof w:val="0"/>
          <w:sz w:val="16"/>
          <w:szCs w:val="16"/>
          <w:lang w:val="en-GB"/>
        </w:rPr>
        <w:t xml:space="preserve"> (Accessed: 2 August 2026).</w:t>
      </w:r>
    </w:p>
    <w:p w:rsidR="230AA25F" w:rsidP="7B4C482D" w:rsidRDefault="230AA25F" w14:paraId="69F6FE3D" w14:textId="23E2052C">
      <w:pPr>
        <w:spacing w:before="240" w:beforeAutospacing="off" w:after="240" w:afterAutospacing="off"/>
      </w:pPr>
      <w:r w:rsidRPr="7B4C482D" w:rsidR="230AA25F">
        <w:rPr>
          <w:rFonts w:ascii="Arial" w:hAnsi="Arial" w:eastAsia="Arial" w:cs="Arial"/>
          <w:noProof w:val="0"/>
          <w:sz w:val="16"/>
          <w:szCs w:val="16"/>
          <w:lang w:val="en-GB"/>
        </w:rPr>
        <w:t xml:space="preserve">NHS England (2026) </w:t>
      </w:r>
      <w:r w:rsidRPr="7B4C482D" w:rsidR="230AA25F">
        <w:rPr>
          <w:rFonts w:ascii="Arial" w:hAnsi="Arial" w:eastAsia="Arial" w:cs="Arial"/>
          <w:i w:val="1"/>
          <w:iCs w:val="1"/>
          <w:noProof w:val="0"/>
          <w:sz w:val="16"/>
          <w:szCs w:val="16"/>
          <w:lang w:val="en-GB"/>
        </w:rPr>
        <w:t>Dentistry</w:t>
      </w:r>
      <w:r w:rsidRPr="7B4C482D" w:rsidR="230AA25F">
        <w:rPr>
          <w:rFonts w:ascii="Arial" w:hAnsi="Arial" w:eastAsia="Arial" w:cs="Arial"/>
          <w:noProof w:val="0"/>
          <w:sz w:val="16"/>
          <w:szCs w:val="16"/>
          <w:lang w:val="en-GB"/>
        </w:rPr>
        <w:t xml:space="preserve">. Available at: </w:t>
      </w:r>
      <w:hyperlink r:id="R77cfe95ee52b4b96">
        <w:r w:rsidRPr="7B4C482D" w:rsidR="230AA25F">
          <w:rPr>
            <w:rStyle w:val="Hyperlink"/>
            <w:noProof w:val="0"/>
            <w:lang w:val="en-GB"/>
          </w:rPr>
          <w:t>NHS England Dentistry</w:t>
        </w:r>
      </w:hyperlink>
      <w:r w:rsidRPr="7B4C482D" w:rsidR="230AA25F">
        <w:rPr>
          <w:rFonts w:ascii="Arial" w:hAnsi="Arial" w:eastAsia="Arial" w:cs="Arial"/>
          <w:noProof w:val="0"/>
          <w:sz w:val="16"/>
          <w:szCs w:val="16"/>
          <w:lang w:val="en-GB"/>
        </w:rPr>
        <w:t xml:space="preserve"> (Accessed: 2 August 2026).</w:t>
      </w:r>
    </w:p>
    <w:p w:rsidR="230AA25F" w:rsidP="7B4C482D" w:rsidRDefault="230AA25F" w14:paraId="1CFBB250" w14:textId="2A669A4C">
      <w:pPr>
        <w:spacing w:before="240" w:beforeAutospacing="off" w:after="240" w:afterAutospacing="off"/>
      </w:pPr>
      <w:r w:rsidRPr="7B4C482D" w:rsidR="230AA25F">
        <w:rPr>
          <w:rFonts w:ascii="Arial" w:hAnsi="Arial" w:eastAsia="Arial" w:cs="Arial"/>
          <w:noProof w:val="0"/>
          <w:sz w:val="16"/>
          <w:szCs w:val="16"/>
          <w:lang w:val="en-GB"/>
        </w:rPr>
        <w:t xml:space="preserve">NHS England (2026) </w:t>
      </w:r>
      <w:r w:rsidRPr="7B4C482D" w:rsidR="230AA25F">
        <w:rPr>
          <w:rFonts w:ascii="Arial" w:hAnsi="Arial" w:eastAsia="Arial" w:cs="Arial"/>
          <w:i w:val="1"/>
          <w:iCs w:val="1"/>
          <w:noProof w:val="0"/>
          <w:sz w:val="16"/>
          <w:szCs w:val="16"/>
          <w:lang w:val="en-GB"/>
        </w:rPr>
        <w:t>NHS dentistry: Quality and payment reforms contractual guidance</w:t>
      </w:r>
      <w:r w:rsidRPr="7B4C482D" w:rsidR="230AA25F">
        <w:rPr>
          <w:rFonts w:ascii="Arial" w:hAnsi="Arial" w:eastAsia="Arial" w:cs="Arial"/>
          <w:noProof w:val="0"/>
          <w:sz w:val="16"/>
          <w:szCs w:val="16"/>
          <w:lang w:val="en-GB"/>
        </w:rPr>
        <w:t xml:space="preserve">. Available at: </w:t>
      </w:r>
      <w:hyperlink r:id="Rc4b9702b3dfd4a8f">
        <w:r w:rsidRPr="7B4C482D" w:rsidR="230AA25F">
          <w:rPr>
            <w:rStyle w:val="Hyperlink"/>
            <w:noProof w:val="0"/>
            <w:lang w:val="en-GB"/>
          </w:rPr>
          <w:t>NHS Dentistry Quality and Payment Reforms</w:t>
        </w:r>
      </w:hyperlink>
      <w:r w:rsidRPr="7B4C482D" w:rsidR="230AA25F">
        <w:rPr>
          <w:rFonts w:ascii="Arial" w:hAnsi="Arial" w:eastAsia="Arial" w:cs="Arial"/>
          <w:noProof w:val="0"/>
          <w:sz w:val="16"/>
          <w:szCs w:val="16"/>
          <w:lang w:val="en-GB"/>
        </w:rPr>
        <w:t xml:space="preserve"> (Accessed: 2 August 2026).</w:t>
      </w:r>
    </w:p>
    <w:p w:rsidR="230AA25F" w:rsidP="7B4C482D" w:rsidRDefault="230AA25F" w14:paraId="409EBC6B" w14:textId="604E0C04">
      <w:pPr>
        <w:spacing w:before="240" w:beforeAutospacing="off" w:after="240" w:afterAutospacing="off"/>
      </w:pPr>
      <w:r w:rsidRPr="7B4C482D" w:rsidR="230AA25F">
        <w:rPr>
          <w:rFonts w:ascii="Arial" w:hAnsi="Arial" w:eastAsia="Arial" w:cs="Arial"/>
          <w:noProof w:val="0"/>
          <w:sz w:val="16"/>
          <w:szCs w:val="16"/>
          <w:lang w:val="en-GB"/>
        </w:rPr>
        <w:t xml:space="preserve">Petersen, P.E. and Ogawa, H. (2016) ‘Prevention of dental caries through the use of fluoride – the WHO approach’, </w:t>
      </w:r>
      <w:r w:rsidRPr="7B4C482D" w:rsidR="230AA25F">
        <w:rPr>
          <w:rFonts w:ascii="Arial" w:hAnsi="Arial" w:eastAsia="Arial" w:cs="Arial"/>
          <w:i w:val="1"/>
          <w:iCs w:val="1"/>
          <w:noProof w:val="0"/>
          <w:sz w:val="16"/>
          <w:szCs w:val="16"/>
          <w:lang w:val="en-GB"/>
        </w:rPr>
        <w:t>Community Dentistry and Oral Epidemiology</w:t>
      </w:r>
      <w:r w:rsidRPr="7B4C482D" w:rsidR="230AA25F">
        <w:rPr>
          <w:rFonts w:ascii="Arial" w:hAnsi="Arial" w:eastAsia="Arial" w:cs="Arial"/>
          <w:noProof w:val="0"/>
          <w:sz w:val="16"/>
          <w:szCs w:val="16"/>
          <w:lang w:val="en-GB"/>
        </w:rPr>
        <w:t>, 44(3), pp. 205–212.</w:t>
      </w:r>
    </w:p>
    <w:p w:rsidR="230AA25F" w:rsidP="7B4C482D" w:rsidRDefault="230AA25F" w14:paraId="65D48CF1" w14:textId="6601E2A5">
      <w:pPr>
        <w:spacing w:before="240" w:beforeAutospacing="off" w:after="240" w:afterAutospacing="off"/>
      </w:pPr>
      <w:r w:rsidRPr="7B4C482D" w:rsidR="230AA25F">
        <w:rPr>
          <w:rFonts w:ascii="Arial" w:hAnsi="Arial" w:eastAsia="Arial" w:cs="Arial"/>
          <w:noProof w:val="0"/>
          <w:sz w:val="16"/>
          <w:szCs w:val="16"/>
          <w:lang w:val="en-GB"/>
        </w:rPr>
        <w:t>.</w:t>
      </w:r>
    </w:p>
    <w:p w:rsidR="7B4C482D" w:rsidP="7B4C482D" w:rsidRDefault="7B4C482D" w14:paraId="2930D267" w14:textId="575220DF">
      <w:pPr>
        <w:spacing w:before="240" w:beforeAutospacing="off" w:after="240" w:afterAutospacing="off"/>
        <w:rPr>
          <w:rFonts w:ascii="Arial" w:hAnsi="Arial" w:eastAsia="Arial" w:cs="Arial"/>
          <w:noProof w:val="0"/>
          <w:sz w:val="16"/>
          <w:szCs w:val="16"/>
          <w:lang w:val="en-GB"/>
        </w:rPr>
      </w:pPr>
    </w:p>
    <w:p w:rsidR="7B4C482D" w:rsidP="7B4C482D" w:rsidRDefault="7B4C482D" w14:paraId="767F97B1" w14:textId="26BAD2D8">
      <w:pPr>
        <w:spacing w:before="240" w:beforeAutospacing="off" w:after="240" w:afterAutospacing="off"/>
        <w:rPr>
          <w:rFonts w:ascii="Arial" w:hAnsi="Arial" w:eastAsia="Arial" w:cs="Arial"/>
          <w:noProof w:val="0"/>
          <w:sz w:val="16"/>
          <w:szCs w:val="16"/>
          <w:lang w:val="en-GB"/>
        </w:rPr>
      </w:pPr>
    </w:p>
    <w:p w:rsidR="7B4C482D" w:rsidP="7B4C482D" w:rsidRDefault="7B4C482D" w14:paraId="4D375F6D" w14:textId="7337C089">
      <w:pPr>
        <w:spacing w:before="240" w:beforeAutospacing="off" w:after="240" w:afterAutospacing="off"/>
        <w:rPr>
          <w:rFonts w:ascii="Arial" w:hAnsi="Arial" w:eastAsia="Arial" w:cs="Arial"/>
          <w:noProof w:val="0"/>
          <w:sz w:val="16"/>
          <w:szCs w:val="16"/>
          <w:lang w:val="en-GB"/>
        </w:rPr>
      </w:pPr>
    </w:p>
    <w:p w:rsidR="7B4C482D" w:rsidP="7B4C482D" w:rsidRDefault="7B4C482D" w14:paraId="18FDA97E" w14:textId="5F1FF7A7">
      <w:pPr>
        <w:spacing w:before="240" w:beforeAutospacing="off" w:after="240" w:afterAutospacing="off"/>
        <w:rPr>
          <w:rFonts w:ascii="Arial" w:hAnsi="Arial" w:eastAsia="Arial" w:cs="Arial"/>
          <w:noProof w:val="0"/>
          <w:sz w:val="16"/>
          <w:szCs w:val="16"/>
          <w:lang w:val="en-GB"/>
        </w:rPr>
      </w:pPr>
    </w:p>
    <w:p w:rsidR="7B4C482D" w:rsidP="7B4C482D" w:rsidRDefault="7B4C482D" w14:paraId="1128DAC2" w14:textId="4A20E49E">
      <w:pPr>
        <w:spacing w:before="240" w:beforeAutospacing="off" w:after="240" w:afterAutospacing="off"/>
        <w:rPr>
          <w:rFonts w:ascii="Arial" w:hAnsi="Arial" w:eastAsia="Arial" w:cs="Arial"/>
          <w:noProof w:val="0"/>
          <w:sz w:val="16"/>
          <w:szCs w:val="16"/>
          <w:lang w:val="en-GB"/>
        </w:rPr>
      </w:pPr>
    </w:p>
    <w:p w:rsidR="7B4C482D" w:rsidP="7B4C482D" w:rsidRDefault="7B4C482D" w14:paraId="4676979A" w14:textId="27C893BD">
      <w:pPr>
        <w:spacing w:before="240" w:beforeAutospacing="off" w:after="240" w:afterAutospacing="off"/>
        <w:rPr>
          <w:rFonts w:ascii="Arial" w:hAnsi="Arial" w:eastAsia="Arial" w:cs="Arial"/>
          <w:noProof w:val="0"/>
          <w:sz w:val="16"/>
          <w:szCs w:val="16"/>
          <w:lang w:val="en-GB"/>
        </w:rPr>
      </w:pPr>
    </w:p>
    <w:p w:rsidR="7B4C482D" w:rsidP="7B4C482D" w:rsidRDefault="7B4C482D" w14:paraId="21A8968C" w14:textId="7C409A65">
      <w:pPr>
        <w:spacing w:before="240" w:beforeAutospacing="off" w:after="240" w:afterAutospacing="off"/>
        <w:rPr>
          <w:rFonts w:ascii="Arial" w:hAnsi="Arial" w:eastAsia="Arial" w:cs="Arial"/>
          <w:noProof w:val="0"/>
          <w:sz w:val="16"/>
          <w:szCs w:val="16"/>
          <w:lang w:val="en-GB"/>
        </w:rPr>
      </w:pPr>
    </w:p>
    <w:p w:rsidR="7B4C482D" w:rsidP="7B4C482D" w:rsidRDefault="7B4C482D" w14:paraId="38491274" w14:textId="35A5BE48">
      <w:pPr>
        <w:spacing w:before="240" w:beforeAutospacing="off" w:after="240" w:afterAutospacing="off"/>
        <w:rPr>
          <w:rFonts w:ascii="Arial" w:hAnsi="Arial" w:eastAsia="Arial" w:cs="Arial"/>
          <w:noProof w:val="0"/>
          <w:sz w:val="16"/>
          <w:szCs w:val="16"/>
          <w:lang w:val="en-GB"/>
        </w:rPr>
      </w:pPr>
    </w:p>
    <w:p w:rsidR="7B4C482D" w:rsidP="7B4C482D" w:rsidRDefault="7B4C482D" w14:paraId="005DE608" w14:textId="46CCFA54">
      <w:pPr>
        <w:spacing w:before="240" w:beforeAutospacing="off" w:after="240" w:afterAutospacing="off"/>
        <w:rPr>
          <w:rFonts w:ascii="Arial" w:hAnsi="Arial" w:eastAsia="Arial" w:cs="Arial"/>
          <w:noProof w:val="0"/>
          <w:sz w:val="16"/>
          <w:szCs w:val="16"/>
          <w:lang w:val="en-GB"/>
        </w:rPr>
      </w:pPr>
    </w:p>
    <w:p w:rsidR="7B4C482D" w:rsidP="7B4C482D" w:rsidRDefault="7B4C482D" w14:paraId="04C53D2A" w14:textId="44748F70">
      <w:pPr>
        <w:spacing w:before="240" w:beforeAutospacing="off" w:after="240" w:afterAutospacing="off"/>
        <w:rPr>
          <w:rFonts w:ascii="Arial" w:hAnsi="Arial" w:eastAsia="Arial" w:cs="Arial"/>
          <w:noProof w:val="0"/>
          <w:sz w:val="16"/>
          <w:szCs w:val="16"/>
          <w:lang w:val="en-GB"/>
        </w:rPr>
      </w:pPr>
    </w:p>
    <w:p w:rsidR="7B4C482D" w:rsidP="7B4C482D" w:rsidRDefault="7B4C482D" w14:paraId="5453C6A2" w14:textId="106A0D19">
      <w:pPr>
        <w:spacing w:before="240" w:beforeAutospacing="off" w:after="240" w:afterAutospacing="off"/>
        <w:rPr>
          <w:rFonts w:ascii="Arial" w:hAnsi="Arial" w:eastAsia="Arial" w:cs="Arial"/>
          <w:noProof w:val="0"/>
          <w:sz w:val="16"/>
          <w:szCs w:val="16"/>
          <w:lang w:val="en-GB"/>
        </w:rPr>
      </w:pPr>
    </w:p>
    <w:p w:rsidR="7B4C482D" w:rsidP="7B4C482D" w:rsidRDefault="7B4C482D" w14:paraId="5EB04BA4" w14:textId="18730FFF">
      <w:pPr>
        <w:spacing w:before="240" w:beforeAutospacing="off" w:after="240" w:afterAutospacing="off"/>
        <w:rPr>
          <w:rFonts w:ascii="Arial" w:hAnsi="Arial" w:eastAsia="Arial" w:cs="Arial"/>
          <w:noProof w:val="0"/>
          <w:sz w:val="16"/>
          <w:szCs w:val="16"/>
          <w:lang w:val="en-GB"/>
        </w:rPr>
      </w:pPr>
    </w:p>
    <w:p w:rsidR="7B4C482D" w:rsidP="7B4C482D" w:rsidRDefault="7B4C482D" w14:paraId="57943341" w14:textId="6E5D2EC2">
      <w:pPr>
        <w:spacing w:before="240" w:beforeAutospacing="off" w:after="240" w:afterAutospacing="off"/>
        <w:rPr>
          <w:rFonts w:ascii="Arial" w:hAnsi="Arial" w:eastAsia="Arial" w:cs="Arial"/>
          <w:noProof w:val="0"/>
          <w:sz w:val="16"/>
          <w:szCs w:val="16"/>
          <w:lang w:val="en-GB"/>
        </w:rPr>
      </w:pPr>
    </w:p>
    <w:p w:rsidR="7B4C482D" w:rsidP="7B4C482D" w:rsidRDefault="7B4C482D" w14:paraId="2B334A22" w14:textId="71A24660">
      <w:pPr>
        <w:spacing w:before="240" w:beforeAutospacing="off" w:after="240" w:afterAutospacing="off"/>
        <w:rPr>
          <w:rFonts w:ascii="Arial" w:hAnsi="Arial" w:eastAsia="Arial" w:cs="Arial"/>
          <w:noProof w:val="0"/>
          <w:sz w:val="16"/>
          <w:szCs w:val="16"/>
          <w:lang w:val="en-GB"/>
        </w:rPr>
      </w:pPr>
    </w:p>
    <w:p w:rsidR="7B4C482D" w:rsidP="7B4C482D" w:rsidRDefault="7B4C482D" w14:paraId="5C6BA626" w14:textId="6C679CCD">
      <w:pPr>
        <w:spacing w:before="240" w:beforeAutospacing="off" w:after="240" w:afterAutospacing="off"/>
        <w:rPr>
          <w:rFonts w:ascii="Arial" w:hAnsi="Arial" w:eastAsia="Arial" w:cs="Arial"/>
          <w:noProof w:val="0"/>
          <w:sz w:val="16"/>
          <w:szCs w:val="16"/>
          <w:lang w:val="en-GB"/>
        </w:rPr>
      </w:pPr>
    </w:p>
    <w:p w:rsidR="7B4C482D" w:rsidP="7B4C482D" w:rsidRDefault="7B4C482D" w14:paraId="0AE2B0AC" w14:textId="53E8EFB1">
      <w:pPr>
        <w:spacing w:before="240" w:beforeAutospacing="off" w:after="240" w:afterAutospacing="off"/>
        <w:rPr>
          <w:rFonts w:ascii="Arial" w:hAnsi="Arial" w:eastAsia="Arial" w:cs="Arial"/>
          <w:noProof w:val="0"/>
          <w:sz w:val="16"/>
          <w:szCs w:val="16"/>
          <w:lang w:val="en-GB"/>
        </w:rPr>
      </w:pPr>
    </w:p>
    <w:p w:rsidR="7B4C482D" w:rsidP="7B4C482D" w:rsidRDefault="7B4C482D" w14:paraId="00DB2998" w14:textId="599D127E">
      <w:pPr>
        <w:spacing w:before="240" w:beforeAutospacing="off" w:after="240" w:afterAutospacing="off"/>
        <w:rPr>
          <w:rFonts w:ascii="Arial" w:hAnsi="Arial" w:eastAsia="Arial" w:cs="Arial"/>
          <w:noProof w:val="0"/>
          <w:sz w:val="16"/>
          <w:szCs w:val="16"/>
          <w:lang w:val="en-GB"/>
        </w:rPr>
      </w:pPr>
    </w:p>
    <w:p w:rsidR="7C5328E3" w:rsidP="7B4C482D" w:rsidRDefault="7C5328E3" w14:paraId="36AB9778" w14:textId="6454471F">
      <w:pPr>
        <w:pStyle w:val="Heading1"/>
        <w:spacing w:before="322" w:beforeAutospacing="off" w:after="322" w:afterAutospacing="off"/>
      </w:pPr>
      <w:r w:rsidRPr="7B4C482D" w:rsidR="7C5328E3">
        <w:rPr>
          <w:rFonts w:ascii="Arial" w:hAnsi="Arial" w:eastAsia="Arial" w:cs="Arial"/>
          <w:b w:val="0"/>
          <w:bCs w:val="0"/>
          <w:noProof w:val="0"/>
          <w:sz w:val="22"/>
          <w:szCs w:val="22"/>
          <w:lang w:val="en-GB"/>
        </w:rPr>
        <w:t>Task 2</w:t>
      </w:r>
    </w:p>
    <w:p w:rsidR="15C510AE" w:rsidP="7B4C482D" w:rsidRDefault="15C510AE" w14:paraId="57ABA749" w14:textId="12B19A28">
      <w:pPr>
        <w:pStyle w:val="Heading1"/>
        <w:spacing w:before="322" w:beforeAutospacing="off" w:after="322"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Development and Importance of Residential Care Homes in Adult Social Care</w:t>
      </w:r>
    </w:p>
    <w:p w:rsidR="15C510AE" w:rsidP="7B4C482D" w:rsidRDefault="15C510AE" w14:paraId="2B98DAE4" w14:textId="1A0A34FE">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Residential care homes are an important part of adult social care, </w:t>
      </w:r>
      <w:r w:rsidRPr="7B4C482D" w:rsidR="640DDF4F">
        <w:rPr>
          <w:rFonts w:ascii="Arial" w:hAnsi="Arial" w:eastAsia="Arial" w:cs="Arial"/>
          <w:b w:val="0"/>
          <w:bCs w:val="0"/>
          <w:noProof w:val="0"/>
          <w:sz w:val="22"/>
          <w:szCs w:val="22"/>
          <w:lang w:val="en-GB"/>
        </w:rPr>
        <w:t>giving</w:t>
      </w:r>
      <w:r w:rsidRPr="7B4C482D" w:rsidR="15C510AE">
        <w:rPr>
          <w:rFonts w:ascii="Arial" w:hAnsi="Arial" w:eastAsia="Arial" w:cs="Arial"/>
          <w:b w:val="0"/>
          <w:bCs w:val="0"/>
          <w:noProof w:val="0"/>
          <w:sz w:val="22"/>
          <w:szCs w:val="22"/>
          <w:lang w:val="en-GB"/>
        </w:rPr>
        <w:t xml:space="preserve"> accommodation, personal care and support for </w:t>
      </w:r>
      <w:r w:rsidRPr="7B4C482D" w:rsidR="70401DF4">
        <w:rPr>
          <w:rFonts w:ascii="Arial" w:hAnsi="Arial" w:eastAsia="Arial" w:cs="Arial"/>
          <w:b w:val="0"/>
          <w:bCs w:val="0"/>
          <w:noProof w:val="0"/>
          <w:sz w:val="22"/>
          <w:szCs w:val="22"/>
          <w:lang w:val="en-GB"/>
        </w:rPr>
        <w:t>people</w:t>
      </w:r>
      <w:r w:rsidRPr="7B4C482D" w:rsidR="15C510AE">
        <w:rPr>
          <w:rFonts w:ascii="Arial" w:hAnsi="Arial" w:eastAsia="Arial" w:cs="Arial"/>
          <w:b w:val="0"/>
          <w:bCs w:val="0"/>
          <w:noProof w:val="0"/>
          <w:sz w:val="22"/>
          <w:szCs w:val="22"/>
          <w:lang w:val="en-GB"/>
        </w:rPr>
        <w:t xml:space="preserve"> who are unable to live independently. They support older people and adults with complex health and social care needs by promoting safety, </w:t>
      </w:r>
      <w:r w:rsidRPr="7B4C482D" w:rsidR="15C510AE">
        <w:rPr>
          <w:rFonts w:ascii="Arial" w:hAnsi="Arial" w:eastAsia="Arial" w:cs="Arial"/>
          <w:b w:val="0"/>
          <w:bCs w:val="0"/>
          <w:noProof w:val="0"/>
          <w:sz w:val="22"/>
          <w:szCs w:val="22"/>
          <w:lang w:val="en-GB"/>
        </w:rPr>
        <w:t>dignity</w:t>
      </w:r>
      <w:r w:rsidRPr="7B4C482D" w:rsidR="15C510AE">
        <w:rPr>
          <w:rFonts w:ascii="Arial" w:hAnsi="Arial" w:eastAsia="Arial" w:cs="Arial"/>
          <w:b w:val="0"/>
          <w:bCs w:val="0"/>
          <w:noProof w:val="0"/>
          <w:sz w:val="22"/>
          <w:szCs w:val="22"/>
          <w:lang w:val="en-GB"/>
        </w:rPr>
        <w:t xml:space="preserve"> and wellbeing. This essay explores the historical development of residential care </w:t>
      </w:r>
      <w:r w:rsidRPr="7B4C482D" w:rsidR="15C510AE">
        <w:rPr>
          <w:rFonts w:ascii="Arial" w:hAnsi="Arial" w:eastAsia="Arial" w:cs="Arial"/>
          <w:b w:val="0"/>
          <w:bCs w:val="0"/>
          <w:noProof w:val="0"/>
          <w:sz w:val="22"/>
          <w:szCs w:val="22"/>
          <w:lang w:val="en-GB"/>
        </w:rPr>
        <w:t xml:space="preserve">homes, </w:t>
      </w:r>
      <w:r w:rsidRPr="7B4C482D" w:rsidR="5E61472E">
        <w:rPr>
          <w:rFonts w:ascii="Arial" w:hAnsi="Arial" w:eastAsia="Arial" w:cs="Arial"/>
          <w:b w:val="0"/>
          <w:bCs w:val="0"/>
          <w:noProof w:val="0"/>
          <w:sz w:val="22"/>
          <w:szCs w:val="22"/>
          <w:lang w:val="en-GB"/>
        </w:rPr>
        <w:t>and</w:t>
      </w:r>
      <w:r w:rsidRPr="7B4C482D" w:rsidR="5E61472E">
        <w:rPr>
          <w:rFonts w:ascii="Arial" w:hAnsi="Arial" w:eastAsia="Arial" w:cs="Arial"/>
          <w:b w:val="0"/>
          <w:bCs w:val="0"/>
          <w:noProof w:val="0"/>
          <w:sz w:val="22"/>
          <w:szCs w:val="22"/>
          <w:lang w:val="en-GB"/>
        </w:rPr>
        <w:t xml:space="preserve"> looks at</w:t>
      </w:r>
      <w:r w:rsidRPr="7B4C482D" w:rsidR="15C510AE">
        <w:rPr>
          <w:rFonts w:ascii="Arial" w:hAnsi="Arial" w:eastAsia="Arial" w:cs="Arial"/>
          <w:b w:val="0"/>
          <w:bCs w:val="0"/>
          <w:noProof w:val="0"/>
          <w:sz w:val="22"/>
          <w:szCs w:val="22"/>
          <w:lang w:val="en-GB"/>
        </w:rPr>
        <w:t xml:space="preserve"> how they function today and discusses their importance in improving the quality of life of service users.</w:t>
      </w:r>
    </w:p>
    <w:p w:rsidR="15C510AE" w:rsidP="7B4C482D" w:rsidRDefault="15C510AE" w14:paraId="7FAC3C65" w14:textId="4C3EC1CD">
      <w:pPr>
        <w:pStyle w:val="Heading2"/>
        <w:spacing w:before="299" w:beforeAutospacing="off" w:after="299"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Origins and Historical Development of Residential Care Homes</w:t>
      </w:r>
    </w:p>
    <w:p w:rsidR="15C510AE" w:rsidP="7B4C482D" w:rsidRDefault="15C510AE" w14:paraId="77007431" w14:textId="61D04BC3">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The development of residential care homes has been influenced by changes in society, healthcare and government policy. Historically, care for vulnerable people was often provided through informal family support, religious organisations and institutions such as workhouses. The Poor Law system of the nineteenth century provided limited support for people who were unable to care for themselves; however, these institutions were often associated with poor living conditions and social stigma (Department of Health, 2001).</w:t>
      </w:r>
    </w:p>
    <w:p w:rsidR="15C510AE" w:rsidP="7B4C482D" w:rsidRDefault="15C510AE" w14:paraId="00234F93" w14:textId="34E2F2DD">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Following the Second World War, major changes occurred in the organisation of health and social care. The introduction of the National Health Service in 1948 and the National Assistance Act 1948 increased the responsibility of local authorities to provide support and accommodation for people requiring care (Department of Health and Social Care, 2014). This represented a shift towards greater public responsibility for supporting vulnerable adults.</w:t>
      </w:r>
    </w:p>
    <w:p w:rsidR="15C510AE" w:rsidP="7B4C482D" w:rsidRDefault="15C510AE" w14:paraId="5347C808" w14:textId="4BD30F56">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During the late twentieth century, social care policy moved away from institutional models and towards community-based support. The publication of </w:t>
      </w:r>
      <w:r w:rsidRPr="7B4C482D" w:rsidR="15C510AE">
        <w:rPr>
          <w:rFonts w:ascii="Arial" w:hAnsi="Arial" w:eastAsia="Arial" w:cs="Arial"/>
          <w:b w:val="0"/>
          <w:bCs w:val="0"/>
          <w:i w:val="1"/>
          <w:iCs w:val="1"/>
          <w:noProof w:val="0"/>
          <w:sz w:val="22"/>
          <w:szCs w:val="22"/>
          <w:lang w:val="en-GB"/>
        </w:rPr>
        <w:t>Caring for People: Community Care in the Next Decade and Beyond</w:t>
      </w:r>
      <w:r w:rsidRPr="7B4C482D" w:rsidR="15C510AE">
        <w:rPr>
          <w:rFonts w:ascii="Arial" w:hAnsi="Arial" w:eastAsia="Arial" w:cs="Arial"/>
          <w:b w:val="0"/>
          <w:bCs w:val="0"/>
          <w:noProof w:val="0"/>
          <w:sz w:val="22"/>
          <w:szCs w:val="22"/>
          <w:lang w:val="en-GB"/>
        </w:rPr>
        <w:t xml:space="preserve"> encouraged greater independence and choice by promoting care within community settings where possible (Department of Health, 1989). The Care Act 2014 further strengthened this approach by placing individual wellbeing, dignity and personal choice at the centre of social care decisions (Department of Health and Social Care, 2014).</w:t>
      </w:r>
    </w:p>
    <w:p w:rsidR="15C510AE" w:rsidP="7B4C482D" w:rsidRDefault="15C510AE" w14:paraId="6CF69479" w14:textId="2C74B6FB">
      <w:pPr>
        <w:pStyle w:val="Heading2"/>
        <w:spacing w:before="299" w:beforeAutospacing="off" w:after="299"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How Residential Care Homes Function Today</w:t>
      </w:r>
    </w:p>
    <w:p w:rsidR="15C510AE" w:rsidP="7B4C482D" w:rsidRDefault="15C510AE" w14:paraId="3A3896A1" w14:textId="51658E6D">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Today, residential care homes provide 24-hour support for individuals who require assistance with daily living. Before entering a care home, individuals usually receive a needs assessment from their local authority to identify their support requirements. A personalised care plan is then developed to ensure that care reflects the individual’s physical, emotional and social needs (Department of Health and Social Care, 2014).</w:t>
      </w:r>
    </w:p>
    <w:p w:rsidR="15C510AE" w:rsidP="7B4C482D" w:rsidRDefault="15C510AE" w14:paraId="130C8154" w14:textId="3BFF484B">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Care homes provide support with care, medica</w:t>
      </w:r>
      <w:r w:rsidRPr="7B4C482D" w:rsidR="305A4064">
        <w:rPr>
          <w:rFonts w:ascii="Arial" w:hAnsi="Arial" w:eastAsia="Arial" w:cs="Arial"/>
          <w:b w:val="0"/>
          <w:bCs w:val="0"/>
          <w:noProof w:val="0"/>
          <w:sz w:val="22"/>
          <w:szCs w:val="22"/>
          <w:lang w:val="en-GB"/>
        </w:rPr>
        <w:t>l</w:t>
      </w:r>
      <w:r w:rsidRPr="7B4C482D" w:rsidR="15C510AE">
        <w:rPr>
          <w:rFonts w:ascii="Arial" w:hAnsi="Arial" w:eastAsia="Arial" w:cs="Arial"/>
          <w:b w:val="0"/>
          <w:bCs w:val="0"/>
          <w:noProof w:val="0"/>
          <w:sz w:val="22"/>
          <w:szCs w:val="22"/>
          <w:lang w:val="en-GB"/>
        </w:rPr>
        <w:t xml:space="preserve"> management, nutrition, </w:t>
      </w:r>
      <w:r w:rsidRPr="7B4C482D" w:rsidR="15C510AE">
        <w:rPr>
          <w:rFonts w:ascii="Arial" w:hAnsi="Arial" w:eastAsia="Arial" w:cs="Arial"/>
          <w:b w:val="0"/>
          <w:bCs w:val="0"/>
          <w:noProof w:val="0"/>
          <w:sz w:val="22"/>
          <w:szCs w:val="22"/>
          <w:lang w:val="en-GB"/>
        </w:rPr>
        <w:t>mobility</w:t>
      </w:r>
      <w:r w:rsidRPr="7B4C482D" w:rsidR="15C510AE">
        <w:rPr>
          <w:rFonts w:ascii="Arial" w:hAnsi="Arial" w:eastAsia="Arial" w:cs="Arial"/>
          <w:b w:val="0"/>
          <w:bCs w:val="0"/>
          <w:noProof w:val="0"/>
          <w:sz w:val="22"/>
          <w:szCs w:val="22"/>
          <w:lang w:val="en-GB"/>
        </w:rPr>
        <w:t xml:space="preserve"> and daily </w:t>
      </w:r>
      <w:r w:rsidRPr="7B4C482D" w:rsidR="1AB0A0C6">
        <w:rPr>
          <w:rFonts w:ascii="Arial" w:hAnsi="Arial" w:eastAsia="Arial" w:cs="Arial"/>
          <w:b w:val="0"/>
          <w:bCs w:val="0"/>
          <w:noProof w:val="0"/>
          <w:sz w:val="22"/>
          <w:szCs w:val="22"/>
          <w:lang w:val="en-GB"/>
        </w:rPr>
        <w:t>needs</w:t>
      </w:r>
      <w:r w:rsidRPr="7B4C482D" w:rsidR="15C510AE">
        <w:rPr>
          <w:rFonts w:ascii="Arial" w:hAnsi="Arial" w:eastAsia="Arial" w:cs="Arial"/>
          <w:b w:val="0"/>
          <w:bCs w:val="0"/>
          <w:noProof w:val="0"/>
          <w:sz w:val="22"/>
          <w:szCs w:val="22"/>
          <w:lang w:val="en-GB"/>
        </w:rPr>
        <w:t xml:space="preserve">. Staff work alongside healthcare professionals, including nurses, </w:t>
      </w:r>
      <w:r w:rsidRPr="7B4C482D" w:rsidR="15C510AE">
        <w:rPr>
          <w:rFonts w:ascii="Arial" w:hAnsi="Arial" w:eastAsia="Arial" w:cs="Arial"/>
          <w:b w:val="0"/>
          <w:bCs w:val="0"/>
          <w:noProof w:val="0"/>
          <w:sz w:val="22"/>
          <w:szCs w:val="22"/>
          <w:lang w:val="en-GB"/>
        </w:rPr>
        <w:t>GPs</w:t>
      </w:r>
      <w:r w:rsidRPr="7B4C482D" w:rsidR="15C510AE">
        <w:rPr>
          <w:rFonts w:ascii="Arial" w:hAnsi="Arial" w:eastAsia="Arial" w:cs="Arial"/>
          <w:b w:val="0"/>
          <w:bCs w:val="0"/>
          <w:noProof w:val="0"/>
          <w:sz w:val="22"/>
          <w:szCs w:val="22"/>
          <w:lang w:val="en-GB"/>
        </w:rPr>
        <w:t xml:space="preserve"> and social workers, to provide coordinated care. The </w:t>
      </w:r>
      <w:r w:rsidRPr="7B4C482D" w:rsidR="77CF05D0">
        <w:rPr>
          <w:rFonts w:ascii="Arial" w:hAnsi="Arial" w:eastAsia="Arial" w:cs="Arial"/>
          <w:b w:val="0"/>
          <w:bCs w:val="0"/>
          <w:noProof w:val="0"/>
          <w:sz w:val="22"/>
          <w:szCs w:val="22"/>
          <w:lang w:val="en-GB"/>
        </w:rPr>
        <w:t xml:space="preserve">goal </w:t>
      </w:r>
      <w:r w:rsidRPr="7B4C482D" w:rsidR="15C510AE">
        <w:rPr>
          <w:rFonts w:ascii="Arial" w:hAnsi="Arial" w:eastAsia="Arial" w:cs="Arial"/>
          <w:b w:val="0"/>
          <w:bCs w:val="0"/>
          <w:noProof w:val="0"/>
          <w:sz w:val="22"/>
          <w:szCs w:val="22"/>
          <w:lang w:val="en-GB"/>
        </w:rPr>
        <w:t xml:space="preserve">is to </w:t>
      </w:r>
      <w:r w:rsidRPr="7B4C482D" w:rsidR="15C510AE">
        <w:rPr>
          <w:rFonts w:ascii="Arial" w:hAnsi="Arial" w:eastAsia="Arial" w:cs="Arial"/>
          <w:b w:val="0"/>
          <w:bCs w:val="0"/>
          <w:noProof w:val="0"/>
          <w:sz w:val="22"/>
          <w:szCs w:val="22"/>
          <w:lang w:val="en-GB"/>
        </w:rPr>
        <w:t>maintain</w:t>
      </w:r>
      <w:r w:rsidRPr="7B4C482D" w:rsidR="15C510AE">
        <w:rPr>
          <w:rFonts w:ascii="Arial" w:hAnsi="Arial" w:eastAsia="Arial" w:cs="Arial"/>
          <w:b w:val="0"/>
          <w:bCs w:val="0"/>
          <w:noProof w:val="0"/>
          <w:sz w:val="22"/>
          <w:szCs w:val="22"/>
          <w:lang w:val="en-GB"/>
        </w:rPr>
        <w:t xml:space="preserve"> independence while ensuring residents receive a</w:t>
      </w:r>
      <w:r w:rsidRPr="7B4C482D" w:rsidR="7F7A7BB7">
        <w:rPr>
          <w:rFonts w:ascii="Arial" w:hAnsi="Arial" w:eastAsia="Arial" w:cs="Arial"/>
          <w:b w:val="0"/>
          <w:bCs w:val="0"/>
          <w:noProof w:val="0"/>
          <w:sz w:val="22"/>
          <w:szCs w:val="22"/>
          <w:lang w:val="en-GB"/>
        </w:rPr>
        <w:t xml:space="preserve"> suitable</w:t>
      </w:r>
      <w:r w:rsidRPr="7B4C482D" w:rsidR="15C510AE">
        <w:rPr>
          <w:rFonts w:ascii="Arial" w:hAnsi="Arial" w:eastAsia="Arial" w:cs="Arial"/>
          <w:b w:val="0"/>
          <w:bCs w:val="0"/>
          <w:noProof w:val="0"/>
          <w:sz w:val="22"/>
          <w:szCs w:val="22"/>
          <w:lang w:val="en-GB"/>
        </w:rPr>
        <w:t xml:space="preserve"> levels of support.</w:t>
      </w:r>
    </w:p>
    <w:p w:rsidR="15C510AE" w:rsidP="7B4C482D" w:rsidRDefault="15C510AE" w14:paraId="5F515557" w14:textId="2B0B97C5">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One strength </w:t>
      </w:r>
      <w:r w:rsidRPr="7B4C482D" w:rsidR="15C510AE">
        <w:rPr>
          <w:rFonts w:ascii="Arial" w:hAnsi="Arial" w:eastAsia="Arial" w:cs="Arial"/>
          <w:b w:val="0"/>
          <w:bCs w:val="0"/>
          <w:noProof w:val="0"/>
          <w:sz w:val="22"/>
          <w:szCs w:val="22"/>
          <w:lang w:val="en-GB"/>
        </w:rPr>
        <w:t xml:space="preserve">of </w:t>
      </w:r>
      <w:r w:rsidRPr="7B4C482D" w:rsidR="202C0560">
        <w:rPr>
          <w:rFonts w:ascii="Arial" w:hAnsi="Arial" w:eastAsia="Arial" w:cs="Arial"/>
          <w:b w:val="0"/>
          <w:bCs w:val="0"/>
          <w:noProof w:val="0"/>
          <w:sz w:val="22"/>
          <w:szCs w:val="22"/>
          <w:lang w:val="en-GB"/>
        </w:rPr>
        <w:t xml:space="preserve"> the</w:t>
      </w:r>
      <w:r w:rsidRPr="7B4C482D" w:rsidR="202C0560">
        <w:rPr>
          <w:rFonts w:ascii="Arial" w:hAnsi="Arial" w:eastAsia="Arial" w:cs="Arial"/>
          <w:b w:val="0"/>
          <w:bCs w:val="0"/>
          <w:noProof w:val="0"/>
          <w:sz w:val="22"/>
          <w:szCs w:val="22"/>
          <w:lang w:val="en-GB"/>
        </w:rPr>
        <w:t xml:space="preserve"> </w:t>
      </w:r>
      <w:r w:rsidRPr="7B4C482D" w:rsidR="15C510AE">
        <w:rPr>
          <w:rFonts w:ascii="Arial" w:hAnsi="Arial" w:eastAsia="Arial" w:cs="Arial"/>
          <w:b w:val="0"/>
          <w:bCs w:val="0"/>
          <w:noProof w:val="0"/>
          <w:sz w:val="22"/>
          <w:szCs w:val="22"/>
          <w:lang w:val="en-GB"/>
        </w:rPr>
        <w:t xml:space="preserve">residential care homes is their </w:t>
      </w:r>
      <w:r w:rsidRPr="7B4C482D" w:rsidR="39166E63">
        <w:rPr>
          <w:rFonts w:ascii="Arial" w:hAnsi="Arial" w:eastAsia="Arial" w:cs="Arial"/>
          <w:b w:val="0"/>
          <w:bCs w:val="0"/>
          <w:noProof w:val="0"/>
          <w:sz w:val="22"/>
          <w:szCs w:val="22"/>
          <w:lang w:val="en-GB"/>
        </w:rPr>
        <w:t>capacity</w:t>
      </w:r>
      <w:r w:rsidRPr="7B4C482D" w:rsidR="15C510AE">
        <w:rPr>
          <w:rFonts w:ascii="Arial" w:hAnsi="Arial" w:eastAsia="Arial" w:cs="Arial"/>
          <w:b w:val="0"/>
          <w:bCs w:val="0"/>
          <w:noProof w:val="0"/>
          <w:sz w:val="22"/>
          <w:szCs w:val="22"/>
          <w:lang w:val="en-GB"/>
        </w:rPr>
        <w:t xml:space="preserve"> to provide a safe and supportive environment. They can reduce risks associated with living alone, such as falls, poor nutrition and social isolation. Social activities and opportunities for interaction can improve emotional wellbeing and reduce loneliness among older adults (Victor, 2012).</w:t>
      </w:r>
    </w:p>
    <w:p w:rsidR="15C510AE" w:rsidP="7B4C482D" w:rsidRDefault="15C510AE" w14:paraId="1E2E420C" w14:textId="12B8F39A">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However, residential care homes also face significant challenges. Workforce shortages and recruitment difficulties continue to affect the adult social care sector, creating pressure on staff and potentially affecting continuity of care (Skills for Care, 2024). Financial pressures also present challenges, as providers must balance increasing costs while maintaining high-quality services. The Care Quality Commission has highlighted the importance of effective regulation and quality improvement to ensure that people receive safe and compassionate care (Care Quality Commission, 2023).</w:t>
      </w:r>
    </w:p>
    <w:p w:rsidR="15C510AE" w:rsidP="7B4C482D" w:rsidRDefault="15C510AE" w14:paraId="3A7E8CFD" w14:textId="274A9127">
      <w:pPr>
        <w:pStyle w:val="Heading2"/>
        <w:spacing w:before="299" w:beforeAutospacing="off" w:after="299"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Importance in Improving Quality of Life</w:t>
      </w:r>
    </w:p>
    <w:p w:rsidR="15C510AE" w:rsidP="7B4C482D" w:rsidRDefault="15C510AE" w14:paraId="1927CDE7" w14:textId="218291C3">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Residential care homes play an important role in enhancing the quality of life of service users. They provide practical assistance while also supporting emotional wellbeing, social relationships and personal dignity. For individuals who may experience loneliness or reduced independence, care homes can provide opportunities for friendship, meaningful activities and community participation (Victor, 2012).</w:t>
      </w:r>
    </w:p>
    <w:p w:rsidR="15C510AE" w:rsidP="7B4C482D" w:rsidRDefault="15C510AE" w14:paraId="15A287AF" w14:textId="26D21049">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Person-centred care allows residents to maintain control over decisions about their routines, preferences and goals. This approach recognises that quality of life is not only related to physical health but also includes emotional security, respect and social connection (Department of Health and Social Care, 2014).</w:t>
      </w:r>
    </w:p>
    <w:p w:rsidR="15C510AE" w:rsidP="7B4C482D" w:rsidRDefault="15C510AE" w14:paraId="5DEFC534" w14:textId="55756BAD">
      <w:pPr>
        <w:pStyle w:val="Heading2"/>
        <w:spacing w:before="299" w:beforeAutospacing="off" w:after="299"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Conclusion</w:t>
      </w:r>
    </w:p>
    <w:p w:rsidR="15C510AE" w:rsidP="7B4C482D" w:rsidRDefault="15C510AE" w14:paraId="34109427" w14:textId="4C7D3DBE">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Residential care homes have developed from historical institutional models into services that focus on dignity, </w:t>
      </w:r>
      <w:r w:rsidRPr="7B4C482D" w:rsidR="15C510AE">
        <w:rPr>
          <w:rFonts w:ascii="Arial" w:hAnsi="Arial" w:eastAsia="Arial" w:cs="Arial"/>
          <w:b w:val="0"/>
          <w:bCs w:val="0"/>
          <w:noProof w:val="0"/>
          <w:sz w:val="22"/>
          <w:szCs w:val="22"/>
          <w:lang w:val="en-GB"/>
        </w:rPr>
        <w:t>independence</w:t>
      </w:r>
      <w:r w:rsidRPr="7B4C482D" w:rsidR="15C510AE">
        <w:rPr>
          <w:rFonts w:ascii="Arial" w:hAnsi="Arial" w:eastAsia="Arial" w:cs="Arial"/>
          <w:b w:val="0"/>
          <w:bCs w:val="0"/>
          <w:noProof w:val="0"/>
          <w:sz w:val="22"/>
          <w:szCs w:val="22"/>
          <w:lang w:val="en-GB"/>
        </w:rPr>
        <w:t xml:space="preserve"> and person-centred </w:t>
      </w:r>
      <w:r w:rsidRPr="7B4C482D" w:rsidR="19E97287">
        <w:rPr>
          <w:rFonts w:ascii="Arial" w:hAnsi="Arial" w:eastAsia="Arial" w:cs="Arial"/>
          <w:b w:val="0"/>
          <w:bCs w:val="0"/>
          <w:noProof w:val="0"/>
          <w:sz w:val="22"/>
          <w:szCs w:val="22"/>
          <w:lang w:val="en-GB"/>
        </w:rPr>
        <w:t>care</w:t>
      </w:r>
      <w:r w:rsidRPr="7B4C482D" w:rsidR="15C510AE">
        <w:rPr>
          <w:rFonts w:ascii="Arial" w:hAnsi="Arial" w:eastAsia="Arial" w:cs="Arial"/>
          <w:b w:val="0"/>
          <w:bCs w:val="0"/>
          <w:noProof w:val="0"/>
          <w:sz w:val="22"/>
          <w:szCs w:val="22"/>
          <w:lang w:val="en-GB"/>
        </w:rPr>
        <w:t xml:space="preserve">. Although challenges such as workforce shortages and financial pressures </w:t>
      </w:r>
      <w:r w:rsidRPr="7B4C482D" w:rsidR="2637EFAB">
        <w:rPr>
          <w:rFonts w:ascii="Arial" w:hAnsi="Arial" w:eastAsia="Arial" w:cs="Arial"/>
          <w:b w:val="0"/>
          <w:bCs w:val="0"/>
          <w:noProof w:val="0"/>
          <w:sz w:val="22"/>
          <w:szCs w:val="22"/>
          <w:lang w:val="en-GB"/>
        </w:rPr>
        <w:t>exsist</w:t>
      </w:r>
      <w:r w:rsidRPr="7B4C482D" w:rsidR="15C510AE">
        <w:rPr>
          <w:rFonts w:ascii="Arial" w:hAnsi="Arial" w:eastAsia="Arial" w:cs="Arial"/>
          <w:b w:val="0"/>
          <w:bCs w:val="0"/>
          <w:noProof w:val="0"/>
          <w:sz w:val="22"/>
          <w:szCs w:val="22"/>
          <w:lang w:val="en-GB"/>
        </w:rPr>
        <w:t xml:space="preserve">, residential care homes continue to provide </w:t>
      </w:r>
      <w:r w:rsidRPr="7B4C482D" w:rsidR="04E494FA">
        <w:rPr>
          <w:rFonts w:ascii="Arial" w:hAnsi="Arial" w:eastAsia="Arial" w:cs="Arial"/>
          <w:b w:val="0"/>
          <w:bCs w:val="0"/>
          <w:noProof w:val="0"/>
          <w:sz w:val="22"/>
          <w:szCs w:val="22"/>
          <w:lang w:val="en-GB"/>
        </w:rPr>
        <w:t>criticl</w:t>
      </w:r>
      <w:r w:rsidRPr="7B4C482D" w:rsidR="15C510AE">
        <w:rPr>
          <w:rFonts w:ascii="Arial" w:hAnsi="Arial" w:eastAsia="Arial" w:cs="Arial"/>
          <w:b w:val="0"/>
          <w:bCs w:val="0"/>
          <w:noProof w:val="0"/>
          <w:sz w:val="22"/>
          <w:szCs w:val="22"/>
          <w:lang w:val="en-GB"/>
        </w:rPr>
        <w:t xml:space="preserve"> support for vulnerable adults. By promoting safety, social </w:t>
      </w:r>
      <w:r w:rsidRPr="7B4C482D" w:rsidR="15C510AE">
        <w:rPr>
          <w:rFonts w:ascii="Arial" w:hAnsi="Arial" w:eastAsia="Arial" w:cs="Arial"/>
          <w:b w:val="0"/>
          <w:bCs w:val="0"/>
          <w:noProof w:val="0"/>
          <w:sz w:val="22"/>
          <w:szCs w:val="22"/>
          <w:lang w:val="en-GB"/>
        </w:rPr>
        <w:t>inclusion</w:t>
      </w:r>
      <w:r w:rsidRPr="7B4C482D" w:rsidR="15C510AE">
        <w:rPr>
          <w:rFonts w:ascii="Arial" w:hAnsi="Arial" w:eastAsia="Arial" w:cs="Arial"/>
          <w:b w:val="0"/>
          <w:bCs w:val="0"/>
          <w:noProof w:val="0"/>
          <w:sz w:val="22"/>
          <w:szCs w:val="22"/>
          <w:lang w:val="en-GB"/>
        </w:rPr>
        <w:t xml:space="preserve"> and wellbeing, they </w:t>
      </w:r>
      <w:r w:rsidRPr="7B4C482D" w:rsidR="15C510AE">
        <w:rPr>
          <w:rFonts w:ascii="Arial" w:hAnsi="Arial" w:eastAsia="Arial" w:cs="Arial"/>
          <w:b w:val="0"/>
          <w:bCs w:val="0"/>
          <w:noProof w:val="0"/>
          <w:sz w:val="22"/>
          <w:szCs w:val="22"/>
          <w:lang w:val="en-GB"/>
        </w:rPr>
        <w:t>remain</w:t>
      </w:r>
      <w:r w:rsidRPr="7B4C482D" w:rsidR="15C510AE">
        <w:rPr>
          <w:rFonts w:ascii="Arial" w:hAnsi="Arial" w:eastAsia="Arial" w:cs="Arial"/>
          <w:b w:val="0"/>
          <w:bCs w:val="0"/>
          <w:noProof w:val="0"/>
          <w:sz w:val="22"/>
          <w:szCs w:val="22"/>
          <w:lang w:val="en-GB"/>
        </w:rPr>
        <w:t xml:space="preserve"> a vital </w:t>
      </w:r>
      <w:r w:rsidRPr="7B4C482D" w:rsidR="0F264E50">
        <w:rPr>
          <w:rFonts w:ascii="Arial" w:hAnsi="Arial" w:eastAsia="Arial" w:cs="Arial"/>
          <w:b w:val="0"/>
          <w:bCs w:val="0"/>
          <w:noProof w:val="0"/>
          <w:sz w:val="22"/>
          <w:szCs w:val="22"/>
          <w:lang w:val="en-GB"/>
        </w:rPr>
        <w:t>part</w:t>
      </w:r>
      <w:r w:rsidRPr="7B4C482D" w:rsidR="15C510AE">
        <w:rPr>
          <w:rFonts w:ascii="Arial" w:hAnsi="Arial" w:eastAsia="Arial" w:cs="Arial"/>
          <w:b w:val="0"/>
          <w:bCs w:val="0"/>
          <w:noProof w:val="0"/>
          <w:sz w:val="22"/>
          <w:szCs w:val="22"/>
          <w:lang w:val="en-GB"/>
        </w:rPr>
        <w:t xml:space="preserve"> of modern adult social care.</w:t>
      </w:r>
    </w:p>
    <w:p w:rsidR="7B4C482D" w:rsidP="7B4C482D" w:rsidRDefault="7B4C482D" w14:paraId="78B3E711" w14:textId="57DA1CD1">
      <w:pPr>
        <w:rPr>
          <w:b w:val="0"/>
          <w:bCs w:val="0"/>
          <w:sz w:val="22"/>
          <w:szCs w:val="22"/>
        </w:rPr>
      </w:pPr>
    </w:p>
    <w:p w:rsidR="7B4C482D" w:rsidP="7B4C482D" w:rsidRDefault="7B4C482D" w14:paraId="345E94A6" w14:textId="79FD6555">
      <w:pPr>
        <w:pStyle w:val="Heading1"/>
        <w:spacing w:before="322" w:beforeAutospacing="off" w:after="322" w:afterAutospacing="off"/>
        <w:rPr>
          <w:rFonts w:ascii="Arial" w:hAnsi="Arial" w:eastAsia="Arial" w:cs="Arial"/>
          <w:b w:val="0"/>
          <w:bCs w:val="0"/>
          <w:noProof w:val="0"/>
          <w:sz w:val="22"/>
          <w:szCs w:val="22"/>
          <w:lang w:val="en-GB"/>
        </w:rPr>
      </w:pPr>
    </w:p>
    <w:p w:rsidR="7B4C482D" w:rsidP="7B4C482D" w:rsidRDefault="7B4C482D" w14:paraId="01C30285" w14:textId="436DBF2B">
      <w:pPr>
        <w:pStyle w:val="Heading1"/>
        <w:spacing w:before="322" w:beforeAutospacing="off" w:after="322" w:afterAutospacing="off"/>
        <w:rPr>
          <w:rFonts w:ascii="Arial" w:hAnsi="Arial" w:eastAsia="Arial" w:cs="Arial"/>
          <w:b w:val="0"/>
          <w:bCs w:val="0"/>
          <w:noProof w:val="0"/>
          <w:sz w:val="22"/>
          <w:szCs w:val="22"/>
          <w:lang w:val="en-GB"/>
        </w:rPr>
      </w:pPr>
    </w:p>
    <w:p w:rsidR="7B4C482D" w:rsidP="7B4C482D" w:rsidRDefault="7B4C482D" w14:paraId="3953DA00" w14:textId="5381730A">
      <w:pPr>
        <w:pStyle w:val="Heading1"/>
        <w:spacing w:before="322" w:beforeAutospacing="off" w:after="322" w:afterAutospacing="off"/>
        <w:rPr>
          <w:rFonts w:ascii="Arial" w:hAnsi="Arial" w:eastAsia="Arial" w:cs="Arial"/>
          <w:b w:val="0"/>
          <w:bCs w:val="0"/>
          <w:noProof w:val="0"/>
          <w:sz w:val="22"/>
          <w:szCs w:val="22"/>
          <w:lang w:val="en-GB"/>
        </w:rPr>
      </w:pPr>
    </w:p>
    <w:p w:rsidR="7B4C482D" w:rsidP="7B4C482D" w:rsidRDefault="7B4C482D" w14:paraId="0E744608" w14:textId="2DEB26CD">
      <w:pPr>
        <w:pStyle w:val="Heading1"/>
        <w:spacing w:before="322" w:beforeAutospacing="off" w:after="322" w:afterAutospacing="off"/>
        <w:rPr>
          <w:rFonts w:ascii="Arial" w:hAnsi="Arial" w:eastAsia="Arial" w:cs="Arial"/>
          <w:b w:val="0"/>
          <w:bCs w:val="0"/>
          <w:noProof w:val="0"/>
          <w:sz w:val="22"/>
          <w:szCs w:val="22"/>
          <w:lang w:val="en-GB"/>
        </w:rPr>
      </w:pPr>
    </w:p>
    <w:p w:rsidR="7B4C482D" w:rsidP="7B4C482D" w:rsidRDefault="7B4C482D" w14:paraId="018427B0" w14:textId="47493275">
      <w:pPr>
        <w:pStyle w:val="Heading1"/>
        <w:spacing w:before="322" w:beforeAutospacing="off" w:after="322" w:afterAutospacing="off"/>
        <w:rPr>
          <w:rFonts w:ascii="Arial" w:hAnsi="Arial" w:eastAsia="Arial" w:cs="Arial"/>
          <w:b w:val="0"/>
          <w:bCs w:val="0"/>
          <w:noProof w:val="0"/>
          <w:sz w:val="22"/>
          <w:szCs w:val="22"/>
          <w:lang w:val="en-GB"/>
        </w:rPr>
      </w:pPr>
    </w:p>
    <w:p w:rsidR="7B4C482D" w:rsidP="7B4C482D" w:rsidRDefault="7B4C482D" w14:paraId="5E22BF97" w14:textId="23B8E6C1">
      <w:pPr>
        <w:pStyle w:val="Heading1"/>
        <w:spacing w:before="322" w:beforeAutospacing="off" w:after="322" w:afterAutospacing="off"/>
        <w:rPr>
          <w:rFonts w:ascii="Arial" w:hAnsi="Arial" w:eastAsia="Arial" w:cs="Arial"/>
          <w:b w:val="0"/>
          <w:bCs w:val="0"/>
          <w:noProof w:val="0"/>
          <w:sz w:val="22"/>
          <w:szCs w:val="22"/>
          <w:lang w:val="en-GB"/>
        </w:rPr>
      </w:pPr>
    </w:p>
    <w:p w:rsidR="15C510AE" w:rsidP="7B4C482D" w:rsidRDefault="15C510AE" w14:paraId="1922E6B2" w14:textId="1F7C6B62">
      <w:pPr>
        <w:pStyle w:val="Heading1"/>
        <w:spacing w:before="322" w:beforeAutospacing="off" w:after="322"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Reference List </w:t>
      </w:r>
    </w:p>
    <w:p w:rsidR="15C510AE" w:rsidP="7B4C482D" w:rsidRDefault="15C510AE" w14:paraId="5A8B65AC" w14:textId="75D53A2C">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Care Quality Commission (2023) </w:t>
      </w:r>
      <w:r w:rsidRPr="7B4C482D" w:rsidR="15C510AE">
        <w:rPr>
          <w:rFonts w:ascii="Arial" w:hAnsi="Arial" w:eastAsia="Arial" w:cs="Arial"/>
          <w:b w:val="0"/>
          <w:bCs w:val="0"/>
          <w:i w:val="1"/>
          <w:iCs w:val="1"/>
          <w:noProof w:val="0"/>
          <w:sz w:val="22"/>
          <w:szCs w:val="22"/>
          <w:lang w:val="en-GB"/>
        </w:rPr>
        <w:t>The state of health care and adult social care in England 2022/23</w:t>
      </w:r>
      <w:r w:rsidRPr="7B4C482D" w:rsidR="15C510AE">
        <w:rPr>
          <w:rFonts w:ascii="Arial" w:hAnsi="Arial" w:eastAsia="Arial" w:cs="Arial"/>
          <w:b w:val="0"/>
          <w:bCs w:val="0"/>
          <w:noProof w:val="0"/>
          <w:sz w:val="22"/>
          <w:szCs w:val="22"/>
          <w:lang w:val="en-GB"/>
        </w:rPr>
        <w:t xml:space="preserve">. Available at: </w:t>
      </w:r>
      <w:hyperlink r:id="Rdaeb1b130ec9481f">
        <w:r w:rsidRPr="7B4C482D" w:rsidR="15C510AE">
          <w:rPr>
            <w:rStyle w:val="Hyperlink"/>
            <w:b w:val="0"/>
            <w:bCs w:val="0"/>
            <w:noProof w:val="0"/>
            <w:sz w:val="22"/>
            <w:szCs w:val="22"/>
            <w:lang w:val="en-GB"/>
          </w:rPr>
          <w:t>https://www.cqc.org.uk</w:t>
        </w:r>
      </w:hyperlink>
      <w:r w:rsidRPr="7B4C482D" w:rsidR="15C510AE">
        <w:rPr>
          <w:rFonts w:ascii="Arial" w:hAnsi="Arial" w:eastAsia="Arial" w:cs="Arial"/>
          <w:b w:val="0"/>
          <w:bCs w:val="0"/>
          <w:noProof w:val="0"/>
          <w:sz w:val="22"/>
          <w:szCs w:val="22"/>
          <w:lang w:val="en-GB"/>
        </w:rPr>
        <w:t xml:space="preserve"> (Accessed: 2 August 2026).</w:t>
      </w:r>
    </w:p>
    <w:p w:rsidR="15C510AE" w:rsidP="7B4C482D" w:rsidRDefault="15C510AE" w14:paraId="0326A666" w14:textId="1E492FFA">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Department of Health (1989) </w:t>
      </w:r>
      <w:r w:rsidRPr="7B4C482D" w:rsidR="15C510AE">
        <w:rPr>
          <w:rFonts w:ascii="Arial" w:hAnsi="Arial" w:eastAsia="Arial" w:cs="Arial"/>
          <w:b w:val="0"/>
          <w:bCs w:val="0"/>
          <w:i w:val="1"/>
          <w:iCs w:val="1"/>
          <w:noProof w:val="0"/>
          <w:sz w:val="22"/>
          <w:szCs w:val="22"/>
          <w:lang w:val="en-GB"/>
        </w:rPr>
        <w:t>Caring for People: Community Care in the Next Decade and Beyond</w:t>
      </w:r>
      <w:r w:rsidRPr="7B4C482D" w:rsidR="15C510AE">
        <w:rPr>
          <w:rFonts w:ascii="Arial" w:hAnsi="Arial" w:eastAsia="Arial" w:cs="Arial"/>
          <w:b w:val="0"/>
          <w:bCs w:val="0"/>
          <w:noProof w:val="0"/>
          <w:sz w:val="22"/>
          <w:szCs w:val="22"/>
          <w:lang w:val="en-GB"/>
        </w:rPr>
        <w:t>. London: HMSO.</w:t>
      </w:r>
    </w:p>
    <w:p w:rsidR="15C510AE" w:rsidP="7B4C482D" w:rsidRDefault="15C510AE" w14:paraId="754CA4A3" w14:textId="723A6D75">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Department of Health (2001) </w:t>
      </w:r>
      <w:r w:rsidRPr="7B4C482D" w:rsidR="15C510AE">
        <w:rPr>
          <w:rFonts w:ascii="Arial" w:hAnsi="Arial" w:eastAsia="Arial" w:cs="Arial"/>
          <w:b w:val="0"/>
          <w:bCs w:val="0"/>
          <w:i w:val="1"/>
          <w:iCs w:val="1"/>
          <w:noProof w:val="0"/>
          <w:sz w:val="22"/>
          <w:szCs w:val="22"/>
          <w:lang w:val="en-GB"/>
        </w:rPr>
        <w:t>National Service Framework for Older People</w:t>
      </w:r>
      <w:r w:rsidRPr="7B4C482D" w:rsidR="15C510AE">
        <w:rPr>
          <w:rFonts w:ascii="Arial" w:hAnsi="Arial" w:eastAsia="Arial" w:cs="Arial"/>
          <w:b w:val="0"/>
          <w:bCs w:val="0"/>
          <w:noProof w:val="0"/>
          <w:sz w:val="22"/>
          <w:szCs w:val="22"/>
          <w:lang w:val="en-GB"/>
        </w:rPr>
        <w:t>. London: Department of Health.</w:t>
      </w:r>
    </w:p>
    <w:p w:rsidR="15C510AE" w:rsidP="7B4C482D" w:rsidRDefault="15C510AE" w14:paraId="702AF0DB" w14:textId="4E6357B8">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Department of Health and Social Care (2014) </w:t>
      </w:r>
      <w:r w:rsidRPr="7B4C482D" w:rsidR="15C510AE">
        <w:rPr>
          <w:rFonts w:ascii="Arial" w:hAnsi="Arial" w:eastAsia="Arial" w:cs="Arial"/>
          <w:b w:val="0"/>
          <w:bCs w:val="0"/>
          <w:i w:val="1"/>
          <w:iCs w:val="1"/>
          <w:noProof w:val="0"/>
          <w:sz w:val="22"/>
          <w:szCs w:val="22"/>
          <w:lang w:val="en-GB"/>
        </w:rPr>
        <w:t>Care Act 2014</w:t>
      </w:r>
      <w:r w:rsidRPr="7B4C482D" w:rsidR="15C510AE">
        <w:rPr>
          <w:rFonts w:ascii="Arial" w:hAnsi="Arial" w:eastAsia="Arial" w:cs="Arial"/>
          <w:b w:val="0"/>
          <w:bCs w:val="0"/>
          <w:noProof w:val="0"/>
          <w:sz w:val="22"/>
          <w:szCs w:val="22"/>
          <w:lang w:val="en-GB"/>
        </w:rPr>
        <w:t>. London: The Stationery Office.</w:t>
      </w:r>
    </w:p>
    <w:p w:rsidR="15C510AE" w:rsidP="7B4C482D" w:rsidRDefault="15C510AE" w14:paraId="54CC2EC8" w14:textId="102C189A">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Skills for Care (2024) </w:t>
      </w:r>
      <w:r w:rsidRPr="7B4C482D" w:rsidR="15C510AE">
        <w:rPr>
          <w:rFonts w:ascii="Arial" w:hAnsi="Arial" w:eastAsia="Arial" w:cs="Arial"/>
          <w:b w:val="0"/>
          <w:bCs w:val="0"/>
          <w:i w:val="1"/>
          <w:iCs w:val="1"/>
          <w:noProof w:val="0"/>
          <w:sz w:val="22"/>
          <w:szCs w:val="22"/>
          <w:lang w:val="en-GB"/>
        </w:rPr>
        <w:t>The state of the adult social care sector and workforce in England</w:t>
      </w:r>
      <w:r w:rsidRPr="7B4C482D" w:rsidR="15C510AE">
        <w:rPr>
          <w:rFonts w:ascii="Arial" w:hAnsi="Arial" w:eastAsia="Arial" w:cs="Arial"/>
          <w:b w:val="0"/>
          <w:bCs w:val="0"/>
          <w:noProof w:val="0"/>
          <w:sz w:val="22"/>
          <w:szCs w:val="22"/>
          <w:lang w:val="en-GB"/>
        </w:rPr>
        <w:t xml:space="preserve">. Available at: </w:t>
      </w:r>
      <w:hyperlink r:id="R3af004cd0903439a">
        <w:r w:rsidRPr="7B4C482D" w:rsidR="15C510AE">
          <w:rPr>
            <w:rStyle w:val="Hyperlink"/>
            <w:b w:val="0"/>
            <w:bCs w:val="0"/>
            <w:noProof w:val="0"/>
            <w:sz w:val="22"/>
            <w:szCs w:val="22"/>
            <w:lang w:val="en-GB"/>
          </w:rPr>
          <w:t>https://www.skillsforcare.org.uk</w:t>
        </w:r>
      </w:hyperlink>
      <w:r w:rsidRPr="7B4C482D" w:rsidR="15C510AE">
        <w:rPr>
          <w:rFonts w:ascii="Arial" w:hAnsi="Arial" w:eastAsia="Arial" w:cs="Arial"/>
          <w:b w:val="0"/>
          <w:bCs w:val="0"/>
          <w:noProof w:val="0"/>
          <w:sz w:val="22"/>
          <w:szCs w:val="22"/>
          <w:lang w:val="en-GB"/>
        </w:rPr>
        <w:t xml:space="preserve"> (Accessed: 2 August 2026).</w:t>
      </w:r>
    </w:p>
    <w:p w:rsidR="15C510AE" w:rsidP="7B4C482D" w:rsidRDefault="15C510AE" w14:paraId="0CD7D949" w14:textId="021D7AE5">
      <w:pPr>
        <w:spacing w:before="240" w:beforeAutospacing="off" w:after="240" w:afterAutospacing="off"/>
        <w:rPr>
          <w:rFonts w:ascii="Arial" w:hAnsi="Arial" w:eastAsia="Arial" w:cs="Arial"/>
          <w:b w:val="0"/>
          <w:bCs w:val="0"/>
          <w:noProof w:val="0"/>
          <w:sz w:val="22"/>
          <w:szCs w:val="22"/>
          <w:lang w:val="en-GB"/>
        </w:rPr>
      </w:pPr>
      <w:r w:rsidRPr="7B4C482D" w:rsidR="15C510AE">
        <w:rPr>
          <w:rFonts w:ascii="Arial" w:hAnsi="Arial" w:eastAsia="Arial" w:cs="Arial"/>
          <w:b w:val="0"/>
          <w:bCs w:val="0"/>
          <w:noProof w:val="0"/>
          <w:sz w:val="22"/>
          <w:szCs w:val="22"/>
          <w:lang w:val="en-GB"/>
        </w:rPr>
        <w:t xml:space="preserve">Victor, C. (2012) </w:t>
      </w:r>
      <w:r w:rsidRPr="7B4C482D" w:rsidR="15C510AE">
        <w:rPr>
          <w:rFonts w:ascii="Arial" w:hAnsi="Arial" w:eastAsia="Arial" w:cs="Arial"/>
          <w:b w:val="0"/>
          <w:bCs w:val="0"/>
          <w:i w:val="1"/>
          <w:iCs w:val="1"/>
          <w:noProof w:val="0"/>
          <w:sz w:val="22"/>
          <w:szCs w:val="22"/>
          <w:lang w:val="en-GB"/>
        </w:rPr>
        <w:t>Loneliness, Social Isolation and Living Alone in Later Life</w:t>
      </w:r>
      <w:r w:rsidRPr="7B4C482D" w:rsidR="15C510AE">
        <w:rPr>
          <w:rFonts w:ascii="Arial" w:hAnsi="Arial" w:eastAsia="Arial" w:cs="Arial"/>
          <w:b w:val="0"/>
          <w:bCs w:val="0"/>
          <w:noProof w:val="0"/>
          <w:sz w:val="22"/>
          <w:szCs w:val="22"/>
          <w:lang w:val="en-GB"/>
        </w:rPr>
        <w:t>. London: Economic and Social Research Council.</w:t>
      </w:r>
    </w:p>
    <w:p w:rsidR="7B4C482D" w:rsidP="7B4C482D" w:rsidRDefault="7B4C482D" w14:paraId="25E0698A" w14:textId="51FA491F">
      <w:pPr>
        <w:spacing w:before="240" w:beforeAutospacing="off" w:after="240" w:afterAutospacing="off"/>
        <w:rPr>
          <w:rFonts w:ascii="Arial" w:hAnsi="Arial" w:eastAsia="Arial" w:cs="Arial"/>
          <w:noProof w:val="0"/>
          <w:sz w:val="16"/>
          <w:szCs w:val="1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3ada0d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c71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b4a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1d1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5da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d0e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ab8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b9b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4e9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807AF0"/>
    <w:rsid w:val="04E494FA"/>
    <w:rsid w:val="0552F633"/>
    <w:rsid w:val="0B64CAA1"/>
    <w:rsid w:val="0D848DAE"/>
    <w:rsid w:val="0D9A05FE"/>
    <w:rsid w:val="0DDB6837"/>
    <w:rsid w:val="0ED1B1D7"/>
    <w:rsid w:val="0F0308B2"/>
    <w:rsid w:val="0F264E50"/>
    <w:rsid w:val="0F4C23C9"/>
    <w:rsid w:val="12E6546D"/>
    <w:rsid w:val="13AF9589"/>
    <w:rsid w:val="14AB7B75"/>
    <w:rsid w:val="15C510AE"/>
    <w:rsid w:val="197CC8E6"/>
    <w:rsid w:val="19E97287"/>
    <w:rsid w:val="1AB0A0C6"/>
    <w:rsid w:val="1CDEAC25"/>
    <w:rsid w:val="1D9B6E78"/>
    <w:rsid w:val="1EB49150"/>
    <w:rsid w:val="202C0560"/>
    <w:rsid w:val="2171D140"/>
    <w:rsid w:val="21C52F4C"/>
    <w:rsid w:val="230AA25F"/>
    <w:rsid w:val="2637EFAB"/>
    <w:rsid w:val="27A1C3D1"/>
    <w:rsid w:val="2848D4FE"/>
    <w:rsid w:val="2C78D4FD"/>
    <w:rsid w:val="2DAAFFA6"/>
    <w:rsid w:val="305A4064"/>
    <w:rsid w:val="34CF3FB7"/>
    <w:rsid w:val="35425E5E"/>
    <w:rsid w:val="36C5E9B8"/>
    <w:rsid w:val="36DE833D"/>
    <w:rsid w:val="39166E63"/>
    <w:rsid w:val="3970B20D"/>
    <w:rsid w:val="3CDA0CB8"/>
    <w:rsid w:val="3DBB1A4C"/>
    <w:rsid w:val="3FB8A4AF"/>
    <w:rsid w:val="43ADD845"/>
    <w:rsid w:val="44B02852"/>
    <w:rsid w:val="450D013C"/>
    <w:rsid w:val="49807AF0"/>
    <w:rsid w:val="49B2A048"/>
    <w:rsid w:val="4C00AB52"/>
    <w:rsid w:val="4D1C0857"/>
    <w:rsid w:val="4D21A0F0"/>
    <w:rsid w:val="4D44114B"/>
    <w:rsid w:val="51307738"/>
    <w:rsid w:val="53A8609C"/>
    <w:rsid w:val="54287991"/>
    <w:rsid w:val="54B27840"/>
    <w:rsid w:val="57219BC8"/>
    <w:rsid w:val="58FE1A36"/>
    <w:rsid w:val="5BE1204D"/>
    <w:rsid w:val="5E3E4BE2"/>
    <w:rsid w:val="5E61472E"/>
    <w:rsid w:val="5EAFF31E"/>
    <w:rsid w:val="5FF39CBA"/>
    <w:rsid w:val="618F255D"/>
    <w:rsid w:val="640DDF4F"/>
    <w:rsid w:val="65114B11"/>
    <w:rsid w:val="6864EAF0"/>
    <w:rsid w:val="68B08B4D"/>
    <w:rsid w:val="6AFB8B38"/>
    <w:rsid w:val="6B8F4F9D"/>
    <w:rsid w:val="6B9E553B"/>
    <w:rsid w:val="6CF74AE0"/>
    <w:rsid w:val="6E47C6BB"/>
    <w:rsid w:val="70401DF4"/>
    <w:rsid w:val="710B0A2F"/>
    <w:rsid w:val="730739FE"/>
    <w:rsid w:val="735625EC"/>
    <w:rsid w:val="75DAEA61"/>
    <w:rsid w:val="77602772"/>
    <w:rsid w:val="77CF05D0"/>
    <w:rsid w:val="78E4D2E3"/>
    <w:rsid w:val="7AA76DFE"/>
    <w:rsid w:val="7B20D6A7"/>
    <w:rsid w:val="7B4C482D"/>
    <w:rsid w:val="7C5328E3"/>
    <w:rsid w:val="7D268632"/>
    <w:rsid w:val="7F7A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98618"/>
  <w15:chartTrackingRefBased/>
  <w15:docId w15:val="{048AE970-6E90-4B69-982A-5548BA46E0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4C48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4C482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B4C482D"/>
    <w:pPr>
      <w:spacing/>
      <w:ind w:left="720"/>
      <w:contextualSpacing/>
    </w:pPr>
  </w:style>
  <w:style w:type="character" w:styleId="Hyperlink">
    <w:uiPriority w:val="99"/>
    <w:name w:val="Hyperlink"/>
    <w:basedOn w:val="DefaultParagraphFont"/>
    <w:unhideWhenUsed/>
    <w:rsid w:val="7B4C482D"/>
    <w:rPr>
      <w:color w:val="467886"/>
      <w:u w:val="single"/>
    </w:rPr>
  </w:style>
  <w:style w:type="paragraph" w:styleId="Heading1">
    <w:uiPriority w:val="9"/>
    <w:name w:val="heading 1"/>
    <w:basedOn w:val="Normal"/>
    <w:next w:val="Normal"/>
    <w:qFormat/>
    <w:rsid w:val="7B4C48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573685969" /><Relationship Type="http://schemas.openxmlformats.org/officeDocument/2006/relationships/image" Target="/media/image2.jpg" Id="rId36691109" /><Relationship Type="http://schemas.openxmlformats.org/officeDocument/2006/relationships/image" Target="/media/image3.jpg" Id="rId629999595" /><Relationship Type="http://schemas.openxmlformats.org/officeDocument/2006/relationships/hyperlink" Target="https://www.bda.org/advice/nhs-contracts-and-tendering/nhs-dentistry-in-england/?utm_source=chatgpt.com" TargetMode="External" Id="R09b41a50f9a94b29" /><Relationship Type="http://schemas.openxmlformats.org/officeDocument/2006/relationships/hyperlink" Target="https://www.nice.org.uk/guidance/ng30?utm_source=chatgpt.com" TargetMode="External" Id="R4046ede0da6f494e" /><Relationship Type="http://schemas.openxmlformats.org/officeDocument/2006/relationships/hyperlink" Target="https://www.nhs.uk/nhs-services/dentists/what-dental-services-are-available-on-the-nhs/?utm_source=chatgpt.com" TargetMode="External" Id="Rfa0110af8c3a4c6f" /><Relationship Type="http://schemas.openxmlformats.org/officeDocument/2006/relationships/hyperlink" Target="https://www.england.nhs.uk/primary-care/dentistry/?utm_source=chatgpt.com" TargetMode="External" Id="R77cfe95ee52b4b96" /><Relationship Type="http://schemas.openxmlformats.org/officeDocument/2006/relationships/hyperlink" Target="https://www.england.nhs.uk/long-read/nhs-dentistry-quality-payment-reforms-contractual-guidance/?utm_source=chatgpt.com" TargetMode="External" Id="Rc4b9702b3dfd4a8f" /><Relationship Type="http://schemas.openxmlformats.org/officeDocument/2006/relationships/hyperlink" Target="https://www.cqc.org.uk/" TargetMode="External" Id="Rdaeb1b130ec9481f" /><Relationship Type="http://schemas.openxmlformats.org/officeDocument/2006/relationships/hyperlink" Target="https://www.skillsforcare.org.uk/" TargetMode="External" Id="R3af004cd0903439a" /><Relationship Type="http://schemas.openxmlformats.org/officeDocument/2006/relationships/numbering" Target="/word/numbering.xml" Id="R5c73bd6a39de4a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Williams (2506507)</dc:creator>
  <keywords/>
  <dc:description/>
  <lastModifiedBy>Rebecca Williams (2506507)</lastModifiedBy>
  <revision>2</revision>
  <dcterms:created xsi:type="dcterms:W3CDTF">2026-08-02T15:05:33.7360644Z</dcterms:created>
  <dcterms:modified xsi:type="dcterms:W3CDTF">2026-08-02T15:57:23.3332614Z</dcterms:modified>
</coreProperties>
</file>