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2"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3"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4"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5"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6"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7"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8"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9"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0A" w14:textId="77777777" w:rsidR="00DE764E" w:rsidRDefault="009702AC" w:rsidP="009702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Comparison of Intercontinental Hotel Group (IHG) and Hyatt Hotels</w:t>
      </w:r>
    </w:p>
    <w:p w14:paraId="1953E7E8" w14:textId="77777777" w:rsidR="009702AC" w:rsidRDefault="009702AC" w:rsidP="009702AC">
      <w:pPr>
        <w:spacing w:line="360" w:lineRule="auto"/>
        <w:jc w:val="center"/>
        <w:rPr>
          <w:rFonts w:ascii="Times New Roman" w:eastAsia="Times New Roman" w:hAnsi="Times New Roman" w:cs="Times New Roman"/>
          <w:b/>
          <w:sz w:val="24"/>
          <w:szCs w:val="24"/>
        </w:rPr>
      </w:pPr>
    </w:p>
    <w:p w14:paraId="37437E35" w14:textId="77777777" w:rsidR="009702AC" w:rsidRDefault="009702AC" w:rsidP="009702AC">
      <w:pPr>
        <w:spacing w:line="360" w:lineRule="auto"/>
        <w:jc w:val="center"/>
        <w:rPr>
          <w:rFonts w:ascii="Times New Roman" w:eastAsia="Times New Roman" w:hAnsi="Times New Roman" w:cs="Times New Roman"/>
          <w:sz w:val="24"/>
          <w:szCs w:val="24"/>
        </w:rPr>
      </w:pPr>
    </w:p>
    <w:p w14:paraId="03CD9F25" w14:textId="77777777" w:rsidR="009702AC" w:rsidRDefault="009702AC" w:rsidP="009702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Alexandru Lucian Calin</w:t>
      </w:r>
    </w:p>
    <w:p w14:paraId="025EFC9A" w14:textId="77777777" w:rsidR="009702AC" w:rsidRDefault="009702AC" w:rsidP="009702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ID number: </w:t>
      </w:r>
      <w:r w:rsidRPr="00C9214A">
        <w:rPr>
          <w:rFonts w:ascii="Times New Roman" w:eastAsia="Times New Roman" w:hAnsi="Times New Roman" w:cs="Times New Roman"/>
          <w:sz w:val="24"/>
          <w:szCs w:val="24"/>
        </w:rPr>
        <w:t>2121885</w:t>
      </w:r>
    </w:p>
    <w:p w14:paraId="110D4F3A" w14:textId="175C2B81" w:rsidR="009702AC" w:rsidRDefault="009702AC" w:rsidP="009702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w:t>
      </w:r>
      <w:r w:rsidRPr="009702AC">
        <w:rPr>
          <w:rFonts w:ascii="Times New Roman" w:eastAsia="Times New Roman" w:hAnsi="Times New Roman" w:cs="Times New Roman"/>
          <w:sz w:val="24"/>
          <w:szCs w:val="24"/>
        </w:rPr>
        <w:t>BMIH5007</w:t>
      </w:r>
    </w:p>
    <w:p w14:paraId="46A52F27" w14:textId="7DB2A285" w:rsidR="009702AC" w:rsidRPr="009702AC" w:rsidRDefault="009702AC" w:rsidP="009702AC">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sz w:val="24"/>
          <w:szCs w:val="24"/>
        </w:rPr>
        <w:t xml:space="preserve">Lecturer’s name: </w:t>
      </w:r>
      <w:r w:rsidRPr="009702AC">
        <w:rPr>
          <w:bCs/>
          <w:lang w:val="fr-FR"/>
        </w:rPr>
        <w:t>Dale Clarke</w:t>
      </w:r>
    </w:p>
    <w:p w14:paraId="00000010"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11"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12"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13"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14"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15" w14:textId="77777777" w:rsidR="00DE764E" w:rsidRDefault="00DE764E" w:rsidP="009702AC">
      <w:pPr>
        <w:spacing w:line="360" w:lineRule="auto"/>
        <w:jc w:val="center"/>
        <w:rPr>
          <w:rFonts w:ascii="Times New Roman" w:eastAsia="Times New Roman" w:hAnsi="Times New Roman" w:cs="Times New Roman"/>
          <w:b/>
          <w:sz w:val="24"/>
          <w:szCs w:val="24"/>
        </w:rPr>
      </w:pPr>
    </w:p>
    <w:p w14:paraId="20F8A88F" w14:textId="77777777" w:rsidR="009702AC" w:rsidRDefault="009702AC" w:rsidP="009702AC">
      <w:pPr>
        <w:spacing w:line="360" w:lineRule="auto"/>
        <w:jc w:val="center"/>
        <w:rPr>
          <w:rFonts w:ascii="Times New Roman" w:eastAsia="Times New Roman" w:hAnsi="Times New Roman" w:cs="Times New Roman"/>
          <w:b/>
          <w:sz w:val="24"/>
          <w:szCs w:val="24"/>
        </w:rPr>
      </w:pPr>
    </w:p>
    <w:p w14:paraId="587057F7" w14:textId="77777777" w:rsidR="009702AC" w:rsidRDefault="009702AC" w:rsidP="009702AC">
      <w:pPr>
        <w:spacing w:line="360" w:lineRule="auto"/>
        <w:jc w:val="center"/>
        <w:rPr>
          <w:rFonts w:ascii="Times New Roman" w:eastAsia="Times New Roman" w:hAnsi="Times New Roman" w:cs="Times New Roman"/>
          <w:b/>
          <w:sz w:val="24"/>
          <w:szCs w:val="24"/>
        </w:rPr>
      </w:pPr>
    </w:p>
    <w:p w14:paraId="2D35426F" w14:textId="77777777" w:rsidR="009702AC" w:rsidRDefault="009702AC" w:rsidP="009702AC">
      <w:pPr>
        <w:spacing w:line="360" w:lineRule="auto"/>
        <w:jc w:val="center"/>
        <w:rPr>
          <w:rFonts w:ascii="Times New Roman" w:eastAsia="Times New Roman" w:hAnsi="Times New Roman" w:cs="Times New Roman"/>
          <w:b/>
          <w:sz w:val="24"/>
          <w:szCs w:val="24"/>
        </w:rPr>
      </w:pPr>
    </w:p>
    <w:p w14:paraId="6462B36D" w14:textId="77777777" w:rsidR="009702AC" w:rsidRDefault="009702AC" w:rsidP="009702AC">
      <w:pPr>
        <w:spacing w:line="360" w:lineRule="auto"/>
        <w:jc w:val="center"/>
        <w:rPr>
          <w:rFonts w:ascii="Times New Roman" w:eastAsia="Times New Roman" w:hAnsi="Times New Roman" w:cs="Times New Roman"/>
          <w:b/>
          <w:sz w:val="24"/>
          <w:szCs w:val="24"/>
        </w:rPr>
      </w:pPr>
    </w:p>
    <w:p w14:paraId="0AB2862F" w14:textId="77777777" w:rsidR="009702AC" w:rsidRDefault="009702AC" w:rsidP="009702AC">
      <w:pPr>
        <w:spacing w:line="360" w:lineRule="auto"/>
        <w:jc w:val="center"/>
        <w:rPr>
          <w:rFonts w:ascii="Times New Roman" w:eastAsia="Times New Roman" w:hAnsi="Times New Roman" w:cs="Times New Roman"/>
          <w:b/>
          <w:sz w:val="24"/>
          <w:szCs w:val="24"/>
        </w:rPr>
      </w:pPr>
    </w:p>
    <w:p w14:paraId="0E615A77" w14:textId="77777777" w:rsidR="009702AC" w:rsidRDefault="009702AC" w:rsidP="009702AC">
      <w:pPr>
        <w:spacing w:line="360" w:lineRule="auto"/>
        <w:jc w:val="center"/>
        <w:rPr>
          <w:rFonts w:ascii="Times New Roman" w:eastAsia="Times New Roman" w:hAnsi="Times New Roman" w:cs="Times New Roman"/>
          <w:b/>
          <w:sz w:val="24"/>
          <w:szCs w:val="24"/>
        </w:rPr>
      </w:pPr>
    </w:p>
    <w:p w14:paraId="4D680264" w14:textId="77777777" w:rsidR="009702AC" w:rsidRDefault="009702AC" w:rsidP="009702AC">
      <w:pPr>
        <w:spacing w:line="360" w:lineRule="auto"/>
        <w:jc w:val="center"/>
        <w:rPr>
          <w:rFonts w:ascii="Times New Roman" w:eastAsia="Times New Roman" w:hAnsi="Times New Roman" w:cs="Times New Roman"/>
          <w:b/>
          <w:sz w:val="24"/>
          <w:szCs w:val="24"/>
        </w:rPr>
      </w:pPr>
    </w:p>
    <w:p w14:paraId="24D54AC2" w14:textId="77777777" w:rsidR="009702AC" w:rsidRDefault="009702AC" w:rsidP="009702AC">
      <w:pPr>
        <w:spacing w:line="360" w:lineRule="auto"/>
        <w:jc w:val="center"/>
        <w:rPr>
          <w:rFonts w:ascii="Times New Roman" w:eastAsia="Times New Roman" w:hAnsi="Times New Roman" w:cs="Times New Roman"/>
          <w:b/>
          <w:sz w:val="24"/>
          <w:szCs w:val="24"/>
        </w:rPr>
      </w:pPr>
    </w:p>
    <w:p w14:paraId="00000016"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17"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18" w14:textId="77777777" w:rsidR="00DE764E" w:rsidRDefault="009702AC" w:rsidP="009702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Comparison of Intercontinental Hotel Group (IHG) and Hyatt Hotels</w:t>
      </w:r>
    </w:p>
    <w:p w14:paraId="1895E558" w14:textId="77777777" w:rsidR="009702AC" w:rsidRDefault="009702AC" w:rsidP="009702AC">
      <w:pPr>
        <w:spacing w:line="360" w:lineRule="auto"/>
        <w:jc w:val="center"/>
        <w:rPr>
          <w:rFonts w:ascii="Times New Roman" w:eastAsia="Times New Roman" w:hAnsi="Times New Roman" w:cs="Times New Roman"/>
          <w:b/>
          <w:sz w:val="24"/>
          <w:szCs w:val="24"/>
        </w:rPr>
      </w:pPr>
    </w:p>
    <w:p w14:paraId="00000019"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0000001A"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 a considerable time, the hospitality industry has been a fundamental part of the global economy, contributing considerably to employment and GDP.  In an increasingly compe</w:t>
      </w:r>
      <w:r>
        <w:rPr>
          <w:rFonts w:ascii="Times New Roman" w:eastAsia="Times New Roman" w:hAnsi="Times New Roman" w:cs="Times New Roman"/>
          <w:sz w:val="24"/>
          <w:szCs w:val="24"/>
        </w:rPr>
        <w:t xml:space="preserve">titive marketplace, effective financial management is necessary for its success, as with any other business sector. Successfully and efficiently managing financial resources is crucial for the success and sustainability of hospitality organizations in the </w:t>
      </w:r>
      <w:r>
        <w:rPr>
          <w:rFonts w:ascii="Times New Roman" w:eastAsia="Times New Roman" w:hAnsi="Times New Roman" w:cs="Times New Roman"/>
          <w:sz w:val="24"/>
          <w:szCs w:val="24"/>
        </w:rPr>
        <w:t>long run. Two renowned names in the hospitality industry, Intercontinental Hotel Group (IHG), and Hyatt Hotels, have a history of successful operations globally. Organizations must adopt critical financial management approaches to thrive in the competitive</w:t>
      </w:r>
      <w:r>
        <w:rPr>
          <w:rFonts w:ascii="Times New Roman" w:eastAsia="Times New Roman" w:hAnsi="Times New Roman" w:cs="Times New Roman"/>
          <w:sz w:val="24"/>
          <w:szCs w:val="24"/>
        </w:rPr>
        <w:t xml:space="preserve"> hospitality industry. </w:t>
      </w:r>
      <w:proofErr w:type="gramStart"/>
      <w:r>
        <w:rPr>
          <w:rFonts w:ascii="Times New Roman" w:eastAsia="Times New Roman" w:hAnsi="Times New Roman" w:cs="Times New Roman"/>
          <w:sz w:val="24"/>
          <w:szCs w:val="24"/>
        </w:rPr>
        <w:t>Distinct</w:t>
      </w:r>
      <w:proofErr w:type="gramEnd"/>
      <w:r>
        <w:rPr>
          <w:rFonts w:ascii="Times New Roman" w:eastAsia="Times New Roman" w:hAnsi="Times New Roman" w:cs="Times New Roman"/>
          <w:sz w:val="24"/>
          <w:szCs w:val="24"/>
        </w:rPr>
        <w:t xml:space="preserve"> financial management approaches of IHG and Hyatt Hotels helped them to achieve their current market positions. This business report intends to compare the approaches toward the financial management of IHG and Hyatt Hotels. T</w:t>
      </w:r>
      <w:r>
        <w:rPr>
          <w:rFonts w:ascii="Times New Roman" w:eastAsia="Times New Roman" w:hAnsi="Times New Roman" w:cs="Times New Roman"/>
          <w:sz w:val="24"/>
          <w:szCs w:val="24"/>
        </w:rPr>
        <w:t>he evaluation will encompass crucial areas such as total revenue, market ranking, scope of growth, and financial dedication to corporate social responsibility (CSR). A detailed understanding of how the two organizations' financial management approaches com</w:t>
      </w:r>
      <w:r>
        <w:rPr>
          <w:rFonts w:ascii="Times New Roman" w:eastAsia="Times New Roman" w:hAnsi="Times New Roman" w:cs="Times New Roman"/>
          <w:sz w:val="24"/>
          <w:szCs w:val="24"/>
        </w:rPr>
        <w:t>pare can be obtained through comparison. Areas of strengths and potential weaknesses will be highlighted. The report's findings and recommendations offer immense value to stakeholders and managers of IHG and Hyatt Hotels, along with industry analysts and i</w:t>
      </w:r>
      <w:r>
        <w:rPr>
          <w:rFonts w:ascii="Times New Roman" w:eastAsia="Times New Roman" w:hAnsi="Times New Roman" w:cs="Times New Roman"/>
          <w:sz w:val="24"/>
          <w:szCs w:val="24"/>
        </w:rPr>
        <w:t xml:space="preserve">nvestors who require accurate insights into the financial management approaches of leading hospitality organizations. The report, in the end, will exhibit how important effective financial management is for business success in the hospitality industry and </w:t>
      </w:r>
      <w:r>
        <w:rPr>
          <w:rFonts w:ascii="Times New Roman" w:eastAsia="Times New Roman" w:hAnsi="Times New Roman" w:cs="Times New Roman"/>
          <w:sz w:val="24"/>
          <w:szCs w:val="24"/>
        </w:rPr>
        <w:t>offer valuable insights into how IHG and Hyatt Hotels can maintain their supremacy in a progressively fierce market.</w:t>
      </w:r>
    </w:p>
    <w:p w14:paraId="7C21B526" w14:textId="77777777" w:rsidR="009702AC" w:rsidRDefault="009702AC" w:rsidP="009702AC">
      <w:pPr>
        <w:spacing w:line="360" w:lineRule="auto"/>
        <w:rPr>
          <w:rFonts w:ascii="Times New Roman" w:eastAsia="Times New Roman" w:hAnsi="Times New Roman" w:cs="Times New Roman"/>
          <w:sz w:val="24"/>
          <w:szCs w:val="24"/>
        </w:rPr>
      </w:pPr>
    </w:p>
    <w:p w14:paraId="0000001B"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Revenue</w:t>
      </w:r>
    </w:p>
    <w:p w14:paraId="0000001C"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IHG and Hyatt Hotels are undoubtedly among the most prominent hotel chains globally, and their revenue streams have witnessed</w:t>
      </w:r>
      <w:r>
        <w:rPr>
          <w:rFonts w:ascii="Times New Roman" w:eastAsia="Times New Roman" w:hAnsi="Times New Roman" w:cs="Times New Roman"/>
          <w:sz w:val="24"/>
          <w:szCs w:val="24"/>
        </w:rPr>
        <w:t xml:space="preserve"> a remarkable surge in recent times. Indeed, notable disparities exist in these entities' revenue patterns and growth rates, signifying divergent approaches to financial management. The esteemed Hyatt Hotels has reported a most impressive annual revenue of</w:t>
      </w:r>
      <w:r>
        <w:rPr>
          <w:rFonts w:ascii="Times New Roman" w:eastAsia="Times New Roman" w:hAnsi="Times New Roman" w:cs="Times New Roman"/>
          <w:sz w:val="24"/>
          <w:szCs w:val="24"/>
        </w:rPr>
        <w:t xml:space="preserve"> $5.891 billion, representing a staggering 94.55% increase from the preceding </w:t>
      </w:r>
      <w:r>
        <w:rPr>
          <w:rFonts w:ascii="Times New Roman" w:eastAsia="Times New Roman" w:hAnsi="Times New Roman" w:cs="Times New Roman"/>
          <w:sz w:val="24"/>
          <w:szCs w:val="24"/>
        </w:rPr>
        <w:lastRenderedPageBreak/>
        <w:t xml:space="preserve">year (Hyatt Hotels Revenue 2010-2023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The remarkable surge in growth can be attributed to various factors, such as the resurgence of the hospitality industry post the COVID-</w:t>
      </w:r>
      <w:r>
        <w:rPr>
          <w:rFonts w:ascii="Times New Roman" w:eastAsia="Times New Roman" w:hAnsi="Times New Roman" w:cs="Times New Roman"/>
          <w:sz w:val="24"/>
          <w:szCs w:val="24"/>
        </w:rPr>
        <w:t>19 pandemic, the broadening of its hotel portfolio, and the efficacy of its revenue management strategies. The quarterly revenue of Hyatt for the period ending March 31, 2023, amounted to a staggering $1.680 billion, showcasing a remarkable 31.35% surge in</w:t>
      </w:r>
      <w:r>
        <w:rPr>
          <w:rFonts w:ascii="Times New Roman" w:eastAsia="Times New Roman" w:hAnsi="Times New Roman" w:cs="Times New Roman"/>
          <w:sz w:val="24"/>
          <w:szCs w:val="24"/>
        </w:rPr>
        <w:t xml:space="preserve"> comparison to the previous year, thus affirming the unyielding momentum of its </w:t>
      </w:r>
      <w:proofErr w:type="gramStart"/>
      <w:r>
        <w:rPr>
          <w:rFonts w:ascii="Times New Roman" w:eastAsia="Times New Roman" w:hAnsi="Times New Roman" w:cs="Times New Roman"/>
          <w:sz w:val="24"/>
          <w:szCs w:val="24"/>
        </w:rPr>
        <w:t>growth  (</w:t>
      </w:r>
      <w:proofErr w:type="gramEnd"/>
      <w:r>
        <w:rPr>
          <w:rFonts w:ascii="Times New Roman" w:eastAsia="Times New Roman" w:hAnsi="Times New Roman" w:cs="Times New Roman"/>
          <w:sz w:val="24"/>
          <w:szCs w:val="24"/>
        </w:rPr>
        <w:t xml:space="preserve">Hyatt Hotels Revenue 2010-2023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IHG's annual revenue for 2022 was reported at an impressive $3.892 billion, marking a remarkable 33.88% surge from the previous y</w:t>
      </w:r>
      <w:r>
        <w:rPr>
          <w:rFonts w:ascii="Times New Roman" w:eastAsia="Times New Roman" w:hAnsi="Times New Roman" w:cs="Times New Roman"/>
          <w:sz w:val="24"/>
          <w:szCs w:val="24"/>
        </w:rPr>
        <w:t xml:space="preserve">ear (Intercontinental Hotels Group Revenue 2010-2022 | IHG,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Although noteworthy, the growth falls short of Hyatt's growth rate, implying a comparatively sluggish recuperation from the pandemic and less efficacious revenue management tactics. Moreover</w:t>
      </w:r>
      <w:r>
        <w:rPr>
          <w:rFonts w:ascii="Times New Roman" w:eastAsia="Times New Roman" w:hAnsi="Times New Roman" w:cs="Times New Roman"/>
          <w:sz w:val="24"/>
          <w:szCs w:val="24"/>
        </w:rPr>
        <w:t xml:space="preserve">, the revenue of IHG for the quarter ending on December 31, 2022, remains undisclosed, implying that the corporation has not yet made public its financial outcomes for the </w:t>
      </w:r>
      <w:proofErr w:type="gramStart"/>
      <w:r>
        <w:rPr>
          <w:rFonts w:ascii="Times New Roman" w:eastAsia="Times New Roman" w:hAnsi="Times New Roman" w:cs="Times New Roman"/>
          <w:sz w:val="24"/>
          <w:szCs w:val="24"/>
        </w:rPr>
        <w:t>aforementioned duration</w:t>
      </w:r>
      <w:proofErr w:type="gramEnd"/>
      <w:r>
        <w:rPr>
          <w:rFonts w:ascii="Times New Roman" w:eastAsia="Times New Roman" w:hAnsi="Times New Roman" w:cs="Times New Roman"/>
          <w:sz w:val="24"/>
          <w:szCs w:val="24"/>
        </w:rPr>
        <w:t>. Hyatt has a superior financial management strategy as compa</w:t>
      </w:r>
      <w:r>
        <w:rPr>
          <w:rFonts w:ascii="Times New Roman" w:eastAsia="Times New Roman" w:hAnsi="Times New Roman" w:cs="Times New Roman"/>
          <w:sz w:val="24"/>
          <w:szCs w:val="24"/>
        </w:rPr>
        <w:t>red to IHG, given its higher revenue growth rate. Hyatt has demonstrated exceptional proficiency in expanding its hotel portfolio, harnessing the power of technology to enhance revenue management, and adeptly adjusting to evolving market conditions to boos</w:t>
      </w:r>
      <w:r>
        <w:rPr>
          <w:rFonts w:ascii="Times New Roman" w:eastAsia="Times New Roman" w:hAnsi="Times New Roman" w:cs="Times New Roman"/>
          <w:sz w:val="24"/>
          <w:szCs w:val="24"/>
        </w:rPr>
        <w:t>t revenue (</w:t>
      </w:r>
      <w:proofErr w:type="spellStart"/>
      <w:r>
        <w:rPr>
          <w:rFonts w:ascii="Times New Roman" w:eastAsia="Times New Roman" w:hAnsi="Times New Roman" w:cs="Times New Roman"/>
          <w:sz w:val="24"/>
          <w:szCs w:val="24"/>
        </w:rPr>
        <w:t>Banyeva</w:t>
      </w:r>
      <w:proofErr w:type="spellEnd"/>
      <w:r>
        <w:rPr>
          <w:rFonts w:ascii="Times New Roman" w:eastAsia="Times New Roman" w:hAnsi="Times New Roman" w:cs="Times New Roman"/>
          <w:sz w:val="24"/>
          <w:szCs w:val="24"/>
        </w:rPr>
        <w:t xml:space="preserve"> et al., 2023). IHG should consider prioritizing the enhancement of its revenue management strategies and venturing into novel avenues for expansion to maintain its competitive edge (Intercontinental Hotels Group Revenue 2010-2022 | IHG,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One can gain valuable insights into their financial management strategies by scrutinizing the overall revenue of IHG and Hyatt Hotels. Although both corporations have witnessed substantial revenue growth in recent times, it appears that Hyatt's super</w:t>
      </w:r>
      <w:r>
        <w:rPr>
          <w:rFonts w:ascii="Times New Roman" w:eastAsia="Times New Roman" w:hAnsi="Times New Roman" w:cs="Times New Roman"/>
          <w:sz w:val="24"/>
          <w:szCs w:val="24"/>
        </w:rPr>
        <w:t>ior growth rate suggests a more efficient financial management strategy compared to IHG. By utilizing these valuable insights, hotel chains can enhance their financial management practices and attain enduring sustainability and profitability (</w:t>
      </w:r>
      <w:proofErr w:type="spellStart"/>
      <w:r>
        <w:rPr>
          <w:rFonts w:ascii="Times New Roman" w:eastAsia="Times New Roman" w:hAnsi="Times New Roman" w:cs="Times New Roman"/>
          <w:sz w:val="24"/>
          <w:szCs w:val="24"/>
        </w:rPr>
        <w:t>Krupskyi</w:t>
      </w:r>
      <w:proofErr w:type="spellEnd"/>
      <w:r>
        <w:rPr>
          <w:rFonts w:ascii="Times New Roman" w:eastAsia="Times New Roman" w:hAnsi="Times New Roman" w:cs="Times New Roman"/>
          <w:sz w:val="24"/>
          <w:szCs w:val="24"/>
        </w:rPr>
        <w:t xml:space="preserve"> et a</w:t>
      </w:r>
      <w:r>
        <w:rPr>
          <w:rFonts w:ascii="Times New Roman" w:eastAsia="Times New Roman" w:hAnsi="Times New Roman" w:cs="Times New Roman"/>
          <w:sz w:val="24"/>
          <w:szCs w:val="24"/>
        </w:rPr>
        <w:t>l., 2019).</w:t>
      </w:r>
    </w:p>
    <w:p w14:paraId="0000001D"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Position</w:t>
      </w:r>
    </w:p>
    <w:p w14:paraId="0000001E"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position held by a hotel chain within the industry is determined by comparing factors such as size, reputation, and market share through evaluating its market position, and a prominent market standing allows hotels to dictate premium pricing while also</w:t>
      </w:r>
      <w:r>
        <w:rPr>
          <w:rFonts w:ascii="Times New Roman" w:eastAsia="Times New Roman" w:hAnsi="Times New Roman" w:cs="Times New Roman"/>
          <w:sz w:val="24"/>
          <w:szCs w:val="24"/>
        </w:rPr>
        <w:t xml:space="preserve"> attracting high volumes of guests leading to significant financial gains. IHG is one of the largest hotel chains worldwide, boasts of housing over six thousand hotels across more than a hundred countries, and the diverse range of </w:t>
      </w:r>
      <w:r>
        <w:rPr>
          <w:rFonts w:ascii="Times New Roman" w:eastAsia="Times New Roman" w:hAnsi="Times New Roman" w:cs="Times New Roman"/>
          <w:sz w:val="24"/>
          <w:szCs w:val="24"/>
        </w:rPr>
        <w:lastRenderedPageBreak/>
        <w:t>brands in the company's p</w:t>
      </w:r>
      <w:r>
        <w:rPr>
          <w:rFonts w:ascii="Times New Roman" w:eastAsia="Times New Roman" w:hAnsi="Times New Roman" w:cs="Times New Roman"/>
          <w:sz w:val="24"/>
          <w:szCs w:val="24"/>
        </w:rPr>
        <w:t>ortfolio, such as InterContinental, Crown Plaza, Holiday Inn, and Hampton, cater to different market segments (Fernandes, 2021). In relation to how many hotel rooms are available globally, IHG ranks fourth, being surpassed only by Marriott International In</w:t>
      </w:r>
      <w:r>
        <w:rPr>
          <w:rFonts w:ascii="Times New Roman" w:eastAsia="Times New Roman" w:hAnsi="Times New Roman" w:cs="Times New Roman"/>
          <w:sz w:val="24"/>
          <w:szCs w:val="24"/>
        </w:rPr>
        <w:t>c and Hilton Worldwide Holdings Inc., and Accor SA (Andre, 2022). Compared to the presence of Hilton's six thousand establishments spread across one hundred nations worldwide, Hyatt operates barely a thousand such establishments in about seventy nations. H</w:t>
      </w:r>
      <w:r>
        <w:rPr>
          <w:rFonts w:ascii="Times New Roman" w:eastAsia="Times New Roman" w:hAnsi="Times New Roman" w:cs="Times New Roman"/>
          <w:sz w:val="24"/>
          <w:szCs w:val="24"/>
        </w:rPr>
        <w:t>yatt has been placed in eighth place among some of their biggest competition within the market positioning category solely based on the number of available hotel rooms worldwide, and their competitors include but are not limited to IHG and Marriott. Hyatt'</w:t>
      </w:r>
      <w:r>
        <w:rPr>
          <w:rFonts w:ascii="Times New Roman" w:eastAsia="Times New Roman" w:hAnsi="Times New Roman" w:cs="Times New Roman"/>
          <w:sz w:val="24"/>
          <w:szCs w:val="24"/>
        </w:rPr>
        <w:t>s reputation for delivering exceptional guest experiences and cultivating customer loyalty is impressive, given its relatively small size within the hospitality industry. Market positioning is greatly determined by the size and extent of a hotel chain, and</w:t>
      </w:r>
      <w:r>
        <w:rPr>
          <w:rFonts w:ascii="Times New Roman" w:eastAsia="Times New Roman" w:hAnsi="Times New Roman" w:cs="Times New Roman"/>
          <w:sz w:val="24"/>
          <w:szCs w:val="24"/>
        </w:rPr>
        <w:t xml:space="preserve"> with a larger size comes increased bargaining power for companies when dealing with suppliers (Fahy &amp; Jobber, 2019). This enables them to reap the benefits of economies of scale by lowering costs and increasing profits. The determination of a hotel's mark</w:t>
      </w:r>
      <w:r>
        <w:rPr>
          <w:rFonts w:ascii="Times New Roman" w:eastAsia="Times New Roman" w:hAnsi="Times New Roman" w:cs="Times New Roman"/>
          <w:sz w:val="24"/>
          <w:szCs w:val="24"/>
        </w:rPr>
        <w:t>et position heavily relies on the strength of its brand and reputation's edge over Hyatt hotels concerning both market share and brand recognition can be attributed to a greater degree of presence across multiple different markets, but Hyatt's attention to</w:t>
      </w:r>
      <w:r>
        <w:rPr>
          <w:rFonts w:ascii="Times New Roman" w:eastAsia="Times New Roman" w:hAnsi="Times New Roman" w:cs="Times New Roman"/>
          <w:sz w:val="24"/>
          <w:szCs w:val="24"/>
        </w:rPr>
        <w:t>wards luxury and lifestyle brands has facilitated their establishment of an exclusive market position as well as the development of an unwavering following (</w:t>
      </w:r>
      <w:proofErr w:type="spellStart"/>
      <w:r>
        <w:rPr>
          <w:rFonts w:ascii="Times New Roman" w:eastAsia="Times New Roman" w:hAnsi="Times New Roman" w:cs="Times New Roman"/>
          <w:sz w:val="24"/>
          <w:szCs w:val="24"/>
        </w:rPr>
        <w:t>Rodriques</w:t>
      </w:r>
      <w:proofErr w:type="spellEnd"/>
      <w:r>
        <w:rPr>
          <w:rFonts w:ascii="Times New Roman" w:eastAsia="Times New Roman" w:hAnsi="Times New Roman" w:cs="Times New Roman"/>
          <w:sz w:val="24"/>
          <w:szCs w:val="24"/>
        </w:rPr>
        <w:t>, 2021). The market positions of both IHG and Hyatt Hotels are impressive, but they approa</w:t>
      </w:r>
      <w:r>
        <w:rPr>
          <w:rFonts w:ascii="Times New Roman" w:eastAsia="Times New Roman" w:hAnsi="Times New Roman" w:cs="Times New Roman"/>
          <w:sz w:val="24"/>
          <w:szCs w:val="24"/>
        </w:rPr>
        <w:t>ch obtaining them differently because of the differences in their brand portfolio and target markets.</w:t>
      </w:r>
    </w:p>
    <w:p w14:paraId="0000001F"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Growth Potential</w:t>
      </w:r>
    </w:p>
    <w:p w14:paraId="00000020"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Expansion of operations leading to increased revenue and profitability defines the growth potential of a hotel chain, and financial manag</w:t>
      </w:r>
      <w:r>
        <w:rPr>
          <w:rFonts w:ascii="Times New Roman" w:eastAsia="Times New Roman" w:hAnsi="Times New Roman" w:cs="Times New Roman"/>
          <w:sz w:val="24"/>
          <w:szCs w:val="24"/>
        </w:rPr>
        <w:t xml:space="preserve">ement plays a vital role in enabling hotel chains to stay competitive and grow their market share. IHG and Hyatt Hotels have had remarkable growth potential over time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an effort to solidify their position in the Chinese market over the next half-decade, </w:t>
      </w:r>
      <w:r>
        <w:rPr>
          <w:rFonts w:ascii="Times New Roman" w:eastAsia="Times New Roman" w:hAnsi="Times New Roman" w:cs="Times New Roman"/>
          <w:sz w:val="24"/>
          <w:szCs w:val="24"/>
        </w:rPr>
        <w:t>IMG will open one hundred fresh venues. In addition to this, the company has taken steps to invest in digital technology and introduced a range of loyalty schemes with a view to improving guest experience and retaining customers. Hyatt Hotels' method for e</w:t>
      </w:r>
      <w:r>
        <w:rPr>
          <w:rFonts w:ascii="Times New Roman" w:eastAsia="Times New Roman" w:hAnsi="Times New Roman" w:cs="Times New Roman"/>
          <w:sz w:val="24"/>
          <w:szCs w:val="24"/>
        </w:rPr>
        <w:t xml:space="preserve">xpanding its global footprint involves </w:t>
      </w:r>
      <w:proofErr w:type="gramStart"/>
      <w:r>
        <w:rPr>
          <w:rFonts w:ascii="Times New Roman" w:eastAsia="Times New Roman" w:hAnsi="Times New Roman" w:cs="Times New Roman"/>
          <w:sz w:val="24"/>
          <w:szCs w:val="24"/>
        </w:rPr>
        <w:t>entering into</w:t>
      </w:r>
      <w:proofErr w:type="gramEnd"/>
      <w:r>
        <w:rPr>
          <w:rFonts w:ascii="Times New Roman" w:eastAsia="Times New Roman" w:hAnsi="Times New Roman" w:cs="Times New Roman"/>
          <w:sz w:val="24"/>
          <w:szCs w:val="24"/>
        </w:rPr>
        <w:t xml:space="preserve"> strategic deals for acquiring other companies and forming new partnerships and since purchasing Two Roads Hospitality along with their repertoire of </w:t>
      </w:r>
      <w:r>
        <w:rPr>
          <w:rFonts w:ascii="Times New Roman" w:eastAsia="Times New Roman" w:hAnsi="Times New Roman" w:cs="Times New Roman"/>
          <w:sz w:val="24"/>
          <w:szCs w:val="24"/>
        </w:rPr>
        <w:lastRenderedPageBreak/>
        <w:t>eighty-five locations during the twenty-twenty (Rodrig</w:t>
      </w:r>
      <w:r>
        <w:rPr>
          <w:rFonts w:ascii="Times New Roman" w:eastAsia="Times New Roman" w:hAnsi="Times New Roman" w:cs="Times New Roman"/>
          <w:sz w:val="24"/>
          <w:szCs w:val="24"/>
        </w:rPr>
        <w:t>ues, 2021). The corporation's growth saw a significant increase as it announced that it would be expanding operations across Europe and Asia-Pacific. To make sure they provide an improved guest experience as well as streamline operations, Hyatt invested in</w:t>
      </w:r>
      <w:r>
        <w:rPr>
          <w:rFonts w:ascii="Times New Roman" w:eastAsia="Times New Roman" w:hAnsi="Times New Roman" w:cs="Times New Roman"/>
          <w:sz w:val="24"/>
          <w:szCs w:val="24"/>
        </w:rPr>
        <w:t xml:space="preserve"> specific technologies, including a mobile app and digital check-in or out service, and various factors, including consumer demand and economic conditions along with industry trends and regulatory policies, affect the growth potential in the hospitality se</w:t>
      </w:r>
      <w:r>
        <w:rPr>
          <w:rFonts w:ascii="Times New Roman" w:eastAsia="Times New Roman" w:hAnsi="Times New Roman" w:cs="Times New Roman"/>
          <w:sz w:val="24"/>
          <w:szCs w:val="24"/>
        </w:rPr>
        <w:t>ctor (</w:t>
      </w:r>
      <w:proofErr w:type="spellStart"/>
      <w:r>
        <w:rPr>
          <w:rFonts w:ascii="Times New Roman" w:eastAsia="Times New Roman" w:hAnsi="Times New Roman" w:cs="Times New Roman"/>
          <w:color w:val="222222"/>
          <w:sz w:val="24"/>
          <w:szCs w:val="24"/>
          <w:highlight w:val="white"/>
        </w:rPr>
        <w:t>Demianenko</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These two hotels, IHG and Hyatt, have demonstrated their aptitude for adapting to these factors while positioning themselves toward future growth. IHG and Hyatt Hotels have witnessed strong revenue growth recently, indicating a pro</w:t>
      </w:r>
      <w:r>
        <w:rPr>
          <w:rFonts w:ascii="Times New Roman" w:eastAsia="Times New Roman" w:hAnsi="Times New Roman" w:cs="Times New Roman"/>
          <w:sz w:val="24"/>
          <w:szCs w:val="24"/>
        </w:rPr>
        <w:t xml:space="preserve">mising prospectus for their future growth prospects. </w:t>
      </w:r>
      <w:proofErr w:type="gramStart"/>
      <w:r>
        <w:rPr>
          <w:rFonts w:ascii="Times New Roman" w:eastAsia="Times New Roman" w:hAnsi="Times New Roman" w:cs="Times New Roman"/>
          <w:sz w:val="24"/>
          <w:szCs w:val="24"/>
        </w:rPr>
        <w:t>That being said, IHG's</w:t>
      </w:r>
      <w:proofErr w:type="gramEnd"/>
      <w:r>
        <w:rPr>
          <w:rFonts w:ascii="Times New Roman" w:eastAsia="Times New Roman" w:hAnsi="Times New Roman" w:cs="Times New Roman"/>
          <w:sz w:val="24"/>
          <w:szCs w:val="24"/>
        </w:rPr>
        <w:t xml:space="preserve"> wide assortment of properties and stronghold in emerging markets may lend itself to a slight advantage in terms of growth potential (Bastia, 2022). Along with Hyatt Hotels, has pro</w:t>
      </w:r>
      <w:r>
        <w:rPr>
          <w:rFonts w:ascii="Times New Roman" w:eastAsia="Times New Roman" w:hAnsi="Times New Roman" w:cs="Times New Roman"/>
          <w:sz w:val="24"/>
          <w:szCs w:val="24"/>
        </w:rPr>
        <w:t>ven its strong growth potential by adopting an adaptive approach towards changing market situations which is apparent from its investment in technology and aggressive expansion plans.</w:t>
      </w:r>
    </w:p>
    <w:p w14:paraId="00000021"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Commitment to CSR</w:t>
      </w:r>
    </w:p>
    <w:p w14:paraId="00000022"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industry is placing more imp</w:t>
      </w:r>
      <w:r>
        <w:rPr>
          <w:rFonts w:ascii="Times New Roman" w:eastAsia="Times New Roman" w:hAnsi="Times New Roman" w:cs="Times New Roman"/>
          <w:sz w:val="24"/>
          <w:szCs w:val="24"/>
        </w:rPr>
        <w:t>ortance on corporate social responsibility (CSR).  Customers are attaching more significance to ethical and sustainable practices. Hence, corporations that neglect CSR may risk losing their market share. This section will dwell specifically on the financia</w:t>
      </w:r>
      <w:r>
        <w:rPr>
          <w:rFonts w:ascii="Times New Roman" w:eastAsia="Times New Roman" w:hAnsi="Times New Roman" w:cs="Times New Roman"/>
          <w:sz w:val="24"/>
          <w:szCs w:val="24"/>
        </w:rPr>
        <w:t>l commitment of IHG and Hyatt Hotels to CSR. The financial resources allocated towards sustainability initiatives determine the level of a company's commitment to CSR. This comprises investments in renewable energy, waste reduction, employee training and d</w:t>
      </w:r>
      <w:r>
        <w:rPr>
          <w:rFonts w:ascii="Times New Roman" w:eastAsia="Times New Roman" w:hAnsi="Times New Roman" w:cs="Times New Roman"/>
          <w:sz w:val="24"/>
          <w:szCs w:val="24"/>
        </w:rPr>
        <w:t>evelopment, and community engagement programs (</w:t>
      </w:r>
      <w:proofErr w:type="spellStart"/>
      <w:r>
        <w:rPr>
          <w:rFonts w:ascii="Times New Roman" w:eastAsia="Times New Roman" w:hAnsi="Times New Roman" w:cs="Times New Roman"/>
          <w:sz w:val="24"/>
          <w:szCs w:val="24"/>
        </w:rPr>
        <w:t>Seruna</w:t>
      </w:r>
      <w:proofErr w:type="spellEnd"/>
      <w:r>
        <w:rPr>
          <w:rFonts w:ascii="Times New Roman" w:eastAsia="Times New Roman" w:hAnsi="Times New Roman" w:cs="Times New Roman"/>
          <w:sz w:val="24"/>
          <w:szCs w:val="24"/>
        </w:rPr>
        <w:t>, 2022). Frequently, companies that prioritize CSR financially are seen as leading players in their industry. Also, they are more likely to lure consumers who prioritize environmental consciousness. As a</w:t>
      </w:r>
      <w:r>
        <w:rPr>
          <w:rFonts w:ascii="Times New Roman" w:eastAsia="Times New Roman" w:hAnsi="Times New Roman" w:cs="Times New Roman"/>
          <w:sz w:val="24"/>
          <w:szCs w:val="24"/>
        </w:rPr>
        <w:t xml:space="preserve"> committed advocate of sustainability, IHG's CSR efforts have earned its recognition as an industry leader.  The establishment presented a $200 million fund in 2019 to redesign its hotels such as the Crown Plaza Hotels, into more sustainable options (Ferna</w:t>
      </w:r>
      <w:r>
        <w:rPr>
          <w:rFonts w:ascii="Times New Roman" w:eastAsia="Times New Roman" w:hAnsi="Times New Roman" w:cs="Times New Roman"/>
          <w:sz w:val="24"/>
          <w:szCs w:val="24"/>
        </w:rPr>
        <w:t>ndes, 2021). In addition, the target set by the company is to decrease carbon emissions by 6% per occupied room before 2020 (Hyatt, 2018). By collaborating with environmental organizations, IHG is raising awareness of sustainability issues and promoting re</w:t>
      </w:r>
      <w:r>
        <w:rPr>
          <w:rFonts w:ascii="Times New Roman" w:eastAsia="Times New Roman" w:hAnsi="Times New Roman" w:cs="Times New Roman"/>
          <w:sz w:val="24"/>
          <w:szCs w:val="24"/>
        </w:rPr>
        <w:t xml:space="preserve">sponsible tourism practices (Avelar, 2020). Hyatt Hotels has invested significantly in sustainability initiatives. All new </w:t>
      </w:r>
      <w:r>
        <w:rPr>
          <w:rFonts w:ascii="Times New Roman" w:eastAsia="Times New Roman" w:hAnsi="Times New Roman" w:cs="Times New Roman"/>
          <w:sz w:val="24"/>
          <w:szCs w:val="24"/>
        </w:rPr>
        <w:lastRenderedPageBreak/>
        <w:t xml:space="preserve">developments and renovations have implemented green building standards additionally (Ruiz Molina et al., 2022). By 2025, the company </w:t>
      </w:r>
      <w:r>
        <w:rPr>
          <w:rFonts w:ascii="Times New Roman" w:eastAsia="Times New Roman" w:hAnsi="Times New Roman" w:cs="Times New Roman"/>
          <w:sz w:val="24"/>
          <w:szCs w:val="24"/>
        </w:rPr>
        <w:t>aims to decrease greenhouse gas emissions by 25% per square meter (Hyatt, 2018). IHG and Hyatt Hotels show a great financial dedication to CSR, concentrating on minimizing their environmental impact and supporting sustainable tourism approaches (Prentice e</w:t>
      </w:r>
      <w:r>
        <w:rPr>
          <w:rFonts w:ascii="Times New Roman" w:eastAsia="Times New Roman" w:hAnsi="Times New Roman" w:cs="Times New Roman"/>
          <w:sz w:val="24"/>
          <w:szCs w:val="24"/>
        </w:rPr>
        <w:t>t al., 2022). IHG has the financial commitment advantage over Hyatt with its $200 million fund for sustainable hotels.</w:t>
      </w:r>
    </w:p>
    <w:p w14:paraId="00000023"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00000024"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has delineated that IHG and Hyatt Hotels have both demonstrated strong financial management practices. Addit</w:t>
      </w:r>
      <w:r>
        <w:rPr>
          <w:rFonts w:ascii="Times New Roman" w:eastAsia="Times New Roman" w:hAnsi="Times New Roman" w:cs="Times New Roman"/>
          <w:sz w:val="24"/>
          <w:szCs w:val="24"/>
        </w:rPr>
        <w:t>ionally, they have exhibited a devotion to CSR. Nonetheless, there are specific places where they can improve and distinguish themselves from their competition.</w:t>
      </w:r>
    </w:p>
    <w:p w14:paraId="00000025"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To promote sustainable practices, IHG could allocate more resources towards renewable energy an</w:t>
      </w:r>
      <w:r>
        <w:rPr>
          <w:rFonts w:ascii="Times New Roman" w:eastAsia="Times New Roman" w:hAnsi="Times New Roman" w:cs="Times New Roman"/>
          <w:b/>
          <w:sz w:val="24"/>
          <w:szCs w:val="24"/>
        </w:rPr>
        <w:t>d carbon offsetting initiatives.</w:t>
      </w:r>
    </w:p>
    <w:p w14:paraId="00000026"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IHG’s “Green Engage” program showcases the company’s commitment to sustainability by aiming to reduce environmental impact through energy and water conservation, waste reduction, and sustainable sourcing (</w:t>
      </w:r>
      <w:proofErr w:type="spellStart"/>
      <w:r>
        <w:rPr>
          <w:rFonts w:ascii="Times New Roman" w:eastAsia="Times New Roman" w:hAnsi="Times New Roman" w:cs="Times New Roman"/>
          <w:sz w:val="24"/>
          <w:szCs w:val="24"/>
        </w:rPr>
        <w:t>Voegeli</w:t>
      </w:r>
      <w:proofErr w:type="spellEnd"/>
      <w:r>
        <w:rPr>
          <w:rFonts w:ascii="Times New Roman" w:eastAsia="Times New Roman" w:hAnsi="Times New Roman" w:cs="Times New Roman"/>
          <w:sz w:val="24"/>
          <w:szCs w:val="24"/>
        </w:rPr>
        <w:t>, 2021). To</w:t>
      </w:r>
      <w:r>
        <w:rPr>
          <w:rFonts w:ascii="Times New Roman" w:eastAsia="Times New Roman" w:hAnsi="Times New Roman" w:cs="Times New Roman"/>
          <w:sz w:val="24"/>
          <w:szCs w:val="24"/>
        </w:rPr>
        <w:t xml:space="preserve"> further improve CSR efforts, IHG may invest more in renewable energy like solar, wind, or hydroelectric power to decrease its dependence on fossil fuels. IHG could seek partnerships with reputable carbon offsetting organizations to neutralize its carbon e</w:t>
      </w:r>
      <w:r>
        <w:rPr>
          <w:rFonts w:ascii="Times New Roman" w:eastAsia="Times New Roman" w:hAnsi="Times New Roman" w:cs="Times New Roman"/>
          <w:sz w:val="24"/>
          <w:szCs w:val="24"/>
        </w:rPr>
        <w:t xml:space="preserve">missions (Abdou et al., 2020). A better environmental footprint can be achieved with this help.  Aligned with the global trend, this recommendation advocates for sustainable practices in the hospitality industry. Also, IHG can become a sustainable tourism </w:t>
      </w:r>
      <w:r>
        <w:rPr>
          <w:rFonts w:ascii="Times New Roman" w:eastAsia="Times New Roman" w:hAnsi="Times New Roman" w:cs="Times New Roman"/>
          <w:sz w:val="24"/>
          <w:szCs w:val="24"/>
        </w:rPr>
        <w:t>leader through this position.</w:t>
      </w:r>
    </w:p>
    <w:p w14:paraId="00000027"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Hyatt Hotels should improve its loyalty program to encourage more sustainable practices.</w:t>
      </w:r>
    </w:p>
    <w:p w14:paraId="00000028"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Hyatt Hotels has demonstrated its commitment to CSR through “Hyatt Thrive,” a program focused on decreasing its environmental footprint a</w:t>
      </w:r>
      <w:r>
        <w:rPr>
          <w:rFonts w:ascii="Times New Roman" w:eastAsia="Times New Roman" w:hAnsi="Times New Roman" w:cs="Times New Roman"/>
          <w:sz w:val="24"/>
          <w:szCs w:val="24"/>
        </w:rPr>
        <w:t>nd encouraging social responsibility.  If Hyatt Hotels adds incentives for using sustainable options during customer stays, it could increase engagement in sustainable practices through its loyalty program. Using public transportation, conserving water, an</w:t>
      </w:r>
      <w:r>
        <w:rPr>
          <w:rFonts w:ascii="Times New Roman" w:eastAsia="Times New Roman" w:hAnsi="Times New Roman" w:cs="Times New Roman"/>
          <w:sz w:val="24"/>
          <w:szCs w:val="24"/>
        </w:rPr>
        <w:t>d reusing towels allow customers to earn loyalty points or other rewards. Positive environmental impact can be promoted by incentivizing sustainable behavior (Jones &amp; Comfort, 2019). Following a worldwide tendency, according to Ting et al. (2019), toward h</w:t>
      </w:r>
      <w:r>
        <w:rPr>
          <w:rFonts w:ascii="Times New Roman" w:eastAsia="Times New Roman" w:hAnsi="Times New Roman" w:cs="Times New Roman"/>
          <w:sz w:val="24"/>
          <w:szCs w:val="24"/>
        </w:rPr>
        <w:t xml:space="preserve">igher consumer consciousness regarding environmental impacts, this recommendation complements the trend. Also, it would establish Hyatt Hotels as a company that honors sustainability and </w:t>
      </w:r>
      <w:r>
        <w:rPr>
          <w:rFonts w:ascii="Times New Roman" w:eastAsia="Times New Roman" w:hAnsi="Times New Roman" w:cs="Times New Roman"/>
          <w:sz w:val="24"/>
          <w:szCs w:val="24"/>
        </w:rPr>
        <w:lastRenderedPageBreak/>
        <w:t>stimulates responsible tourism. IHG and Hyatt Hotels could distinguis</w:t>
      </w:r>
      <w:r>
        <w:rPr>
          <w:rFonts w:ascii="Times New Roman" w:eastAsia="Times New Roman" w:hAnsi="Times New Roman" w:cs="Times New Roman"/>
          <w:sz w:val="24"/>
          <w:szCs w:val="24"/>
        </w:rPr>
        <w:t xml:space="preserve">h themselves from their rivals and demonstrate their dedication to financial management and CSR by adopting these suggestions. Besides, it would indicate their allegiance to furnishing extraordinary service to their patrons </w:t>
      </w:r>
      <w:proofErr w:type="spellStart"/>
      <w:proofErr w:type="gramStart"/>
      <w:r>
        <w:rPr>
          <w:rFonts w:ascii="Times New Roman" w:eastAsia="Times New Roman" w:hAnsi="Times New Roman" w:cs="Times New Roman"/>
          <w:sz w:val="24"/>
          <w:szCs w:val="24"/>
        </w:rPr>
        <w:t>sinc</w:t>
      </w:r>
      <w:proofErr w:type="spellEnd"/>
      <w:r>
        <w:rPr>
          <w:rFonts w:ascii="Times New Roman" w:eastAsia="Times New Roman" w:hAnsi="Times New Roman" w:cs="Times New Roman"/>
          <w:sz w:val="24"/>
          <w:szCs w:val="24"/>
        </w:rPr>
        <w:t xml:space="preserve"> e</w:t>
      </w:r>
      <w:proofErr w:type="gramEnd"/>
      <w:r>
        <w:rPr>
          <w:rFonts w:ascii="Times New Roman" w:eastAsia="Times New Roman" w:hAnsi="Times New Roman" w:cs="Times New Roman"/>
          <w:sz w:val="24"/>
          <w:szCs w:val="24"/>
        </w:rPr>
        <w:t xml:space="preserve"> according to </w:t>
      </w:r>
      <w:proofErr w:type="spellStart"/>
      <w:r>
        <w:rPr>
          <w:rFonts w:ascii="Times New Roman" w:eastAsia="Times New Roman" w:hAnsi="Times New Roman" w:cs="Times New Roman"/>
          <w:sz w:val="24"/>
          <w:szCs w:val="24"/>
        </w:rPr>
        <w:t>Ninerola</w:t>
      </w:r>
      <w:proofErr w:type="spellEnd"/>
      <w:r>
        <w:rPr>
          <w:rFonts w:ascii="Times New Roman" w:eastAsia="Times New Roman" w:hAnsi="Times New Roman" w:cs="Times New Roman"/>
          <w:sz w:val="24"/>
          <w:szCs w:val="24"/>
        </w:rPr>
        <w:t xml:space="preserve"> et </w:t>
      </w:r>
      <w:r>
        <w:rPr>
          <w:rFonts w:ascii="Times New Roman" w:eastAsia="Times New Roman" w:hAnsi="Times New Roman" w:cs="Times New Roman"/>
          <w:sz w:val="24"/>
          <w:szCs w:val="24"/>
        </w:rPr>
        <w:t xml:space="preserve">al. (2019), they have become more aware on sustainability. Hyatt Hotels and IMG could enhance their sustainability efforts. Additionally, such companies can entice extra responsible clients and build a stronger brand image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their social respons</w:t>
      </w:r>
      <w:r>
        <w:rPr>
          <w:rFonts w:ascii="Times New Roman" w:eastAsia="Times New Roman" w:hAnsi="Times New Roman" w:cs="Times New Roman"/>
          <w:sz w:val="24"/>
          <w:szCs w:val="24"/>
        </w:rPr>
        <w:t>ibility.</w:t>
      </w:r>
    </w:p>
    <w:p w14:paraId="00000029" w14:textId="77777777" w:rsidR="00DE764E" w:rsidRDefault="009702AC" w:rsidP="009702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000002A" w14:textId="77777777" w:rsidR="00DE764E" w:rsidRDefault="009702AC" w:rsidP="009702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the financial management approaches of IHG and Hyatt Hotels have been thoroughly compared in this report. Both enterprises have indicated sturdy financial performance, market standing, a possibility for growth, and dedicatio</w:t>
      </w:r>
      <w:r>
        <w:rPr>
          <w:rFonts w:ascii="Times New Roman" w:eastAsia="Times New Roman" w:hAnsi="Times New Roman" w:cs="Times New Roman"/>
          <w:sz w:val="24"/>
          <w:szCs w:val="24"/>
        </w:rPr>
        <w:t>n to CSR. They can remain competitive by improving certain areas of their business. IHG is advised to focus on technology investment for better revenue management and an online booking platform. Other players in the industry can be effectively competed wit</w:t>
      </w:r>
      <w:r>
        <w:rPr>
          <w:rFonts w:ascii="Times New Roman" w:eastAsia="Times New Roman" w:hAnsi="Times New Roman" w:cs="Times New Roman"/>
          <w:sz w:val="24"/>
          <w:szCs w:val="24"/>
        </w:rPr>
        <w:t>h by them. Besides, other players in the industry are embracing technology to improve their operations and boost profits. Hyatt Hotels can improve by seeking a greater spread of investments. To make this possible, they should explore emerging markets, incl</w:t>
      </w:r>
      <w:r>
        <w:rPr>
          <w:rFonts w:ascii="Times New Roman" w:eastAsia="Times New Roman" w:hAnsi="Times New Roman" w:cs="Times New Roman"/>
          <w:sz w:val="24"/>
          <w:szCs w:val="24"/>
        </w:rPr>
        <w:t>uding Africa and Asia. The provision of new growth opportunities.  In addition, it will equip them to use the expanding requirement for travel and lodging services in these territories. The successful operation of hospitality companies requires effective f</w:t>
      </w:r>
      <w:r>
        <w:rPr>
          <w:rFonts w:ascii="Times New Roman" w:eastAsia="Times New Roman" w:hAnsi="Times New Roman" w:cs="Times New Roman"/>
          <w:sz w:val="24"/>
          <w:szCs w:val="24"/>
        </w:rPr>
        <w:t>inancial management.  In addition, it is significant for firms to continuously appraise and improve their plans to keep up their competitive advantage. IHG and Hyatt Hotels can maintain their positions as leading players in the industry by implementing the</w:t>
      </w:r>
      <w:r>
        <w:rPr>
          <w:rFonts w:ascii="Times New Roman" w:eastAsia="Times New Roman" w:hAnsi="Times New Roman" w:cs="Times New Roman"/>
          <w:sz w:val="24"/>
          <w:szCs w:val="24"/>
        </w:rPr>
        <w:t xml:space="preserve"> recommended strategies and further improving their financial performance.</w:t>
      </w:r>
    </w:p>
    <w:p w14:paraId="0000002B"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2C"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2D"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2E"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2F"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30"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31"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32" w14:textId="77777777" w:rsidR="00DE764E" w:rsidRDefault="00DE764E" w:rsidP="009702AC">
      <w:pPr>
        <w:spacing w:line="360" w:lineRule="auto"/>
        <w:jc w:val="center"/>
        <w:rPr>
          <w:rFonts w:ascii="Times New Roman" w:eastAsia="Times New Roman" w:hAnsi="Times New Roman" w:cs="Times New Roman"/>
          <w:b/>
          <w:sz w:val="24"/>
          <w:szCs w:val="24"/>
        </w:rPr>
      </w:pPr>
    </w:p>
    <w:p w14:paraId="00000033" w14:textId="77777777" w:rsidR="00DE764E" w:rsidRDefault="009702AC" w:rsidP="009702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00000034"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Abdou, A.H., Hassan, T.H. and El Dief, M.M., 2020. A description of green hotel practices and their role in achieving sustainable development.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(22), p.9624. </w:t>
      </w:r>
      <w:hyperlink r:id="rId6">
        <w:r>
          <w:rPr>
            <w:rFonts w:ascii="Times New Roman" w:eastAsia="Times New Roman" w:hAnsi="Times New Roman" w:cs="Times New Roman"/>
            <w:color w:val="1155CC"/>
            <w:sz w:val="24"/>
            <w:szCs w:val="24"/>
            <w:highlight w:val="white"/>
            <w:u w:val="single"/>
          </w:rPr>
          <w:t>https://www.mdpi.com/894358</w:t>
        </w:r>
      </w:hyperlink>
      <w:r>
        <w:rPr>
          <w:rFonts w:ascii="Times New Roman" w:eastAsia="Times New Roman" w:hAnsi="Times New Roman" w:cs="Times New Roman"/>
          <w:color w:val="222222"/>
          <w:sz w:val="24"/>
          <w:szCs w:val="24"/>
          <w:highlight w:val="white"/>
        </w:rPr>
        <w:t xml:space="preserve"> </w:t>
      </w:r>
    </w:p>
    <w:p w14:paraId="00000035"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André, R., 2022. </w:t>
      </w:r>
      <w:r>
        <w:rPr>
          <w:rFonts w:ascii="Times New Roman" w:eastAsia="Times New Roman" w:hAnsi="Times New Roman" w:cs="Times New Roman"/>
          <w:i/>
          <w:color w:val="222222"/>
          <w:sz w:val="24"/>
          <w:szCs w:val="24"/>
          <w:highlight w:val="white"/>
        </w:rPr>
        <w:t>Equity research on intercontinental hotels group PLC-how to feel safe in the hotel industry</w:t>
      </w:r>
      <w:r>
        <w:rPr>
          <w:rFonts w:ascii="Times New Roman" w:eastAsia="Times New Roman" w:hAnsi="Times New Roman" w:cs="Times New Roman"/>
          <w:color w:val="222222"/>
          <w:sz w:val="24"/>
          <w:szCs w:val="24"/>
          <w:highlight w:val="white"/>
        </w:rPr>
        <w:t xml:space="preserve"> (Doctoral dissertation</w:t>
      </w:r>
      <w:r>
        <w:rPr>
          <w:rFonts w:ascii="Times New Roman" w:eastAsia="Times New Roman" w:hAnsi="Times New Roman" w:cs="Times New Roman"/>
          <w:color w:val="222222"/>
          <w:sz w:val="24"/>
          <w:szCs w:val="24"/>
          <w:highlight w:val="white"/>
        </w:rPr>
        <w:t xml:space="preserve">). </w:t>
      </w:r>
      <w:hyperlink r:id="rId7">
        <w:r>
          <w:rPr>
            <w:rFonts w:ascii="Times New Roman" w:eastAsia="Times New Roman" w:hAnsi="Times New Roman" w:cs="Times New Roman"/>
            <w:color w:val="1155CC"/>
            <w:sz w:val="24"/>
            <w:szCs w:val="24"/>
            <w:highlight w:val="white"/>
            <w:u w:val="single"/>
          </w:rPr>
          <w:t>https://run.unl.pt/handle/10362/142652</w:t>
        </w:r>
      </w:hyperlink>
      <w:r>
        <w:rPr>
          <w:rFonts w:ascii="Times New Roman" w:eastAsia="Times New Roman" w:hAnsi="Times New Roman" w:cs="Times New Roman"/>
          <w:color w:val="222222"/>
          <w:sz w:val="24"/>
          <w:szCs w:val="24"/>
          <w:highlight w:val="white"/>
        </w:rPr>
        <w:t xml:space="preserve"> </w:t>
      </w:r>
    </w:p>
    <w:p w14:paraId="00000036"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Avelar, P.A.S., 2020. </w:t>
      </w:r>
      <w:r>
        <w:rPr>
          <w:rFonts w:ascii="Times New Roman" w:eastAsia="Times New Roman" w:hAnsi="Times New Roman" w:cs="Times New Roman"/>
          <w:i/>
          <w:color w:val="222222"/>
          <w:sz w:val="24"/>
          <w:szCs w:val="24"/>
          <w:highlight w:val="white"/>
        </w:rPr>
        <w:t>Hotel industry growth trends–the case of intercontinental hotels group</w:t>
      </w:r>
      <w:r>
        <w:rPr>
          <w:rFonts w:ascii="Times New Roman" w:eastAsia="Times New Roman" w:hAnsi="Times New Roman" w:cs="Times New Roman"/>
          <w:color w:val="222222"/>
          <w:sz w:val="24"/>
          <w:szCs w:val="24"/>
          <w:highlight w:val="white"/>
        </w:rPr>
        <w:t xml:space="preserve"> (Doctoral dissertation). </w:t>
      </w:r>
      <w:hyperlink r:id="rId8">
        <w:r>
          <w:rPr>
            <w:rFonts w:ascii="Times New Roman" w:eastAsia="Times New Roman" w:hAnsi="Times New Roman" w:cs="Times New Roman"/>
            <w:color w:val="1155CC"/>
            <w:sz w:val="24"/>
            <w:szCs w:val="24"/>
            <w:highlight w:val="white"/>
            <w:u w:val="single"/>
          </w:rPr>
          <w:t>https://run.unl.pt/handle/10362/105523</w:t>
        </w:r>
      </w:hyperlink>
      <w:r>
        <w:rPr>
          <w:rFonts w:ascii="Times New Roman" w:eastAsia="Times New Roman" w:hAnsi="Times New Roman" w:cs="Times New Roman"/>
          <w:color w:val="222222"/>
          <w:sz w:val="24"/>
          <w:szCs w:val="24"/>
          <w:highlight w:val="white"/>
        </w:rPr>
        <w:t xml:space="preserve"> </w:t>
      </w:r>
    </w:p>
    <w:p w14:paraId="00000037"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Banyeva</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Lebedieva</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Nehrey</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Velychko</w:t>
      </w:r>
      <w:proofErr w:type="spellEnd"/>
      <w:r>
        <w:rPr>
          <w:rFonts w:ascii="Times New Roman" w:eastAsia="Times New Roman" w:hAnsi="Times New Roman" w:cs="Times New Roman"/>
          <w:color w:val="222222"/>
          <w:sz w:val="24"/>
          <w:szCs w:val="24"/>
          <w:highlight w:val="white"/>
        </w:rPr>
        <w:t xml:space="preserve">, O., Petrova, O. and </w:t>
      </w:r>
      <w:proofErr w:type="spellStart"/>
      <w:r>
        <w:rPr>
          <w:rFonts w:ascii="Times New Roman" w:eastAsia="Times New Roman" w:hAnsi="Times New Roman" w:cs="Times New Roman"/>
          <w:color w:val="222222"/>
          <w:sz w:val="24"/>
          <w:szCs w:val="24"/>
          <w:highlight w:val="white"/>
        </w:rPr>
        <w:t>Peresichna</w:t>
      </w:r>
      <w:proofErr w:type="spellEnd"/>
      <w:r>
        <w:rPr>
          <w:rFonts w:ascii="Times New Roman" w:eastAsia="Times New Roman" w:hAnsi="Times New Roman" w:cs="Times New Roman"/>
          <w:color w:val="222222"/>
          <w:sz w:val="24"/>
          <w:szCs w:val="24"/>
          <w:highlight w:val="white"/>
        </w:rPr>
        <w:t xml:space="preserve">, S., 2023. Digital Tools of Marketing Strategies in Hotel Branding. </w:t>
      </w:r>
      <w:r>
        <w:rPr>
          <w:rFonts w:ascii="Times New Roman" w:eastAsia="Times New Roman" w:hAnsi="Times New Roman" w:cs="Times New Roman"/>
          <w:i/>
          <w:color w:val="222222"/>
          <w:sz w:val="24"/>
          <w:szCs w:val="24"/>
          <w:highlight w:val="white"/>
        </w:rPr>
        <w:t>Journal of Information Technology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(1), pp.62-88. </w:t>
      </w:r>
      <w:hyperlink r:id="rId9">
        <w:r>
          <w:rPr>
            <w:rFonts w:ascii="Times New Roman" w:eastAsia="Times New Roman" w:hAnsi="Times New Roman" w:cs="Times New Roman"/>
            <w:color w:val="1155CC"/>
            <w:sz w:val="24"/>
            <w:szCs w:val="24"/>
            <w:highlight w:val="white"/>
            <w:u w:val="single"/>
          </w:rPr>
          <w:t>https://jitm.ut.ac.ir/article_53318_7227.htmlhttps:/jitm.ut.ac.ir/article_90726.html</w:t>
        </w:r>
      </w:hyperlink>
    </w:p>
    <w:p w14:paraId="00000038"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Bastias</w:t>
      </w:r>
      <w:proofErr w:type="spellEnd"/>
      <w:r>
        <w:rPr>
          <w:rFonts w:ascii="Times New Roman" w:eastAsia="Times New Roman" w:hAnsi="Times New Roman" w:cs="Times New Roman"/>
          <w:color w:val="222222"/>
          <w:sz w:val="24"/>
          <w:szCs w:val="24"/>
          <w:highlight w:val="white"/>
        </w:rPr>
        <w:t xml:space="preserve">, R.D.F., 2022. </w:t>
      </w:r>
      <w:r>
        <w:rPr>
          <w:rFonts w:ascii="Times New Roman" w:eastAsia="Times New Roman" w:hAnsi="Times New Roman" w:cs="Times New Roman"/>
          <w:i/>
          <w:color w:val="222222"/>
          <w:sz w:val="24"/>
          <w:szCs w:val="24"/>
          <w:highlight w:val="white"/>
        </w:rPr>
        <w:t>Equity research-InterContinental Hotels Group</w:t>
      </w:r>
      <w:r>
        <w:rPr>
          <w:rFonts w:ascii="Times New Roman" w:eastAsia="Times New Roman" w:hAnsi="Times New Roman" w:cs="Times New Roman"/>
          <w:color w:val="222222"/>
          <w:sz w:val="24"/>
          <w:szCs w:val="24"/>
          <w:highlight w:val="white"/>
        </w:rPr>
        <w:t xml:space="preserve"> (Doctoral</w:t>
      </w:r>
      <w:r>
        <w:rPr>
          <w:rFonts w:ascii="Times New Roman" w:eastAsia="Times New Roman" w:hAnsi="Times New Roman" w:cs="Times New Roman"/>
          <w:color w:val="222222"/>
          <w:sz w:val="24"/>
          <w:szCs w:val="24"/>
          <w:highlight w:val="white"/>
        </w:rPr>
        <w:t xml:space="preserve"> dissertation, Instituto Superior de Economia e </w:t>
      </w:r>
      <w:proofErr w:type="spellStart"/>
      <w:r>
        <w:rPr>
          <w:rFonts w:ascii="Times New Roman" w:eastAsia="Times New Roman" w:hAnsi="Times New Roman" w:cs="Times New Roman"/>
          <w:color w:val="222222"/>
          <w:sz w:val="24"/>
          <w:szCs w:val="24"/>
          <w:highlight w:val="white"/>
        </w:rPr>
        <w:t>Gestão</w:t>
      </w:r>
      <w:proofErr w:type="spellEnd"/>
      <w:r>
        <w:rPr>
          <w:rFonts w:ascii="Times New Roman" w:eastAsia="Times New Roman" w:hAnsi="Times New Roman" w:cs="Times New Roman"/>
          <w:color w:val="222222"/>
          <w:sz w:val="24"/>
          <w:szCs w:val="24"/>
          <w:highlight w:val="white"/>
        </w:rPr>
        <w:t xml:space="preserve">). </w:t>
      </w:r>
      <w:hyperlink r:id="rId10">
        <w:r>
          <w:rPr>
            <w:rFonts w:ascii="Times New Roman" w:eastAsia="Times New Roman" w:hAnsi="Times New Roman" w:cs="Times New Roman"/>
            <w:color w:val="1155CC"/>
            <w:sz w:val="24"/>
            <w:szCs w:val="24"/>
            <w:highlight w:val="white"/>
            <w:u w:val="single"/>
          </w:rPr>
          <w:t>https://www.repository.utl.pt/handle/10400.5/26913</w:t>
        </w:r>
      </w:hyperlink>
      <w:r>
        <w:rPr>
          <w:rFonts w:ascii="Times New Roman" w:eastAsia="Times New Roman" w:hAnsi="Times New Roman" w:cs="Times New Roman"/>
          <w:color w:val="222222"/>
          <w:sz w:val="24"/>
          <w:szCs w:val="24"/>
          <w:highlight w:val="white"/>
        </w:rPr>
        <w:t xml:space="preserve"> </w:t>
      </w:r>
    </w:p>
    <w:p w14:paraId="00000039"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Demianenko</w:t>
      </w:r>
      <w:proofErr w:type="spellEnd"/>
      <w:r>
        <w:rPr>
          <w:rFonts w:ascii="Times New Roman" w:eastAsia="Times New Roman" w:hAnsi="Times New Roman" w:cs="Times New Roman"/>
          <w:color w:val="222222"/>
          <w:sz w:val="24"/>
          <w:szCs w:val="24"/>
          <w:highlight w:val="white"/>
        </w:rPr>
        <w:t xml:space="preserve">, A., 2022. </w:t>
      </w:r>
      <w:r>
        <w:rPr>
          <w:rFonts w:ascii="Times New Roman" w:eastAsia="Times New Roman" w:hAnsi="Times New Roman" w:cs="Times New Roman"/>
          <w:i/>
          <w:color w:val="222222"/>
          <w:sz w:val="24"/>
          <w:szCs w:val="24"/>
          <w:highlight w:val="white"/>
        </w:rPr>
        <w:t>Improvement of Corporative Sustainability Development Strategy (</w:t>
      </w:r>
      <w:proofErr w:type="gramStart"/>
      <w:r>
        <w:rPr>
          <w:rFonts w:ascii="Times New Roman" w:eastAsia="Times New Roman" w:hAnsi="Times New Roman" w:cs="Times New Roman"/>
          <w:i/>
          <w:color w:val="222222"/>
          <w:sz w:val="24"/>
          <w:szCs w:val="24"/>
          <w:highlight w:val="white"/>
        </w:rPr>
        <w:t>on the basis of</w:t>
      </w:r>
      <w:proofErr w:type="gramEnd"/>
      <w:r>
        <w:rPr>
          <w:rFonts w:ascii="Times New Roman" w:eastAsia="Times New Roman" w:hAnsi="Times New Roman" w:cs="Times New Roman"/>
          <w:i/>
          <w:color w:val="222222"/>
          <w:sz w:val="24"/>
          <w:szCs w:val="24"/>
          <w:highlight w:val="white"/>
        </w:rPr>
        <w:t xml:space="preserve"> Internship Report at Hyatt Regency Kyiv)</w:t>
      </w:r>
      <w:r>
        <w:rPr>
          <w:rFonts w:ascii="Times New Roman" w:eastAsia="Times New Roman" w:hAnsi="Times New Roman" w:cs="Times New Roman"/>
          <w:color w:val="222222"/>
          <w:sz w:val="24"/>
          <w:szCs w:val="24"/>
          <w:highlight w:val="white"/>
        </w:rPr>
        <w:t xml:space="preserve"> (Doctoral dissertation). </w:t>
      </w:r>
      <w:hyperlink r:id="rId11">
        <w:r>
          <w:rPr>
            <w:rFonts w:ascii="Times New Roman" w:eastAsia="Times New Roman" w:hAnsi="Times New Roman" w:cs="Times New Roman"/>
            <w:color w:val="1155CC"/>
            <w:sz w:val="24"/>
            <w:szCs w:val="24"/>
            <w:highlight w:val="white"/>
            <w:u w:val="single"/>
          </w:rPr>
          <w:t>http://elib.uacu.edu.</w:t>
        </w:r>
        <w:r>
          <w:rPr>
            <w:rFonts w:ascii="Times New Roman" w:eastAsia="Times New Roman" w:hAnsi="Times New Roman" w:cs="Times New Roman"/>
            <w:color w:val="1155CC"/>
            <w:sz w:val="24"/>
            <w:szCs w:val="24"/>
            <w:highlight w:val="white"/>
            <w:u w:val="single"/>
          </w:rPr>
          <w:t>ua/xmlui/handle/123456789/33</w:t>
        </w:r>
      </w:hyperlink>
      <w:r>
        <w:rPr>
          <w:rFonts w:ascii="Times New Roman" w:eastAsia="Times New Roman" w:hAnsi="Times New Roman" w:cs="Times New Roman"/>
          <w:color w:val="222222"/>
          <w:sz w:val="24"/>
          <w:szCs w:val="24"/>
          <w:highlight w:val="white"/>
        </w:rPr>
        <w:t xml:space="preserve"> </w:t>
      </w:r>
    </w:p>
    <w:p w14:paraId="0000003A"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Fahy, J. and Jobber, D., 2019. </w:t>
      </w:r>
      <w:r>
        <w:rPr>
          <w:rFonts w:ascii="Times New Roman" w:eastAsia="Times New Roman" w:hAnsi="Times New Roman" w:cs="Times New Roman"/>
          <w:i/>
          <w:color w:val="222222"/>
          <w:sz w:val="24"/>
          <w:szCs w:val="24"/>
          <w:highlight w:val="white"/>
        </w:rPr>
        <w:t>EBOOK: Foundations of Marketing, 6e</w:t>
      </w:r>
      <w:r>
        <w:rPr>
          <w:rFonts w:ascii="Times New Roman" w:eastAsia="Times New Roman" w:hAnsi="Times New Roman" w:cs="Times New Roman"/>
          <w:color w:val="222222"/>
          <w:sz w:val="24"/>
          <w:szCs w:val="24"/>
          <w:highlight w:val="white"/>
        </w:rPr>
        <w:t xml:space="preserve">. McGraw Hill. </w:t>
      </w:r>
      <w:hyperlink r:id="rId12">
        <w:r>
          <w:rPr>
            <w:rFonts w:ascii="Times New Roman" w:eastAsia="Times New Roman" w:hAnsi="Times New Roman" w:cs="Times New Roman"/>
            <w:color w:val="1155CC"/>
            <w:sz w:val="24"/>
            <w:szCs w:val="24"/>
            <w:highlight w:val="white"/>
            <w:u w:val="single"/>
          </w:rPr>
          <w:t>https://books.google.com/books?hl=en&amp;lr=&amp;id=RssvEAAAQBAJ&amp;oi=fnd&amp;pg=PP1&amp;dq=Market+positioning+importance&amp;ots=6brHBSk0O8&amp;sig=C7CT1WqCS7VOGKo4hjW9sMs-Dqc</w:t>
        </w:r>
      </w:hyperlink>
      <w:r>
        <w:rPr>
          <w:rFonts w:ascii="Times New Roman" w:eastAsia="Times New Roman" w:hAnsi="Times New Roman" w:cs="Times New Roman"/>
          <w:color w:val="222222"/>
          <w:sz w:val="24"/>
          <w:szCs w:val="24"/>
          <w:highlight w:val="white"/>
        </w:rPr>
        <w:t xml:space="preserve"> </w:t>
      </w:r>
    </w:p>
    <w:p w14:paraId="0000003B" w14:textId="77777777" w:rsidR="00DE764E" w:rsidRDefault="009702AC" w:rsidP="009702AC">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Fernandes, </w:t>
      </w:r>
      <w:r>
        <w:rPr>
          <w:rFonts w:ascii="Times New Roman" w:eastAsia="Times New Roman" w:hAnsi="Times New Roman" w:cs="Times New Roman"/>
          <w:color w:val="222222"/>
          <w:sz w:val="24"/>
          <w:szCs w:val="24"/>
          <w:highlight w:val="white"/>
        </w:rPr>
        <w:t xml:space="preserve">F.S.M.S., 2021. </w:t>
      </w:r>
      <w:r>
        <w:rPr>
          <w:rFonts w:ascii="Times New Roman" w:eastAsia="Times New Roman" w:hAnsi="Times New Roman" w:cs="Times New Roman"/>
          <w:i/>
          <w:color w:val="222222"/>
          <w:sz w:val="24"/>
          <w:szCs w:val="24"/>
          <w:highlight w:val="white"/>
        </w:rPr>
        <w:t xml:space="preserve">Intercontinental hotels group-time to check-in? </w:t>
      </w:r>
      <w:proofErr w:type="gramStart"/>
      <w:r>
        <w:rPr>
          <w:rFonts w:ascii="Times New Roman" w:eastAsia="Times New Roman" w:hAnsi="Times New Roman" w:cs="Times New Roman"/>
          <w:i/>
          <w:color w:val="222222"/>
          <w:sz w:val="24"/>
          <w:szCs w:val="24"/>
          <w:highlight w:val="white"/>
        </w:rPr>
        <w:t>analysis</w:t>
      </w:r>
      <w:proofErr w:type="gramEnd"/>
      <w:r>
        <w:rPr>
          <w:rFonts w:ascii="Times New Roman" w:eastAsia="Times New Roman" w:hAnsi="Times New Roman" w:cs="Times New Roman"/>
          <w:i/>
          <w:color w:val="222222"/>
          <w:sz w:val="24"/>
          <w:szCs w:val="24"/>
          <w:highlight w:val="white"/>
        </w:rPr>
        <w:t xml:space="preserve"> of one of the biggest hotel players in times of a global pandemic</w:t>
      </w:r>
      <w:r>
        <w:rPr>
          <w:rFonts w:ascii="Times New Roman" w:eastAsia="Times New Roman" w:hAnsi="Times New Roman" w:cs="Times New Roman"/>
          <w:color w:val="222222"/>
          <w:sz w:val="24"/>
          <w:szCs w:val="24"/>
          <w:highlight w:val="white"/>
        </w:rPr>
        <w:t xml:space="preserve"> (Doctoral dissertation). </w:t>
      </w:r>
      <w:hyperlink r:id="rId13">
        <w:r>
          <w:rPr>
            <w:rFonts w:ascii="Times New Roman" w:eastAsia="Times New Roman" w:hAnsi="Times New Roman" w:cs="Times New Roman"/>
            <w:color w:val="1155CC"/>
            <w:sz w:val="24"/>
            <w:szCs w:val="24"/>
            <w:highlight w:val="white"/>
            <w:u w:val="single"/>
          </w:rPr>
          <w:t>https://run.unl.pt/bitstream/10362/122740/1/2020-21_fall_30458_francisca-fernandes_part-2.pdf</w:t>
        </w:r>
      </w:hyperlink>
      <w:r>
        <w:rPr>
          <w:rFonts w:ascii="Times New Roman" w:eastAsia="Times New Roman" w:hAnsi="Times New Roman" w:cs="Times New Roman"/>
          <w:color w:val="222222"/>
          <w:sz w:val="24"/>
          <w:szCs w:val="24"/>
          <w:highlight w:val="white"/>
        </w:rPr>
        <w:t xml:space="preserve"> </w:t>
      </w:r>
    </w:p>
    <w:p w14:paraId="0000003C" w14:textId="77777777" w:rsidR="00DE764E" w:rsidRDefault="009702AC" w:rsidP="009702AC">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Hyatt Hotels Revenue 2010-2023 | H (no date). Available at: </w:t>
      </w:r>
      <w:hyperlink r:id="rId14">
        <w:r>
          <w:rPr>
            <w:rFonts w:ascii="Times New Roman" w:eastAsia="Times New Roman" w:hAnsi="Times New Roman" w:cs="Times New Roman"/>
            <w:color w:val="1155CC"/>
            <w:sz w:val="24"/>
            <w:szCs w:val="24"/>
            <w:u w:val="single"/>
          </w:rPr>
          <w:t>https://www.macrotrends.net/stocks/charts/H/hyatt-hotels/revenue</w:t>
        </w:r>
      </w:hyperlink>
      <w:r>
        <w:rPr>
          <w:rFonts w:ascii="Times New Roman" w:eastAsia="Times New Roman" w:hAnsi="Times New Roman" w:cs="Times New Roman"/>
          <w:sz w:val="24"/>
          <w:szCs w:val="24"/>
        </w:rPr>
        <w:t xml:space="preserve">. </w:t>
      </w:r>
    </w:p>
    <w:p w14:paraId="0000003D" w14:textId="77777777" w:rsidR="00DE764E" w:rsidRDefault="009702AC" w:rsidP="009702AC">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Hyatt (2018) “Hyatt Hotels Worldwide Plan to Eliminate Plastic Straws and Drink Picks,” </w:t>
      </w:r>
      <w:r>
        <w:rPr>
          <w:rFonts w:ascii="Times New Roman" w:eastAsia="Times New Roman" w:hAnsi="Times New Roman" w:cs="Times New Roman"/>
          <w:i/>
          <w:sz w:val="24"/>
          <w:szCs w:val="24"/>
        </w:rPr>
        <w:t>Copyright (C) by Hotel News Resource</w:t>
      </w:r>
      <w:r>
        <w:rPr>
          <w:rFonts w:ascii="Times New Roman" w:eastAsia="Times New Roman" w:hAnsi="Times New Roman" w:cs="Times New Roman"/>
          <w:sz w:val="24"/>
          <w:szCs w:val="24"/>
        </w:rPr>
        <w:t xml:space="preserve">, 9 July. Available at: </w:t>
      </w:r>
      <w:hyperlink r:id="rId15">
        <w:r>
          <w:rPr>
            <w:rFonts w:ascii="Times New Roman" w:eastAsia="Times New Roman" w:hAnsi="Times New Roman" w:cs="Times New Roman"/>
            <w:color w:val="1155CC"/>
            <w:sz w:val="24"/>
            <w:szCs w:val="24"/>
            <w:u w:val="single"/>
          </w:rPr>
          <w:t>https://www.hotelnewsresource.com/arti</w:t>
        </w:r>
        <w:r>
          <w:rPr>
            <w:rFonts w:ascii="Times New Roman" w:eastAsia="Times New Roman" w:hAnsi="Times New Roman" w:cs="Times New Roman"/>
            <w:color w:val="1155CC"/>
            <w:sz w:val="24"/>
            <w:szCs w:val="24"/>
            <w:u w:val="single"/>
          </w:rPr>
          <w:t>cle100718.html</w:t>
        </w:r>
      </w:hyperlink>
      <w:r>
        <w:rPr>
          <w:rFonts w:ascii="Times New Roman" w:eastAsia="Times New Roman" w:hAnsi="Times New Roman" w:cs="Times New Roman"/>
          <w:sz w:val="24"/>
          <w:szCs w:val="24"/>
        </w:rPr>
        <w:t xml:space="preserve">. </w:t>
      </w:r>
    </w:p>
    <w:p w14:paraId="0000003E" w14:textId="77777777" w:rsidR="00DE764E" w:rsidRDefault="009702AC" w:rsidP="009702AC">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Intercontinental Hotels Group Revenue 2010-2022 | IHG (no date). Available at: </w:t>
      </w:r>
      <w:hyperlink r:id="rId16">
        <w:r>
          <w:rPr>
            <w:rFonts w:ascii="Times New Roman" w:eastAsia="Times New Roman" w:hAnsi="Times New Roman" w:cs="Times New Roman"/>
            <w:color w:val="1155CC"/>
            <w:sz w:val="24"/>
            <w:szCs w:val="24"/>
            <w:u w:val="single"/>
          </w:rPr>
          <w:t>https://www.macrotrends.</w:t>
        </w:r>
        <w:r>
          <w:rPr>
            <w:rFonts w:ascii="Times New Roman" w:eastAsia="Times New Roman" w:hAnsi="Times New Roman" w:cs="Times New Roman"/>
            <w:color w:val="1155CC"/>
            <w:sz w:val="24"/>
            <w:szCs w:val="24"/>
            <w:u w:val="single"/>
          </w:rPr>
          <w:t>net/stocks/charts/IHG/intercontinental-hotels-group/revenue</w:t>
        </w:r>
      </w:hyperlink>
      <w:r>
        <w:rPr>
          <w:rFonts w:ascii="Times New Roman" w:eastAsia="Times New Roman" w:hAnsi="Times New Roman" w:cs="Times New Roman"/>
          <w:sz w:val="24"/>
          <w:szCs w:val="24"/>
        </w:rPr>
        <w:t>.</w:t>
      </w:r>
    </w:p>
    <w:p w14:paraId="0000003F"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P. and Comfort, D., 2019. Sustainable development goals and the world’s leading hotel groups. </w:t>
      </w:r>
      <w:r>
        <w:rPr>
          <w:rFonts w:ascii="Times New Roman" w:eastAsia="Times New Roman" w:hAnsi="Times New Roman" w:cs="Times New Roman"/>
          <w:i/>
          <w:color w:val="222222"/>
          <w:sz w:val="24"/>
          <w:szCs w:val="24"/>
          <w:highlight w:val="white"/>
        </w:rPr>
        <w:t>Athens Journal of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(1), pp.1-14. </w:t>
      </w:r>
      <w:hyperlink r:id="rId17">
        <w:r>
          <w:rPr>
            <w:rFonts w:ascii="Times New Roman" w:eastAsia="Times New Roman" w:hAnsi="Times New Roman" w:cs="Times New Roman"/>
            <w:color w:val="1155CC"/>
            <w:sz w:val="24"/>
            <w:szCs w:val="24"/>
            <w:highlight w:val="white"/>
            <w:u w:val="single"/>
          </w:rPr>
          <w:t>https://eprints.glos.ac.uk/6401/</w:t>
        </w:r>
      </w:hyperlink>
    </w:p>
    <w:p w14:paraId="00000040"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Krupskyi</w:t>
      </w:r>
      <w:proofErr w:type="spellEnd"/>
      <w:r>
        <w:rPr>
          <w:rFonts w:ascii="Times New Roman" w:eastAsia="Times New Roman" w:hAnsi="Times New Roman" w:cs="Times New Roman"/>
          <w:color w:val="222222"/>
          <w:sz w:val="24"/>
          <w:szCs w:val="24"/>
          <w:highlight w:val="white"/>
        </w:rPr>
        <w:t xml:space="preserve">, O.P., </w:t>
      </w:r>
      <w:proofErr w:type="spellStart"/>
      <w:r>
        <w:rPr>
          <w:rFonts w:ascii="Times New Roman" w:eastAsia="Times New Roman" w:hAnsi="Times New Roman" w:cs="Times New Roman"/>
          <w:color w:val="222222"/>
          <w:sz w:val="24"/>
          <w:szCs w:val="24"/>
          <w:highlight w:val="white"/>
        </w:rPr>
        <w:t>Dzhusov</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Meshko</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Britchenko</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Prytykin</w:t>
      </w:r>
      <w:proofErr w:type="spellEnd"/>
      <w:r>
        <w:rPr>
          <w:rFonts w:ascii="Times New Roman" w:eastAsia="Times New Roman" w:hAnsi="Times New Roman" w:cs="Times New Roman"/>
          <w:color w:val="222222"/>
          <w:sz w:val="24"/>
          <w:szCs w:val="24"/>
          <w:highlight w:val="white"/>
        </w:rPr>
        <w:t xml:space="preserve">, A., 2019. Key sources when formulating competitive advantages for hotel chains. </w:t>
      </w:r>
      <w:r>
        <w:rPr>
          <w:rFonts w:ascii="Times New Roman" w:eastAsia="Times New Roman" w:hAnsi="Times New Roman" w:cs="Times New Roman"/>
          <w:i/>
          <w:color w:val="222222"/>
          <w:sz w:val="24"/>
          <w:szCs w:val="24"/>
          <w:highlight w:val="white"/>
        </w:rPr>
        <w:t>Tourism: An International Interdisciplinary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67</w:t>
      </w:r>
      <w:r>
        <w:rPr>
          <w:rFonts w:ascii="Times New Roman" w:eastAsia="Times New Roman" w:hAnsi="Times New Roman" w:cs="Times New Roman"/>
          <w:color w:val="222222"/>
          <w:sz w:val="24"/>
          <w:szCs w:val="24"/>
          <w:highlight w:val="white"/>
        </w:rPr>
        <w:t xml:space="preserve">(1), pp.34-46. </w:t>
      </w:r>
      <w:hyperlink r:id="rId18">
        <w:r>
          <w:rPr>
            <w:rFonts w:ascii="Times New Roman" w:eastAsia="Times New Roman" w:hAnsi="Times New Roman" w:cs="Times New Roman"/>
            <w:color w:val="1155CC"/>
            <w:sz w:val="24"/>
            <w:szCs w:val="24"/>
            <w:highlight w:val="white"/>
            <w:u w:val="single"/>
          </w:rPr>
          <w:t>https://hrcak.srce.hr/file/318807</w:t>
        </w:r>
      </w:hyperlink>
      <w:r>
        <w:rPr>
          <w:rFonts w:ascii="Times New Roman" w:eastAsia="Times New Roman" w:hAnsi="Times New Roman" w:cs="Times New Roman"/>
          <w:color w:val="222222"/>
          <w:sz w:val="24"/>
          <w:szCs w:val="24"/>
          <w:highlight w:val="white"/>
        </w:rPr>
        <w:t xml:space="preserve"> </w:t>
      </w:r>
    </w:p>
    <w:p w14:paraId="00000041"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Niñerola</w:t>
      </w:r>
      <w:proofErr w:type="spellEnd"/>
      <w:r>
        <w:rPr>
          <w:rFonts w:ascii="Times New Roman" w:eastAsia="Times New Roman" w:hAnsi="Times New Roman" w:cs="Times New Roman"/>
          <w:color w:val="222222"/>
          <w:sz w:val="24"/>
          <w:szCs w:val="24"/>
          <w:highlight w:val="white"/>
        </w:rPr>
        <w:t>, A., Sánchez-</w:t>
      </w:r>
      <w:proofErr w:type="spellStart"/>
      <w:r>
        <w:rPr>
          <w:rFonts w:ascii="Times New Roman" w:eastAsia="Times New Roman" w:hAnsi="Times New Roman" w:cs="Times New Roman"/>
          <w:color w:val="222222"/>
          <w:sz w:val="24"/>
          <w:szCs w:val="24"/>
          <w:highlight w:val="white"/>
        </w:rPr>
        <w:t>Rebull</w:t>
      </w:r>
      <w:proofErr w:type="spellEnd"/>
      <w:r>
        <w:rPr>
          <w:rFonts w:ascii="Times New Roman" w:eastAsia="Times New Roman" w:hAnsi="Times New Roman" w:cs="Times New Roman"/>
          <w:color w:val="222222"/>
          <w:sz w:val="24"/>
          <w:szCs w:val="24"/>
          <w:highlight w:val="white"/>
        </w:rPr>
        <w:t xml:space="preserve">, M.V. and Hernández-Lara, A.B., 2019. Tourism research on sustainability: A bibliometric analysis.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(5), p.1377. </w:t>
      </w:r>
      <w:hyperlink r:id="rId19">
        <w:r>
          <w:rPr>
            <w:rFonts w:ascii="Times New Roman" w:eastAsia="Times New Roman" w:hAnsi="Times New Roman" w:cs="Times New Roman"/>
            <w:color w:val="1155CC"/>
            <w:sz w:val="24"/>
            <w:szCs w:val="24"/>
            <w:highlight w:val="white"/>
            <w:u w:val="single"/>
          </w:rPr>
          <w:t>https://www.mdpi.com/422680</w:t>
        </w:r>
      </w:hyperlink>
      <w:r>
        <w:rPr>
          <w:rFonts w:ascii="Times New Roman" w:eastAsia="Times New Roman" w:hAnsi="Times New Roman" w:cs="Times New Roman"/>
          <w:color w:val="222222"/>
          <w:sz w:val="24"/>
          <w:szCs w:val="24"/>
          <w:highlight w:val="white"/>
        </w:rPr>
        <w:t xml:space="preserve"> </w:t>
      </w:r>
    </w:p>
    <w:p w14:paraId="00000042"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Prentice, C., </w:t>
      </w:r>
      <w:proofErr w:type="spellStart"/>
      <w:r>
        <w:rPr>
          <w:rFonts w:ascii="Times New Roman" w:eastAsia="Times New Roman" w:hAnsi="Times New Roman" w:cs="Times New Roman"/>
          <w:color w:val="222222"/>
          <w:sz w:val="24"/>
          <w:szCs w:val="24"/>
          <w:highlight w:val="white"/>
        </w:rPr>
        <w:t>Tracogna</w:t>
      </w:r>
      <w:proofErr w:type="spellEnd"/>
      <w:r>
        <w:rPr>
          <w:rFonts w:ascii="Times New Roman" w:eastAsia="Times New Roman" w:hAnsi="Times New Roman" w:cs="Times New Roman"/>
          <w:color w:val="222222"/>
          <w:sz w:val="24"/>
          <w:szCs w:val="24"/>
          <w:highlight w:val="white"/>
        </w:rPr>
        <w:t xml:space="preserve">, A. and Akbar, Y.H., Pathways for Business Recovery from a Sustained Health Crisis–the Case of </w:t>
      </w:r>
      <w:proofErr w:type="spellStart"/>
      <w:r>
        <w:rPr>
          <w:rFonts w:ascii="Times New Roman" w:eastAsia="Times New Roman" w:hAnsi="Times New Roman" w:cs="Times New Roman"/>
          <w:color w:val="222222"/>
          <w:sz w:val="24"/>
          <w:szCs w:val="24"/>
          <w:highlight w:val="white"/>
        </w:rPr>
        <w:t>Ihcs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Available at SSRN 4148609</w:t>
      </w:r>
      <w:r>
        <w:rPr>
          <w:rFonts w:ascii="Times New Roman" w:eastAsia="Times New Roman" w:hAnsi="Times New Roman" w:cs="Times New Roman"/>
          <w:color w:val="222222"/>
          <w:sz w:val="24"/>
          <w:szCs w:val="24"/>
          <w:highlight w:val="white"/>
        </w:rPr>
        <w:t xml:space="preserve">. </w:t>
      </w:r>
      <w:hyperlink r:id="rId20">
        <w:r>
          <w:rPr>
            <w:rFonts w:ascii="Times New Roman" w:eastAsia="Times New Roman" w:hAnsi="Times New Roman" w:cs="Times New Roman"/>
            <w:color w:val="1155CC"/>
            <w:sz w:val="24"/>
            <w:szCs w:val="24"/>
            <w:highlight w:val="white"/>
            <w:u w:val="single"/>
          </w:rPr>
          <w:t>https://papers.ssrn.com/sol3/papers.cfm?abstract_id=4148609</w:t>
        </w:r>
      </w:hyperlink>
      <w:r>
        <w:rPr>
          <w:rFonts w:ascii="Times New Roman" w:eastAsia="Times New Roman" w:hAnsi="Times New Roman" w:cs="Times New Roman"/>
          <w:color w:val="222222"/>
          <w:sz w:val="24"/>
          <w:szCs w:val="24"/>
          <w:highlight w:val="white"/>
        </w:rPr>
        <w:t xml:space="preserve"> </w:t>
      </w:r>
    </w:p>
    <w:p w14:paraId="00000043"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Ruiz Molina, M.E., </w:t>
      </w:r>
      <w:proofErr w:type="spellStart"/>
      <w:r>
        <w:rPr>
          <w:rFonts w:ascii="Times New Roman" w:eastAsia="Times New Roman" w:hAnsi="Times New Roman" w:cs="Times New Roman"/>
          <w:color w:val="222222"/>
          <w:sz w:val="24"/>
          <w:szCs w:val="24"/>
          <w:highlight w:val="white"/>
        </w:rPr>
        <w:t>Belda</w:t>
      </w:r>
      <w:proofErr w:type="spellEnd"/>
      <w:r>
        <w:rPr>
          <w:rFonts w:ascii="Times New Roman" w:eastAsia="Times New Roman" w:hAnsi="Times New Roman" w:cs="Times New Roman"/>
          <w:color w:val="222222"/>
          <w:sz w:val="24"/>
          <w:szCs w:val="24"/>
          <w:highlight w:val="white"/>
        </w:rPr>
        <w:t xml:space="preserve">-Miquel, S., </w:t>
      </w:r>
      <w:proofErr w:type="spellStart"/>
      <w:r>
        <w:rPr>
          <w:rFonts w:ascii="Times New Roman" w:eastAsia="Times New Roman" w:hAnsi="Times New Roman" w:cs="Times New Roman"/>
          <w:color w:val="222222"/>
          <w:sz w:val="24"/>
          <w:szCs w:val="24"/>
          <w:highlight w:val="white"/>
        </w:rPr>
        <w:t>Hytti</w:t>
      </w:r>
      <w:proofErr w:type="spellEnd"/>
      <w:r>
        <w:rPr>
          <w:rFonts w:ascii="Times New Roman" w:eastAsia="Times New Roman" w:hAnsi="Times New Roman" w:cs="Times New Roman"/>
          <w:color w:val="222222"/>
          <w:sz w:val="24"/>
          <w:szCs w:val="24"/>
          <w:highlight w:val="white"/>
        </w:rPr>
        <w:t>, A. and Gil-</w:t>
      </w:r>
      <w:proofErr w:type="spellStart"/>
      <w:r>
        <w:rPr>
          <w:rFonts w:ascii="Times New Roman" w:eastAsia="Times New Roman" w:hAnsi="Times New Roman" w:cs="Times New Roman"/>
          <w:color w:val="222222"/>
          <w:sz w:val="24"/>
          <w:szCs w:val="24"/>
          <w:highlight w:val="white"/>
        </w:rPr>
        <w:t>Saura</w:t>
      </w:r>
      <w:proofErr w:type="spellEnd"/>
      <w:r>
        <w:rPr>
          <w:rFonts w:ascii="Times New Roman" w:eastAsia="Times New Roman" w:hAnsi="Times New Roman" w:cs="Times New Roman"/>
          <w:color w:val="222222"/>
          <w:sz w:val="24"/>
          <w:szCs w:val="24"/>
          <w:highlight w:val="white"/>
        </w:rPr>
        <w:t>, I., 2022. Addressing sustaina</w:t>
      </w:r>
      <w:r>
        <w:rPr>
          <w:rFonts w:ascii="Times New Roman" w:eastAsia="Times New Roman" w:hAnsi="Times New Roman" w:cs="Times New Roman"/>
          <w:color w:val="222222"/>
          <w:sz w:val="24"/>
          <w:szCs w:val="24"/>
          <w:highlight w:val="white"/>
        </w:rPr>
        <w:t xml:space="preserve">ble food management in hotels: proposing a framework and examining hotel groups. </w:t>
      </w:r>
      <w:r>
        <w:rPr>
          <w:rFonts w:ascii="Times New Roman" w:eastAsia="Times New Roman" w:hAnsi="Times New Roman" w:cs="Times New Roman"/>
          <w:i/>
          <w:color w:val="222222"/>
          <w:sz w:val="24"/>
          <w:szCs w:val="24"/>
          <w:highlight w:val="white"/>
        </w:rPr>
        <w:t>British Food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124</w:t>
      </w:r>
      <w:r>
        <w:rPr>
          <w:rFonts w:ascii="Times New Roman" w:eastAsia="Times New Roman" w:hAnsi="Times New Roman" w:cs="Times New Roman"/>
          <w:color w:val="222222"/>
          <w:sz w:val="24"/>
          <w:szCs w:val="24"/>
          <w:highlight w:val="white"/>
        </w:rPr>
        <w:t xml:space="preserve">(2), pp.462-492. </w:t>
      </w:r>
      <w:hyperlink r:id="rId21">
        <w:r>
          <w:rPr>
            <w:rFonts w:ascii="Times New Roman" w:eastAsia="Times New Roman" w:hAnsi="Times New Roman" w:cs="Times New Roman"/>
            <w:color w:val="1155CC"/>
            <w:sz w:val="24"/>
            <w:szCs w:val="24"/>
            <w:highlight w:val="white"/>
            <w:u w:val="single"/>
          </w:rPr>
          <w:t>https://www.researchgate.net/publication/356145656_Addressing_sustainable_food_management_in_hotels_proposing_a_framework_and_examining_hotel_groups</w:t>
        </w:r>
      </w:hyperlink>
      <w:r>
        <w:rPr>
          <w:rFonts w:ascii="Times New Roman" w:eastAsia="Times New Roman" w:hAnsi="Times New Roman" w:cs="Times New Roman"/>
          <w:color w:val="222222"/>
          <w:sz w:val="24"/>
          <w:szCs w:val="24"/>
          <w:highlight w:val="white"/>
        </w:rPr>
        <w:t xml:space="preserve"> </w:t>
      </w:r>
    </w:p>
    <w:p w14:paraId="00000044" w14:textId="77777777" w:rsidR="00DE764E" w:rsidRDefault="009702AC" w:rsidP="009702AC">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Rodrigues, C.S.F., 2021. </w:t>
      </w:r>
      <w:r>
        <w:rPr>
          <w:rFonts w:ascii="Times New Roman" w:eastAsia="Times New Roman" w:hAnsi="Times New Roman" w:cs="Times New Roman"/>
          <w:i/>
          <w:color w:val="222222"/>
          <w:sz w:val="24"/>
          <w:szCs w:val="24"/>
          <w:highlight w:val="white"/>
        </w:rPr>
        <w:t>Equity Research: Hyatt Hotels Corporation</w:t>
      </w:r>
      <w:r>
        <w:rPr>
          <w:rFonts w:ascii="Times New Roman" w:eastAsia="Times New Roman" w:hAnsi="Times New Roman" w:cs="Times New Roman"/>
          <w:color w:val="222222"/>
          <w:sz w:val="24"/>
          <w:szCs w:val="24"/>
          <w:highlight w:val="white"/>
        </w:rPr>
        <w:t xml:space="preserve"> (Doctoral dissertation, </w:t>
      </w:r>
      <w:proofErr w:type="spellStart"/>
      <w:r>
        <w:rPr>
          <w:rFonts w:ascii="Times New Roman" w:eastAsia="Times New Roman" w:hAnsi="Times New Roman" w:cs="Times New Roman"/>
          <w:color w:val="222222"/>
          <w:sz w:val="24"/>
          <w:szCs w:val="24"/>
          <w:highlight w:val="white"/>
        </w:rPr>
        <w:t>Universidade</w:t>
      </w:r>
      <w:proofErr w:type="spellEnd"/>
      <w:r>
        <w:rPr>
          <w:rFonts w:ascii="Times New Roman" w:eastAsia="Times New Roman" w:hAnsi="Times New Roman" w:cs="Times New Roman"/>
          <w:color w:val="222222"/>
          <w:sz w:val="24"/>
          <w:szCs w:val="24"/>
          <w:highlight w:val="white"/>
        </w:rPr>
        <w:t xml:space="preserve"> de </w:t>
      </w:r>
      <w:proofErr w:type="spellStart"/>
      <w:r>
        <w:rPr>
          <w:rFonts w:ascii="Times New Roman" w:eastAsia="Times New Roman" w:hAnsi="Times New Roman" w:cs="Times New Roman"/>
          <w:color w:val="222222"/>
          <w:sz w:val="24"/>
          <w:szCs w:val="24"/>
          <w:highlight w:val="white"/>
        </w:rPr>
        <w:t>Lisboa</w:t>
      </w:r>
      <w:proofErr w:type="spellEnd"/>
      <w:r>
        <w:rPr>
          <w:rFonts w:ascii="Times New Roman" w:eastAsia="Times New Roman" w:hAnsi="Times New Roman" w:cs="Times New Roman"/>
          <w:color w:val="222222"/>
          <w:sz w:val="24"/>
          <w:szCs w:val="24"/>
          <w:highlight w:val="white"/>
        </w:rPr>
        <w:t xml:space="preserve"> (Portugal)). </w:t>
      </w:r>
      <w:hyperlink r:id="rId22">
        <w:r>
          <w:rPr>
            <w:rFonts w:ascii="Times New Roman" w:eastAsia="Times New Roman" w:hAnsi="Times New Roman" w:cs="Times New Roman"/>
            <w:color w:val="1155CC"/>
            <w:sz w:val="24"/>
            <w:szCs w:val="24"/>
            <w:highlight w:val="white"/>
            <w:u w:val="single"/>
          </w:rPr>
          <w:t>https://search.proquest.c</w:t>
        </w:r>
        <w:r>
          <w:rPr>
            <w:rFonts w:ascii="Times New Roman" w:eastAsia="Times New Roman" w:hAnsi="Times New Roman" w:cs="Times New Roman"/>
            <w:color w:val="1155CC"/>
            <w:sz w:val="24"/>
            <w:szCs w:val="24"/>
            <w:highlight w:val="white"/>
            <w:u w:val="single"/>
          </w:rPr>
          <w:t>om/openview/509e467b49daa23f1dc5512ed2dfda54/1?pq-origsite=gscholar&amp;cbl=2026366&amp;diss=y</w:t>
        </w:r>
      </w:hyperlink>
      <w:r>
        <w:rPr>
          <w:rFonts w:ascii="Times New Roman" w:eastAsia="Times New Roman" w:hAnsi="Times New Roman" w:cs="Times New Roman"/>
          <w:color w:val="222222"/>
          <w:sz w:val="24"/>
          <w:szCs w:val="24"/>
          <w:highlight w:val="white"/>
        </w:rPr>
        <w:t xml:space="preserve"> </w:t>
      </w:r>
    </w:p>
    <w:p w14:paraId="00000045"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Seruna</w:t>
      </w:r>
      <w:proofErr w:type="spellEnd"/>
      <w:r>
        <w:rPr>
          <w:rFonts w:ascii="Times New Roman" w:eastAsia="Times New Roman" w:hAnsi="Times New Roman" w:cs="Times New Roman"/>
          <w:color w:val="222222"/>
          <w:sz w:val="24"/>
          <w:szCs w:val="24"/>
          <w:highlight w:val="white"/>
        </w:rPr>
        <w:t xml:space="preserve">, A., 2022. </w:t>
      </w:r>
      <w:r>
        <w:rPr>
          <w:rFonts w:ascii="Times New Roman" w:eastAsia="Times New Roman" w:hAnsi="Times New Roman" w:cs="Times New Roman"/>
          <w:i/>
          <w:color w:val="222222"/>
          <w:sz w:val="24"/>
          <w:szCs w:val="24"/>
          <w:highlight w:val="white"/>
        </w:rPr>
        <w:t>Equity research on intercontinental hotels group Plc-enduring the implications of Covid-19</w:t>
      </w:r>
      <w:r>
        <w:rPr>
          <w:rFonts w:ascii="Times New Roman" w:eastAsia="Times New Roman" w:hAnsi="Times New Roman" w:cs="Times New Roman"/>
          <w:color w:val="222222"/>
          <w:sz w:val="24"/>
          <w:szCs w:val="24"/>
          <w:highlight w:val="white"/>
        </w:rPr>
        <w:t xml:space="preserve"> (Doctoral dissertation).</w:t>
      </w:r>
      <w:r>
        <w:rPr>
          <w:rFonts w:ascii="Times New Roman" w:eastAsia="Times New Roman" w:hAnsi="Times New Roman" w:cs="Times New Roman"/>
          <w:color w:val="222222"/>
          <w:sz w:val="24"/>
          <w:szCs w:val="24"/>
          <w:highlight w:val="white"/>
        </w:rPr>
        <w:t xml:space="preserve"> </w:t>
      </w:r>
      <w:hyperlink r:id="rId23">
        <w:r>
          <w:rPr>
            <w:rFonts w:ascii="Times New Roman" w:eastAsia="Times New Roman" w:hAnsi="Times New Roman" w:cs="Times New Roman"/>
            <w:color w:val="1155CC"/>
            <w:sz w:val="24"/>
            <w:szCs w:val="24"/>
            <w:highlight w:val="white"/>
            <w:u w:val="single"/>
          </w:rPr>
          <w:t>https://run.unl.pt/handle/10362/140478</w:t>
        </w:r>
      </w:hyperlink>
      <w:r>
        <w:rPr>
          <w:rFonts w:ascii="Times New Roman" w:eastAsia="Times New Roman" w:hAnsi="Times New Roman" w:cs="Times New Roman"/>
          <w:color w:val="222222"/>
          <w:sz w:val="24"/>
          <w:szCs w:val="24"/>
          <w:highlight w:val="white"/>
        </w:rPr>
        <w:t xml:space="preserve"> </w:t>
      </w:r>
    </w:p>
    <w:p w14:paraId="00000046" w14:textId="77777777" w:rsidR="00DE764E" w:rsidRDefault="009702AC" w:rsidP="009702AC">
      <w:pPr>
        <w:spacing w:line="36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Ting, C.T., Hsieh, C.M., Chang, H.P. and Chen, H.S., 2019. Environmental consciousness and green customer behavior: The mod</w:t>
      </w:r>
      <w:r>
        <w:rPr>
          <w:rFonts w:ascii="Times New Roman" w:eastAsia="Times New Roman" w:hAnsi="Times New Roman" w:cs="Times New Roman"/>
          <w:color w:val="222222"/>
          <w:sz w:val="24"/>
          <w:szCs w:val="24"/>
          <w:highlight w:val="white"/>
        </w:rPr>
        <w:t xml:space="preserve">erating roles of incentive mechanisms.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(3), p.819. </w:t>
      </w:r>
      <w:hyperlink r:id="rId24">
        <w:r>
          <w:rPr>
            <w:rFonts w:ascii="Times New Roman" w:eastAsia="Times New Roman" w:hAnsi="Times New Roman" w:cs="Times New Roman"/>
            <w:color w:val="1155CC"/>
            <w:sz w:val="24"/>
            <w:szCs w:val="24"/>
            <w:highlight w:val="white"/>
            <w:u w:val="single"/>
          </w:rPr>
          <w:t>https://www.mdpi.com/407056</w:t>
        </w:r>
      </w:hyperlink>
      <w:r>
        <w:rPr>
          <w:rFonts w:ascii="Times New Roman" w:eastAsia="Times New Roman" w:hAnsi="Times New Roman" w:cs="Times New Roman"/>
          <w:color w:val="222222"/>
          <w:sz w:val="24"/>
          <w:szCs w:val="24"/>
          <w:highlight w:val="white"/>
        </w:rPr>
        <w:t xml:space="preserve"> </w:t>
      </w:r>
    </w:p>
    <w:p w14:paraId="00000047" w14:textId="77777777" w:rsidR="00DE764E" w:rsidRDefault="009702AC" w:rsidP="009702AC">
      <w:pPr>
        <w:spacing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Voegeli</w:t>
      </w:r>
      <w:proofErr w:type="spellEnd"/>
      <w:r>
        <w:rPr>
          <w:rFonts w:ascii="Times New Roman" w:eastAsia="Times New Roman" w:hAnsi="Times New Roman" w:cs="Times New Roman"/>
          <w:color w:val="222222"/>
          <w:sz w:val="24"/>
          <w:szCs w:val="24"/>
          <w:highlight w:val="white"/>
        </w:rPr>
        <w:t>, C., 2021. A Case Study of Knowledge Management Practices at the Inte</w:t>
      </w:r>
      <w:r>
        <w:rPr>
          <w:rFonts w:ascii="Times New Roman" w:eastAsia="Times New Roman" w:hAnsi="Times New Roman" w:cs="Times New Roman"/>
          <w:color w:val="222222"/>
          <w:sz w:val="24"/>
          <w:szCs w:val="24"/>
          <w:highlight w:val="white"/>
        </w:rPr>
        <w:t xml:space="preserve">rcontinental Hotels’ Group. </w:t>
      </w:r>
      <w:r>
        <w:rPr>
          <w:rFonts w:ascii="Times New Roman" w:eastAsia="Times New Roman" w:hAnsi="Times New Roman" w:cs="Times New Roman"/>
          <w:i/>
          <w:color w:val="222222"/>
          <w:sz w:val="24"/>
          <w:szCs w:val="24"/>
          <w:highlight w:val="white"/>
        </w:rPr>
        <w:t>Available at SSRN 3819409</w:t>
      </w:r>
      <w:r>
        <w:rPr>
          <w:rFonts w:ascii="Times New Roman" w:eastAsia="Times New Roman" w:hAnsi="Times New Roman" w:cs="Times New Roman"/>
          <w:color w:val="222222"/>
          <w:sz w:val="24"/>
          <w:szCs w:val="24"/>
          <w:highlight w:val="white"/>
        </w:rPr>
        <w:t xml:space="preserve">. </w:t>
      </w:r>
      <w:hyperlink r:id="rId25">
        <w:r>
          <w:rPr>
            <w:rFonts w:ascii="Times New Roman" w:eastAsia="Times New Roman" w:hAnsi="Times New Roman" w:cs="Times New Roman"/>
            <w:color w:val="1155CC"/>
            <w:sz w:val="24"/>
            <w:szCs w:val="24"/>
            <w:highlight w:val="white"/>
            <w:u w:val="single"/>
          </w:rPr>
          <w:t>https://papers.ssrn.com/sol3/papers.cfm?abstract_id=3819409</w:t>
        </w:r>
      </w:hyperlink>
      <w:r>
        <w:rPr>
          <w:rFonts w:ascii="Times New Roman" w:eastAsia="Times New Roman" w:hAnsi="Times New Roman" w:cs="Times New Roman"/>
          <w:color w:val="222222"/>
          <w:sz w:val="24"/>
          <w:szCs w:val="24"/>
          <w:highlight w:val="white"/>
        </w:rPr>
        <w:t xml:space="preserve"> </w:t>
      </w:r>
    </w:p>
    <w:sectPr w:rsidR="00DE764E">
      <w:head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B0367" w14:textId="77777777" w:rsidR="00000000" w:rsidRDefault="009702AC">
      <w:pPr>
        <w:spacing w:line="240" w:lineRule="auto"/>
      </w:pPr>
      <w:r>
        <w:separator/>
      </w:r>
    </w:p>
  </w:endnote>
  <w:endnote w:type="continuationSeparator" w:id="0">
    <w:p w14:paraId="0FE9632B" w14:textId="77777777" w:rsidR="00000000" w:rsidRDefault="009702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4E1E6" w14:textId="77777777" w:rsidR="00000000" w:rsidRDefault="009702AC">
      <w:pPr>
        <w:spacing w:line="240" w:lineRule="auto"/>
      </w:pPr>
      <w:r>
        <w:separator/>
      </w:r>
    </w:p>
  </w:footnote>
  <w:footnote w:type="continuationSeparator" w:id="0">
    <w:p w14:paraId="49715009" w14:textId="77777777" w:rsidR="00000000" w:rsidRDefault="009702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2412F3E4" w:rsidR="00DE764E" w:rsidRDefault="009702AC">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64E"/>
    <w:rsid w:val="009702AC"/>
    <w:rsid w:val="00DE76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7A83D"/>
  <w15:docId w15:val="{8BD1AA99-89CE-4E2F-B04B-FDF3C604F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un.unl.pt/handle/10362/105523" TargetMode="External"/><Relationship Id="rId13" Type="http://schemas.openxmlformats.org/officeDocument/2006/relationships/hyperlink" Target="https://run.unl.pt/bitstream/10362/122740/1/2020-21_fall_30458_francisca-fernandes_part-2.pdf" TargetMode="External"/><Relationship Id="rId18" Type="http://schemas.openxmlformats.org/officeDocument/2006/relationships/hyperlink" Target="https://hrcak.srce.hr/file/318807"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researchgate.net/publication/356145656_Addressing_sustainable_food_management_in_hotels_proposing_a_framework_and_examining_hotel_groups" TargetMode="External"/><Relationship Id="rId7" Type="http://schemas.openxmlformats.org/officeDocument/2006/relationships/hyperlink" Target="https://run.unl.pt/handle/10362/142652" TargetMode="External"/><Relationship Id="rId12" Type="http://schemas.openxmlformats.org/officeDocument/2006/relationships/hyperlink" Target="https://books.google.com/books?hl=en&amp;lr=&amp;id=RssvEAAAQBAJ&amp;oi=fnd&amp;pg=PP1&amp;dq=Market+positioning+importance&amp;ots=6brHBSk0O8&amp;sig=C7CT1WqCS7VOGKo4hjW9sMs-Dqc" TargetMode="External"/><Relationship Id="rId17" Type="http://schemas.openxmlformats.org/officeDocument/2006/relationships/hyperlink" Target="https://eprints.glos.ac.uk/6401/" TargetMode="External"/><Relationship Id="rId25" Type="http://schemas.openxmlformats.org/officeDocument/2006/relationships/hyperlink" Target="https://papers.ssrn.com/sol3/papers.cfm?abstract_id=3819409" TargetMode="External"/><Relationship Id="rId2" Type="http://schemas.openxmlformats.org/officeDocument/2006/relationships/settings" Target="settings.xml"/><Relationship Id="rId16" Type="http://schemas.openxmlformats.org/officeDocument/2006/relationships/hyperlink" Target="https://www.macrotrends.net/stocks/charts/IHG/intercontinental-hotels-group/revenue" TargetMode="External"/><Relationship Id="rId20" Type="http://schemas.openxmlformats.org/officeDocument/2006/relationships/hyperlink" Target="https://papers.ssrn.com/sol3/papers.cfm?abstract_id=4148609" TargetMode="External"/><Relationship Id="rId1" Type="http://schemas.openxmlformats.org/officeDocument/2006/relationships/styles" Target="styles.xml"/><Relationship Id="rId6" Type="http://schemas.openxmlformats.org/officeDocument/2006/relationships/hyperlink" Target="https://www.mdpi.com/894358" TargetMode="External"/><Relationship Id="rId11" Type="http://schemas.openxmlformats.org/officeDocument/2006/relationships/hyperlink" Target="http://elib.uacu.edu.ua/xmlui/handle/123456789/33" TargetMode="External"/><Relationship Id="rId24" Type="http://schemas.openxmlformats.org/officeDocument/2006/relationships/hyperlink" Target="https://www.mdpi.com/407056" TargetMode="External"/><Relationship Id="rId5" Type="http://schemas.openxmlformats.org/officeDocument/2006/relationships/endnotes" Target="endnotes.xml"/><Relationship Id="rId15" Type="http://schemas.openxmlformats.org/officeDocument/2006/relationships/hyperlink" Target="https://www.hotelnewsresource.com/article100718.html" TargetMode="External"/><Relationship Id="rId23" Type="http://schemas.openxmlformats.org/officeDocument/2006/relationships/hyperlink" Target="https://run.unl.pt/handle/10362/140478" TargetMode="External"/><Relationship Id="rId28" Type="http://schemas.openxmlformats.org/officeDocument/2006/relationships/theme" Target="theme/theme1.xml"/><Relationship Id="rId10" Type="http://schemas.openxmlformats.org/officeDocument/2006/relationships/hyperlink" Target="https://www.repository.utl.pt/handle/10400.5/26913" TargetMode="External"/><Relationship Id="rId19" Type="http://schemas.openxmlformats.org/officeDocument/2006/relationships/hyperlink" Target="https://www.mdpi.com/422680" TargetMode="External"/><Relationship Id="rId4" Type="http://schemas.openxmlformats.org/officeDocument/2006/relationships/footnotes" Target="footnotes.xml"/><Relationship Id="rId9" Type="http://schemas.openxmlformats.org/officeDocument/2006/relationships/hyperlink" Target="https://jitm.ut.ac.ir/article_53318_7227.htmlhttps:/jitm.ut.ac.ir/article_90726.html" TargetMode="External"/><Relationship Id="rId14" Type="http://schemas.openxmlformats.org/officeDocument/2006/relationships/hyperlink" Target="https://www.macrotrends.net/stocks/charts/H/hyatt-hotels/revenue" TargetMode="External"/><Relationship Id="rId22" Type="http://schemas.openxmlformats.org/officeDocument/2006/relationships/hyperlink" Target="https://search.proquest.com/openview/509e467b49daa23f1dc5512ed2dfda54/1?pq-origsite=gscholar&amp;cbl=2026366&amp;diss=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3183</Words>
  <Characters>18145</Characters>
  <Application>Microsoft Office Word</Application>
  <DocSecurity>0</DocSecurity>
  <Lines>151</Lines>
  <Paragraphs>42</Paragraphs>
  <ScaleCrop>false</ScaleCrop>
  <Company/>
  <LinksUpToDate>false</LinksUpToDate>
  <CharactersWithSpaces>21286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calin</dc:creator>
  <cp:lastModifiedBy>Alexandru Calin (2121885)</cp:lastModifiedBy>
  <cp:revision>2</cp:revision>
  <dcterms:created xsi:type="dcterms:W3CDTF">2023-05-17T08:02:00Z</dcterms:created>
  <dcterms:modified xsi:type="dcterms:W3CDTF">2023-05-17T08:02:00Z</dcterms:modified>
</cp:coreProperties>
</file>