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DD80E" w14:textId="77777777" w:rsidR="004059BC" w:rsidRDefault="004059BC" w:rsidP="004059BC">
      <w:pPr>
        <w:pStyle w:val="NormalWeb"/>
        <w:spacing w:before="0" w:beforeAutospacing="0" w:after="0" w:afterAutospacing="0"/>
        <w:ind w:left="-180" w:right="-334"/>
      </w:pPr>
    </w:p>
    <w:p w14:paraId="4D666A1A" w14:textId="77777777" w:rsidR="004059BC" w:rsidRDefault="004059BC" w:rsidP="004059B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D013931" w14:textId="77777777" w:rsidR="004059BC" w:rsidRPr="00230F35" w:rsidRDefault="004059BC" w:rsidP="004059B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2FBED28" w14:textId="77777777" w:rsidR="004059BC" w:rsidRPr="00230F35" w:rsidRDefault="004059BC" w:rsidP="004059BC">
      <w:pPr>
        <w:rPr>
          <w:rFonts w:ascii="Arial" w:hAnsi="Arial" w:cs="Arial"/>
          <w:sz w:val="28"/>
          <w:szCs w:val="28"/>
          <w:lang w:val="cy-GB"/>
        </w:rPr>
      </w:pPr>
    </w:p>
    <w:p w14:paraId="75C60825" w14:textId="77777777" w:rsidR="004059BC" w:rsidRDefault="004059BC" w:rsidP="004059BC">
      <w:pPr>
        <w:pStyle w:val="Heading3"/>
        <w:jc w:val="center"/>
        <w:rPr>
          <w:lang w:val="cy-GB"/>
        </w:rPr>
      </w:pPr>
      <w:r>
        <w:rPr>
          <w:lang w:val="cy-GB"/>
        </w:rPr>
        <w:t>THIS SHEET MUST BE THE FIRST PAGE OF THE ASSIGNMENT YOU ARE SUBMITTING  (DO NOT SEND AS A SEPARATE FILE)</w:t>
      </w:r>
    </w:p>
    <w:p w14:paraId="493373DE" w14:textId="77777777" w:rsidR="004059BC" w:rsidRDefault="004059BC" w:rsidP="004059B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059BC" w:rsidRPr="00230F35" w14:paraId="178F27D7" w14:textId="77777777" w:rsidTr="00BE6782">
        <w:trPr>
          <w:trHeight w:val="614"/>
        </w:trPr>
        <w:tc>
          <w:tcPr>
            <w:tcW w:w="8856" w:type="dxa"/>
            <w:gridSpan w:val="5"/>
          </w:tcPr>
          <w:p w14:paraId="55F0F260" w14:textId="77777777" w:rsidR="004059BC" w:rsidRPr="00230F35" w:rsidRDefault="004059BC" w:rsidP="00BE678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059BC" w:rsidRPr="00230F35" w14:paraId="5085A837" w14:textId="77777777" w:rsidTr="00BE6782">
        <w:trPr>
          <w:trHeight w:val="718"/>
        </w:trPr>
        <w:tc>
          <w:tcPr>
            <w:tcW w:w="8856" w:type="dxa"/>
            <w:gridSpan w:val="5"/>
          </w:tcPr>
          <w:p w14:paraId="69F82A36" w14:textId="77777777" w:rsidR="004059BC" w:rsidRDefault="004059BC" w:rsidP="00BE67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707841EA" w14:textId="77777777" w:rsidR="004059BC" w:rsidRPr="00E748D6" w:rsidRDefault="004059BC" w:rsidP="00BE6782">
            <w:pPr>
              <w:pStyle w:val="NormalWeb"/>
              <w:spacing w:before="0" w:beforeAutospacing="0" w:after="0" w:afterAutospacing="0"/>
              <w:ind w:right="34"/>
              <w:rPr>
                <w:rFonts w:ascii="Times New Roman" w:hAnsi="Times New Roman"/>
                <w:b/>
                <w:sz w:val="28"/>
                <w:szCs w:val="28"/>
              </w:rPr>
            </w:pPr>
            <w:r w:rsidRPr="00E748D6">
              <w:rPr>
                <w:rFonts w:ascii="Times New Roman" w:hAnsi="Times New Roman"/>
                <w:b/>
                <w:sz w:val="28"/>
                <w:szCs w:val="28"/>
              </w:rPr>
              <w:t>Gerard Healy</w:t>
            </w:r>
          </w:p>
        </w:tc>
      </w:tr>
      <w:tr w:rsidR="004059BC" w:rsidRPr="00230F35" w14:paraId="392A5523" w14:textId="77777777" w:rsidTr="00BE6782">
        <w:trPr>
          <w:trHeight w:val="849"/>
        </w:trPr>
        <w:tc>
          <w:tcPr>
            <w:tcW w:w="4788" w:type="dxa"/>
          </w:tcPr>
          <w:p w14:paraId="329329B6" w14:textId="71A389F1" w:rsidR="004059BC" w:rsidRPr="00E748D6" w:rsidRDefault="004059BC" w:rsidP="00BE6782">
            <w:pPr>
              <w:pStyle w:val="NormalWeb"/>
              <w:spacing w:before="0" w:beforeAutospacing="0" w:after="0" w:afterAutospacing="0"/>
              <w:ind w:right="34"/>
              <w:rPr>
                <w:rFonts w:ascii="Times New Roman" w:hAnsi="Times New Roman"/>
                <w:b/>
                <w:sz w:val="28"/>
                <w:szCs w:val="28"/>
              </w:rPr>
            </w:pPr>
            <w:r w:rsidRPr="00230F35">
              <w:rPr>
                <w:rFonts w:ascii="Arial" w:hAnsi="Arial" w:cs="Arial"/>
                <w:sz w:val="22"/>
                <w:szCs w:val="22"/>
              </w:rPr>
              <w:t>Module code:</w:t>
            </w:r>
            <w:r>
              <w:rPr>
                <w:rFonts w:ascii="Arial" w:hAnsi="Arial" w:cs="Arial"/>
                <w:sz w:val="22"/>
                <w:szCs w:val="22"/>
              </w:rPr>
              <w:t xml:space="preserve">      </w:t>
            </w:r>
            <w:r>
              <w:rPr>
                <w:rFonts w:ascii="Times New Roman" w:hAnsi="Times New Roman"/>
                <w:b/>
                <w:sz w:val="28"/>
                <w:szCs w:val="28"/>
              </w:rPr>
              <w:t>HP</w:t>
            </w:r>
            <w:r w:rsidR="009114EE">
              <w:rPr>
                <w:rFonts w:ascii="Times New Roman" w:hAnsi="Times New Roman"/>
                <w:b/>
                <w:sz w:val="28"/>
                <w:szCs w:val="28"/>
              </w:rPr>
              <w:t>GR</w:t>
            </w:r>
            <w:r>
              <w:rPr>
                <w:rFonts w:ascii="Times New Roman" w:hAnsi="Times New Roman"/>
                <w:b/>
                <w:sz w:val="28"/>
                <w:szCs w:val="28"/>
              </w:rPr>
              <w:t>700</w:t>
            </w:r>
            <w:r w:rsidR="009114EE">
              <w:rPr>
                <w:rFonts w:ascii="Times New Roman" w:hAnsi="Times New Roman"/>
                <w:b/>
                <w:sz w:val="28"/>
                <w:szCs w:val="28"/>
              </w:rPr>
              <w:t>5</w:t>
            </w:r>
          </w:p>
          <w:p w14:paraId="52B3FBE4" w14:textId="77777777" w:rsidR="004059BC" w:rsidRPr="00230F35" w:rsidRDefault="004059BC" w:rsidP="00BE6782">
            <w:pPr>
              <w:pStyle w:val="NormalWeb"/>
              <w:spacing w:before="0" w:beforeAutospacing="0" w:after="0" w:afterAutospacing="0"/>
              <w:ind w:right="34"/>
              <w:rPr>
                <w:rFonts w:ascii="Arial" w:hAnsi="Arial" w:cs="Arial"/>
                <w:sz w:val="22"/>
                <w:szCs w:val="22"/>
              </w:rPr>
            </w:pPr>
          </w:p>
          <w:p w14:paraId="5DD32C53" w14:textId="52CA8DBE" w:rsidR="004059BC" w:rsidRPr="007B6BCC" w:rsidRDefault="004059BC" w:rsidP="00BE6782">
            <w:pPr>
              <w:pStyle w:val="NormalWeb"/>
              <w:spacing w:before="0" w:beforeAutospacing="0" w:after="0" w:afterAutospacing="0"/>
              <w:ind w:right="34"/>
              <w:rPr>
                <w:rFonts w:ascii="Arial" w:hAnsi="Arial" w:cs="Arial"/>
                <w:sz w:val="24"/>
                <w:szCs w:val="24"/>
              </w:rPr>
            </w:pPr>
            <w:r w:rsidRPr="00230F35">
              <w:rPr>
                <w:rFonts w:ascii="Arial" w:hAnsi="Arial" w:cs="Arial"/>
                <w:sz w:val="22"/>
                <w:szCs w:val="22"/>
              </w:rPr>
              <w:t>Module title</w:t>
            </w:r>
            <w:r w:rsidRPr="00763696">
              <w:rPr>
                <w:rFonts w:ascii="Times New Roman" w:hAnsi="Times New Roman"/>
                <w:sz w:val="28"/>
                <w:szCs w:val="28"/>
              </w:rPr>
              <w:t xml:space="preserve">:   </w:t>
            </w:r>
            <w:r w:rsidRPr="007B6BCC">
              <w:rPr>
                <w:rFonts w:ascii="Times New Roman" w:hAnsi="Times New Roman"/>
                <w:b/>
                <w:sz w:val="24"/>
                <w:szCs w:val="24"/>
              </w:rPr>
              <w:t xml:space="preserve">Further Advanced </w:t>
            </w:r>
            <w:r w:rsidR="009114EE">
              <w:rPr>
                <w:rFonts w:ascii="Times New Roman" w:hAnsi="Times New Roman"/>
                <w:b/>
                <w:sz w:val="24"/>
                <w:szCs w:val="24"/>
              </w:rPr>
              <w:t xml:space="preserve">Greek </w:t>
            </w:r>
            <w:proofErr w:type="gramStart"/>
            <w:r w:rsidR="007B6BCC">
              <w:rPr>
                <w:rFonts w:ascii="Times New Roman" w:hAnsi="Times New Roman"/>
                <w:b/>
                <w:sz w:val="24"/>
                <w:szCs w:val="24"/>
              </w:rPr>
              <w:t xml:space="preserve">Prose </w:t>
            </w:r>
            <w:r w:rsidRPr="007B6BCC">
              <w:rPr>
                <w:rFonts w:ascii="Times New Roman" w:hAnsi="Times New Roman"/>
                <w:b/>
                <w:sz w:val="24"/>
                <w:szCs w:val="24"/>
              </w:rPr>
              <w:t>:</w:t>
            </w:r>
            <w:proofErr w:type="gramEnd"/>
            <w:r w:rsidRPr="007B6BCC">
              <w:rPr>
                <w:rFonts w:ascii="Times New Roman" w:hAnsi="Times New Roman"/>
                <w:b/>
                <w:sz w:val="24"/>
                <w:szCs w:val="24"/>
              </w:rPr>
              <w:t xml:space="preserve"> </w:t>
            </w:r>
            <w:r w:rsidR="009114EE">
              <w:rPr>
                <w:rFonts w:ascii="Times New Roman" w:hAnsi="Times New Roman"/>
                <w:b/>
                <w:sz w:val="24"/>
                <w:szCs w:val="24"/>
              </w:rPr>
              <w:t>Lysias</w:t>
            </w:r>
          </w:p>
          <w:p w14:paraId="09584578" w14:textId="77777777" w:rsidR="004059BC" w:rsidRPr="00230F35" w:rsidRDefault="004059BC" w:rsidP="00BE6782">
            <w:pPr>
              <w:pStyle w:val="NormalWeb"/>
              <w:spacing w:before="0" w:beforeAutospacing="0" w:after="0" w:afterAutospacing="0"/>
              <w:ind w:right="34"/>
              <w:rPr>
                <w:rFonts w:ascii="Arial" w:hAnsi="Arial" w:cs="Arial"/>
                <w:sz w:val="22"/>
                <w:szCs w:val="22"/>
              </w:rPr>
            </w:pPr>
          </w:p>
        </w:tc>
        <w:tc>
          <w:tcPr>
            <w:tcW w:w="2266" w:type="dxa"/>
            <w:gridSpan w:val="3"/>
          </w:tcPr>
          <w:p w14:paraId="1A6DD3DA" w14:textId="77777777" w:rsidR="004059BC" w:rsidRDefault="004059BC" w:rsidP="00BE67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2652213" w14:textId="77777777" w:rsidR="004059BC" w:rsidRPr="00230F35" w:rsidRDefault="004059BC" w:rsidP="00BE6782">
            <w:pPr>
              <w:pStyle w:val="NormalWeb"/>
              <w:spacing w:before="0" w:beforeAutospacing="0" w:after="0" w:afterAutospacing="0"/>
              <w:ind w:right="34"/>
              <w:rPr>
                <w:rFonts w:ascii="Arial" w:hAnsi="Arial" w:cs="Arial"/>
                <w:sz w:val="22"/>
                <w:szCs w:val="22"/>
              </w:rPr>
            </w:pPr>
            <w:r w:rsidRPr="00E748D6">
              <w:rPr>
                <w:rFonts w:ascii="Times New Roman" w:hAnsi="Times New Roman"/>
                <w:b/>
                <w:sz w:val="28"/>
                <w:szCs w:val="28"/>
              </w:rPr>
              <w:t>1502226</w:t>
            </w:r>
          </w:p>
        </w:tc>
        <w:tc>
          <w:tcPr>
            <w:tcW w:w="1802" w:type="dxa"/>
          </w:tcPr>
          <w:p w14:paraId="7CD8D823" w14:textId="77777777" w:rsidR="004059BC" w:rsidRPr="00230F35" w:rsidRDefault="004059BC" w:rsidP="00BE67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5E8C17C" w14:textId="77777777" w:rsidR="004059BC" w:rsidRDefault="004059BC" w:rsidP="00BE67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14:paraId="6D538BE2" w14:textId="77777777" w:rsidR="004059BC" w:rsidRPr="00230F35" w:rsidRDefault="004059BC" w:rsidP="00BE6782">
            <w:pPr>
              <w:pStyle w:val="NormalWeb"/>
              <w:spacing w:before="0" w:beforeAutospacing="0" w:after="0" w:afterAutospacing="0"/>
              <w:ind w:right="34"/>
              <w:rPr>
                <w:rFonts w:ascii="Arial" w:hAnsi="Arial" w:cs="Arial"/>
                <w:sz w:val="22"/>
                <w:szCs w:val="22"/>
              </w:rPr>
            </w:pPr>
            <w:r w:rsidRPr="00E748D6">
              <w:rPr>
                <w:rFonts w:ascii="Times New Roman" w:hAnsi="Times New Roman"/>
                <w:b/>
                <w:sz w:val="28"/>
                <w:szCs w:val="28"/>
              </w:rPr>
              <w:t>No</w:t>
            </w:r>
          </w:p>
        </w:tc>
      </w:tr>
      <w:tr w:rsidR="004059BC" w:rsidRPr="00230F35" w14:paraId="2C51CA90" w14:textId="77777777" w:rsidTr="00BE6782">
        <w:trPr>
          <w:trHeight w:val="1139"/>
        </w:trPr>
        <w:tc>
          <w:tcPr>
            <w:tcW w:w="8856" w:type="dxa"/>
            <w:gridSpan w:val="5"/>
          </w:tcPr>
          <w:p w14:paraId="2810F942" w14:textId="704182B4" w:rsidR="004059BC" w:rsidRPr="00E748D6" w:rsidRDefault="004059BC" w:rsidP="00BE6782">
            <w:pPr>
              <w:pStyle w:val="NormalWeb"/>
              <w:spacing w:before="0" w:beforeAutospacing="0" w:after="0" w:afterAutospacing="0"/>
              <w:ind w:right="34"/>
              <w:rPr>
                <w:rFonts w:ascii="Times New Roman" w:hAnsi="Times New Roman"/>
                <w:b/>
                <w:sz w:val="28"/>
                <w:szCs w:val="28"/>
              </w:rPr>
            </w:pPr>
            <w:r>
              <w:rPr>
                <w:rFonts w:ascii="Arial" w:hAnsi="Arial" w:cs="Arial"/>
                <w:sz w:val="22"/>
                <w:szCs w:val="22"/>
              </w:rPr>
              <w:t xml:space="preserve">Module tutor:  </w:t>
            </w:r>
            <w:proofErr w:type="spellStart"/>
            <w:r w:rsidR="009114EE">
              <w:rPr>
                <w:rFonts w:ascii="Times New Roman" w:hAnsi="Times New Roman"/>
                <w:b/>
                <w:sz w:val="28"/>
                <w:szCs w:val="28"/>
              </w:rPr>
              <w:t>Dr.</w:t>
            </w:r>
            <w:proofErr w:type="spellEnd"/>
            <w:r w:rsidR="009114EE">
              <w:rPr>
                <w:rFonts w:ascii="Times New Roman" w:hAnsi="Times New Roman"/>
                <w:b/>
                <w:sz w:val="28"/>
                <w:szCs w:val="28"/>
              </w:rPr>
              <w:t xml:space="preserve"> M. Cobb</w:t>
            </w:r>
          </w:p>
          <w:p w14:paraId="2E370EC7" w14:textId="77777777" w:rsidR="004059BC" w:rsidRDefault="004059BC" w:rsidP="00BE6782">
            <w:pPr>
              <w:pStyle w:val="NormalWeb"/>
              <w:spacing w:before="0" w:beforeAutospacing="0" w:after="0" w:afterAutospacing="0"/>
              <w:ind w:right="34"/>
              <w:rPr>
                <w:rFonts w:ascii="Arial" w:hAnsi="Arial" w:cs="Arial"/>
                <w:sz w:val="22"/>
                <w:szCs w:val="22"/>
              </w:rPr>
            </w:pPr>
          </w:p>
          <w:p w14:paraId="113EABCE" w14:textId="6DC73A8F" w:rsidR="004059BC" w:rsidRPr="00230F35" w:rsidRDefault="004059BC" w:rsidP="00BE67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433B97">
              <w:rPr>
                <w:rFonts w:ascii="Times New Roman" w:hAnsi="Times New Roman"/>
                <w:b/>
                <w:sz w:val="28"/>
                <w:szCs w:val="28"/>
              </w:rPr>
              <w:t xml:space="preserve">April </w:t>
            </w:r>
            <w:r w:rsidR="009114EE">
              <w:rPr>
                <w:rFonts w:ascii="Times New Roman" w:hAnsi="Times New Roman"/>
                <w:b/>
                <w:sz w:val="28"/>
                <w:szCs w:val="28"/>
              </w:rPr>
              <w:t>1</w:t>
            </w:r>
            <w:r w:rsidR="00016D87">
              <w:rPr>
                <w:rFonts w:ascii="Times New Roman" w:hAnsi="Times New Roman"/>
                <w:b/>
                <w:sz w:val="28"/>
                <w:szCs w:val="28"/>
              </w:rPr>
              <w:t>2</w:t>
            </w:r>
            <w:r w:rsidR="00433B97" w:rsidRPr="00433B97">
              <w:rPr>
                <w:rFonts w:ascii="Times New Roman" w:hAnsi="Times New Roman"/>
                <w:b/>
                <w:sz w:val="28"/>
                <w:szCs w:val="28"/>
                <w:vertAlign w:val="superscript"/>
              </w:rPr>
              <w:t>th</w:t>
            </w:r>
            <w:r w:rsidR="00433B97">
              <w:rPr>
                <w:rFonts w:ascii="Times New Roman" w:hAnsi="Times New Roman"/>
                <w:b/>
                <w:sz w:val="28"/>
                <w:szCs w:val="28"/>
              </w:rPr>
              <w:t xml:space="preserve"> 2019</w:t>
            </w:r>
          </w:p>
        </w:tc>
      </w:tr>
      <w:tr w:rsidR="004059BC" w:rsidRPr="00230F35" w14:paraId="3918C470" w14:textId="77777777" w:rsidTr="00BE6782">
        <w:trPr>
          <w:trHeight w:val="978"/>
        </w:trPr>
        <w:tc>
          <w:tcPr>
            <w:tcW w:w="8856" w:type="dxa"/>
            <w:gridSpan w:val="5"/>
            <w:tcBorders>
              <w:bottom w:val="single" w:sz="4" w:space="0" w:color="000000"/>
            </w:tcBorders>
          </w:tcPr>
          <w:p w14:paraId="58D4D026" w14:textId="77777777" w:rsidR="004059BC" w:rsidRDefault="004059BC" w:rsidP="00BE6782">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14:paraId="774239D6" w14:textId="77777777" w:rsidR="004059BC" w:rsidRDefault="004059BC" w:rsidP="00BE6782">
            <w:pPr>
              <w:rPr>
                <w:rFonts w:ascii="Arial" w:hAnsi="Arial" w:cs="Arial"/>
                <w:sz w:val="22"/>
                <w:szCs w:val="22"/>
              </w:rPr>
            </w:pPr>
          </w:p>
          <w:p w14:paraId="42B1C67F" w14:textId="77777777" w:rsidR="004059BC" w:rsidRPr="00230F35" w:rsidRDefault="004059BC" w:rsidP="00BE6782">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5B5258">
              <w:rPr>
                <w:rFonts w:ascii="Arial" w:hAnsi="Arial" w:cs="Arial"/>
                <w:sz w:val="22"/>
                <w:szCs w:val="22"/>
              </w:rPr>
            </w:r>
            <w:r w:rsidR="005B5258">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5B5258">
              <w:rPr>
                <w:rFonts w:ascii="Arial" w:hAnsi="Arial" w:cs="Arial"/>
                <w:sz w:val="22"/>
                <w:szCs w:val="22"/>
              </w:rPr>
            </w:r>
            <w:r w:rsidR="005B5258">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5B5258">
              <w:rPr>
                <w:rFonts w:ascii="Arial" w:hAnsi="Arial" w:cs="Arial"/>
                <w:sz w:val="22"/>
                <w:szCs w:val="22"/>
              </w:rPr>
            </w:r>
            <w:r w:rsidR="005B5258">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5B5258">
              <w:rPr>
                <w:rFonts w:ascii="Arial" w:hAnsi="Arial" w:cs="Arial"/>
                <w:sz w:val="22"/>
                <w:szCs w:val="22"/>
              </w:rPr>
            </w:r>
            <w:r w:rsidR="005B5258">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5B5258">
              <w:rPr>
                <w:rFonts w:ascii="Arial" w:hAnsi="Arial" w:cs="Arial"/>
                <w:sz w:val="22"/>
                <w:szCs w:val="22"/>
              </w:rPr>
            </w:r>
            <w:r w:rsidR="005B5258">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5B5258">
              <w:rPr>
                <w:rFonts w:ascii="Arial" w:hAnsi="Arial" w:cs="Arial"/>
                <w:sz w:val="22"/>
                <w:szCs w:val="22"/>
              </w:rPr>
            </w:r>
            <w:r w:rsidR="005B5258">
              <w:rPr>
                <w:rFonts w:ascii="Arial" w:hAnsi="Arial" w:cs="Arial"/>
                <w:sz w:val="22"/>
                <w:szCs w:val="22"/>
              </w:rPr>
              <w:fldChar w:fldCharType="separate"/>
            </w:r>
            <w:r w:rsidRPr="00230F35">
              <w:rPr>
                <w:rFonts w:ascii="Arial" w:hAnsi="Arial" w:cs="Arial"/>
                <w:sz w:val="22"/>
                <w:szCs w:val="22"/>
              </w:rPr>
              <w:fldChar w:fldCharType="end"/>
            </w:r>
            <w:bookmarkEnd w:id="5"/>
          </w:p>
        </w:tc>
      </w:tr>
      <w:tr w:rsidR="004059BC" w:rsidRPr="00230F35" w14:paraId="3A77D7EF" w14:textId="77777777" w:rsidTr="00BE6782">
        <w:trPr>
          <w:trHeight w:val="978"/>
        </w:trPr>
        <w:tc>
          <w:tcPr>
            <w:tcW w:w="8856" w:type="dxa"/>
            <w:gridSpan w:val="5"/>
            <w:shd w:val="clear" w:color="auto" w:fill="D9D9D9"/>
          </w:tcPr>
          <w:p w14:paraId="0634CF6A" w14:textId="77777777" w:rsidR="004059BC" w:rsidRPr="00230F35" w:rsidRDefault="004059BC" w:rsidP="00BE67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305B700" w14:textId="77777777" w:rsidR="004059BC" w:rsidRDefault="004059BC" w:rsidP="00BE67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Pr="00E748D6">
              <w:rPr>
                <w:rFonts w:ascii="Times New Roman" w:hAnsi="Times New Roman"/>
                <w:b/>
                <w:sz w:val="28"/>
                <w:szCs w:val="28"/>
              </w:rPr>
              <w:t>GPN Healy……</w:t>
            </w:r>
            <w:r w:rsidRPr="00230F35">
              <w:rPr>
                <w:rFonts w:ascii="Arial" w:hAnsi="Arial" w:cs="Arial"/>
                <w:sz w:val="22"/>
                <w:szCs w:val="22"/>
              </w:rPr>
              <w:t>……………………………………………</w:t>
            </w:r>
          </w:p>
          <w:p w14:paraId="7D4A5C41" w14:textId="77777777" w:rsidR="004059BC" w:rsidRDefault="004059BC" w:rsidP="00BE6782">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sym w:font="Wingdings 2" w:char="F052"/>
            </w:r>
          </w:p>
          <w:p w14:paraId="28C220FA" w14:textId="77777777" w:rsidR="004059BC" w:rsidRPr="00230F35" w:rsidRDefault="004059BC" w:rsidP="00BE6782">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059BC" w:rsidRPr="00230F35" w14:paraId="7A5F569A" w14:textId="77777777" w:rsidTr="00BE6782">
        <w:trPr>
          <w:trHeight w:val="3972"/>
        </w:trPr>
        <w:tc>
          <w:tcPr>
            <w:tcW w:w="8856" w:type="dxa"/>
            <w:gridSpan w:val="5"/>
          </w:tcPr>
          <w:p w14:paraId="22A3BFBF" w14:textId="77777777" w:rsidR="004059BC" w:rsidRDefault="004059BC" w:rsidP="00BE6782">
            <w:pPr>
              <w:rPr>
                <w:rFonts w:ascii="Arial" w:hAnsi="Arial"/>
                <w:b/>
              </w:rPr>
            </w:pPr>
          </w:p>
          <w:p w14:paraId="7EFFC6A5" w14:textId="77777777" w:rsidR="004059BC" w:rsidRDefault="004059BC" w:rsidP="00BE6782">
            <w:pPr>
              <w:rPr>
                <w:rFonts w:ascii="Arial" w:hAnsi="Arial"/>
                <w:b/>
              </w:rPr>
            </w:pPr>
          </w:p>
          <w:p w14:paraId="357493FD" w14:textId="77777777" w:rsidR="004059BC" w:rsidRPr="00116CE6" w:rsidRDefault="004059BC" w:rsidP="00BE678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059BC" w:rsidRPr="00116CE6" w14:paraId="52EECA0D" w14:textId="77777777" w:rsidTr="00BE6782">
              <w:tc>
                <w:tcPr>
                  <w:tcW w:w="6970" w:type="dxa"/>
                </w:tcPr>
                <w:p w14:paraId="545E280D" w14:textId="77777777" w:rsidR="004059BC" w:rsidRPr="00116CE6" w:rsidRDefault="004059BC" w:rsidP="00BE6782">
                  <w:pPr>
                    <w:rPr>
                      <w:rFonts w:ascii="Arial" w:hAnsi="Arial"/>
                      <w:sz w:val="20"/>
                      <w:szCs w:val="20"/>
                    </w:rPr>
                  </w:pPr>
                </w:p>
                <w:p w14:paraId="3B335E14" w14:textId="77777777" w:rsidR="004059BC" w:rsidRPr="00116CE6" w:rsidRDefault="004059BC" w:rsidP="00BE678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CACF98F" w14:textId="77777777" w:rsidR="004059BC" w:rsidRPr="00116CE6" w:rsidRDefault="004059BC" w:rsidP="00BE6782">
                  <w:pPr>
                    <w:rPr>
                      <w:rFonts w:ascii="Arial" w:hAnsi="Arial"/>
                      <w:sz w:val="20"/>
                      <w:szCs w:val="20"/>
                    </w:rPr>
                  </w:pPr>
                </w:p>
              </w:tc>
            </w:tr>
            <w:tr w:rsidR="004059BC" w:rsidRPr="00116CE6" w14:paraId="66A69DEC" w14:textId="77777777" w:rsidTr="00BE6782">
              <w:tc>
                <w:tcPr>
                  <w:tcW w:w="6970" w:type="dxa"/>
                </w:tcPr>
                <w:p w14:paraId="2DCA2C2A" w14:textId="77777777" w:rsidR="004059BC" w:rsidRPr="00116CE6" w:rsidRDefault="004059BC" w:rsidP="00BE6782">
                  <w:pPr>
                    <w:rPr>
                      <w:rFonts w:ascii="Arial" w:hAnsi="Arial"/>
                      <w:sz w:val="20"/>
                      <w:szCs w:val="20"/>
                    </w:rPr>
                  </w:pPr>
                </w:p>
                <w:p w14:paraId="400D2020" w14:textId="77777777" w:rsidR="004059BC" w:rsidRPr="00116CE6" w:rsidRDefault="004059BC" w:rsidP="00BE6782">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2962F6F" w14:textId="77777777" w:rsidR="004059BC" w:rsidRPr="00116CE6" w:rsidRDefault="004059BC" w:rsidP="00BE6782">
                  <w:pPr>
                    <w:rPr>
                      <w:rFonts w:ascii="Arial" w:hAnsi="Arial"/>
                      <w:sz w:val="20"/>
                      <w:szCs w:val="20"/>
                    </w:rPr>
                  </w:pPr>
                </w:p>
              </w:tc>
            </w:tr>
            <w:tr w:rsidR="004059BC" w:rsidRPr="00116CE6" w14:paraId="75EED1AD" w14:textId="77777777" w:rsidTr="00BE6782">
              <w:tc>
                <w:tcPr>
                  <w:tcW w:w="6970" w:type="dxa"/>
                </w:tcPr>
                <w:p w14:paraId="21055674" w14:textId="77777777" w:rsidR="004059BC" w:rsidRPr="00AA70BC" w:rsidRDefault="004059BC" w:rsidP="00BE6782">
                  <w:pPr>
                    <w:rPr>
                      <w:rFonts w:ascii="Arial" w:hAnsi="Arial"/>
                      <w:sz w:val="20"/>
                      <w:szCs w:val="20"/>
                    </w:rPr>
                  </w:pPr>
                  <w:r w:rsidRPr="00AA70BC">
                    <w:rPr>
                      <w:rFonts w:ascii="Arial" w:hAnsi="Arial"/>
                      <w:sz w:val="20"/>
                      <w:szCs w:val="20"/>
                    </w:rPr>
                    <w:t xml:space="preserve">Agreed Internal Mark: </w:t>
                  </w:r>
                </w:p>
                <w:p w14:paraId="64D2734F" w14:textId="77777777" w:rsidR="004059BC" w:rsidRPr="00E14D2E" w:rsidRDefault="004059BC" w:rsidP="00BE6782">
                  <w:pPr>
                    <w:rPr>
                      <w:rFonts w:ascii="Arial" w:hAnsi="Arial"/>
                      <w:sz w:val="20"/>
                      <w:szCs w:val="20"/>
                      <w:highlight w:val="yellow"/>
                    </w:rPr>
                  </w:pPr>
                </w:p>
              </w:tc>
              <w:tc>
                <w:tcPr>
                  <w:tcW w:w="1660" w:type="dxa"/>
                </w:tcPr>
                <w:p w14:paraId="789E8F5D" w14:textId="77777777" w:rsidR="004059BC" w:rsidRPr="00E14D2E" w:rsidRDefault="004059BC" w:rsidP="00BE6782">
                  <w:pPr>
                    <w:rPr>
                      <w:rFonts w:ascii="Arial" w:hAnsi="Arial"/>
                      <w:sz w:val="20"/>
                      <w:szCs w:val="20"/>
                      <w:highlight w:val="yellow"/>
                    </w:rPr>
                  </w:pPr>
                </w:p>
              </w:tc>
            </w:tr>
            <w:tr w:rsidR="004059BC" w:rsidRPr="00116CE6" w14:paraId="0EF37DE8" w14:textId="77777777" w:rsidTr="00BE6782">
              <w:tc>
                <w:tcPr>
                  <w:tcW w:w="6970" w:type="dxa"/>
                </w:tcPr>
                <w:p w14:paraId="65EED374" w14:textId="77777777" w:rsidR="004059BC" w:rsidRPr="00116CE6" w:rsidRDefault="004059BC" w:rsidP="00BE6782">
                  <w:pPr>
                    <w:rPr>
                      <w:rFonts w:ascii="Arial" w:hAnsi="Arial"/>
                      <w:sz w:val="20"/>
                      <w:szCs w:val="20"/>
                    </w:rPr>
                  </w:pPr>
                </w:p>
                <w:p w14:paraId="163301DA" w14:textId="77777777" w:rsidR="004059BC" w:rsidRPr="00116CE6" w:rsidRDefault="004059BC" w:rsidP="00BE6782">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DDAD393" w14:textId="77777777" w:rsidR="004059BC" w:rsidRPr="00116CE6" w:rsidRDefault="004059BC" w:rsidP="00BE6782">
                  <w:pPr>
                    <w:rPr>
                      <w:rFonts w:ascii="Arial" w:hAnsi="Arial"/>
                      <w:sz w:val="20"/>
                      <w:szCs w:val="20"/>
                    </w:rPr>
                  </w:pPr>
                </w:p>
              </w:tc>
            </w:tr>
            <w:tr w:rsidR="004059BC" w:rsidRPr="00116CE6" w14:paraId="5DE28D50" w14:textId="77777777" w:rsidTr="00BE6782">
              <w:tc>
                <w:tcPr>
                  <w:tcW w:w="6970" w:type="dxa"/>
                </w:tcPr>
                <w:p w14:paraId="2E31D60B" w14:textId="77777777" w:rsidR="004059BC" w:rsidRDefault="004059BC" w:rsidP="00BE6782">
                  <w:pPr>
                    <w:rPr>
                      <w:rFonts w:ascii="Arial" w:hAnsi="Arial"/>
                      <w:sz w:val="20"/>
                      <w:szCs w:val="20"/>
                    </w:rPr>
                  </w:pPr>
                </w:p>
                <w:p w14:paraId="48ED36A4" w14:textId="77777777" w:rsidR="004059BC" w:rsidRPr="00022345" w:rsidRDefault="004059BC" w:rsidP="00BE6782">
                  <w:pPr>
                    <w:rPr>
                      <w:rFonts w:ascii="Arial" w:hAnsi="Arial"/>
                      <w:b/>
                      <w:sz w:val="20"/>
                      <w:szCs w:val="20"/>
                    </w:rPr>
                  </w:pPr>
                  <w:r w:rsidRPr="00022345">
                    <w:rPr>
                      <w:rFonts w:ascii="Arial" w:hAnsi="Arial"/>
                      <w:b/>
                      <w:sz w:val="20"/>
                      <w:szCs w:val="20"/>
                    </w:rPr>
                    <w:t>Final Mark</w:t>
                  </w:r>
                </w:p>
                <w:p w14:paraId="4F5618D4" w14:textId="77777777" w:rsidR="004059BC" w:rsidRPr="00116CE6" w:rsidRDefault="004059BC" w:rsidP="00BE6782">
                  <w:pPr>
                    <w:rPr>
                      <w:rFonts w:ascii="Arial" w:hAnsi="Arial"/>
                      <w:sz w:val="20"/>
                      <w:szCs w:val="20"/>
                    </w:rPr>
                  </w:pPr>
                </w:p>
              </w:tc>
              <w:tc>
                <w:tcPr>
                  <w:tcW w:w="1660" w:type="dxa"/>
                </w:tcPr>
                <w:p w14:paraId="35036265" w14:textId="77777777" w:rsidR="004059BC" w:rsidRPr="00116CE6" w:rsidRDefault="004059BC" w:rsidP="00BE6782">
                  <w:pPr>
                    <w:rPr>
                      <w:rFonts w:ascii="Arial" w:hAnsi="Arial"/>
                      <w:sz w:val="20"/>
                      <w:szCs w:val="20"/>
                    </w:rPr>
                  </w:pPr>
                </w:p>
              </w:tc>
            </w:tr>
          </w:tbl>
          <w:p w14:paraId="575420FC" w14:textId="77777777" w:rsidR="004059BC" w:rsidRDefault="004059BC" w:rsidP="00BE6782">
            <w:pPr>
              <w:pStyle w:val="NormalWeb"/>
              <w:spacing w:before="0" w:beforeAutospacing="0" w:after="0" w:afterAutospacing="0"/>
              <w:ind w:left="142" w:right="34"/>
              <w:rPr>
                <w:rFonts w:ascii="Arial" w:hAnsi="Arial" w:cs="Arial"/>
                <w:b/>
                <w:sz w:val="22"/>
                <w:szCs w:val="22"/>
              </w:rPr>
            </w:pPr>
          </w:p>
          <w:p w14:paraId="5182451A" w14:textId="77777777" w:rsidR="004059BC" w:rsidRPr="00230F35" w:rsidRDefault="004059BC" w:rsidP="00BE678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DA1E352" w14:textId="77777777" w:rsidR="004059BC" w:rsidRDefault="004059BC" w:rsidP="00BE6782">
            <w:pPr>
              <w:pStyle w:val="NormalWeb"/>
              <w:spacing w:before="0" w:beforeAutospacing="0" w:after="0" w:afterAutospacing="0"/>
              <w:rPr>
                <w:rFonts w:ascii="Arial" w:hAnsi="Arial" w:cs="Arial"/>
                <w:b/>
                <w:sz w:val="22"/>
                <w:szCs w:val="22"/>
              </w:rPr>
            </w:pPr>
          </w:p>
          <w:p w14:paraId="169A7158" w14:textId="77777777" w:rsidR="004059BC" w:rsidRDefault="004059BC" w:rsidP="00BE6782">
            <w:pPr>
              <w:pStyle w:val="NormalWeb"/>
              <w:spacing w:before="0" w:beforeAutospacing="0" w:after="0" w:afterAutospacing="0"/>
              <w:rPr>
                <w:rFonts w:ascii="Arial" w:hAnsi="Arial" w:cs="Arial"/>
                <w:b/>
                <w:sz w:val="22"/>
                <w:szCs w:val="22"/>
              </w:rPr>
            </w:pPr>
          </w:p>
          <w:p w14:paraId="3DFB0B6B" w14:textId="77777777" w:rsidR="004059BC" w:rsidRDefault="004059BC" w:rsidP="00BE6782">
            <w:pPr>
              <w:pStyle w:val="NormalWeb"/>
              <w:spacing w:before="0" w:beforeAutospacing="0" w:after="0" w:afterAutospacing="0"/>
              <w:rPr>
                <w:rFonts w:ascii="Arial" w:hAnsi="Arial" w:cs="Arial"/>
                <w:b/>
                <w:sz w:val="22"/>
                <w:szCs w:val="22"/>
              </w:rPr>
            </w:pPr>
          </w:p>
          <w:p w14:paraId="62F1E887" w14:textId="77777777" w:rsidR="004059BC" w:rsidRDefault="004059BC" w:rsidP="00BE6782">
            <w:pPr>
              <w:pStyle w:val="NormalWeb"/>
              <w:spacing w:before="0" w:beforeAutospacing="0" w:after="0" w:afterAutospacing="0"/>
              <w:rPr>
                <w:rFonts w:ascii="Arial" w:hAnsi="Arial" w:cs="Arial"/>
                <w:b/>
                <w:sz w:val="22"/>
                <w:szCs w:val="22"/>
              </w:rPr>
            </w:pPr>
          </w:p>
          <w:p w14:paraId="75726904" w14:textId="77777777" w:rsidR="004059BC" w:rsidRPr="00230F35" w:rsidRDefault="004059BC" w:rsidP="00BE6782">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133C6D3" w14:textId="77777777" w:rsidR="004059BC" w:rsidRPr="00001C3B" w:rsidRDefault="004059BC" w:rsidP="00BE678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tc>
      </w:tr>
      <w:tr w:rsidR="004059BC" w:rsidRPr="00230F35" w14:paraId="68CA00D0" w14:textId="77777777" w:rsidTr="00BE6782">
        <w:trPr>
          <w:trHeight w:val="492"/>
        </w:trPr>
        <w:tc>
          <w:tcPr>
            <w:tcW w:w="6768" w:type="dxa"/>
            <w:gridSpan w:val="3"/>
          </w:tcPr>
          <w:p w14:paraId="368A5CDD" w14:textId="77777777" w:rsidR="004059BC" w:rsidRPr="00230F35" w:rsidRDefault="004059BC" w:rsidP="00BE6782">
            <w:pPr>
              <w:pStyle w:val="NormalWeb"/>
              <w:ind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75195B21" w14:textId="77777777" w:rsidR="004059BC" w:rsidRPr="00230F35" w:rsidRDefault="004059BC" w:rsidP="00BE6782">
            <w:pPr>
              <w:pStyle w:val="NormalWeb"/>
              <w:spacing w:after="0"/>
              <w:ind w:left="142" w:right="34"/>
              <w:rPr>
                <w:rFonts w:ascii="Arial" w:hAnsi="Arial" w:cs="Arial"/>
                <w:sz w:val="22"/>
                <w:szCs w:val="22"/>
              </w:rPr>
            </w:pPr>
            <w:r w:rsidRPr="00230F35">
              <w:rPr>
                <w:rFonts w:ascii="Arial" w:hAnsi="Arial" w:cs="Arial"/>
                <w:sz w:val="22"/>
                <w:szCs w:val="22"/>
              </w:rPr>
              <w:t>Date:</w:t>
            </w:r>
          </w:p>
        </w:tc>
      </w:tr>
      <w:tr w:rsidR="004059BC" w:rsidRPr="002F467C" w14:paraId="420F9078" w14:textId="77777777" w:rsidTr="00BE6782">
        <w:tc>
          <w:tcPr>
            <w:tcW w:w="8856" w:type="dxa"/>
            <w:gridSpan w:val="5"/>
          </w:tcPr>
          <w:p w14:paraId="288E2745" w14:textId="77777777" w:rsidR="004059BC" w:rsidRPr="00230F35" w:rsidRDefault="004059BC" w:rsidP="00BE6782">
            <w:pPr>
              <w:pStyle w:val="NormalWeb"/>
              <w:spacing w:before="0" w:beforeAutospacing="0" w:after="0" w:afterAutospacing="0"/>
              <w:ind w:right="-334"/>
              <w:rPr>
                <w:rFonts w:ascii="Arial" w:hAnsi="Arial" w:cs="Arial"/>
                <w:bCs/>
                <w:i/>
                <w:sz w:val="22"/>
                <w:szCs w:val="22"/>
              </w:rPr>
            </w:pPr>
          </w:p>
          <w:p w14:paraId="708557A2" w14:textId="77777777" w:rsidR="004059BC" w:rsidRPr="00230F35" w:rsidRDefault="004059BC" w:rsidP="00BE678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67FCC53" w14:textId="77777777" w:rsidR="004059BC" w:rsidRPr="00230F35" w:rsidRDefault="004059BC" w:rsidP="00BE6782">
            <w:pPr>
              <w:pStyle w:val="NormalWeb"/>
              <w:spacing w:before="0" w:beforeAutospacing="0" w:after="0" w:afterAutospacing="0"/>
              <w:ind w:right="-334"/>
              <w:rPr>
                <w:rFonts w:ascii="Arial" w:hAnsi="Arial" w:cs="Arial"/>
                <w:b/>
                <w:bCs/>
                <w:sz w:val="22"/>
                <w:szCs w:val="22"/>
              </w:rPr>
            </w:pPr>
          </w:p>
          <w:p w14:paraId="2FCE6A57"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CD24B72"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p>
          <w:p w14:paraId="4AA524F6"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p>
          <w:p w14:paraId="3C87D552"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p>
        </w:tc>
      </w:tr>
      <w:tr w:rsidR="004059BC" w:rsidRPr="002F467C" w14:paraId="25E51AC9" w14:textId="77777777" w:rsidTr="00BE6782">
        <w:trPr>
          <w:trHeight w:val="720"/>
        </w:trPr>
        <w:tc>
          <w:tcPr>
            <w:tcW w:w="5211" w:type="dxa"/>
            <w:gridSpan w:val="2"/>
          </w:tcPr>
          <w:p w14:paraId="6A2611B9"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182E702"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059BC" w:rsidRPr="002F467C" w14:paraId="4CC4E27A" w14:textId="77777777" w:rsidTr="00BE6782">
        <w:trPr>
          <w:trHeight w:val="720"/>
        </w:trPr>
        <w:tc>
          <w:tcPr>
            <w:tcW w:w="8856" w:type="dxa"/>
            <w:gridSpan w:val="5"/>
          </w:tcPr>
          <w:p w14:paraId="61414970" w14:textId="77777777" w:rsidR="004059BC" w:rsidRPr="00AA70BC" w:rsidRDefault="004059BC" w:rsidP="00BE6782">
            <w:pPr>
              <w:rPr>
                <w:rFonts w:ascii="Arial" w:hAnsi="Arial" w:cs="Arial"/>
                <w:b/>
                <w:sz w:val="22"/>
                <w:szCs w:val="22"/>
              </w:rPr>
            </w:pPr>
            <w:r w:rsidRPr="00AA70BC">
              <w:rPr>
                <w:rFonts w:ascii="Arial" w:hAnsi="Arial" w:cs="Arial"/>
                <w:b/>
                <w:sz w:val="22"/>
                <w:szCs w:val="22"/>
              </w:rPr>
              <w:t>AGREED INTERNAL MARK (where necessary):</w:t>
            </w:r>
          </w:p>
          <w:p w14:paraId="20AB4546" w14:textId="77777777" w:rsidR="004059BC" w:rsidRPr="00AA70BC" w:rsidRDefault="004059BC" w:rsidP="00BE6782">
            <w:pPr>
              <w:rPr>
                <w:rFonts w:ascii="Arial" w:hAnsi="Arial" w:cs="Arial"/>
                <w:b/>
                <w:sz w:val="22"/>
                <w:szCs w:val="22"/>
              </w:rPr>
            </w:pPr>
          </w:p>
          <w:p w14:paraId="658D645F" w14:textId="77777777" w:rsidR="004059BC" w:rsidRDefault="004059BC" w:rsidP="00BE6782">
            <w:pPr>
              <w:rPr>
                <w:rFonts w:ascii="Arial" w:hAnsi="Arial" w:cs="Arial"/>
                <w:b/>
                <w:sz w:val="22"/>
                <w:szCs w:val="22"/>
              </w:rPr>
            </w:pPr>
            <w:r w:rsidRPr="00AA70BC">
              <w:rPr>
                <w:rFonts w:ascii="Arial" w:hAnsi="Arial" w:cs="Arial"/>
                <w:b/>
                <w:sz w:val="22"/>
                <w:szCs w:val="22"/>
              </w:rPr>
              <w:t>Comment on process on arriving at agreed mark:</w:t>
            </w:r>
          </w:p>
          <w:p w14:paraId="7C507776" w14:textId="77777777" w:rsidR="004059BC" w:rsidRDefault="004059BC" w:rsidP="00BE6782">
            <w:pPr>
              <w:rPr>
                <w:rFonts w:ascii="Arial" w:hAnsi="Arial" w:cs="Arial"/>
                <w:b/>
                <w:sz w:val="22"/>
                <w:szCs w:val="22"/>
              </w:rPr>
            </w:pPr>
          </w:p>
          <w:p w14:paraId="3603D9BC" w14:textId="77777777" w:rsidR="004059BC" w:rsidRPr="00B34964" w:rsidRDefault="004059BC" w:rsidP="00BE6782">
            <w:pPr>
              <w:rPr>
                <w:rFonts w:ascii="Arial" w:hAnsi="Arial" w:cs="Arial"/>
                <w:b/>
                <w:sz w:val="22"/>
                <w:szCs w:val="22"/>
              </w:rPr>
            </w:pPr>
          </w:p>
        </w:tc>
      </w:tr>
      <w:tr w:rsidR="004059BC" w:rsidRPr="002F467C" w14:paraId="0C78253E" w14:textId="77777777" w:rsidTr="00BE6782">
        <w:trPr>
          <w:trHeight w:val="720"/>
        </w:trPr>
        <w:tc>
          <w:tcPr>
            <w:tcW w:w="8856" w:type="dxa"/>
            <w:gridSpan w:val="5"/>
          </w:tcPr>
          <w:p w14:paraId="383152B7" w14:textId="77777777" w:rsidR="004059BC" w:rsidRPr="00B34964" w:rsidRDefault="004059BC" w:rsidP="00BE6782">
            <w:pPr>
              <w:rPr>
                <w:rFonts w:ascii="Arial" w:hAnsi="Arial" w:cs="Arial"/>
                <w:b/>
                <w:sz w:val="22"/>
                <w:szCs w:val="22"/>
              </w:rPr>
            </w:pPr>
            <w:r w:rsidRPr="00B34964">
              <w:rPr>
                <w:rFonts w:ascii="Arial" w:hAnsi="Arial" w:cs="Arial"/>
                <w:b/>
                <w:sz w:val="22"/>
                <w:szCs w:val="22"/>
              </w:rPr>
              <w:t>External Examiner’s comments (if relevant)</w:t>
            </w:r>
          </w:p>
          <w:p w14:paraId="573EFBA3"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p>
          <w:p w14:paraId="26488F28"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p>
          <w:p w14:paraId="48A8BD6F" w14:textId="77777777" w:rsidR="004059BC" w:rsidRPr="00230F35" w:rsidRDefault="004059BC" w:rsidP="00BE6782">
            <w:pPr>
              <w:pStyle w:val="NormalWeb"/>
              <w:spacing w:before="0" w:beforeAutospacing="0" w:after="0" w:afterAutospacing="0"/>
              <w:ind w:right="-334"/>
              <w:rPr>
                <w:rFonts w:ascii="Arial" w:hAnsi="Arial" w:cs="Arial"/>
                <w:bCs/>
                <w:sz w:val="22"/>
                <w:szCs w:val="22"/>
              </w:rPr>
            </w:pPr>
          </w:p>
        </w:tc>
      </w:tr>
      <w:tr w:rsidR="004059BC" w:rsidRPr="002F467C" w14:paraId="0E7915C7" w14:textId="77777777" w:rsidTr="00BE6782">
        <w:trPr>
          <w:trHeight w:val="720"/>
        </w:trPr>
        <w:tc>
          <w:tcPr>
            <w:tcW w:w="5211" w:type="dxa"/>
            <w:gridSpan w:val="2"/>
          </w:tcPr>
          <w:p w14:paraId="78396DCC" w14:textId="77777777" w:rsidR="004059BC" w:rsidRPr="00230F35" w:rsidRDefault="004059BC" w:rsidP="00BE6782">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E3626BE" w14:textId="77777777" w:rsidR="004059BC" w:rsidRPr="00230F35" w:rsidRDefault="004059BC" w:rsidP="00BE6782">
            <w:pPr>
              <w:rPr>
                <w:rFonts w:ascii="Arial" w:hAnsi="Arial" w:cs="Arial"/>
                <w:sz w:val="22"/>
                <w:szCs w:val="22"/>
              </w:rPr>
            </w:pPr>
            <w:r w:rsidRPr="00230F35">
              <w:rPr>
                <w:rFonts w:ascii="Arial" w:hAnsi="Arial" w:cs="Arial"/>
                <w:sz w:val="22"/>
                <w:szCs w:val="22"/>
              </w:rPr>
              <w:t>Date:</w:t>
            </w:r>
          </w:p>
        </w:tc>
      </w:tr>
    </w:tbl>
    <w:p w14:paraId="56452319" w14:textId="77777777" w:rsidR="004059BC" w:rsidRDefault="004059BC" w:rsidP="004059BC">
      <w:pPr>
        <w:pStyle w:val="NormalWeb"/>
        <w:spacing w:before="0" w:beforeAutospacing="0" w:after="0" w:afterAutospacing="0"/>
        <w:ind w:right="-334"/>
        <w:rPr>
          <w:rFonts w:ascii="Trebuchet MS" w:hAnsi="Trebuchet MS" w:cs="Tahoma"/>
          <w:bCs/>
          <w:sz w:val="24"/>
          <w:szCs w:val="24"/>
        </w:rPr>
      </w:pPr>
    </w:p>
    <w:p w14:paraId="35604B94" w14:textId="77777777" w:rsidR="004059BC" w:rsidRDefault="004059BC" w:rsidP="004059BC">
      <w:pPr>
        <w:suppressLineNumbers/>
        <w:spacing w:line="480" w:lineRule="auto"/>
        <w:rPr>
          <w:rFonts w:ascii="Trebuchet MS" w:hAnsi="Trebuchet MS" w:cs="Tahoma"/>
          <w:bCs/>
        </w:rPr>
      </w:pPr>
      <w:r>
        <w:rPr>
          <w:rFonts w:ascii="Trebuchet MS" w:hAnsi="Trebuchet MS" w:cs="Tahoma"/>
          <w:bCs/>
        </w:rPr>
        <w:br w:type="page"/>
      </w:r>
    </w:p>
    <w:p w14:paraId="441BECEF" w14:textId="71C7F165" w:rsidR="0029785B" w:rsidRPr="00486BE0" w:rsidRDefault="0000424B" w:rsidP="0029367E">
      <w:pPr>
        <w:suppressLineNumbers/>
        <w:spacing w:after="240" w:line="480" w:lineRule="auto"/>
        <w:rPr>
          <w:bCs/>
          <w:u w:val="single"/>
        </w:rPr>
      </w:pPr>
      <w:r w:rsidRPr="0029785B">
        <w:rPr>
          <w:bCs/>
          <w:u w:val="single"/>
        </w:rPr>
        <w:lastRenderedPageBreak/>
        <w:t>Trans</w:t>
      </w:r>
      <w:r w:rsidR="004413F6" w:rsidRPr="0029785B">
        <w:rPr>
          <w:bCs/>
          <w:u w:val="single"/>
        </w:rPr>
        <w:t>la</w:t>
      </w:r>
      <w:r w:rsidRPr="0029785B">
        <w:rPr>
          <w:bCs/>
          <w:u w:val="single"/>
        </w:rPr>
        <w:t xml:space="preserve">tion of </w:t>
      </w:r>
      <w:r w:rsidR="009114EE">
        <w:rPr>
          <w:bCs/>
          <w:u w:val="single"/>
        </w:rPr>
        <w:t>Lysias 1</w:t>
      </w:r>
      <w:r w:rsidR="00077952">
        <w:rPr>
          <w:bCs/>
          <w:u w:val="single"/>
        </w:rPr>
        <w:t>: 27-30</w:t>
      </w:r>
      <w:r w:rsidRPr="0029785B">
        <w:rPr>
          <w:bCs/>
          <w:u w:val="single"/>
        </w:rPr>
        <w:t xml:space="preserve">:  </w:t>
      </w:r>
    </w:p>
    <w:p w14:paraId="602A0F24" w14:textId="0CF9CD18" w:rsidR="008F3D67" w:rsidRDefault="00327EB9" w:rsidP="00327EB9">
      <w:pPr>
        <w:spacing w:line="360" w:lineRule="auto"/>
      </w:pPr>
      <w:r w:rsidRPr="00327EB9">
        <w:rPr>
          <w:b/>
        </w:rPr>
        <w:t>27.</w:t>
      </w:r>
      <w:r>
        <w:t xml:space="preserve">  </w:t>
      </w:r>
      <w:r w:rsidR="008F3D67">
        <w:t xml:space="preserve">So, gentlemen, the fellow got exactly what the law dictates for people who carry out such deeds; he was not seized and carried in from the street nor did </w:t>
      </w:r>
      <w:r w:rsidR="00712B00">
        <w:t>was he</w:t>
      </w:r>
      <w:r w:rsidR="008F3D67">
        <w:t xml:space="preserve"> tak</w:t>
      </w:r>
      <w:r w:rsidR="00712B00">
        <w:t>ing</w:t>
      </w:r>
      <w:r w:rsidR="008F3D67">
        <w:t xml:space="preserve"> refuge at my hearth</w:t>
      </w:r>
      <w:r w:rsidR="00712B00">
        <w:t>,</w:t>
      </w:r>
      <w:r w:rsidR="008F3D67">
        <w:t xml:space="preserve"> as these men allege.  How could he have done so?   A man who was struck in the bed-room and fell down immediately with his two hands pinned behind him.  </w:t>
      </w:r>
    </w:p>
    <w:p w14:paraId="4893D1C3" w14:textId="1E6ED348" w:rsidR="008F3D67" w:rsidRDefault="008F3D67" w:rsidP="00327EB9">
      <w:pPr>
        <w:spacing w:after="180" w:line="360" w:lineRule="auto"/>
      </w:pPr>
      <w:r>
        <w:t>And there were so many men in the house that he could not slip past them; he had n</w:t>
      </w:r>
      <w:r w:rsidR="002B79A2">
        <w:t>either</w:t>
      </w:r>
      <w:r>
        <w:t xml:space="preserve"> iron bar</w:t>
      </w:r>
      <w:r w:rsidR="002B79A2">
        <w:t>,</w:t>
      </w:r>
      <w:r>
        <w:t xml:space="preserve"> nor a piece of wood</w:t>
      </w:r>
      <w:r w:rsidR="002B79A2">
        <w:t>,</w:t>
      </w:r>
      <w:r>
        <w:t xml:space="preserve"> nor anything else at all with which he might defend himself against those who were within.</w:t>
      </w:r>
    </w:p>
    <w:p w14:paraId="446088EB" w14:textId="3A385869" w:rsidR="008F3D67" w:rsidRDefault="00327EB9" w:rsidP="00327EB9">
      <w:pPr>
        <w:spacing w:line="360" w:lineRule="auto"/>
      </w:pPr>
      <w:r>
        <w:rPr>
          <w:b/>
        </w:rPr>
        <w:t xml:space="preserve">28.  </w:t>
      </w:r>
      <w:r w:rsidR="008F3D67">
        <w:t>No, gentlemen, I believe you appreciate, as I do, that the sort of people who behave unlawfully do not admit that their opponents are speaking the truth.  Instead, they speak falsely themselves and concoct such fabrications that drive listeners to a state of anger</w:t>
      </w:r>
      <w:r w:rsidR="008F3D67" w:rsidRPr="00562418">
        <w:t xml:space="preserve"> </w:t>
      </w:r>
      <w:r w:rsidR="008F3D67">
        <w:t xml:space="preserve">against those who are in the right.  </w:t>
      </w:r>
    </w:p>
    <w:p w14:paraId="4671735E" w14:textId="77777777" w:rsidR="008F3D67" w:rsidRDefault="008F3D67" w:rsidP="00327EB9">
      <w:pPr>
        <w:spacing w:after="180" w:line="360" w:lineRule="auto"/>
      </w:pPr>
      <w:r>
        <w:t>Firstly, then read out the law.</w:t>
      </w:r>
    </w:p>
    <w:p w14:paraId="0963A861" w14:textId="2ADDE409" w:rsidR="008F3D67" w:rsidRDefault="008F3D67" w:rsidP="00812054">
      <w:pPr>
        <w:spacing w:after="180" w:line="360" w:lineRule="auto"/>
        <w:jc w:val="center"/>
      </w:pPr>
      <w:r>
        <w:t>LAW</w:t>
      </w:r>
    </w:p>
    <w:p w14:paraId="4B5859D7" w14:textId="07E93D0C" w:rsidR="008F3D67" w:rsidRDefault="00327EB9" w:rsidP="00327EB9">
      <w:pPr>
        <w:spacing w:line="360" w:lineRule="auto"/>
      </w:pPr>
      <w:r w:rsidRPr="00327EB9">
        <w:rPr>
          <w:b/>
        </w:rPr>
        <w:t>29.</w:t>
      </w:r>
      <w:r>
        <w:t xml:space="preserve"> </w:t>
      </w:r>
      <w:r w:rsidR="008F3D67">
        <w:t xml:space="preserve">Gentlemen, he was not disputing his guilt he admitted it, and he was beseeching and begging that he should not be killed but that he was ready to pay money in compensation.  But I did not accept his assessment of the damages, I valued the law of the state as a higher authority and such was the penalty I applied; the one which you yourselves reckoned to be the most just and which you prescribed for men who perpetrate such offences.   </w:t>
      </w:r>
    </w:p>
    <w:p w14:paraId="177B5F01" w14:textId="77777777" w:rsidR="008F3D67" w:rsidRDefault="008F3D67" w:rsidP="00327EB9">
      <w:pPr>
        <w:spacing w:after="180" w:line="360" w:lineRule="auto"/>
      </w:pPr>
      <w:r>
        <w:t>Now pray let the witnesses of these events step forward.</w:t>
      </w:r>
    </w:p>
    <w:p w14:paraId="31FCBAA2" w14:textId="6BC963F7" w:rsidR="00327EB9" w:rsidRDefault="008F3D67" w:rsidP="00812054">
      <w:pPr>
        <w:spacing w:after="180" w:line="360" w:lineRule="auto"/>
        <w:jc w:val="center"/>
        <w:rPr>
          <w:b/>
        </w:rPr>
      </w:pPr>
      <w:r>
        <w:t>WITNESSES</w:t>
      </w:r>
    </w:p>
    <w:p w14:paraId="3B286B07" w14:textId="016244F9" w:rsidR="008F3D67" w:rsidRPr="00327EB9" w:rsidRDefault="008F3D67" w:rsidP="00327EB9">
      <w:pPr>
        <w:spacing w:after="180" w:line="360" w:lineRule="auto"/>
      </w:pPr>
      <w:r w:rsidRPr="00987DB9">
        <w:rPr>
          <w:b/>
        </w:rPr>
        <w:t>30.</w:t>
      </w:r>
      <w:r w:rsidR="00327EB9">
        <w:rPr>
          <w:b/>
        </w:rPr>
        <w:t xml:space="preserve">  </w:t>
      </w:r>
      <w:r>
        <w:t>Now, read out for me this law from the stele on the Areopagus.</w:t>
      </w:r>
    </w:p>
    <w:p w14:paraId="189EB0DB" w14:textId="280CEEF2" w:rsidR="008F3D67" w:rsidRDefault="008F3D67" w:rsidP="00812054">
      <w:pPr>
        <w:spacing w:line="360" w:lineRule="auto"/>
        <w:jc w:val="center"/>
      </w:pPr>
      <w:r>
        <w:t>LAW</w:t>
      </w:r>
    </w:p>
    <w:p w14:paraId="1AF375B6" w14:textId="77777777" w:rsidR="008F3D67" w:rsidRDefault="008F3D67" w:rsidP="00327EB9">
      <w:pPr>
        <w:spacing w:after="180" w:line="360" w:lineRule="auto"/>
      </w:pPr>
      <w:r>
        <w:t xml:space="preserve">Hear, gentlemen, how it is expressly commanded by the court of the Areopagus itself, to whom has been given, both in ancient times and in our own, the responsibility of passing judgment on trials for murder, that a man shall not be found guilty of a murder if he should exact this right of vengeance against an adulterer caught in the act with his own wife. </w:t>
      </w:r>
    </w:p>
    <w:p w14:paraId="7A8C556D" w14:textId="77777777" w:rsidR="007679F0" w:rsidRDefault="007679F0" w:rsidP="007679F0">
      <w:pPr>
        <w:spacing w:after="80" w:line="264" w:lineRule="auto"/>
        <w:rPr>
          <w:color w:val="002060"/>
          <w:sz w:val="22"/>
          <w:szCs w:val="22"/>
        </w:rPr>
      </w:pPr>
    </w:p>
    <w:p w14:paraId="0804B9CB" w14:textId="77777777" w:rsidR="000267F3" w:rsidRDefault="000267F3" w:rsidP="007679F0">
      <w:pPr>
        <w:spacing w:after="80" w:line="264" w:lineRule="auto"/>
        <w:rPr>
          <w:color w:val="002060"/>
          <w:sz w:val="22"/>
          <w:szCs w:val="22"/>
        </w:rPr>
      </w:pPr>
    </w:p>
    <w:p w14:paraId="7EA3775A" w14:textId="6026A936" w:rsidR="0096419B" w:rsidRDefault="0096419B" w:rsidP="00812054">
      <w:pPr>
        <w:spacing w:line="480" w:lineRule="auto"/>
        <w:rPr>
          <w:rFonts w:eastAsia="Times New Roman" w:cstheme="minorHAnsi"/>
          <w:iCs/>
        </w:rPr>
      </w:pPr>
    </w:p>
    <w:p w14:paraId="3C216863" w14:textId="5F22E64A" w:rsidR="009976AF" w:rsidRPr="00812054" w:rsidRDefault="000267F3" w:rsidP="00812054">
      <w:pPr>
        <w:rPr>
          <w:rFonts w:eastAsia="Times New Roman" w:cstheme="minorHAnsi"/>
          <w:iCs/>
        </w:rPr>
      </w:pPr>
      <w:r>
        <w:rPr>
          <w:rFonts w:eastAsia="Times New Roman" w:cstheme="minorHAnsi"/>
          <w:iCs/>
        </w:rPr>
        <w:br w:type="page"/>
      </w:r>
      <w:r w:rsidR="00402113" w:rsidRPr="00D6116A">
        <w:rPr>
          <w:bCs/>
          <w:sz w:val="28"/>
          <w:szCs w:val="28"/>
        </w:rPr>
        <w:lastRenderedPageBreak/>
        <w:t>Word</w:t>
      </w:r>
      <w:r w:rsidR="000C1B1B">
        <w:rPr>
          <w:bCs/>
          <w:sz w:val="28"/>
          <w:szCs w:val="28"/>
        </w:rPr>
        <w:t xml:space="preserve"> </w:t>
      </w:r>
      <w:r w:rsidR="00402113" w:rsidRPr="00D6116A">
        <w:rPr>
          <w:bCs/>
          <w:sz w:val="28"/>
          <w:szCs w:val="28"/>
        </w:rPr>
        <w:t>count:</w:t>
      </w:r>
      <w:r w:rsidR="00402113" w:rsidRPr="00D6116A">
        <w:rPr>
          <w:bCs/>
          <w:sz w:val="28"/>
          <w:szCs w:val="28"/>
        </w:rPr>
        <w:tab/>
      </w:r>
      <w:r w:rsidR="00EA703E">
        <w:rPr>
          <w:bCs/>
          <w:sz w:val="28"/>
          <w:szCs w:val="28"/>
        </w:rPr>
        <w:t xml:space="preserve"> </w:t>
      </w:r>
      <w:r w:rsidR="008B37BD">
        <w:rPr>
          <w:bCs/>
          <w:sz w:val="28"/>
          <w:szCs w:val="28"/>
        </w:rPr>
        <w:t>29</w:t>
      </w:r>
      <w:r w:rsidR="005B5258">
        <w:rPr>
          <w:bCs/>
          <w:sz w:val="28"/>
          <w:szCs w:val="28"/>
        </w:rPr>
        <w:t>97</w:t>
      </w:r>
    </w:p>
    <w:p w14:paraId="68AE625F" w14:textId="77777777" w:rsidR="0026003A" w:rsidRDefault="0026003A" w:rsidP="000C35D9">
      <w:pPr>
        <w:suppressLineNumbers/>
        <w:spacing w:line="480" w:lineRule="auto"/>
        <w:ind w:right="-187"/>
        <w:rPr>
          <w:bCs/>
          <w:sz w:val="28"/>
          <w:szCs w:val="28"/>
          <w:u w:val="single"/>
        </w:rPr>
      </w:pPr>
    </w:p>
    <w:p w14:paraId="0500D080" w14:textId="13949ADC" w:rsidR="00D6116A" w:rsidRPr="005E0B75" w:rsidRDefault="0029367E" w:rsidP="000C35D9">
      <w:pPr>
        <w:suppressLineNumbers/>
        <w:spacing w:line="480" w:lineRule="auto"/>
        <w:ind w:right="-187"/>
        <w:rPr>
          <w:b/>
          <w:bCs/>
          <w:sz w:val="28"/>
          <w:szCs w:val="28"/>
          <w:u w:val="single"/>
        </w:rPr>
      </w:pPr>
      <w:r>
        <w:rPr>
          <w:b/>
          <w:bCs/>
          <w:sz w:val="28"/>
          <w:szCs w:val="28"/>
          <w:u w:val="single"/>
        </w:rPr>
        <w:t>Commentary on Lysias 1:27-30</w:t>
      </w:r>
    </w:p>
    <w:p w14:paraId="0B4B66E4" w14:textId="77777777" w:rsidR="00402113" w:rsidRDefault="00402113" w:rsidP="000C35D9">
      <w:pPr>
        <w:suppressLineNumbers/>
        <w:spacing w:line="480" w:lineRule="auto"/>
        <w:ind w:right="-187"/>
        <w:rPr>
          <w:bCs/>
          <w:sz w:val="28"/>
          <w:szCs w:val="28"/>
          <w:u w:val="single"/>
        </w:rPr>
      </w:pPr>
    </w:p>
    <w:p w14:paraId="66B6E8A1" w14:textId="6C6900F7" w:rsidR="00402113" w:rsidRPr="00413902" w:rsidRDefault="00B14A83" w:rsidP="008B2D86">
      <w:pPr>
        <w:suppressLineNumbers/>
        <w:spacing w:after="120" w:line="480" w:lineRule="auto"/>
        <w:ind w:right="-187"/>
        <w:rPr>
          <w:b/>
          <w:bCs/>
          <w:u w:val="single"/>
        </w:rPr>
      </w:pPr>
      <w:r>
        <w:rPr>
          <w:b/>
          <w:bCs/>
          <w:u w:val="single"/>
        </w:rPr>
        <w:t>Introduction</w:t>
      </w:r>
    </w:p>
    <w:p w14:paraId="4C61E747" w14:textId="569AC8E2" w:rsidR="0094008D" w:rsidRDefault="00EF1C07" w:rsidP="00DB2BFA">
      <w:pPr>
        <w:spacing w:line="480" w:lineRule="auto"/>
      </w:pPr>
      <w:r>
        <w:rPr>
          <w:rFonts w:eastAsia="Times New Roman"/>
          <w:iCs/>
        </w:rPr>
        <w:t xml:space="preserve">This </w:t>
      </w:r>
      <w:r w:rsidR="00072507">
        <w:rPr>
          <w:rFonts w:eastAsia="Times New Roman"/>
          <w:iCs/>
        </w:rPr>
        <w:t>prosecution of Euphile</w:t>
      </w:r>
      <w:r w:rsidR="000C099E">
        <w:rPr>
          <w:rFonts w:eastAsia="Times New Roman"/>
          <w:iCs/>
        </w:rPr>
        <w:t>to</w:t>
      </w:r>
      <w:r w:rsidR="00072507">
        <w:rPr>
          <w:rFonts w:eastAsia="Times New Roman"/>
          <w:iCs/>
        </w:rPr>
        <w:t>s</w:t>
      </w:r>
      <w:r>
        <w:rPr>
          <w:rFonts w:eastAsia="Times New Roman"/>
          <w:iCs/>
        </w:rPr>
        <w:t xml:space="preserve"> </w:t>
      </w:r>
      <w:r w:rsidR="00072507">
        <w:rPr>
          <w:rFonts w:eastAsia="Times New Roman"/>
          <w:iCs/>
        </w:rPr>
        <w:t>for the m</w:t>
      </w:r>
      <w:bookmarkStart w:id="6" w:name="_GoBack"/>
      <w:bookmarkEnd w:id="6"/>
      <w:r w:rsidR="00072507">
        <w:rPr>
          <w:rFonts w:eastAsia="Times New Roman"/>
          <w:iCs/>
        </w:rPr>
        <w:t xml:space="preserve">urder of Eratosthenes </w:t>
      </w:r>
      <w:r>
        <w:rPr>
          <w:rFonts w:eastAsia="Times New Roman"/>
          <w:iCs/>
        </w:rPr>
        <w:t xml:space="preserve">has been </w:t>
      </w:r>
      <w:r w:rsidR="00072507">
        <w:rPr>
          <w:rFonts w:eastAsia="Times New Roman"/>
          <w:iCs/>
        </w:rPr>
        <w:t>brought by some un-named accusers, presumably the kin-folk of the deceased man</w:t>
      </w:r>
      <w:r w:rsidR="00B518B5">
        <w:rPr>
          <w:rFonts w:eastAsia="Times New Roman"/>
          <w:iCs/>
        </w:rPr>
        <w:t xml:space="preserve"> as was </w:t>
      </w:r>
      <w:r w:rsidR="000D147D">
        <w:rPr>
          <w:rFonts w:eastAsia="Times New Roman"/>
          <w:iCs/>
        </w:rPr>
        <w:t>required under Athenian law.</w:t>
      </w:r>
      <w:r w:rsidR="000D147D">
        <w:rPr>
          <w:rStyle w:val="FootnoteReference"/>
          <w:rFonts w:eastAsia="Times New Roman"/>
          <w:iCs/>
        </w:rPr>
        <w:footnoteReference w:id="2"/>
      </w:r>
      <w:r w:rsidR="00EF3A93">
        <w:rPr>
          <w:rFonts w:eastAsia="Times New Roman"/>
          <w:iCs/>
        </w:rPr>
        <w:t xml:space="preserve"> </w:t>
      </w:r>
      <w:r w:rsidR="006C442F">
        <w:rPr>
          <w:rFonts w:eastAsia="Times New Roman"/>
          <w:iCs/>
        </w:rPr>
        <w:t>We have no record of the speech of the</w:t>
      </w:r>
      <w:r w:rsidR="00D4122F">
        <w:rPr>
          <w:rFonts w:eastAsia="Times New Roman"/>
          <w:iCs/>
        </w:rPr>
        <w:t>se</w:t>
      </w:r>
      <w:r w:rsidR="006C442F">
        <w:rPr>
          <w:rFonts w:eastAsia="Times New Roman"/>
          <w:iCs/>
        </w:rPr>
        <w:t xml:space="preserve"> plaintiffs nor </w:t>
      </w:r>
      <w:r w:rsidR="000A5428">
        <w:rPr>
          <w:rFonts w:eastAsia="Times New Roman"/>
          <w:iCs/>
        </w:rPr>
        <w:t xml:space="preserve">any record of the court’s verdict in the matter. </w:t>
      </w:r>
      <w:r w:rsidR="0019308D">
        <w:rPr>
          <w:rFonts w:eastAsia="Times New Roman"/>
          <w:iCs/>
        </w:rPr>
        <w:t xml:space="preserve">We do know however that </w:t>
      </w:r>
      <w:r w:rsidR="00332605">
        <w:rPr>
          <w:rFonts w:eastAsia="Times New Roman"/>
          <w:iCs/>
        </w:rPr>
        <w:t xml:space="preserve">Euphiletos is not denying </w:t>
      </w:r>
      <w:r w:rsidR="00CB2F8D">
        <w:rPr>
          <w:rFonts w:eastAsia="Times New Roman"/>
          <w:iCs/>
        </w:rPr>
        <w:t xml:space="preserve">that </w:t>
      </w:r>
      <w:r w:rsidR="00332605">
        <w:rPr>
          <w:rFonts w:eastAsia="Times New Roman"/>
          <w:iCs/>
        </w:rPr>
        <w:t>the homicide</w:t>
      </w:r>
      <w:r w:rsidR="00337520">
        <w:rPr>
          <w:rFonts w:eastAsia="Times New Roman"/>
          <w:iCs/>
        </w:rPr>
        <w:t xml:space="preserve"> occurred</w:t>
      </w:r>
      <w:r w:rsidR="00332605">
        <w:rPr>
          <w:rFonts w:eastAsia="Times New Roman"/>
          <w:iCs/>
        </w:rPr>
        <w:t xml:space="preserve"> but rather claiming that he had a right, and perhaps even a duty, to </w:t>
      </w:r>
      <w:r w:rsidR="00337520">
        <w:rPr>
          <w:rFonts w:eastAsia="Times New Roman"/>
          <w:iCs/>
        </w:rPr>
        <w:t xml:space="preserve">kill Eratosthenes </w:t>
      </w:r>
      <w:r w:rsidR="001E7E1E">
        <w:rPr>
          <w:rFonts w:eastAsia="Times New Roman"/>
          <w:iCs/>
        </w:rPr>
        <w:t>in accordance with the law against adultery.</w:t>
      </w:r>
      <w:r w:rsidR="00D379C9">
        <w:rPr>
          <w:rStyle w:val="FootnoteReference"/>
          <w:rFonts w:eastAsia="Times New Roman"/>
          <w:iCs/>
        </w:rPr>
        <w:footnoteReference w:id="3"/>
      </w:r>
      <w:r w:rsidR="001E7E1E">
        <w:rPr>
          <w:rFonts w:eastAsia="Times New Roman"/>
          <w:iCs/>
        </w:rPr>
        <w:t xml:space="preserve"> </w:t>
      </w:r>
      <w:r w:rsidR="00B40DF8">
        <w:rPr>
          <w:rFonts w:eastAsia="Times New Roman"/>
          <w:iCs/>
        </w:rPr>
        <w:t xml:space="preserve">Accordingly he is not facing a trial before the </w:t>
      </w:r>
      <w:r w:rsidR="00CF26BE">
        <w:rPr>
          <w:rFonts w:eastAsia="Times New Roman"/>
          <w:iCs/>
        </w:rPr>
        <w:t xml:space="preserve">council of the Areopagus before which murder trials were usually heard but instead </w:t>
      </w:r>
      <w:r w:rsidR="00F14EE7">
        <w:t>where an accused pleads justifiable homicide, the case is heard instead in the Delphinion before the fifty-one Ephetai</w:t>
      </w:r>
      <w:r w:rsidR="00F14EE7">
        <w:t>.</w:t>
      </w:r>
      <w:r w:rsidR="00F14EE7">
        <w:rPr>
          <w:rStyle w:val="FootnoteReference"/>
        </w:rPr>
        <w:footnoteReference w:id="4"/>
      </w:r>
      <w:r w:rsidR="00FA5C0C">
        <w:t xml:space="preserve"> </w:t>
      </w:r>
      <w:r w:rsidR="00675985">
        <w:t xml:space="preserve">Demosthenes </w:t>
      </w:r>
      <w:r w:rsidR="00E23ABF">
        <w:t>names</w:t>
      </w:r>
      <w:r w:rsidR="00675985">
        <w:t xml:space="preserve"> this court as ‘the most holy and awesome of the homicide courts’</w:t>
      </w:r>
      <w:r w:rsidR="00E23ABF">
        <w:t>.</w:t>
      </w:r>
      <w:r w:rsidR="00E23ABF">
        <w:rPr>
          <w:rStyle w:val="FootnoteReference"/>
        </w:rPr>
        <w:footnoteReference w:id="5"/>
      </w:r>
      <w:r w:rsidR="005E23BC">
        <w:t xml:space="preserve"> </w:t>
      </w:r>
      <w:r w:rsidR="007D1EB2">
        <w:t>The relevant law</w:t>
      </w:r>
      <w:r w:rsidR="008145B2">
        <w:t xml:space="preserve"> on justifiable homicide</w:t>
      </w:r>
      <w:r w:rsidR="007D1EB2">
        <w:t xml:space="preserve"> is quoted in </w:t>
      </w:r>
      <w:r w:rsidR="00620A69">
        <w:t>the same</w:t>
      </w:r>
      <w:r w:rsidR="007D1EB2">
        <w:t xml:space="preserve"> case </w:t>
      </w:r>
      <w:r w:rsidR="008B2F14">
        <w:t>of Demosthenes</w:t>
      </w:r>
      <w:r w:rsidR="000420E1">
        <w:t xml:space="preserve"> ‘</w:t>
      </w:r>
      <w:r w:rsidR="000420E1" w:rsidRPr="000420E1">
        <w:rPr>
          <w:i/>
        </w:rPr>
        <w:t xml:space="preserve">Against </w:t>
      </w:r>
      <w:proofErr w:type="spellStart"/>
      <w:r w:rsidR="000420E1" w:rsidRPr="000420E1">
        <w:rPr>
          <w:i/>
        </w:rPr>
        <w:t>Aristocrate</w:t>
      </w:r>
      <w:r w:rsidR="00921350">
        <w:rPr>
          <w:i/>
        </w:rPr>
        <w:t>s</w:t>
      </w:r>
      <w:proofErr w:type="spellEnd"/>
      <w:r w:rsidR="00921350">
        <w:rPr>
          <w:i/>
        </w:rPr>
        <w:t xml:space="preserve">’ </w:t>
      </w:r>
      <w:r w:rsidR="00921350">
        <w:t>which states</w:t>
      </w:r>
      <w:r w:rsidR="003B4D21">
        <w:t>,</w:t>
      </w:r>
      <w:r w:rsidR="00921350">
        <w:t xml:space="preserve"> </w:t>
      </w:r>
      <w:r w:rsidR="00B5582F">
        <w:t>as part of</w:t>
      </w:r>
      <w:r w:rsidR="00B3663D">
        <w:t xml:space="preserve"> a list of justifiable killings</w:t>
      </w:r>
      <w:r w:rsidR="003B4D21">
        <w:t>, that</w:t>
      </w:r>
      <w:r w:rsidR="00921350">
        <w:t xml:space="preserve"> </w:t>
      </w:r>
      <w:r w:rsidR="003B4D21">
        <w:t xml:space="preserve">a man who kills another </w:t>
      </w:r>
      <w:r w:rsidR="004B6847">
        <w:t>man who</w:t>
      </w:r>
      <w:r w:rsidR="004715B3">
        <w:t xml:space="preserve">m he had caught having intercourse with his wife or other female relatives would not be forced into exile </w:t>
      </w:r>
      <w:r w:rsidR="006D5BE5">
        <w:t>as a result of the murder.</w:t>
      </w:r>
      <w:r w:rsidR="00B94DD3">
        <w:rPr>
          <w:rStyle w:val="FootnoteReference"/>
        </w:rPr>
        <w:footnoteReference w:id="6"/>
      </w:r>
      <w:r w:rsidR="006D5BE5">
        <w:t xml:space="preserve">  </w:t>
      </w:r>
    </w:p>
    <w:p w14:paraId="1BF7001D" w14:textId="5F07850B" w:rsidR="006D5BE5" w:rsidRPr="00921350" w:rsidRDefault="006D5BE5" w:rsidP="00C707A7">
      <w:pPr>
        <w:widowControl w:val="0"/>
        <w:spacing w:line="480" w:lineRule="auto"/>
      </w:pPr>
      <w:r>
        <w:t xml:space="preserve">However, Euphiletos </w:t>
      </w:r>
      <w:r w:rsidR="007316F5">
        <w:t xml:space="preserve">still recognises that he is in serious peril. </w:t>
      </w:r>
      <w:r w:rsidR="00236564">
        <w:t xml:space="preserve">At the </w:t>
      </w:r>
      <w:r w:rsidR="00B5582F">
        <w:t>end</w:t>
      </w:r>
      <w:r w:rsidR="00236564">
        <w:t xml:space="preserve"> of his</w:t>
      </w:r>
      <w:r w:rsidR="007316F5">
        <w:t xml:space="preserve"> </w:t>
      </w:r>
      <w:r w:rsidR="00B5582F">
        <w:t xml:space="preserve">defence </w:t>
      </w:r>
      <w:r w:rsidR="007316F5">
        <w:lastRenderedPageBreak/>
        <w:t>speech he declares</w:t>
      </w:r>
      <w:r w:rsidR="00236564">
        <w:t xml:space="preserve"> that</w:t>
      </w:r>
      <w:r w:rsidR="00F23C31">
        <w:t xml:space="preserve"> as a result of th</w:t>
      </w:r>
      <w:r w:rsidR="00B5582F">
        <w:t>is</w:t>
      </w:r>
      <w:r w:rsidR="00F23C31">
        <w:t xml:space="preserve"> killing</w:t>
      </w:r>
      <w:r w:rsidR="00236564">
        <w:t xml:space="preserve"> </w:t>
      </w:r>
      <w:r w:rsidR="007C26E9">
        <w:t>‘</w:t>
      </w:r>
      <w:r w:rsidR="00236564">
        <w:t>he</w:t>
      </w:r>
      <w:r w:rsidR="007C26E9">
        <w:t xml:space="preserve"> has put at risk his life, </w:t>
      </w:r>
      <w:r w:rsidR="00F23C31">
        <w:t>his property and everything else’.</w:t>
      </w:r>
      <w:r w:rsidR="00641FE5">
        <w:rPr>
          <w:rStyle w:val="FootnoteReference"/>
        </w:rPr>
        <w:footnoteReference w:id="7"/>
      </w:r>
      <w:r w:rsidR="00F23C31">
        <w:t xml:space="preserve"> </w:t>
      </w:r>
    </w:p>
    <w:p w14:paraId="4D9EEBD0" w14:textId="77777777" w:rsidR="00B43983" w:rsidRDefault="00354773" w:rsidP="00DB2BFA">
      <w:pPr>
        <w:spacing w:line="480" w:lineRule="auto"/>
      </w:pPr>
      <w:r>
        <w:t xml:space="preserve">Although superficially </w:t>
      </w:r>
      <w:r w:rsidR="00104ADD">
        <w:t xml:space="preserve">having a good case for demonstrating that </w:t>
      </w:r>
      <w:r w:rsidR="008648CC">
        <w:t>the</w:t>
      </w:r>
      <w:r w:rsidR="00104ADD">
        <w:t xml:space="preserve"> homicide was justifiable</w:t>
      </w:r>
      <w:r w:rsidR="003116F7">
        <w:t xml:space="preserve">, there </w:t>
      </w:r>
      <w:r w:rsidR="00E470DA">
        <w:t>remain</w:t>
      </w:r>
      <w:r w:rsidR="003116F7">
        <w:t xml:space="preserve"> some banana skins </w:t>
      </w:r>
      <w:r w:rsidR="00820B46">
        <w:t xml:space="preserve">for Euphiletos </w:t>
      </w:r>
      <w:r w:rsidR="003116F7">
        <w:t xml:space="preserve">to negotiate </w:t>
      </w:r>
      <w:r w:rsidR="00104ADD">
        <w:t xml:space="preserve">(in fact </w:t>
      </w:r>
      <w:r w:rsidR="00A95024">
        <w:t xml:space="preserve">Todd suggests that the case </w:t>
      </w:r>
      <w:r w:rsidR="009B1FF0">
        <w:t>appears</w:t>
      </w:r>
      <w:r w:rsidR="00A95024">
        <w:t xml:space="preserve"> so good</w:t>
      </w:r>
      <w:r w:rsidR="001B4686">
        <w:t>, it is necessary to ask why the relatives brought the prosecution at all)</w:t>
      </w:r>
      <w:r w:rsidR="001F0804">
        <w:t>.</w:t>
      </w:r>
      <w:r w:rsidR="001F0804">
        <w:rPr>
          <w:rStyle w:val="FootnoteReference"/>
        </w:rPr>
        <w:footnoteReference w:id="8"/>
      </w:r>
      <w:r w:rsidR="001F0804">
        <w:t xml:space="preserve">  </w:t>
      </w:r>
      <w:r w:rsidR="00AB6BA3">
        <w:t xml:space="preserve">Euphiletos must satisfy the jury that </w:t>
      </w:r>
      <w:r w:rsidR="009A7810">
        <w:t xml:space="preserve">the whole incident was not a </w:t>
      </w:r>
      <w:r w:rsidR="00E470DA">
        <w:t>plot</w:t>
      </w:r>
      <w:r w:rsidR="009A7810">
        <w:t xml:space="preserve"> to allow him to kill his victim</w:t>
      </w:r>
      <w:r w:rsidR="005E008C">
        <w:t>, some form of entrapment</w:t>
      </w:r>
      <w:r w:rsidR="009A7810">
        <w:t>. He</w:t>
      </w:r>
      <w:r w:rsidR="005E008C">
        <w:t xml:space="preserve"> attempts to </w:t>
      </w:r>
      <w:r w:rsidR="00C475DA">
        <w:t xml:space="preserve">show </w:t>
      </w:r>
      <w:r w:rsidR="005E008C">
        <w:t xml:space="preserve">through his carefully constructed narrative </w:t>
      </w:r>
      <w:r w:rsidR="00C475DA">
        <w:t xml:space="preserve">that although he had been </w:t>
      </w:r>
      <w:r w:rsidR="007A76E5">
        <w:t>told</w:t>
      </w:r>
      <w:r w:rsidR="00A40920">
        <w:t xml:space="preserve"> that his wife had a lover, he did not have any </w:t>
      </w:r>
      <w:r w:rsidR="007A76E5">
        <w:t xml:space="preserve">real evidence or any </w:t>
      </w:r>
      <w:r w:rsidR="00A40920">
        <w:t xml:space="preserve">knowledge of the specific date of an assignation.  </w:t>
      </w:r>
      <w:r w:rsidR="003C1193">
        <w:t xml:space="preserve">He specifically denies that his maid was </w:t>
      </w:r>
      <w:r w:rsidR="00C212D0">
        <w:t xml:space="preserve">commissioned to </w:t>
      </w:r>
      <w:r w:rsidR="00847B6E">
        <w:t xml:space="preserve">arrange </w:t>
      </w:r>
      <w:r w:rsidR="00656385">
        <w:t>an</w:t>
      </w:r>
      <w:r w:rsidR="00847B6E">
        <w:t xml:space="preserve"> assignation </w:t>
      </w:r>
      <w:r w:rsidR="00656385">
        <w:t>at his behest</w:t>
      </w:r>
      <w:r w:rsidR="00EA60BD">
        <w:t xml:space="preserve">, however he </w:t>
      </w:r>
      <w:r w:rsidR="00656385">
        <w:t xml:space="preserve">does </w:t>
      </w:r>
      <w:r w:rsidR="00EA60BD">
        <w:t xml:space="preserve">admit to </w:t>
      </w:r>
      <w:r w:rsidR="00F55559">
        <w:t xml:space="preserve">forcing the maid to disclose the past </w:t>
      </w:r>
      <w:r w:rsidR="003A4CFF">
        <w:t>history</w:t>
      </w:r>
      <w:r w:rsidR="00847B6E">
        <w:t>.</w:t>
      </w:r>
      <w:r w:rsidR="004254E9">
        <w:rPr>
          <w:rStyle w:val="FootnoteReference"/>
        </w:rPr>
        <w:footnoteReference w:id="9"/>
      </w:r>
      <w:r w:rsidR="00847B6E">
        <w:t xml:space="preserve"> </w:t>
      </w:r>
    </w:p>
    <w:p w14:paraId="7DA8A784" w14:textId="757FC78F" w:rsidR="00535056" w:rsidRDefault="003A4CFF" w:rsidP="00DB2BFA">
      <w:pPr>
        <w:spacing w:line="480" w:lineRule="auto"/>
      </w:pPr>
      <w:r>
        <w:t>In his justification, he brings forward</w:t>
      </w:r>
      <w:r w:rsidR="00A268AC">
        <w:t xml:space="preserve"> </w:t>
      </w:r>
      <w:r w:rsidR="002E661A">
        <w:t xml:space="preserve">a number of </w:t>
      </w:r>
      <w:proofErr w:type="spellStart"/>
      <w:r w:rsidR="002E661A" w:rsidRPr="001C5F66">
        <w:rPr>
          <w:i/>
          <w:lang w:val="el-GR"/>
        </w:rPr>
        <w:t>εἰκος</w:t>
      </w:r>
      <w:proofErr w:type="spellEnd"/>
      <w:r w:rsidR="002E661A" w:rsidRPr="001C5F66">
        <w:rPr>
          <w:i/>
        </w:rPr>
        <w:t xml:space="preserve"> </w:t>
      </w:r>
      <w:r w:rsidR="002E661A">
        <w:t>arguments to support his case</w:t>
      </w:r>
      <w:r w:rsidR="00D70B07">
        <w:t xml:space="preserve"> and persuade the jury of his </w:t>
      </w:r>
      <w:r w:rsidR="00DD70A8">
        <w:t>lack of premeditation</w:t>
      </w:r>
      <w:r w:rsidR="002E661A">
        <w:t>.</w:t>
      </w:r>
      <w:r w:rsidR="007945BA">
        <w:rPr>
          <w:rStyle w:val="FootnoteReference"/>
        </w:rPr>
        <w:footnoteReference w:id="10"/>
      </w:r>
      <w:r w:rsidR="002E661A">
        <w:t xml:space="preserve"> </w:t>
      </w:r>
      <w:r w:rsidR="005B06DF">
        <w:t>Facts to support t</w:t>
      </w:r>
      <w:r w:rsidR="005F025C">
        <w:t xml:space="preserve">hese are carefully </w:t>
      </w:r>
      <w:r w:rsidR="005B06DF">
        <w:t xml:space="preserve">deployed </w:t>
      </w:r>
      <w:r w:rsidR="002F6898">
        <w:t>throughout</w:t>
      </w:r>
      <w:r w:rsidR="005F025C">
        <w:t xml:space="preserve"> his narrative.  </w:t>
      </w:r>
      <w:r w:rsidR="002E661A">
        <w:t>Would he have sent away his dinner companion if he knew the lover was coming?</w:t>
      </w:r>
      <w:r w:rsidR="00DD70A8">
        <w:rPr>
          <w:rStyle w:val="FootnoteReference"/>
        </w:rPr>
        <w:footnoteReference w:id="11"/>
      </w:r>
      <w:r w:rsidR="002E661A">
        <w:t xml:space="preserve"> Would he </w:t>
      </w:r>
      <w:r w:rsidR="00F844A0">
        <w:t>not have organised his friends as witnesses if he had prior knowledge of the time of entry?</w:t>
      </w:r>
      <w:r w:rsidR="002C2542">
        <w:rPr>
          <w:rStyle w:val="FootnoteReference"/>
        </w:rPr>
        <w:footnoteReference w:id="12"/>
      </w:r>
      <w:r w:rsidR="00F844A0">
        <w:t xml:space="preserve"> </w:t>
      </w:r>
      <w:r w:rsidR="000F0F03">
        <w:t xml:space="preserve">He further </w:t>
      </w:r>
      <w:r w:rsidR="00B43983">
        <w:t>asserts</w:t>
      </w:r>
      <w:r w:rsidR="000F0F03">
        <w:t xml:space="preserve"> that he did not </w:t>
      </w:r>
      <w:r w:rsidR="002C2542">
        <w:t xml:space="preserve">even </w:t>
      </w:r>
      <w:r w:rsidR="000F0F03">
        <w:t>know or have any dealings with the man.</w:t>
      </w:r>
      <w:r w:rsidR="00535056">
        <w:rPr>
          <w:rStyle w:val="FootnoteReference"/>
        </w:rPr>
        <w:footnoteReference w:id="13"/>
      </w:r>
      <w:r w:rsidR="000F0F03">
        <w:t xml:space="preserve">  </w:t>
      </w:r>
      <w:r w:rsidR="00E43139">
        <w:t xml:space="preserve">Throughout the narrative, Euphiletos </w:t>
      </w:r>
      <w:r w:rsidR="00CE60B7">
        <w:t xml:space="preserve">is depicted </w:t>
      </w:r>
      <w:r w:rsidR="00E43139">
        <w:t>as a</w:t>
      </w:r>
      <w:r w:rsidR="002F6898">
        <w:t>n</w:t>
      </w:r>
      <w:r w:rsidR="00E43139">
        <w:t xml:space="preserve"> </w:t>
      </w:r>
      <w:r w:rsidR="00CE6972">
        <w:t>ordinary farmer, a relatively humble citizen without sophistication</w:t>
      </w:r>
      <w:r w:rsidR="00697DC1">
        <w:t xml:space="preserve"> and pointing up his gullibility.</w:t>
      </w:r>
      <w:r w:rsidR="00697DC1">
        <w:rPr>
          <w:rStyle w:val="FootnoteReference"/>
        </w:rPr>
        <w:footnoteReference w:id="14"/>
      </w:r>
    </w:p>
    <w:p w14:paraId="4217BF39" w14:textId="77777777" w:rsidR="00AF4AEF" w:rsidRDefault="00AF4AEF" w:rsidP="00DB2BFA">
      <w:pPr>
        <w:spacing w:line="480" w:lineRule="auto"/>
      </w:pPr>
    </w:p>
    <w:p w14:paraId="1758276E" w14:textId="04A97720" w:rsidR="00C707A7" w:rsidRDefault="000A672A" w:rsidP="00946BE9">
      <w:pPr>
        <w:widowControl w:val="0"/>
        <w:spacing w:line="480" w:lineRule="auto"/>
      </w:pPr>
      <w:r>
        <w:t xml:space="preserve">To </w:t>
      </w:r>
      <w:r w:rsidR="00CE60B7">
        <w:t xml:space="preserve">help </w:t>
      </w:r>
      <w:r w:rsidR="00535056">
        <w:t xml:space="preserve">prepare </w:t>
      </w:r>
      <w:r w:rsidR="00CE60B7">
        <w:t>the</w:t>
      </w:r>
      <w:r>
        <w:t xml:space="preserve"> speech</w:t>
      </w:r>
      <w:r w:rsidR="00CE60B7">
        <w:t xml:space="preserve"> in his defence</w:t>
      </w:r>
      <w:r>
        <w:t>, E</w:t>
      </w:r>
      <w:r w:rsidR="00E47769">
        <w:t>uphiletos</w:t>
      </w:r>
      <w:r>
        <w:t xml:space="preserve"> commissioned the logographer Lysias</w:t>
      </w:r>
      <w:r w:rsidR="00535056">
        <w:t xml:space="preserve">. </w:t>
      </w:r>
      <w:r w:rsidR="00535056">
        <w:lastRenderedPageBreak/>
        <w:t>Th</w:t>
      </w:r>
      <w:r w:rsidR="004F2456">
        <w:t xml:space="preserve">e role of such a speech-writer was </w:t>
      </w:r>
      <w:r w:rsidR="0041505A">
        <w:t xml:space="preserve">to help prepare the case, to advise the litigant on its presentation and even to </w:t>
      </w:r>
      <w:r w:rsidR="00611DFB">
        <w:t>provide him with a draft speech for delivery in the court.</w:t>
      </w:r>
      <w:r w:rsidR="00611DFB">
        <w:rPr>
          <w:rStyle w:val="FootnoteReference"/>
        </w:rPr>
        <w:footnoteReference w:id="15"/>
      </w:r>
      <w:r w:rsidR="00535056">
        <w:t xml:space="preserve"> </w:t>
      </w:r>
      <w:r w:rsidR="00E43139">
        <w:t>The only</w:t>
      </w:r>
      <w:r w:rsidR="00D53F8A">
        <w:t xml:space="preserve"> issue with this relates to </w:t>
      </w:r>
      <w:r w:rsidR="00E47769">
        <w:t>the wealth of Euphiletos. Todd remarks that hiring one of the foremost speech-writers was not cheap</w:t>
      </w:r>
      <w:r w:rsidR="00497BF7">
        <w:t xml:space="preserve"> and that Euphiletos </w:t>
      </w:r>
      <w:r w:rsidR="00814F5D">
        <w:t>appears considerably poorer than Lysias’ other clients.</w:t>
      </w:r>
      <w:r w:rsidR="00A22DE7">
        <w:rPr>
          <w:rStyle w:val="FootnoteReference"/>
        </w:rPr>
        <w:footnoteReference w:id="16"/>
      </w:r>
      <w:r w:rsidR="00814F5D">
        <w:t xml:space="preserve"> He </w:t>
      </w:r>
      <w:r w:rsidR="00A22DE7">
        <w:t xml:space="preserve">poses an interesting possibility based on the identity of the deceased man. Was </w:t>
      </w:r>
      <w:r w:rsidR="009A7FFA">
        <w:t xml:space="preserve">this </w:t>
      </w:r>
      <w:r w:rsidR="00A22DE7">
        <w:t xml:space="preserve">Eratosthenes a relative of </w:t>
      </w:r>
      <w:r w:rsidR="009A7FFA">
        <w:t>the</w:t>
      </w:r>
      <w:r w:rsidR="005627E8">
        <w:t xml:space="preserve"> famous</w:t>
      </w:r>
      <w:r w:rsidR="009A7FFA">
        <w:t xml:space="preserve"> Eratosthenes who was one of the Thirty.  The latter </w:t>
      </w:r>
      <w:r w:rsidR="00EC7052">
        <w:t xml:space="preserve">was accused by Lysias of the murder of his own brother </w:t>
      </w:r>
      <w:r w:rsidR="00E14887">
        <w:t>Polemarchus</w:t>
      </w:r>
      <w:r w:rsidR="00685ACF">
        <w:t>.</w:t>
      </w:r>
      <w:r w:rsidR="00685ACF">
        <w:rPr>
          <w:rStyle w:val="FootnoteReference"/>
        </w:rPr>
        <w:footnoteReference w:id="17"/>
      </w:r>
      <w:r w:rsidR="009A7FFA">
        <w:t xml:space="preserve"> </w:t>
      </w:r>
      <w:r w:rsidR="00F91FFD">
        <w:t xml:space="preserve">Todd suggests that the name was </w:t>
      </w:r>
      <w:r w:rsidR="005627E8">
        <w:t xml:space="preserve">fairly </w:t>
      </w:r>
      <w:r w:rsidR="00F91FFD">
        <w:t>uncommon in Athens and that</w:t>
      </w:r>
      <w:r w:rsidR="005627E8">
        <w:t xml:space="preserve"> the two men may have been closely related – as cousins perhaps. </w:t>
      </w:r>
      <w:r w:rsidR="00F91FFD">
        <w:t xml:space="preserve"> </w:t>
      </w:r>
      <w:r w:rsidR="005627E8">
        <w:t xml:space="preserve">In this situation, </w:t>
      </w:r>
      <w:r w:rsidR="00F91FFD">
        <w:t xml:space="preserve">Lysias may have assisted </w:t>
      </w:r>
      <w:r w:rsidR="00C707A7">
        <w:t>Euphiletos for a reduced fee to get back at the family of his enemy.</w:t>
      </w:r>
      <w:r w:rsidR="00C707A7">
        <w:rPr>
          <w:rStyle w:val="FootnoteReference"/>
        </w:rPr>
        <w:footnoteReference w:id="18"/>
      </w:r>
      <w:r w:rsidR="00C707A7">
        <w:t xml:space="preserve"> An appealing, if speculative, notion.</w:t>
      </w:r>
    </w:p>
    <w:p w14:paraId="744BBB99" w14:textId="77777777" w:rsidR="00946BE9" w:rsidRDefault="00946BE9" w:rsidP="00946BE9">
      <w:pPr>
        <w:widowControl w:val="0"/>
        <w:spacing w:line="480" w:lineRule="auto"/>
      </w:pPr>
    </w:p>
    <w:p w14:paraId="3A151B62" w14:textId="7C75F4BE" w:rsidR="00E14887" w:rsidRPr="00946BE9" w:rsidRDefault="00E14887" w:rsidP="00946BE9">
      <w:pPr>
        <w:suppressLineNumbers/>
        <w:spacing w:after="120" w:line="480" w:lineRule="auto"/>
        <w:ind w:right="-187"/>
        <w:rPr>
          <w:b/>
          <w:bCs/>
          <w:u w:val="single"/>
        </w:rPr>
      </w:pPr>
      <w:r w:rsidRPr="00946BE9">
        <w:rPr>
          <w:b/>
          <w:bCs/>
          <w:u w:val="single"/>
        </w:rPr>
        <w:t>The Speech so far</w:t>
      </w:r>
    </w:p>
    <w:p w14:paraId="543B1AE7" w14:textId="3FCD5D85" w:rsidR="00E14887" w:rsidRDefault="00E14887" w:rsidP="00DB2BFA">
      <w:pPr>
        <w:spacing w:line="480" w:lineRule="auto"/>
      </w:pPr>
      <w:r>
        <w:t xml:space="preserve">After a brief </w:t>
      </w:r>
      <w:r w:rsidR="0035127E">
        <w:t xml:space="preserve">opening section to </w:t>
      </w:r>
      <w:r w:rsidR="001B6B8B">
        <w:t xml:space="preserve">win over the panel of </w:t>
      </w:r>
      <w:r w:rsidR="00787A21">
        <w:t>jurors</w:t>
      </w:r>
      <w:r w:rsidR="001B6B8B">
        <w:t>, Euphiletos delivered a lengthy narrative section setting out the facts of the case from his perspective.</w:t>
      </w:r>
      <w:r w:rsidR="00B25553">
        <w:rPr>
          <w:rStyle w:val="FootnoteReference"/>
        </w:rPr>
        <w:footnoteReference w:id="19"/>
      </w:r>
      <w:r w:rsidR="001B6B8B">
        <w:t xml:space="preserve"> He sprinkle</w:t>
      </w:r>
      <w:r w:rsidR="00565BEE">
        <w:t>d</w:t>
      </w:r>
      <w:r w:rsidR="001B6B8B">
        <w:t xml:space="preserve"> his factual account with </w:t>
      </w:r>
      <w:r w:rsidR="000B6CBF">
        <w:t xml:space="preserve">details which he will later use to support his </w:t>
      </w:r>
      <w:r w:rsidR="00565BEE">
        <w:t>plea</w:t>
      </w:r>
      <w:r w:rsidR="00DD59E6">
        <w:t xml:space="preserve"> of innocence.  Lysias is careful to portray hi</w:t>
      </w:r>
      <w:r w:rsidR="006C0FF8">
        <w:t>s client</w:t>
      </w:r>
      <w:r w:rsidR="00DD59E6">
        <w:t xml:space="preserve"> as a simple, straight-for</w:t>
      </w:r>
      <w:r w:rsidR="00C52B47">
        <w:t xml:space="preserve">ward individual – suggesting to the </w:t>
      </w:r>
      <w:r w:rsidR="00B25553">
        <w:t xml:space="preserve">jurors </w:t>
      </w:r>
      <w:r w:rsidR="00C52B47">
        <w:t>that he is simply not the type of man</w:t>
      </w:r>
      <w:r w:rsidR="00AF6F62">
        <w:t>, either in character or in ingenuity,</w:t>
      </w:r>
      <w:r w:rsidR="00FF133C">
        <w:t xml:space="preserve"> to concoct an elaborate plan to trap his victim</w:t>
      </w:r>
      <w:r w:rsidR="00AF6F62">
        <w:t xml:space="preserve">.  </w:t>
      </w:r>
    </w:p>
    <w:p w14:paraId="7DE4F27B" w14:textId="77777777" w:rsidR="00D94A42" w:rsidRDefault="00C83840" w:rsidP="00D90BE4">
      <w:pPr>
        <w:widowControl w:val="0"/>
        <w:spacing w:line="480" w:lineRule="auto"/>
      </w:pPr>
      <w:r>
        <w:t xml:space="preserve">Euphiletos concludes his narrative section </w:t>
      </w:r>
      <w:r w:rsidR="0083797A">
        <w:t xml:space="preserve">rather </w:t>
      </w:r>
      <w:r>
        <w:t>abruptly.</w:t>
      </w:r>
      <w:r w:rsidR="00ED2B44">
        <w:rPr>
          <w:rStyle w:val="FootnoteReference"/>
        </w:rPr>
        <w:footnoteReference w:id="20"/>
      </w:r>
      <w:r>
        <w:t xml:space="preserve">  </w:t>
      </w:r>
      <w:r w:rsidR="005446D7">
        <w:t xml:space="preserve">He </w:t>
      </w:r>
      <w:r w:rsidR="00541101">
        <w:t>admits t</w:t>
      </w:r>
      <w:r w:rsidR="005446D7">
        <w:t>ell</w:t>
      </w:r>
      <w:r w:rsidR="00541101">
        <w:t>ing</w:t>
      </w:r>
      <w:r w:rsidR="005446D7">
        <w:t xml:space="preserve"> </w:t>
      </w:r>
      <w:r w:rsidR="004B6486">
        <w:t xml:space="preserve">Eratosthenes of his impending death in line with the laws of the city </w:t>
      </w:r>
      <w:r w:rsidR="00541101">
        <w:t xml:space="preserve">and refusing his </w:t>
      </w:r>
      <w:r w:rsidR="006157A5">
        <w:t xml:space="preserve">pleas of supplication, </w:t>
      </w:r>
      <w:r w:rsidR="004B6486">
        <w:lastRenderedPageBreak/>
        <w:t xml:space="preserve">but there is no account of how the killing </w:t>
      </w:r>
      <w:r w:rsidR="006157A5">
        <w:t>occurred nor</w:t>
      </w:r>
      <w:r w:rsidR="00B25B64">
        <w:t xml:space="preserve"> </w:t>
      </w:r>
      <w:r w:rsidR="00637699">
        <w:t xml:space="preserve">of </w:t>
      </w:r>
      <w:r w:rsidR="00B25B64">
        <w:t xml:space="preserve">any aftermath.  What </w:t>
      </w:r>
      <w:r w:rsidR="00071E37">
        <w:t>wa</w:t>
      </w:r>
      <w:r w:rsidR="00B25B64">
        <w:t xml:space="preserve">s done with the body, for example?  </w:t>
      </w:r>
      <w:r>
        <w:t xml:space="preserve"> </w:t>
      </w:r>
    </w:p>
    <w:p w14:paraId="3C52E0CE" w14:textId="6E036227" w:rsidR="00C83840" w:rsidRDefault="00D94A42" w:rsidP="00D90BE4">
      <w:pPr>
        <w:widowControl w:val="0"/>
        <w:spacing w:line="480" w:lineRule="auto"/>
      </w:pPr>
      <w:r>
        <w:t xml:space="preserve">In this excerpt, </w:t>
      </w:r>
      <w:r w:rsidR="0075527D">
        <w:t xml:space="preserve">Euphiletos moves on to the </w:t>
      </w:r>
      <w:r w:rsidR="00FE5B0E">
        <w:t>proofs section of his speech.</w:t>
      </w:r>
      <w:r w:rsidR="003558DD">
        <w:t xml:space="preserve"> Edwards notes that these </w:t>
      </w:r>
      <w:r w:rsidR="009A0928" w:rsidRPr="009A0928">
        <w:rPr>
          <w:i/>
          <w:lang w:val="el-GR"/>
        </w:rPr>
        <w:t>πίστεις</w:t>
      </w:r>
      <w:r w:rsidR="009A0928" w:rsidRPr="002B3CEB">
        <w:t xml:space="preserve"> </w:t>
      </w:r>
      <w:r w:rsidR="009A0928">
        <w:t xml:space="preserve">alternate </w:t>
      </w:r>
      <w:r w:rsidR="005141E2">
        <w:t xml:space="preserve">skilfully </w:t>
      </w:r>
      <w:r w:rsidR="009A0928">
        <w:t xml:space="preserve">between </w:t>
      </w:r>
      <w:r w:rsidR="002B3CEB">
        <w:t>refutation (</w:t>
      </w:r>
      <w:proofErr w:type="spellStart"/>
      <w:r w:rsidR="002B3CEB" w:rsidRPr="00D94A42">
        <w:rPr>
          <w:i/>
          <w:lang w:val="el-GR"/>
        </w:rPr>
        <w:t>λύσις</w:t>
      </w:r>
      <w:proofErr w:type="spellEnd"/>
      <w:r w:rsidR="002B3CEB" w:rsidRPr="002B3CEB">
        <w:t xml:space="preserve">) </w:t>
      </w:r>
      <w:r w:rsidR="00542071">
        <w:t>and co</w:t>
      </w:r>
      <w:r w:rsidR="004C4222">
        <w:t>n</w:t>
      </w:r>
      <w:r w:rsidR="00542071">
        <w:t>firmation (</w:t>
      </w:r>
      <w:proofErr w:type="spellStart"/>
      <w:r w:rsidR="00542071" w:rsidRPr="00D94A42">
        <w:rPr>
          <w:i/>
          <w:lang w:val="el-GR"/>
        </w:rPr>
        <w:t>ἀπόδει</w:t>
      </w:r>
      <w:r w:rsidR="00A07E03" w:rsidRPr="00D94A42">
        <w:rPr>
          <w:i/>
          <w:lang w:val="el-GR"/>
        </w:rPr>
        <w:t>ξις</w:t>
      </w:r>
      <w:proofErr w:type="spellEnd"/>
      <w:r w:rsidR="00A07E03" w:rsidRPr="00A07E03">
        <w:t xml:space="preserve">) </w:t>
      </w:r>
      <w:r w:rsidR="00A07E03">
        <w:t>elements</w:t>
      </w:r>
      <w:r w:rsidR="00E9541A">
        <w:t>.</w:t>
      </w:r>
      <w:r w:rsidR="00E9541A">
        <w:rPr>
          <w:rStyle w:val="FootnoteReference"/>
        </w:rPr>
        <w:footnoteReference w:id="21"/>
      </w:r>
      <w:r w:rsidR="00762614">
        <w:t xml:space="preserve">  </w:t>
      </w:r>
      <w:r w:rsidR="007D312F">
        <w:t>(</w:t>
      </w:r>
      <w:r w:rsidR="005141E2">
        <w:t>Rather s</w:t>
      </w:r>
      <w:r w:rsidR="00A714D3">
        <w:t>urprisingly</w:t>
      </w:r>
      <w:r w:rsidR="007D312F">
        <w:t>,</w:t>
      </w:r>
      <w:r w:rsidR="00A714D3">
        <w:t xml:space="preserve"> Todd </w:t>
      </w:r>
      <w:r w:rsidR="007D312F">
        <w:t>considers</w:t>
      </w:r>
      <w:r w:rsidR="00A714D3">
        <w:t xml:space="preserve"> that the Proof section only begins at 1.28</w:t>
      </w:r>
      <w:r w:rsidR="000429A0">
        <w:t>, but Edwards view is preferable.</w:t>
      </w:r>
      <w:r w:rsidR="000429A0">
        <w:rPr>
          <w:rStyle w:val="FootnoteReference"/>
        </w:rPr>
        <w:footnoteReference w:id="22"/>
      </w:r>
      <w:r w:rsidR="007D312F">
        <w:t>)</w:t>
      </w:r>
    </w:p>
    <w:p w14:paraId="1D060777" w14:textId="77777777" w:rsidR="00F242D5" w:rsidRPr="00A07E03" w:rsidRDefault="00F242D5" w:rsidP="00DB2BFA">
      <w:pPr>
        <w:spacing w:line="480" w:lineRule="auto"/>
      </w:pPr>
    </w:p>
    <w:p w14:paraId="491556DE" w14:textId="55DC29C6" w:rsidR="00EB1922" w:rsidRPr="00EB1922" w:rsidRDefault="00EB1922" w:rsidP="00A90314">
      <w:pPr>
        <w:spacing w:after="240" w:line="480" w:lineRule="auto"/>
        <w:rPr>
          <w:rFonts w:eastAsia="Times New Roman"/>
          <w:b/>
          <w:iCs/>
          <w:u w:val="single"/>
        </w:rPr>
      </w:pPr>
      <w:r w:rsidRPr="00EB1922">
        <w:rPr>
          <w:rFonts w:eastAsia="Times New Roman"/>
          <w:b/>
          <w:iCs/>
          <w:u w:val="single"/>
        </w:rPr>
        <w:t xml:space="preserve">Commentary on </w:t>
      </w:r>
      <w:r w:rsidR="00852BF8">
        <w:rPr>
          <w:rFonts w:eastAsia="Times New Roman"/>
          <w:b/>
          <w:iCs/>
          <w:u w:val="single"/>
        </w:rPr>
        <w:t>1.27 to 1.30</w:t>
      </w:r>
    </w:p>
    <w:p w14:paraId="36C6E89D" w14:textId="013A36BC" w:rsidR="006F42F3" w:rsidRDefault="00852BF8" w:rsidP="006F42F3">
      <w:pPr>
        <w:widowControl w:val="0"/>
        <w:spacing w:after="120" w:line="480" w:lineRule="auto"/>
        <w:ind w:left="567" w:hanging="567"/>
        <w:rPr>
          <w:rFonts w:ascii="KadmosU" w:hAnsi="KadmosU"/>
          <w:i/>
        </w:rPr>
      </w:pPr>
      <w:r>
        <w:rPr>
          <w:rFonts w:eastAsia="Times New Roman"/>
          <w:b/>
          <w:iCs/>
        </w:rPr>
        <w:t>1.27</w:t>
      </w:r>
      <w:r w:rsidR="00E76622">
        <w:rPr>
          <w:rFonts w:eastAsia="Times New Roman"/>
          <w:b/>
          <w:iCs/>
        </w:rPr>
        <w:t>.1</w:t>
      </w:r>
      <w:r w:rsidR="0051729E" w:rsidRPr="0051729E">
        <w:rPr>
          <w:rFonts w:eastAsia="Times New Roman"/>
          <w:b/>
          <w:iCs/>
        </w:rPr>
        <w:t xml:space="preserve"> </w:t>
      </w:r>
      <w:r w:rsidR="0051729E" w:rsidRPr="00A90314">
        <w:rPr>
          <w:rFonts w:ascii="KadmosU" w:eastAsia="Times New Roman" w:hAnsi="KadmosU"/>
          <w:b/>
          <w:i/>
          <w:iCs/>
        </w:rPr>
        <w:t xml:space="preserve">- </w:t>
      </w:r>
      <w:proofErr w:type="spellStart"/>
      <w:r w:rsidR="00D3533A" w:rsidRPr="00A90314">
        <w:rPr>
          <w:rFonts w:ascii="KadmosU" w:hAnsi="KadmosU"/>
          <w:b/>
          <w:i/>
          <w:lang w:val="el-GR"/>
        </w:rPr>
        <w:t>οὕτως</w:t>
      </w:r>
      <w:proofErr w:type="spellEnd"/>
      <w:r w:rsidR="00D3533A" w:rsidRPr="00A90314">
        <w:rPr>
          <w:rFonts w:ascii="KadmosU" w:hAnsi="KadmosU"/>
          <w:b/>
          <w:i/>
        </w:rPr>
        <w:t xml:space="preserve">, </w:t>
      </w:r>
      <w:r w:rsidR="00D3533A" w:rsidRPr="00A90314">
        <w:rPr>
          <w:rFonts w:ascii="KadmosU" w:hAnsi="KadmosU"/>
          <w:b/>
          <w:i/>
          <w:lang w:val="el-GR"/>
        </w:rPr>
        <w:t>ὦ</w:t>
      </w:r>
      <w:r w:rsidR="00D3533A" w:rsidRPr="00A90314">
        <w:rPr>
          <w:rFonts w:ascii="KadmosU" w:hAnsi="KadmosU"/>
          <w:b/>
          <w:i/>
        </w:rPr>
        <w:t xml:space="preserve"> </w:t>
      </w:r>
      <w:proofErr w:type="spellStart"/>
      <w:r w:rsidR="00D3533A" w:rsidRPr="00A90314">
        <w:rPr>
          <w:rFonts w:ascii="KadmosU" w:hAnsi="KadmosU"/>
          <w:b/>
          <w:i/>
          <w:lang w:val="el-GR"/>
        </w:rPr>
        <w:t>ἄνδρες</w:t>
      </w:r>
      <w:proofErr w:type="spellEnd"/>
      <w:r w:rsidR="00A90314">
        <w:rPr>
          <w:rFonts w:ascii="KadmosU" w:hAnsi="KadmosU"/>
          <w:i/>
        </w:rPr>
        <w:t xml:space="preserve"> </w:t>
      </w:r>
      <w:r w:rsidR="00436AB2">
        <w:rPr>
          <w:rFonts w:ascii="KadmosU" w:hAnsi="KadmosU"/>
        </w:rPr>
        <w:t>–</w:t>
      </w:r>
      <w:r w:rsidR="00A90314">
        <w:rPr>
          <w:rFonts w:ascii="KadmosU" w:hAnsi="KadmosU"/>
        </w:rPr>
        <w:t xml:space="preserve"> </w:t>
      </w:r>
      <w:r w:rsidR="0042595E" w:rsidRPr="00436AB2">
        <w:t>Th</w:t>
      </w:r>
      <w:r w:rsidR="00436AB2" w:rsidRPr="00436AB2">
        <w:t xml:space="preserve">is </w:t>
      </w:r>
      <w:r w:rsidR="00436AB2">
        <w:t xml:space="preserve">phrase indicates the </w:t>
      </w:r>
      <w:r w:rsidR="00790559">
        <w:t>transition from the narrative to the proof stage of the speech.  It is as if to say – ‘so that’s the way it happened</w:t>
      </w:r>
      <w:r w:rsidR="006C0CE7">
        <w:t xml:space="preserve">, gentlemen’.  </w:t>
      </w:r>
      <w:r w:rsidR="006F42F3">
        <w:t xml:space="preserve">The use of the simple form of address ‘gentlemen’ </w:t>
      </w:r>
      <w:r w:rsidR="00C40C04">
        <w:t>gives</w:t>
      </w:r>
      <w:r w:rsidR="006F42F3">
        <w:t xml:space="preserve"> further evidence that the trial is before the Ephetai.  In the Areopagus, the usual address </w:t>
      </w:r>
      <w:r w:rsidR="00C40C04">
        <w:t>would be</w:t>
      </w:r>
      <w:r w:rsidR="006F42F3">
        <w:t xml:space="preserve"> </w:t>
      </w:r>
      <w:r w:rsidR="006F42F3" w:rsidRPr="00514F29">
        <w:rPr>
          <w:rFonts w:ascii="KadmosU" w:hAnsi="KadmosU"/>
          <w:i/>
          <w:lang w:val="el-GR"/>
        </w:rPr>
        <w:t>ὁ</w:t>
      </w:r>
      <w:r w:rsidR="006F42F3" w:rsidRPr="00514F29">
        <w:rPr>
          <w:rFonts w:ascii="KadmosU" w:hAnsi="KadmosU"/>
          <w:i/>
        </w:rPr>
        <w:t xml:space="preserve"> </w:t>
      </w:r>
      <w:r w:rsidR="006F42F3" w:rsidRPr="00514F29">
        <w:rPr>
          <w:rFonts w:ascii="KadmosU" w:hAnsi="KadmosU"/>
          <w:i/>
          <w:lang w:val="el-GR"/>
        </w:rPr>
        <w:t>βουλή</w:t>
      </w:r>
      <w:r w:rsidR="006F42F3" w:rsidRPr="00514F29">
        <w:rPr>
          <w:rFonts w:ascii="KadmosU" w:hAnsi="KadmosU"/>
          <w:i/>
        </w:rPr>
        <w:t xml:space="preserve"> </w:t>
      </w:r>
      <w:r w:rsidR="006F42F3">
        <w:t xml:space="preserve">while in the general courts it </w:t>
      </w:r>
      <w:r w:rsidR="00C40C04">
        <w:t>would be</w:t>
      </w:r>
      <w:r w:rsidR="006F42F3">
        <w:t xml:space="preserve"> </w:t>
      </w:r>
      <w:r w:rsidR="006F42F3" w:rsidRPr="00514F29">
        <w:rPr>
          <w:rFonts w:ascii="KadmosU" w:hAnsi="KadmosU"/>
          <w:i/>
          <w:lang w:val="el-GR"/>
        </w:rPr>
        <w:t>ὦ</w:t>
      </w:r>
      <w:r w:rsidR="006F42F3" w:rsidRPr="00514F29">
        <w:rPr>
          <w:rFonts w:ascii="KadmosU" w:hAnsi="KadmosU"/>
          <w:i/>
        </w:rPr>
        <w:t xml:space="preserve"> </w:t>
      </w:r>
      <w:proofErr w:type="spellStart"/>
      <w:r w:rsidR="006F42F3" w:rsidRPr="00514F29">
        <w:rPr>
          <w:rFonts w:ascii="KadmosU" w:hAnsi="KadmosU"/>
          <w:i/>
          <w:lang w:val="el-GR"/>
        </w:rPr>
        <w:t>ἄνδρες</w:t>
      </w:r>
      <w:proofErr w:type="spellEnd"/>
      <w:r w:rsidR="006F42F3">
        <w:t xml:space="preserve"> </w:t>
      </w:r>
      <w:r w:rsidR="006F42F3" w:rsidRPr="008A349C">
        <w:rPr>
          <w:rFonts w:ascii="KadmosU" w:hAnsi="KadmosU"/>
          <w:i/>
          <w:lang w:val="el-GR"/>
        </w:rPr>
        <w:t>δικασταί</w:t>
      </w:r>
      <w:r w:rsidR="006F42F3" w:rsidRPr="008A349C">
        <w:rPr>
          <w:rFonts w:ascii="KadmosU" w:hAnsi="KadmosU"/>
          <w:i/>
        </w:rPr>
        <w:t>.</w:t>
      </w:r>
      <w:r w:rsidR="00680A5D">
        <w:rPr>
          <w:rStyle w:val="FootnoteReference"/>
          <w:rFonts w:ascii="KadmosU" w:hAnsi="KadmosU"/>
          <w:i/>
        </w:rPr>
        <w:footnoteReference w:id="23"/>
      </w:r>
      <w:r w:rsidR="006F42F3" w:rsidRPr="008A349C">
        <w:rPr>
          <w:rFonts w:ascii="KadmosU" w:hAnsi="KadmosU"/>
          <w:i/>
        </w:rPr>
        <w:t xml:space="preserve">  </w:t>
      </w:r>
    </w:p>
    <w:p w14:paraId="24DBCB41" w14:textId="573C93A0" w:rsidR="00E76622" w:rsidRDefault="00D419F5" w:rsidP="00441EC2">
      <w:pPr>
        <w:widowControl w:val="0"/>
        <w:spacing w:after="120" w:line="480" w:lineRule="auto"/>
        <w:ind w:left="567" w:hanging="567"/>
        <w:rPr>
          <w:rFonts w:eastAsia="Times New Roman"/>
          <w:iCs/>
        </w:rPr>
      </w:pPr>
      <w:r w:rsidRPr="005F41F0">
        <w:rPr>
          <w:rFonts w:eastAsia="Times New Roman"/>
          <w:b/>
          <w:iCs/>
        </w:rPr>
        <w:t xml:space="preserve">1.27.2 - </w:t>
      </w:r>
      <w:proofErr w:type="spellStart"/>
      <w:r w:rsidR="00441EC2" w:rsidRPr="00441EC2">
        <w:rPr>
          <w:rFonts w:ascii="KadmosU" w:hAnsi="KadmosU"/>
          <w:b/>
          <w:i/>
          <w:lang w:val="el-GR"/>
        </w:rPr>
        <w:t>ὧνπερ</w:t>
      </w:r>
      <w:proofErr w:type="spellEnd"/>
      <w:r w:rsidR="00441EC2" w:rsidRPr="005F41F0">
        <w:rPr>
          <w:rFonts w:ascii="KadmosU" w:hAnsi="KadmosU"/>
          <w:b/>
          <w:i/>
        </w:rPr>
        <w:t xml:space="preserve"> </w:t>
      </w:r>
      <w:proofErr w:type="spellStart"/>
      <w:r w:rsidR="00441EC2" w:rsidRPr="00441EC2">
        <w:rPr>
          <w:rFonts w:ascii="KadmosU" w:hAnsi="KadmosU"/>
          <w:b/>
          <w:i/>
          <w:lang w:val="el-GR"/>
        </w:rPr>
        <w:t>οἱ</w:t>
      </w:r>
      <w:proofErr w:type="spellEnd"/>
      <w:r w:rsidR="00441EC2" w:rsidRPr="005F41F0">
        <w:rPr>
          <w:rFonts w:ascii="KadmosU" w:hAnsi="KadmosU"/>
          <w:b/>
          <w:i/>
        </w:rPr>
        <w:t xml:space="preserve"> </w:t>
      </w:r>
      <w:r w:rsidR="00441EC2" w:rsidRPr="00441EC2">
        <w:rPr>
          <w:rFonts w:ascii="KadmosU" w:hAnsi="KadmosU"/>
          <w:b/>
          <w:i/>
          <w:lang w:val="el-GR"/>
        </w:rPr>
        <w:t>νόμοι</w:t>
      </w:r>
      <w:r w:rsidR="00441EC2" w:rsidRPr="005F41F0">
        <w:rPr>
          <w:rFonts w:ascii="KadmosU" w:hAnsi="KadmosU"/>
          <w:b/>
          <w:i/>
        </w:rPr>
        <w:t xml:space="preserve"> </w:t>
      </w:r>
      <w:proofErr w:type="spellStart"/>
      <w:r w:rsidR="00441EC2" w:rsidRPr="00441EC2">
        <w:rPr>
          <w:rFonts w:ascii="KadmosU" w:hAnsi="KadmosU"/>
          <w:b/>
          <w:i/>
          <w:lang w:val="el-GR"/>
        </w:rPr>
        <w:t>κελεύουσι</w:t>
      </w:r>
      <w:proofErr w:type="spellEnd"/>
      <w:r w:rsidR="00441EC2" w:rsidRPr="005F41F0">
        <w:rPr>
          <w:rFonts w:eastAsia="Times New Roman"/>
          <w:b/>
          <w:iCs/>
        </w:rPr>
        <w:t xml:space="preserve"> </w:t>
      </w:r>
      <w:r w:rsidR="005F41F0" w:rsidRPr="005F41F0">
        <w:rPr>
          <w:rFonts w:eastAsia="Times New Roman"/>
          <w:b/>
          <w:iCs/>
        </w:rPr>
        <w:t>–</w:t>
      </w:r>
      <w:r w:rsidR="00441EC2" w:rsidRPr="005F41F0">
        <w:rPr>
          <w:rFonts w:eastAsia="Times New Roman"/>
          <w:b/>
          <w:iCs/>
        </w:rPr>
        <w:t xml:space="preserve"> </w:t>
      </w:r>
      <w:r w:rsidR="00870E04" w:rsidRPr="00C40C04">
        <w:rPr>
          <w:rFonts w:eastAsia="Times New Roman"/>
          <w:i/>
          <w:iCs/>
          <w:lang w:val="el-GR"/>
        </w:rPr>
        <w:t>κελεύω</w:t>
      </w:r>
      <w:r w:rsidR="005F41F0" w:rsidRPr="005F41F0">
        <w:rPr>
          <w:rFonts w:eastAsia="Times New Roman"/>
          <w:iCs/>
        </w:rPr>
        <w:t xml:space="preserve"> </w:t>
      </w:r>
      <w:r w:rsidR="005F41F0">
        <w:rPr>
          <w:rFonts w:eastAsia="Times New Roman"/>
          <w:iCs/>
        </w:rPr>
        <w:t>is</w:t>
      </w:r>
      <w:r w:rsidR="005F41F0" w:rsidRPr="005F41F0">
        <w:rPr>
          <w:rFonts w:eastAsia="Times New Roman"/>
          <w:iCs/>
        </w:rPr>
        <w:t xml:space="preserve"> </w:t>
      </w:r>
      <w:r w:rsidR="005F41F0">
        <w:rPr>
          <w:rFonts w:eastAsia="Times New Roman"/>
          <w:iCs/>
        </w:rPr>
        <w:t xml:space="preserve">rather an interesting word to use here.  </w:t>
      </w:r>
      <w:r w:rsidR="0056325F">
        <w:rPr>
          <w:rFonts w:eastAsia="Times New Roman"/>
          <w:iCs/>
        </w:rPr>
        <w:t xml:space="preserve">It has a </w:t>
      </w:r>
      <w:r w:rsidR="00932C92">
        <w:rPr>
          <w:rFonts w:eastAsia="Times New Roman"/>
          <w:iCs/>
        </w:rPr>
        <w:t xml:space="preserve">flexible </w:t>
      </w:r>
      <w:r w:rsidR="0056325F">
        <w:rPr>
          <w:rFonts w:eastAsia="Times New Roman"/>
          <w:iCs/>
        </w:rPr>
        <w:t>range of meanings from ‘command’ though ‘recommend’ to ‘urge’.</w:t>
      </w:r>
      <w:r w:rsidR="00932C92">
        <w:rPr>
          <w:rStyle w:val="FootnoteReference"/>
          <w:rFonts w:eastAsia="Times New Roman"/>
          <w:iCs/>
        </w:rPr>
        <w:footnoteReference w:id="24"/>
      </w:r>
      <w:r w:rsidR="0056325F">
        <w:rPr>
          <w:rFonts w:eastAsia="Times New Roman"/>
          <w:iCs/>
        </w:rPr>
        <w:t xml:space="preserve">  </w:t>
      </w:r>
      <w:r w:rsidR="00B03D8C">
        <w:rPr>
          <w:rFonts w:eastAsia="Times New Roman"/>
          <w:iCs/>
        </w:rPr>
        <w:t>Lysias himself uses it in the soft</w:t>
      </w:r>
      <w:r w:rsidR="003C46ED">
        <w:rPr>
          <w:rFonts w:eastAsia="Times New Roman"/>
          <w:iCs/>
        </w:rPr>
        <w:t>er</w:t>
      </w:r>
      <w:r w:rsidR="00B03D8C">
        <w:rPr>
          <w:rFonts w:eastAsia="Times New Roman"/>
          <w:iCs/>
        </w:rPr>
        <w:t xml:space="preserve"> context of </w:t>
      </w:r>
      <w:r w:rsidR="000839A1">
        <w:rPr>
          <w:rFonts w:eastAsia="Times New Roman"/>
          <w:iCs/>
        </w:rPr>
        <w:t xml:space="preserve">‘urging’ </w:t>
      </w:r>
      <w:r w:rsidR="00B03D8C">
        <w:rPr>
          <w:rFonts w:eastAsia="Times New Roman"/>
          <w:iCs/>
        </w:rPr>
        <w:t>in another speech</w:t>
      </w:r>
      <w:r w:rsidR="000839A1">
        <w:rPr>
          <w:rFonts w:eastAsia="Times New Roman"/>
          <w:iCs/>
        </w:rPr>
        <w:t>.</w:t>
      </w:r>
      <w:r w:rsidR="00DA4280">
        <w:rPr>
          <w:rStyle w:val="FootnoteReference"/>
          <w:rFonts w:eastAsia="Times New Roman"/>
          <w:iCs/>
        </w:rPr>
        <w:footnoteReference w:id="25"/>
      </w:r>
      <w:r w:rsidR="00B03D8C">
        <w:rPr>
          <w:rFonts w:eastAsia="Times New Roman"/>
          <w:iCs/>
        </w:rPr>
        <w:t xml:space="preserve"> </w:t>
      </w:r>
      <w:r w:rsidR="00F37B59">
        <w:rPr>
          <w:rFonts w:eastAsia="Times New Roman"/>
          <w:iCs/>
        </w:rPr>
        <w:t xml:space="preserve"> </w:t>
      </w:r>
      <w:r w:rsidR="003C46ED">
        <w:rPr>
          <w:rFonts w:eastAsia="Times New Roman"/>
          <w:iCs/>
        </w:rPr>
        <w:t>But h</w:t>
      </w:r>
      <w:r w:rsidR="00F37B59">
        <w:rPr>
          <w:rFonts w:eastAsia="Times New Roman"/>
          <w:iCs/>
        </w:rPr>
        <w:t xml:space="preserve">ere with the </w:t>
      </w:r>
      <w:r w:rsidR="00F3401E">
        <w:rPr>
          <w:rFonts w:eastAsia="Times New Roman"/>
          <w:iCs/>
        </w:rPr>
        <w:t xml:space="preserve">accusative object, Lysias </w:t>
      </w:r>
      <w:r w:rsidR="008951FB">
        <w:rPr>
          <w:rFonts w:eastAsia="Times New Roman"/>
          <w:iCs/>
        </w:rPr>
        <w:t>declares that th</w:t>
      </w:r>
      <w:r w:rsidR="00C27BEB">
        <w:rPr>
          <w:rFonts w:eastAsia="Times New Roman"/>
          <w:iCs/>
        </w:rPr>
        <w:t>is is what the</w:t>
      </w:r>
      <w:r w:rsidR="008951FB">
        <w:rPr>
          <w:rFonts w:eastAsia="Times New Roman"/>
          <w:iCs/>
        </w:rPr>
        <w:t xml:space="preserve"> law </w:t>
      </w:r>
      <w:r w:rsidR="00453634" w:rsidRPr="00C27BEB">
        <w:rPr>
          <w:rFonts w:eastAsia="Times New Roman"/>
          <w:iCs/>
          <w:u w:val="single"/>
        </w:rPr>
        <w:t>command</w:t>
      </w:r>
      <w:r w:rsidR="00C27BEB" w:rsidRPr="00C27BEB">
        <w:rPr>
          <w:rFonts w:eastAsia="Times New Roman"/>
          <w:iCs/>
          <w:u w:val="single"/>
        </w:rPr>
        <w:t>s</w:t>
      </w:r>
      <w:r w:rsidR="00453634">
        <w:rPr>
          <w:rFonts w:eastAsia="Times New Roman"/>
          <w:iCs/>
        </w:rPr>
        <w:t xml:space="preserve"> for</w:t>
      </w:r>
      <w:r w:rsidR="008951FB">
        <w:rPr>
          <w:rFonts w:eastAsia="Times New Roman"/>
          <w:iCs/>
        </w:rPr>
        <w:t xml:space="preserve"> those</w:t>
      </w:r>
      <w:r w:rsidR="00A34CA5">
        <w:rPr>
          <w:rFonts w:eastAsia="Times New Roman"/>
          <w:iCs/>
        </w:rPr>
        <w:t xml:space="preserve"> who</w:t>
      </w:r>
      <w:r w:rsidR="008951FB">
        <w:rPr>
          <w:rFonts w:eastAsia="Times New Roman"/>
          <w:iCs/>
        </w:rPr>
        <w:t xml:space="preserve"> </w:t>
      </w:r>
      <w:r w:rsidR="00D017C4">
        <w:rPr>
          <w:rFonts w:eastAsia="Times New Roman"/>
          <w:iCs/>
        </w:rPr>
        <w:t>perform such transgressions.</w:t>
      </w:r>
      <w:r w:rsidR="00167A86">
        <w:rPr>
          <w:rStyle w:val="FootnoteReference"/>
          <w:rFonts w:eastAsia="Times New Roman"/>
          <w:iCs/>
        </w:rPr>
        <w:footnoteReference w:id="26"/>
      </w:r>
      <w:r w:rsidR="00573040">
        <w:rPr>
          <w:rFonts w:eastAsia="Times New Roman"/>
          <w:iCs/>
        </w:rPr>
        <w:t xml:space="preserve">  Euphiletos will argue that he had no real choice if he wanted to obey the law.</w:t>
      </w:r>
    </w:p>
    <w:p w14:paraId="37E68F18" w14:textId="4CFEF72D" w:rsidR="00D017C4" w:rsidRDefault="00BF5CC3" w:rsidP="00720349">
      <w:pPr>
        <w:spacing w:after="120" w:line="480" w:lineRule="auto"/>
        <w:ind w:left="567" w:hanging="567"/>
      </w:pPr>
      <w:r w:rsidRPr="004F295B">
        <w:rPr>
          <w:rFonts w:eastAsia="Times New Roman"/>
          <w:b/>
          <w:iCs/>
        </w:rPr>
        <w:t>1</w:t>
      </w:r>
      <w:r w:rsidRPr="00C63233">
        <w:rPr>
          <w:rFonts w:eastAsia="Times New Roman"/>
          <w:b/>
          <w:iCs/>
        </w:rPr>
        <w:t>.27.</w:t>
      </w:r>
      <w:r w:rsidR="00720349">
        <w:rPr>
          <w:rFonts w:eastAsia="Times New Roman"/>
          <w:b/>
          <w:iCs/>
        </w:rPr>
        <w:t>2</w:t>
      </w:r>
      <w:r w:rsidRPr="004F295B">
        <w:rPr>
          <w:rFonts w:ascii="KadmosU" w:hAnsi="KadmosU"/>
          <w:b/>
          <w:i/>
        </w:rPr>
        <w:t xml:space="preserve"> - </w:t>
      </w:r>
      <w:proofErr w:type="spellStart"/>
      <w:r w:rsidR="004F295B" w:rsidRPr="004F295B">
        <w:rPr>
          <w:rFonts w:ascii="KadmosU" w:hAnsi="KadmosU"/>
          <w:b/>
          <w:i/>
          <w:lang w:val="el-GR"/>
        </w:rPr>
        <w:t>οὐκ</w:t>
      </w:r>
      <w:proofErr w:type="spellEnd"/>
      <w:r w:rsidR="004F295B" w:rsidRPr="004F295B">
        <w:rPr>
          <w:rFonts w:ascii="KadmosU" w:hAnsi="KadmosU"/>
          <w:b/>
          <w:i/>
        </w:rPr>
        <w:t xml:space="preserve"> </w:t>
      </w:r>
      <w:proofErr w:type="spellStart"/>
      <w:r w:rsidR="004F295B" w:rsidRPr="004F295B">
        <w:rPr>
          <w:rFonts w:ascii="KadmosU" w:hAnsi="KadmosU"/>
          <w:b/>
          <w:i/>
          <w:lang w:val="el-GR"/>
        </w:rPr>
        <w:t>εἰσαρπασθεὶς</w:t>
      </w:r>
      <w:proofErr w:type="spellEnd"/>
      <w:r w:rsidR="004F295B" w:rsidRPr="004F295B">
        <w:rPr>
          <w:rFonts w:ascii="KadmosU" w:hAnsi="KadmosU"/>
          <w:b/>
          <w:i/>
        </w:rPr>
        <w:t xml:space="preserve"> </w:t>
      </w:r>
      <w:proofErr w:type="spellStart"/>
      <w:r w:rsidR="004F295B" w:rsidRPr="004F295B">
        <w:rPr>
          <w:rFonts w:ascii="KadmosU" w:hAnsi="KadmosU"/>
          <w:b/>
          <w:i/>
          <w:lang w:val="el-GR"/>
        </w:rPr>
        <w:t>ἐκ</w:t>
      </w:r>
      <w:proofErr w:type="spellEnd"/>
      <w:r w:rsidR="004F295B" w:rsidRPr="004F295B">
        <w:rPr>
          <w:rFonts w:ascii="KadmosU" w:hAnsi="KadmosU"/>
          <w:b/>
          <w:i/>
        </w:rPr>
        <w:t xml:space="preserve"> </w:t>
      </w:r>
      <w:proofErr w:type="spellStart"/>
      <w:r w:rsidR="004F295B" w:rsidRPr="004F295B">
        <w:rPr>
          <w:rFonts w:ascii="KadmosU" w:hAnsi="KadmosU"/>
          <w:b/>
          <w:i/>
          <w:lang w:val="el-GR"/>
        </w:rPr>
        <w:t>τῆς</w:t>
      </w:r>
      <w:proofErr w:type="spellEnd"/>
      <w:r w:rsidR="004F295B" w:rsidRPr="004F295B">
        <w:rPr>
          <w:rFonts w:ascii="KadmosU" w:hAnsi="KadmosU"/>
          <w:b/>
          <w:i/>
        </w:rPr>
        <w:t xml:space="preserve"> </w:t>
      </w:r>
      <w:proofErr w:type="spellStart"/>
      <w:r w:rsidR="004F295B" w:rsidRPr="004F295B">
        <w:rPr>
          <w:rFonts w:ascii="KadmosU" w:hAnsi="KadmosU"/>
          <w:b/>
          <w:i/>
          <w:lang w:val="el-GR"/>
        </w:rPr>
        <w:t>ὁδοῦ</w:t>
      </w:r>
      <w:proofErr w:type="spellEnd"/>
      <w:r w:rsidR="004F295B">
        <w:rPr>
          <w:rFonts w:ascii="KadmosU" w:hAnsi="KadmosU"/>
          <w:b/>
          <w:i/>
        </w:rPr>
        <w:t xml:space="preserve"> - </w:t>
      </w:r>
      <w:r w:rsidR="00C63233">
        <w:t xml:space="preserve">The implication here is that perhaps the </w:t>
      </w:r>
      <w:r w:rsidR="006926BA">
        <w:t xml:space="preserve">law </w:t>
      </w:r>
      <w:r w:rsidR="00382B77">
        <w:t>contain</w:t>
      </w:r>
      <w:r w:rsidR="0035058B">
        <w:t>ed</w:t>
      </w:r>
      <w:r w:rsidR="00382B77">
        <w:t xml:space="preserve"> a provision that the seducer must be found </w:t>
      </w:r>
      <w:r w:rsidR="007F1CF0">
        <w:t xml:space="preserve">in the bedroom, or even caught in </w:t>
      </w:r>
      <w:r w:rsidR="007F1CF0">
        <w:lastRenderedPageBreak/>
        <w:t>the act</w:t>
      </w:r>
      <w:r w:rsidR="00F77C22">
        <w:t xml:space="preserve"> itself</w:t>
      </w:r>
      <w:r w:rsidR="007F1CF0">
        <w:t xml:space="preserve">, to </w:t>
      </w:r>
      <w:r w:rsidR="00F77C22">
        <w:t xml:space="preserve">support a husband killing him.  </w:t>
      </w:r>
      <w:r w:rsidR="002C6B3C">
        <w:t xml:space="preserve">This </w:t>
      </w:r>
      <w:r w:rsidR="0035058B">
        <w:t>may</w:t>
      </w:r>
      <w:r w:rsidR="002C6B3C">
        <w:t xml:space="preserve"> have been an explicit </w:t>
      </w:r>
      <w:r w:rsidR="005772E2">
        <w:t>provision of the law itself,</w:t>
      </w:r>
      <w:r w:rsidR="002C6B3C">
        <w:t xml:space="preserve"> or it may have been </w:t>
      </w:r>
      <w:r w:rsidR="005772E2">
        <w:t xml:space="preserve">a </w:t>
      </w:r>
      <w:r w:rsidR="002C52FB">
        <w:t>finding in</w:t>
      </w:r>
      <w:r w:rsidR="002C6B3C">
        <w:t xml:space="preserve"> previous </w:t>
      </w:r>
      <w:r w:rsidR="005772E2">
        <w:t>judgements</w:t>
      </w:r>
      <w:r w:rsidR="00AC0049">
        <w:t xml:space="preserve"> in this area of law.  Certainly, if the man had been physically dragged on to the premises from outside, it makes </w:t>
      </w:r>
      <w:r w:rsidR="00C34B28">
        <w:t>an</w:t>
      </w:r>
      <w:r w:rsidR="00AC0049">
        <w:t xml:space="preserve"> </w:t>
      </w:r>
      <w:r w:rsidR="00620E59">
        <w:t xml:space="preserve">accusation of seduction against him harder to justify and </w:t>
      </w:r>
      <w:r w:rsidR="00D23A6F">
        <w:t xml:space="preserve">it </w:t>
      </w:r>
      <w:r w:rsidR="00B041AB">
        <w:t xml:space="preserve">supports a </w:t>
      </w:r>
      <w:r w:rsidR="00D23A6F">
        <w:t>suggest</w:t>
      </w:r>
      <w:r w:rsidR="00B041AB">
        <w:t>ion</w:t>
      </w:r>
      <w:r w:rsidR="00D23A6F">
        <w:t xml:space="preserve"> that th</w:t>
      </w:r>
      <w:r w:rsidR="00843F87">
        <w:t>e whole episode</w:t>
      </w:r>
      <w:r w:rsidR="00D23A6F">
        <w:t xml:space="preserve"> was a revenge killing.</w:t>
      </w:r>
    </w:p>
    <w:p w14:paraId="225CC434" w14:textId="2BC17132" w:rsidR="00DE38B9" w:rsidRDefault="00DE38B9" w:rsidP="007700E0">
      <w:pPr>
        <w:spacing w:after="120" w:line="480" w:lineRule="auto"/>
        <w:ind w:left="567" w:hanging="567"/>
      </w:pPr>
      <w:r w:rsidRPr="003F72BE">
        <w:rPr>
          <w:rFonts w:eastAsia="Times New Roman"/>
          <w:b/>
          <w:iCs/>
        </w:rPr>
        <w:t>1.</w:t>
      </w:r>
      <w:r w:rsidRPr="003F72BE">
        <w:rPr>
          <w:b/>
        </w:rPr>
        <w:t>27.</w:t>
      </w:r>
      <w:r w:rsidR="00720349" w:rsidRPr="003F72BE">
        <w:rPr>
          <w:b/>
        </w:rPr>
        <w:t xml:space="preserve">3 - </w:t>
      </w:r>
      <w:proofErr w:type="spellStart"/>
      <w:r w:rsidR="003F72BE" w:rsidRPr="003F72BE">
        <w:rPr>
          <w:rFonts w:ascii="KadmosU" w:hAnsi="KadmosU"/>
          <w:b/>
          <w:i/>
        </w:rPr>
        <w:t>οὐδ</w:t>
      </w:r>
      <w:proofErr w:type="spellEnd"/>
      <w:r w:rsidR="003F72BE" w:rsidRPr="003F72BE">
        <w:rPr>
          <w:rFonts w:ascii="KadmosU" w:hAnsi="KadmosU"/>
          <w:b/>
          <w:i/>
        </w:rPr>
        <w:t xml:space="preserve">’ ἐπὶ </w:t>
      </w:r>
      <w:proofErr w:type="spellStart"/>
      <w:r w:rsidR="003F72BE" w:rsidRPr="003F72BE">
        <w:rPr>
          <w:rFonts w:ascii="KadmosU" w:hAnsi="KadmosU"/>
          <w:b/>
          <w:i/>
        </w:rPr>
        <w:t>τὴν</w:t>
      </w:r>
      <w:proofErr w:type="spellEnd"/>
      <w:r w:rsidR="003F72BE" w:rsidRPr="003F72BE">
        <w:rPr>
          <w:rFonts w:ascii="KadmosU" w:hAnsi="KadmosU"/>
          <w:b/>
          <w:i/>
        </w:rPr>
        <w:t xml:space="preserve"> </w:t>
      </w:r>
      <w:proofErr w:type="spellStart"/>
      <w:r w:rsidR="003F72BE" w:rsidRPr="003F72BE">
        <w:rPr>
          <w:rFonts w:ascii="KadmosU" w:hAnsi="KadmosU"/>
          <w:b/>
          <w:i/>
        </w:rPr>
        <w:t>ἑστί</w:t>
      </w:r>
      <w:proofErr w:type="spellEnd"/>
      <w:r w:rsidR="003F72BE" w:rsidRPr="003F72BE">
        <w:rPr>
          <w:rFonts w:ascii="KadmosU" w:hAnsi="KadmosU"/>
          <w:b/>
          <w:i/>
        </w:rPr>
        <w:t>αν κατα</w:t>
      </w:r>
      <w:proofErr w:type="spellStart"/>
      <w:r w:rsidR="003F72BE" w:rsidRPr="003F72BE">
        <w:rPr>
          <w:rFonts w:ascii="KadmosU" w:hAnsi="KadmosU"/>
          <w:b/>
          <w:i/>
        </w:rPr>
        <w:t>φυγών</w:t>
      </w:r>
      <w:proofErr w:type="spellEnd"/>
      <w:r w:rsidR="003F72BE" w:rsidRPr="003F72BE">
        <w:rPr>
          <w:b/>
        </w:rPr>
        <w:t xml:space="preserve"> </w:t>
      </w:r>
      <w:r w:rsidR="0094367E">
        <w:rPr>
          <w:b/>
        </w:rPr>
        <w:t>–</w:t>
      </w:r>
      <w:r w:rsidR="003F72BE" w:rsidRPr="003F72BE">
        <w:rPr>
          <w:b/>
        </w:rPr>
        <w:t xml:space="preserve"> </w:t>
      </w:r>
      <w:r w:rsidR="0094367E" w:rsidRPr="0094367E">
        <w:t>The hearth was a sacred part of the home</w:t>
      </w:r>
      <w:r w:rsidR="0094367E">
        <w:t xml:space="preserve"> and </w:t>
      </w:r>
      <w:r w:rsidR="006161D9">
        <w:t xml:space="preserve">frequently appears as </w:t>
      </w:r>
      <w:r w:rsidR="00B5583B">
        <w:t>a refuge for suppliants</w:t>
      </w:r>
      <w:r w:rsidR="00BC1A20">
        <w:t xml:space="preserve"> – although Todd suggests from archaeological evid</w:t>
      </w:r>
      <w:r w:rsidR="00C91E30">
        <w:t xml:space="preserve">ence </w:t>
      </w:r>
      <w:r w:rsidR="00BC1A20">
        <w:t>that physical hearths m</w:t>
      </w:r>
      <w:r w:rsidR="00C91E30">
        <w:t>ay not have featured in Athenian homes of this period</w:t>
      </w:r>
      <w:r w:rsidR="00B5583B">
        <w:t>.</w:t>
      </w:r>
      <w:r w:rsidR="00B5583B">
        <w:rPr>
          <w:rStyle w:val="FootnoteReference"/>
        </w:rPr>
        <w:footnoteReference w:id="27"/>
      </w:r>
      <w:r w:rsidR="00BC1A20">
        <w:t xml:space="preserve">  </w:t>
      </w:r>
      <w:r w:rsidR="00495F0A">
        <w:t xml:space="preserve"> Naiden points out that </w:t>
      </w:r>
      <w:r w:rsidR="003230EE">
        <w:t xml:space="preserve">there are </w:t>
      </w:r>
      <w:r w:rsidR="00910784">
        <w:t>two elements of supplication in this story.  E</w:t>
      </w:r>
      <w:r w:rsidR="00F34EE2">
        <w:t xml:space="preserve">ratosthenes tried to get to the hearth but was prevented and he then tried to supplicate Euphiletos to </w:t>
      </w:r>
      <w:r w:rsidR="001E6C1F">
        <w:t>settle for compensation.</w:t>
      </w:r>
      <w:r w:rsidR="001E6C1F">
        <w:rPr>
          <w:rStyle w:val="FootnoteReference"/>
        </w:rPr>
        <w:footnoteReference w:id="28"/>
      </w:r>
      <w:r w:rsidR="001E6C1F">
        <w:t xml:space="preserve">  Both were re</w:t>
      </w:r>
      <w:r w:rsidR="00843F87">
        <w:t>jected</w:t>
      </w:r>
      <w:r w:rsidR="001E6C1F">
        <w:t>.</w:t>
      </w:r>
      <w:r w:rsidR="00910784">
        <w:t xml:space="preserve"> </w:t>
      </w:r>
    </w:p>
    <w:p w14:paraId="3F3AB773" w14:textId="385A98F1" w:rsidR="003D39CF" w:rsidRDefault="007700E0" w:rsidP="00843F87">
      <w:pPr>
        <w:widowControl w:val="0"/>
        <w:spacing w:after="120" w:line="480" w:lineRule="auto"/>
        <w:ind w:left="567" w:hanging="567"/>
      </w:pPr>
      <w:r w:rsidRPr="00635883">
        <w:rPr>
          <w:b/>
        </w:rPr>
        <w:t>1.27.4 -</w:t>
      </w:r>
      <w:r>
        <w:t xml:space="preserve"> </w:t>
      </w:r>
      <w:proofErr w:type="spellStart"/>
      <w:r w:rsidR="00635883" w:rsidRPr="00635883">
        <w:rPr>
          <w:rFonts w:ascii="KadmosU" w:hAnsi="KadmosU"/>
          <w:b/>
          <w:i/>
        </w:rPr>
        <w:t>ὥσ</w:t>
      </w:r>
      <w:proofErr w:type="spellEnd"/>
      <w:r w:rsidR="00635883" w:rsidRPr="00635883">
        <w:rPr>
          <w:rFonts w:ascii="KadmosU" w:hAnsi="KadmosU"/>
          <w:b/>
          <w:i/>
        </w:rPr>
        <w:t>π</w:t>
      </w:r>
      <w:proofErr w:type="spellStart"/>
      <w:r w:rsidR="00635883" w:rsidRPr="00635883">
        <w:rPr>
          <w:rFonts w:ascii="KadmosU" w:hAnsi="KadmosU"/>
          <w:b/>
          <w:i/>
        </w:rPr>
        <w:t>ερ</w:t>
      </w:r>
      <w:proofErr w:type="spellEnd"/>
      <w:r w:rsidR="00635883" w:rsidRPr="00635883">
        <w:rPr>
          <w:rFonts w:ascii="KadmosU" w:hAnsi="KadmosU"/>
          <w:b/>
          <w:i/>
        </w:rPr>
        <w:t xml:space="preserve"> </w:t>
      </w:r>
      <w:proofErr w:type="spellStart"/>
      <w:r w:rsidR="00635883" w:rsidRPr="00635883">
        <w:rPr>
          <w:rFonts w:ascii="KadmosU" w:hAnsi="KadmosU"/>
          <w:b/>
          <w:i/>
        </w:rPr>
        <w:t>οὗτοι</w:t>
      </w:r>
      <w:proofErr w:type="spellEnd"/>
      <w:r w:rsidR="00635883" w:rsidRPr="00635883">
        <w:rPr>
          <w:rFonts w:ascii="KadmosU" w:hAnsi="KadmosU"/>
          <w:b/>
          <w:i/>
        </w:rPr>
        <w:t xml:space="preserve"> </w:t>
      </w:r>
      <w:proofErr w:type="spellStart"/>
      <w:r w:rsidR="00635883" w:rsidRPr="00635883">
        <w:rPr>
          <w:rFonts w:ascii="KadmosU" w:hAnsi="KadmosU"/>
          <w:b/>
          <w:i/>
        </w:rPr>
        <w:t>λέγουσι</w:t>
      </w:r>
      <w:proofErr w:type="spellEnd"/>
      <w:r w:rsidR="00635883">
        <w:rPr>
          <w:rFonts w:ascii="KadmosU" w:hAnsi="KadmosU"/>
          <w:b/>
          <w:i/>
        </w:rPr>
        <w:t xml:space="preserve"> </w:t>
      </w:r>
      <w:r w:rsidR="001C219C">
        <w:rPr>
          <w:rFonts w:ascii="KadmosU" w:hAnsi="KadmosU"/>
          <w:b/>
          <w:i/>
        </w:rPr>
        <w:t>–</w:t>
      </w:r>
      <w:r w:rsidR="00635883">
        <w:rPr>
          <w:rFonts w:ascii="KadmosU" w:hAnsi="KadmosU"/>
          <w:b/>
          <w:i/>
        </w:rPr>
        <w:t xml:space="preserve"> </w:t>
      </w:r>
      <w:r w:rsidR="001C219C">
        <w:t>Th</w:t>
      </w:r>
      <w:r w:rsidR="00B90918">
        <w:t>is</w:t>
      </w:r>
      <w:r w:rsidR="001C219C">
        <w:t xml:space="preserve"> latter </w:t>
      </w:r>
      <w:r w:rsidR="00427202">
        <w:t>scenario</w:t>
      </w:r>
      <w:r w:rsidR="001C219C">
        <w:t>, or possibly both of the</w:t>
      </w:r>
      <w:r w:rsidR="00427202">
        <w:t xml:space="preserve">m </w:t>
      </w:r>
      <w:r w:rsidR="001C219C">
        <w:t xml:space="preserve">were </w:t>
      </w:r>
      <w:r w:rsidR="00D80328">
        <w:t>presumably</w:t>
      </w:r>
      <w:r w:rsidR="001C219C">
        <w:t xml:space="preserve"> part of the accusers</w:t>
      </w:r>
      <w:r w:rsidR="003D39CF">
        <w:t>’</w:t>
      </w:r>
      <w:r w:rsidR="001C219C">
        <w:t xml:space="preserve"> allegations</w:t>
      </w:r>
      <w:r w:rsidR="0070745C">
        <w:t>.</w:t>
      </w:r>
      <w:r w:rsidR="00943ABD">
        <w:t xml:space="preserve"> </w:t>
      </w:r>
      <w:r w:rsidR="00B85956">
        <w:t xml:space="preserve"> </w:t>
      </w:r>
      <w:r w:rsidR="00943ABD">
        <w:t>They suggest</w:t>
      </w:r>
      <w:r w:rsidR="00B85956">
        <w:t xml:space="preserve"> that the killing </w:t>
      </w:r>
      <w:r w:rsidR="00943ABD">
        <w:t xml:space="preserve">should be found </w:t>
      </w:r>
      <w:r w:rsidR="00B85956">
        <w:t>illegitimate</w:t>
      </w:r>
      <w:r w:rsidR="00943ABD">
        <w:t xml:space="preserve"> by the court</w:t>
      </w:r>
      <w:r w:rsidR="00B85956">
        <w:t xml:space="preserve"> since it failed to satisfy the </w:t>
      </w:r>
      <w:r w:rsidR="00943ABD">
        <w:t>requirement that</w:t>
      </w:r>
      <w:r w:rsidR="003D39CF">
        <w:t xml:space="preserve"> the seducer </w:t>
      </w:r>
      <w:r w:rsidR="00943ABD">
        <w:t>should</w:t>
      </w:r>
      <w:r w:rsidR="003D39CF">
        <w:t xml:space="preserve"> be caught in the act</w:t>
      </w:r>
      <w:r w:rsidR="00943ABD">
        <w:t xml:space="preserve"> or </w:t>
      </w:r>
      <w:r w:rsidR="00D71E08">
        <w:t>naked in the bedroom.</w:t>
      </w:r>
      <w:r w:rsidR="003D39CF">
        <w:t xml:space="preserve"> Lysias </w:t>
      </w:r>
      <w:r w:rsidR="00C54B9C">
        <w:t>gives</w:t>
      </w:r>
      <w:r w:rsidR="003D39CF">
        <w:t xml:space="preserve"> this line of argument </w:t>
      </w:r>
      <w:r w:rsidR="00510264">
        <w:t xml:space="preserve">special prominence at the outset of his proof section. </w:t>
      </w:r>
      <w:r w:rsidR="003D39CF">
        <w:t xml:space="preserve"> </w:t>
      </w:r>
      <w:r w:rsidR="000953C2">
        <w:t xml:space="preserve">Edwards suggests that </w:t>
      </w:r>
      <w:r w:rsidR="00C54B9C">
        <w:t xml:space="preserve">since </w:t>
      </w:r>
      <w:r w:rsidR="000953C2">
        <w:t xml:space="preserve">this is the weakest part of the </w:t>
      </w:r>
      <w:r w:rsidR="001510D1">
        <w:t>prosecution case</w:t>
      </w:r>
      <w:r w:rsidR="00C54B9C">
        <w:t>,</w:t>
      </w:r>
      <w:r w:rsidR="001510D1">
        <w:t xml:space="preserve"> </w:t>
      </w:r>
      <w:r w:rsidR="00C54B9C">
        <w:t>it</w:t>
      </w:r>
      <w:r w:rsidR="001510D1">
        <w:t xml:space="preserve"> is put first to emphasise how flimsy the allegations are.</w:t>
      </w:r>
      <w:r w:rsidR="001510D1">
        <w:rPr>
          <w:rStyle w:val="FootnoteReference"/>
        </w:rPr>
        <w:footnoteReference w:id="29"/>
      </w:r>
      <w:r w:rsidR="001510D1">
        <w:t xml:space="preserve"> </w:t>
      </w:r>
      <w:r w:rsidR="005F09E2">
        <w:t xml:space="preserve">He argues validly that the accusers are not likely to have any </w:t>
      </w:r>
      <w:r w:rsidR="003F6842">
        <w:t xml:space="preserve">good </w:t>
      </w:r>
      <w:r w:rsidR="005F09E2">
        <w:t>witnesses to the events within the house</w:t>
      </w:r>
      <w:r w:rsidR="003F6842">
        <w:t xml:space="preserve"> </w:t>
      </w:r>
      <w:r w:rsidR="00BA0F1A">
        <w:t xml:space="preserve">compared to the number </w:t>
      </w:r>
      <w:r w:rsidR="000308FC">
        <w:t xml:space="preserve">available to Euphiletos, so these two lines of argument are </w:t>
      </w:r>
      <w:r w:rsidR="00A774F8">
        <w:t xml:space="preserve">indeed weak.  </w:t>
      </w:r>
      <w:r w:rsidR="00C54B9C">
        <w:t>I</w:t>
      </w:r>
      <w:r w:rsidR="00FD0555">
        <w:t xml:space="preserve"> favour the more nuanced view of Todd</w:t>
      </w:r>
      <w:r w:rsidR="00F04405">
        <w:t xml:space="preserve">, that these </w:t>
      </w:r>
      <w:r w:rsidR="009C3710">
        <w:t>two unlikely</w:t>
      </w:r>
      <w:r w:rsidR="00F04405">
        <w:t xml:space="preserve"> scenarios are </w:t>
      </w:r>
      <w:r w:rsidR="000428A9">
        <w:t>described</w:t>
      </w:r>
      <w:r w:rsidR="00F04405">
        <w:t xml:space="preserve"> first to d</w:t>
      </w:r>
      <w:r w:rsidR="00D64497">
        <w:t>raw</w:t>
      </w:r>
      <w:r w:rsidR="00F04405">
        <w:t xml:space="preserve"> attention away from the more </w:t>
      </w:r>
      <w:r w:rsidR="00A072B8">
        <w:t>serious</w:t>
      </w:r>
      <w:r w:rsidR="009C3710">
        <w:t xml:space="preserve"> allegation of entrapment – that </w:t>
      </w:r>
      <w:r w:rsidR="00573D51">
        <w:t xml:space="preserve">Eratosthenes was </w:t>
      </w:r>
      <w:r w:rsidR="00573D51">
        <w:lastRenderedPageBreak/>
        <w:t>deliberately induced to go to the house</w:t>
      </w:r>
      <w:r w:rsidR="00DD7543">
        <w:t xml:space="preserve"> by a </w:t>
      </w:r>
      <w:r w:rsidR="00A072B8">
        <w:t xml:space="preserve">pre-meditated </w:t>
      </w:r>
      <w:r w:rsidR="00DD7543">
        <w:t xml:space="preserve">plan </w:t>
      </w:r>
      <w:r w:rsidR="00CB210C">
        <w:t xml:space="preserve">hatched </w:t>
      </w:r>
      <w:r w:rsidR="00DD7543">
        <w:t>to kill him.</w:t>
      </w:r>
      <w:r w:rsidR="00AA6FBE">
        <w:rPr>
          <w:rStyle w:val="FootnoteReference"/>
        </w:rPr>
        <w:footnoteReference w:id="30"/>
      </w:r>
      <w:r w:rsidR="00DD7543">
        <w:t xml:space="preserve">  Euphiletos returns to these themes at some length </w:t>
      </w:r>
      <w:r w:rsidR="00AA6FBE">
        <w:t>near the end of his speech.</w:t>
      </w:r>
      <w:r w:rsidR="00AA6FBE">
        <w:rPr>
          <w:rStyle w:val="FootnoteReference"/>
        </w:rPr>
        <w:footnoteReference w:id="31"/>
      </w:r>
    </w:p>
    <w:p w14:paraId="484D1B10" w14:textId="383A622F" w:rsidR="003302D8" w:rsidRDefault="00E905AA" w:rsidP="00202486">
      <w:pPr>
        <w:spacing w:after="120" w:line="480" w:lineRule="auto"/>
        <w:ind w:left="567" w:hanging="567"/>
      </w:pPr>
      <w:r w:rsidRPr="00635883">
        <w:rPr>
          <w:b/>
        </w:rPr>
        <w:t>1.27.4</w:t>
      </w:r>
      <w:r w:rsidR="008E652C">
        <w:rPr>
          <w:b/>
        </w:rPr>
        <w:t xml:space="preserve"> </w:t>
      </w:r>
      <w:r w:rsidR="00D5303C">
        <w:rPr>
          <w:b/>
        </w:rPr>
        <w:t xml:space="preserve">- </w:t>
      </w:r>
      <w:r w:rsidR="00D5303C" w:rsidRPr="00D5303C">
        <w:rPr>
          <w:rFonts w:ascii="KadmosU" w:hAnsi="KadmosU"/>
          <w:b/>
          <w:i/>
        </w:rPr>
        <w:t>π</w:t>
      </w:r>
      <w:proofErr w:type="spellStart"/>
      <w:r w:rsidR="00D5303C" w:rsidRPr="00D5303C">
        <w:rPr>
          <w:rFonts w:ascii="KadmosU" w:hAnsi="KadmosU"/>
          <w:b/>
          <w:i/>
        </w:rPr>
        <w:t>ῶς</w:t>
      </w:r>
      <w:proofErr w:type="spellEnd"/>
      <w:r w:rsidR="00D5303C" w:rsidRPr="00D5303C">
        <w:rPr>
          <w:rFonts w:ascii="KadmosU" w:hAnsi="KadmosU"/>
          <w:b/>
          <w:i/>
        </w:rPr>
        <w:t xml:space="preserve"> </w:t>
      </w:r>
      <w:proofErr w:type="spellStart"/>
      <w:r w:rsidR="00D5303C" w:rsidRPr="00D5303C">
        <w:rPr>
          <w:rFonts w:ascii="KadmosU" w:hAnsi="KadmosU"/>
          <w:b/>
          <w:i/>
        </w:rPr>
        <w:t>γὰρ</w:t>
      </w:r>
      <w:proofErr w:type="spellEnd"/>
      <w:r w:rsidR="00D5303C" w:rsidRPr="00D5303C">
        <w:rPr>
          <w:rFonts w:ascii="KadmosU" w:hAnsi="KadmosU"/>
          <w:b/>
          <w:i/>
        </w:rPr>
        <w:t xml:space="preserve"> </w:t>
      </w:r>
      <w:proofErr w:type="spellStart"/>
      <w:r w:rsidR="00D5303C" w:rsidRPr="00D5303C">
        <w:rPr>
          <w:rFonts w:ascii="KadmosU" w:hAnsi="KadmosU"/>
          <w:b/>
          <w:i/>
        </w:rPr>
        <w:t>ἄν</w:t>
      </w:r>
      <w:proofErr w:type="spellEnd"/>
      <w:r w:rsidR="00D5303C">
        <w:rPr>
          <w:rFonts w:ascii="KadmosU" w:hAnsi="KadmosU"/>
          <w:b/>
          <w:i/>
        </w:rPr>
        <w:t xml:space="preserve"> </w:t>
      </w:r>
      <w:r w:rsidR="00AA684E">
        <w:rPr>
          <w:rFonts w:ascii="KadmosU" w:hAnsi="KadmosU"/>
          <w:b/>
          <w:i/>
        </w:rPr>
        <w:t>–</w:t>
      </w:r>
      <w:r w:rsidR="00D5303C">
        <w:rPr>
          <w:rFonts w:ascii="KadmosU" w:hAnsi="KadmosU"/>
          <w:b/>
          <w:i/>
        </w:rPr>
        <w:t xml:space="preserve"> </w:t>
      </w:r>
      <w:r w:rsidR="004377DB">
        <w:t>An idiomatic expression and t</w:t>
      </w:r>
      <w:r w:rsidR="00AA684E">
        <w:t>he classic use of a rhetorical question.</w:t>
      </w:r>
      <w:r w:rsidR="005C6890">
        <w:rPr>
          <w:rStyle w:val="FootnoteReference"/>
        </w:rPr>
        <w:footnoteReference w:id="32"/>
      </w:r>
      <w:r w:rsidR="00AA684E">
        <w:t xml:space="preserve">  </w:t>
      </w:r>
      <w:r w:rsidR="00B020FD">
        <w:t>How could this be so?</w:t>
      </w:r>
      <w:r w:rsidR="00C845CC">
        <w:t xml:space="preserve">  Lysias </w:t>
      </w:r>
      <w:r w:rsidR="003302D8">
        <w:t>aims to ridicule the suggestion of the accusers</w:t>
      </w:r>
      <w:r w:rsidR="00202486">
        <w:t xml:space="preserve"> that the seducer had succeeded in </w:t>
      </w:r>
      <w:r w:rsidR="00113E0E">
        <w:t>reaching the hearth.</w:t>
      </w:r>
    </w:p>
    <w:p w14:paraId="32D57446" w14:textId="42B9ABBF" w:rsidR="00113E0E" w:rsidRDefault="00CC4075" w:rsidP="00202486">
      <w:pPr>
        <w:spacing w:after="120" w:line="480" w:lineRule="auto"/>
        <w:ind w:left="567" w:hanging="567"/>
      </w:pPr>
      <w:r w:rsidRPr="00CC4075">
        <w:rPr>
          <w:b/>
        </w:rPr>
        <w:t>1.27.7 -</w:t>
      </w:r>
      <w:r>
        <w:t xml:space="preserve"> </w:t>
      </w:r>
      <w:proofErr w:type="spellStart"/>
      <w:r w:rsidRPr="00CC4075">
        <w:rPr>
          <w:rFonts w:ascii="KadmosU" w:hAnsi="KadmosU"/>
          <w:b/>
          <w:i/>
        </w:rPr>
        <w:t>οὔτε</w:t>
      </w:r>
      <w:proofErr w:type="spellEnd"/>
      <w:r w:rsidRPr="00CC4075">
        <w:rPr>
          <w:rFonts w:ascii="KadmosU" w:hAnsi="KadmosU"/>
          <w:b/>
          <w:i/>
        </w:rPr>
        <w:t xml:space="preserve"> </w:t>
      </w:r>
      <w:proofErr w:type="spellStart"/>
      <w:r w:rsidRPr="00CC4075">
        <w:rPr>
          <w:rFonts w:ascii="KadmosU" w:hAnsi="KadmosU"/>
          <w:b/>
          <w:i/>
        </w:rPr>
        <w:t>σίδηρον</w:t>
      </w:r>
      <w:proofErr w:type="spellEnd"/>
      <w:r w:rsidRPr="00CC4075">
        <w:rPr>
          <w:rFonts w:ascii="KadmosU" w:hAnsi="KadmosU"/>
          <w:b/>
          <w:i/>
        </w:rPr>
        <w:t xml:space="preserve"> </w:t>
      </w:r>
      <w:proofErr w:type="spellStart"/>
      <w:r w:rsidRPr="00CC4075">
        <w:rPr>
          <w:rFonts w:ascii="KadmosU" w:hAnsi="KadmosU"/>
          <w:b/>
          <w:i/>
        </w:rPr>
        <w:t>οὔτε</w:t>
      </w:r>
      <w:proofErr w:type="spellEnd"/>
      <w:r w:rsidRPr="00CC4075">
        <w:rPr>
          <w:rFonts w:ascii="KadmosU" w:hAnsi="KadmosU"/>
          <w:b/>
          <w:i/>
        </w:rPr>
        <w:t xml:space="preserve"> </w:t>
      </w:r>
      <w:proofErr w:type="spellStart"/>
      <w:r w:rsidRPr="00CC4075">
        <w:rPr>
          <w:rFonts w:ascii="KadmosU" w:hAnsi="KadmosU"/>
          <w:b/>
          <w:i/>
        </w:rPr>
        <w:t>ξύλον</w:t>
      </w:r>
      <w:proofErr w:type="spellEnd"/>
      <w:r w:rsidRPr="00CC4075">
        <w:rPr>
          <w:rFonts w:ascii="KadmosU" w:hAnsi="KadmosU"/>
          <w:b/>
          <w:i/>
        </w:rPr>
        <w:t xml:space="preserve"> </w:t>
      </w:r>
      <w:proofErr w:type="spellStart"/>
      <w:r w:rsidRPr="00CC4075">
        <w:rPr>
          <w:rFonts w:ascii="KadmosU" w:hAnsi="KadmosU"/>
          <w:b/>
          <w:i/>
        </w:rPr>
        <w:t>οὔτε</w:t>
      </w:r>
      <w:proofErr w:type="spellEnd"/>
      <w:r w:rsidRPr="00CC4075">
        <w:rPr>
          <w:rFonts w:ascii="KadmosU" w:hAnsi="KadmosU"/>
          <w:b/>
          <w:i/>
        </w:rPr>
        <w:t xml:space="preserve"> </w:t>
      </w:r>
      <w:proofErr w:type="spellStart"/>
      <w:r w:rsidRPr="00CC4075">
        <w:rPr>
          <w:rFonts w:ascii="KadmosU" w:hAnsi="KadmosU"/>
          <w:b/>
          <w:i/>
        </w:rPr>
        <w:t>ἄλλο</w:t>
      </w:r>
      <w:proofErr w:type="spellEnd"/>
      <w:r w:rsidRPr="00CC4075">
        <w:rPr>
          <w:rFonts w:ascii="KadmosU" w:hAnsi="KadmosU"/>
          <w:b/>
          <w:i/>
        </w:rPr>
        <w:t xml:space="preserve"> </w:t>
      </w:r>
      <w:proofErr w:type="spellStart"/>
      <w:r w:rsidRPr="00CC4075">
        <w:rPr>
          <w:rFonts w:ascii="KadmosU" w:hAnsi="KadmosU"/>
          <w:b/>
          <w:i/>
        </w:rPr>
        <w:t>οὐδὲν</w:t>
      </w:r>
      <w:proofErr w:type="spellEnd"/>
      <w:r w:rsidRPr="00CC4075">
        <w:rPr>
          <w:rFonts w:ascii="KadmosU" w:hAnsi="KadmosU"/>
          <w:b/>
          <w:i/>
        </w:rPr>
        <w:t xml:space="preserve"> </w:t>
      </w:r>
      <w:proofErr w:type="spellStart"/>
      <w:r w:rsidRPr="00CC4075">
        <w:rPr>
          <w:rFonts w:ascii="KadmosU" w:hAnsi="KadmosU"/>
          <w:b/>
          <w:i/>
        </w:rPr>
        <w:t>ἔχων</w:t>
      </w:r>
      <w:proofErr w:type="spellEnd"/>
      <w:r>
        <w:rPr>
          <w:rFonts w:ascii="KadmosU" w:hAnsi="KadmosU"/>
          <w:b/>
          <w:i/>
        </w:rPr>
        <w:t xml:space="preserve"> </w:t>
      </w:r>
      <w:r>
        <w:t xml:space="preserve">– a very elegant </w:t>
      </w:r>
      <w:r w:rsidR="00E34ADC">
        <w:t>tri-colo</w:t>
      </w:r>
      <w:r w:rsidR="00F26C33">
        <w:t>n</w:t>
      </w:r>
      <w:r w:rsidR="00EF000A">
        <w:t xml:space="preserve"> with</w:t>
      </w:r>
      <w:r w:rsidR="00987960">
        <w:t xml:space="preserve"> the</w:t>
      </w:r>
      <w:r w:rsidR="00EF000A">
        <w:t xml:space="preserve"> anaphora</w:t>
      </w:r>
      <w:r w:rsidR="00987960">
        <w:t xml:space="preserve"> of the repeated </w:t>
      </w:r>
      <w:proofErr w:type="spellStart"/>
      <w:r w:rsidR="00987960" w:rsidRPr="00987960">
        <w:rPr>
          <w:rFonts w:ascii="KadmosU" w:hAnsi="KadmosU"/>
          <w:i/>
        </w:rPr>
        <w:t>οὔτε</w:t>
      </w:r>
      <w:proofErr w:type="spellEnd"/>
      <w:r w:rsidR="00F26C33">
        <w:t xml:space="preserve">.  As the </w:t>
      </w:r>
      <w:r w:rsidR="001170E8">
        <w:t xml:space="preserve">speech moves away from the </w:t>
      </w:r>
      <w:r w:rsidR="00D05903">
        <w:t>narrative section which was set out in simple sentences</w:t>
      </w:r>
      <w:r w:rsidR="00B209C0">
        <w:t xml:space="preserve"> to </w:t>
      </w:r>
      <w:r w:rsidR="006858A6">
        <w:t>demonstrate</w:t>
      </w:r>
      <w:r w:rsidR="00B209C0">
        <w:t xml:space="preserve"> the </w:t>
      </w:r>
      <w:r w:rsidR="00767C1C">
        <w:t xml:space="preserve">supposed </w:t>
      </w:r>
      <w:r w:rsidR="006858A6">
        <w:t xml:space="preserve">simple, straight-forward </w:t>
      </w:r>
      <w:r w:rsidR="00B209C0">
        <w:t>character of Euphiletos</w:t>
      </w:r>
      <w:r w:rsidR="00D05903">
        <w:t>, Lysias allows himself to introduce more ornamentation</w:t>
      </w:r>
      <w:r w:rsidR="00D53CD6">
        <w:t xml:space="preserve">. </w:t>
      </w:r>
    </w:p>
    <w:p w14:paraId="1663D8BB" w14:textId="77777777" w:rsidR="007700A0" w:rsidRDefault="00515F6A" w:rsidP="007700A0">
      <w:pPr>
        <w:spacing w:line="480" w:lineRule="auto"/>
        <w:ind w:left="567" w:hanging="567"/>
      </w:pPr>
      <w:r w:rsidRPr="002504E0">
        <w:rPr>
          <w:b/>
        </w:rPr>
        <w:t>1.28.</w:t>
      </w:r>
      <w:r w:rsidR="00B47200">
        <w:rPr>
          <w:b/>
        </w:rPr>
        <w:t>2</w:t>
      </w:r>
      <w:r w:rsidRPr="002504E0">
        <w:rPr>
          <w:b/>
        </w:rPr>
        <w:t xml:space="preserve"> - </w:t>
      </w:r>
      <w:proofErr w:type="spellStart"/>
      <w:r w:rsidR="00D0170F" w:rsidRPr="001B4B40">
        <w:rPr>
          <w:rFonts w:ascii="KadmosU" w:hAnsi="KadmosU"/>
          <w:b/>
          <w:i/>
        </w:rPr>
        <w:t>οἱ</w:t>
      </w:r>
      <w:proofErr w:type="spellEnd"/>
      <w:r w:rsidR="00D0170F" w:rsidRPr="001B4B40">
        <w:rPr>
          <w:rFonts w:ascii="KadmosU" w:hAnsi="KadmosU"/>
          <w:b/>
          <w:i/>
        </w:rPr>
        <w:t xml:space="preserve"> </w:t>
      </w:r>
      <w:proofErr w:type="spellStart"/>
      <w:r w:rsidR="00D0170F" w:rsidRPr="001B4B40">
        <w:rPr>
          <w:rFonts w:ascii="KadmosU" w:hAnsi="KadmosU"/>
          <w:b/>
          <w:i/>
        </w:rPr>
        <w:t>μὴ</w:t>
      </w:r>
      <w:proofErr w:type="spellEnd"/>
      <w:r w:rsidR="00D0170F" w:rsidRPr="001B4B40">
        <w:rPr>
          <w:rFonts w:ascii="KadmosU" w:hAnsi="KadmosU"/>
          <w:b/>
          <w:i/>
        </w:rPr>
        <w:t xml:space="preserve"> </w:t>
      </w:r>
      <w:proofErr w:type="spellStart"/>
      <w:r w:rsidR="00D0170F" w:rsidRPr="001B4B40">
        <w:rPr>
          <w:rFonts w:ascii="KadmosU" w:hAnsi="KadmosU"/>
          <w:b/>
          <w:i/>
        </w:rPr>
        <w:t>τὰ</w:t>
      </w:r>
      <w:proofErr w:type="spellEnd"/>
      <w:r w:rsidR="00D0170F" w:rsidRPr="001B4B40">
        <w:rPr>
          <w:rFonts w:ascii="KadmosU" w:hAnsi="KadmosU"/>
          <w:b/>
          <w:i/>
        </w:rPr>
        <w:t xml:space="preserve"> </w:t>
      </w:r>
      <w:proofErr w:type="spellStart"/>
      <w:r w:rsidR="00D0170F" w:rsidRPr="001B4B40">
        <w:rPr>
          <w:rFonts w:ascii="KadmosU" w:hAnsi="KadmosU"/>
          <w:b/>
          <w:i/>
        </w:rPr>
        <w:t>δίκ</w:t>
      </w:r>
      <w:proofErr w:type="spellEnd"/>
      <w:r w:rsidR="00D0170F" w:rsidRPr="001B4B40">
        <w:rPr>
          <w:rFonts w:ascii="KadmosU" w:hAnsi="KadmosU"/>
          <w:b/>
          <w:i/>
        </w:rPr>
        <w:t>αια π</w:t>
      </w:r>
      <w:proofErr w:type="spellStart"/>
      <w:r w:rsidR="00D0170F" w:rsidRPr="001B4B40">
        <w:rPr>
          <w:rFonts w:ascii="KadmosU" w:hAnsi="KadmosU"/>
          <w:b/>
          <w:i/>
        </w:rPr>
        <w:t>ράττοντες</w:t>
      </w:r>
      <w:proofErr w:type="spellEnd"/>
      <w:r w:rsidR="00D0170F" w:rsidRPr="001B4B40">
        <w:rPr>
          <w:rFonts w:ascii="KadmosU" w:hAnsi="KadmosU"/>
          <w:b/>
          <w:i/>
        </w:rPr>
        <w:t xml:space="preserve"> </w:t>
      </w:r>
      <w:proofErr w:type="spellStart"/>
      <w:r w:rsidR="00D0170F" w:rsidRPr="001B4B40">
        <w:rPr>
          <w:rFonts w:ascii="KadmosU" w:hAnsi="KadmosU"/>
          <w:b/>
          <w:i/>
        </w:rPr>
        <w:t>οὐχ</w:t>
      </w:r>
      <w:proofErr w:type="spellEnd"/>
      <w:r w:rsidR="00D0170F" w:rsidRPr="001B4B40">
        <w:rPr>
          <w:rFonts w:ascii="KadmosU" w:hAnsi="KadmosU"/>
          <w:b/>
          <w:i/>
        </w:rPr>
        <w:t xml:space="preserve"> </w:t>
      </w:r>
      <w:proofErr w:type="spellStart"/>
      <w:r w:rsidR="00D0170F" w:rsidRPr="001B4B40">
        <w:rPr>
          <w:rFonts w:ascii="KadmosU" w:hAnsi="KadmosU"/>
          <w:b/>
          <w:i/>
        </w:rPr>
        <w:t>ὁμολογοῦσι</w:t>
      </w:r>
      <w:proofErr w:type="spellEnd"/>
      <w:r w:rsidR="00D0170F" w:rsidRPr="001B4B40">
        <w:rPr>
          <w:rFonts w:ascii="KadmosU" w:hAnsi="KadmosU"/>
          <w:b/>
          <w:i/>
        </w:rPr>
        <w:t xml:space="preserve"> </w:t>
      </w:r>
      <w:proofErr w:type="spellStart"/>
      <w:r w:rsidR="00D0170F" w:rsidRPr="001B4B40">
        <w:rPr>
          <w:rFonts w:ascii="KadmosU" w:hAnsi="KadmosU"/>
          <w:b/>
          <w:i/>
        </w:rPr>
        <w:t>τοὺς</w:t>
      </w:r>
      <w:proofErr w:type="spellEnd"/>
      <w:r w:rsidR="00D0170F" w:rsidRPr="001B4B40">
        <w:rPr>
          <w:rFonts w:ascii="KadmosU" w:hAnsi="KadmosU"/>
          <w:b/>
          <w:i/>
        </w:rPr>
        <w:t xml:space="preserve"> </w:t>
      </w:r>
      <w:proofErr w:type="spellStart"/>
      <w:r w:rsidR="00D0170F" w:rsidRPr="001B4B40">
        <w:rPr>
          <w:rFonts w:ascii="KadmosU" w:hAnsi="KadmosU"/>
          <w:b/>
          <w:i/>
        </w:rPr>
        <w:t>ἐχθροὺς</w:t>
      </w:r>
      <w:proofErr w:type="spellEnd"/>
      <w:r w:rsidR="00D0170F" w:rsidRPr="001B4B40">
        <w:rPr>
          <w:rFonts w:ascii="KadmosU" w:hAnsi="KadmosU"/>
          <w:b/>
          <w:i/>
        </w:rPr>
        <w:t xml:space="preserve"> </w:t>
      </w:r>
      <w:proofErr w:type="spellStart"/>
      <w:r w:rsidR="00D0170F" w:rsidRPr="001B4B40">
        <w:rPr>
          <w:rFonts w:ascii="KadmosU" w:hAnsi="KadmosU"/>
          <w:b/>
          <w:i/>
        </w:rPr>
        <w:t>λέγειν</w:t>
      </w:r>
      <w:proofErr w:type="spellEnd"/>
      <w:r w:rsidR="00D0170F" w:rsidRPr="001B4B40">
        <w:rPr>
          <w:rFonts w:ascii="KadmosU" w:hAnsi="KadmosU"/>
          <w:b/>
          <w:i/>
        </w:rPr>
        <w:t xml:space="preserve"> </w:t>
      </w:r>
      <w:proofErr w:type="spellStart"/>
      <w:r w:rsidR="00D0170F" w:rsidRPr="001B4B40">
        <w:rPr>
          <w:rFonts w:ascii="KadmosU" w:hAnsi="KadmosU"/>
          <w:b/>
          <w:i/>
        </w:rPr>
        <w:t>ἀληθῆ</w:t>
      </w:r>
      <w:proofErr w:type="spellEnd"/>
      <w:r w:rsidR="0042066C">
        <w:rPr>
          <w:rFonts w:ascii="KadmosU" w:hAnsi="KadmosU"/>
          <w:b/>
          <w:i/>
        </w:rPr>
        <w:t>…</w:t>
      </w:r>
      <w:r w:rsidR="00D0170F" w:rsidRPr="00F43972">
        <w:rPr>
          <w:rFonts w:ascii="KadmosU" w:hAnsi="KadmosU"/>
          <w:b/>
          <w:i/>
        </w:rPr>
        <w:t xml:space="preserve"> - </w:t>
      </w:r>
      <w:r w:rsidR="0039083E">
        <w:t>This</w:t>
      </w:r>
      <w:r w:rsidR="007E0503">
        <w:t xml:space="preserve"> </w:t>
      </w:r>
      <w:r w:rsidR="007E0503" w:rsidRPr="007E0503">
        <w:rPr>
          <w:i/>
        </w:rPr>
        <w:t>ad hominem</w:t>
      </w:r>
      <w:r w:rsidR="007E0503">
        <w:t xml:space="preserve"> attack on the accusers</w:t>
      </w:r>
      <w:r w:rsidR="0039083E">
        <w:t xml:space="preserve"> </w:t>
      </w:r>
      <w:r w:rsidR="007E0503">
        <w:t>cont</w:t>
      </w:r>
      <w:r w:rsidR="0070402C">
        <w:t>a</w:t>
      </w:r>
      <w:r w:rsidR="007E0503">
        <w:t>in</w:t>
      </w:r>
      <w:r w:rsidR="0039083E">
        <w:t xml:space="preserve">s a good example of a </w:t>
      </w:r>
      <w:r w:rsidR="00260983">
        <w:t>rhetorical enthymeme.</w:t>
      </w:r>
      <w:r w:rsidR="00260983">
        <w:rPr>
          <w:rStyle w:val="FootnoteReference"/>
        </w:rPr>
        <w:footnoteReference w:id="33"/>
      </w:r>
      <w:r w:rsidR="003B75C8">
        <w:t xml:space="preserve"> </w:t>
      </w:r>
      <w:r w:rsidR="007F4E59">
        <w:t xml:space="preserve">Lysias </w:t>
      </w:r>
      <w:r w:rsidR="009C4BD8">
        <w:t>exploits</w:t>
      </w:r>
      <w:r w:rsidR="00127BC4">
        <w:t xml:space="preserve"> the </w:t>
      </w:r>
      <w:r w:rsidR="009C4BD8">
        <w:t xml:space="preserve">likely </w:t>
      </w:r>
      <w:r w:rsidR="00127BC4">
        <w:t xml:space="preserve">prejudices of the jury </w:t>
      </w:r>
      <w:r w:rsidR="009C4BD8">
        <w:t>against malefactors.  He offers</w:t>
      </w:r>
      <w:r w:rsidR="00127BC4">
        <w:t xml:space="preserve"> the unstated presumption that people who do wrong are also likely to te</w:t>
      </w:r>
      <w:r w:rsidR="0062311B">
        <w:t xml:space="preserve">ll </w:t>
      </w:r>
      <w:r w:rsidR="00147E5D">
        <w:t>lies</w:t>
      </w:r>
      <w:r w:rsidR="0062311B">
        <w:t>.</w:t>
      </w:r>
      <w:r w:rsidR="00127BC4">
        <w:t xml:space="preserve"> </w:t>
      </w:r>
      <w:r w:rsidR="00147E5D">
        <w:t>A similar idea</w:t>
      </w:r>
      <w:r w:rsidR="00C23E13">
        <w:t xml:space="preserve"> survives to this day as a maxim of the English law of equity</w:t>
      </w:r>
      <w:r w:rsidR="00ED6925">
        <w:t>: ‘he who comes to equity must come with clean hands</w:t>
      </w:r>
      <w:r w:rsidR="00DD108B">
        <w:t>.</w:t>
      </w:r>
      <w:r w:rsidR="009D0CFC">
        <w:t>’</w:t>
      </w:r>
      <w:r w:rsidR="00B31383">
        <w:rPr>
          <w:rStyle w:val="FootnoteReference"/>
        </w:rPr>
        <w:footnoteReference w:id="34"/>
      </w:r>
      <w:r w:rsidR="00ED6925">
        <w:t xml:space="preserve">  </w:t>
      </w:r>
      <w:r w:rsidR="009D0CFC">
        <w:t xml:space="preserve">A court </w:t>
      </w:r>
      <w:r w:rsidR="00304F35">
        <w:t>will</w:t>
      </w:r>
      <w:r w:rsidR="009D0CFC">
        <w:t xml:space="preserve"> treat with considerable scepticism</w:t>
      </w:r>
      <w:r w:rsidR="007C4BF2">
        <w:t>,</w:t>
      </w:r>
      <w:r w:rsidR="009D0CFC">
        <w:t xml:space="preserve"> </w:t>
      </w:r>
      <w:r w:rsidR="00C20CEC">
        <w:t xml:space="preserve">and </w:t>
      </w:r>
      <w:r w:rsidR="00FD07AB">
        <w:t xml:space="preserve">generally </w:t>
      </w:r>
      <w:r w:rsidR="00C20CEC">
        <w:t>mistrust</w:t>
      </w:r>
      <w:r w:rsidR="007C4BF2">
        <w:t>,</w:t>
      </w:r>
      <w:r w:rsidR="00C20CEC">
        <w:t xml:space="preserve"> </w:t>
      </w:r>
      <w:r w:rsidR="009D0CFC">
        <w:t xml:space="preserve">the </w:t>
      </w:r>
      <w:r w:rsidR="00784EFB">
        <w:t xml:space="preserve">assertions of someone who has themselves broken the law. </w:t>
      </w:r>
    </w:p>
    <w:p w14:paraId="7B503834" w14:textId="00B30D9C" w:rsidR="00515F6A" w:rsidRDefault="00784EFB" w:rsidP="007700A0">
      <w:pPr>
        <w:spacing w:after="120" w:line="480" w:lineRule="auto"/>
        <w:ind w:left="567"/>
      </w:pPr>
      <w:r>
        <w:t xml:space="preserve">Lysias </w:t>
      </w:r>
      <w:r w:rsidR="00503EBD">
        <w:t xml:space="preserve">is cheekily implying </w:t>
      </w:r>
      <w:r w:rsidR="004550E2">
        <w:t xml:space="preserve">here </w:t>
      </w:r>
      <w:r w:rsidR="00503EBD">
        <w:t xml:space="preserve">that </w:t>
      </w:r>
      <w:r w:rsidR="00FA39C6">
        <w:t xml:space="preserve">this </w:t>
      </w:r>
      <w:r w:rsidR="00AA2729">
        <w:t xml:space="preserve">idea </w:t>
      </w:r>
      <w:r w:rsidR="00F32488">
        <w:t xml:space="preserve">should </w:t>
      </w:r>
      <w:r w:rsidR="004550E2">
        <w:t xml:space="preserve">also </w:t>
      </w:r>
      <w:r w:rsidR="00FA39C6">
        <w:t>extend to his</w:t>
      </w:r>
      <w:r w:rsidR="00571BC4">
        <w:t xml:space="preserve"> accusers, the relatives of Eratosthenes</w:t>
      </w:r>
      <w:r w:rsidR="00C17922">
        <w:t>. They too</w:t>
      </w:r>
      <w:r w:rsidR="00571BC4">
        <w:t xml:space="preserve"> are the same sort of people</w:t>
      </w:r>
      <w:r w:rsidR="004550E2">
        <w:t xml:space="preserve">, </w:t>
      </w:r>
      <w:proofErr w:type="spellStart"/>
      <w:r w:rsidR="0049128F" w:rsidRPr="0049128F">
        <w:rPr>
          <w:rFonts w:ascii="KadmosU" w:hAnsi="KadmosU"/>
          <w:i/>
        </w:rPr>
        <w:t>οἱ</w:t>
      </w:r>
      <w:proofErr w:type="spellEnd"/>
      <w:r w:rsidR="0049128F" w:rsidRPr="0049128F">
        <w:rPr>
          <w:rFonts w:ascii="KadmosU" w:hAnsi="KadmosU"/>
          <w:i/>
        </w:rPr>
        <w:t xml:space="preserve"> </w:t>
      </w:r>
      <w:proofErr w:type="spellStart"/>
      <w:r w:rsidR="0049128F" w:rsidRPr="0049128F">
        <w:rPr>
          <w:rFonts w:ascii="KadmosU" w:hAnsi="KadmosU"/>
          <w:i/>
        </w:rPr>
        <w:t>μὴ</w:t>
      </w:r>
      <w:proofErr w:type="spellEnd"/>
      <w:r w:rsidR="0049128F" w:rsidRPr="0049128F">
        <w:rPr>
          <w:rFonts w:ascii="KadmosU" w:hAnsi="KadmosU"/>
          <w:i/>
        </w:rPr>
        <w:t xml:space="preserve"> </w:t>
      </w:r>
      <w:proofErr w:type="spellStart"/>
      <w:r w:rsidR="0049128F" w:rsidRPr="0049128F">
        <w:rPr>
          <w:rFonts w:ascii="KadmosU" w:hAnsi="KadmosU"/>
          <w:i/>
        </w:rPr>
        <w:t>τὰ</w:t>
      </w:r>
      <w:proofErr w:type="spellEnd"/>
      <w:r w:rsidR="0049128F" w:rsidRPr="0049128F">
        <w:rPr>
          <w:rFonts w:ascii="KadmosU" w:hAnsi="KadmosU"/>
          <w:i/>
        </w:rPr>
        <w:t xml:space="preserve"> </w:t>
      </w:r>
      <w:proofErr w:type="spellStart"/>
      <w:r w:rsidR="0049128F" w:rsidRPr="0049128F">
        <w:rPr>
          <w:rFonts w:ascii="KadmosU" w:hAnsi="KadmosU"/>
          <w:i/>
        </w:rPr>
        <w:t>δίκ</w:t>
      </w:r>
      <w:proofErr w:type="spellEnd"/>
      <w:r w:rsidR="0049128F" w:rsidRPr="0049128F">
        <w:rPr>
          <w:rFonts w:ascii="KadmosU" w:hAnsi="KadmosU"/>
          <w:i/>
        </w:rPr>
        <w:t>αια π</w:t>
      </w:r>
      <w:proofErr w:type="spellStart"/>
      <w:r w:rsidR="0049128F" w:rsidRPr="0049128F">
        <w:rPr>
          <w:rFonts w:ascii="KadmosU" w:hAnsi="KadmosU"/>
          <w:i/>
        </w:rPr>
        <w:t>ράττοντες</w:t>
      </w:r>
      <w:proofErr w:type="spellEnd"/>
      <w:r w:rsidR="0049128F">
        <w:t>,</w:t>
      </w:r>
      <w:r w:rsidR="0049128F" w:rsidRPr="0049128F">
        <w:t xml:space="preserve"> </w:t>
      </w:r>
      <w:r w:rsidR="004550E2">
        <w:t>as</w:t>
      </w:r>
      <w:r>
        <w:t xml:space="preserve"> </w:t>
      </w:r>
      <w:r w:rsidR="00DA5381">
        <w:t xml:space="preserve">prone to wrong-doing as he was.  In short, </w:t>
      </w:r>
      <w:r w:rsidR="006F7C86">
        <w:t>this is</w:t>
      </w:r>
      <w:r w:rsidR="00DA5381">
        <w:t xml:space="preserve"> a criminal family and </w:t>
      </w:r>
      <w:r w:rsidR="00DA5381">
        <w:lastRenderedPageBreak/>
        <w:t>should not be believed.</w:t>
      </w:r>
      <w:r w:rsidR="007C4D1F">
        <w:t xml:space="preserve"> </w:t>
      </w:r>
      <w:r w:rsidR="00197C54">
        <w:t xml:space="preserve">He </w:t>
      </w:r>
      <w:r w:rsidR="00AA2729">
        <w:t>urges</w:t>
      </w:r>
      <w:r w:rsidR="00197C54">
        <w:t xml:space="preserve"> t</w:t>
      </w:r>
      <w:r w:rsidR="00F216C2">
        <w:t>he court</w:t>
      </w:r>
      <w:r w:rsidR="007C4D1F">
        <w:t xml:space="preserve"> not to be hoodwinked by the </w:t>
      </w:r>
      <w:r w:rsidR="0042066C">
        <w:t>tricks and falsehoods of these ne’er</w:t>
      </w:r>
      <w:r w:rsidR="009D6CA0">
        <w:t xml:space="preserve"> </w:t>
      </w:r>
      <w:r w:rsidR="0042066C">
        <w:t>do</w:t>
      </w:r>
      <w:r w:rsidR="009D6CA0">
        <w:t xml:space="preserve"> </w:t>
      </w:r>
      <w:r w:rsidR="0042066C">
        <w:t>wells.</w:t>
      </w:r>
    </w:p>
    <w:p w14:paraId="7439E8C3" w14:textId="3D727AD5" w:rsidR="0042066C" w:rsidRDefault="00667C78" w:rsidP="00F14EE8">
      <w:pPr>
        <w:spacing w:after="120" w:line="480" w:lineRule="auto"/>
        <w:ind w:left="567" w:hanging="567"/>
      </w:pPr>
      <w:r w:rsidRPr="00246970">
        <w:rPr>
          <w:b/>
        </w:rPr>
        <w:t>1.28.3 -</w:t>
      </w:r>
      <w:r w:rsidRPr="00246970">
        <w:t xml:space="preserve"> </w:t>
      </w:r>
      <w:proofErr w:type="spellStart"/>
      <w:r w:rsidRPr="00246970">
        <w:rPr>
          <w:rFonts w:ascii="KadmosU" w:hAnsi="KadmosU"/>
          <w:b/>
          <w:i/>
          <w:lang w:val="el-GR"/>
        </w:rPr>
        <w:t>τὰ</w:t>
      </w:r>
      <w:proofErr w:type="spellEnd"/>
      <w:r w:rsidRPr="00246970">
        <w:rPr>
          <w:rFonts w:ascii="KadmosU" w:hAnsi="KadmosU"/>
          <w:b/>
          <w:i/>
        </w:rPr>
        <w:t xml:space="preserve"> </w:t>
      </w:r>
      <w:proofErr w:type="spellStart"/>
      <w:r w:rsidRPr="00246970">
        <w:rPr>
          <w:rFonts w:ascii="KadmosU" w:hAnsi="KadmosU"/>
          <w:b/>
          <w:i/>
          <w:lang w:val="el-GR"/>
        </w:rPr>
        <w:t>τοιαῦτα</w:t>
      </w:r>
      <w:proofErr w:type="spellEnd"/>
      <w:r w:rsidRPr="00246970">
        <w:rPr>
          <w:rFonts w:ascii="KadmosU" w:hAnsi="KadmosU"/>
          <w:b/>
          <w:i/>
        </w:rPr>
        <w:t xml:space="preserve"> </w:t>
      </w:r>
      <w:proofErr w:type="spellStart"/>
      <w:r w:rsidRPr="00246970">
        <w:rPr>
          <w:rFonts w:ascii="KadmosU" w:hAnsi="KadmosU"/>
          <w:b/>
          <w:i/>
          <w:lang w:val="el-GR"/>
        </w:rPr>
        <w:t>μηχανώμενοι</w:t>
      </w:r>
      <w:proofErr w:type="spellEnd"/>
      <w:r w:rsidR="00F14EE8" w:rsidRPr="00246970">
        <w:rPr>
          <w:rFonts w:ascii="KadmosU" w:hAnsi="KadmosU"/>
          <w:b/>
          <w:i/>
        </w:rPr>
        <w:t xml:space="preserve"> … </w:t>
      </w:r>
      <w:proofErr w:type="spellStart"/>
      <w:r w:rsidRPr="00246970">
        <w:rPr>
          <w:rFonts w:ascii="KadmosU" w:hAnsi="KadmosU"/>
          <w:b/>
          <w:i/>
          <w:lang w:val="el-GR"/>
        </w:rPr>
        <w:t>παρασκευάζουσι</w:t>
      </w:r>
      <w:proofErr w:type="spellEnd"/>
      <w:r w:rsidR="00F14EE8" w:rsidRPr="00246970">
        <w:rPr>
          <w:rFonts w:ascii="KadmosU" w:hAnsi="KadmosU"/>
          <w:b/>
          <w:i/>
        </w:rPr>
        <w:t xml:space="preserve"> </w:t>
      </w:r>
      <w:r w:rsidR="00246970" w:rsidRPr="00246970">
        <w:rPr>
          <w:rFonts w:ascii="KadmosU" w:hAnsi="KadmosU"/>
          <w:b/>
          <w:i/>
        </w:rPr>
        <w:t>–</w:t>
      </w:r>
      <w:r w:rsidR="00F14EE8" w:rsidRPr="00246970">
        <w:t xml:space="preserve"> </w:t>
      </w:r>
      <w:r w:rsidR="00246970">
        <w:t>Having</w:t>
      </w:r>
      <w:r w:rsidR="00246970" w:rsidRPr="00246970">
        <w:t xml:space="preserve"> </w:t>
      </w:r>
      <w:r w:rsidR="00246970">
        <w:t>quoted</w:t>
      </w:r>
      <w:r w:rsidR="00246970" w:rsidRPr="00246970">
        <w:t xml:space="preserve"> </w:t>
      </w:r>
      <w:r w:rsidR="00246970">
        <w:t xml:space="preserve">two of the less </w:t>
      </w:r>
      <w:r w:rsidR="00E456ED">
        <w:t>plausible</w:t>
      </w:r>
      <w:r w:rsidR="00246970">
        <w:t xml:space="preserve"> </w:t>
      </w:r>
      <w:r w:rsidR="00C45525">
        <w:t xml:space="preserve">allegations of the accusers, that Eratosthenes was dragged in from the street and that he </w:t>
      </w:r>
      <w:r w:rsidR="00B003E6">
        <w:t xml:space="preserve">took refuge at the hearth, Lysias </w:t>
      </w:r>
      <w:r w:rsidR="00674C9A">
        <w:t>now proposes</w:t>
      </w:r>
      <w:r w:rsidR="00B003E6">
        <w:t xml:space="preserve"> that everything the accusers </w:t>
      </w:r>
      <w:r w:rsidR="004E1FB2">
        <w:t>allege are</w:t>
      </w:r>
      <w:r w:rsidR="00B003E6">
        <w:t xml:space="preserve"> </w:t>
      </w:r>
      <w:r w:rsidR="00067F47">
        <w:t xml:space="preserve">fabrications that they have concocted.  He has </w:t>
      </w:r>
      <w:r w:rsidR="00CD2A59">
        <w:t>avoided mentioning</w:t>
      </w:r>
      <w:r w:rsidR="00067F47">
        <w:t xml:space="preserve"> the </w:t>
      </w:r>
      <w:r w:rsidR="00A750E7">
        <w:t>real entrapment allegation that he used the maid to induce Eratosthenes into the house.</w:t>
      </w:r>
    </w:p>
    <w:p w14:paraId="2C24539F" w14:textId="5DA6312E" w:rsidR="000A7A44" w:rsidRDefault="000A7A44" w:rsidP="00505010">
      <w:pPr>
        <w:spacing w:after="120" w:line="480" w:lineRule="auto"/>
        <w:ind w:left="567" w:hanging="567"/>
      </w:pPr>
      <w:r>
        <w:rPr>
          <w:b/>
        </w:rPr>
        <w:t>1.</w:t>
      </w:r>
      <w:r w:rsidRPr="00F171FA">
        <w:rPr>
          <w:b/>
        </w:rPr>
        <w:t>28.4 -</w:t>
      </w:r>
      <w:r>
        <w:t xml:space="preserve"> </w:t>
      </w:r>
      <w:proofErr w:type="spellStart"/>
      <w:r w:rsidR="00F171FA" w:rsidRPr="00F171FA">
        <w:rPr>
          <w:rFonts w:ascii="KadmosU" w:hAnsi="KadmosU"/>
          <w:b/>
          <w:i/>
          <w:lang w:val="el-GR"/>
        </w:rPr>
        <w:t>ὀργὰς</w:t>
      </w:r>
      <w:proofErr w:type="spellEnd"/>
      <w:r w:rsidR="00F171FA" w:rsidRPr="00F171FA">
        <w:rPr>
          <w:rFonts w:ascii="KadmosU" w:hAnsi="KadmosU"/>
          <w:b/>
          <w:i/>
        </w:rPr>
        <w:t xml:space="preserve"> </w:t>
      </w:r>
      <w:proofErr w:type="spellStart"/>
      <w:r w:rsidR="00F171FA" w:rsidRPr="00F171FA">
        <w:rPr>
          <w:rFonts w:ascii="KadmosU" w:hAnsi="KadmosU"/>
          <w:b/>
          <w:i/>
          <w:lang w:val="el-GR"/>
        </w:rPr>
        <w:t>τοῖς</w:t>
      </w:r>
      <w:proofErr w:type="spellEnd"/>
      <w:r w:rsidR="00F171FA" w:rsidRPr="00F171FA">
        <w:rPr>
          <w:rFonts w:ascii="KadmosU" w:hAnsi="KadmosU"/>
          <w:b/>
          <w:i/>
        </w:rPr>
        <w:t xml:space="preserve"> </w:t>
      </w:r>
      <w:proofErr w:type="spellStart"/>
      <w:r w:rsidR="00F171FA" w:rsidRPr="00F171FA">
        <w:rPr>
          <w:rFonts w:ascii="KadmosU" w:hAnsi="KadmosU"/>
          <w:b/>
          <w:i/>
          <w:lang w:val="el-GR"/>
        </w:rPr>
        <w:t>ἀκούουσι</w:t>
      </w:r>
      <w:proofErr w:type="spellEnd"/>
      <w:r w:rsidR="00F171FA" w:rsidRPr="00F171FA">
        <w:rPr>
          <w:rFonts w:ascii="KadmosU" w:hAnsi="KadmosU"/>
          <w:b/>
          <w:i/>
        </w:rPr>
        <w:t xml:space="preserve"> </w:t>
      </w:r>
      <w:proofErr w:type="spellStart"/>
      <w:r w:rsidR="00F171FA" w:rsidRPr="00F171FA">
        <w:rPr>
          <w:rFonts w:ascii="KadmosU" w:hAnsi="KadmosU"/>
          <w:b/>
          <w:i/>
          <w:lang w:val="el-GR"/>
        </w:rPr>
        <w:t>κατὰ</w:t>
      </w:r>
      <w:proofErr w:type="spellEnd"/>
      <w:r w:rsidR="00F171FA" w:rsidRPr="00F171FA">
        <w:rPr>
          <w:rFonts w:ascii="KadmosU" w:hAnsi="KadmosU"/>
          <w:b/>
          <w:i/>
        </w:rPr>
        <w:t xml:space="preserve"> </w:t>
      </w:r>
      <w:proofErr w:type="spellStart"/>
      <w:r w:rsidR="00F171FA" w:rsidRPr="00F171FA">
        <w:rPr>
          <w:rFonts w:ascii="KadmosU" w:hAnsi="KadmosU"/>
          <w:b/>
          <w:i/>
          <w:lang w:val="el-GR"/>
        </w:rPr>
        <w:t>τῶν</w:t>
      </w:r>
      <w:proofErr w:type="spellEnd"/>
      <w:r w:rsidR="00F171FA" w:rsidRPr="00F171FA">
        <w:rPr>
          <w:rFonts w:ascii="KadmosU" w:hAnsi="KadmosU"/>
          <w:b/>
          <w:i/>
        </w:rPr>
        <w:t xml:space="preserve"> </w:t>
      </w:r>
      <w:proofErr w:type="spellStart"/>
      <w:r w:rsidR="00F171FA" w:rsidRPr="00F171FA">
        <w:rPr>
          <w:rFonts w:ascii="KadmosU" w:hAnsi="KadmosU"/>
          <w:b/>
          <w:i/>
          <w:lang w:val="el-GR"/>
        </w:rPr>
        <w:t>τὰ</w:t>
      </w:r>
      <w:proofErr w:type="spellEnd"/>
      <w:r w:rsidR="00F171FA" w:rsidRPr="00F171FA">
        <w:rPr>
          <w:rFonts w:ascii="KadmosU" w:hAnsi="KadmosU"/>
          <w:b/>
          <w:i/>
        </w:rPr>
        <w:t xml:space="preserve"> </w:t>
      </w:r>
      <w:r w:rsidR="00F171FA" w:rsidRPr="00F171FA">
        <w:rPr>
          <w:rFonts w:ascii="KadmosU" w:hAnsi="KadmosU"/>
          <w:b/>
          <w:i/>
          <w:lang w:val="el-GR"/>
        </w:rPr>
        <w:t>δίκαια</w:t>
      </w:r>
      <w:r w:rsidR="00F171FA" w:rsidRPr="00F171FA">
        <w:rPr>
          <w:rFonts w:ascii="KadmosU" w:hAnsi="KadmosU"/>
          <w:b/>
          <w:i/>
        </w:rPr>
        <w:t xml:space="preserve"> </w:t>
      </w:r>
      <w:proofErr w:type="spellStart"/>
      <w:r w:rsidR="00F171FA" w:rsidRPr="00F171FA">
        <w:rPr>
          <w:rFonts w:ascii="KadmosU" w:hAnsi="KadmosU"/>
          <w:b/>
          <w:i/>
          <w:lang w:val="el-GR"/>
        </w:rPr>
        <w:t>πραττόντων</w:t>
      </w:r>
      <w:proofErr w:type="spellEnd"/>
      <w:r w:rsidR="00F171FA">
        <w:rPr>
          <w:rFonts w:ascii="KadmosU" w:hAnsi="KadmosU"/>
          <w:b/>
          <w:i/>
        </w:rPr>
        <w:t xml:space="preserve"> </w:t>
      </w:r>
      <w:r w:rsidR="00E339C6">
        <w:rPr>
          <w:rFonts w:ascii="KadmosU" w:hAnsi="KadmosU"/>
          <w:b/>
          <w:i/>
        </w:rPr>
        <w:t>–</w:t>
      </w:r>
      <w:r w:rsidR="00F171FA">
        <w:rPr>
          <w:rFonts w:ascii="KadmosU" w:hAnsi="KadmosU"/>
          <w:b/>
          <w:i/>
        </w:rPr>
        <w:t xml:space="preserve"> </w:t>
      </w:r>
      <w:r w:rsidR="00E339C6">
        <w:t>Lysias subtly combin</w:t>
      </w:r>
      <w:r w:rsidR="00F27C21">
        <w:t>es</w:t>
      </w:r>
      <w:r w:rsidR="00E339C6">
        <w:t xml:space="preserve"> two </w:t>
      </w:r>
      <w:r w:rsidR="00751D19">
        <w:t>arguments</w:t>
      </w:r>
      <w:r w:rsidR="00E339C6">
        <w:t xml:space="preserve"> here.  </w:t>
      </w:r>
      <w:r w:rsidR="006C13F2">
        <w:t>The principal one is t</w:t>
      </w:r>
      <w:r w:rsidR="00875E0D">
        <w:t xml:space="preserve">hat if the jury are roused to anger against Euphiletos this is </w:t>
      </w:r>
      <w:r w:rsidR="00751D19">
        <w:t xml:space="preserve">entirely </w:t>
      </w:r>
      <w:r w:rsidR="00875E0D">
        <w:t>due to the fabrications of the accusers</w:t>
      </w:r>
      <w:r w:rsidR="006C13F2">
        <w:t xml:space="preserve">.  But he also </w:t>
      </w:r>
      <w:r w:rsidR="00DC25BC">
        <w:t>portrays the accusers as ‘bad people’</w:t>
      </w:r>
      <w:r w:rsidR="006C13F2">
        <w:t xml:space="preserve"> </w:t>
      </w:r>
      <w:r w:rsidR="005534E5">
        <w:t>(</w:t>
      </w:r>
      <w:proofErr w:type="spellStart"/>
      <w:r w:rsidR="006F4EDA" w:rsidRPr="00505010">
        <w:rPr>
          <w:rFonts w:ascii="KadmosU" w:hAnsi="KadmosU"/>
          <w:i/>
        </w:rPr>
        <w:t>οἱ</w:t>
      </w:r>
      <w:proofErr w:type="spellEnd"/>
      <w:r w:rsidR="006F4EDA" w:rsidRPr="00505010">
        <w:rPr>
          <w:rFonts w:ascii="KadmosU" w:hAnsi="KadmosU"/>
          <w:i/>
        </w:rPr>
        <w:t xml:space="preserve"> </w:t>
      </w:r>
      <w:proofErr w:type="spellStart"/>
      <w:r w:rsidR="006F4EDA" w:rsidRPr="00505010">
        <w:rPr>
          <w:rFonts w:ascii="KadmosU" w:hAnsi="KadmosU"/>
          <w:i/>
        </w:rPr>
        <w:t>μὴ</w:t>
      </w:r>
      <w:proofErr w:type="spellEnd"/>
      <w:r w:rsidR="006F4EDA" w:rsidRPr="00505010">
        <w:rPr>
          <w:rFonts w:ascii="KadmosU" w:hAnsi="KadmosU"/>
          <w:i/>
        </w:rPr>
        <w:t xml:space="preserve"> </w:t>
      </w:r>
      <w:proofErr w:type="spellStart"/>
      <w:r w:rsidR="006F4EDA" w:rsidRPr="00505010">
        <w:rPr>
          <w:rFonts w:ascii="KadmosU" w:hAnsi="KadmosU"/>
          <w:i/>
        </w:rPr>
        <w:t>τὰ</w:t>
      </w:r>
      <w:proofErr w:type="spellEnd"/>
      <w:r w:rsidR="006F4EDA" w:rsidRPr="00505010">
        <w:rPr>
          <w:rFonts w:ascii="KadmosU" w:hAnsi="KadmosU"/>
          <w:i/>
        </w:rPr>
        <w:t xml:space="preserve"> </w:t>
      </w:r>
      <w:proofErr w:type="spellStart"/>
      <w:r w:rsidR="006F4EDA" w:rsidRPr="00505010">
        <w:rPr>
          <w:rFonts w:ascii="KadmosU" w:hAnsi="KadmosU"/>
          <w:i/>
        </w:rPr>
        <w:t>δίκ</w:t>
      </w:r>
      <w:proofErr w:type="spellEnd"/>
      <w:r w:rsidR="006F4EDA" w:rsidRPr="00505010">
        <w:rPr>
          <w:rFonts w:ascii="KadmosU" w:hAnsi="KadmosU"/>
          <w:i/>
        </w:rPr>
        <w:t>αια π</w:t>
      </w:r>
      <w:proofErr w:type="spellStart"/>
      <w:r w:rsidR="006F4EDA" w:rsidRPr="00505010">
        <w:rPr>
          <w:rFonts w:ascii="KadmosU" w:hAnsi="KadmosU"/>
          <w:i/>
        </w:rPr>
        <w:t>ράττοντες</w:t>
      </w:r>
      <w:proofErr w:type="spellEnd"/>
      <w:r w:rsidR="006F4EDA">
        <w:t xml:space="preserve">) </w:t>
      </w:r>
      <w:r w:rsidR="002270A2">
        <w:t xml:space="preserve">who </w:t>
      </w:r>
      <w:r w:rsidR="00FC13B3">
        <w:t>are accusing him</w:t>
      </w:r>
      <w:r w:rsidR="002270A2">
        <w:t>.</w:t>
      </w:r>
      <w:r w:rsidR="00FC13B3">
        <w:t xml:space="preserve"> </w:t>
      </w:r>
      <w:r w:rsidR="002270A2">
        <w:t>But he in contrast</w:t>
      </w:r>
      <w:r w:rsidR="00FC13B3">
        <w:t xml:space="preserve"> is </w:t>
      </w:r>
      <w:r w:rsidR="004B2E72">
        <w:t xml:space="preserve">one of the </w:t>
      </w:r>
      <w:r w:rsidR="00DC284A">
        <w:t>‘</w:t>
      </w:r>
      <w:r w:rsidR="004B2E72">
        <w:t>good guys</w:t>
      </w:r>
      <w:r w:rsidR="00DC284A">
        <w:t>’</w:t>
      </w:r>
      <w:r w:rsidR="004B2E72">
        <w:t xml:space="preserve"> (</w:t>
      </w:r>
      <w:proofErr w:type="spellStart"/>
      <w:r w:rsidR="00505010" w:rsidRPr="00505010">
        <w:rPr>
          <w:rFonts w:ascii="KadmosU" w:hAnsi="KadmosU"/>
          <w:i/>
        </w:rPr>
        <w:t>τῶν</w:t>
      </w:r>
      <w:proofErr w:type="spellEnd"/>
      <w:r w:rsidR="00505010" w:rsidRPr="00505010">
        <w:rPr>
          <w:rFonts w:ascii="KadmosU" w:hAnsi="KadmosU"/>
          <w:i/>
        </w:rPr>
        <w:t xml:space="preserve"> </w:t>
      </w:r>
      <w:proofErr w:type="spellStart"/>
      <w:r w:rsidR="00505010" w:rsidRPr="00505010">
        <w:rPr>
          <w:rFonts w:ascii="KadmosU" w:hAnsi="KadmosU"/>
          <w:i/>
        </w:rPr>
        <w:t>τὰ</w:t>
      </w:r>
      <w:proofErr w:type="spellEnd"/>
      <w:r w:rsidR="00505010" w:rsidRPr="00505010">
        <w:rPr>
          <w:rFonts w:ascii="KadmosU" w:hAnsi="KadmosU"/>
          <w:i/>
        </w:rPr>
        <w:t xml:space="preserve"> </w:t>
      </w:r>
      <w:proofErr w:type="spellStart"/>
      <w:r w:rsidR="00505010" w:rsidRPr="00505010">
        <w:rPr>
          <w:rFonts w:ascii="KadmosU" w:hAnsi="KadmosU"/>
          <w:i/>
        </w:rPr>
        <w:t>δίκ</w:t>
      </w:r>
      <w:proofErr w:type="spellEnd"/>
      <w:r w:rsidR="00505010" w:rsidRPr="00505010">
        <w:rPr>
          <w:rFonts w:ascii="KadmosU" w:hAnsi="KadmosU"/>
          <w:i/>
        </w:rPr>
        <w:t>αια</w:t>
      </w:r>
      <w:r w:rsidR="00505010" w:rsidRPr="00505010">
        <w:rPr>
          <w:rFonts w:ascii="KadmosU" w:hAnsi="KadmosU"/>
          <w:i/>
        </w:rPr>
        <w:t xml:space="preserve"> </w:t>
      </w:r>
      <w:r w:rsidR="00505010" w:rsidRPr="00505010">
        <w:rPr>
          <w:rFonts w:ascii="KadmosU" w:hAnsi="KadmosU"/>
          <w:i/>
        </w:rPr>
        <w:t>πρα</w:t>
      </w:r>
      <w:proofErr w:type="spellStart"/>
      <w:r w:rsidR="00505010" w:rsidRPr="00505010">
        <w:rPr>
          <w:rFonts w:ascii="KadmosU" w:hAnsi="KadmosU"/>
          <w:i/>
        </w:rPr>
        <w:t>ττόντων</w:t>
      </w:r>
      <w:proofErr w:type="spellEnd"/>
      <w:r w:rsidR="00505010">
        <w:t>)</w:t>
      </w:r>
      <w:r w:rsidR="002270A2">
        <w:t xml:space="preserve"> who acts lawfully and only speaks the truth</w:t>
      </w:r>
      <w:r w:rsidR="009E7C19">
        <w:t xml:space="preserve">.  This </w:t>
      </w:r>
      <w:r w:rsidR="009D3EEF">
        <w:t>prepares</w:t>
      </w:r>
      <w:r w:rsidR="00165E5F">
        <w:t xml:space="preserve"> his closing argument</w:t>
      </w:r>
      <w:r w:rsidR="009E7C19">
        <w:t xml:space="preserve"> that he has done nothing wrong but is merely the instrument of the law.</w:t>
      </w:r>
      <w:r w:rsidR="00165E5F">
        <w:rPr>
          <w:rStyle w:val="FootnoteReference"/>
        </w:rPr>
        <w:footnoteReference w:id="35"/>
      </w:r>
    </w:p>
    <w:p w14:paraId="66E3A126" w14:textId="78379944" w:rsidR="00623BC0" w:rsidRDefault="00F546D9" w:rsidP="00CD3170">
      <w:pPr>
        <w:spacing w:after="120" w:line="480" w:lineRule="auto"/>
        <w:ind w:left="567" w:hanging="567"/>
        <w:rPr>
          <w:rFonts w:ascii="KadmosU" w:hAnsi="KadmosU"/>
        </w:rPr>
      </w:pPr>
      <w:r>
        <w:rPr>
          <w:b/>
        </w:rPr>
        <w:t>1.</w:t>
      </w:r>
      <w:r w:rsidRPr="00CD3170">
        <w:rPr>
          <w:b/>
        </w:rPr>
        <w:t>28.5 -</w:t>
      </w:r>
      <w:r>
        <w:t xml:space="preserve"> </w:t>
      </w:r>
      <w:proofErr w:type="spellStart"/>
      <w:r w:rsidR="00CD3170" w:rsidRPr="00853AE6">
        <w:rPr>
          <w:rFonts w:ascii="KadmosU" w:hAnsi="KadmosU"/>
          <w:b/>
          <w:i/>
          <w:lang w:val="el-GR"/>
        </w:rPr>
        <w:t>πρῶτον</w:t>
      </w:r>
      <w:proofErr w:type="spellEnd"/>
      <w:r w:rsidR="00CD3170" w:rsidRPr="00853AE6">
        <w:rPr>
          <w:rFonts w:ascii="KadmosU" w:hAnsi="KadmosU"/>
          <w:b/>
          <w:i/>
        </w:rPr>
        <w:t xml:space="preserve"> </w:t>
      </w:r>
      <w:proofErr w:type="spellStart"/>
      <w:r w:rsidR="00CD3170" w:rsidRPr="00853AE6">
        <w:rPr>
          <w:rFonts w:ascii="KadmosU" w:hAnsi="KadmosU"/>
          <w:b/>
          <w:i/>
          <w:lang w:val="el-GR"/>
        </w:rPr>
        <w:t>μὲν</w:t>
      </w:r>
      <w:proofErr w:type="spellEnd"/>
      <w:r w:rsidR="00CD3170" w:rsidRPr="00853AE6">
        <w:rPr>
          <w:rFonts w:ascii="KadmosU" w:hAnsi="KadmosU"/>
          <w:b/>
          <w:i/>
        </w:rPr>
        <w:t xml:space="preserve"> </w:t>
      </w:r>
      <w:proofErr w:type="spellStart"/>
      <w:r w:rsidR="00CD3170" w:rsidRPr="00853AE6">
        <w:rPr>
          <w:rFonts w:ascii="KadmosU" w:hAnsi="KadmosU"/>
          <w:b/>
          <w:i/>
          <w:lang w:val="el-GR"/>
        </w:rPr>
        <w:t>οὖν</w:t>
      </w:r>
      <w:proofErr w:type="spellEnd"/>
      <w:r w:rsidR="00CD3170" w:rsidRPr="00853AE6">
        <w:rPr>
          <w:rFonts w:ascii="KadmosU" w:hAnsi="KadmosU"/>
          <w:b/>
          <w:i/>
        </w:rPr>
        <w:t xml:space="preserve"> </w:t>
      </w:r>
      <w:proofErr w:type="spellStart"/>
      <w:r w:rsidR="00CD3170" w:rsidRPr="00853AE6">
        <w:rPr>
          <w:rFonts w:ascii="KadmosU" w:hAnsi="KadmosU"/>
          <w:b/>
          <w:i/>
          <w:lang w:val="el-GR"/>
        </w:rPr>
        <w:t>ἀνάγνωθι</w:t>
      </w:r>
      <w:proofErr w:type="spellEnd"/>
      <w:r w:rsidR="00CD3170" w:rsidRPr="00853AE6">
        <w:rPr>
          <w:rFonts w:ascii="KadmosU" w:hAnsi="KadmosU"/>
          <w:b/>
          <w:i/>
        </w:rPr>
        <w:t xml:space="preserve"> </w:t>
      </w:r>
      <w:proofErr w:type="spellStart"/>
      <w:r w:rsidR="00CD3170" w:rsidRPr="00853AE6">
        <w:rPr>
          <w:rFonts w:ascii="KadmosU" w:hAnsi="KadmosU"/>
          <w:b/>
          <w:i/>
          <w:lang w:val="el-GR"/>
        </w:rPr>
        <w:t>τὸν</w:t>
      </w:r>
      <w:proofErr w:type="spellEnd"/>
      <w:r w:rsidR="00CD3170" w:rsidRPr="00853AE6">
        <w:rPr>
          <w:rFonts w:ascii="KadmosU" w:hAnsi="KadmosU"/>
          <w:b/>
          <w:i/>
        </w:rPr>
        <w:t xml:space="preserve"> </w:t>
      </w:r>
      <w:proofErr w:type="spellStart"/>
      <w:r w:rsidR="00CD3170" w:rsidRPr="00853AE6">
        <w:rPr>
          <w:rFonts w:ascii="KadmosU" w:hAnsi="KadmosU"/>
          <w:b/>
          <w:i/>
          <w:lang w:val="el-GR"/>
        </w:rPr>
        <w:t>νόμον</w:t>
      </w:r>
      <w:proofErr w:type="spellEnd"/>
      <w:r w:rsidR="00CD3170" w:rsidRPr="00853AE6">
        <w:rPr>
          <w:rFonts w:ascii="KadmosU" w:hAnsi="KadmosU"/>
          <w:b/>
          <w:i/>
        </w:rPr>
        <w:t>.</w:t>
      </w:r>
      <w:r w:rsidR="00853AE6">
        <w:rPr>
          <w:rFonts w:ascii="KadmosU" w:hAnsi="KadmosU"/>
          <w:b/>
          <w:i/>
        </w:rPr>
        <w:t xml:space="preserve"> – </w:t>
      </w:r>
      <w:r w:rsidR="00853AE6">
        <w:rPr>
          <w:rFonts w:ascii="KadmosU" w:hAnsi="KadmosU"/>
        </w:rPr>
        <w:t xml:space="preserve">Euphiletos </w:t>
      </w:r>
      <w:r w:rsidR="00465F81">
        <w:rPr>
          <w:rFonts w:ascii="KadmosU" w:hAnsi="KadmosU"/>
        </w:rPr>
        <w:t>instructs</w:t>
      </w:r>
      <w:r w:rsidR="00853AE6">
        <w:rPr>
          <w:rFonts w:ascii="KadmosU" w:hAnsi="KadmosU"/>
        </w:rPr>
        <w:t xml:space="preserve"> </w:t>
      </w:r>
      <w:r w:rsidR="00E50BFF">
        <w:rPr>
          <w:rFonts w:ascii="KadmosU" w:hAnsi="KadmosU"/>
        </w:rPr>
        <w:t>a clerk of the court to read out the relevant law</w:t>
      </w:r>
      <w:r w:rsidR="00D2451E">
        <w:rPr>
          <w:rFonts w:ascii="KadmosU" w:hAnsi="KadmosU"/>
        </w:rPr>
        <w:t>, the first of three different laws to be read out</w:t>
      </w:r>
      <w:r w:rsidR="00E50BFF">
        <w:rPr>
          <w:rFonts w:ascii="KadmosU" w:hAnsi="KadmosU"/>
        </w:rPr>
        <w:t>.</w:t>
      </w:r>
      <w:r w:rsidR="00E50BFF">
        <w:rPr>
          <w:rStyle w:val="FootnoteReference"/>
          <w:rFonts w:ascii="KadmosU" w:hAnsi="KadmosU"/>
        </w:rPr>
        <w:footnoteReference w:id="36"/>
      </w:r>
      <w:r w:rsidR="00E50BFF">
        <w:rPr>
          <w:rFonts w:ascii="KadmosU" w:hAnsi="KadmosU"/>
        </w:rPr>
        <w:t xml:space="preserve">  </w:t>
      </w:r>
      <w:r w:rsidR="00F1598F">
        <w:rPr>
          <w:rFonts w:ascii="KadmosU" w:hAnsi="KadmosU"/>
        </w:rPr>
        <w:t>From what follows it is clear that</w:t>
      </w:r>
      <w:r w:rsidR="00475562">
        <w:rPr>
          <w:rFonts w:ascii="KadmosU" w:hAnsi="KadmosU"/>
        </w:rPr>
        <w:t xml:space="preserve"> </w:t>
      </w:r>
      <w:r w:rsidR="00F1598F">
        <w:rPr>
          <w:rFonts w:ascii="KadmosU" w:hAnsi="KadmosU"/>
        </w:rPr>
        <w:t>this exposition is</w:t>
      </w:r>
      <w:r w:rsidR="00C802B3">
        <w:rPr>
          <w:rFonts w:ascii="KadmosU" w:hAnsi="KadmosU"/>
        </w:rPr>
        <w:t xml:space="preserve"> of the law relating to adultery</w:t>
      </w:r>
      <w:r w:rsidR="008832C1">
        <w:rPr>
          <w:rFonts w:ascii="KadmosU" w:hAnsi="KadmosU"/>
        </w:rPr>
        <w:t xml:space="preserve"> rather than anything relating to murder</w:t>
      </w:r>
      <w:r w:rsidR="000B0444">
        <w:rPr>
          <w:rFonts w:ascii="KadmosU" w:hAnsi="KadmosU"/>
        </w:rPr>
        <w:t xml:space="preserve">. </w:t>
      </w:r>
      <w:r w:rsidR="00F1598F">
        <w:rPr>
          <w:rFonts w:ascii="KadmosU" w:hAnsi="KadmosU"/>
        </w:rPr>
        <w:t xml:space="preserve">Carey </w:t>
      </w:r>
      <w:r w:rsidR="002A3EBC">
        <w:rPr>
          <w:rFonts w:ascii="KadmosU" w:hAnsi="KadmosU"/>
        </w:rPr>
        <w:t xml:space="preserve">deduces </w:t>
      </w:r>
      <w:r w:rsidR="00C802B3">
        <w:rPr>
          <w:rFonts w:ascii="KadmosU" w:hAnsi="KadmosU"/>
        </w:rPr>
        <w:t>that the version of the law supplied by Euphiletos</w:t>
      </w:r>
      <w:r w:rsidR="004C78DD">
        <w:rPr>
          <w:rFonts w:ascii="KadmosU" w:hAnsi="KadmosU"/>
        </w:rPr>
        <w:t xml:space="preserve"> to be read out</w:t>
      </w:r>
      <w:r w:rsidR="00C802B3">
        <w:rPr>
          <w:rFonts w:ascii="KadmosU" w:hAnsi="KadmosU"/>
        </w:rPr>
        <w:t xml:space="preserve"> may well have been edited to</w:t>
      </w:r>
      <w:r w:rsidR="00141F61">
        <w:rPr>
          <w:rFonts w:ascii="KadmosU" w:hAnsi="KadmosU"/>
        </w:rPr>
        <w:t xml:space="preserve"> exclude the alternative remedies available to the wronged husband</w:t>
      </w:r>
      <w:r w:rsidR="001E0B99">
        <w:rPr>
          <w:rFonts w:ascii="KadmosU" w:hAnsi="KadmosU"/>
        </w:rPr>
        <w:t>,</w:t>
      </w:r>
      <w:r w:rsidR="004C78DD">
        <w:rPr>
          <w:rFonts w:ascii="KadmosU" w:hAnsi="KadmosU"/>
        </w:rPr>
        <w:t xml:space="preserve"> </w:t>
      </w:r>
      <w:r w:rsidR="001E0B99">
        <w:rPr>
          <w:rFonts w:ascii="KadmosU" w:hAnsi="KadmosU"/>
        </w:rPr>
        <w:t>thus emphasising his</w:t>
      </w:r>
      <w:r w:rsidR="004C78DD">
        <w:rPr>
          <w:rFonts w:ascii="KadmosU" w:hAnsi="KadmosU"/>
        </w:rPr>
        <w:t xml:space="preserve"> ‘duty’ to </w:t>
      </w:r>
      <w:r w:rsidR="005A1736">
        <w:rPr>
          <w:rFonts w:ascii="KadmosU" w:hAnsi="KadmosU"/>
        </w:rPr>
        <w:t>kill the seducer.</w:t>
      </w:r>
      <w:r w:rsidR="005A1736">
        <w:rPr>
          <w:rStyle w:val="FootnoteReference"/>
          <w:rFonts w:ascii="KadmosU" w:hAnsi="KadmosU"/>
        </w:rPr>
        <w:footnoteReference w:id="37"/>
      </w:r>
      <w:r w:rsidR="00007E9C">
        <w:rPr>
          <w:rFonts w:ascii="KadmosU" w:hAnsi="KadmosU"/>
        </w:rPr>
        <w:t xml:space="preserve">  Todd</w:t>
      </w:r>
      <w:r w:rsidR="00612C17">
        <w:rPr>
          <w:rFonts w:ascii="KadmosU" w:hAnsi="KadmosU"/>
        </w:rPr>
        <w:t>, however</w:t>
      </w:r>
      <w:r w:rsidR="001C0D0A">
        <w:rPr>
          <w:rFonts w:ascii="KadmosU" w:hAnsi="KadmosU"/>
        </w:rPr>
        <w:t xml:space="preserve">, </w:t>
      </w:r>
      <w:r w:rsidR="00612C17">
        <w:rPr>
          <w:rFonts w:ascii="KadmosU" w:hAnsi="KadmosU"/>
        </w:rPr>
        <w:t xml:space="preserve">suggests that a different law </w:t>
      </w:r>
      <w:r w:rsidR="001C0D0A">
        <w:rPr>
          <w:rFonts w:ascii="KadmosU" w:hAnsi="KadmosU"/>
        </w:rPr>
        <w:t xml:space="preserve">entirely </w:t>
      </w:r>
      <w:r w:rsidR="00612C17">
        <w:rPr>
          <w:rFonts w:ascii="KadmosU" w:hAnsi="KadmosU"/>
        </w:rPr>
        <w:t xml:space="preserve">may have been presented here – the law of </w:t>
      </w:r>
      <w:proofErr w:type="spellStart"/>
      <w:r w:rsidR="00CA399F" w:rsidRPr="0042486A">
        <w:rPr>
          <w:rFonts w:ascii="KadmosU" w:hAnsi="KadmosU"/>
          <w:i/>
          <w:lang w:val="el-GR"/>
        </w:rPr>
        <w:t>ἀπαγ</w:t>
      </w:r>
      <w:r w:rsidR="000D3404" w:rsidRPr="0042486A">
        <w:rPr>
          <w:rFonts w:ascii="KadmosU" w:hAnsi="KadmosU"/>
          <w:i/>
          <w:lang w:val="el-GR"/>
        </w:rPr>
        <w:t>ωγ</w:t>
      </w:r>
      <w:r w:rsidR="0042486A" w:rsidRPr="0042486A">
        <w:rPr>
          <w:rFonts w:ascii="KadmosU" w:hAnsi="KadmosU"/>
          <w:i/>
          <w:lang w:val="el-GR"/>
        </w:rPr>
        <w:t>ή</w:t>
      </w:r>
      <w:proofErr w:type="spellEnd"/>
      <w:r w:rsidR="00F83751">
        <w:rPr>
          <w:rFonts w:ascii="KadmosU" w:hAnsi="KadmosU"/>
        </w:rPr>
        <w:t>.</w:t>
      </w:r>
      <w:r w:rsidR="00502A14">
        <w:rPr>
          <w:rStyle w:val="FootnoteReference"/>
          <w:rFonts w:ascii="KadmosU" w:hAnsi="KadmosU"/>
        </w:rPr>
        <w:footnoteReference w:id="38"/>
      </w:r>
      <w:r w:rsidR="00F83751">
        <w:rPr>
          <w:rFonts w:ascii="KadmosU" w:hAnsi="KadmosU"/>
        </w:rPr>
        <w:t xml:space="preserve">  This is a form of citizen’s arrest which allows a wrong-doer to be arrested and brought before the magistrates</w:t>
      </w:r>
      <w:r w:rsidR="007A411F">
        <w:rPr>
          <w:rFonts w:ascii="KadmosU" w:hAnsi="KadmosU"/>
        </w:rPr>
        <w:t>.</w:t>
      </w:r>
      <w:r w:rsidR="00502A14">
        <w:rPr>
          <w:rFonts w:ascii="KadmosU" w:hAnsi="KadmosU"/>
        </w:rPr>
        <w:t xml:space="preserve"> </w:t>
      </w:r>
      <w:r w:rsidR="007A411F">
        <w:rPr>
          <w:rFonts w:ascii="KadmosU" w:hAnsi="KadmosU"/>
        </w:rPr>
        <w:t>It permitted</w:t>
      </w:r>
      <w:r w:rsidR="00502A14">
        <w:rPr>
          <w:rFonts w:ascii="KadmosU" w:hAnsi="KadmosU"/>
        </w:rPr>
        <w:t xml:space="preserve"> summary </w:t>
      </w:r>
      <w:r w:rsidR="00502A14">
        <w:rPr>
          <w:rFonts w:ascii="KadmosU" w:hAnsi="KadmosU"/>
        </w:rPr>
        <w:lastRenderedPageBreak/>
        <w:t xml:space="preserve">execution if the wrong-doer </w:t>
      </w:r>
      <w:r w:rsidR="00DA19C3">
        <w:rPr>
          <w:rFonts w:ascii="KadmosU" w:hAnsi="KadmosU"/>
        </w:rPr>
        <w:t xml:space="preserve">was caught in the act and </w:t>
      </w:r>
      <w:r w:rsidR="00502A14">
        <w:rPr>
          <w:rFonts w:ascii="KadmosU" w:hAnsi="KadmosU"/>
        </w:rPr>
        <w:t>admitted their offence</w:t>
      </w:r>
      <w:r w:rsidR="00F83751">
        <w:rPr>
          <w:rFonts w:ascii="KadmosU" w:hAnsi="KadmosU"/>
        </w:rPr>
        <w:t>.</w:t>
      </w:r>
      <w:r w:rsidR="00502A14">
        <w:rPr>
          <w:rFonts w:ascii="KadmosU" w:hAnsi="KadmosU"/>
        </w:rPr>
        <w:t xml:space="preserve">  </w:t>
      </w:r>
      <w:r w:rsidR="00987520">
        <w:rPr>
          <w:rFonts w:ascii="KadmosU" w:hAnsi="KadmosU"/>
        </w:rPr>
        <w:t xml:space="preserve">However, it </w:t>
      </w:r>
      <w:r w:rsidR="00B55643">
        <w:rPr>
          <w:rFonts w:ascii="KadmosU" w:hAnsi="KadmosU"/>
        </w:rPr>
        <w:t xml:space="preserve">is </w:t>
      </w:r>
      <w:r w:rsidR="00987520">
        <w:rPr>
          <w:rFonts w:ascii="KadmosU" w:hAnsi="KadmosU"/>
        </w:rPr>
        <w:t xml:space="preserve">unclear whether the wronged party had the right </w:t>
      </w:r>
      <w:r w:rsidR="00DA19C3">
        <w:rPr>
          <w:rFonts w:ascii="KadmosU" w:hAnsi="KadmosU"/>
        </w:rPr>
        <w:t xml:space="preserve">to perform this execution </w:t>
      </w:r>
      <w:r w:rsidR="00B55643">
        <w:rPr>
          <w:rFonts w:ascii="KadmosU" w:hAnsi="KadmosU"/>
        </w:rPr>
        <w:t>himself</w:t>
      </w:r>
      <w:r w:rsidR="00D11126">
        <w:rPr>
          <w:rFonts w:ascii="KadmosU" w:hAnsi="KadmosU"/>
        </w:rPr>
        <w:t xml:space="preserve"> </w:t>
      </w:r>
      <w:r w:rsidR="00DA19C3">
        <w:rPr>
          <w:rFonts w:ascii="KadmosU" w:hAnsi="KadmosU"/>
        </w:rPr>
        <w:t xml:space="preserve">or whether </w:t>
      </w:r>
      <w:r w:rsidR="00B55643">
        <w:rPr>
          <w:rFonts w:ascii="KadmosU" w:hAnsi="KadmosU"/>
        </w:rPr>
        <w:t>he</w:t>
      </w:r>
      <w:r w:rsidR="00D11126">
        <w:rPr>
          <w:rFonts w:ascii="KadmosU" w:hAnsi="KadmosU"/>
        </w:rPr>
        <w:t xml:space="preserve"> had to involve the Eleven.</w:t>
      </w:r>
      <w:r w:rsidR="00D11126">
        <w:rPr>
          <w:rStyle w:val="FootnoteReference"/>
          <w:rFonts w:ascii="KadmosU" w:hAnsi="KadmosU"/>
        </w:rPr>
        <w:footnoteReference w:id="39"/>
      </w:r>
      <w:r w:rsidR="0015728D">
        <w:rPr>
          <w:rFonts w:ascii="KadmosU" w:hAnsi="KadmosU"/>
        </w:rPr>
        <w:t xml:space="preserve">  Based on the</w:t>
      </w:r>
      <w:r w:rsidR="005274EB">
        <w:rPr>
          <w:rFonts w:ascii="KadmosU" w:hAnsi="KadmosU"/>
        </w:rPr>
        <w:t xml:space="preserve"> </w:t>
      </w:r>
      <w:r w:rsidR="006503DA">
        <w:rPr>
          <w:rFonts w:ascii="KadmosU" w:hAnsi="KadmosU"/>
        </w:rPr>
        <w:t xml:space="preserve">outline </w:t>
      </w:r>
      <w:r w:rsidR="005274EB">
        <w:rPr>
          <w:rFonts w:ascii="KadmosU" w:hAnsi="KadmosU"/>
        </w:rPr>
        <w:t>presented next</w:t>
      </w:r>
      <w:r w:rsidR="006503DA">
        <w:rPr>
          <w:rFonts w:ascii="KadmosU" w:hAnsi="KadmosU"/>
        </w:rPr>
        <w:t xml:space="preserve"> as part of the justification</w:t>
      </w:r>
      <w:r w:rsidR="000E7372">
        <w:rPr>
          <w:rFonts w:ascii="KadmosU" w:hAnsi="KadmosU"/>
        </w:rPr>
        <w:t>, the version of Carey is to be preferred.</w:t>
      </w:r>
    </w:p>
    <w:p w14:paraId="5E4646A4" w14:textId="3E05BD74" w:rsidR="000E7372" w:rsidRDefault="00E90B63" w:rsidP="00CD3170">
      <w:pPr>
        <w:spacing w:after="120" w:line="480" w:lineRule="auto"/>
        <w:ind w:left="567" w:hanging="567"/>
      </w:pPr>
      <w:r>
        <w:rPr>
          <w:b/>
        </w:rPr>
        <w:t>1.</w:t>
      </w:r>
      <w:r w:rsidRPr="00CD3170">
        <w:rPr>
          <w:b/>
        </w:rPr>
        <w:t>2</w:t>
      </w:r>
      <w:r w:rsidR="00D74FCA">
        <w:rPr>
          <w:b/>
        </w:rPr>
        <w:t xml:space="preserve">9.1 - </w:t>
      </w:r>
      <w:proofErr w:type="spellStart"/>
      <w:r w:rsidR="001C2FB5" w:rsidRPr="00107786">
        <w:rPr>
          <w:rFonts w:ascii="KadmosU" w:hAnsi="KadmosU"/>
          <w:b/>
          <w:i/>
        </w:rPr>
        <w:t>οὐκ</w:t>
      </w:r>
      <w:proofErr w:type="spellEnd"/>
      <w:r w:rsidR="001C2FB5" w:rsidRPr="00107786">
        <w:rPr>
          <w:rFonts w:ascii="KadmosU" w:hAnsi="KadmosU"/>
          <w:b/>
          <w:i/>
        </w:rPr>
        <w:t xml:space="preserve"> </w:t>
      </w:r>
      <w:proofErr w:type="spellStart"/>
      <w:r w:rsidR="001C2FB5" w:rsidRPr="00107786">
        <w:rPr>
          <w:rFonts w:ascii="KadmosU" w:hAnsi="KadmosU"/>
          <w:b/>
          <w:i/>
        </w:rPr>
        <w:t>ἠμφεσ</w:t>
      </w:r>
      <w:proofErr w:type="spellEnd"/>
      <w:r w:rsidR="001C2FB5" w:rsidRPr="00107786">
        <w:rPr>
          <w:rFonts w:ascii="KadmosU" w:hAnsi="KadmosU"/>
          <w:b/>
          <w:i/>
        </w:rPr>
        <w:t>β</w:t>
      </w:r>
      <w:proofErr w:type="spellStart"/>
      <w:r w:rsidR="001C2FB5" w:rsidRPr="00107786">
        <w:rPr>
          <w:rFonts w:ascii="KadmosU" w:hAnsi="KadmosU"/>
          <w:b/>
          <w:i/>
        </w:rPr>
        <w:t>ήτει</w:t>
      </w:r>
      <w:proofErr w:type="spellEnd"/>
      <w:r w:rsidR="001C2FB5" w:rsidRPr="00107786">
        <w:rPr>
          <w:rFonts w:ascii="KadmosU" w:hAnsi="KadmosU"/>
          <w:b/>
          <w:i/>
        </w:rPr>
        <w:t xml:space="preserve"> … </w:t>
      </w:r>
      <w:proofErr w:type="spellStart"/>
      <w:r w:rsidR="001C2FB5" w:rsidRPr="00107786">
        <w:rPr>
          <w:rFonts w:ascii="KadmosU" w:hAnsi="KadmosU"/>
          <w:b/>
          <w:i/>
        </w:rPr>
        <w:t>ἀλλ</w:t>
      </w:r>
      <w:proofErr w:type="spellEnd"/>
      <w:r w:rsidR="001C2FB5" w:rsidRPr="00107786">
        <w:rPr>
          <w:rFonts w:ascii="KadmosU" w:hAnsi="KadmosU"/>
          <w:b/>
          <w:i/>
        </w:rPr>
        <w:t xml:space="preserve">’ </w:t>
      </w:r>
      <w:proofErr w:type="spellStart"/>
      <w:r w:rsidR="001C2FB5" w:rsidRPr="00107786">
        <w:rPr>
          <w:rFonts w:ascii="KadmosU" w:hAnsi="KadmosU"/>
          <w:b/>
          <w:i/>
        </w:rPr>
        <w:t>ὡμολόγει</w:t>
      </w:r>
      <w:proofErr w:type="spellEnd"/>
      <w:r w:rsidR="001C2FB5" w:rsidRPr="00107786">
        <w:rPr>
          <w:rFonts w:ascii="KadmosU" w:hAnsi="KadmosU"/>
          <w:b/>
          <w:i/>
        </w:rPr>
        <w:t xml:space="preserve"> </w:t>
      </w:r>
      <w:proofErr w:type="spellStart"/>
      <w:r w:rsidR="001C2FB5" w:rsidRPr="00107786">
        <w:rPr>
          <w:rFonts w:ascii="KadmosU" w:hAnsi="KadmosU"/>
          <w:b/>
          <w:i/>
        </w:rPr>
        <w:t>ἀδικεῖν</w:t>
      </w:r>
      <w:proofErr w:type="spellEnd"/>
      <w:r w:rsidR="001C2FB5">
        <w:rPr>
          <w:b/>
        </w:rPr>
        <w:t xml:space="preserve"> </w:t>
      </w:r>
      <w:r w:rsidR="00107786">
        <w:rPr>
          <w:b/>
        </w:rPr>
        <w:t>–</w:t>
      </w:r>
      <w:r w:rsidR="001C2FB5">
        <w:rPr>
          <w:b/>
        </w:rPr>
        <w:t xml:space="preserve"> </w:t>
      </w:r>
      <w:r w:rsidR="00603DF9" w:rsidRPr="00A73BAA">
        <w:t xml:space="preserve">This is a repetition of the </w:t>
      </w:r>
      <w:r w:rsidR="00C24983">
        <w:t>last part</w:t>
      </w:r>
      <w:r w:rsidR="00603DF9" w:rsidRPr="00A73BAA">
        <w:t xml:space="preserve"> of his narrative </w:t>
      </w:r>
      <w:r w:rsidR="00A73BAA" w:rsidRPr="00A73BAA">
        <w:t>and</w:t>
      </w:r>
      <w:r w:rsidR="00A73BAA">
        <w:rPr>
          <w:b/>
        </w:rPr>
        <w:t xml:space="preserve"> </w:t>
      </w:r>
      <w:r w:rsidR="00107786">
        <w:t>is a key component of the defence</w:t>
      </w:r>
      <w:r w:rsidR="0093073F">
        <w:t>, so he repeats it for emphasis to the jury</w:t>
      </w:r>
      <w:r w:rsidR="00107786">
        <w:t>.</w:t>
      </w:r>
      <w:r w:rsidR="00A73BAA">
        <w:rPr>
          <w:rStyle w:val="FootnoteReference"/>
        </w:rPr>
        <w:footnoteReference w:id="40"/>
      </w:r>
      <w:r w:rsidR="00107786">
        <w:t xml:space="preserve">  </w:t>
      </w:r>
      <w:r w:rsidR="0093073F">
        <w:t>If</w:t>
      </w:r>
      <w:r w:rsidR="00107786">
        <w:t xml:space="preserve"> the seducer had </w:t>
      </w:r>
      <w:r w:rsidR="0093073F">
        <w:t xml:space="preserve">not </w:t>
      </w:r>
      <w:r w:rsidR="00107786">
        <w:t>admitted his guilt</w:t>
      </w:r>
      <w:r w:rsidR="00A514EB">
        <w:t xml:space="preserve"> and confirmed it by offering to pay compensation, the issue </w:t>
      </w:r>
      <w:r w:rsidR="00F00AD2">
        <w:t xml:space="preserve">becomes </w:t>
      </w:r>
      <w:r w:rsidR="00AD469E">
        <w:t xml:space="preserve">would be more </w:t>
      </w:r>
      <w:r w:rsidR="00F00AD2">
        <w:t xml:space="preserve">clouded for Euphiletos.  If </w:t>
      </w:r>
      <w:r w:rsidR="008C52A7">
        <w:t xml:space="preserve">there were any grounds for doubting </w:t>
      </w:r>
      <w:r w:rsidR="00315F15">
        <w:t>the</w:t>
      </w:r>
      <w:r w:rsidR="008C52A7">
        <w:t xml:space="preserve"> </w:t>
      </w:r>
      <w:r w:rsidR="00AD469E">
        <w:t xml:space="preserve">seducer’s </w:t>
      </w:r>
      <w:r w:rsidR="008C52A7">
        <w:t xml:space="preserve">guilt, then killing the </w:t>
      </w:r>
      <w:r w:rsidR="00315F15">
        <w:t>man would have been reckless</w:t>
      </w:r>
      <w:r w:rsidR="003330A1">
        <w:t xml:space="preserve"> and </w:t>
      </w:r>
      <w:r w:rsidR="00C20037">
        <w:t>the jury might well have deemed such action unjustifiable.</w:t>
      </w:r>
      <w:r w:rsidR="00AD469E">
        <w:t xml:space="preserve">  This would presumably have been a key element of the witness testimony.</w:t>
      </w:r>
    </w:p>
    <w:p w14:paraId="60DE5992" w14:textId="6DEBE2D3" w:rsidR="00C20037" w:rsidRDefault="00C20037" w:rsidP="002311C0">
      <w:pPr>
        <w:spacing w:after="120" w:line="480" w:lineRule="auto"/>
        <w:ind w:left="567" w:hanging="567"/>
        <w:rPr>
          <w:rFonts w:ascii="KadmosU" w:hAnsi="KadmosU"/>
        </w:rPr>
      </w:pPr>
      <w:r w:rsidRPr="00861C2D">
        <w:rPr>
          <w:b/>
        </w:rPr>
        <w:t>1.29.</w:t>
      </w:r>
      <w:r w:rsidR="00F224E1" w:rsidRPr="00861C2D">
        <w:rPr>
          <w:b/>
        </w:rPr>
        <w:t>3 -</w:t>
      </w:r>
      <w:r w:rsidR="00F224E1" w:rsidRPr="00861C2D">
        <w:t xml:space="preserve"> </w:t>
      </w:r>
      <w:proofErr w:type="spellStart"/>
      <w:r w:rsidR="002311C0" w:rsidRPr="00861C2D">
        <w:rPr>
          <w:rFonts w:ascii="KadmosU" w:hAnsi="KadmosU"/>
          <w:b/>
          <w:i/>
          <w:lang w:val="el-GR"/>
        </w:rPr>
        <w:t>ἐκείνου</w:t>
      </w:r>
      <w:proofErr w:type="spellEnd"/>
      <w:r w:rsidR="002311C0" w:rsidRPr="00861C2D">
        <w:rPr>
          <w:rFonts w:ascii="KadmosU" w:hAnsi="KadmosU"/>
          <w:b/>
          <w:i/>
        </w:rPr>
        <w:t xml:space="preserve"> </w:t>
      </w:r>
      <w:proofErr w:type="spellStart"/>
      <w:r w:rsidR="002311C0" w:rsidRPr="00861C2D">
        <w:rPr>
          <w:rFonts w:ascii="KadmosU" w:hAnsi="KadmosU"/>
          <w:b/>
          <w:i/>
          <w:lang w:val="el-GR"/>
        </w:rPr>
        <w:t>τιμήματι</w:t>
      </w:r>
      <w:proofErr w:type="spellEnd"/>
      <w:r w:rsidR="002311C0" w:rsidRPr="00861C2D">
        <w:rPr>
          <w:rFonts w:ascii="KadmosU" w:hAnsi="KadmosU"/>
          <w:b/>
          <w:i/>
        </w:rPr>
        <w:t xml:space="preserve"> </w:t>
      </w:r>
      <w:proofErr w:type="spellStart"/>
      <w:r w:rsidR="002311C0" w:rsidRPr="00861C2D">
        <w:rPr>
          <w:rFonts w:ascii="KadmosU" w:hAnsi="KadmosU"/>
          <w:b/>
          <w:i/>
          <w:lang w:val="el-GR"/>
        </w:rPr>
        <w:t>οὐ</w:t>
      </w:r>
      <w:proofErr w:type="spellEnd"/>
      <w:r w:rsidR="002311C0" w:rsidRPr="00861C2D">
        <w:rPr>
          <w:rFonts w:ascii="KadmosU" w:hAnsi="KadmosU"/>
          <w:b/>
          <w:i/>
        </w:rPr>
        <w:t xml:space="preserve"> </w:t>
      </w:r>
      <w:proofErr w:type="spellStart"/>
      <w:r w:rsidR="002311C0" w:rsidRPr="00861C2D">
        <w:rPr>
          <w:rFonts w:ascii="KadmosU" w:hAnsi="KadmosU"/>
          <w:b/>
          <w:i/>
          <w:lang w:val="el-GR"/>
        </w:rPr>
        <w:t>συνεχώρουν</w:t>
      </w:r>
      <w:proofErr w:type="spellEnd"/>
      <w:r w:rsidR="002311C0" w:rsidRPr="00861C2D">
        <w:rPr>
          <w:rFonts w:ascii="KadmosU" w:hAnsi="KadmosU"/>
          <w:b/>
          <w:i/>
        </w:rPr>
        <w:t xml:space="preserve"> </w:t>
      </w:r>
      <w:r w:rsidR="00861C2D" w:rsidRPr="00861C2D">
        <w:rPr>
          <w:rFonts w:ascii="KadmosU" w:hAnsi="KadmosU"/>
          <w:b/>
          <w:i/>
        </w:rPr>
        <w:t>–</w:t>
      </w:r>
      <w:r w:rsidR="002311C0" w:rsidRPr="00861C2D">
        <w:rPr>
          <w:rFonts w:ascii="KadmosU" w:hAnsi="KadmosU"/>
          <w:b/>
          <w:i/>
        </w:rPr>
        <w:t xml:space="preserve"> </w:t>
      </w:r>
      <w:r w:rsidR="00861C2D" w:rsidRPr="00861C2D">
        <w:t xml:space="preserve">Euphiletos is not saying that he </w:t>
      </w:r>
      <w:r w:rsidR="009675C6">
        <w:t>reject</w:t>
      </w:r>
      <w:r w:rsidR="000C4F6F">
        <w:t>ed</w:t>
      </w:r>
      <w:r w:rsidR="00861C2D" w:rsidRPr="00861C2D">
        <w:t xml:space="preserve"> the amount offered</w:t>
      </w:r>
      <w:r w:rsidR="0077391A">
        <w:t xml:space="preserve"> </w:t>
      </w:r>
      <w:r w:rsidR="000C4F6F">
        <w:t xml:space="preserve">because it was not enough </w:t>
      </w:r>
      <w:r w:rsidR="0077391A">
        <w:t xml:space="preserve">(and </w:t>
      </w:r>
      <w:r w:rsidR="000C4F6F">
        <w:t xml:space="preserve">that he </w:t>
      </w:r>
      <w:r w:rsidR="0077391A">
        <w:t xml:space="preserve">might </w:t>
      </w:r>
      <w:r w:rsidR="009675C6">
        <w:t xml:space="preserve">perhaps </w:t>
      </w:r>
      <w:r w:rsidR="0077391A">
        <w:t xml:space="preserve">have settled for more).  Rather he </w:t>
      </w:r>
      <w:r w:rsidR="00853A07">
        <w:t xml:space="preserve">is saying that </w:t>
      </w:r>
      <w:r w:rsidR="006F5604">
        <w:t xml:space="preserve">the whole idea of </w:t>
      </w:r>
      <w:r w:rsidR="00853A07">
        <w:t>a financial penalty in these circumstances is not justifiable</w:t>
      </w:r>
      <w:r w:rsidR="007E0C5C">
        <w:t>.  Since the law had prescribed a</w:t>
      </w:r>
      <w:r w:rsidR="00C953BB">
        <w:t xml:space="preserve"> penalty of death for the offence</w:t>
      </w:r>
      <w:r w:rsidR="0083732D">
        <w:t>,</w:t>
      </w:r>
      <w:r w:rsidR="00C953BB">
        <w:t xml:space="preserve"> he </w:t>
      </w:r>
      <w:r w:rsidR="008B6065">
        <w:t xml:space="preserve">respected the law </w:t>
      </w:r>
      <w:r w:rsidR="00AD29D9">
        <w:t xml:space="preserve">as </w:t>
      </w:r>
      <w:r w:rsidR="008843C0" w:rsidRPr="008843C0">
        <w:rPr>
          <w:rFonts w:ascii="KadmosU" w:hAnsi="KadmosU"/>
          <w:i/>
        </w:rPr>
        <w:t>‘</w:t>
      </w:r>
      <w:proofErr w:type="spellStart"/>
      <w:r w:rsidR="008843C0" w:rsidRPr="008843C0">
        <w:rPr>
          <w:rFonts w:ascii="KadmosU" w:hAnsi="KadmosU"/>
          <w:i/>
        </w:rPr>
        <w:t>κυριώτερον</w:t>
      </w:r>
      <w:proofErr w:type="spellEnd"/>
      <w:r w:rsidR="008843C0" w:rsidRPr="008843C0">
        <w:rPr>
          <w:rFonts w:ascii="KadmosU" w:hAnsi="KadmosU"/>
          <w:i/>
        </w:rPr>
        <w:t>’</w:t>
      </w:r>
      <w:r w:rsidR="0083732D">
        <w:rPr>
          <w:rFonts w:ascii="KadmosU" w:hAnsi="KadmosU"/>
          <w:i/>
        </w:rPr>
        <w:t>.</w:t>
      </w:r>
      <w:r w:rsidR="0083732D">
        <w:rPr>
          <w:rFonts w:ascii="KadmosU" w:hAnsi="KadmosU"/>
        </w:rPr>
        <w:t xml:space="preserve">  Death means death</w:t>
      </w:r>
      <w:r w:rsidR="00E9112A">
        <w:rPr>
          <w:rFonts w:ascii="KadmosU" w:hAnsi="KadmosU"/>
        </w:rPr>
        <w:t xml:space="preserve"> and so he applied the penalty.</w:t>
      </w:r>
    </w:p>
    <w:p w14:paraId="5FCE683A" w14:textId="08211192" w:rsidR="00E9112A" w:rsidRDefault="001C37F6" w:rsidP="003E3AB6">
      <w:pPr>
        <w:spacing w:after="120" w:line="480" w:lineRule="auto"/>
        <w:ind w:left="567" w:hanging="567"/>
        <w:rPr>
          <w:rFonts w:ascii="KadmosU" w:hAnsi="KadmosU"/>
        </w:rPr>
      </w:pPr>
      <w:r w:rsidRPr="00133ABF">
        <w:rPr>
          <w:rFonts w:ascii="KadmosU" w:hAnsi="KadmosU"/>
          <w:b/>
        </w:rPr>
        <w:t>1.29.5</w:t>
      </w:r>
      <w:r w:rsidRPr="00133ABF">
        <w:rPr>
          <w:rFonts w:ascii="KadmosU" w:hAnsi="KadmosU"/>
        </w:rPr>
        <w:t xml:space="preserve"> - </w:t>
      </w:r>
      <w:proofErr w:type="spellStart"/>
      <w:r w:rsidR="003E3AB6" w:rsidRPr="003E3AB6">
        <w:rPr>
          <w:rFonts w:ascii="KadmosU" w:hAnsi="KadmosU"/>
          <w:b/>
          <w:i/>
          <w:lang w:val="el-GR"/>
        </w:rPr>
        <w:t>ἣν</w:t>
      </w:r>
      <w:proofErr w:type="spellEnd"/>
      <w:r w:rsidR="003E3AB6" w:rsidRPr="00133ABF">
        <w:rPr>
          <w:rFonts w:ascii="KadmosU" w:hAnsi="KadmosU"/>
          <w:b/>
          <w:i/>
        </w:rPr>
        <w:t xml:space="preserve"> </w:t>
      </w:r>
      <w:proofErr w:type="spellStart"/>
      <w:r w:rsidR="003E3AB6" w:rsidRPr="003E3AB6">
        <w:rPr>
          <w:rFonts w:ascii="KadmosU" w:hAnsi="KadmosU"/>
          <w:b/>
          <w:i/>
          <w:lang w:val="el-GR"/>
        </w:rPr>
        <w:t>ὑμεῖς</w:t>
      </w:r>
      <w:proofErr w:type="spellEnd"/>
      <w:r w:rsidR="003E3AB6" w:rsidRPr="00133ABF">
        <w:rPr>
          <w:rFonts w:ascii="KadmosU" w:hAnsi="KadmosU"/>
          <w:b/>
          <w:i/>
        </w:rPr>
        <w:t xml:space="preserve"> </w:t>
      </w:r>
      <w:r w:rsidR="003E3AB6" w:rsidRPr="003E3AB6">
        <w:rPr>
          <w:rFonts w:ascii="KadmosU" w:hAnsi="KadmosU"/>
          <w:b/>
          <w:i/>
          <w:lang w:val="el-GR"/>
        </w:rPr>
        <w:t>δικαιοτάτην</w:t>
      </w:r>
      <w:r w:rsidR="003E3AB6" w:rsidRPr="00133ABF">
        <w:rPr>
          <w:rFonts w:ascii="KadmosU" w:hAnsi="KadmosU"/>
          <w:b/>
          <w:i/>
        </w:rPr>
        <w:t xml:space="preserve"> </w:t>
      </w:r>
      <w:proofErr w:type="spellStart"/>
      <w:r w:rsidR="003E3AB6" w:rsidRPr="003E3AB6">
        <w:rPr>
          <w:rFonts w:ascii="KadmosU" w:hAnsi="KadmosU"/>
          <w:b/>
          <w:i/>
          <w:lang w:val="el-GR"/>
        </w:rPr>
        <w:t>εἶναι</w:t>
      </w:r>
      <w:proofErr w:type="spellEnd"/>
      <w:r w:rsidR="003E3AB6" w:rsidRPr="00133ABF">
        <w:rPr>
          <w:rFonts w:ascii="KadmosU" w:hAnsi="KadmosU"/>
          <w:b/>
          <w:i/>
        </w:rPr>
        <w:t xml:space="preserve"> </w:t>
      </w:r>
      <w:proofErr w:type="spellStart"/>
      <w:r w:rsidR="003E3AB6" w:rsidRPr="003E3AB6">
        <w:rPr>
          <w:rFonts w:ascii="KadmosU" w:hAnsi="KadmosU"/>
          <w:b/>
          <w:i/>
          <w:lang w:val="el-GR"/>
        </w:rPr>
        <w:t>ἡγησάμενοι</w:t>
      </w:r>
      <w:proofErr w:type="spellEnd"/>
      <w:r w:rsidR="003E3AB6" w:rsidRPr="00133ABF">
        <w:rPr>
          <w:rFonts w:ascii="KadmosU" w:hAnsi="KadmosU"/>
          <w:b/>
          <w:i/>
        </w:rPr>
        <w:t xml:space="preserve"> </w:t>
      </w:r>
      <w:r w:rsidR="00AE6FFC" w:rsidRPr="00133ABF">
        <w:rPr>
          <w:rFonts w:ascii="KadmosU" w:hAnsi="KadmosU"/>
          <w:b/>
          <w:i/>
        </w:rPr>
        <w:t>–</w:t>
      </w:r>
      <w:r w:rsidR="003E3AB6" w:rsidRPr="00133ABF">
        <w:rPr>
          <w:rFonts w:ascii="KadmosU" w:hAnsi="KadmosU"/>
        </w:rPr>
        <w:t xml:space="preserve"> </w:t>
      </w:r>
      <w:r w:rsidR="00133ABF">
        <w:rPr>
          <w:rFonts w:ascii="KadmosU" w:hAnsi="KadmosU"/>
        </w:rPr>
        <w:t>The jurors</w:t>
      </w:r>
      <w:r w:rsidR="00846BB3">
        <w:rPr>
          <w:rFonts w:ascii="KadmosU" w:hAnsi="KadmosU"/>
        </w:rPr>
        <w:t>,</w:t>
      </w:r>
      <w:r w:rsidR="00133ABF">
        <w:rPr>
          <w:rFonts w:ascii="KadmosU" w:hAnsi="KadmosU"/>
        </w:rPr>
        <w:t xml:space="preserve"> </w:t>
      </w:r>
      <w:r w:rsidR="00846BB3">
        <w:rPr>
          <w:rFonts w:ascii="KadmosU" w:hAnsi="KadmosU"/>
        </w:rPr>
        <w:t>as</w:t>
      </w:r>
      <w:r w:rsidR="00133ABF">
        <w:rPr>
          <w:rFonts w:ascii="KadmosU" w:hAnsi="KadmosU"/>
        </w:rPr>
        <w:t xml:space="preserve"> represent</w:t>
      </w:r>
      <w:r w:rsidR="00846BB3">
        <w:rPr>
          <w:rFonts w:ascii="KadmosU" w:hAnsi="KadmosU"/>
        </w:rPr>
        <w:t>atives of</w:t>
      </w:r>
      <w:r w:rsidR="00133ABF">
        <w:rPr>
          <w:rFonts w:ascii="KadmosU" w:hAnsi="KadmosU"/>
        </w:rPr>
        <w:t xml:space="preserve"> the polis</w:t>
      </w:r>
      <w:r w:rsidR="00846BB3">
        <w:rPr>
          <w:rFonts w:ascii="KadmosU" w:hAnsi="KadmosU"/>
        </w:rPr>
        <w:t>,</w:t>
      </w:r>
      <w:r w:rsidR="00133ABF">
        <w:rPr>
          <w:rFonts w:ascii="KadmosU" w:hAnsi="KadmosU"/>
        </w:rPr>
        <w:t xml:space="preserve"> </w:t>
      </w:r>
      <w:r w:rsidR="00846BB3">
        <w:rPr>
          <w:rFonts w:ascii="KadmosU" w:hAnsi="KadmosU"/>
        </w:rPr>
        <w:t>are now</w:t>
      </w:r>
      <w:r w:rsidR="00133ABF">
        <w:rPr>
          <w:rFonts w:ascii="KadmosU" w:hAnsi="KadmosU"/>
        </w:rPr>
        <w:t xml:space="preserve"> credited with </w:t>
      </w:r>
      <w:r w:rsidR="00C331C4">
        <w:rPr>
          <w:rFonts w:ascii="KadmosU" w:hAnsi="KadmosU"/>
        </w:rPr>
        <w:t xml:space="preserve">themselves </w:t>
      </w:r>
      <w:r w:rsidR="00846BB3">
        <w:rPr>
          <w:rFonts w:ascii="KadmosU" w:hAnsi="KadmosU"/>
        </w:rPr>
        <w:t>being responsible for</w:t>
      </w:r>
      <w:r w:rsidR="00133ABF">
        <w:rPr>
          <w:rFonts w:ascii="KadmosU" w:hAnsi="KadmosU"/>
        </w:rPr>
        <w:t xml:space="preserve"> this law</w:t>
      </w:r>
      <w:r w:rsidR="00846BB3">
        <w:rPr>
          <w:rFonts w:ascii="KadmosU" w:hAnsi="KadmosU"/>
        </w:rPr>
        <w:t xml:space="preserve"> – one which is</w:t>
      </w:r>
      <w:r w:rsidR="00C331C4">
        <w:rPr>
          <w:rFonts w:ascii="KadmosU" w:hAnsi="KadmosU"/>
        </w:rPr>
        <w:t xml:space="preserve"> </w:t>
      </w:r>
      <w:r w:rsidR="002E403F">
        <w:rPr>
          <w:rFonts w:ascii="KadmosU" w:hAnsi="KadmosU"/>
        </w:rPr>
        <w:t>‘</w:t>
      </w:r>
      <w:r w:rsidR="00133ABF">
        <w:rPr>
          <w:rFonts w:ascii="KadmosU" w:hAnsi="KadmosU"/>
        </w:rPr>
        <w:t xml:space="preserve">the most </w:t>
      </w:r>
      <w:r w:rsidR="0039145F">
        <w:rPr>
          <w:rFonts w:ascii="KadmosU" w:hAnsi="KadmosU"/>
        </w:rPr>
        <w:t>just.</w:t>
      </w:r>
      <w:r w:rsidR="002E403F">
        <w:rPr>
          <w:rFonts w:ascii="KadmosU" w:hAnsi="KadmosU"/>
        </w:rPr>
        <w:t>’</w:t>
      </w:r>
      <w:r w:rsidR="0039145F">
        <w:rPr>
          <w:rFonts w:ascii="KadmosU" w:hAnsi="KadmosU"/>
        </w:rPr>
        <w:t xml:space="preserve"> </w:t>
      </w:r>
      <w:r w:rsidR="002E403F">
        <w:rPr>
          <w:rFonts w:ascii="KadmosU" w:hAnsi="KadmosU"/>
        </w:rPr>
        <w:t>Evident hyperbole as</w:t>
      </w:r>
      <w:r w:rsidR="002C288B">
        <w:rPr>
          <w:rFonts w:ascii="KadmosU" w:hAnsi="KadmosU"/>
        </w:rPr>
        <w:t xml:space="preserve"> </w:t>
      </w:r>
      <w:r w:rsidR="00BE689A">
        <w:rPr>
          <w:rFonts w:ascii="KadmosU" w:hAnsi="KadmosU"/>
        </w:rPr>
        <w:t>the law was on</w:t>
      </w:r>
      <w:r w:rsidR="002C288B">
        <w:rPr>
          <w:rFonts w:ascii="KadmosU" w:hAnsi="KadmosU"/>
        </w:rPr>
        <w:t>e originating</w:t>
      </w:r>
      <w:r w:rsidR="00BE689A">
        <w:rPr>
          <w:rFonts w:ascii="KadmosU" w:hAnsi="KadmosU"/>
        </w:rPr>
        <w:t xml:space="preserve"> from Solon.</w:t>
      </w:r>
      <w:r w:rsidR="00C21A85">
        <w:rPr>
          <w:rStyle w:val="FootnoteReference"/>
          <w:rFonts w:ascii="KadmosU" w:hAnsi="KadmosU"/>
        </w:rPr>
        <w:footnoteReference w:id="41"/>
      </w:r>
      <w:r w:rsidR="00A33E7E">
        <w:rPr>
          <w:rFonts w:ascii="KadmosU" w:hAnsi="KadmosU"/>
        </w:rPr>
        <w:t xml:space="preserve">  </w:t>
      </w:r>
      <w:r w:rsidR="00B14DDC">
        <w:rPr>
          <w:rFonts w:ascii="KadmosU" w:hAnsi="KadmosU"/>
        </w:rPr>
        <w:t>It</w:t>
      </w:r>
      <w:r w:rsidR="00A33E7E">
        <w:rPr>
          <w:rFonts w:ascii="KadmosU" w:hAnsi="KadmosU"/>
        </w:rPr>
        <w:t xml:space="preserve"> can be truly stated that </w:t>
      </w:r>
      <w:r w:rsidR="00B14DDC">
        <w:rPr>
          <w:rFonts w:ascii="KadmosU" w:hAnsi="KadmosU"/>
        </w:rPr>
        <w:t>while</w:t>
      </w:r>
      <w:r w:rsidR="00A33E7E">
        <w:rPr>
          <w:rFonts w:ascii="KadmosU" w:hAnsi="KadmosU"/>
        </w:rPr>
        <w:t xml:space="preserve"> other penalties for adultery </w:t>
      </w:r>
      <w:r w:rsidR="00B14DDC">
        <w:rPr>
          <w:rFonts w:ascii="KadmosU" w:hAnsi="KadmosU"/>
        </w:rPr>
        <w:t>we</w:t>
      </w:r>
      <w:r w:rsidR="00A33E7E">
        <w:rPr>
          <w:rFonts w:ascii="KadmosU" w:hAnsi="KadmosU"/>
        </w:rPr>
        <w:t>re more common</w:t>
      </w:r>
      <w:r w:rsidR="001A5722">
        <w:rPr>
          <w:rFonts w:ascii="KadmosU" w:hAnsi="KadmosU"/>
        </w:rPr>
        <w:t>ly applied</w:t>
      </w:r>
      <w:r w:rsidR="00A33E7E">
        <w:rPr>
          <w:rFonts w:ascii="KadmosU" w:hAnsi="KadmosU"/>
        </w:rPr>
        <w:t>,</w:t>
      </w:r>
      <w:r w:rsidR="001A5722">
        <w:rPr>
          <w:rFonts w:ascii="KadmosU" w:hAnsi="KadmosU"/>
        </w:rPr>
        <w:t xml:space="preserve"> particularly that of financial compensation,</w:t>
      </w:r>
      <w:r w:rsidR="00A33E7E">
        <w:rPr>
          <w:rFonts w:ascii="KadmosU" w:hAnsi="KadmosU"/>
        </w:rPr>
        <w:t xml:space="preserve"> no-one</w:t>
      </w:r>
      <w:r w:rsidR="00B14DDC">
        <w:rPr>
          <w:rFonts w:ascii="KadmosU" w:hAnsi="KadmosU"/>
        </w:rPr>
        <w:t>, including these jurors,</w:t>
      </w:r>
      <w:r w:rsidR="00A33E7E">
        <w:rPr>
          <w:rFonts w:ascii="KadmosU" w:hAnsi="KadmosU"/>
        </w:rPr>
        <w:t xml:space="preserve"> ha</w:t>
      </w:r>
      <w:r w:rsidR="00B14DDC">
        <w:rPr>
          <w:rFonts w:ascii="KadmosU" w:hAnsi="KadmosU"/>
        </w:rPr>
        <w:t>d</w:t>
      </w:r>
      <w:r w:rsidR="00A33E7E">
        <w:rPr>
          <w:rFonts w:ascii="KadmosU" w:hAnsi="KadmosU"/>
        </w:rPr>
        <w:t xml:space="preserve"> yet </w:t>
      </w:r>
      <w:r w:rsidR="009B050B">
        <w:rPr>
          <w:rFonts w:ascii="KadmosU" w:hAnsi="KadmosU"/>
        </w:rPr>
        <w:t>repealed the</w:t>
      </w:r>
      <w:r w:rsidR="00A33E7E">
        <w:rPr>
          <w:rFonts w:ascii="KadmosU" w:hAnsi="KadmosU"/>
        </w:rPr>
        <w:t xml:space="preserve"> </w:t>
      </w:r>
      <w:r w:rsidR="002F7516">
        <w:rPr>
          <w:rFonts w:ascii="KadmosU" w:hAnsi="KadmosU"/>
        </w:rPr>
        <w:t xml:space="preserve">express </w:t>
      </w:r>
      <w:r w:rsidR="009B050B">
        <w:rPr>
          <w:rFonts w:ascii="KadmosU" w:hAnsi="KadmosU"/>
        </w:rPr>
        <w:t>sanction</w:t>
      </w:r>
      <w:r w:rsidR="00A33E7E">
        <w:rPr>
          <w:rFonts w:ascii="KadmosU" w:hAnsi="KadmosU"/>
        </w:rPr>
        <w:t xml:space="preserve"> </w:t>
      </w:r>
      <w:r w:rsidR="002C288B">
        <w:rPr>
          <w:rFonts w:ascii="KadmosU" w:hAnsi="KadmosU"/>
        </w:rPr>
        <w:t>of summary killing</w:t>
      </w:r>
      <w:r w:rsidR="000C7AD2">
        <w:rPr>
          <w:rFonts w:ascii="KadmosU" w:hAnsi="KadmosU"/>
        </w:rPr>
        <w:t xml:space="preserve"> by a wronged husband</w:t>
      </w:r>
      <w:r w:rsidR="002C288B">
        <w:rPr>
          <w:rFonts w:ascii="KadmosU" w:hAnsi="KadmosU"/>
        </w:rPr>
        <w:t xml:space="preserve"> </w:t>
      </w:r>
      <w:r w:rsidR="00A33E7E">
        <w:rPr>
          <w:rFonts w:ascii="KadmosU" w:hAnsi="KadmosU"/>
        </w:rPr>
        <w:t>from the</w:t>
      </w:r>
      <w:r w:rsidR="002C288B">
        <w:rPr>
          <w:rFonts w:ascii="KadmosU" w:hAnsi="KadmosU"/>
        </w:rPr>
        <w:t xml:space="preserve"> relevant law.</w:t>
      </w:r>
      <w:r w:rsidR="000C7AD2">
        <w:rPr>
          <w:rFonts w:ascii="KadmosU" w:hAnsi="KadmosU"/>
        </w:rPr>
        <w:t xml:space="preserve"> </w:t>
      </w:r>
      <w:r w:rsidR="002F7516">
        <w:rPr>
          <w:rFonts w:ascii="KadmosU" w:hAnsi="KadmosU"/>
        </w:rPr>
        <w:t xml:space="preserve">It therefore remained in force. </w:t>
      </w:r>
      <w:r w:rsidR="000C7AD2">
        <w:rPr>
          <w:rFonts w:ascii="KadmosU" w:hAnsi="KadmosU"/>
        </w:rPr>
        <w:t xml:space="preserve">Despite the exaggeration, this is a </w:t>
      </w:r>
      <w:r w:rsidR="000C7AD2">
        <w:rPr>
          <w:rFonts w:ascii="KadmosU" w:hAnsi="KadmosU"/>
        </w:rPr>
        <w:lastRenderedPageBreak/>
        <w:t xml:space="preserve">powerful point in Euphiletos’ favour.  </w:t>
      </w:r>
      <w:r w:rsidR="00B62A0B">
        <w:rPr>
          <w:rFonts w:ascii="KadmosU" w:hAnsi="KadmosU"/>
        </w:rPr>
        <w:t xml:space="preserve">As long as he can show that </w:t>
      </w:r>
      <w:r w:rsidR="00A2776E">
        <w:rPr>
          <w:rFonts w:ascii="KadmosU" w:hAnsi="KadmosU"/>
        </w:rPr>
        <w:t xml:space="preserve">he acted </w:t>
      </w:r>
      <w:r w:rsidR="00086636">
        <w:rPr>
          <w:rFonts w:ascii="KadmosU" w:hAnsi="KadmosU"/>
        </w:rPr>
        <w:t>legitimately, with</w:t>
      </w:r>
      <w:r w:rsidR="0042679D">
        <w:rPr>
          <w:rFonts w:ascii="KadmosU" w:hAnsi="KadmosU"/>
        </w:rPr>
        <w:t>out</w:t>
      </w:r>
      <w:r w:rsidR="00086636">
        <w:rPr>
          <w:rFonts w:ascii="KadmosU" w:hAnsi="KadmosU"/>
        </w:rPr>
        <w:t xml:space="preserve"> </w:t>
      </w:r>
      <w:r w:rsidR="00B62A0B">
        <w:rPr>
          <w:rFonts w:ascii="KadmosU" w:hAnsi="KadmosU"/>
        </w:rPr>
        <w:t xml:space="preserve">entrapment or other pre-meditation, he </w:t>
      </w:r>
      <w:r w:rsidR="00086636">
        <w:rPr>
          <w:rFonts w:ascii="KadmosU" w:hAnsi="KadmosU"/>
        </w:rPr>
        <w:t xml:space="preserve">can justifiably claim that </w:t>
      </w:r>
      <w:r w:rsidR="00B63A0B">
        <w:rPr>
          <w:rFonts w:ascii="KadmosU" w:hAnsi="KadmosU"/>
        </w:rPr>
        <w:t xml:space="preserve">he </w:t>
      </w:r>
      <w:r w:rsidR="0042679D">
        <w:rPr>
          <w:rFonts w:ascii="KadmosU" w:hAnsi="KadmosU"/>
        </w:rPr>
        <w:t>acted</w:t>
      </w:r>
      <w:r w:rsidR="00B62A0B">
        <w:rPr>
          <w:rFonts w:ascii="KadmosU" w:hAnsi="KadmosU"/>
        </w:rPr>
        <w:t xml:space="preserve"> within the confines of the law.</w:t>
      </w:r>
    </w:p>
    <w:p w14:paraId="18CA7357" w14:textId="397F1BE8" w:rsidR="00B62A0B" w:rsidRDefault="001C44D7" w:rsidP="003E3AB6">
      <w:pPr>
        <w:spacing w:after="120" w:line="480" w:lineRule="auto"/>
        <w:ind w:left="567" w:hanging="567"/>
      </w:pPr>
      <w:r w:rsidRPr="0098415D">
        <w:rPr>
          <w:rFonts w:ascii="KadmosU" w:hAnsi="KadmosU"/>
          <w:b/>
        </w:rPr>
        <w:t>1.29.6</w:t>
      </w:r>
      <w:r w:rsidRPr="0098415D">
        <w:rPr>
          <w:rFonts w:ascii="KadmosU" w:hAnsi="KadmosU"/>
        </w:rPr>
        <w:t xml:space="preserve"> - </w:t>
      </w:r>
      <w:proofErr w:type="spellStart"/>
      <w:r w:rsidR="00240DAC" w:rsidRPr="00240DAC">
        <w:rPr>
          <w:rFonts w:ascii="KadmosU" w:hAnsi="KadmosU"/>
          <w:b/>
          <w:i/>
          <w:lang w:val="el-GR"/>
        </w:rPr>
        <w:t>ἀνάβητε</w:t>
      </w:r>
      <w:proofErr w:type="spellEnd"/>
      <w:r w:rsidR="00240DAC" w:rsidRPr="0098415D">
        <w:rPr>
          <w:rFonts w:ascii="KadmosU" w:hAnsi="KadmosU"/>
          <w:b/>
          <w:i/>
        </w:rPr>
        <w:t xml:space="preserve"> </w:t>
      </w:r>
      <w:r w:rsidR="00240DAC" w:rsidRPr="00240DAC">
        <w:rPr>
          <w:rFonts w:ascii="KadmosU" w:hAnsi="KadmosU"/>
          <w:b/>
          <w:i/>
          <w:lang w:val="el-GR"/>
        </w:rPr>
        <w:t>τούτων</w:t>
      </w:r>
      <w:r w:rsidR="00240DAC" w:rsidRPr="0098415D">
        <w:rPr>
          <w:rFonts w:ascii="KadmosU" w:hAnsi="KadmosU"/>
          <w:b/>
          <w:i/>
        </w:rPr>
        <w:t xml:space="preserve"> </w:t>
      </w:r>
      <w:r w:rsidR="00240DAC" w:rsidRPr="00240DAC">
        <w:rPr>
          <w:rFonts w:ascii="KadmosU" w:hAnsi="KadmosU"/>
          <w:b/>
          <w:i/>
          <w:lang w:val="el-GR"/>
        </w:rPr>
        <w:t>μάρτυρες</w:t>
      </w:r>
      <w:r w:rsidR="00240DAC" w:rsidRPr="0098415D">
        <w:rPr>
          <w:rFonts w:ascii="KadmosU" w:hAnsi="KadmosU"/>
          <w:b/>
          <w:i/>
        </w:rPr>
        <w:t xml:space="preserve"> </w:t>
      </w:r>
      <w:r w:rsidR="0098415D" w:rsidRPr="0098415D">
        <w:rPr>
          <w:rFonts w:ascii="KadmosU" w:hAnsi="KadmosU"/>
          <w:b/>
          <w:i/>
        </w:rPr>
        <w:t>–</w:t>
      </w:r>
      <w:r w:rsidR="00240DAC" w:rsidRPr="0098415D">
        <w:rPr>
          <w:rFonts w:ascii="KadmosU" w:hAnsi="KadmosU"/>
          <w:b/>
          <w:i/>
        </w:rPr>
        <w:t xml:space="preserve"> </w:t>
      </w:r>
      <w:r w:rsidR="0098415D">
        <w:t>The</w:t>
      </w:r>
      <w:r w:rsidR="0098415D" w:rsidRPr="0098415D">
        <w:t xml:space="preserve"> </w:t>
      </w:r>
      <w:r w:rsidR="0098415D">
        <w:t>defendant summon</w:t>
      </w:r>
      <w:r w:rsidR="00DD0B33">
        <w:t>s</w:t>
      </w:r>
      <w:r w:rsidR="0098415D">
        <w:t xml:space="preserve"> his witness to come forward.  Unfortunately</w:t>
      </w:r>
      <w:r w:rsidR="00DD0B33">
        <w:t>,</w:t>
      </w:r>
      <w:r w:rsidR="0098415D">
        <w:t xml:space="preserve"> there is no record of what they said</w:t>
      </w:r>
      <w:r w:rsidR="00DD0B33">
        <w:t xml:space="preserve">.  </w:t>
      </w:r>
      <w:r w:rsidR="00355A20">
        <w:t>The witnesses he brings forward</w:t>
      </w:r>
      <w:r w:rsidR="00841DBD">
        <w:t xml:space="preserve"> here</w:t>
      </w:r>
      <w:r w:rsidR="00355A20">
        <w:t xml:space="preserve"> are those male friends he gathered up by his frantic dashing around the town on the night of the killing.</w:t>
      </w:r>
      <w:r w:rsidR="00B57D33">
        <w:rPr>
          <w:rStyle w:val="FootnoteReference"/>
        </w:rPr>
        <w:footnoteReference w:id="42"/>
      </w:r>
      <w:r w:rsidR="00B57D33">
        <w:t xml:space="preserve">  What is notable is that </w:t>
      </w:r>
      <w:r w:rsidR="009D6CA0">
        <w:t xml:space="preserve">neither his wife nor the maidservant were called.  </w:t>
      </w:r>
      <w:r w:rsidR="00D80007">
        <w:t>Scholars</w:t>
      </w:r>
      <w:r w:rsidR="003D1519">
        <w:t>, generally,</w:t>
      </w:r>
      <w:r w:rsidR="00D80007">
        <w:t xml:space="preserve"> believe that Athenian women</w:t>
      </w:r>
      <w:r w:rsidR="00883EFE">
        <w:t xml:space="preserve"> (citizens or metics)</w:t>
      </w:r>
      <w:r w:rsidR="00D80007">
        <w:t xml:space="preserve"> were not allowed to testify in court</w:t>
      </w:r>
      <w:r w:rsidR="003D1519">
        <w:t>s</w:t>
      </w:r>
      <w:r w:rsidR="00087803">
        <w:t xml:space="preserve"> since they were regarded as not </w:t>
      </w:r>
      <w:r w:rsidR="00AF2CE8">
        <w:t xml:space="preserve">being fully </w:t>
      </w:r>
      <w:r w:rsidR="004B082F">
        <w:t xml:space="preserve">legally </w:t>
      </w:r>
      <w:r w:rsidR="00AF2CE8">
        <w:t>competent</w:t>
      </w:r>
      <w:r w:rsidR="00883EFE">
        <w:t>,</w:t>
      </w:r>
      <w:r w:rsidR="00AF2CE8">
        <w:t xml:space="preserve"> in </w:t>
      </w:r>
      <w:r w:rsidR="004B082F">
        <w:t xml:space="preserve">much </w:t>
      </w:r>
      <w:r w:rsidR="00AF2CE8">
        <w:t>the same way as children were</w:t>
      </w:r>
      <w:r w:rsidR="004B082F">
        <w:t xml:space="preserve"> regarded</w:t>
      </w:r>
      <w:r w:rsidR="00866542">
        <w:t xml:space="preserve"> (or mad people in the modern era)</w:t>
      </w:r>
      <w:r w:rsidR="00AF2CE8">
        <w:t>.</w:t>
      </w:r>
      <w:r w:rsidR="00A81E0E">
        <w:rPr>
          <w:rStyle w:val="FootnoteReference"/>
        </w:rPr>
        <w:footnoteReference w:id="43"/>
      </w:r>
      <w:r w:rsidR="00AF2CE8">
        <w:t xml:space="preserve">  </w:t>
      </w:r>
      <w:r w:rsidR="00933CBD">
        <w:t xml:space="preserve">However slaves were permitted to give evidence </w:t>
      </w:r>
      <w:r w:rsidR="007D6702">
        <w:t>if this was given under torture</w:t>
      </w:r>
      <w:r w:rsidR="006F5DA8">
        <w:t xml:space="preserve"> but Todd notes that this </w:t>
      </w:r>
      <w:r w:rsidR="001A0BDF">
        <w:t xml:space="preserve">procedure </w:t>
      </w:r>
      <w:r w:rsidR="006F5DA8">
        <w:t>requires the consent of both litigants and appears to</w:t>
      </w:r>
      <w:r w:rsidR="000D2A88">
        <w:t xml:space="preserve"> </w:t>
      </w:r>
      <w:r w:rsidR="006F5DA8">
        <w:t>have been used rarely.</w:t>
      </w:r>
      <w:r w:rsidR="006F5DA8">
        <w:rPr>
          <w:rStyle w:val="FootnoteReference"/>
        </w:rPr>
        <w:footnoteReference w:id="44"/>
      </w:r>
      <w:r w:rsidR="000D2A88">
        <w:t xml:space="preserve">  It should </w:t>
      </w:r>
      <w:r w:rsidR="0053739E">
        <w:t xml:space="preserve">also </w:t>
      </w:r>
      <w:r w:rsidR="000D2A88">
        <w:t xml:space="preserve">be noted that witnesses were not regarded as in any sense independent since they were </w:t>
      </w:r>
      <w:r w:rsidR="001B744A">
        <w:t xml:space="preserve">clearly called </w:t>
      </w:r>
      <w:r w:rsidR="0053739E">
        <w:t xml:space="preserve">to support </w:t>
      </w:r>
      <w:r w:rsidR="001B744A">
        <w:t xml:space="preserve">one of the litigants to back up his story.  </w:t>
      </w:r>
      <w:r w:rsidR="0053739E">
        <w:t>But despite this evident bias,</w:t>
      </w:r>
      <w:r w:rsidR="001B744A">
        <w:t xml:space="preserve"> Todd notes that the</w:t>
      </w:r>
      <w:r w:rsidR="0014145F">
        <w:t>y</w:t>
      </w:r>
      <w:r w:rsidR="001B744A">
        <w:t xml:space="preserve"> were </w:t>
      </w:r>
      <w:r w:rsidR="0053739E">
        <w:t>liable</w:t>
      </w:r>
      <w:r w:rsidR="0014145F">
        <w:t xml:space="preserve"> to a possible charge of perjury (</w:t>
      </w:r>
      <w:r w:rsidR="00C822D0" w:rsidRPr="00317588">
        <w:rPr>
          <w:rFonts w:ascii="KadmosU" w:hAnsi="KadmosU"/>
          <w:i/>
          <w:lang w:val="el-GR"/>
        </w:rPr>
        <w:t>δ</w:t>
      </w:r>
      <w:r w:rsidR="001B7502">
        <w:rPr>
          <w:rFonts w:ascii="KadmosU" w:hAnsi="KadmosU"/>
          <w:i/>
          <w:lang w:val="el-GR"/>
        </w:rPr>
        <w:t>ί</w:t>
      </w:r>
      <w:r w:rsidR="00C822D0" w:rsidRPr="00317588">
        <w:rPr>
          <w:rFonts w:ascii="KadmosU" w:hAnsi="KadmosU"/>
          <w:i/>
          <w:lang w:val="el-GR"/>
        </w:rPr>
        <w:t>κη</w:t>
      </w:r>
      <w:r w:rsidR="00C822D0" w:rsidRPr="00317588">
        <w:rPr>
          <w:rFonts w:ascii="KadmosU" w:hAnsi="KadmosU"/>
          <w:i/>
        </w:rPr>
        <w:t xml:space="preserve"> </w:t>
      </w:r>
      <w:proofErr w:type="spellStart"/>
      <w:r w:rsidR="00775A27" w:rsidRPr="00317588">
        <w:rPr>
          <w:rFonts w:ascii="KadmosU" w:hAnsi="KadmosU"/>
          <w:i/>
          <w:lang w:val="el-GR"/>
        </w:rPr>
        <w:t>ψευδ</w:t>
      </w:r>
      <w:r w:rsidR="00317588" w:rsidRPr="00317588">
        <w:rPr>
          <w:rFonts w:ascii="KadmosU" w:hAnsi="KadmosU"/>
          <w:i/>
          <w:lang w:val="el-GR"/>
        </w:rPr>
        <w:t>ομαρτυρ</w:t>
      </w:r>
      <w:r w:rsidR="00410B20">
        <w:rPr>
          <w:rFonts w:ascii="KadmosU" w:hAnsi="KadmosU"/>
          <w:i/>
          <w:lang w:val="el-GR"/>
        </w:rPr>
        <w:t>ίου</w:t>
      </w:r>
      <w:proofErr w:type="spellEnd"/>
      <w:r w:rsidR="00317588" w:rsidRPr="00317588">
        <w:t>)</w:t>
      </w:r>
      <w:r w:rsidR="00096321" w:rsidRPr="00E4782B">
        <w:t xml:space="preserve"> </w:t>
      </w:r>
      <w:r w:rsidR="00E4782B">
        <w:t xml:space="preserve">and this could lead to the overturn of the </w:t>
      </w:r>
      <w:r w:rsidR="0078362B">
        <w:t xml:space="preserve">substantive </w:t>
      </w:r>
      <w:r w:rsidR="00E4782B">
        <w:t>verdict.</w:t>
      </w:r>
      <w:r w:rsidR="00E4782B">
        <w:rPr>
          <w:rStyle w:val="FootnoteReference"/>
        </w:rPr>
        <w:footnoteReference w:id="45"/>
      </w:r>
    </w:p>
    <w:p w14:paraId="2D186A58" w14:textId="54A315E3" w:rsidR="000E5F5A" w:rsidRDefault="006027C1" w:rsidP="006625C6">
      <w:pPr>
        <w:spacing w:after="120" w:line="480" w:lineRule="auto"/>
        <w:ind w:left="567" w:hanging="567"/>
      </w:pPr>
      <w:r w:rsidRPr="00041B2D">
        <w:rPr>
          <w:b/>
        </w:rPr>
        <w:t>1.30.1 -</w:t>
      </w:r>
      <w:r w:rsidRPr="00041B2D">
        <w:t xml:space="preserve"> </w:t>
      </w:r>
      <w:proofErr w:type="spellStart"/>
      <w:r w:rsidR="006625C6" w:rsidRPr="00041B2D">
        <w:rPr>
          <w:rFonts w:ascii="KadmosU" w:hAnsi="KadmosU"/>
          <w:b/>
          <w:i/>
          <w:lang w:val="el-GR"/>
        </w:rPr>
        <w:t>τὸν</w:t>
      </w:r>
      <w:proofErr w:type="spellEnd"/>
      <w:r w:rsidR="006625C6" w:rsidRPr="00041B2D">
        <w:rPr>
          <w:rFonts w:ascii="KadmosU" w:hAnsi="KadmosU"/>
          <w:b/>
          <w:i/>
        </w:rPr>
        <w:t xml:space="preserve"> </w:t>
      </w:r>
      <w:proofErr w:type="spellStart"/>
      <w:r w:rsidR="006625C6" w:rsidRPr="00041B2D">
        <w:rPr>
          <w:rFonts w:ascii="KadmosU" w:hAnsi="KadmosU"/>
          <w:b/>
          <w:i/>
          <w:lang w:val="el-GR"/>
        </w:rPr>
        <w:t>νόμον</w:t>
      </w:r>
      <w:proofErr w:type="spellEnd"/>
      <w:r w:rsidR="006625C6" w:rsidRPr="00041B2D">
        <w:rPr>
          <w:rFonts w:ascii="KadmosU" w:hAnsi="KadmosU"/>
          <w:b/>
          <w:i/>
        </w:rPr>
        <w:t xml:space="preserve"> </w:t>
      </w:r>
      <w:proofErr w:type="spellStart"/>
      <w:r w:rsidR="006625C6" w:rsidRPr="00041B2D">
        <w:rPr>
          <w:rFonts w:ascii="KadmosU" w:hAnsi="KadmosU"/>
          <w:b/>
          <w:i/>
          <w:lang w:val="el-GR"/>
        </w:rPr>
        <w:t>ἐκ</w:t>
      </w:r>
      <w:proofErr w:type="spellEnd"/>
      <w:r w:rsidR="006625C6" w:rsidRPr="00041B2D">
        <w:rPr>
          <w:rFonts w:ascii="KadmosU" w:hAnsi="KadmosU"/>
          <w:b/>
          <w:i/>
        </w:rPr>
        <w:t xml:space="preserve"> </w:t>
      </w:r>
      <w:proofErr w:type="spellStart"/>
      <w:r w:rsidR="006625C6" w:rsidRPr="00041B2D">
        <w:rPr>
          <w:rFonts w:ascii="KadmosU" w:hAnsi="KadmosU"/>
          <w:b/>
          <w:i/>
          <w:lang w:val="el-GR"/>
        </w:rPr>
        <w:t>τῆς</w:t>
      </w:r>
      <w:proofErr w:type="spellEnd"/>
      <w:r w:rsidR="006625C6" w:rsidRPr="00041B2D">
        <w:rPr>
          <w:rFonts w:ascii="KadmosU" w:hAnsi="KadmosU"/>
          <w:b/>
          <w:i/>
        </w:rPr>
        <w:t xml:space="preserve"> </w:t>
      </w:r>
      <w:r w:rsidR="006625C6" w:rsidRPr="00041B2D">
        <w:rPr>
          <w:rFonts w:ascii="KadmosU" w:hAnsi="KadmosU"/>
          <w:b/>
          <w:i/>
          <w:lang w:val="el-GR"/>
        </w:rPr>
        <w:t>στήλης</w:t>
      </w:r>
      <w:r w:rsidR="006625C6" w:rsidRPr="00041B2D">
        <w:rPr>
          <w:rFonts w:ascii="KadmosU" w:hAnsi="KadmosU"/>
          <w:b/>
          <w:i/>
        </w:rPr>
        <w:t xml:space="preserve"> </w:t>
      </w:r>
      <w:proofErr w:type="spellStart"/>
      <w:r w:rsidR="006625C6" w:rsidRPr="00041B2D">
        <w:rPr>
          <w:rFonts w:ascii="KadmosU" w:hAnsi="KadmosU"/>
          <w:b/>
          <w:i/>
        </w:rPr>
        <w:t>τῆς</w:t>
      </w:r>
      <w:proofErr w:type="spellEnd"/>
      <w:r w:rsidR="006625C6" w:rsidRPr="00041B2D">
        <w:rPr>
          <w:rFonts w:ascii="KadmosU" w:hAnsi="KadmosU"/>
          <w:b/>
          <w:i/>
        </w:rPr>
        <w:t xml:space="preserve"> </w:t>
      </w:r>
      <w:proofErr w:type="spellStart"/>
      <w:r w:rsidR="006625C6" w:rsidRPr="00041B2D">
        <w:rPr>
          <w:rFonts w:ascii="KadmosU" w:hAnsi="KadmosU"/>
          <w:b/>
          <w:i/>
        </w:rPr>
        <w:t>ἐξ</w:t>
      </w:r>
      <w:proofErr w:type="spellEnd"/>
      <w:r w:rsidR="006625C6" w:rsidRPr="00041B2D">
        <w:rPr>
          <w:rFonts w:ascii="KadmosU" w:hAnsi="KadmosU"/>
          <w:b/>
          <w:i/>
        </w:rPr>
        <w:t xml:space="preserve"> </w:t>
      </w:r>
      <w:proofErr w:type="spellStart"/>
      <w:r w:rsidR="006625C6" w:rsidRPr="00041B2D">
        <w:rPr>
          <w:rFonts w:ascii="KadmosU" w:hAnsi="KadmosU"/>
          <w:b/>
          <w:i/>
        </w:rPr>
        <w:t>Ἀρείου</w:t>
      </w:r>
      <w:proofErr w:type="spellEnd"/>
      <w:r w:rsidR="006625C6" w:rsidRPr="00041B2D">
        <w:rPr>
          <w:rFonts w:ascii="KadmosU" w:hAnsi="KadmosU"/>
          <w:b/>
          <w:i/>
        </w:rPr>
        <w:t xml:space="preserve"> π</w:t>
      </w:r>
      <w:proofErr w:type="spellStart"/>
      <w:r w:rsidR="006625C6" w:rsidRPr="00041B2D">
        <w:rPr>
          <w:rFonts w:ascii="KadmosU" w:hAnsi="KadmosU"/>
          <w:b/>
          <w:i/>
        </w:rPr>
        <w:t>άγου</w:t>
      </w:r>
      <w:proofErr w:type="spellEnd"/>
      <w:r w:rsidR="00041B2D">
        <w:rPr>
          <w:rFonts w:ascii="KadmosU" w:hAnsi="KadmosU"/>
          <w:b/>
          <w:i/>
        </w:rPr>
        <w:t xml:space="preserve"> </w:t>
      </w:r>
      <w:r w:rsidR="00A304D2">
        <w:rPr>
          <w:rFonts w:ascii="KadmosU" w:hAnsi="KadmosU"/>
          <w:b/>
          <w:i/>
        </w:rPr>
        <w:t>–</w:t>
      </w:r>
      <w:r w:rsidR="00041B2D">
        <w:rPr>
          <w:rFonts w:ascii="KadmosU" w:hAnsi="KadmosU"/>
          <w:b/>
          <w:i/>
        </w:rPr>
        <w:t xml:space="preserve"> </w:t>
      </w:r>
      <w:r w:rsidR="00A304D2">
        <w:t xml:space="preserve">Because the law </w:t>
      </w:r>
      <w:r w:rsidR="00E0192C">
        <w:t>wa</w:t>
      </w:r>
      <w:r w:rsidR="00A304D2">
        <w:t xml:space="preserve">s inscribed on </w:t>
      </w:r>
      <w:r w:rsidR="006A5FB3">
        <w:t xml:space="preserve">a stele </w:t>
      </w:r>
      <w:r w:rsidR="009B5091">
        <w:t>of the Areopagus</w:t>
      </w:r>
      <w:r w:rsidR="00673F26">
        <w:t>, the court charged with murder trials</w:t>
      </w:r>
      <w:r w:rsidR="0007029E">
        <w:t xml:space="preserve">, </w:t>
      </w:r>
      <w:r w:rsidR="007C02AA">
        <w:t>it is presumed to refer</w:t>
      </w:r>
      <w:r w:rsidR="0007029E">
        <w:t xml:space="preserve"> to laws on homicide</w:t>
      </w:r>
      <w:r w:rsidR="007C02AA">
        <w:t>.</w:t>
      </w:r>
      <w:r w:rsidR="007C02AA" w:rsidRPr="007C02AA">
        <w:rPr>
          <w:rStyle w:val="FootnoteReference"/>
        </w:rPr>
        <w:t xml:space="preserve"> </w:t>
      </w:r>
      <w:r w:rsidR="007C02AA">
        <w:rPr>
          <w:rStyle w:val="FootnoteReference"/>
        </w:rPr>
        <w:footnoteReference w:id="46"/>
      </w:r>
      <w:r w:rsidR="00673F26">
        <w:t xml:space="preserve"> </w:t>
      </w:r>
      <w:r w:rsidR="007C02AA">
        <w:t>This</w:t>
      </w:r>
      <w:r w:rsidR="00673F26">
        <w:t xml:space="preserve"> accords with Euphiletos’ subsequent comments</w:t>
      </w:r>
      <w:r w:rsidR="009B1736">
        <w:t xml:space="preserve">. This is the same law regarding justifiable homicide quoted in Demosthenes </w:t>
      </w:r>
      <w:r w:rsidR="00842CC1">
        <w:t>23.</w:t>
      </w:r>
      <w:r w:rsidR="00842CC1">
        <w:rPr>
          <w:rStyle w:val="FootnoteReference"/>
        </w:rPr>
        <w:footnoteReference w:id="47"/>
      </w:r>
    </w:p>
    <w:p w14:paraId="69C9E05C" w14:textId="326769C7" w:rsidR="00F00473" w:rsidRDefault="00506FFD" w:rsidP="006625C6">
      <w:pPr>
        <w:spacing w:after="120" w:line="480" w:lineRule="auto"/>
        <w:ind w:left="567" w:hanging="567"/>
      </w:pPr>
      <w:r w:rsidRPr="00B63820">
        <w:rPr>
          <w:b/>
        </w:rPr>
        <w:lastRenderedPageBreak/>
        <w:t>1</w:t>
      </w:r>
      <w:r w:rsidR="00B63820">
        <w:rPr>
          <w:b/>
        </w:rPr>
        <w:t>.</w:t>
      </w:r>
      <w:r w:rsidRPr="00B63820">
        <w:rPr>
          <w:b/>
        </w:rPr>
        <w:t>30.</w:t>
      </w:r>
      <w:r w:rsidR="00B63820" w:rsidRPr="00B63820">
        <w:rPr>
          <w:b/>
        </w:rPr>
        <w:t>4</w:t>
      </w:r>
      <w:r w:rsidR="00B63820">
        <w:t xml:space="preserve"> - </w:t>
      </w:r>
      <w:proofErr w:type="spellStart"/>
      <w:r w:rsidR="00B63820" w:rsidRPr="00B63820">
        <w:rPr>
          <w:rFonts w:ascii="KadmosU" w:hAnsi="KadmosU"/>
          <w:b/>
          <w:i/>
          <w:lang w:val="el-GR"/>
        </w:rPr>
        <w:t>καὶ</w:t>
      </w:r>
      <w:proofErr w:type="spellEnd"/>
      <w:r w:rsidR="00B63820" w:rsidRPr="00B63820">
        <w:rPr>
          <w:rFonts w:ascii="KadmosU" w:hAnsi="KadmosU"/>
          <w:b/>
          <w:i/>
        </w:rPr>
        <w:t xml:space="preserve"> </w:t>
      </w:r>
      <w:r w:rsidR="00B63820" w:rsidRPr="00B63820">
        <w:rPr>
          <w:rFonts w:ascii="KadmosU" w:hAnsi="KadmosU"/>
          <w:b/>
          <w:i/>
          <w:lang w:val="el-GR"/>
        </w:rPr>
        <w:t>πάτριόν</w:t>
      </w:r>
      <w:r w:rsidR="00B63820" w:rsidRPr="00B63820">
        <w:rPr>
          <w:rFonts w:ascii="KadmosU" w:hAnsi="KadmosU"/>
          <w:b/>
          <w:i/>
        </w:rPr>
        <w:t xml:space="preserve"> </w:t>
      </w:r>
      <w:proofErr w:type="spellStart"/>
      <w:r w:rsidR="00B63820" w:rsidRPr="00B63820">
        <w:rPr>
          <w:rFonts w:ascii="KadmosU" w:hAnsi="KadmosU"/>
          <w:b/>
          <w:i/>
          <w:lang w:val="el-GR"/>
        </w:rPr>
        <w:t>ἐστι</w:t>
      </w:r>
      <w:proofErr w:type="spellEnd"/>
      <w:r w:rsidR="00B63820" w:rsidRPr="00B63820">
        <w:rPr>
          <w:rFonts w:ascii="KadmosU" w:hAnsi="KadmosU"/>
          <w:b/>
          <w:i/>
        </w:rPr>
        <w:t xml:space="preserve"> </w:t>
      </w:r>
      <w:proofErr w:type="spellStart"/>
      <w:r w:rsidR="00B63820" w:rsidRPr="00B63820">
        <w:rPr>
          <w:rFonts w:ascii="KadmosU" w:hAnsi="KadmosU"/>
          <w:b/>
          <w:i/>
          <w:lang w:val="el-GR"/>
        </w:rPr>
        <w:t>καὶ</w:t>
      </w:r>
      <w:proofErr w:type="spellEnd"/>
      <w:r w:rsidR="00B63820" w:rsidRPr="00B63820">
        <w:rPr>
          <w:rFonts w:ascii="KadmosU" w:hAnsi="KadmosU"/>
          <w:b/>
          <w:i/>
        </w:rPr>
        <w:t xml:space="preserve"> </w:t>
      </w:r>
      <w:proofErr w:type="spellStart"/>
      <w:r w:rsidR="00B63820" w:rsidRPr="00B63820">
        <w:rPr>
          <w:rFonts w:ascii="KadmosU" w:hAnsi="KadmosU"/>
          <w:b/>
          <w:i/>
          <w:lang w:val="el-GR"/>
        </w:rPr>
        <w:t>ἐφ</w:t>
      </w:r>
      <w:proofErr w:type="spellEnd"/>
      <w:r w:rsidR="00B63820" w:rsidRPr="00B63820">
        <w:rPr>
          <w:rFonts w:ascii="KadmosU" w:hAnsi="KadmosU"/>
          <w:b/>
          <w:i/>
        </w:rPr>
        <w:t xml:space="preserve">’ </w:t>
      </w:r>
      <w:proofErr w:type="spellStart"/>
      <w:r w:rsidR="00B63820" w:rsidRPr="00B63820">
        <w:rPr>
          <w:rFonts w:ascii="KadmosU" w:hAnsi="KadmosU"/>
          <w:b/>
          <w:i/>
          <w:lang w:val="el-GR"/>
        </w:rPr>
        <w:t>ἡμῶν</w:t>
      </w:r>
      <w:proofErr w:type="spellEnd"/>
      <w:r w:rsidR="00B63820">
        <w:rPr>
          <w:rFonts w:ascii="KadmosU" w:hAnsi="KadmosU"/>
          <w:b/>
          <w:i/>
        </w:rPr>
        <w:t xml:space="preserve"> </w:t>
      </w:r>
      <w:r w:rsidR="001756A5">
        <w:rPr>
          <w:rFonts w:ascii="KadmosU" w:hAnsi="KadmosU"/>
          <w:b/>
          <w:i/>
        </w:rPr>
        <w:t>–</w:t>
      </w:r>
      <w:r w:rsidR="00B63820">
        <w:rPr>
          <w:rFonts w:ascii="KadmosU" w:hAnsi="KadmosU"/>
          <w:b/>
          <w:i/>
        </w:rPr>
        <w:t xml:space="preserve"> </w:t>
      </w:r>
      <w:r w:rsidR="001756A5">
        <w:t xml:space="preserve">The Areopagus </w:t>
      </w:r>
      <w:r w:rsidR="007651E5">
        <w:t>was the senior court of Athens</w:t>
      </w:r>
      <w:r w:rsidR="00CB659F">
        <w:t>;</w:t>
      </w:r>
      <w:r w:rsidR="007651E5">
        <w:t xml:space="preserve"> its members being composed exclusively of ex-archons.</w:t>
      </w:r>
      <w:r w:rsidR="00CB659F">
        <w:rPr>
          <w:rStyle w:val="FootnoteReference"/>
        </w:rPr>
        <w:footnoteReference w:id="48"/>
      </w:r>
      <w:r w:rsidR="007651E5">
        <w:t xml:space="preserve"> It had </w:t>
      </w:r>
      <w:r w:rsidR="001756A5">
        <w:t>h</w:t>
      </w:r>
      <w:r w:rsidR="003748F3">
        <w:t>el</w:t>
      </w:r>
      <w:r w:rsidR="001756A5">
        <w:t xml:space="preserve">d jurisdiction over homicide trials </w:t>
      </w:r>
      <w:r w:rsidR="00BC1E4F">
        <w:t>throughout the fifth century and this continued despite the r</w:t>
      </w:r>
      <w:r w:rsidR="004336E1">
        <w:t xml:space="preserve">ule of the Thirty and the </w:t>
      </w:r>
      <w:r w:rsidR="002543C4">
        <w:t>subsequent</w:t>
      </w:r>
      <w:r w:rsidR="004336E1">
        <w:t xml:space="preserve"> reforms.</w:t>
      </w:r>
      <w:r w:rsidR="00CD1301">
        <w:t xml:space="preserve"> Demosthenes stated that ‘neither </w:t>
      </w:r>
      <w:r w:rsidR="009803A0">
        <w:t>tyrant nor oligarchy nor</w:t>
      </w:r>
      <w:r w:rsidR="003A09C7">
        <w:t xml:space="preserve"> democracy has dared to deprive it of homicide trials</w:t>
      </w:r>
      <w:r w:rsidR="00764224">
        <w:t>.</w:t>
      </w:r>
      <w:r w:rsidR="003A09C7">
        <w:t>’</w:t>
      </w:r>
      <w:r w:rsidR="008863EF">
        <w:rPr>
          <w:rStyle w:val="FootnoteReference"/>
        </w:rPr>
        <w:footnoteReference w:id="49"/>
      </w:r>
    </w:p>
    <w:p w14:paraId="7D519DA8" w14:textId="4FEF6975" w:rsidR="001C687F" w:rsidRDefault="001C687F" w:rsidP="006625C6">
      <w:pPr>
        <w:spacing w:after="120" w:line="480" w:lineRule="auto"/>
        <w:ind w:left="567" w:hanging="567"/>
      </w:pPr>
      <w:r w:rsidRPr="00215354">
        <w:rPr>
          <w:b/>
        </w:rPr>
        <w:t>1.30.</w:t>
      </w:r>
      <w:r w:rsidR="00215354" w:rsidRPr="00215354">
        <w:rPr>
          <w:b/>
        </w:rPr>
        <w:t>5</w:t>
      </w:r>
      <w:r w:rsidR="00215354">
        <w:t xml:space="preserve"> - </w:t>
      </w:r>
      <w:proofErr w:type="spellStart"/>
      <w:r w:rsidR="00215354" w:rsidRPr="00215354">
        <w:rPr>
          <w:rFonts w:ascii="KadmosU" w:hAnsi="KadmosU"/>
          <w:b/>
          <w:i/>
        </w:rPr>
        <w:t>δι</w:t>
      </w:r>
      <w:proofErr w:type="spellEnd"/>
      <w:r w:rsidR="00215354" w:rsidRPr="00215354">
        <w:rPr>
          <w:rFonts w:ascii="KadmosU" w:hAnsi="KadmosU"/>
          <w:b/>
          <w:i/>
        </w:rPr>
        <w:t>α</w:t>
      </w:r>
      <w:proofErr w:type="spellStart"/>
      <w:r w:rsidR="00215354" w:rsidRPr="00215354">
        <w:rPr>
          <w:rFonts w:ascii="KadmosU" w:hAnsi="KadmosU"/>
          <w:b/>
          <w:i/>
        </w:rPr>
        <w:t>ρρήδην</w:t>
      </w:r>
      <w:proofErr w:type="spellEnd"/>
      <w:r w:rsidR="00215354" w:rsidRPr="00215354">
        <w:rPr>
          <w:rFonts w:ascii="KadmosU" w:hAnsi="KadmosU"/>
          <w:b/>
          <w:i/>
        </w:rPr>
        <w:t xml:space="preserve"> </w:t>
      </w:r>
      <w:proofErr w:type="spellStart"/>
      <w:r w:rsidR="00215354" w:rsidRPr="00215354">
        <w:rPr>
          <w:rFonts w:ascii="KadmosU" w:hAnsi="KadmosU"/>
          <w:b/>
          <w:i/>
        </w:rPr>
        <w:t>εἴρητ</w:t>
      </w:r>
      <w:proofErr w:type="spellEnd"/>
      <w:r w:rsidR="00215354" w:rsidRPr="00215354">
        <w:rPr>
          <w:rFonts w:ascii="KadmosU" w:hAnsi="KadmosU"/>
          <w:b/>
          <w:i/>
        </w:rPr>
        <w:t>αι</w:t>
      </w:r>
      <w:r w:rsidR="00215354">
        <w:rPr>
          <w:rFonts w:ascii="KadmosU" w:hAnsi="KadmosU"/>
          <w:b/>
          <w:i/>
        </w:rPr>
        <w:t xml:space="preserve"> </w:t>
      </w:r>
      <w:r w:rsidR="003D4D69">
        <w:rPr>
          <w:rFonts w:ascii="KadmosU" w:hAnsi="KadmosU"/>
          <w:b/>
          <w:i/>
        </w:rPr>
        <w:t>–</w:t>
      </w:r>
      <w:r w:rsidR="00215354">
        <w:rPr>
          <w:rFonts w:ascii="KadmosU" w:hAnsi="KadmosU"/>
          <w:b/>
          <w:i/>
        </w:rPr>
        <w:t xml:space="preserve"> </w:t>
      </w:r>
      <w:r w:rsidR="00867B41" w:rsidRPr="00B508C5">
        <w:t xml:space="preserve">‘it expressly </w:t>
      </w:r>
      <w:r w:rsidR="00B508C5" w:rsidRPr="00B508C5">
        <w:t>decrees that’</w:t>
      </w:r>
      <w:r w:rsidR="00B508C5">
        <w:rPr>
          <w:rFonts w:ascii="KadmosU" w:hAnsi="KadmosU"/>
          <w:b/>
          <w:i/>
        </w:rPr>
        <w:t xml:space="preserve"> - </w:t>
      </w:r>
      <w:r w:rsidR="003D4D69">
        <w:t>Euphiletos is quoting directly from the law</w:t>
      </w:r>
      <w:r w:rsidR="00A7032A">
        <w:t xml:space="preserve"> </w:t>
      </w:r>
      <w:r w:rsidR="00604451">
        <w:t xml:space="preserve">of the Areopagus </w:t>
      </w:r>
      <w:r w:rsidR="00A7032A">
        <w:t xml:space="preserve">to show that he falls within the </w:t>
      </w:r>
      <w:r w:rsidR="00604451">
        <w:t>exact</w:t>
      </w:r>
      <w:r w:rsidR="00B508C5">
        <w:t xml:space="preserve"> </w:t>
      </w:r>
      <w:r w:rsidR="00A7032A">
        <w:t>require</w:t>
      </w:r>
      <w:r w:rsidR="00651A77">
        <w:t xml:space="preserve">ments of the law </w:t>
      </w:r>
      <w:r w:rsidR="00604451">
        <w:t>that justifies</w:t>
      </w:r>
      <w:r w:rsidR="00651A77">
        <w:t xml:space="preserve"> </w:t>
      </w:r>
      <w:r w:rsidR="00B508C5">
        <w:t xml:space="preserve">his </w:t>
      </w:r>
      <w:r w:rsidR="00651A77">
        <w:t xml:space="preserve">killing of the seducer.  </w:t>
      </w:r>
    </w:p>
    <w:p w14:paraId="463F0ED3" w14:textId="2BEAB280" w:rsidR="00602325" w:rsidRPr="004F6AA7" w:rsidRDefault="00C47384" w:rsidP="00C47384">
      <w:pPr>
        <w:spacing w:after="120" w:line="480" w:lineRule="auto"/>
        <w:ind w:left="567" w:hanging="567"/>
      </w:pPr>
      <w:r w:rsidRPr="00C47384">
        <w:rPr>
          <w:b/>
        </w:rPr>
        <w:t>1.30.5 -</w:t>
      </w:r>
      <w:r w:rsidRPr="00C47384">
        <w:t xml:space="preserve"> </w:t>
      </w:r>
      <w:proofErr w:type="spellStart"/>
      <w:r w:rsidRPr="00C47384">
        <w:rPr>
          <w:rFonts w:ascii="KadmosU" w:hAnsi="KadmosU"/>
          <w:b/>
          <w:i/>
          <w:lang w:val="el-GR"/>
        </w:rPr>
        <w:t>μοιχὸν</w:t>
      </w:r>
      <w:proofErr w:type="spellEnd"/>
      <w:r w:rsidRPr="00C47384">
        <w:rPr>
          <w:rFonts w:ascii="KadmosU" w:hAnsi="KadmosU"/>
          <w:b/>
          <w:i/>
        </w:rPr>
        <w:t xml:space="preserve"> </w:t>
      </w:r>
      <w:proofErr w:type="spellStart"/>
      <w:r w:rsidRPr="00C47384">
        <w:rPr>
          <w:rFonts w:ascii="KadmosU" w:hAnsi="KadmosU"/>
          <w:b/>
          <w:i/>
          <w:lang w:val="el-GR"/>
        </w:rPr>
        <w:t>λαβὼν</w:t>
      </w:r>
      <w:proofErr w:type="spellEnd"/>
      <w:r>
        <w:rPr>
          <w:rFonts w:ascii="KadmosU" w:hAnsi="KadmosU"/>
          <w:b/>
          <w:i/>
        </w:rPr>
        <w:t xml:space="preserve"> – </w:t>
      </w:r>
      <w:r>
        <w:t xml:space="preserve">Todd points out that despite Euphiletos’ claim to be quoting directly from the </w:t>
      </w:r>
      <w:r w:rsidR="00997682">
        <w:t xml:space="preserve">law on the stele, the wording here is </w:t>
      </w:r>
      <w:r w:rsidR="003D048A">
        <w:t xml:space="preserve">somewhat </w:t>
      </w:r>
      <w:r w:rsidR="00997682">
        <w:t>different from that given by Demosthenes.</w:t>
      </w:r>
      <w:r w:rsidR="00D417A3">
        <w:rPr>
          <w:rStyle w:val="FootnoteReference"/>
        </w:rPr>
        <w:footnoteReference w:id="50"/>
      </w:r>
      <w:r w:rsidR="00997682">
        <w:t xml:space="preserve">  In </w:t>
      </w:r>
      <w:r w:rsidR="009207D3">
        <w:t>the latter</w:t>
      </w:r>
      <w:r w:rsidR="00997682">
        <w:t xml:space="preserve"> version the word </w:t>
      </w:r>
      <w:proofErr w:type="spellStart"/>
      <w:r w:rsidR="004F6AA7" w:rsidRPr="004F6AA7">
        <w:rPr>
          <w:rFonts w:ascii="KadmosU" w:hAnsi="KadmosU"/>
          <w:i/>
          <w:lang w:val="el-GR"/>
        </w:rPr>
        <w:t>μοιχὸν</w:t>
      </w:r>
      <w:proofErr w:type="spellEnd"/>
      <w:r w:rsidR="004F6AA7">
        <w:rPr>
          <w:rFonts w:ascii="KadmosU" w:hAnsi="KadmosU"/>
          <w:i/>
        </w:rPr>
        <w:t xml:space="preserve"> </w:t>
      </w:r>
      <w:r w:rsidR="004F6AA7" w:rsidRPr="004F6AA7">
        <w:t>does not appear</w:t>
      </w:r>
      <w:r w:rsidR="008201A3">
        <w:t>.</w:t>
      </w:r>
      <w:r w:rsidR="008201A3">
        <w:rPr>
          <w:rStyle w:val="FootnoteReference"/>
        </w:rPr>
        <w:footnoteReference w:id="51"/>
      </w:r>
    </w:p>
    <w:p w14:paraId="350721D4" w14:textId="67C6DB2F" w:rsidR="00AA4247" w:rsidRDefault="009C68D6" w:rsidP="00ED6E63">
      <w:pPr>
        <w:spacing w:after="240" w:line="480" w:lineRule="auto"/>
        <w:ind w:left="567" w:hanging="567"/>
      </w:pPr>
      <w:r w:rsidRPr="004F6AA7">
        <w:rPr>
          <w:b/>
        </w:rPr>
        <w:t>1.30.6</w:t>
      </w:r>
      <w:r w:rsidRPr="004F6AA7">
        <w:t xml:space="preserve"> - </w:t>
      </w:r>
      <w:r w:rsidRPr="00C47384">
        <w:rPr>
          <w:rFonts w:ascii="KadmosU" w:hAnsi="KadmosU"/>
          <w:b/>
          <w:i/>
          <w:lang w:val="el-GR"/>
        </w:rPr>
        <w:t>ταύτην</w:t>
      </w:r>
      <w:r w:rsidRPr="004F6AA7">
        <w:rPr>
          <w:rFonts w:ascii="KadmosU" w:hAnsi="KadmosU"/>
          <w:b/>
          <w:i/>
        </w:rPr>
        <w:t xml:space="preserve"> </w:t>
      </w:r>
      <w:proofErr w:type="spellStart"/>
      <w:r w:rsidRPr="00C47384">
        <w:rPr>
          <w:rFonts w:ascii="KadmosU" w:hAnsi="KadmosU"/>
          <w:b/>
          <w:i/>
          <w:lang w:val="el-GR"/>
        </w:rPr>
        <w:t>τὴν</w:t>
      </w:r>
      <w:proofErr w:type="spellEnd"/>
      <w:r w:rsidRPr="004F6AA7">
        <w:rPr>
          <w:rFonts w:ascii="KadmosU" w:hAnsi="KadmosU"/>
          <w:b/>
          <w:i/>
        </w:rPr>
        <w:t xml:space="preserve"> </w:t>
      </w:r>
      <w:proofErr w:type="spellStart"/>
      <w:r w:rsidRPr="00C47384">
        <w:rPr>
          <w:rFonts w:ascii="KadmosU" w:hAnsi="KadmosU"/>
          <w:b/>
          <w:i/>
          <w:lang w:val="el-GR"/>
        </w:rPr>
        <w:t>τιμωρίαν</w:t>
      </w:r>
      <w:proofErr w:type="spellEnd"/>
      <w:r w:rsidRPr="004F6AA7">
        <w:rPr>
          <w:rFonts w:ascii="KadmosU" w:hAnsi="KadmosU"/>
          <w:b/>
          <w:i/>
        </w:rPr>
        <w:t xml:space="preserve"> - </w:t>
      </w:r>
      <w:r w:rsidR="006707EB" w:rsidRPr="00A9324F">
        <w:rPr>
          <w:rFonts w:ascii="KadmosU" w:hAnsi="KadmosU"/>
          <w:i/>
          <w:lang w:val="el-GR"/>
        </w:rPr>
        <w:t>τιμωρία</w:t>
      </w:r>
      <w:r w:rsidR="006707EB">
        <w:t xml:space="preserve"> is an interesting word – meaning literally the restoration of lost </w:t>
      </w:r>
      <w:r w:rsidR="006707EB" w:rsidRPr="00A9324F">
        <w:rPr>
          <w:i/>
          <w:lang w:val="el-GR"/>
        </w:rPr>
        <w:t>τιμή</w:t>
      </w:r>
      <w:r w:rsidR="006707EB">
        <w:t>.</w:t>
      </w:r>
      <w:r w:rsidR="006707EB">
        <w:rPr>
          <w:rStyle w:val="FootnoteReference"/>
        </w:rPr>
        <w:footnoteReference w:id="52"/>
      </w:r>
      <w:r w:rsidR="006707EB" w:rsidRPr="00EC36D9">
        <w:t xml:space="preserve">  </w:t>
      </w:r>
      <w:r w:rsidR="006707EB">
        <w:t>The underlying idea is that an offender has dishonoured a victim or a victim’s family and they needs to be recompensed and their lost honour restored.   It therefore has a range of meanings from vengeance to retribution.</w:t>
      </w:r>
      <w:r w:rsidR="006707EB">
        <w:rPr>
          <w:rStyle w:val="FootnoteReference"/>
        </w:rPr>
        <w:footnoteReference w:id="53"/>
      </w:r>
      <w:r w:rsidR="006707EB">
        <w:t xml:space="preserve">  </w:t>
      </w:r>
      <w:r w:rsidR="00471F25">
        <w:t xml:space="preserve">Here </w:t>
      </w:r>
      <w:r w:rsidR="00820ED8">
        <w:t>Euphiletos is asserting his right to perform this act of vengeance without a threat of being found guilty of murder</w:t>
      </w:r>
      <w:r w:rsidR="00984D9F">
        <w:t xml:space="preserve"> at the Areopagus.</w:t>
      </w:r>
    </w:p>
    <w:p w14:paraId="59307654" w14:textId="51261E95" w:rsidR="00984D9F" w:rsidRDefault="00984D9F" w:rsidP="00984D9F">
      <w:pPr>
        <w:suppressLineNumbers/>
        <w:spacing w:after="120" w:line="480" w:lineRule="auto"/>
        <w:ind w:right="-187"/>
        <w:rPr>
          <w:b/>
          <w:bCs/>
          <w:u w:val="single"/>
        </w:rPr>
      </w:pPr>
      <w:r>
        <w:rPr>
          <w:b/>
          <w:bCs/>
          <w:u w:val="single"/>
        </w:rPr>
        <w:t>Conclusion</w:t>
      </w:r>
    </w:p>
    <w:p w14:paraId="3E702A26" w14:textId="27168065" w:rsidR="00ED6E63" w:rsidRDefault="00ED6E63" w:rsidP="00984D9F">
      <w:pPr>
        <w:suppressLineNumbers/>
        <w:spacing w:after="120" w:line="480" w:lineRule="auto"/>
        <w:ind w:right="-187"/>
        <w:rPr>
          <w:bCs/>
        </w:rPr>
      </w:pPr>
      <w:r w:rsidRPr="00ED6E63">
        <w:rPr>
          <w:bCs/>
        </w:rPr>
        <w:t>This excerpt from the speech</w:t>
      </w:r>
      <w:r>
        <w:rPr>
          <w:bCs/>
        </w:rPr>
        <w:t xml:space="preserve"> </w:t>
      </w:r>
      <w:r w:rsidR="00D31AF3">
        <w:rPr>
          <w:bCs/>
        </w:rPr>
        <w:t xml:space="preserve">is the transition from the lengthy narrative section which Lysias </w:t>
      </w:r>
      <w:r w:rsidR="0070548D">
        <w:rPr>
          <w:bCs/>
        </w:rPr>
        <w:t xml:space="preserve">has couched in simple terms to emphasise the uncomplicated character of his client Euphiletos.  </w:t>
      </w:r>
      <w:r w:rsidR="00CE6F97">
        <w:rPr>
          <w:bCs/>
        </w:rPr>
        <w:lastRenderedPageBreak/>
        <w:t>It represents</w:t>
      </w:r>
      <w:r w:rsidR="0070548D">
        <w:rPr>
          <w:bCs/>
        </w:rPr>
        <w:t xml:space="preserve"> the start of the </w:t>
      </w:r>
      <w:r w:rsidR="004A6F07">
        <w:rPr>
          <w:bCs/>
        </w:rPr>
        <w:t xml:space="preserve">proof section where </w:t>
      </w:r>
      <w:r>
        <w:rPr>
          <w:bCs/>
        </w:rPr>
        <w:t xml:space="preserve">the </w:t>
      </w:r>
      <w:r w:rsidR="009C3151">
        <w:rPr>
          <w:bCs/>
        </w:rPr>
        <w:t>defence</w:t>
      </w:r>
      <w:r w:rsidR="004A6F07">
        <w:rPr>
          <w:bCs/>
        </w:rPr>
        <w:t xml:space="preserve"> affirms the evidence and attempts </w:t>
      </w:r>
      <w:r w:rsidR="00086CD7">
        <w:rPr>
          <w:bCs/>
        </w:rPr>
        <w:t>to</w:t>
      </w:r>
      <w:r w:rsidR="009C3151">
        <w:rPr>
          <w:bCs/>
        </w:rPr>
        <w:t xml:space="preserve"> </w:t>
      </w:r>
      <w:r w:rsidR="00086CD7">
        <w:rPr>
          <w:bCs/>
        </w:rPr>
        <w:t>rebut</w:t>
      </w:r>
      <w:r w:rsidR="009C3151">
        <w:rPr>
          <w:bCs/>
        </w:rPr>
        <w:t xml:space="preserve"> the </w:t>
      </w:r>
      <w:r w:rsidR="004A6F07">
        <w:rPr>
          <w:bCs/>
        </w:rPr>
        <w:t>accusations</w:t>
      </w:r>
      <w:r w:rsidR="009C3151">
        <w:rPr>
          <w:bCs/>
        </w:rPr>
        <w:t xml:space="preserve">.  </w:t>
      </w:r>
      <w:r w:rsidR="004A6F07">
        <w:rPr>
          <w:bCs/>
        </w:rPr>
        <w:t xml:space="preserve">Immediately, </w:t>
      </w:r>
      <w:r w:rsidR="005E515D">
        <w:rPr>
          <w:bCs/>
        </w:rPr>
        <w:t xml:space="preserve">Lysias </w:t>
      </w:r>
      <w:r w:rsidR="00D64B0E">
        <w:rPr>
          <w:bCs/>
        </w:rPr>
        <w:t>moves to a</w:t>
      </w:r>
      <w:r w:rsidR="005E515D">
        <w:rPr>
          <w:bCs/>
        </w:rPr>
        <w:t xml:space="preserve"> more rhetorical </w:t>
      </w:r>
      <w:r w:rsidR="00A53D22">
        <w:rPr>
          <w:bCs/>
        </w:rPr>
        <w:t>approach</w:t>
      </w:r>
      <w:r w:rsidR="00D64B0E">
        <w:rPr>
          <w:bCs/>
        </w:rPr>
        <w:t>,</w:t>
      </w:r>
      <w:r w:rsidR="00A53D22">
        <w:rPr>
          <w:bCs/>
        </w:rPr>
        <w:t xml:space="preserve"> using longer more ornate sentences and making appeals</w:t>
      </w:r>
      <w:r w:rsidR="00345542">
        <w:rPr>
          <w:bCs/>
        </w:rPr>
        <w:t xml:space="preserve"> </w:t>
      </w:r>
      <w:r w:rsidR="000B1A17">
        <w:rPr>
          <w:bCs/>
        </w:rPr>
        <w:t>to the jury employing</w:t>
      </w:r>
      <w:r w:rsidR="004C2C0D">
        <w:rPr>
          <w:bCs/>
        </w:rPr>
        <w:t xml:space="preserve"> the three </w:t>
      </w:r>
      <w:r w:rsidR="005024D9">
        <w:rPr>
          <w:bCs/>
        </w:rPr>
        <w:t xml:space="preserve">artificial </w:t>
      </w:r>
      <w:r w:rsidR="00875B3F">
        <w:rPr>
          <w:bCs/>
        </w:rPr>
        <w:t xml:space="preserve">proofs </w:t>
      </w:r>
      <w:r w:rsidR="008A6618">
        <w:rPr>
          <w:bCs/>
        </w:rPr>
        <w:t xml:space="preserve">of rhetoric, as later </w:t>
      </w:r>
      <w:r w:rsidR="000B1A17">
        <w:rPr>
          <w:bCs/>
        </w:rPr>
        <w:t>enumerated</w:t>
      </w:r>
      <w:r w:rsidR="00875B3F">
        <w:rPr>
          <w:bCs/>
        </w:rPr>
        <w:t xml:space="preserve"> by Aristotle – logic, pathos and ethos.</w:t>
      </w:r>
      <w:r w:rsidR="0093570A">
        <w:rPr>
          <w:rStyle w:val="FootnoteReference"/>
          <w:bCs/>
        </w:rPr>
        <w:footnoteReference w:id="54"/>
      </w:r>
      <w:r w:rsidR="00875B3F">
        <w:rPr>
          <w:bCs/>
        </w:rPr>
        <w:t xml:space="preserve">  </w:t>
      </w:r>
      <w:r w:rsidR="00A53D22">
        <w:rPr>
          <w:bCs/>
        </w:rPr>
        <w:t xml:space="preserve"> </w:t>
      </w:r>
      <w:r w:rsidR="009C3151">
        <w:rPr>
          <w:bCs/>
        </w:rPr>
        <w:t>Euphiletos</w:t>
      </w:r>
      <w:r w:rsidR="00613EC4">
        <w:rPr>
          <w:bCs/>
        </w:rPr>
        <w:t xml:space="preserve"> </w:t>
      </w:r>
      <w:r w:rsidR="00021A9D">
        <w:rPr>
          <w:bCs/>
        </w:rPr>
        <w:t>scatters</w:t>
      </w:r>
      <w:r w:rsidR="00613EC4">
        <w:rPr>
          <w:bCs/>
        </w:rPr>
        <w:t xml:space="preserve"> </w:t>
      </w:r>
      <w:r w:rsidR="00883159">
        <w:rPr>
          <w:bCs/>
        </w:rPr>
        <w:t xml:space="preserve">these </w:t>
      </w:r>
      <w:r w:rsidR="00613EC4">
        <w:rPr>
          <w:bCs/>
        </w:rPr>
        <w:t>rhetorical elements</w:t>
      </w:r>
      <w:r w:rsidR="00021A9D">
        <w:rPr>
          <w:bCs/>
        </w:rPr>
        <w:t xml:space="preserve"> about the speech</w:t>
      </w:r>
      <w:r w:rsidR="00613EC4">
        <w:rPr>
          <w:bCs/>
        </w:rPr>
        <w:t xml:space="preserve"> while </w:t>
      </w:r>
      <w:r w:rsidR="00021A9D">
        <w:rPr>
          <w:bCs/>
        </w:rPr>
        <w:t>ostensibly bringing forward</w:t>
      </w:r>
      <w:r w:rsidR="00613EC4">
        <w:rPr>
          <w:bCs/>
        </w:rPr>
        <w:t xml:space="preserve"> his </w:t>
      </w:r>
      <w:r w:rsidR="00883159">
        <w:rPr>
          <w:bCs/>
        </w:rPr>
        <w:t>‘inar</w:t>
      </w:r>
      <w:r w:rsidR="00202497">
        <w:rPr>
          <w:bCs/>
        </w:rPr>
        <w:t>tificial’ proofs</w:t>
      </w:r>
      <w:r w:rsidR="00511314">
        <w:rPr>
          <w:bCs/>
        </w:rPr>
        <w:t xml:space="preserve"> i.e.</w:t>
      </w:r>
      <w:r w:rsidR="009C3151">
        <w:rPr>
          <w:bCs/>
        </w:rPr>
        <w:t xml:space="preserve"> recit</w:t>
      </w:r>
      <w:r w:rsidR="00202497">
        <w:rPr>
          <w:bCs/>
        </w:rPr>
        <w:t>ing</w:t>
      </w:r>
      <w:r w:rsidR="009C3151">
        <w:rPr>
          <w:bCs/>
        </w:rPr>
        <w:t xml:space="preserve"> the relevant laws and summon</w:t>
      </w:r>
      <w:r w:rsidR="00534C84">
        <w:rPr>
          <w:bCs/>
        </w:rPr>
        <w:t xml:space="preserve">ing </w:t>
      </w:r>
      <w:r w:rsidR="009C3151">
        <w:rPr>
          <w:bCs/>
        </w:rPr>
        <w:t>his witnesses</w:t>
      </w:r>
      <w:r w:rsidR="00534C84">
        <w:rPr>
          <w:bCs/>
        </w:rPr>
        <w:t xml:space="preserve"> to testify</w:t>
      </w:r>
      <w:r w:rsidR="00C008F4">
        <w:rPr>
          <w:bCs/>
        </w:rPr>
        <w:t xml:space="preserve">.  </w:t>
      </w:r>
      <w:r w:rsidR="00677E56">
        <w:rPr>
          <w:bCs/>
        </w:rPr>
        <w:t>He appeals to the good common</w:t>
      </w:r>
      <w:r w:rsidR="00024EED">
        <w:rPr>
          <w:bCs/>
        </w:rPr>
        <w:t xml:space="preserve"> </w:t>
      </w:r>
      <w:r w:rsidR="00677E56">
        <w:rPr>
          <w:bCs/>
        </w:rPr>
        <w:t xml:space="preserve">sense of the jurors – ‘I am sure you </w:t>
      </w:r>
      <w:r w:rsidR="00AC01B8">
        <w:rPr>
          <w:bCs/>
        </w:rPr>
        <w:t>appreciate</w:t>
      </w:r>
      <w:r w:rsidR="00677E56">
        <w:rPr>
          <w:bCs/>
        </w:rPr>
        <w:t>, as I do..’</w:t>
      </w:r>
      <w:r w:rsidR="00024EED">
        <w:rPr>
          <w:bCs/>
        </w:rPr>
        <w:t>.</w:t>
      </w:r>
      <w:r w:rsidR="00024EED">
        <w:rPr>
          <w:rStyle w:val="FootnoteReference"/>
          <w:bCs/>
        </w:rPr>
        <w:footnoteReference w:id="55"/>
      </w:r>
      <w:r w:rsidR="00AC01B8">
        <w:rPr>
          <w:bCs/>
        </w:rPr>
        <w:t xml:space="preserve">  He </w:t>
      </w:r>
      <w:r w:rsidR="00EF7E2E">
        <w:rPr>
          <w:bCs/>
        </w:rPr>
        <w:t xml:space="preserve">points out that they as representatives of the polis are responsible for the law as it is drafted – gently implying that they share part of the blame for the death.  He </w:t>
      </w:r>
      <w:r w:rsidR="00264F54">
        <w:rPr>
          <w:bCs/>
        </w:rPr>
        <w:t xml:space="preserve">points out the </w:t>
      </w:r>
      <w:r w:rsidR="00BC3F48">
        <w:rPr>
          <w:bCs/>
        </w:rPr>
        <w:t>‘express decree’</w:t>
      </w:r>
      <w:r w:rsidR="00264F54">
        <w:rPr>
          <w:bCs/>
        </w:rPr>
        <w:t xml:space="preserve"> of their superior court, the Areopagus</w:t>
      </w:r>
      <w:r w:rsidR="00BC3F48">
        <w:rPr>
          <w:bCs/>
        </w:rPr>
        <w:t xml:space="preserve"> </w:t>
      </w:r>
      <w:r w:rsidR="00C47B53">
        <w:rPr>
          <w:bCs/>
        </w:rPr>
        <w:t>– would they dare to over-rule this superior authority.  In all</w:t>
      </w:r>
      <w:r w:rsidR="00DE5319">
        <w:rPr>
          <w:bCs/>
        </w:rPr>
        <w:t>,</w:t>
      </w:r>
      <w:r w:rsidR="00C47B53">
        <w:rPr>
          <w:bCs/>
        </w:rPr>
        <w:t xml:space="preserve"> this is a masterly </w:t>
      </w:r>
      <w:r w:rsidR="00DE5319">
        <w:rPr>
          <w:bCs/>
        </w:rPr>
        <w:t>gathering</w:t>
      </w:r>
      <w:r w:rsidR="00C47B53">
        <w:rPr>
          <w:bCs/>
        </w:rPr>
        <w:t xml:space="preserve"> of persuasive </w:t>
      </w:r>
      <w:r w:rsidR="00DE5319">
        <w:rPr>
          <w:bCs/>
        </w:rPr>
        <w:t>techniques</w:t>
      </w:r>
      <w:r w:rsidR="00C47B53">
        <w:rPr>
          <w:bCs/>
        </w:rPr>
        <w:t xml:space="preserve"> – he is appealing to their duty, to their intelligence</w:t>
      </w:r>
      <w:r w:rsidR="00DE5319">
        <w:rPr>
          <w:bCs/>
        </w:rPr>
        <w:t>, even to</w:t>
      </w:r>
      <w:r w:rsidR="00AB1044">
        <w:rPr>
          <w:bCs/>
        </w:rPr>
        <w:t xml:space="preserve"> fear of </w:t>
      </w:r>
      <w:r w:rsidR="00F640BC">
        <w:rPr>
          <w:bCs/>
        </w:rPr>
        <w:t xml:space="preserve">upsetting their superiors.  </w:t>
      </w:r>
      <w:r w:rsidR="00125920">
        <w:rPr>
          <w:bCs/>
        </w:rPr>
        <w:t xml:space="preserve">He even manages to besmirch the character of </w:t>
      </w:r>
      <w:r w:rsidR="003B5044">
        <w:rPr>
          <w:bCs/>
        </w:rPr>
        <w:t xml:space="preserve">the accusers merely </w:t>
      </w:r>
      <w:r w:rsidR="00B63A0B">
        <w:rPr>
          <w:bCs/>
        </w:rPr>
        <w:t xml:space="preserve">through </w:t>
      </w:r>
      <w:r w:rsidR="003B5044">
        <w:rPr>
          <w:bCs/>
        </w:rPr>
        <w:t>their association with the seducer – they must be the sort of people who are wrong</w:t>
      </w:r>
      <w:r w:rsidR="00417C7D">
        <w:rPr>
          <w:bCs/>
        </w:rPr>
        <w:t>-doers.</w:t>
      </w:r>
      <w:r w:rsidR="00417C7D">
        <w:rPr>
          <w:rStyle w:val="FootnoteReference"/>
          <w:bCs/>
        </w:rPr>
        <w:footnoteReference w:id="56"/>
      </w:r>
    </w:p>
    <w:p w14:paraId="3E0CA598" w14:textId="0231F2C0" w:rsidR="007A63F8" w:rsidRDefault="007A63F8" w:rsidP="00984D9F">
      <w:pPr>
        <w:suppressLineNumbers/>
        <w:spacing w:after="120" w:line="480" w:lineRule="auto"/>
        <w:ind w:right="-187"/>
        <w:rPr>
          <w:bCs/>
        </w:rPr>
      </w:pPr>
      <w:r>
        <w:rPr>
          <w:bCs/>
        </w:rPr>
        <w:t>Th</w:t>
      </w:r>
      <w:r w:rsidR="00EE298B">
        <w:rPr>
          <w:bCs/>
        </w:rPr>
        <w:t>is</w:t>
      </w:r>
      <w:r>
        <w:rPr>
          <w:bCs/>
        </w:rPr>
        <w:t xml:space="preserve"> short excerpt represents a rhetorical tour-de-force by </w:t>
      </w:r>
      <w:r w:rsidR="008B37BD">
        <w:rPr>
          <w:bCs/>
        </w:rPr>
        <w:t>Lysias</w:t>
      </w:r>
      <w:r w:rsidR="00D7729E">
        <w:rPr>
          <w:bCs/>
        </w:rPr>
        <w:t>.  How could the jurors possibly convict Euphiletos?</w:t>
      </w:r>
    </w:p>
    <w:p w14:paraId="0D65189E" w14:textId="77777777" w:rsidR="00D7729E" w:rsidRPr="00ED6E63" w:rsidRDefault="00D7729E" w:rsidP="00984D9F">
      <w:pPr>
        <w:suppressLineNumbers/>
        <w:spacing w:after="120" w:line="480" w:lineRule="auto"/>
        <w:ind w:right="-187"/>
        <w:rPr>
          <w:bCs/>
        </w:rPr>
      </w:pPr>
    </w:p>
    <w:p w14:paraId="7F4E72A5" w14:textId="1F66C143" w:rsidR="0078102E" w:rsidRPr="004F6AA7" w:rsidRDefault="0078102E" w:rsidP="00CA2F40">
      <w:pPr>
        <w:spacing w:after="120" w:line="480" w:lineRule="auto"/>
      </w:pPr>
      <w:r w:rsidRPr="004F6AA7">
        <w:rPr>
          <w:b/>
          <w:i/>
          <w:u w:val="single"/>
        </w:rPr>
        <w:br w:type="page"/>
      </w:r>
    </w:p>
    <w:p w14:paraId="702346D2" w14:textId="43827850" w:rsidR="0028691F" w:rsidRPr="00331306" w:rsidRDefault="0028691F" w:rsidP="00530558">
      <w:pPr>
        <w:spacing w:line="480" w:lineRule="auto"/>
        <w:rPr>
          <w:rFonts w:eastAsia="Times New Roman"/>
          <w:iCs/>
        </w:rPr>
      </w:pPr>
      <w:r w:rsidRPr="002A2A8C">
        <w:rPr>
          <w:b/>
          <w:i/>
          <w:u w:val="single"/>
        </w:rPr>
        <w:lastRenderedPageBreak/>
        <w:t>Bibliography</w:t>
      </w:r>
    </w:p>
    <w:p w14:paraId="1460C96C" w14:textId="77777777" w:rsidR="0028691F" w:rsidRPr="002A2A8C" w:rsidRDefault="0028691F" w:rsidP="0028691F">
      <w:pPr>
        <w:widowControl w:val="0"/>
        <w:autoSpaceDE w:val="0"/>
        <w:autoSpaceDN w:val="0"/>
        <w:adjustRightInd w:val="0"/>
        <w:rPr>
          <w:b/>
          <w:u w:val="single"/>
        </w:rPr>
      </w:pPr>
    </w:p>
    <w:p w14:paraId="7967C792" w14:textId="77777777" w:rsidR="00DD6312" w:rsidRPr="00CE2AED" w:rsidRDefault="00DD6312" w:rsidP="00DD6312">
      <w:pPr>
        <w:widowControl w:val="0"/>
        <w:autoSpaceDE w:val="0"/>
        <w:autoSpaceDN w:val="0"/>
        <w:adjustRightInd w:val="0"/>
        <w:rPr>
          <w:b/>
          <w:u w:val="single"/>
        </w:rPr>
      </w:pPr>
      <w:r w:rsidRPr="00CE2AED">
        <w:rPr>
          <w:b/>
          <w:u w:val="single"/>
        </w:rPr>
        <w:t>Texts:</w:t>
      </w:r>
    </w:p>
    <w:p w14:paraId="1D601FA8" w14:textId="77777777" w:rsidR="00DD6312" w:rsidRPr="00CE2AED" w:rsidRDefault="00DD6312" w:rsidP="00DD6312">
      <w:pPr>
        <w:widowControl w:val="0"/>
        <w:autoSpaceDE w:val="0"/>
        <w:autoSpaceDN w:val="0"/>
        <w:adjustRightInd w:val="0"/>
      </w:pPr>
    </w:p>
    <w:p w14:paraId="45DCB4D4" w14:textId="20B61910" w:rsidR="00C34EE7" w:rsidRDefault="00C34EE7"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line="312" w:lineRule="auto"/>
      </w:pPr>
      <w:r>
        <w:t xml:space="preserve">Aristotle, </w:t>
      </w:r>
      <w:r w:rsidRPr="00C34EE7">
        <w:rPr>
          <w:i/>
        </w:rPr>
        <w:t>The Art of Rhetoric</w:t>
      </w:r>
    </w:p>
    <w:p w14:paraId="2ACAD635" w14:textId="32A382C6" w:rsidR="009A6432" w:rsidRDefault="009A643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line="312" w:lineRule="auto"/>
      </w:pPr>
      <w:r>
        <w:t xml:space="preserve">Demosthenes. </w:t>
      </w:r>
      <w:r w:rsidR="00860845" w:rsidRPr="00860845">
        <w:rPr>
          <w:i/>
        </w:rPr>
        <w:t xml:space="preserve">In </w:t>
      </w:r>
      <w:proofErr w:type="spellStart"/>
      <w:r w:rsidR="00860845" w:rsidRPr="00860845">
        <w:rPr>
          <w:i/>
        </w:rPr>
        <w:t>Aristocratem</w:t>
      </w:r>
      <w:proofErr w:type="spellEnd"/>
      <w:r w:rsidR="00B74F25">
        <w:rPr>
          <w:i/>
        </w:rPr>
        <w:t>.</w:t>
      </w:r>
    </w:p>
    <w:p w14:paraId="0BAB2E00" w14:textId="1E7933F4"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line="312" w:lineRule="auto"/>
        <w:rPr>
          <w:lang w:val="en-US"/>
        </w:rPr>
      </w:pPr>
      <w:r w:rsidRPr="00CE2AED">
        <w:t xml:space="preserve">Lysias. </w:t>
      </w:r>
      <w:proofErr w:type="spellStart"/>
      <w:r w:rsidRPr="00CE2AED">
        <w:rPr>
          <w:i/>
        </w:rPr>
        <w:t>Lysiae</w:t>
      </w:r>
      <w:proofErr w:type="spellEnd"/>
      <w:r w:rsidRPr="00CE2AED">
        <w:rPr>
          <w:i/>
        </w:rPr>
        <w:t xml:space="preserve"> </w:t>
      </w:r>
      <w:proofErr w:type="spellStart"/>
      <w:r w:rsidRPr="00CE2AED">
        <w:rPr>
          <w:i/>
        </w:rPr>
        <w:t>Orationes</w:t>
      </w:r>
      <w:proofErr w:type="spellEnd"/>
      <w:r w:rsidRPr="00CE2AED">
        <w:t xml:space="preserve">.  C. </w:t>
      </w:r>
      <w:proofErr w:type="spellStart"/>
      <w:r w:rsidRPr="00CE2AED">
        <w:t>Hudé</w:t>
      </w:r>
      <w:proofErr w:type="spellEnd"/>
      <w:r w:rsidRPr="00CE2AED">
        <w:t xml:space="preserve"> (ed.) (1912).  </w:t>
      </w:r>
      <w:r w:rsidRPr="00CE2AED">
        <w:rPr>
          <w:lang w:val="en-US"/>
        </w:rPr>
        <w:t>Oxford: Oxford Classical Texts</w:t>
      </w:r>
    </w:p>
    <w:p w14:paraId="411071CB"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line="312" w:lineRule="auto"/>
        <w:rPr>
          <w:lang w:val="en-US"/>
        </w:rPr>
      </w:pPr>
      <w:r w:rsidRPr="00CE2AED">
        <w:rPr>
          <w:lang w:val="en-US"/>
        </w:rPr>
        <w:t xml:space="preserve">Lysias.  </w:t>
      </w:r>
      <w:r w:rsidRPr="00CE2AED">
        <w:rPr>
          <w:i/>
          <w:iCs/>
          <w:lang w:val="en-US"/>
        </w:rPr>
        <w:t xml:space="preserve">Lysias </w:t>
      </w:r>
      <w:proofErr w:type="spellStart"/>
      <w:r w:rsidRPr="00CE2AED">
        <w:rPr>
          <w:i/>
          <w:iCs/>
          <w:lang w:val="en-US"/>
        </w:rPr>
        <w:t>Discours</w:t>
      </w:r>
      <w:proofErr w:type="spellEnd"/>
      <w:r w:rsidRPr="00CE2AED">
        <w:rPr>
          <w:i/>
          <w:iCs/>
          <w:lang w:val="en-US"/>
        </w:rPr>
        <w:t>.</w:t>
      </w:r>
      <w:r w:rsidRPr="00CE2AED">
        <w:rPr>
          <w:lang w:val="en-US"/>
        </w:rPr>
        <w:t xml:space="preserve">  </w:t>
      </w:r>
      <w:proofErr w:type="spellStart"/>
      <w:r w:rsidRPr="00CE2AED">
        <w:rPr>
          <w:lang w:val="en-US"/>
        </w:rPr>
        <w:t>Gernet</w:t>
      </w:r>
      <w:proofErr w:type="spellEnd"/>
      <w:r w:rsidRPr="00CE2AED">
        <w:rPr>
          <w:lang w:val="en-US"/>
        </w:rPr>
        <w:t xml:space="preserve">, L. et </w:t>
      </w:r>
      <w:proofErr w:type="spellStart"/>
      <w:r w:rsidRPr="00CE2AED">
        <w:rPr>
          <w:lang w:val="en-US"/>
        </w:rPr>
        <w:t>Bizos</w:t>
      </w:r>
      <w:proofErr w:type="spellEnd"/>
      <w:r w:rsidRPr="00CE2AED">
        <w:rPr>
          <w:lang w:val="en-US"/>
        </w:rPr>
        <w:t xml:space="preserve">, M. (ed.)  (1957) Paris: </w:t>
      </w:r>
      <w:proofErr w:type="spellStart"/>
      <w:r w:rsidRPr="00CE2AED">
        <w:rPr>
          <w:lang w:val="en-US"/>
        </w:rPr>
        <w:t>Budé</w:t>
      </w:r>
      <w:proofErr w:type="spellEnd"/>
      <w:r w:rsidRPr="00CE2AED">
        <w:rPr>
          <w:lang w:val="en-US"/>
        </w:rPr>
        <w:t xml:space="preserve"> </w:t>
      </w:r>
    </w:p>
    <w:p w14:paraId="2EEA50A3"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contextualSpacing/>
        <w:rPr>
          <w:lang w:val="en-US"/>
        </w:rPr>
      </w:pPr>
      <w:r w:rsidRPr="00CE2AED">
        <w:rPr>
          <w:lang w:val="en-US"/>
        </w:rPr>
        <w:t xml:space="preserve">Lysias.  </w:t>
      </w:r>
      <w:proofErr w:type="spellStart"/>
      <w:r w:rsidRPr="00CE2AED">
        <w:rPr>
          <w:i/>
          <w:iCs/>
          <w:lang w:val="en-US"/>
        </w:rPr>
        <w:t>Lysiae</w:t>
      </w:r>
      <w:proofErr w:type="spellEnd"/>
      <w:r w:rsidRPr="00CE2AED">
        <w:rPr>
          <w:i/>
          <w:iCs/>
          <w:lang w:val="en-US"/>
        </w:rPr>
        <w:t xml:space="preserve"> </w:t>
      </w:r>
      <w:proofErr w:type="spellStart"/>
      <w:r w:rsidRPr="00CE2AED">
        <w:rPr>
          <w:i/>
          <w:iCs/>
          <w:lang w:val="en-US"/>
        </w:rPr>
        <w:t>Orationes</w:t>
      </w:r>
      <w:proofErr w:type="spellEnd"/>
      <w:r w:rsidRPr="00CE2AED">
        <w:rPr>
          <w:i/>
          <w:iCs/>
          <w:lang w:val="en-US"/>
        </w:rPr>
        <w:t xml:space="preserve"> cum </w:t>
      </w:r>
      <w:proofErr w:type="spellStart"/>
      <w:r w:rsidRPr="00CE2AED">
        <w:rPr>
          <w:i/>
          <w:iCs/>
          <w:lang w:val="en-US"/>
        </w:rPr>
        <w:t>Fragmentis</w:t>
      </w:r>
      <w:proofErr w:type="spellEnd"/>
      <w:r w:rsidRPr="00CE2AED">
        <w:rPr>
          <w:lang w:val="en-US"/>
        </w:rPr>
        <w:t>.  C. Carey (ed.)  (2007) Oxford: Oxford Classical</w:t>
      </w:r>
    </w:p>
    <w:p w14:paraId="6E245986"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contextualSpacing/>
        <w:rPr>
          <w:lang w:val="en-US"/>
        </w:rPr>
      </w:pPr>
      <w:r w:rsidRPr="00CE2AED">
        <w:rPr>
          <w:lang w:val="en-US"/>
        </w:rPr>
        <w:tab/>
        <w:t>Texts</w:t>
      </w:r>
    </w:p>
    <w:p w14:paraId="038B617E" w14:textId="77777777" w:rsidR="00DD6312" w:rsidRPr="00CE2AED" w:rsidRDefault="00DD6312" w:rsidP="00DD6312">
      <w:pPr>
        <w:widowControl w:val="0"/>
        <w:autoSpaceDE w:val="0"/>
        <w:autoSpaceDN w:val="0"/>
        <w:adjustRightInd w:val="0"/>
        <w:rPr>
          <w:b/>
          <w:u w:val="single"/>
        </w:rPr>
      </w:pPr>
    </w:p>
    <w:p w14:paraId="1527E356" w14:textId="77777777" w:rsidR="00DD6312" w:rsidRPr="00CE2AED" w:rsidRDefault="00DD6312" w:rsidP="00DD6312">
      <w:pPr>
        <w:widowControl w:val="0"/>
        <w:autoSpaceDE w:val="0"/>
        <w:autoSpaceDN w:val="0"/>
        <w:adjustRightInd w:val="0"/>
        <w:spacing w:line="480" w:lineRule="auto"/>
        <w:rPr>
          <w:b/>
          <w:u w:val="single"/>
        </w:rPr>
      </w:pPr>
      <w:r w:rsidRPr="00CE2AED">
        <w:rPr>
          <w:b/>
          <w:u w:val="single"/>
        </w:rPr>
        <w:t>Modern Literature:</w:t>
      </w:r>
    </w:p>
    <w:p w14:paraId="36491570"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rPr>
          <w:i/>
          <w:lang w:val="en-US"/>
        </w:rPr>
      </w:pPr>
      <w:r w:rsidRPr="00CE2AED">
        <w:rPr>
          <w:lang w:val="en-US"/>
        </w:rPr>
        <w:t xml:space="preserve">Avery, H.C. (1991) ‘Was Eratosthenes the Oligarch Eratosthenes the Adulterer?’ </w:t>
      </w:r>
      <w:r w:rsidRPr="00CE2AED">
        <w:rPr>
          <w:i/>
          <w:lang w:val="en-US"/>
        </w:rPr>
        <w:t>Hermes</w:t>
      </w:r>
    </w:p>
    <w:p w14:paraId="2CC83032" w14:textId="1C1A034B" w:rsidR="00DD6312"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line="264" w:lineRule="auto"/>
        <w:rPr>
          <w:lang w:val="en-US"/>
        </w:rPr>
      </w:pPr>
      <w:r w:rsidRPr="00CE2AED">
        <w:rPr>
          <w:lang w:val="en-US"/>
        </w:rPr>
        <w:tab/>
        <w:t>119.H3: 380-384</w:t>
      </w:r>
    </w:p>
    <w:p w14:paraId="16EDC515" w14:textId="77777777" w:rsidR="00DD6312"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rPr>
          <w:lang w:val="en-US"/>
        </w:rPr>
      </w:pPr>
      <w:proofErr w:type="spellStart"/>
      <w:r>
        <w:rPr>
          <w:lang w:val="en-US"/>
        </w:rPr>
        <w:t>Boeghold</w:t>
      </w:r>
      <w:proofErr w:type="spellEnd"/>
      <w:r>
        <w:rPr>
          <w:lang w:val="en-US"/>
        </w:rPr>
        <w:t xml:space="preserve">, A.L. (2000) ‘At Home. Lysias 1.23’ in P. </w:t>
      </w:r>
      <w:proofErr w:type="spellStart"/>
      <w:r>
        <w:rPr>
          <w:lang w:val="en-US"/>
        </w:rPr>
        <w:t>Flensted</w:t>
      </w:r>
      <w:proofErr w:type="spellEnd"/>
      <w:r>
        <w:rPr>
          <w:lang w:val="en-US"/>
        </w:rPr>
        <w:t>-Jensen, M.H. Hansen, T.H</w:t>
      </w:r>
    </w:p>
    <w:p w14:paraId="3AAE8514" w14:textId="77777777" w:rsidR="00DD6312"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rPr>
          <w:i/>
          <w:lang w:val="en-US"/>
        </w:rPr>
      </w:pPr>
      <w:r>
        <w:rPr>
          <w:lang w:val="en-US"/>
        </w:rPr>
        <w:t xml:space="preserve">      </w:t>
      </w:r>
      <w:proofErr w:type="spellStart"/>
      <w:r>
        <w:rPr>
          <w:lang w:val="en-US"/>
        </w:rPr>
        <w:t>Neilsen</w:t>
      </w:r>
      <w:proofErr w:type="spellEnd"/>
      <w:r>
        <w:rPr>
          <w:lang w:val="en-US"/>
        </w:rPr>
        <w:t xml:space="preserve"> &amp; L. Rubinstein (eds.)</w:t>
      </w:r>
      <w:r w:rsidRPr="005E1F9D">
        <w:rPr>
          <w:lang w:val="en-US"/>
        </w:rPr>
        <w:t xml:space="preserve"> </w:t>
      </w:r>
      <w:r w:rsidRPr="00F958F9">
        <w:rPr>
          <w:i/>
          <w:lang w:val="en-US"/>
        </w:rPr>
        <w:t xml:space="preserve">Polis &amp; </w:t>
      </w:r>
      <w:r>
        <w:rPr>
          <w:i/>
          <w:lang w:val="en-US"/>
        </w:rPr>
        <w:t>P</w:t>
      </w:r>
      <w:r w:rsidRPr="00F958F9">
        <w:rPr>
          <w:i/>
          <w:lang w:val="en-US"/>
        </w:rPr>
        <w:t>olitics: studies in Ancient Greek history</w:t>
      </w:r>
    </w:p>
    <w:p w14:paraId="543430EC" w14:textId="77777777" w:rsidR="00DD6312"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rPr>
          <w:lang w:val="en-US"/>
        </w:rPr>
      </w:pPr>
      <w:r>
        <w:rPr>
          <w:i/>
          <w:lang w:val="en-US"/>
        </w:rPr>
        <w:t xml:space="preserve">      </w:t>
      </w:r>
      <w:r w:rsidRPr="00F958F9">
        <w:rPr>
          <w:i/>
          <w:lang w:val="en-US"/>
        </w:rPr>
        <w:t xml:space="preserve">presented to </w:t>
      </w:r>
      <w:proofErr w:type="spellStart"/>
      <w:r w:rsidRPr="00F958F9">
        <w:rPr>
          <w:i/>
          <w:lang w:val="en-US"/>
        </w:rPr>
        <w:t>Mogens</w:t>
      </w:r>
      <w:proofErr w:type="spellEnd"/>
      <w:r w:rsidRPr="00F958F9">
        <w:rPr>
          <w:i/>
          <w:lang w:val="en-US"/>
        </w:rPr>
        <w:t xml:space="preserve"> Herman Hansen on his sixtieth birthday, August 20, 2000</w:t>
      </w:r>
      <w:r w:rsidRPr="005E1F9D">
        <w:rPr>
          <w:lang w:val="en-US"/>
        </w:rPr>
        <w:t>,</w:t>
      </w:r>
    </w:p>
    <w:p w14:paraId="7145B3B6"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line="288" w:lineRule="auto"/>
        <w:rPr>
          <w:lang w:val="en-US"/>
        </w:rPr>
      </w:pPr>
      <w:r>
        <w:rPr>
          <w:lang w:val="en-US"/>
        </w:rPr>
        <w:t xml:space="preserve">      </w:t>
      </w:r>
      <w:r w:rsidRPr="005E1F9D">
        <w:rPr>
          <w:lang w:val="en-US"/>
        </w:rPr>
        <w:t>Copenhagen</w:t>
      </w:r>
      <w:r>
        <w:rPr>
          <w:lang w:val="en-US"/>
        </w:rPr>
        <w:t xml:space="preserve">: </w:t>
      </w:r>
      <w:r w:rsidRPr="005E1F9D">
        <w:rPr>
          <w:lang w:val="en-US"/>
        </w:rPr>
        <w:t>University of Copenhagen.</w:t>
      </w:r>
    </w:p>
    <w:p w14:paraId="1A0C2F20"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line="264" w:lineRule="auto"/>
        <w:rPr>
          <w:lang w:val="en-US"/>
        </w:rPr>
      </w:pPr>
      <w:r w:rsidRPr="00CE2AED">
        <w:rPr>
          <w:lang w:val="en-US"/>
        </w:rPr>
        <w:t xml:space="preserve">Bruss, K.S. (2013) ‘Persuasive </w:t>
      </w:r>
      <w:proofErr w:type="spellStart"/>
      <w:r w:rsidRPr="00CE2AED">
        <w:rPr>
          <w:lang w:val="en-US"/>
        </w:rPr>
        <w:t>Ethopoeia</w:t>
      </w:r>
      <w:proofErr w:type="spellEnd"/>
      <w:r w:rsidRPr="00CE2AED">
        <w:rPr>
          <w:lang w:val="en-US"/>
        </w:rPr>
        <w:t xml:space="preserve"> in Dionysius's Lysias’ </w:t>
      </w:r>
      <w:proofErr w:type="spellStart"/>
      <w:r w:rsidRPr="00CE2AED">
        <w:rPr>
          <w:i/>
          <w:lang w:val="en-US"/>
        </w:rPr>
        <w:t>Rhetorica</w:t>
      </w:r>
      <w:proofErr w:type="spellEnd"/>
      <w:r w:rsidRPr="00CE2AED">
        <w:rPr>
          <w:lang w:val="en-US"/>
        </w:rPr>
        <w:t xml:space="preserve"> 31.1: 34-57</w:t>
      </w:r>
    </w:p>
    <w:p w14:paraId="6078A894"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rPr>
          <w:i/>
          <w:lang w:val="en-US"/>
        </w:rPr>
      </w:pPr>
      <w:r w:rsidRPr="00CE2AED">
        <w:rPr>
          <w:lang w:val="en-US"/>
        </w:rPr>
        <w:t xml:space="preserve">Cairns, D.L. (2015) ‘Revenge, Punishment and Justice in Athenian Homicide Law’ </w:t>
      </w:r>
      <w:r w:rsidRPr="00CE2AED">
        <w:rPr>
          <w:i/>
          <w:lang w:val="en-US"/>
        </w:rPr>
        <w:t>Journal</w:t>
      </w:r>
    </w:p>
    <w:p w14:paraId="0FE81A53"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line="264" w:lineRule="auto"/>
        <w:rPr>
          <w:lang w:val="en-US"/>
        </w:rPr>
      </w:pPr>
      <w:r w:rsidRPr="00CE2AED">
        <w:rPr>
          <w:i/>
          <w:lang w:val="en-US"/>
        </w:rPr>
        <w:tab/>
        <w:t xml:space="preserve">of Value Inquiry, </w:t>
      </w:r>
      <w:r w:rsidRPr="00CE2AED">
        <w:rPr>
          <w:lang w:val="en-US"/>
        </w:rPr>
        <w:t>(2015) 49: 645-665</w:t>
      </w:r>
    </w:p>
    <w:p w14:paraId="56468C7C"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rPr>
          <w:i/>
          <w:lang w:val="en-US"/>
        </w:rPr>
      </w:pPr>
      <w:r w:rsidRPr="00CE2AED">
        <w:rPr>
          <w:lang w:val="en-US"/>
        </w:rPr>
        <w:t xml:space="preserve">Carawan, E. (1998) ‘Justifiable Killing and the Problem of Lysias 1’ in </w:t>
      </w:r>
      <w:r w:rsidRPr="00CE2AED">
        <w:rPr>
          <w:i/>
          <w:lang w:val="en-US"/>
        </w:rPr>
        <w:t>Rhetoric and the Law</w:t>
      </w:r>
    </w:p>
    <w:p w14:paraId="6B8862EF"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80"/>
        <w:rPr>
          <w:lang w:val="en-US"/>
        </w:rPr>
      </w:pPr>
      <w:r w:rsidRPr="00CE2AED">
        <w:rPr>
          <w:i/>
          <w:lang w:val="en-US"/>
        </w:rPr>
        <w:tab/>
        <w:t xml:space="preserve">of Draco. </w:t>
      </w:r>
      <w:r w:rsidRPr="00CE2AED">
        <w:rPr>
          <w:lang w:val="en-US"/>
        </w:rPr>
        <w:t>Oxford: OUP, 282-313</w:t>
      </w:r>
      <w:r w:rsidRPr="00CE2AED">
        <w:rPr>
          <w:i/>
          <w:lang w:val="en-US"/>
        </w:rPr>
        <w:t xml:space="preserve"> </w:t>
      </w:r>
    </w:p>
    <w:p w14:paraId="6A486E9F"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line="312" w:lineRule="auto"/>
        <w:rPr>
          <w:lang w:val="en-US"/>
        </w:rPr>
      </w:pPr>
      <w:r w:rsidRPr="00CE2AED">
        <w:rPr>
          <w:lang w:val="en-US"/>
        </w:rPr>
        <w:t xml:space="preserve">---------(ed.) (2007) </w:t>
      </w:r>
      <w:r w:rsidRPr="00CE2AED">
        <w:rPr>
          <w:i/>
          <w:lang w:val="en-US"/>
        </w:rPr>
        <w:t>Oxford Readings in the Attic Orators.</w:t>
      </w:r>
      <w:r w:rsidRPr="00CE2AED">
        <w:rPr>
          <w:lang w:val="en-US"/>
        </w:rPr>
        <w:t xml:space="preserve">  Oxford: OUP</w:t>
      </w:r>
    </w:p>
    <w:p w14:paraId="77C8B714"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line="312" w:lineRule="auto"/>
        <w:rPr>
          <w:lang w:val="en-US"/>
        </w:rPr>
      </w:pPr>
      <w:r w:rsidRPr="00CE2AED">
        <w:rPr>
          <w:lang w:val="en-US"/>
        </w:rPr>
        <w:t xml:space="preserve">Carey, C. (1989)   </w:t>
      </w:r>
      <w:r w:rsidRPr="00CE2AED">
        <w:rPr>
          <w:i/>
          <w:iCs/>
          <w:lang w:val="en-US"/>
        </w:rPr>
        <w:t>Lysias Selected Speeches</w:t>
      </w:r>
      <w:r w:rsidRPr="00CE2AED">
        <w:rPr>
          <w:lang w:val="en-US"/>
        </w:rPr>
        <w:t>.  Cambridge: Cambridge University Press</w:t>
      </w:r>
    </w:p>
    <w:p w14:paraId="6A247AFD"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line="312" w:lineRule="auto"/>
        <w:rPr>
          <w:lang w:val="en-US"/>
        </w:rPr>
      </w:pPr>
      <w:r w:rsidRPr="00CE2AED">
        <w:rPr>
          <w:lang w:val="en-US"/>
        </w:rPr>
        <w:t xml:space="preserve">Chiron, P. (2015) </w:t>
      </w:r>
      <w:r w:rsidRPr="00CE2AED">
        <w:rPr>
          <w:i/>
          <w:iCs/>
          <w:lang w:val="en-US"/>
        </w:rPr>
        <w:t xml:space="preserve">Lysias </w:t>
      </w:r>
      <w:proofErr w:type="spellStart"/>
      <w:r w:rsidRPr="00CE2AED">
        <w:rPr>
          <w:i/>
          <w:iCs/>
          <w:lang w:val="en-US"/>
        </w:rPr>
        <w:t>Discours</w:t>
      </w:r>
      <w:proofErr w:type="spellEnd"/>
      <w:r w:rsidRPr="00CE2AED">
        <w:rPr>
          <w:i/>
          <w:iCs/>
          <w:lang w:val="en-US"/>
        </w:rPr>
        <w:t xml:space="preserve"> I, XII, XXIV, XXXII.</w:t>
      </w:r>
      <w:r w:rsidRPr="00CE2AED">
        <w:rPr>
          <w:lang w:val="en-US"/>
        </w:rPr>
        <w:t xml:space="preserve">  Paris: Les Belles </w:t>
      </w:r>
      <w:proofErr w:type="spellStart"/>
      <w:r w:rsidRPr="00CE2AED">
        <w:rPr>
          <w:lang w:val="en-US"/>
        </w:rPr>
        <w:t>Lettres</w:t>
      </w:r>
      <w:proofErr w:type="spellEnd"/>
    </w:p>
    <w:p w14:paraId="148F3E83"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rPr>
          <w:lang w:val="en-US"/>
        </w:rPr>
      </w:pPr>
      <w:r w:rsidRPr="00CE2AED">
        <w:rPr>
          <w:lang w:val="en-US"/>
        </w:rPr>
        <w:t xml:space="preserve">Edwards, M.J. (1999) </w:t>
      </w:r>
      <w:r w:rsidRPr="00CE2AED">
        <w:rPr>
          <w:i/>
          <w:iCs/>
          <w:lang w:val="en-US"/>
        </w:rPr>
        <w:t>Lysias Five Speeches: 1, 12, 19, 22, 30.</w:t>
      </w:r>
      <w:r w:rsidRPr="00CE2AED">
        <w:rPr>
          <w:lang w:val="en-US"/>
        </w:rPr>
        <w:t xml:space="preserve">  London: Bristol Classical</w:t>
      </w:r>
    </w:p>
    <w:p w14:paraId="565DF211"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80"/>
        <w:rPr>
          <w:lang w:val="en-US"/>
        </w:rPr>
      </w:pPr>
      <w:r w:rsidRPr="00CE2AED">
        <w:rPr>
          <w:lang w:val="en-US"/>
        </w:rPr>
        <w:tab/>
        <w:t>Press</w:t>
      </w:r>
    </w:p>
    <w:p w14:paraId="6D1C6524"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rPr>
          <w:i/>
          <w:lang w:val="en-US"/>
        </w:rPr>
      </w:pPr>
      <w:r w:rsidRPr="00CE2AED">
        <w:rPr>
          <w:lang w:val="en-US"/>
        </w:rPr>
        <w:t xml:space="preserve">----------------- (2004) ‘Lysias’ in I. De Jong, R. </w:t>
      </w:r>
      <w:proofErr w:type="spellStart"/>
      <w:r w:rsidRPr="00CE2AED">
        <w:rPr>
          <w:lang w:val="en-US"/>
        </w:rPr>
        <w:t>Nunlist</w:t>
      </w:r>
      <w:proofErr w:type="spellEnd"/>
      <w:r w:rsidRPr="00CE2AED">
        <w:rPr>
          <w:lang w:val="en-US"/>
        </w:rPr>
        <w:t xml:space="preserve"> &amp; A. Bowie (eds.) </w:t>
      </w:r>
      <w:r w:rsidRPr="00CE2AED">
        <w:rPr>
          <w:i/>
          <w:lang w:val="en-US"/>
        </w:rPr>
        <w:t>Narrators,</w:t>
      </w:r>
    </w:p>
    <w:p w14:paraId="756116A7"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60" w:line="264" w:lineRule="auto"/>
        <w:rPr>
          <w:lang w:val="en-US"/>
        </w:rPr>
      </w:pPr>
      <w:r w:rsidRPr="00CE2AED">
        <w:rPr>
          <w:i/>
          <w:lang w:val="en-US"/>
        </w:rPr>
        <w:tab/>
        <w:t>Narratees and Narratives in Ancient Greek Literature.</w:t>
      </w:r>
      <w:r w:rsidRPr="00CE2AED">
        <w:rPr>
          <w:lang w:val="en-US"/>
        </w:rPr>
        <w:t xml:space="preserve">  Leiden: Brill, 333-336</w:t>
      </w:r>
    </w:p>
    <w:p w14:paraId="28AEF92F" w14:textId="40F05B63" w:rsidR="00DD6312"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lang w:val="en-US"/>
        </w:rPr>
      </w:pPr>
      <w:r w:rsidRPr="00CE2AED">
        <w:rPr>
          <w:lang w:val="en-US"/>
        </w:rPr>
        <w:t xml:space="preserve">Edwards, M.J. and Usher, S. (1985) </w:t>
      </w:r>
      <w:r w:rsidRPr="00CE2AED">
        <w:rPr>
          <w:i/>
          <w:iCs/>
          <w:lang w:val="en-US"/>
        </w:rPr>
        <w:t>Greek Orators I.</w:t>
      </w:r>
      <w:r w:rsidRPr="00CE2AED">
        <w:rPr>
          <w:lang w:val="en-US"/>
        </w:rPr>
        <w:t xml:space="preserve">  Oxford: Aris and Philips</w:t>
      </w:r>
    </w:p>
    <w:p w14:paraId="765A1DB2" w14:textId="77777777" w:rsidR="00905773" w:rsidRDefault="00C71CD9" w:rsidP="00905773">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rPr>
          <w:i/>
          <w:lang w:val="en-US"/>
        </w:rPr>
      </w:pPr>
      <w:proofErr w:type="spellStart"/>
      <w:r>
        <w:rPr>
          <w:lang w:val="en-US"/>
        </w:rPr>
        <w:t>Emde</w:t>
      </w:r>
      <w:proofErr w:type="spellEnd"/>
      <w:r>
        <w:rPr>
          <w:lang w:val="en-US"/>
        </w:rPr>
        <w:t xml:space="preserve"> Boas, E. V., </w:t>
      </w:r>
      <w:proofErr w:type="spellStart"/>
      <w:r>
        <w:rPr>
          <w:lang w:val="en-US"/>
        </w:rPr>
        <w:t>Rijksbaron</w:t>
      </w:r>
      <w:proofErr w:type="spellEnd"/>
      <w:r>
        <w:rPr>
          <w:lang w:val="en-US"/>
        </w:rPr>
        <w:t xml:space="preserve">, A., </w:t>
      </w:r>
      <w:proofErr w:type="spellStart"/>
      <w:r>
        <w:rPr>
          <w:lang w:val="en-US"/>
        </w:rPr>
        <w:t>Huitink</w:t>
      </w:r>
      <w:proofErr w:type="spellEnd"/>
      <w:r>
        <w:rPr>
          <w:lang w:val="en-US"/>
        </w:rPr>
        <w:t xml:space="preserve">, L. </w:t>
      </w:r>
      <w:r w:rsidR="00905773">
        <w:rPr>
          <w:lang w:val="en-US"/>
        </w:rPr>
        <w:t>and</w:t>
      </w:r>
      <w:r>
        <w:rPr>
          <w:lang w:val="en-US"/>
        </w:rPr>
        <w:t xml:space="preserve"> De Bakker, M.</w:t>
      </w:r>
      <w:r>
        <w:rPr>
          <w:lang w:val="en-US"/>
        </w:rPr>
        <w:t xml:space="preserve"> (2019) </w:t>
      </w:r>
      <w:r w:rsidR="00E5283A" w:rsidRPr="00E5283A">
        <w:rPr>
          <w:i/>
          <w:lang w:val="en-US"/>
        </w:rPr>
        <w:t>Cambridge</w:t>
      </w:r>
    </w:p>
    <w:p w14:paraId="5FEEA9F9" w14:textId="7A321DA9" w:rsidR="00C71CD9" w:rsidRPr="00905773" w:rsidRDefault="00905773" w:rsidP="00905773">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line="264" w:lineRule="auto"/>
        <w:rPr>
          <w:i/>
          <w:lang w:val="en-US"/>
        </w:rPr>
      </w:pPr>
      <w:r>
        <w:rPr>
          <w:i/>
          <w:lang w:val="en-US"/>
        </w:rPr>
        <w:tab/>
      </w:r>
      <w:r w:rsidR="00E5283A" w:rsidRPr="00E5283A">
        <w:rPr>
          <w:i/>
          <w:lang w:val="en-US"/>
        </w:rPr>
        <w:t>Grammar</w:t>
      </w:r>
      <w:r>
        <w:rPr>
          <w:i/>
          <w:lang w:val="en-US"/>
        </w:rPr>
        <w:t xml:space="preserve"> </w:t>
      </w:r>
      <w:r w:rsidR="00E5283A" w:rsidRPr="00E5283A">
        <w:rPr>
          <w:i/>
          <w:lang w:val="en-US"/>
        </w:rPr>
        <w:t>of Classical Greek</w:t>
      </w:r>
      <w:r w:rsidR="00E5283A">
        <w:rPr>
          <w:lang w:val="en-US"/>
        </w:rPr>
        <w:t xml:space="preserve">. </w:t>
      </w:r>
      <w:proofErr w:type="spellStart"/>
      <w:proofErr w:type="gramStart"/>
      <w:r w:rsidR="00E5283A">
        <w:rPr>
          <w:lang w:val="en-US"/>
        </w:rPr>
        <w:t>Cambridge:CUP</w:t>
      </w:r>
      <w:proofErr w:type="spellEnd"/>
      <w:proofErr w:type="gramEnd"/>
    </w:p>
    <w:p w14:paraId="5B9A44EF"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contextualSpacing/>
        <w:rPr>
          <w:lang w:val="en-US"/>
        </w:rPr>
      </w:pPr>
      <w:r w:rsidRPr="00CE2AED">
        <w:rPr>
          <w:lang w:val="en-US"/>
        </w:rPr>
        <w:t>Foxha</w:t>
      </w:r>
      <w:r>
        <w:rPr>
          <w:lang w:val="en-US"/>
        </w:rPr>
        <w:t>ll</w:t>
      </w:r>
      <w:r w:rsidRPr="00CE2AED">
        <w:rPr>
          <w:lang w:val="en-US"/>
        </w:rPr>
        <w:t xml:space="preserve">, L. and Lewis, A.D.E. (1996) </w:t>
      </w:r>
      <w:r w:rsidRPr="00CE2AED">
        <w:rPr>
          <w:i/>
          <w:lang w:val="en-US"/>
        </w:rPr>
        <w:t xml:space="preserve">Greek Law in its Political Setting.  </w:t>
      </w:r>
      <w:r w:rsidRPr="00CE2AED">
        <w:rPr>
          <w:lang w:val="en-US"/>
        </w:rPr>
        <w:t>Oxford: Clarendon</w:t>
      </w:r>
    </w:p>
    <w:p w14:paraId="166909B9" w14:textId="5A7D71F4" w:rsidR="0026686C"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lang w:val="en-US"/>
        </w:rPr>
      </w:pPr>
      <w:r w:rsidRPr="00CE2AED">
        <w:rPr>
          <w:lang w:val="en-US"/>
        </w:rPr>
        <w:tab/>
        <w:t>Press</w:t>
      </w:r>
    </w:p>
    <w:p w14:paraId="40F91637" w14:textId="77777777" w:rsidR="00DD6312" w:rsidRDefault="00DD6312" w:rsidP="00CA2F40">
      <w:pPr>
        <w:keepNext/>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80" w:line="312" w:lineRule="auto"/>
        <w:rPr>
          <w:lang w:val="en-US"/>
        </w:rPr>
      </w:pPr>
      <w:r w:rsidRPr="00CE2AED">
        <w:rPr>
          <w:lang w:val="en-US"/>
        </w:rPr>
        <w:lastRenderedPageBreak/>
        <w:t xml:space="preserve">Gagarin, M. </w:t>
      </w:r>
      <w:r>
        <w:rPr>
          <w:lang w:val="en-US"/>
        </w:rPr>
        <w:t xml:space="preserve"> (1996) ‘The torture of slaves in Athenian law’ </w:t>
      </w:r>
      <w:r w:rsidRPr="00DF5E4A">
        <w:rPr>
          <w:i/>
          <w:lang w:val="en-US"/>
        </w:rPr>
        <w:t>Classical Philology 91</w:t>
      </w:r>
      <w:r>
        <w:rPr>
          <w:lang w:val="en-US"/>
        </w:rPr>
        <w:t>: 1-19</w:t>
      </w:r>
    </w:p>
    <w:p w14:paraId="2ED61466" w14:textId="19897695" w:rsidR="00DD6312"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line="312" w:lineRule="auto"/>
        <w:rPr>
          <w:lang w:val="en-US"/>
        </w:rPr>
      </w:pPr>
      <w:r>
        <w:rPr>
          <w:lang w:val="en-US"/>
        </w:rPr>
        <w:t xml:space="preserve">--------------- </w:t>
      </w:r>
      <w:r w:rsidRPr="00CE2AED">
        <w:rPr>
          <w:lang w:val="en-US"/>
        </w:rPr>
        <w:t xml:space="preserve">(2003) ‘Telling Stories in Athenian Law’ </w:t>
      </w:r>
      <w:r w:rsidRPr="00CE2AED">
        <w:rPr>
          <w:i/>
          <w:lang w:val="en-US"/>
        </w:rPr>
        <w:t>Transactions APA</w:t>
      </w:r>
      <w:r w:rsidRPr="00CE2AED">
        <w:rPr>
          <w:lang w:val="en-US"/>
        </w:rPr>
        <w:t xml:space="preserve"> 133.2: 197-207</w:t>
      </w:r>
    </w:p>
    <w:p w14:paraId="407134C3" w14:textId="5516AC2E" w:rsidR="0026686C" w:rsidRDefault="0026686C" w:rsidP="0026686C">
      <w:pPr>
        <w:spacing w:line="264" w:lineRule="auto"/>
      </w:pPr>
      <w:r>
        <w:t>---------------</w:t>
      </w:r>
      <w:r>
        <w:t xml:space="preserve"> (2014). ‘Eikos arguments in Athenian forensic oratory’ in Wohl, V. (ed.) (2014)  </w:t>
      </w:r>
    </w:p>
    <w:p w14:paraId="4996FCE8" w14:textId="43641B22" w:rsidR="0026686C" w:rsidRPr="00CA2F40" w:rsidRDefault="0026686C" w:rsidP="00CA2F40">
      <w:pPr>
        <w:spacing w:after="80" w:line="264" w:lineRule="auto"/>
        <w:ind w:left="720"/>
      </w:pPr>
      <w:r w:rsidRPr="00FA2725">
        <w:rPr>
          <w:i/>
        </w:rPr>
        <w:t xml:space="preserve">Probability, Hypotheticals and </w:t>
      </w:r>
      <w:proofErr w:type="spellStart"/>
      <w:r w:rsidRPr="00FA2725">
        <w:rPr>
          <w:i/>
        </w:rPr>
        <w:t>Conterfactuals</w:t>
      </w:r>
      <w:proofErr w:type="spellEnd"/>
      <w:r w:rsidRPr="00FA2725">
        <w:rPr>
          <w:i/>
        </w:rPr>
        <w:t xml:space="preserve"> in Ancient Greek Thought</w:t>
      </w:r>
      <w:r>
        <w:t>.  Cambridge: CUP</w:t>
      </w:r>
    </w:p>
    <w:p w14:paraId="65D94D6B"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contextualSpacing/>
        <w:rPr>
          <w:lang w:val="en-US"/>
        </w:rPr>
      </w:pPr>
      <w:r w:rsidRPr="00CE2AED">
        <w:rPr>
          <w:lang w:val="en-US"/>
        </w:rPr>
        <w:t xml:space="preserve">Gagarin, M. And Cohen, D. (eds.) (2005) </w:t>
      </w:r>
      <w:r w:rsidRPr="00CE2AED">
        <w:rPr>
          <w:i/>
          <w:iCs/>
          <w:lang w:val="en-US"/>
        </w:rPr>
        <w:t>The Cambridge Companion to Ancient Greek Law.</w:t>
      </w:r>
    </w:p>
    <w:p w14:paraId="5C7BDCD5" w14:textId="77777777" w:rsidR="00DD6312"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lang w:val="en-US"/>
        </w:rPr>
      </w:pPr>
      <w:r w:rsidRPr="00CE2AED">
        <w:rPr>
          <w:lang w:val="en-US"/>
        </w:rPr>
        <w:tab/>
        <w:t>Cambridge: Cambridge University Press</w:t>
      </w:r>
    </w:p>
    <w:p w14:paraId="16D3C4DA"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lang w:val="en-US"/>
        </w:rPr>
      </w:pPr>
      <w:r>
        <w:rPr>
          <w:lang w:val="en-US"/>
        </w:rPr>
        <w:t xml:space="preserve">Goodwin, W.W. (1894) </w:t>
      </w:r>
      <w:r w:rsidRPr="00A80E6B">
        <w:rPr>
          <w:i/>
          <w:lang w:val="en-US"/>
        </w:rPr>
        <w:t>Greek Grammar</w:t>
      </w:r>
      <w:r>
        <w:rPr>
          <w:lang w:val="en-US"/>
        </w:rPr>
        <w:t>.  Bristol: Bristol Classical Press (</w:t>
      </w:r>
      <w:proofErr w:type="spellStart"/>
      <w:r>
        <w:rPr>
          <w:lang w:val="en-US"/>
        </w:rPr>
        <w:t>repr</w:t>
      </w:r>
      <w:proofErr w:type="spellEnd"/>
      <w:r>
        <w:rPr>
          <w:lang w:val="en-US"/>
        </w:rPr>
        <w:t>. 2002)</w:t>
      </w:r>
    </w:p>
    <w:p w14:paraId="5533A122" w14:textId="77777777" w:rsidR="00DD6312" w:rsidRPr="00CE2AED" w:rsidRDefault="00DD6312" w:rsidP="00DD6312">
      <w:pPr>
        <w:keepNext/>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contextualSpacing/>
        <w:rPr>
          <w:lang w:val="en-US"/>
        </w:rPr>
      </w:pPr>
      <w:r w:rsidRPr="00CE2AED">
        <w:rPr>
          <w:lang w:val="en-US"/>
        </w:rPr>
        <w:t>Griffith-Williams, B. (2013) ‘Violence in Court: Law and Rhetoric in Athenian and English</w:t>
      </w:r>
    </w:p>
    <w:p w14:paraId="38B96932"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lang w:val="en-US"/>
        </w:rPr>
      </w:pPr>
      <w:r w:rsidRPr="00CE2AED">
        <w:rPr>
          <w:lang w:val="en-US"/>
        </w:rPr>
        <w:tab/>
        <w:t xml:space="preserve">Assault cases’ </w:t>
      </w:r>
      <w:r w:rsidRPr="00CE2AED">
        <w:rPr>
          <w:i/>
          <w:lang w:val="en-US"/>
        </w:rPr>
        <w:t>Greece and Rome</w:t>
      </w:r>
      <w:r w:rsidRPr="00CE2AED">
        <w:rPr>
          <w:lang w:val="en-US"/>
        </w:rPr>
        <w:t xml:space="preserve"> 60.1: 89-100</w:t>
      </w:r>
    </w:p>
    <w:p w14:paraId="3C0586D2"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rPr>
          <w:lang w:val="en-US"/>
        </w:rPr>
      </w:pPr>
      <w:r w:rsidRPr="00CE2AED">
        <w:rPr>
          <w:lang w:val="en-US"/>
        </w:rPr>
        <w:t>Haddad, N.A. (2016) ‘Critical Review, Assessment and Investigation of Ancient Technology</w:t>
      </w:r>
    </w:p>
    <w:p w14:paraId="3B11F018"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rPr>
          <w:i/>
          <w:lang w:val="en-US"/>
        </w:rPr>
      </w:pPr>
      <w:r w:rsidRPr="00CE2AED">
        <w:rPr>
          <w:lang w:val="en-US"/>
        </w:rPr>
        <w:tab/>
        <w:t xml:space="preserve">evolution of Door Locking Mechanisms in S.E. Mediterranean’ </w:t>
      </w:r>
      <w:r w:rsidRPr="00CE2AED">
        <w:rPr>
          <w:i/>
          <w:lang w:val="en-US"/>
        </w:rPr>
        <w:t>Mediterranean</w:t>
      </w:r>
    </w:p>
    <w:p w14:paraId="3A349F56"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lang w:val="en-US"/>
        </w:rPr>
      </w:pPr>
      <w:r w:rsidRPr="00CE2AED">
        <w:rPr>
          <w:i/>
          <w:lang w:val="en-US"/>
        </w:rPr>
        <w:tab/>
        <w:t>Archaeology and Archaeometry,</w:t>
      </w:r>
      <w:r w:rsidRPr="00CE2AED">
        <w:rPr>
          <w:lang w:val="en-US"/>
        </w:rPr>
        <w:t xml:space="preserve"> 16.1: 53-74</w:t>
      </w:r>
    </w:p>
    <w:p w14:paraId="0FD17F2F"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contextualSpacing/>
        <w:rPr>
          <w:lang w:val="en-US"/>
        </w:rPr>
      </w:pPr>
      <w:r w:rsidRPr="00CE2AED">
        <w:rPr>
          <w:lang w:val="en-US"/>
        </w:rPr>
        <w:t>Harris, E.M. (1990) ‘Did the Athenians regard seduction as a worse crime than rape?’</w:t>
      </w:r>
    </w:p>
    <w:p w14:paraId="7308F8DA"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lang w:val="en-US"/>
        </w:rPr>
      </w:pPr>
      <w:r w:rsidRPr="00CE2AED">
        <w:rPr>
          <w:lang w:val="en-US"/>
        </w:rPr>
        <w:tab/>
      </w:r>
      <w:r w:rsidRPr="00CE2AED">
        <w:rPr>
          <w:i/>
          <w:lang w:val="en-US"/>
        </w:rPr>
        <w:t>Classical Quarterly</w:t>
      </w:r>
      <w:r w:rsidRPr="00CE2AED">
        <w:rPr>
          <w:lang w:val="en-US"/>
        </w:rPr>
        <w:t xml:space="preserve"> XL: 370-377</w:t>
      </w:r>
    </w:p>
    <w:p w14:paraId="3A3FA7AD"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contextualSpacing/>
        <w:rPr>
          <w:lang w:val="en-US"/>
        </w:rPr>
      </w:pPr>
      <w:r w:rsidRPr="00CE2AED">
        <w:rPr>
          <w:lang w:val="en-US"/>
        </w:rPr>
        <w:t xml:space="preserve">Hunter, V.J. (1994) </w:t>
      </w:r>
      <w:r w:rsidRPr="00CE2AED">
        <w:rPr>
          <w:i/>
          <w:lang w:val="en-US"/>
        </w:rPr>
        <w:t>Policing Athens – Social Control in the Attic Lawsuits</w:t>
      </w:r>
      <w:r w:rsidRPr="00CE2AED">
        <w:rPr>
          <w:lang w:val="en-US"/>
        </w:rPr>
        <w:t xml:space="preserve"> 420-320 B.C.</w:t>
      </w:r>
    </w:p>
    <w:p w14:paraId="371061A7"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lang w:val="en-US"/>
        </w:rPr>
      </w:pPr>
      <w:r w:rsidRPr="00CE2AED">
        <w:rPr>
          <w:lang w:val="en-US"/>
        </w:rPr>
        <w:tab/>
        <w:t>Princeton: Princeton University Press</w:t>
      </w:r>
    </w:p>
    <w:p w14:paraId="0A7F1A4A" w14:textId="77777777" w:rsidR="00DD6312" w:rsidRPr="00CE2AED" w:rsidRDefault="00DD6312" w:rsidP="00DD6312">
      <w:pPr>
        <w:keepNext/>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rPr>
          <w:lang w:val="en-US"/>
        </w:rPr>
      </w:pPr>
      <w:proofErr w:type="spellStart"/>
      <w:r w:rsidRPr="00CE2AED">
        <w:rPr>
          <w:lang w:val="en-US"/>
        </w:rPr>
        <w:t>Kapparis</w:t>
      </w:r>
      <w:proofErr w:type="spellEnd"/>
      <w:r w:rsidRPr="00CE2AED">
        <w:rPr>
          <w:lang w:val="en-US"/>
        </w:rPr>
        <w:t xml:space="preserve">, K. (1993) ‘Is Eratosthenes in Lysias 1 the same person as Eratosthenes in Lys. 12?’ </w:t>
      </w:r>
    </w:p>
    <w:p w14:paraId="49203B76"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lang w:val="en-US"/>
        </w:rPr>
      </w:pPr>
      <w:r w:rsidRPr="00CE2AED">
        <w:rPr>
          <w:lang w:val="en-US"/>
        </w:rPr>
        <w:tab/>
      </w:r>
      <w:r w:rsidRPr="00CE2AED">
        <w:rPr>
          <w:i/>
          <w:lang w:val="en-US"/>
        </w:rPr>
        <w:t>Hermes</w:t>
      </w:r>
      <w:r w:rsidRPr="00CE2AED">
        <w:rPr>
          <w:lang w:val="en-US"/>
        </w:rPr>
        <w:t xml:space="preserve"> 121.H3:  364-365</w:t>
      </w:r>
    </w:p>
    <w:p w14:paraId="7495E8A5"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lang w:val="en-US"/>
        </w:rPr>
      </w:pPr>
      <w:r w:rsidRPr="00CE2AED">
        <w:rPr>
          <w:lang w:val="en-US"/>
        </w:rPr>
        <w:t xml:space="preserve">Lamb, W.R.M. (tr.) (1930) </w:t>
      </w:r>
      <w:r w:rsidRPr="00CE2AED">
        <w:rPr>
          <w:i/>
          <w:iCs/>
          <w:lang w:val="en-US"/>
        </w:rPr>
        <w:t>Lysias.</w:t>
      </w:r>
      <w:r w:rsidRPr="00CE2AED">
        <w:rPr>
          <w:lang w:val="en-US"/>
        </w:rPr>
        <w:t xml:space="preserve">  Harvard: Loeb Classical Library</w:t>
      </w:r>
    </w:p>
    <w:p w14:paraId="360AE66C" w14:textId="77777777" w:rsidR="00DD6312" w:rsidRPr="00CE2AED" w:rsidRDefault="00DD6312" w:rsidP="00DD6312">
      <w:pPr>
        <w:keepNext/>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contextualSpacing/>
        <w:rPr>
          <w:i/>
          <w:lang w:val="en-US"/>
        </w:rPr>
      </w:pPr>
      <w:proofErr w:type="spellStart"/>
      <w:r w:rsidRPr="00CE2AED">
        <w:rPr>
          <w:lang w:val="en-US"/>
        </w:rPr>
        <w:t>Lanni</w:t>
      </w:r>
      <w:proofErr w:type="spellEnd"/>
      <w:r w:rsidRPr="00CE2AED">
        <w:rPr>
          <w:lang w:val="en-US"/>
        </w:rPr>
        <w:t xml:space="preserve">, A.  (2000) ‘The Homicide Courts and the </w:t>
      </w:r>
      <w:proofErr w:type="spellStart"/>
      <w:r w:rsidRPr="00CE2AED">
        <w:rPr>
          <w:lang w:val="en-US"/>
        </w:rPr>
        <w:t>Dikasteria</w:t>
      </w:r>
      <w:proofErr w:type="spellEnd"/>
      <w:r w:rsidRPr="00CE2AED">
        <w:rPr>
          <w:lang w:val="en-US"/>
        </w:rPr>
        <w:t xml:space="preserve">: </w:t>
      </w:r>
      <w:proofErr w:type="gramStart"/>
      <w:r w:rsidRPr="00CE2AED">
        <w:rPr>
          <w:lang w:val="en-US"/>
        </w:rPr>
        <w:t>a</w:t>
      </w:r>
      <w:proofErr w:type="gramEnd"/>
      <w:r w:rsidRPr="00CE2AED">
        <w:rPr>
          <w:lang w:val="en-US"/>
        </w:rPr>
        <w:t xml:space="preserve"> Paradigm not followed’ </w:t>
      </w:r>
      <w:r w:rsidRPr="00CE2AED">
        <w:rPr>
          <w:i/>
          <w:lang w:val="en-US"/>
        </w:rPr>
        <w:t>Greek,</w:t>
      </w:r>
    </w:p>
    <w:p w14:paraId="5B36870A" w14:textId="43C1CF10" w:rsidR="00DD6312"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lang w:val="en-US"/>
        </w:rPr>
      </w:pPr>
      <w:r w:rsidRPr="00CE2AED">
        <w:rPr>
          <w:i/>
          <w:lang w:val="en-US"/>
        </w:rPr>
        <w:tab/>
        <w:t xml:space="preserve">Roman and Byzantine Studies </w:t>
      </w:r>
      <w:r w:rsidRPr="00CE2AED">
        <w:rPr>
          <w:lang w:val="en-US"/>
        </w:rPr>
        <w:t>41.4: 311-330</w:t>
      </w:r>
    </w:p>
    <w:p w14:paraId="7D317D5D" w14:textId="048DF143" w:rsidR="00EA4C42" w:rsidRPr="00CE2AED" w:rsidRDefault="00EA4C4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lang w:val="en-US"/>
        </w:rPr>
      </w:pPr>
      <w:r>
        <w:rPr>
          <w:lang w:val="en-US"/>
        </w:rPr>
        <w:t>Law, J.</w:t>
      </w:r>
      <w:r w:rsidR="00CB058C">
        <w:rPr>
          <w:lang w:val="en-US"/>
        </w:rPr>
        <w:t xml:space="preserve"> (ed.)</w:t>
      </w:r>
      <w:r>
        <w:rPr>
          <w:lang w:val="en-US"/>
        </w:rPr>
        <w:t xml:space="preserve"> (2018). </w:t>
      </w:r>
      <w:r w:rsidRPr="00EA4C42">
        <w:rPr>
          <w:i/>
          <w:lang w:val="en-US"/>
        </w:rPr>
        <w:t>The Oxford Dictionary of Law</w:t>
      </w:r>
      <w:r>
        <w:rPr>
          <w:lang w:val="en-US"/>
        </w:rPr>
        <w:t>. Oxford: OUP (9</w:t>
      </w:r>
      <w:r w:rsidRPr="00EA4C42">
        <w:rPr>
          <w:vertAlign w:val="superscript"/>
          <w:lang w:val="en-US"/>
        </w:rPr>
        <w:t>th</w:t>
      </w:r>
      <w:r>
        <w:rPr>
          <w:lang w:val="en-US"/>
        </w:rPr>
        <w:t xml:space="preserve"> </w:t>
      </w:r>
      <w:proofErr w:type="spellStart"/>
      <w:r>
        <w:rPr>
          <w:lang w:val="en-US"/>
        </w:rPr>
        <w:t>edn</w:t>
      </w:r>
      <w:proofErr w:type="spellEnd"/>
      <w:r>
        <w:rPr>
          <w:lang w:val="en-US"/>
        </w:rPr>
        <w:t>.)</w:t>
      </w:r>
    </w:p>
    <w:p w14:paraId="55E76140"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contextualSpacing/>
        <w:rPr>
          <w:lang w:val="en-US"/>
        </w:rPr>
      </w:pPr>
      <w:r w:rsidRPr="00CE2AED">
        <w:rPr>
          <w:lang w:val="en-US"/>
        </w:rPr>
        <w:t xml:space="preserve">MacDowell, D.M.  (1963) </w:t>
      </w:r>
      <w:r w:rsidRPr="00CE2AED">
        <w:rPr>
          <w:i/>
          <w:iCs/>
          <w:lang w:val="en-US"/>
        </w:rPr>
        <w:t>Athenian Homicide Law in the Age of the Orators</w:t>
      </w:r>
      <w:r>
        <w:rPr>
          <w:i/>
          <w:iCs/>
          <w:lang w:val="en-US"/>
        </w:rPr>
        <w:t>.</w:t>
      </w:r>
      <w:r w:rsidRPr="00CE2AED">
        <w:rPr>
          <w:lang w:val="en-US"/>
        </w:rPr>
        <w:t xml:space="preserve"> Manchester:</w:t>
      </w:r>
    </w:p>
    <w:p w14:paraId="288AAD31" w14:textId="407FD9F3" w:rsidR="00DD6312" w:rsidRDefault="00DD6312" w:rsidP="00071E37">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60"/>
        <w:rPr>
          <w:lang w:val="en-US"/>
        </w:rPr>
      </w:pPr>
      <w:r w:rsidRPr="00CE2AED">
        <w:rPr>
          <w:lang w:val="en-US"/>
        </w:rPr>
        <w:tab/>
        <w:t>Manchester University Press</w:t>
      </w:r>
    </w:p>
    <w:p w14:paraId="03D9124D" w14:textId="11201F4C" w:rsidR="00D643B5" w:rsidRDefault="006D7993"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lang w:val="en-US"/>
        </w:rPr>
      </w:pPr>
      <w:proofErr w:type="gramStart"/>
      <w:r>
        <w:rPr>
          <w:lang w:val="en-US"/>
        </w:rPr>
        <w:t>--------------------  (</w:t>
      </w:r>
      <w:proofErr w:type="gramEnd"/>
      <w:r>
        <w:rPr>
          <w:lang w:val="en-US"/>
        </w:rPr>
        <w:t xml:space="preserve">1978) </w:t>
      </w:r>
      <w:r w:rsidRPr="00071E37">
        <w:rPr>
          <w:i/>
          <w:lang w:val="en-US"/>
        </w:rPr>
        <w:t>The Law in Classical Athens</w:t>
      </w:r>
      <w:r>
        <w:rPr>
          <w:lang w:val="en-US"/>
        </w:rPr>
        <w:t xml:space="preserve">.  </w:t>
      </w:r>
      <w:r w:rsidR="00071E37">
        <w:rPr>
          <w:lang w:val="en-US"/>
        </w:rPr>
        <w:t>London: Thames &amp; Hudson</w:t>
      </w:r>
    </w:p>
    <w:p w14:paraId="185D61BB" w14:textId="27EF22B5" w:rsidR="008145EB" w:rsidRPr="00803D18" w:rsidRDefault="005F25C1" w:rsidP="00803D18">
      <w:pPr>
        <w:widowControl w:val="0"/>
        <w:autoSpaceDE w:val="0"/>
        <w:autoSpaceDN w:val="0"/>
        <w:adjustRightInd w:val="0"/>
        <w:spacing w:after="120"/>
      </w:pPr>
      <w:r>
        <w:t xml:space="preserve">Naiden, F.S. 2006. </w:t>
      </w:r>
      <w:r w:rsidRPr="007A2D69">
        <w:rPr>
          <w:i/>
        </w:rPr>
        <w:t>Ancient Supplication</w:t>
      </w:r>
      <w:r>
        <w:rPr>
          <w:i/>
        </w:rPr>
        <w:t xml:space="preserve">.  </w:t>
      </w:r>
      <w:r>
        <w:t>Oxford: OUP</w:t>
      </w:r>
    </w:p>
    <w:p w14:paraId="6B22FB94" w14:textId="77777777" w:rsidR="00DD6312" w:rsidRPr="00CE2AED" w:rsidRDefault="00DD6312" w:rsidP="00DD6312">
      <w:pPr>
        <w:keepNext/>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contextualSpacing/>
        <w:rPr>
          <w:lang w:val="en-US"/>
        </w:rPr>
      </w:pPr>
      <w:r w:rsidRPr="00CE2AED">
        <w:rPr>
          <w:lang w:val="en-US"/>
        </w:rPr>
        <w:t>Rydberg-Cox, J. (2005) ‘Talking about Violence: Clustered Participles in the Speeches of</w:t>
      </w:r>
    </w:p>
    <w:p w14:paraId="381A413F" w14:textId="77777777" w:rsidR="00DD6312"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lang w:val="en-US"/>
        </w:rPr>
      </w:pPr>
      <w:r w:rsidRPr="00CE2AED">
        <w:rPr>
          <w:lang w:val="en-US"/>
        </w:rPr>
        <w:tab/>
        <w:t xml:space="preserve">Lysias’.  </w:t>
      </w:r>
      <w:r w:rsidRPr="00CE2AED">
        <w:rPr>
          <w:i/>
          <w:lang w:val="en-US"/>
        </w:rPr>
        <w:t>Literary and Linguistic Computing</w:t>
      </w:r>
      <w:r w:rsidRPr="00CE2AED">
        <w:rPr>
          <w:lang w:val="en-US"/>
        </w:rPr>
        <w:t xml:space="preserve"> 20.2: 219-235</w:t>
      </w:r>
    </w:p>
    <w:p w14:paraId="6245D7B0"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lang w:val="en-US"/>
        </w:rPr>
      </w:pPr>
      <w:r>
        <w:rPr>
          <w:lang w:val="en-US"/>
        </w:rPr>
        <w:t xml:space="preserve">Smyth, H.W. (1918) </w:t>
      </w:r>
      <w:r w:rsidRPr="008503CF">
        <w:rPr>
          <w:i/>
          <w:lang w:val="en-US"/>
        </w:rPr>
        <w:t>Greek grammar</w:t>
      </w:r>
      <w:r>
        <w:rPr>
          <w:lang w:val="en-US"/>
        </w:rPr>
        <w:t>.  Oxford: Benediction Classics (</w:t>
      </w:r>
      <w:proofErr w:type="spellStart"/>
      <w:r>
        <w:rPr>
          <w:lang w:val="en-US"/>
        </w:rPr>
        <w:t>repr</w:t>
      </w:r>
      <w:proofErr w:type="spellEnd"/>
      <w:r>
        <w:rPr>
          <w:lang w:val="en-US"/>
        </w:rPr>
        <w:t>. 2014)</w:t>
      </w:r>
    </w:p>
    <w:p w14:paraId="2C7077EB"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contextualSpacing/>
        <w:rPr>
          <w:lang w:val="en-US"/>
        </w:rPr>
      </w:pPr>
      <w:r w:rsidRPr="00CE2AED">
        <w:rPr>
          <w:lang w:val="en-US"/>
        </w:rPr>
        <w:t>Tandy, D.W. (2005) ‘Lysias 1: A note on a text’s background and background noise’</w:t>
      </w:r>
    </w:p>
    <w:p w14:paraId="71B54B4F"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lang w:val="en-US"/>
        </w:rPr>
      </w:pPr>
      <w:r w:rsidRPr="00CE2AED">
        <w:rPr>
          <w:lang w:val="en-US"/>
        </w:rPr>
        <w:tab/>
      </w:r>
      <w:r w:rsidRPr="00CE2AED">
        <w:rPr>
          <w:i/>
          <w:lang w:val="en-US"/>
        </w:rPr>
        <w:t>Classical Bulletin</w:t>
      </w:r>
      <w:r w:rsidRPr="00CE2AED">
        <w:rPr>
          <w:lang w:val="en-US"/>
        </w:rPr>
        <w:t xml:space="preserve"> 81.2: 187-193</w:t>
      </w:r>
    </w:p>
    <w:p w14:paraId="531706D7"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264" w:lineRule="auto"/>
        <w:rPr>
          <w:i/>
          <w:lang w:val="en-US"/>
        </w:rPr>
      </w:pPr>
      <w:proofErr w:type="spellStart"/>
      <w:r w:rsidRPr="00CE2AED">
        <w:rPr>
          <w:lang w:val="en-US"/>
        </w:rPr>
        <w:t>Taran</w:t>
      </w:r>
      <w:proofErr w:type="spellEnd"/>
      <w:r w:rsidRPr="00CE2AED">
        <w:rPr>
          <w:lang w:val="en-US"/>
        </w:rPr>
        <w:t xml:space="preserve">, L. (1996) ‘Lysias </w:t>
      </w:r>
      <w:proofErr w:type="spellStart"/>
      <w:r w:rsidRPr="00CE2AED">
        <w:rPr>
          <w:lang w:val="en-US"/>
        </w:rPr>
        <w:t>Orationes</w:t>
      </w:r>
      <w:proofErr w:type="spellEnd"/>
      <w:r w:rsidRPr="00CE2AED">
        <w:rPr>
          <w:lang w:val="en-US"/>
        </w:rPr>
        <w:t xml:space="preserve"> 1.23-24 and 41-42’ </w:t>
      </w:r>
      <w:r w:rsidRPr="00CE2AED">
        <w:rPr>
          <w:i/>
          <w:lang w:val="en-US"/>
        </w:rPr>
        <w:t>Greek,</w:t>
      </w:r>
      <w:r>
        <w:rPr>
          <w:i/>
          <w:lang w:val="en-US"/>
        </w:rPr>
        <w:t xml:space="preserve"> </w:t>
      </w:r>
      <w:r w:rsidRPr="00CE2AED">
        <w:rPr>
          <w:i/>
          <w:lang w:val="en-US"/>
        </w:rPr>
        <w:t>Roman and Byzantine Studies</w:t>
      </w:r>
    </w:p>
    <w:p w14:paraId="356E4ABC"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i/>
          <w:lang w:val="en-US"/>
        </w:rPr>
      </w:pPr>
      <w:r w:rsidRPr="00CE2AED">
        <w:rPr>
          <w:i/>
          <w:lang w:val="en-US"/>
        </w:rPr>
        <w:tab/>
      </w:r>
      <w:r w:rsidRPr="00CE2AED">
        <w:rPr>
          <w:lang w:val="en-US"/>
        </w:rPr>
        <w:t>41.4: 311-330</w:t>
      </w:r>
    </w:p>
    <w:p w14:paraId="6335E5F6"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80"/>
        <w:rPr>
          <w:sz w:val="26"/>
          <w:szCs w:val="26"/>
          <w:lang w:val="en-US"/>
        </w:rPr>
      </w:pPr>
      <w:r w:rsidRPr="00CE2AED">
        <w:rPr>
          <w:lang w:val="en-US"/>
        </w:rPr>
        <w:t xml:space="preserve">Todd, S.C. (1993) </w:t>
      </w:r>
      <w:r w:rsidRPr="00CE2AED">
        <w:rPr>
          <w:i/>
          <w:iCs/>
          <w:lang w:val="en-US"/>
        </w:rPr>
        <w:t>The Shape of Athenian Law.</w:t>
      </w:r>
      <w:r w:rsidRPr="00CE2AED">
        <w:rPr>
          <w:lang w:val="en-US"/>
        </w:rPr>
        <w:t xml:space="preserve">  Oxford: The Clarendon Press</w:t>
      </w:r>
    </w:p>
    <w:p w14:paraId="25C3FC24" w14:textId="77777777" w:rsidR="00DD6312" w:rsidRPr="00CE2AED" w:rsidRDefault="00DD6312" w:rsidP="00DD6312">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120"/>
        <w:rPr>
          <w:lang w:val="en-US"/>
        </w:rPr>
      </w:pPr>
      <w:r w:rsidRPr="00CE2AED">
        <w:rPr>
          <w:lang w:val="en-US"/>
        </w:rPr>
        <w:t xml:space="preserve">------------ (2007) </w:t>
      </w:r>
      <w:r w:rsidRPr="00CE2AED">
        <w:rPr>
          <w:i/>
          <w:iCs/>
          <w:lang w:val="en-US"/>
        </w:rPr>
        <w:t>A Commentary on Lysias speeches 1 to 11.</w:t>
      </w:r>
      <w:r w:rsidRPr="00CE2AED">
        <w:rPr>
          <w:lang w:val="en-US"/>
        </w:rPr>
        <w:t xml:space="preserve">  Oxford: OUP</w:t>
      </w:r>
    </w:p>
    <w:p w14:paraId="6AACA886" w14:textId="77777777" w:rsidR="00DD6312" w:rsidRPr="00CE2AED" w:rsidRDefault="00DD6312" w:rsidP="00CA2F40">
      <w:pPr>
        <w:keepNext/>
        <w:widowControl w:val="0"/>
        <w:autoSpaceDE w:val="0"/>
        <w:autoSpaceDN w:val="0"/>
        <w:adjustRightInd w:val="0"/>
        <w:spacing w:after="80"/>
        <w:rPr>
          <w:lang w:val="en-US"/>
        </w:rPr>
      </w:pPr>
      <w:r w:rsidRPr="00CE2AED">
        <w:rPr>
          <w:lang w:val="en-US"/>
        </w:rPr>
        <w:lastRenderedPageBreak/>
        <w:t xml:space="preserve">Usher, S. (tr.) (1974) </w:t>
      </w:r>
      <w:r w:rsidRPr="00CE2AED">
        <w:rPr>
          <w:i/>
          <w:iCs/>
          <w:lang w:val="en-US"/>
        </w:rPr>
        <w:t>Dionysius of Halicarnassus.  Critical Essays I.</w:t>
      </w:r>
      <w:r w:rsidRPr="00CE2AED">
        <w:rPr>
          <w:lang w:val="en-US"/>
        </w:rPr>
        <w:t xml:space="preserve">  Harvard: Loeb</w:t>
      </w:r>
    </w:p>
    <w:p w14:paraId="7CCA0666" w14:textId="77777777" w:rsidR="00DD6312" w:rsidRPr="00CE2AED" w:rsidRDefault="00DD6312" w:rsidP="00CA2F40">
      <w:pPr>
        <w:keepNext/>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after="60"/>
        <w:rPr>
          <w:i/>
          <w:lang w:val="en-US"/>
        </w:rPr>
      </w:pPr>
      <w:r w:rsidRPr="00CE2AED">
        <w:rPr>
          <w:lang w:val="en-US"/>
        </w:rPr>
        <w:t xml:space="preserve">-------------- (1975) ‘Lysias and his Clients’ </w:t>
      </w:r>
      <w:r w:rsidRPr="00CE2AED">
        <w:rPr>
          <w:i/>
          <w:lang w:val="en-US"/>
        </w:rPr>
        <w:t>Greek,</w:t>
      </w:r>
      <w:r>
        <w:rPr>
          <w:i/>
          <w:lang w:val="en-US"/>
        </w:rPr>
        <w:t xml:space="preserve"> </w:t>
      </w:r>
      <w:r w:rsidRPr="00CE2AED">
        <w:rPr>
          <w:i/>
          <w:lang w:val="en-US"/>
        </w:rPr>
        <w:t xml:space="preserve">Roman and Byzantine Studies </w:t>
      </w:r>
      <w:r w:rsidRPr="00CE2AED">
        <w:rPr>
          <w:lang w:val="en-US"/>
        </w:rPr>
        <w:t>17.1: 31-40</w:t>
      </w:r>
    </w:p>
    <w:p w14:paraId="6D648292" w14:textId="77777777" w:rsidR="00DD6312" w:rsidRPr="00CE2AED" w:rsidRDefault="00DD6312" w:rsidP="00CA2F40">
      <w:pPr>
        <w:widowControl w:val="0"/>
        <w:autoSpaceDE w:val="0"/>
        <w:autoSpaceDN w:val="0"/>
        <w:adjustRightInd w:val="0"/>
        <w:spacing w:after="120"/>
        <w:rPr>
          <w:iCs/>
          <w:lang w:val="en-US"/>
        </w:rPr>
      </w:pPr>
      <w:r w:rsidRPr="00CE2AED">
        <w:rPr>
          <w:lang w:val="en-US"/>
        </w:rPr>
        <w:t xml:space="preserve">-------------- (1999) </w:t>
      </w:r>
      <w:r w:rsidRPr="00CE2AED">
        <w:rPr>
          <w:i/>
          <w:iCs/>
          <w:lang w:val="en-US"/>
        </w:rPr>
        <w:t xml:space="preserve">Greek Oratory – Tradition and Originality.  </w:t>
      </w:r>
      <w:r w:rsidRPr="00CE2AED">
        <w:rPr>
          <w:iCs/>
          <w:lang w:val="en-US"/>
        </w:rPr>
        <w:t>Oxford: OUP</w:t>
      </w:r>
    </w:p>
    <w:p w14:paraId="43F1FD45" w14:textId="77777777" w:rsidR="00DD6312" w:rsidRPr="00CE2AED" w:rsidRDefault="00DD6312" w:rsidP="00DD6312">
      <w:pPr>
        <w:autoSpaceDE w:val="0"/>
        <w:autoSpaceDN w:val="0"/>
        <w:adjustRightInd w:val="0"/>
        <w:spacing w:line="264" w:lineRule="auto"/>
        <w:rPr>
          <w:iCs/>
          <w:lang w:val="en-US"/>
        </w:rPr>
      </w:pPr>
      <w:r w:rsidRPr="00CE2AED">
        <w:rPr>
          <w:iCs/>
          <w:lang w:val="en-US"/>
        </w:rPr>
        <w:t xml:space="preserve">Wolpert, A. (2001) ‘Lysias 1 and the Politics of the Oikos’. </w:t>
      </w:r>
      <w:r w:rsidRPr="00CE2AED">
        <w:rPr>
          <w:i/>
          <w:iCs/>
          <w:lang w:val="en-US"/>
        </w:rPr>
        <w:t>The Classical Journal</w:t>
      </w:r>
      <w:r w:rsidRPr="00CE2AED">
        <w:rPr>
          <w:iCs/>
          <w:lang w:val="en-US"/>
        </w:rPr>
        <w:t xml:space="preserve"> 96.4: 415</w:t>
      </w:r>
    </w:p>
    <w:p w14:paraId="358E1F00" w14:textId="77777777" w:rsidR="00DD6312" w:rsidRPr="00CE2AED" w:rsidRDefault="00DD6312" w:rsidP="00DD6312">
      <w:pPr>
        <w:widowControl w:val="0"/>
        <w:autoSpaceDE w:val="0"/>
        <w:autoSpaceDN w:val="0"/>
        <w:adjustRightInd w:val="0"/>
        <w:spacing w:after="120"/>
        <w:ind w:firstLine="720"/>
        <w:rPr>
          <w:iCs/>
          <w:lang w:val="en-US"/>
        </w:rPr>
      </w:pPr>
      <w:r w:rsidRPr="00CE2AED">
        <w:rPr>
          <w:iCs/>
          <w:lang w:val="en-US"/>
        </w:rPr>
        <w:t>424</w:t>
      </w:r>
    </w:p>
    <w:p w14:paraId="28482229" w14:textId="77777777" w:rsidR="00DD6312" w:rsidRPr="00CE2AED" w:rsidRDefault="00DD6312" w:rsidP="00DD6312">
      <w:pPr>
        <w:widowControl w:val="0"/>
        <w:autoSpaceDE w:val="0"/>
        <w:autoSpaceDN w:val="0"/>
        <w:adjustRightInd w:val="0"/>
        <w:spacing w:line="312" w:lineRule="auto"/>
        <w:rPr>
          <w:iCs/>
          <w:lang w:val="en-US"/>
        </w:rPr>
      </w:pPr>
      <w:r w:rsidRPr="00CE2AED">
        <w:rPr>
          <w:iCs/>
          <w:lang w:val="en-US"/>
        </w:rPr>
        <w:t xml:space="preserve">Worthington, I. (ed.) (1994) </w:t>
      </w:r>
      <w:r w:rsidRPr="00CE2AED">
        <w:rPr>
          <w:i/>
          <w:iCs/>
          <w:lang w:val="en-US"/>
        </w:rPr>
        <w:t>Persuasion: Greek Rhetoric in Action.</w:t>
      </w:r>
      <w:r w:rsidRPr="00CE2AED">
        <w:rPr>
          <w:iCs/>
          <w:lang w:val="en-US"/>
        </w:rPr>
        <w:t xml:space="preserve"> London: Routledge</w:t>
      </w:r>
    </w:p>
    <w:p w14:paraId="237953A1" w14:textId="77777777" w:rsidR="00EC7546" w:rsidRPr="002A2A8C" w:rsidRDefault="00EC7546" w:rsidP="001F36D4">
      <w:pPr>
        <w:pStyle w:val="NormalWeb"/>
        <w:spacing w:before="0" w:beforeAutospacing="0" w:after="0" w:afterAutospacing="0" w:line="22" w:lineRule="atLeast"/>
        <w:ind w:right="-334"/>
        <w:rPr>
          <w:rFonts w:ascii="Times New Roman" w:hAnsi="Times New Roman"/>
          <w:bCs/>
          <w:sz w:val="24"/>
          <w:szCs w:val="24"/>
        </w:rPr>
      </w:pPr>
    </w:p>
    <w:sectPr w:rsidR="00EC7546" w:rsidRPr="002A2A8C" w:rsidSect="00A9218C">
      <w:headerReference w:type="even" r:id="rId8"/>
      <w:headerReference w:type="default" r:id="rId9"/>
      <w:footerReference w:type="even" r:id="rId10"/>
      <w:footerReference w:type="default" r:id="rId11"/>
      <w:pgSz w:w="11900" w:h="16820"/>
      <w:pgMar w:top="1440" w:right="1440" w:bottom="1440" w:left="1440" w:header="567"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9D6904" w14:textId="77777777" w:rsidR="000502EB" w:rsidRDefault="000502EB" w:rsidP="00AD5D5A">
      <w:r>
        <w:separator/>
      </w:r>
    </w:p>
  </w:endnote>
  <w:endnote w:type="continuationSeparator" w:id="0">
    <w:p w14:paraId="0FD7C58F" w14:textId="77777777" w:rsidR="000502EB" w:rsidRDefault="000502EB" w:rsidP="00AD5D5A">
      <w:r>
        <w:continuationSeparator/>
      </w:r>
    </w:p>
  </w:endnote>
  <w:endnote w:type="continuationNotice" w:id="1">
    <w:p w14:paraId="3E32BD8E" w14:textId="77777777" w:rsidR="000502EB" w:rsidRDefault="000502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lbertu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de">
    <w:altName w:val="Code"/>
    <w:panose1 w:val="020B0604020202020204"/>
    <w:charset w:val="00"/>
    <w:family w:val="swiss"/>
    <w:pitch w:val="default"/>
    <w:sig w:usb0="00000003" w:usb1="00000000" w:usb2="00000000" w:usb3="00000000" w:csb0="00000001" w:csb1="00000000"/>
  </w:font>
  <w:font w:name="Wingdings 2">
    <w:panose1 w:val="05020102010507070707"/>
    <w:charset w:val="02"/>
    <w:family w:val="decorative"/>
    <w:pitch w:val="variable"/>
    <w:sig w:usb0="00000000" w:usb1="10000000" w:usb2="00000000" w:usb3="00000000" w:csb0="80000000" w:csb1="00000000"/>
  </w:font>
  <w:font w:name="KadmosU">
    <w:altName w:val="Calibri"/>
    <w:panose1 w:val="02000000000000000000"/>
    <w:charset w:val="4D"/>
    <w:family w:val="auto"/>
    <w:pitch w:val="variable"/>
    <w:sig w:usb0="C00000EF" w:usb1="1000E0EA" w:usb2="00000000" w:usb3="00000000" w:csb0="0000000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8EA84" w14:textId="77777777" w:rsidR="004278FE" w:rsidRDefault="004278FE" w:rsidP="00934C0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10E25C" w14:textId="77777777" w:rsidR="004278FE" w:rsidRDefault="004278FE" w:rsidP="006C1B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39238896"/>
      <w:docPartObj>
        <w:docPartGallery w:val="Page Numbers (Bottom of Page)"/>
        <w:docPartUnique/>
      </w:docPartObj>
    </w:sdtPr>
    <w:sdtEndPr>
      <w:rPr>
        <w:rStyle w:val="PageNumber"/>
      </w:rPr>
    </w:sdtEndPr>
    <w:sdtContent>
      <w:p w14:paraId="00D8BBF5" w14:textId="0EBF6EE1" w:rsidR="00934C04" w:rsidRDefault="00934C04" w:rsidP="006F3A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A6D1A43" w14:textId="2653496B" w:rsidR="004278FE" w:rsidRPr="00337A70" w:rsidRDefault="004278FE" w:rsidP="006C1BDB">
    <w:pPr>
      <w:pStyle w:val="Footer"/>
      <w:ind w:right="360"/>
      <w:rPr>
        <w:rFonts w:ascii="Trebuchet MS" w:hAnsi="Trebuchet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3E1CEB" w14:textId="77777777" w:rsidR="000502EB" w:rsidRDefault="000502EB" w:rsidP="00AD5D5A">
      <w:r>
        <w:separator/>
      </w:r>
    </w:p>
  </w:footnote>
  <w:footnote w:type="continuationSeparator" w:id="0">
    <w:p w14:paraId="1922A495" w14:textId="77777777" w:rsidR="000502EB" w:rsidRDefault="000502EB" w:rsidP="00AD5D5A">
      <w:r>
        <w:continuationSeparator/>
      </w:r>
    </w:p>
  </w:footnote>
  <w:footnote w:type="continuationNotice" w:id="1">
    <w:p w14:paraId="57957F4E" w14:textId="77777777" w:rsidR="000502EB" w:rsidRDefault="000502EB"/>
  </w:footnote>
  <w:footnote w:id="2">
    <w:p w14:paraId="6897C237" w14:textId="3442C34C" w:rsidR="000D147D" w:rsidRPr="004819BD" w:rsidRDefault="000D147D">
      <w:pPr>
        <w:pStyle w:val="FootnoteText"/>
      </w:pPr>
      <w:r>
        <w:rPr>
          <w:rStyle w:val="FootnoteReference"/>
        </w:rPr>
        <w:footnoteRef/>
      </w:r>
      <w:r>
        <w:t xml:space="preserve"> </w:t>
      </w:r>
      <w:r w:rsidR="00674AB4">
        <w:t xml:space="preserve">For un-named accusers see </w:t>
      </w:r>
      <w:r w:rsidR="00453570">
        <w:t>Lys. 1.</w:t>
      </w:r>
      <w:r w:rsidR="001F344B">
        <w:t>27 below “</w:t>
      </w:r>
      <w:proofErr w:type="spellStart"/>
      <w:r w:rsidR="00674AB4" w:rsidRPr="00674AB4">
        <w:rPr>
          <w:i/>
        </w:rPr>
        <w:t>ὥσ</w:t>
      </w:r>
      <w:proofErr w:type="spellEnd"/>
      <w:r w:rsidR="00674AB4" w:rsidRPr="00674AB4">
        <w:rPr>
          <w:i/>
        </w:rPr>
        <w:t>π</w:t>
      </w:r>
      <w:proofErr w:type="spellStart"/>
      <w:r w:rsidR="00674AB4" w:rsidRPr="00674AB4">
        <w:rPr>
          <w:i/>
        </w:rPr>
        <w:t>ερ</w:t>
      </w:r>
      <w:proofErr w:type="spellEnd"/>
      <w:r w:rsidR="00674AB4" w:rsidRPr="00674AB4">
        <w:rPr>
          <w:i/>
        </w:rPr>
        <w:t xml:space="preserve"> </w:t>
      </w:r>
      <w:proofErr w:type="spellStart"/>
      <w:r w:rsidR="00674AB4" w:rsidRPr="00674AB4">
        <w:rPr>
          <w:i/>
        </w:rPr>
        <w:t>οὗτοι</w:t>
      </w:r>
      <w:proofErr w:type="spellEnd"/>
      <w:r w:rsidR="00674AB4" w:rsidRPr="00674AB4">
        <w:rPr>
          <w:i/>
        </w:rPr>
        <w:t xml:space="preserve"> </w:t>
      </w:r>
      <w:proofErr w:type="spellStart"/>
      <w:r w:rsidR="00674AB4" w:rsidRPr="00674AB4">
        <w:rPr>
          <w:i/>
        </w:rPr>
        <w:t>λέγουσι</w:t>
      </w:r>
      <w:proofErr w:type="spellEnd"/>
      <w:r w:rsidR="00674AB4">
        <w:rPr>
          <w:i/>
        </w:rPr>
        <w:t xml:space="preserve">”; </w:t>
      </w:r>
      <w:r w:rsidR="00674AB4">
        <w:t xml:space="preserve">for </w:t>
      </w:r>
      <w:r w:rsidR="006B6E34">
        <w:t xml:space="preserve">the </w:t>
      </w:r>
      <w:r w:rsidR="00674AB4">
        <w:t>requirement</w:t>
      </w:r>
      <w:r w:rsidR="006B6E34">
        <w:t xml:space="preserve"> for his relatives</w:t>
      </w:r>
      <w:r w:rsidR="00674AB4">
        <w:t xml:space="preserve"> to prosecute </w:t>
      </w:r>
      <w:r w:rsidR="00EF3A93">
        <w:t xml:space="preserve">see </w:t>
      </w:r>
      <w:r w:rsidR="00674AB4">
        <w:t xml:space="preserve">MacDowell (1963): </w:t>
      </w:r>
      <w:r w:rsidR="000F593B">
        <w:t>14-18 who cites D.</w:t>
      </w:r>
      <w:r w:rsidR="001048BE">
        <w:t xml:space="preserve"> 47</w:t>
      </w:r>
      <w:r w:rsidR="00AD2998">
        <w:t>.72 “</w:t>
      </w:r>
      <w:proofErr w:type="spellStart"/>
      <w:r w:rsidR="00905D7D" w:rsidRPr="00905D7D">
        <w:rPr>
          <w:i/>
        </w:rPr>
        <w:t>κελεύει</w:t>
      </w:r>
      <w:proofErr w:type="spellEnd"/>
      <w:r w:rsidR="00905D7D" w:rsidRPr="00905D7D">
        <w:rPr>
          <w:i/>
        </w:rPr>
        <w:t xml:space="preserve"> </w:t>
      </w:r>
      <w:proofErr w:type="spellStart"/>
      <w:r w:rsidR="00905D7D" w:rsidRPr="00905D7D">
        <w:rPr>
          <w:i/>
        </w:rPr>
        <w:t>γὰρ</w:t>
      </w:r>
      <w:proofErr w:type="spellEnd"/>
      <w:r w:rsidR="00905D7D" w:rsidRPr="00905D7D">
        <w:rPr>
          <w:i/>
        </w:rPr>
        <w:t xml:space="preserve"> ὁ </w:t>
      </w:r>
      <w:proofErr w:type="spellStart"/>
      <w:r w:rsidR="00905D7D" w:rsidRPr="00905D7D">
        <w:rPr>
          <w:i/>
        </w:rPr>
        <w:t>νόμος</w:t>
      </w:r>
      <w:proofErr w:type="spellEnd"/>
      <w:r w:rsidR="00905D7D" w:rsidRPr="00905D7D">
        <w:t xml:space="preserve"> </w:t>
      </w:r>
      <w:proofErr w:type="spellStart"/>
      <w:r w:rsidR="004819BD" w:rsidRPr="004819BD">
        <w:rPr>
          <w:i/>
          <w:lang w:val="el-GR"/>
        </w:rPr>
        <w:t>τοὺς</w:t>
      </w:r>
      <w:proofErr w:type="spellEnd"/>
      <w:r w:rsidR="004819BD" w:rsidRPr="004819BD">
        <w:rPr>
          <w:i/>
        </w:rPr>
        <w:t xml:space="preserve"> </w:t>
      </w:r>
      <w:r w:rsidR="004819BD" w:rsidRPr="004819BD">
        <w:rPr>
          <w:i/>
          <w:lang w:val="el-GR"/>
        </w:rPr>
        <w:t>προσήκον</w:t>
      </w:r>
      <w:r w:rsidR="00871017">
        <w:rPr>
          <w:i/>
          <w:lang w:val="el-GR"/>
        </w:rPr>
        <w:t>τ</w:t>
      </w:r>
      <w:r w:rsidR="004819BD" w:rsidRPr="004819BD">
        <w:rPr>
          <w:i/>
          <w:lang w:val="el-GR"/>
        </w:rPr>
        <w:t>ας</w:t>
      </w:r>
      <w:r w:rsidR="00EC5BDD">
        <w:rPr>
          <w:i/>
        </w:rPr>
        <w:t xml:space="preserve"> </w:t>
      </w:r>
      <w:r w:rsidR="006B6E34" w:rsidRPr="006B6E34">
        <w:rPr>
          <w:i/>
        </w:rPr>
        <w:t>ἐπ</w:t>
      </w:r>
      <w:proofErr w:type="spellStart"/>
      <w:r w:rsidR="006B6E34" w:rsidRPr="006B6E34">
        <w:rPr>
          <w:i/>
        </w:rPr>
        <w:t>εξιέν</w:t>
      </w:r>
      <w:proofErr w:type="spellEnd"/>
      <w:r w:rsidR="006B6E34" w:rsidRPr="006B6E34">
        <w:rPr>
          <w:i/>
        </w:rPr>
        <w:t>αι</w:t>
      </w:r>
      <w:r w:rsidR="004819BD">
        <w:t>”</w:t>
      </w:r>
    </w:p>
  </w:footnote>
  <w:footnote w:id="3">
    <w:p w14:paraId="5AA63783" w14:textId="50476AAD" w:rsidR="00D379C9" w:rsidRDefault="00D379C9">
      <w:pPr>
        <w:pStyle w:val="FootnoteText"/>
      </w:pPr>
      <w:r>
        <w:rPr>
          <w:rStyle w:val="FootnoteReference"/>
        </w:rPr>
        <w:footnoteRef/>
      </w:r>
      <w:r>
        <w:t xml:space="preserve"> Lys. 1.31</w:t>
      </w:r>
      <w:r w:rsidR="00B40DF8">
        <w:t xml:space="preserve"> and 1.36</w:t>
      </w:r>
    </w:p>
  </w:footnote>
  <w:footnote w:id="4">
    <w:p w14:paraId="2CDF6611" w14:textId="17CA977B" w:rsidR="00F14EE7" w:rsidRDefault="00F14EE7">
      <w:pPr>
        <w:pStyle w:val="FootnoteText"/>
      </w:pPr>
      <w:r>
        <w:rPr>
          <w:rStyle w:val="FootnoteReference"/>
        </w:rPr>
        <w:footnoteRef/>
      </w:r>
      <w:r>
        <w:t xml:space="preserve"> </w:t>
      </w:r>
      <w:r w:rsidR="00FA5C0C">
        <w:t>Carey (1989): 60 and MacDowell (1966):71-72</w:t>
      </w:r>
    </w:p>
  </w:footnote>
  <w:footnote w:id="5">
    <w:p w14:paraId="77E43EFE" w14:textId="0E60333F" w:rsidR="00E23ABF" w:rsidRPr="005E23BC" w:rsidRDefault="00E23ABF">
      <w:pPr>
        <w:pStyle w:val="FootnoteText"/>
        <w:rPr>
          <w:lang w:val="el-GR"/>
        </w:rPr>
      </w:pPr>
      <w:r>
        <w:rPr>
          <w:rStyle w:val="FootnoteReference"/>
        </w:rPr>
        <w:footnoteRef/>
      </w:r>
      <w:r w:rsidRPr="005E23BC">
        <w:rPr>
          <w:lang w:val="el-GR"/>
        </w:rPr>
        <w:t xml:space="preserve"> </w:t>
      </w:r>
      <w:r w:rsidR="005E23BC">
        <w:t>Dem</w:t>
      </w:r>
      <w:r w:rsidR="005E23BC" w:rsidRPr="005E23BC">
        <w:rPr>
          <w:lang w:val="el-GR"/>
        </w:rPr>
        <w:t>. 23.74 – ‘</w:t>
      </w:r>
      <w:r w:rsidR="005E23BC" w:rsidRPr="00AA5F4D">
        <w:rPr>
          <w:i/>
          <w:lang w:val="el-GR"/>
        </w:rPr>
        <w:t>πάντων</w:t>
      </w:r>
      <w:r w:rsidR="005E23BC" w:rsidRPr="005E23BC">
        <w:rPr>
          <w:i/>
          <w:lang w:val="el-GR"/>
        </w:rPr>
        <w:t xml:space="preserve"> </w:t>
      </w:r>
      <w:proofErr w:type="spellStart"/>
      <w:r w:rsidR="005E23BC" w:rsidRPr="00AA5F4D">
        <w:rPr>
          <w:i/>
          <w:lang w:val="el-GR"/>
        </w:rPr>
        <w:t>ἁγιώτατα</w:t>
      </w:r>
      <w:proofErr w:type="spellEnd"/>
      <w:r w:rsidR="005E23BC" w:rsidRPr="005E23BC">
        <w:rPr>
          <w:i/>
          <w:lang w:val="el-GR"/>
        </w:rPr>
        <w:t xml:space="preserve"> </w:t>
      </w:r>
      <w:r w:rsidR="005E23BC" w:rsidRPr="00AA5F4D">
        <w:rPr>
          <w:i/>
          <w:lang w:val="el-GR"/>
        </w:rPr>
        <w:t>τούτων</w:t>
      </w:r>
      <w:r w:rsidR="005E23BC" w:rsidRPr="005E23BC">
        <w:rPr>
          <w:i/>
          <w:lang w:val="el-GR"/>
        </w:rPr>
        <w:t xml:space="preserve"> </w:t>
      </w:r>
      <w:proofErr w:type="spellStart"/>
      <w:r w:rsidR="005E23BC" w:rsidRPr="00AA5F4D">
        <w:rPr>
          <w:i/>
          <w:lang w:val="el-GR"/>
        </w:rPr>
        <w:t>ἔχει</w:t>
      </w:r>
      <w:proofErr w:type="spellEnd"/>
      <w:r w:rsidR="005E23BC" w:rsidRPr="005E23BC">
        <w:rPr>
          <w:i/>
          <w:lang w:val="el-GR"/>
        </w:rPr>
        <w:t xml:space="preserve"> </w:t>
      </w:r>
      <w:proofErr w:type="spellStart"/>
      <w:r w:rsidR="005E23BC" w:rsidRPr="00AA5F4D">
        <w:rPr>
          <w:i/>
          <w:lang w:val="el-GR"/>
        </w:rPr>
        <w:t>καὶ</w:t>
      </w:r>
      <w:proofErr w:type="spellEnd"/>
      <w:r w:rsidR="005E23BC" w:rsidRPr="005E23BC">
        <w:rPr>
          <w:i/>
          <w:lang w:val="el-GR"/>
        </w:rPr>
        <w:t xml:space="preserve"> </w:t>
      </w:r>
      <w:r w:rsidR="005E23BC" w:rsidRPr="00AA5F4D">
        <w:rPr>
          <w:i/>
          <w:lang w:val="el-GR"/>
        </w:rPr>
        <w:t>φρικωδέστατα</w:t>
      </w:r>
      <w:r w:rsidR="005E23BC" w:rsidRPr="005E23BC">
        <w:rPr>
          <w:lang w:val="el-GR"/>
        </w:rPr>
        <w:t>’</w:t>
      </w:r>
    </w:p>
  </w:footnote>
  <w:footnote w:id="6">
    <w:p w14:paraId="011620D2" w14:textId="77FB9422" w:rsidR="005A2119" w:rsidRPr="00C07E76" w:rsidRDefault="00B94DD3" w:rsidP="005A2119">
      <w:pPr>
        <w:rPr>
          <w:sz w:val="20"/>
          <w:szCs w:val="20"/>
          <w:lang w:val="el-GR"/>
        </w:rPr>
      </w:pPr>
      <w:r>
        <w:rPr>
          <w:rStyle w:val="FootnoteReference"/>
        </w:rPr>
        <w:footnoteRef/>
      </w:r>
      <w:r w:rsidRPr="005A2119">
        <w:rPr>
          <w:lang w:val="el-GR"/>
        </w:rPr>
        <w:t xml:space="preserve"> </w:t>
      </w:r>
      <w:r w:rsidR="008E6809" w:rsidRPr="00C07E76">
        <w:rPr>
          <w:sz w:val="20"/>
          <w:szCs w:val="20"/>
        </w:rPr>
        <w:t>Dem</w:t>
      </w:r>
      <w:r w:rsidR="00620A69" w:rsidRPr="00C07E76">
        <w:rPr>
          <w:sz w:val="20"/>
          <w:szCs w:val="20"/>
          <w:lang w:val="el-GR"/>
        </w:rPr>
        <w:t>.</w:t>
      </w:r>
      <w:r w:rsidR="00C07E76" w:rsidRPr="00C07E76">
        <w:rPr>
          <w:sz w:val="20"/>
          <w:szCs w:val="20"/>
          <w:lang w:val="el-GR"/>
        </w:rPr>
        <w:t xml:space="preserve"> 23.</w:t>
      </w:r>
      <w:r w:rsidR="000D2DEA" w:rsidRPr="000D2DEA">
        <w:rPr>
          <w:sz w:val="20"/>
          <w:szCs w:val="20"/>
          <w:lang w:val="el-GR"/>
        </w:rPr>
        <w:t xml:space="preserve">53: </w:t>
      </w:r>
      <w:r w:rsidR="008E6809" w:rsidRPr="00C07E76">
        <w:rPr>
          <w:sz w:val="20"/>
          <w:szCs w:val="20"/>
          <w:lang w:val="el-GR"/>
        </w:rPr>
        <w:t>‘</w:t>
      </w:r>
      <w:proofErr w:type="spellStart"/>
      <w:r w:rsidR="005A2119" w:rsidRPr="00C07E76">
        <w:rPr>
          <w:i/>
          <w:sz w:val="20"/>
          <w:szCs w:val="20"/>
          <w:lang w:val="el-GR"/>
        </w:rPr>
        <w:t>ἐάν</w:t>
      </w:r>
      <w:proofErr w:type="spellEnd"/>
      <w:r w:rsidR="005A2119" w:rsidRPr="00C07E76">
        <w:rPr>
          <w:i/>
          <w:sz w:val="20"/>
          <w:szCs w:val="20"/>
          <w:lang w:val="el-GR"/>
        </w:rPr>
        <w:t xml:space="preserve"> τις </w:t>
      </w:r>
      <w:r w:rsidR="001A5C10" w:rsidRPr="00C07E76">
        <w:rPr>
          <w:i/>
          <w:sz w:val="20"/>
          <w:szCs w:val="20"/>
          <w:lang w:val="el-GR"/>
        </w:rPr>
        <w:t xml:space="preserve">… </w:t>
      </w:r>
      <w:r w:rsidR="005A2119" w:rsidRPr="00C07E76">
        <w:rPr>
          <w:i/>
          <w:sz w:val="20"/>
          <w:szCs w:val="20"/>
          <w:lang w:val="el-GR"/>
        </w:rPr>
        <w:t xml:space="preserve">ἢ </w:t>
      </w:r>
      <w:proofErr w:type="spellStart"/>
      <w:r w:rsidR="005A2119" w:rsidRPr="00C07E76">
        <w:rPr>
          <w:i/>
          <w:sz w:val="20"/>
          <w:szCs w:val="20"/>
          <w:lang w:val="el-GR"/>
        </w:rPr>
        <w:t>ἐπὶ</w:t>
      </w:r>
      <w:proofErr w:type="spellEnd"/>
      <w:r w:rsidR="005A2119" w:rsidRPr="00C07E76">
        <w:rPr>
          <w:i/>
          <w:sz w:val="20"/>
          <w:szCs w:val="20"/>
          <w:lang w:val="el-GR"/>
        </w:rPr>
        <w:t xml:space="preserve"> </w:t>
      </w:r>
      <w:proofErr w:type="spellStart"/>
      <w:r w:rsidR="005A2119" w:rsidRPr="00C07E76">
        <w:rPr>
          <w:i/>
          <w:sz w:val="20"/>
          <w:szCs w:val="20"/>
          <w:lang w:val="el-GR"/>
        </w:rPr>
        <w:t>δάμαρτι</w:t>
      </w:r>
      <w:proofErr w:type="spellEnd"/>
      <w:r w:rsidR="005A2119" w:rsidRPr="00C07E76">
        <w:rPr>
          <w:i/>
          <w:sz w:val="20"/>
          <w:szCs w:val="20"/>
          <w:lang w:val="el-GR"/>
        </w:rPr>
        <w:t xml:space="preserve"> ἢ </w:t>
      </w:r>
      <w:proofErr w:type="spellStart"/>
      <w:r w:rsidR="005A2119" w:rsidRPr="00C07E76">
        <w:rPr>
          <w:i/>
          <w:sz w:val="20"/>
          <w:szCs w:val="20"/>
          <w:lang w:val="el-GR"/>
        </w:rPr>
        <w:t>ἐπὶ</w:t>
      </w:r>
      <w:proofErr w:type="spellEnd"/>
      <w:r w:rsidR="005A2119" w:rsidRPr="00C07E76">
        <w:rPr>
          <w:i/>
          <w:sz w:val="20"/>
          <w:szCs w:val="20"/>
          <w:lang w:val="el-GR"/>
        </w:rPr>
        <w:t xml:space="preserve"> </w:t>
      </w:r>
      <w:proofErr w:type="spellStart"/>
      <w:r w:rsidR="005A2119" w:rsidRPr="00C07E76">
        <w:rPr>
          <w:i/>
          <w:sz w:val="20"/>
          <w:szCs w:val="20"/>
          <w:lang w:val="el-GR"/>
        </w:rPr>
        <w:t>μητρὶ</w:t>
      </w:r>
      <w:proofErr w:type="spellEnd"/>
      <w:r w:rsidR="005A2119" w:rsidRPr="00C07E76">
        <w:rPr>
          <w:i/>
          <w:sz w:val="20"/>
          <w:szCs w:val="20"/>
          <w:lang w:val="el-GR"/>
        </w:rPr>
        <w:t xml:space="preserve"> ἢ </w:t>
      </w:r>
      <w:proofErr w:type="spellStart"/>
      <w:r w:rsidR="005A2119" w:rsidRPr="00C07E76">
        <w:rPr>
          <w:i/>
          <w:sz w:val="20"/>
          <w:szCs w:val="20"/>
          <w:lang w:val="el-GR"/>
        </w:rPr>
        <w:t>ἐπ</w:t>
      </w:r>
      <w:proofErr w:type="spellEnd"/>
      <w:r w:rsidR="005A2119" w:rsidRPr="00C07E76">
        <w:rPr>
          <w:i/>
          <w:sz w:val="20"/>
          <w:szCs w:val="20"/>
          <w:lang w:val="el-GR"/>
        </w:rPr>
        <w:t xml:space="preserve">᾽ </w:t>
      </w:r>
      <w:proofErr w:type="spellStart"/>
      <w:r w:rsidR="005A2119" w:rsidRPr="00C07E76">
        <w:rPr>
          <w:i/>
          <w:sz w:val="20"/>
          <w:szCs w:val="20"/>
          <w:lang w:val="el-GR"/>
        </w:rPr>
        <w:t>ἀδελφῇ</w:t>
      </w:r>
      <w:proofErr w:type="spellEnd"/>
      <w:r w:rsidR="005A2119" w:rsidRPr="00C07E76">
        <w:rPr>
          <w:i/>
          <w:sz w:val="20"/>
          <w:szCs w:val="20"/>
          <w:lang w:val="el-GR"/>
        </w:rPr>
        <w:t xml:space="preserve"> ἢ </w:t>
      </w:r>
      <w:proofErr w:type="spellStart"/>
      <w:r w:rsidR="005A2119" w:rsidRPr="00C07E76">
        <w:rPr>
          <w:i/>
          <w:sz w:val="20"/>
          <w:szCs w:val="20"/>
          <w:lang w:val="el-GR"/>
        </w:rPr>
        <w:t>ἐπὶ</w:t>
      </w:r>
      <w:proofErr w:type="spellEnd"/>
      <w:r w:rsidR="005A2119" w:rsidRPr="00C07E76">
        <w:rPr>
          <w:i/>
          <w:sz w:val="20"/>
          <w:szCs w:val="20"/>
          <w:lang w:val="el-GR"/>
        </w:rPr>
        <w:t xml:space="preserve"> </w:t>
      </w:r>
      <w:proofErr w:type="spellStart"/>
      <w:r w:rsidR="005A2119" w:rsidRPr="00C07E76">
        <w:rPr>
          <w:i/>
          <w:sz w:val="20"/>
          <w:szCs w:val="20"/>
          <w:lang w:val="el-GR"/>
        </w:rPr>
        <w:t>θυγατρί</w:t>
      </w:r>
      <w:proofErr w:type="spellEnd"/>
      <w:r w:rsidR="005A2119" w:rsidRPr="00C07E76">
        <w:rPr>
          <w:i/>
          <w:sz w:val="20"/>
          <w:szCs w:val="20"/>
          <w:lang w:val="el-GR"/>
        </w:rPr>
        <w:t xml:space="preserve">, ἢ </w:t>
      </w:r>
      <w:proofErr w:type="spellStart"/>
      <w:r w:rsidR="005A2119" w:rsidRPr="00C07E76">
        <w:rPr>
          <w:i/>
          <w:sz w:val="20"/>
          <w:szCs w:val="20"/>
          <w:lang w:val="el-GR"/>
        </w:rPr>
        <w:t>ἐπὶ</w:t>
      </w:r>
      <w:proofErr w:type="spellEnd"/>
      <w:r w:rsidR="005A2119" w:rsidRPr="00C07E76">
        <w:rPr>
          <w:i/>
          <w:sz w:val="20"/>
          <w:szCs w:val="20"/>
          <w:lang w:val="el-GR"/>
        </w:rPr>
        <w:t xml:space="preserve"> </w:t>
      </w:r>
      <w:proofErr w:type="spellStart"/>
      <w:r w:rsidR="005A2119" w:rsidRPr="00C07E76">
        <w:rPr>
          <w:i/>
          <w:sz w:val="20"/>
          <w:szCs w:val="20"/>
          <w:lang w:val="el-GR"/>
        </w:rPr>
        <w:t>παλλακῇ</w:t>
      </w:r>
      <w:proofErr w:type="spellEnd"/>
      <w:r w:rsidR="005A2119" w:rsidRPr="00C07E76">
        <w:rPr>
          <w:i/>
          <w:sz w:val="20"/>
          <w:szCs w:val="20"/>
          <w:lang w:val="el-GR"/>
        </w:rPr>
        <w:t xml:space="preserve"> </w:t>
      </w:r>
      <w:proofErr w:type="spellStart"/>
      <w:r w:rsidR="005A2119" w:rsidRPr="00C07E76">
        <w:rPr>
          <w:i/>
          <w:sz w:val="20"/>
          <w:szCs w:val="20"/>
          <w:lang w:val="el-GR"/>
        </w:rPr>
        <w:t>ἣν</w:t>
      </w:r>
      <w:proofErr w:type="spellEnd"/>
      <w:r w:rsidR="005A2119" w:rsidRPr="00C07E76">
        <w:rPr>
          <w:i/>
          <w:sz w:val="20"/>
          <w:szCs w:val="20"/>
          <w:lang w:val="el-GR"/>
        </w:rPr>
        <w:t xml:space="preserve"> </w:t>
      </w:r>
      <w:proofErr w:type="spellStart"/>
      <w:r w:rsidR="005A2119" w:rsidRPr="00C07E76">
        <w:rPr>
          <w:i/>
          <w:sz w:val="20"/>
          <w:szCs w:val="20"/>
          <w:lang w:val="el-GR"/>
        </w:rPr>
        <w:t>ἂν</w:t>
      </w:r>
      <w:proofErr w:type="spellEnd"/>
      <w:r w:rsidR="005A2119" w:rsidRPr="00C07E76">
        <w:rPr>
          <w:i/>
          <w:sz w:val="20"/>
          <w:szCs w:val="20"/>
          <w:lang w:val="el-GR"/>
        </w:rPr>
        <w:t xml:space="preserve"> </w:t>
      </w:r>
      <w:proofErr w:type="spellStart"/>
      <w:r w:rsidR="005A2119" w:rsidRPr="00C07E76">
        <w:rPr>
          <w:i/>
          <w:sz w:val="20"/>
          <w:szCs w:val="20"/>
          <w:lang w:val="el-GR"/>
        </w:rPr>
        <w:t>ἐπ</w:t>
      </w:r>
      <w:proofErr w:type="spellEnd"/>
      <w:r w:rsidR="005A2119" w:rsidRPr="00C07E76">
        <w:rPr>
          <w:i/>
          <w:sz w:val="20"/>
          <w:szCs w:val="20"/>
          <w:lang w:val="el-GR"/>
        </w:rPr>
        <w:t xml:space="preserve">᾽ </w:t>
      </w:r>
      <w:proofErr w:type="spellStart"/>
      <w:r w:rsidR="005A2119" w:rsidRPr="00C07E76">
        <w:rPr>
          <w:i/>
          <w:sz w:val="20"/>
          <w:szCs w:val="20"/>
          <w:lang w:val="el-GR"/>
        </w:rPr>
        <w:t>ἐλευθέροις</w:t>
      </w:r>
      <w:proofErr w:type="spellEnd"/>
      <w:r w:rsidR="005A2119" w:rsidRPr="00C07E76">
        <w:rPr>
          <w:i/>
          <w:sz w:val="20"/>
          <w:szCs w:val="20"/>
          <w:lang w:val="el-GR"/>
        </w:rPr>
        <w:t xml:space="preserve"> </w:t>
      </w:r>
      <w:proofErr w:type="spellStart"/>
      <w:r w:rsidR="005A2119" w:rsidRPr="00C07E76">
        <w:rPr>
          <w:i/>
          <w:sz w:val="20"/>
          <w:szCs w:val="20"/>
          <w:lang w:val="el-GR"/>
        </w:rPr>
        <w:t>παισὶν</w:t>
      </w:r>
      <w:proofErr w:type="spellEnd"/>
      <w:r w:rsidR="005A2119" w:rsidRPr="00C07E76">
        <w:rPr>
          <w:i/>
          <w:sz w:val="20"/>
          <w:szCs w:val="20"/>
          <w:lang w:val="el-GR"/>
        </w:rPr>
        <w:t xml:space="preserve"> </w:t>
      </w:r>
      <w:proofErr w:type="spellStart"/>
      <w:r w:rsidR="005A2119" w:rsidRPr="00C07E76">
        <w:rPr>
          <w:i/>
          <w:sz w:val="20"/>
          <w:szCs w:val="20"/>
          <w:lang w:val="el-GR"/>
        </w:rPr>
        <w:t>ἔχῃ</w:t>
      </w:r>
      <w:proofErr w:type="spellEnd"/>
      <w:r w:rsidR="005A2119" w:rsidRPr="00C07E76">
        <w:rPr>
          <w:i/>
          <w:sz w:val="20"/>
          <w:szCs w:val="20"/>
          <w:lang w:val="el-GR"/>
        </w:rPr>
        <w:t xml:space="preserve">, τούτων </w:t>
      </w:r>
      <w:proofErr w:type="spellStart"/>
      <w:r w:rsidR="005A2119" w:rsidRPr="00C07E76">
        <w:rPr>
          <w:i/>
          <w:sz w:val="20"/>
          <w:szCs w:val="20"/>
          <w:lang w:val="el-GR"/>
        </w:rPr>
        <w:t>ἕνεκα</w:t>
      </w:r>
      <w:proofErr w:type="spellEnd"/>
      <w:r w:rsidR="005A2119" w:rsidRPr="00C07E76">
        <w:rPr>
          <w:i/>
          <w:sz w:val="20"/>
          <w:szCs w:val="20"/>
          <w:lang w:val="el-GR"/>
        </w:rPr>
        <w:t xml:space="preserve"> </w:t>
      </w:r>
      <w:proofErr w:type="spellStart"/>
      <w:r w:rsidR="005A2119" w:rsidRPr="00C07E76">
        <w:rPr>
          <w:i/>
          <w:sz w:val="20"/>
          <w:szCs w:val="20"/>
          <w:lang w:val="el-GR"/>
        </w:rPr>
        <w:t>μὴ</w:t>
      </w:r>
      <w:proofErr w:type="spellEnd"/>
      <w:r w:rsidR="005A2119" w:rsidRPr="00C07E76">
        <w:rPr>
          <w:i/>
          <w:sz w:val="20"/>
          <w:szCs w:val="20"/>
          <w:lang w:val="el-GR"/>
        </w:rPr>
        <w:t xml:space="preserve"> </w:t>
      </w:r>
      <w:proofErr w:type="spellStart"/>
      <w:r w:rsidR="005A2119" w:rsidRPr="00C07E76">
        <w:rPr>
          <w:i/>
          <w:sz w:val="20"/>
          <w:szCs w:val="20"/>
          <w:lang w:val="el-GR"/>
        </w:rPr>
        <w:t>φεύγειν</w:t>
      </w:r>
      <w:proofErr w:type="spellEnd"/>
      <w:r w:rsidR="005A2119" w:rsidRPr="00C07E76">
        <w:rPr>
          <w:i/>
          <w:sz w:val="20"/>
          <w:szCs w:val="20"/>
          <w:lang w:val="el-GR"/>
        </w:rPr>
        <w:t xml:space="preserve"> </w:t>
      </w:r>
      <w:proofErr w:type="spellStart"/>
      <w:r w:rsidR="005A2119" w:rsidRPr="00C07E76">
        <w:rPr>
          <w:i/>
          <w:sz w:val="20"/>
          <w:szCs w:val="20"/>
          <w:lang w:val="el-GR"/>
        </w:rPr>
        <w:t>κτείναντα</w:t>
      </w:r>
      <w:proofErr w:type="spellEnd"/>
      <w:r w:rsidR="005A2119" w:rsidRPr="00C07E76">
        <w:rPr>
          <w:sz w:val="20"/>
          <w:szCs w:val="20"/>
          <w:lang w:val="el-GR"/>
        </w:rPr>
        <w:t>.”</w:t>
      </w:r>
    </w:p>
    <w:p w14:paraId="2C8B88A3" w14:textId="741F6902" w:rsidR="00B94DD3" w:rsidRPr="005A2119" w:rsidRDefault="00B94DD3">
      <w:pPr>
        <w:pStyle w:val="FootnoteText"/>
        <w:rPr>
          <w:lang w:val="el-GR"/>
        </w:rPr>
      </w:pPr>
    </w:p>
  </w:footnote>
  <w:footnote w:id="7">
    <w:p w14:paraId="3E87EBE2" w14:textId="34AFBBB8" w:rsidR="00641FE5" w:rsidRDefault="00641FE5">
      <w:pPr>
        <w:pStyle w:val="FootnoteText"/>
      </w:pPr>
      <w:r>
        <w:rPr>
          <w:rStyle w:val="FootnoteReference"/>
        </w:rPr>
        <w:footnoteRef/>
      </w:r>
      <w:r>
        <w:t xml:space="preserve"> Lys. 1.50</w:t>
      </w:r>
    </w:p>
  </w:footnote>
  <w:footnote w:id="8">
    <w:p w14:paraId="16BEC79B" w14:textId="7F2CFFEF" w:rsidR="001F0804" w:rsidRDefault="001F0804">
      <w:pPr>
        <w:pStyle w:val="FootnoteText"/>
      </w:pPr>
      <w:r>
        <w:rPr>
          <w:rStyle w:val="FootnoteReference"/>
        </w:rPr>
        <w:footnoteRef/>
      </w:r>
      <w:r>
        <w:t xml:space="preserve"> Todd (2007): </w:t>
      </w:r>
      <w:r w:rsidR="0049232B">
        <w:t>49</w:t>
      </w:r>
    </w:p>
  </w:footnote>
  <w:footnote w:id="9">
    <w:p w14:paraId="7F85E5D7" w14:textId="4B28F6DB" w:rsidR="004254E9" w:rsidRDefault="004254E9">
      <w:pPr>
        <w:pStyle w:val="FootnoteText"/>
      </w:pPr>
      <w:r>
        <w:rPr>
          <w:rStyle w:val="FootnoteReference"/>
        </w:rPr>
        <w:footnoteRef/>
      </w:r>
      <w:r>
        <w:t xml:space="preserve"> Lys. </w:t>
      </w:r>
      <w:r w:rsidR="009E33D4">
        <w:t xml:space="preserve">1.37; </w:t>
      </w:r>
      <w:r>
        <w:t>1.18-19</w:t>
      </w:r>
    </w:p>
  </w:footnote>
  <w:footnote w:id="10">
    <w:p w14:paraId="62146350" w14:textId="0FE70958" w:rsidR="007945BA" w:rsidRDefault="007945BA">
      <w:pPr>
        <w:pStyle w:val="FootnoteText"/>
      </w:pPr>
      <w:r>
        <w:rPr>
          <w:rStyle w:val="FootnoteReference"/>
        </w:rPr>
        <w:footnoteRef/>
      </w:r>
      <w:r>
        <w:t xml:space="preserve"> </w:t>
      </w:r>
      <w:proofErr w:type="spellStart"/>
      <w:r w:rsidRPr="001C5F66">
        <w:rPr>
          <w:i/>
          <w:lang w:val="el-GR"/>
        </w:rPr>
        <w:t>εἰκος</w:t>
      </w:r>
      <w:proofErr w:type="spellEnd"/>
      <w:r w:rsidRPr="001C5F66">
        <w:rPr>
          <w:i/>
        </w:rPr>
        <w:t xml:space="preserve"> </w:t>
      </w:r>
      <w:r>
        <w:t>arguments</w:t>
      </w:r>
      <w:r>
        <w:t xml:space="preserve"> are those based</w:t>
      </w:r>
      <w:r w:rsidR="00084AAF">
        <w:t xml:space="preserve"> on what </w:t>
      </w:r>
      <w:r>
        <w:t xml:space="preserve">would be </w:t>
      </w:r>
      <w:r w:rsidR="00084AAF">
        <w:t>‘</w:t>
      </w:r>
      <w:r>
        <w:t>likely</w:t>
      </w:r>
      <w:r w:rsidR="00084AAF">
        <w:t>’</w:t>
      </w:r>
      <w:r>
        <w:t xml:space="preserve"> rather than arguments supported by hard evidence.  They are often used where evidence is either scanty or non-existent – </w:t>
      </w:r>
      <w:r w:rsidR="00DB6237">
        <w:t>for example,</w:t>
      </w:r>
      <w:r>
        <w:t xml:space="preserve"> in relation to an </w:t>
      </w:r>
      <w:r w:rsidR="00DD3C88">
        <w:t>individual’s</w:t>
      </w:r>
      <w:r>
        <w:t xml:space="preserve"> state of mind or intent.  </w:t>
      </w:r>
      <w:r w:rsidR="0026686C">
        <w:t>See for example, Gagarin (2014)</w:t>
      </w:r>
      <w:r w:rsidR="009F6B51">
        <w:t xml:space="preserve"> and Carey (</w:t>
      </w:r>
      <w:r w:rsidR="00532A6A">
        <w:t>1989): 10</w:t>
      </w:r>
    </w:p>
  </w:footnote>
  <w:footnote w:id="11">
    <w:p w14:paraId="7CFAE281" w14:textId="1FE0281B" w:rsidR="00DD70A8" w:rsidRDefault="00DD70A8">
      <w:pPr>
        <w:pStyle w:val="FootnoteText"/>
      </w:pPr>
      <w:r>
        <w:rPr>
          <w:rStyle w:val="FootnoteReference"/>
        </w:rPr>
        <w:footnoteRef/>
      </w:r>
      <w:r>
        <w:t xml:space="preserve"> Lys. </w:t>
      </w:r>
      <w:r w:rsidR="00845294">
        <w:t xml:space="preserve">140; </w:t>
      </w:r>
    </w:p>
  </w:footnote>
  <w:footnote w:id="12">
    <w:p w14:paraId="1E2B39F7" w14:textId="2EA931EC" w:rsidR="002C2542" w:rsidRDefault="002C2542">
      <w:pPr>
        <w:pStyle w:val="FootnoteText"/>
      </w:pPr>
      <w:r>
        <w:rPr>
          <w:rStyle w:val="FootnoteReference"/>
        </w:rPr>
        <w:footnoteRef/>
      </w:r>
      <w:r>
        <w:t xml:space="preserve"> Lys. 1</w:t>
      </w:r>
      <w:r w:rsidR="00535056">
        <w:t>.</w:t>
      </w:r>
      <w:r>
        <w:t>41</w:t>
      </w:r>
    </w:p>
  </w:footnote>
  <w:footnote w:id="13">
    <w:p w14:paraId="3EE0CC8F" w14:textId="4C84D71A" w:rsidR="00535056" w:rsidRDefault="00535056">
      <w:pPr>
        <w:pStyle w:val="FootnoteText"/>
      </w:pPr>
      <w:r>
        <w:rPr>
          <w:rStyle w:val="FootnoteReference"/>
        </w:rPr>
        <w:footnoteRef/>
      </w:r>
      <w:r>
        <w:t xml:space="preserve"> Lys. 1.45</w:t>
      </w:r>
    </w:p>
  </w:footnote>
  <w:footnote w:id="14">
    <w:p w14:paraId="7456CF0A" w14:textId="2A7B1D61" w:rsidR="00697DC1" w:rsidRDefault="00697DC1">
      <w:pPr>
        <w:pStyle w:val="FootnoteText"/>
      </w:pPr>
      <w:r>
        <w:rPr>
          <w:rStyle w:val="FootnoteReference"/>
        </w:rPr>
        <w:footnoteRef/>
      </w:r>
      <w:r>
        <w:t xml:space="preserve"> Lys. </w:t>
      </w:r>
      <w:r w:rsidR="00602412">
        <w:t>1.</w:t>
      </w:r>
      <w:r w:rsidR="00D53F8A">
        <w:t>10 &amp; 1.</w:t>
      </w:r>
      <w:r w:rsidR="00602412">
        <w:t xml:space="preserve">17 – how his wife had moved </w:t>
      </w:r>
      <w:r w:rsidR="00AF4AEF">
        <w:t>downstairs,</w:t>
      </w:r>
      <w:r w:rsidR="00602412">
        <w:t xml:space="preserve"> and he had been locked up in his room.  </w:t>
      </w:r>
    </w:p>
  </w:footnote>
  <w:footnote w:id="15">
    <w:p w14:paraId="34094FAF" w14:textId="41F349EE" w:rsidR="00611DFB" w:rsidRDefault="00611DFB">
      <w:pPr>
        <w:pStyle w:val="FootnoteText"/>
      </w:pPr>
      <w:r>
        <w:rPr>
          <w:rStyle w:val="FootnoteReference"/>
        </w:rPr>
        <w:footnoteRef/>
      </w:r>
      <w:r>
        <w:t xml:space="preserve"> Carey (1989):</w:t>
      </w:r>
      <w:r w:rsidR="004030F4">
        <w:t xml:space="preserve"> 5 n.28 and n.29</w:t>
      </w:r>
    </w:p>
  </w:footnote>
  <w:footnote w:id="16">
    <w:p w14:paraId="0EF64EF5" w14:textId="3A2ADC7D" w:rsidR="00A22DE7" w:rsidRDefault="00A22DE7">
      <w:pPr>
        <w:pStyle w:val="FootnoteText"/>
      </w:pPr>
      <w:r>
        <w:rPr>
          <w:rStyle w:val="FootnoteReference"/>
        </w:rPr>
        <w:footnoteRef/>
      </w:r>
      <w:r>
        <w:t xml:space="preserve"> </w:t>
      </w:r>
      <w:r w:rsidR="00420A69">
        <w:t>Todd (2007): 59-60</w:t>
      </w:r>
    </w:p>
  </w:footnote>
  <w:footnote w:id="17">
    <w:p w14:paraId="6BE7A5FF" w14:textId="6BCC60F2" w:rsidR="00685ACF" w:rsidRDefault="00685ACF">
      <w:pPr>
        <w:pStyle w:val="FootnoteText"/>
      </w:pPr>
      <w:r>
        <w:rPr>
          <w:rStyle w:val="FootnoteReference"/>
        </w:rPr>
        <w:footnoteRef/>
      </w:r>
      <w:r>
        <w:t xml:space="preserve"> Lys. 12</w:t>
      </w:r>
      <w:r w:rsidR="00193110">
        <w:t>:23 ‘Eratosthenes killed my brother’</w:t>
      </w:r>
    </w:p>
  </w:footnote>
  <w:footnote w:id="18">
    <w:p w14:paraId="6AA6BD0E" w14:textId="263069D8" w:rsidR="00C707A7" w:rsidRDefault="00C707A7">
      <w:pPr>
        <w:pStyle w:val="FootnoteText"/>
      </w:pPr>
      <w:r>
        <w:rPr>
          <w:rStyle w:val="FootnoteReference"/>
        </w:rPr>
        <w:footnoteRef/>
      </w:r>
      <w:r>
        <w:t xml:space="preserve"> Todd (2007): 60</w:t>
      </w:r>
      <w:r w:rsidR="00F36A3A">
        <w:t xml:space="preserve"> and Kapparis (1993)</w:t>
      </w:r>
    </w:p>
  </w:footnote>
  <w:footnote w:id="19">
    <w:p w14:paraId="5F17B723" w14:textId="283A260D" w:rsidR="00B25553" w:rsidRDefault="00B25553">
      <w:pPr>
        <w:pStyle w:val="FootnoteText"/>
      </w:pPr>
      <w:r>
        <w:rPr>
          <w:rStyle w:val="FootnoteReference"/>
        </w:rPr>
        <w:footnoteRef/>
      </w:r>
      <w:r>
        <w:t xml:space="preserve"> </w:t>
      </w:r>
      <w:r w:rsidR="006341DC">
        <w:t xml:space="preserve">It is difficult to find a modern legal term to </w:t>
      </w:r>
      <w:r w:rsidR="005C5276">
        <w:t xml:space="preserve">express precisely the role of the judges/jury of the Delphinion court.  </w:t>
      </w:r>
      <w:r w:rsidR="008D1D79">
        <w:t xml:space="preserve">They both make findings of fact, evaluate the evidence and judge and sentence the accused.  I will use jury and jurors throughout </w:t>
      </w:r>
      <w:r w:rsidR="008159E6">
        <w:t>this commentary.</w:t>
      </w:r>
      <w:r w:rsidR="00A42629">
        <w:t xml:space="preserve"> </w:t>
      </w:r>
    </w:p>
  </w:footnote>
  <w:footnote w:id="20">
    <w:p w14:paraId="4FA99FEB" w14:textId="06073D03" w:rsidR="00ED2B44" w:rsidRDefault="00ED2B44">
      <w:pPr>
        <w:pStyle w:val="FootnoteText"/>
      </w:pPr>
      <w:r>
        <w:rPr>
          <w:rStyle w:val="FootnoteReference"/>
        </w:rPr>
        <w:footnoteRef/>
      </w:r>
      <w:r>
        <w:t xml:space="preserve"> Lys. 1.2</w:t>
      </w:r>
      <w:r w:rsidR="00C86FE5">
        <w:t>5-26</w:t>
      </w:r>
    </w:p>
  </w:footnote>
  <w:footnote w:id="21">
    <w:p w14:paraId="4E1FF760" w14:textId="5647C224" w:rsidR="00E9541A" w:rsidRDefault="00E9541A">
      <w:pPr>
        <w:pStyle w:val="FootnoteText"/>
      </w:pPr>
      <w:r>
        <w:rPr>
          <w:rStyle w:val="FootnoteReference"/>
        </w:rPr>
        <w:footnoteRef/>
      </w:r>
      <w:r>
        <w:t xml:space="preserve"> Edwards </w:t>
      </w:r>
      <w:r w:rsidR="00F242D5">
        <w:t>(1999): 77</w:t>
      </w:r>
    </w:p>
  </w:footnote>
  <w:footnote w:id="22">
    <w:p w14:paraId="6B95AB75" w14:textId="6A6D6FCB" w:rsidR="000429A0" w:rsidRDefault="000429A0">
      <w:pPr>
        <w:pStyle w:val="FootnoteText"/>
      </w:pPr>
      <w:r>
        <w:rPr>
          <w:rStyle w:val="FootnoteReference"/>
        </w:rPr>
        <w:footnoteRef/>
      </w:r>
      <w:r>
        <w:t xml:space="preserve"> Todd (2007): </w:t>
      </w:r>
      <w:r w:rsidR="00C34B28">
        <w:t>123</w:t>
      </w:r>
    </w:p>
  </w:footnote>
  <w:footnote w:id="23">
    <w:p w14:paraId="6EE80B91" w14:textId="0A77FF64" w:rsidR="00680A5D" w:rsidRDefault="00680A5D">
      <w:pPr>
        <w:pStyle w:val="FootnoteText"/>
      </w:pPr>
      <w:r>
        <w:rPr>
          <w:rStyle w:val="FootnoteReference"/>
        </w:rPr>
        <w:footnoteRef/>
      </w:r>
      <w:r>
        <w:t xml:space="preserve"> Todd (2007):</w:t>
      </w:r>
      <w:r w:rsidR="00BC4029">
        <w:t xml:space="preserve"> 88</w:t>
      </w:r>
    </w:p>
  </w:footnote>
  <w:footnote w:id="24">
    <w:p w14:paraId="66DCC3A6" w14:textId="75DBF771" w:rsidR="00932C92" w:rsidRDefault="00932C92">
      <w:pPr>
        <w:pStyle w:val="FootnoteText"/>
      </w:pPr>
      <w:r>
        <w:rPr>
          <w:rStyle w:val="FootnoteReference"/>
        </w:rPr>
        <w:footnoteRef/>
      </w:r>
      <w:r>
        <w:t xml:space="preserve"> TLG </w:t>
      </w:r>
      <w:proofErr w:type="spellStart"/>
      <w:r>
        <w:t>s.v</w:t>
      </w:r>
      <w:proofErr w:type="spellEnd"/>
      <w:r>
        <w:t xml:space="preserve">. </w:t>
      </w:r>
      <w:r w:rsidR="00C87E7E">
        <w:t>1, 4, 5</w:t>
      </w:r>
      <w:r w:rsidR="00DA4280">
        <w:t>.</w:t>
      </w:r>
    </w:p>
  </w:footnote>
  <w:footnote w:id="25">
    <w:p w14:paraId="1FEA8111" w14:textId="18B07239" w:rsidR="00DA4280" w:rsidRDefault="00DA4280">
      <w:pPr>
        <w:pStyle w:val="FootnoteText"/>
      </w:pPr>
      <w:r>
        <w:rPr>
          <w:rStyle w:val="FootnoteReference"/>
        </w:rPr>
        <w:footnoteRef/>
      </w:r>
      <w:r>
        <w:t xml:space="preserve"> Lys. 12.</w:t>
      </w:r>
      <w:r w:rsidR="00F37B59">
        <w:t>25</w:t>
      </w:r>
    </w:p>
  </w:footnote>
  <w:footnote w:id="26">
    <w:p w14:paraId="03364064" w14:textId="0955E99F" w:rsidR="00167A86" w:rsidRDefault="00167A86">
      <w:pPr>
        <w:pStyle w:val="FootnoteText"/>
      </w:pPr>
      <w:r>
        <w:rPr>
          <w:rStyle w:val="FootnoteReference"/>
        </w:rPr>
        <w:footnoteRef/>
      </w:r>
      <w:r>
        <w:t xml:space="preserve"> He is prefacing the </w:t>
      </w:r>
      <w:r w:rsidR="007E3F28">
        <w:t xml:space="preserve">crucial argument that Eratosthenes produces in </w:t>
      </w:r>
      <w:r w:rsidR="00EB0488">
        <w:t>1.34-1.36</w:t>
      </w:r>
    </w:p>
  </w:footnote>
  <w:footnote w:id="27">
    <w:p w14:paraId="5A39F4B1" w14:textId="3799B682" w:rsidR="00B5583B" w:rsidRDefault="00B5583B">
      <w:pPr>
        <w:pStyle w:val="FootnoteText"/>
      </w:pPr>
      <w:r>
        <w:rPr>
          <w:rStyle w:val="FootnoteReference"/>
        </w:rPr>
        <w:footnoteRef/>
      </w:r>
      <w:r>
        <w:t xml:space="preserve"> See Carey (1999)</w:t>
      </w:r>
      <w:r w:rsidR="006F48E4">
        <w:t>: 76</w:t>
      </w:r>
      <w:r w:rsidR="00803D18">
        <w:t xml:space="preserve">; Naiden (2006): </w:t>
      </w:r>
      <w:r w:rsidR="006037B6">
        <w:t xml:space="preserve">73 </w:t>
      </w:r>
      <w:r w:rsidR="00495F0A">
        <w:t>but see</w:t>
      </w:r>
      <w:r w:rsidR="006037B6">
        <w:t xml:space="preserve"> Todd (2007)</w:t>
      </w:r>
      <w:r w:rsidR="00495F0A">
        <w:t>: 122</w:t>
      </w:r>
    </w:p>
  </w:footnote>
  <w:footnote w:id="28">
    <w:p w14:paraId="5F0636BB" w14:textId="6CBDEABC" w:rsidR="001E6C1F" w:rsidRDefault="001E6C1F">
      <w:pPr>
        <w:pStyle w:val="FootnoteText"/>
      </w:pPr>
      <w:r>
        <w:rPr>
          <w:rStyle w:val="FootnoteReference"/>
        </w:rPr>
        <w:footnoteRef/>
      </w:r>
      <w:r>
        <w:t xml:space="preserve"> Ibid.</w:t>
      </w:r>
    </w:p>
  </w:footnote>
  <w:footnote w:id="29">
    <w:p w14:paraId="3CCD7CEA" w14:textId="787DCC93" w:rsidR="001510D1" w:rsidRDefault="001510D1">
      <w:pPr>
        <w:pStyle w:val="FootnoteText"/>
      </w:pPr>
      <w:r>
        <w:rPr>
          <w:rStyle w:val="FootnoteReference"/>
        </w:rPr>
        <w:footnoteRef/>
      </w:r>
      <w:r>
        <w:t xml:space="preserve"> </w:t>
      </w:r>
      <w:r w:rsidR="005F09E2">
        <w:t>Edwards (1999): 77</w:t>
      </w:r>
    </w:p>
  </w:footnote>
  <w:footnote w:id="30">
    <w:p w14:paraId="7E6B4407" w14:textId="752BF5DD" w:rsidR="00AA6FBE" w:rsidRDefault="00AA6FBE">
      <w:pPr>
        <w:pStyle w:val="FootnoteText"/>
      </w:pPr>
      <w:r>
        <w:rPr>
          <w:rStyle w:val="FootnoteReference"/>
        </w:rPr>
        <w:footnoteRef/>
      </w:r>
      <w:r>
        <w:t xml:space="preserve"> Todd (2007): 122</w:t>
      </w:r>
    </w:p>
  </w:footnote>
  <w:footnote w:id="31">
    <w:p w14:paraId="0ED8F145" w14:textId="085B2C71" w:rsidR="00AA6FBE" w:rsidRDefault="00AA6FBE">
      <w:pPr>
        <w:pStyle w:val="FootnoteText"/>
      </w:pPr>
      <w:r>
        <w:rPr>
          <w:rStyle w:val="FootnoteReference"/>
        </w:rPr>
        <w:footnoteRef/>
      </w:r>
      <w:r>
        <w:t xml:space="preserve"> Lys 1.</w:t>
      </w:r>
      <w:r w:rsidR="00F958A9">
        <w:t>37-42</w:t>
      </w:r>
    </w:p>
  </w:footnote>
  <w:footnote w:id="32">
    <w:p w14:paraId="766193DD" w14:textId="5955B1F1" w:rsidR="005C6890" w:rsidRDefault="005C6890">
      <w:pPr>
        <w:pStyle w:val="FootnoteText"/>
      </w:pPr>
      <w:r>
        <w:rPr>
          <w:rStyle w:val="FootnoteReference"/>
        </w:rPr>
        <w:footnoteRef/>
      </w:r>
      <w:r>
        <w:t xml:space="preserve"> </w:t>
      </w:r>
      <w:proofErr w:type="spellStart"/>
      <w:r w:rsidR="00E7537F">
        <w:t>Emde</w:t>
      </w:r>
      <w:proofErr w:type="spellEnd"/>
      <w:r w:rsidR="00E7537F">
        <w:t xml:space="preserve"> </w:t>
      </w:r>
      <w:r w:rsidR="00827015">
        <w:t xml:space="preserve">Boas, </w:t>
      </w:r>
      <w:proofErr w:type="spellStart"/>
      <w:r w:rsidR="00827015">
        <w:t>Rijksbaron</w:t>
      </w:r>
      <w:proofErr w:type="spellEnd"/>
      <w:r w:rsidR="00827015">
        <w:t xml:space="preserve">, </w:t>
      </w:r>
      <w:proofErr w:type="spellStart"/>
      <w:r w:rsidR="00827015">
        <w:t>Huitin</w:t>
      </w:r>
      <w:r w:rsidR="003D6672">
        <w:t>k</w:t>
      </w:r>
      <w:proofErr w:type="spellEnd"/>
      <w:r w:rsidR="003D6672">
        <w:t xml:space="preserve">, De Bakker (2019): </w:t>
      </w:r>
      <w:r w:rsidR="0047701E">
        <w:t xml:space="preserve">§38.19, </w:t>
      </w:r>
      <w:r w:rsidR="00D40C9A">
        <w:t>§59.14</w:t>
      </w:r>
    </w:p>
  </w:footnote>
  <w:footnote w:id="33">
    <w:p w14:paraId="31DC9624" w14:textId="05052D32" w:rsidR="00260983" w:rsidRDefault="00260983">
      <w:pPr>
        <w:pStyle w:val="FootnoteText"/>
      </w:pPr>
      <w:r>
        <w:rPr>
          <w:rStyle w:val="FootnoteReference"/>
        </w:rPr>
        <w:footnoteRef/>
      </w:r>
      <w:r>
        <w:t xml:space="preserve"> Aristotle </w:t>
      </w:r>
      <w:r w:rsidRPr="00C34EE7">
        <w:rPr>
          <w:i/>
        </w:rPr>
        <w:t>Rhet</w:t>
      </w:r>
      <w:r w:rsidR="009A04C6" w:rsidRPr="00C34EE7">
        <w:rPr>
          <w:i/>
        </w:rPr>
        <w:t>.</w:t>
      </w:r>
      <w:r w:rsidR="009A04C6">
        <w:t xml:space="preserve"> </w:t>
      </w:r>
      <w:r w:rsidR="005047C6">
        <w:t>I</w:t>
      </w:r>
      <w:r w:rsidR="00EC29BE">
        <w:t>I.</w:t>
      </w:r>
      <w:r w:rsidR="005F5103">
        <w:t>20</w:t>
      </w:r>
      <w:r w:rsidR="00D60BFF">
        <w:t>,</w:t>
      </w:r>
      <w:r w:rsidR="00C34EE7">
        <w:t>1394a</w:t>
      </w:r>
      <w:r w:rsidR="005047C6">
        <w:t xml:space="preserve"> </w:t>
      </w:r>
    </w:p>
  </w:footnote>
  <w:footnote w:id="34">
    <w:p w14:paraId="66C9A998" w14:textId="1DCD9566" w:rsidR="00B31383" w:rsidRDefault="00B31383">
      <w:pPr>
        <w:pStyle w:val="FootnoteText"/>
      </w:pPr>
      <w:r>
        <w:rPr>
          <w:rStyle w:val="FootnoteReference"/>
        </w:rPr>
        <w:footnoteRef/>
      </w:r>
      <w:r>
        <w:t xml:space="preserve"> </w:t>
      </w:r>
      <w:r w:rsidR="00CB058C">
        <w:t>s</w:t>
      </w:r>
      <w:r w:rsidR="005C6D1D">
        <w:t xml:space="preserve">ee </w:t>
      </w:r>
      <w:r w:rsidR="00CB058C">
        <w:t xml:space="preserve">‘equitable maxims’ in </w:t>
      </w:r>
      <w:r w:rsidR="00654119">
        <w:t xml:space="preserve">Law. J (2018): </w:t>
      </w:r>
      <w:r w:rsidR="00CB058C">
        <w:t xml:space="preserve">Oxford Dictionary of Law </w:t>
      </w:r>
    </w:p>
  </w:footnote>
  <w:footnote w:id="35">
    <w:p w14:paraId="6BAAA3A5" w14:textId="316C5C8B" w:rsidR="00165E5F" w:rsidRDefault="00165E5F">
      <w:pPr>
        <w:pStyle w:val="FootnoteText"/>
      </w:pPr>
      <w:r>
        <w:rPr>
          <w:rStyle w:val="FootnoteReference"/>
        </w:rPr>
        <w:footnoteRef/>
      </w:r>
      <w:r>
        <w:t xml:space="preserve"> Lys. 1.47-50</w:t>
      </w:r>
    </w:p>
  </w:footnote>
  <w:footnote w:id="36">
    <w:p w14:paraId="2845DCF2" w14:textId="4CF752CE" w:rsidR="00E50BFF" w:rsidRDefault="00E50BFF">
      <w:pPr>
        <w:pStyle w:val="FootnoteText"/>
      </w:pPr>
      <w:r>
        <w:rPr>
          <w:rStyle w:val="FootnoteReference"/>
        </w:rPr>
        <w:footnoteRef/>
      </w:r>
      <w:r>
        <w:t xml:space="preserve"> Todd (2007): </w:t>
      </w:r>
      <w:r w:rsidR="00475562">
        <w:t>123</w:t>
      </w:r>
    </w:p>
  </w:footnote>
  <w:footnote w:id="37">
    <w:p w14:paraId="4A045B09" w14:textId="4B5370BC" w:rsidR="005A1736" w:rsidRDefault="005A1736">
      <w:pPr>
        <w:pStyle w:val="FootnoteText"/>
      </w:pPr>
      <w:r>
        <w:rPr>
          <w:rStyle w:val="FootnoteReference"/>
        </w:rPr>
        <w:footnoteRef/>
      </w:r>
      <w:r>
        <w:t xml:space="preserve"> Carey (1989):</w:t>
      </w:r>
      <w:r w:rsidR="0045248F">
        <w:t xml:space="preserve"> 76-77</w:t>
      </w:r>
    </w:p>
  </w:footnote>
  <w:footnote w:id="38">
    <w:p w14:paraId="7B955DC6" w14:textId="64C67D8A" w:rsidR="00502A14" w:rsidRDefault="00502A14">
      <w:pPr>
        <w:pStyle w:val="FootnoteText"/>
      </w:pPr>
      <w:r>
        <w:rPr>
          <w:rStyle w:val="FootnoteReference"/>
        </w:rPr>
        <w:footnoteRef/>
      </w:r>
      <w:r>
        <w:t xml:space="preserve"> Todd (2007): </w:t>
      </w:r>
      <w:r w:rsidR="00987520">
        <w:t>124-125</w:t>
      </w:r>
    </w:p>
  </w:footnote>
  <w:footnote w:id="39">
    <w:p w14:paraId="35DC9796" w14:textId="1AE1019F" w:rsidR="00D11126" w:rsidRDefault="00D11126">
      <w:pPr>
        <w:pStyle w:val="FootnoteText"/>
      </w:pPr>
      <w:r>
        <w:rPr>
          <w:rStyle w:val="FootnoteReference"/>
        </w:rPr>
        <w:footnoteRef/>
      </w:r>
      <w:r>
        <w:t xml:space="preserve"> Ibid.</w:t>
      </w:r>
    </w:p>
  </w:footnote>
  <w:footnote w:id="40">
    <w:p w14:paraId="0338D5D6" w14:textId="7245D75E" w:rsidR="00A73BAA" w:rsidRDefault="00A73BAA">
      <w:pPr>
        <w:pStyle w:val="FootnoteText"/>
      </w:pPr>
      <w:r>
        <w:rPr>
          <w:rStyle w:val="FootnoteReference"/>
        </w:rPr>
        <w:footnoteRef/>
      </w:r>
      <w:r>
        <w:t xml:space="preserve"> See Lys. 1.25</w:t>
      </w:r>
    </w:p>
  </w:footnote>
  <w:footnote w:id="41">
    <w:p w14:paraId="42248986" w14:textId="098BFFA0" w:rsidR="00C21A85" w:rsidRDefault="00C21A85">
      <w:pPr>
        <w:pStyle w:val="FootnoteText"/>
      </w:pPr>
      <w:r>
        <w:rPr>
          <w:rStyle w:val="FootnoteReference"/>
        </w:rPr>
        <w:footnoteRef/>
      </w:r>
      <w:r>
        <w:t xml:space="preserve"> Edwards (1999): </w:t>
      </w:r>
      <w:r w:rsidR="00A33E7E">
        <w:t>78</w:t>
      </w:r>
    </w:p>
  </w:footnote>
  <w:footnote w:id="42">
    <w:p w14:paraId="3A10C6EC" w14:textId="73042F2D" w:rsidR="00B57D33" w:rsidRDefault="00B57D33">
      <w:pPr>
        <w:pStyle w:val="FootnoteText"/>
      </w:pPr>
      <w:r>
        <w:rPr>
          <w:rStyle w:val="FootnoteReference"/>
        </w:rPr>
        <w:footnoteRef/>
      </w:r>
      <w:r>
        <w:t xml:space="preserve"> Lys. 1.23-24</w:t>
      </w:r>
    </w:p>
  </w:footnote>
  <w:footnote w:id="43">
    <w:p w14:paraId="3ED0EFF2" w14:textId="6DDEB05F" w:rsidR="00A81E0E" w:rsidRDefault="00A81E0E">
      <w:pPr>
        <w:pStyle w:val="FootnoteText"/>
      </w:pPr>
      <w:r>
        <w:rPr>
          <w:rStyle w:val="FootnoteReference"/>
        </w:rPr>
        <w:footnoteRef/>
      </w:r>
      <w:r>
        <w:t xml:space="preserve"> Todd (1993): </w:t>
      </w:r>
      <w:r w:rsidR="00EA6211">
        <w:t>96 says that witnesses were confined to free adult males</w:t>
      </w:r>
      <w:r w:rsidR="00933CBD">
        <w:t>.</w:t>
      </w:r>
    </w:p>
  </w:footnote>
  <w:footnote w:id="44">
    <w:p w14:paraId="06CC8C48" w14:textId="50F446F6" w:rsidR="006F5DA8" w:rsidRDefault="006F5DA8">
      <w:pPr>
        <w:pStyle w:val="FootnoteText"/>
      </w:pPr>
      <w:r>
        <w:rPr>
          <w:rStyle w:val="FootnoteReference"/>
        </w:rPr>
        <w:footnoteRef/>
      </w:r>
      <w:r>
        <w:t xml:space="preserve"> Todd (1993): 96 n.</w:t>
      </w:r>
      <w:r w:rsidR="00A53EE4">
        <w:t>22</w:t>
      </w:r>
      <w:r w:rsidR="000D2A88">
        <w:t>.</w:t>
      </w:r>
    </w:p>
  </w:footnote>
  <w:footnote w:id="45">
    <w:p w14:paraId="5D7AD7D5" w14:textId="2EFC1613" w:rsidR="00E4782B" w:rsidRDefault="00E4782B">
      <w:pPr>
        <w:pStyle w:val="FootnoteText"/>
      </w:pPr>
      <w:r>
        <w:rPr>
          <w:rStyle w:val="FootnoteReference"/>
        </w:rPr>
        <w:footnoteRef/>
      </w:r>
      <w:r>
        <w:t xml:space="preserve"> </w:t>
      </w:r>
      <w:r w:rsidR="00D719D8">
        <w:t xml:space="preserve">Todd (1993): </w:t>
      </w:r>
      <w:r w:rsidR="000E5F5A">
        <w:t>105 &amp; 146.</w:t>
      </w:r>
    </w:p>
  </w:footnote>
  <w:footnote w:id="46">
    <w:p w14:paraId="3DF66EF6" w14:textId="77777777" w:rsidR="007C02AA" w:rsidRDefault="007C02AA" w:rsidP="007C02AA">
      <w:pPr>
        <w:pStyle w:val="FootnoteText"/>
      </w:pPr>
      <w:r>
        <w:rPr>
          <w:rStyle w:val="FootnoteReference"/>
        </w:rPr>
        <w:footnoteRef/>
      </w:r>
      <w:r>
        <w:t xml:space="preserve"> Todd (2007): 126</w:t>
      </w:r>
    </w:p>
  </w:footnote>
  <w:footnote w:id="47">
    <w:p w14:paraId="74D18641" w14:textId="2E8B3440" w:rsidR="00842CC1" w:rsidRDefault="00842CC1">
      <w:pPr>
        <w:pStyle w:val="FootnoteText"/>
      </w:pPr>
      <w:r>
        <w:rPr>
          <w:rStyle w:val="FootnoteReference"/>
        </w:rPr>
        <w:footnoteRef/>
      </w:r>
      <w:r>
        <w:t xml:space="preserve"> </w:t>
      </w:r>
      <w:r w:rsidR="00870D3F">
        <w:t xml:space="preserve">See above </w:t>
      </w:r>
      <w:r w:rsidR="00506503">
        <w:t>Introduction n.5</w:t>
      </w:r>
    </w:p>
  </w:footnote>
  <w:footnote w:id="48">
    <w:p w14:paraId="21D3A481" w14:textId="6BB86B35" w:rsidR="00CB659F" w:rsidRDefault="00CB659F">
      <w:pPr>
        <w:pStyle w:val="FootnoteText"/>
      </w:pPr>
      <w:r>
        <w:rPr>
          <w:rStyle w:val="FootnoteReference"/>
        </w:rPr>
        <w:footnoteRef/>
      </w:r>
      <w:r>
        <w:t xml:space="preserve"> MacDowell (1963): </w:t>
      </w:r>
      <w:r w:rsidR="00806283">
        <w:t>40</w:t>
      </w:r>
    </w:p>
  </w:footnote>
  <w:footnote w:id="49">
    <w:p w14:paraId="5E3D3C12" w14:textId="5998F545" w:rsidR="008863EF" w:rsidRDefault="008863EF">
      <w:pPr>
        <w:pStyle w:val="FootnoteText"/>
      </w:pPr>
      <w:r>
        <w:rPr>
          <w:rStyle w:val="FootnoteReference"/>
        </w:rPr>
        <w:footnoteRef/>
      </w:r>
      <w:r>
        <w:t xml:space="preserve"> Dem </w:t>
      </w:r>
      <w:r w:rsidR="003C068F">
        <w:t xml:space="preserve">23.66 (cited in MacDowell (1963): </w:t>
      </w:r>
      <w:r w:rsidR="00764224">
        <w:t>42)</w:t>
      </w:r>
    </w:p>
  </w:footnote>
  <w:footnote w:id="50">
    <w:p w14:paraId="34E13780" w14:textId="23B737E8" w:rsidR="00D417A3" w:rsidRDefault="00D417A3">
      <w:pPr>
        <w:pStyle w:val="FootnoteText"/>
      </w:pPr>
      <w:r>
        <w:rPr>
          <w:rStyle w:val="FootnoteReference"/>
        </w:rPr>
        <w:footnoteRef/>
      </w:r>
      <w:r>
        <w:t xml:space="preserve"> Todd (2007): </w:t>
      </w:r>
      <w:r w:rsidR="00461C28">
        <w:t>128</w:t>
      </w:r>
    </w:p>
  </w:footnote>
  <w:footnote w:id="51">
    <w:p w14:paraId="291F8EB2" w14:textId="6E7AA062" w:rsidR="008201A3" w:rsidRDefault="008201A3">
      <w:pPr>
        <w:pStyle w:val="FootnoteText"/>
      </w:pPr>
      <w:r>
        <w:rPr>
          <w:rStyle w:val="FootnoteReference"/>
        </w:rPr>
        <w:footnoteRef/>
      </w:r>
      <w:r>
        <w:t xml:space="preserve"> For Demosthenes wording see above Introduction. </w:t>
      </w:r>
      <w:r w:rsidR="00D417A3">
        <w:t>n.5</w:t>
      </w:r>
    </w:p>
  </w:footnote>
  <w:footnote w:id="52">
    <w:p w14:paraId="29D2DEDD" w14:textId="77777777" w:rsidR="006707EB" w:rsidRDefault="006707EB" w:rsidP="006707EB">
      <w:pPr>
        <w:pStyle w:val="FootnoteText"/>
      </w:pPr>
      <w:r>
        <w:rPr>
          <w:rStyle w:val="FootnoteReference"/>
        </w:rPr>
        <w:footnoteRef/>
      </w:r>
      <w:r>
        <w:t xml:space="preserve"> Cairns (2015): 654ff</w:t>
      </w:r>
    </w:p>
  </w:footnote>
  <w:footnote w:id="53">
    <w:p w14:paraId="19BC8720" w14:textId="77777777" w:rsidR="006707EB" w:rsidRDefault="006707EB" w:rsidP="006707EB">
      <w:pPr>
        <w:pStyle w:val="FootnoteText"/>
      </w:pPr>
      <w:r>
        <w:rPr>
          <w:rStyle w:val="FootnoteReference"/>
        </w:rPr>
        <w:footnoteRef/>
      </w:r>
      <w:r>
        <w:t xml:space="preserve"> TLG </w:t>
      </w:r>
      <w:proofErr w:type="spellStart"/>
      <w:r>
        <w:t>s.v</w:t>
      </w:r>
      <w:proofErr w:type="spellEnd"/>
      <w:r>
        <w:t>. I</w:t>
      </w:r>
    </w:p>
  </w:footnote>
  <w:footnote w:id="54">
    <w:p w14:paraId="2C858845" w14:textId="6F61E307" w:rsidR="0093570A" w:rsidRDefault="0093570A">
      <w:pPr>
        <w:pStyle w:val="FootnoteText"/>
      </w:pPr>
      <w:r>
        <w:rPr>
          <w:rStyle w:val="FootnoteReference"/>
        </w:rPr>
        <w:footnoteRef/>
      </w:r>
      <w:r>
        <w:t xml:space="preserve"> </w:t>
      </w:r>
      <w:r w:rsidR="0017449B">
        <w:t xml:space="preserve">Aristotle </w:t>
      </w:r>
      <w:r w:rsidR="0017449B" w:rsidRPr="00C34EE7">
        <w:rPr>
          <w:i/>
        </w:rPr>
        <w:t>Rhet.</w:t>
      </w:r>
      <w:r w:rsidR="0017449B">
        <w:t xml:space="preserve"> II.2,13</w:t>
      </w:r>
      <w:r w:rsidR="00562CFD">
        <w:t>56</w:t>
      </w:r>
      <w:r w:rsidR="0017449B">
        <w:t>a</w:t>
      </w:r>
    </w:p>
  </w:footnote>
  <w:footnote w:id="55">
    <w:p w14:paraId="755D3179" w14:textId="58B265AA" w:rsidR="00024EED" w:rsidRDefault="00024EED">
      <w:pPr>
        <w:pStyle w:val="FootnoteText"/>
      </w:pPr>
      <w:r>
        <w:rPr>
          <w:rStyle w:val="FootnoteReference"/>
        </w:rPr>
        <w:footnoteRef/>
      </w:r>
      <w:r>
        <w:t xml:space="preserve"> </w:t>
      </w:r>
      <w:r w:rsidR="00AC01B8">
        <w:t>Lys. 1.28</w:t>
      </w:r>
    </w:p>
  </w:footnote>
  <w:footnote w:id="56">
    <w:p w14:paraId="61568124" w14:textId="3C06FC82" w:rsidR="00417C7D" w:rsidRDefault="00417C7D">
      <w:pPr>
        <w:pStyle w:val="FootnoteText"/>
      </w:pPr>
      <w:r>
        <w:rPr>
          <w:rStyle w:val="FootnoteReference"/>
        </w:rPr>
        <w:footnoteRef/>
      </w:r>
      <w:r>
        <w:t xml:space="preserve"> </w:t>
      </w:r>
      <w:r w:rsidR="00A16039">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F7FE1" w14:textId="77777777" w:rsidR="004278FE" w:rsidRDefault="004278FE" w:rsidP="008B3D34">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9090D5" w14:textId="77777777" w:rsidR="004278FE" w:rsidRDefault="004278FE" w:rsidP="00C220D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F3CA8" w14:textId="7E2EC264" w:rsidR="004278FE" w:rsidRPr="00E32BB3" w:rsidRDefault="004278FE" w:rsidP="00E32BB3">
    <w:pPr>
      <w:pStyle w:val="Header"/>
      <w:ind w:right="360"/>
      <w:jc w:val="right"/>
      <w:rPr>
        <w:rFonts w:ascii="Times New Roman" w:hAnsi="Times New Roman" w:cs="Times New Roman"/>
        <w:sz w:val="20"/>
      </w:rPr>
    </w:pPr>
    <w:r>
      <w:rPr>
        <w:rFonts w:ascii="Times New Roman" w:hAnsi="Times New Roman" w:cs="Times New Roman"/>
        <w:sz w:val="20"/>
      </w:rPr>
      <w:t xml:space="preserve">G Healy Submission </w:t>
    </w:r>
    <w:r w:rsidR="00E32BB3">
      <w:rPr>
        <w:rFonts w:ascii="Times New Roman" w:hAnsi="Times New Roman" w:cs="Times New Roman"/>
        <w:sz w:val="20"/>
      </w:rPr>
      <w:t>HP</w:t>
    </w:r>
    <w:r w:rsidR="009114EE">
      <w:rPr>
        <w:rFonts w:ascii="Times New Roman" w:hAnsi="Times New Roman" w:cs="Times New Roman"/>
        <w:sz w:val="20"/>
      </w:rPr>
      <w:t>GR7005</w:t>
    </w:r>
    <w:r>
      <w:rPr>
        <w:rFonts w:ascii="Times New Roman" w:hAnsi="Times New Roman" w:cs="Times New Roman"/>
        <w:sz w:val="20"/>
      </w:rPr>
      <w:t xml:space="preserve">   </w:t>
    </w:r>
    <w:r w:rsidR="009114EE">
      <w:rPr>
        <w:rFonts w:ascii="Times New Roman" w:hAnsi="Times New Roman" w:cs="Times New Roman"/>
        <w:sz w:val="20"/>
      </w:rPr>
      <w:t>17</w:t>
    </w:r>
    <w:r w:rsidR="0041716F">
      <w:rPr>
        <w:rFonts w:ascii="Times New Roman" w:hAnsi="Times New Roman" w:cs="Times New Roman"/>
        <w:sz w:val="20"/>
      </w:rPr>
      <w:t>/4/2019</w:t>
    </w:r>
    <w:r w:rsidR="00E32BB3">
      <w:rPr>
        <w:rFonts w:ascii="Times New Roman" w:hAnsi="Times New Roman" w:cs="Times New Roman"/>
        <w:sz w:val="20"/>
      </w:rPr>
      <w:t xml:space="preserve"> </w:t>
    </w:r>
    <w:r>
      <w:rPr>
        <w:rFonts w:ascii="Times New Roman" w:hAnsi="Times New Roman" w:cs="Times New Roman"/>
        <w:sz w:val="20"/>
      </w:rPr>
      <w:t xml:space="preserve"> </w:t>
    </w:r>
  </w:p>
  <w:p w14:paraId="7C34C761" w14:textId="77777777" w:rsidR="004278FE" w:rsidRDefault="004278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0"/>
  </w:num>
  <w:num w:numId="3">
    <w:abstractNumId w:val="9"/>
  </w:num>
  <w:num w:numId="4">
    <w:abstractNumId w:val="6"/>
  </w:num>
  <w:num w:numId="5">
    <w:abstractNumId w:val="2"/>
  </w:num>
  <w:num w:numId="6">
    <w:abstractNumId w:val="4"/>
  </w:num>
  <w:num w:numId="7">
    <w:abstractNumId w:val="13"/>
  </w:num>
  <w:num w:numId="8">
    <w:abstractNumId w:val="21"/>
  </w:num>
  <w:num w:numId="9">
    <w:abstractNumId w:val="23"/>
  </w:num>
  <w:num w:numId="10">
    <w:abstractNumId w:val="5"/>
  </w:num>
  <w:num w:numId="11">
    <w:abstractNumId w:val="19"/>
  </w:num>
  <w:num w:numId="12">
    <w:abstractNumId w:val="22"/>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isplayBackgroundShape/>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activeWritingStyle w:appName="MSWord" w:lang="en-IE" w:vendorID="64" w:dllVersion="0"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85F"/>
    <w:rsid w:val="00000DE7"/>
    <w:rsid w:val="0000195F"/>
    <w:rsid w:val="00001C3B"/>
    <w:rsid w:val="0000424B"/>
    <w:rsid w:val="00007E9C"/>
    <w:rsid w:val="00010AA1"/>
    <w:rsid w:val="00012064"/>
    <w:rsid w:val="000120F3"/>
    <w:rsid w:val="00012342"/>
    <w:rsid w:val="000132CF"/>
    <w:rsid w:val="00013545"/>
    <w:rsid w:val="000146ED"/>
    <w:rsid w:val="000163F1"/>
    <w:rsid w:val="0001687D"/>
    <w:rsid w:val="00016D87"/>
    <w:rsid w:val="00017630"/>
    <w:rsid w:val="000177D4"/>
    <w:rsid w:val="00017A41"/>
    <w:rsid w:val="0002183D"/>
    <w:rsid w:val="00021A9D"/>
    <w:rsid w:val="00021BFB"/>
    <w:rsid w:val="00022345"/>
    <w:rsid w:val="00024226"/>
    <w:rsid w:val="000248B5"/>
    <w:rsid w:val="00024EED"/>
    <w:rsid w:val="0002589A"/>
    <w:rsid w:val="000258CE"/>
    <w:rsid w:val="00026363"/>
    <w:rsid w:val="000266A3"/>
    <w:rsid w:val="000267F3"/>
    <w:rsid w:val="00026DD3"/>
    <w:rsid w:val="000275E2"/>
    <w:rsid w:val="000300AC"/>
    <w:rsid w:val="0003059C"/>
    <w:rsid w:val="000308FC"/>
    <w:rsid w:val="0003133F"/>
    <w:rsid w:val="00031A21"/>
    <w:rsid w:val="00031A95"/>
    <w:rsid w:val="000344BC"/>
    <w:rsid w:val="00035740"/>
    <w:rsid w:val="000404DB"/>
    <w:rsid w:val="000407E5"/>
    <w:rsid w:val="00041468"/>
    <w:rsid w:val="000417BF"/>
    <w:rsid w:val="00041B2D"/>
    <w:rsid w:val="00041C83"/>
    <w:rsid w:val="00041C91"/>
    <w:rsid w:val="000420E1"/>
    <w:rsid w:val="000428A9"/>
    <w:rsid w:val="000429A0"/>
    <w:rsid w:val="00043549"/>
    <w:rsid w:val="000442AD"/>
    <w:rsid w:val="00045ABF"/>
    <w:rsid w:val="00046267"/>
    <w:rsid w:val="00046311"/>
    <w:rsid w:val="00046A16"/>
    <w:rsid w:val="00047074"/>
    <w:rsid w:val="00047304"/>
    <w:rsid w:val="00047A4D"/>
    <w:rsid w:val="000502EB"/>
    <w:rsid w:val="00050480"/>
    <w:rsid w:val="000519C7"/>
    <w:rsid w:val="00051DD9"/>
    <w:rsid w:val="00053187"/>
    <w:rsid w:val="0005377F"/>
    <w:rsid w:val="0005402E"/>
    <w:rsid w:val="00056F64"/>
    <w:rsid w:val="0006092E"/>
    <w:rsid w:val="00060AA5"/>
    <w:rsid w:val="00060C33"/>
    <w:rsid w:val="000628F6"/>
    <w:rsid w:val="00063DD0"/>
    <w:rsid w:val="00063F58"/>
    <w:rsid w:val="00064467"/>
    <w:rsid w:val="00066859"/>
    <w:rsid w:val="00066956"/>
    <w:rsid w:val="00067F47"/>
    <w:rsid w:val="0007029E"/>
    <w:rsid w:val="00070A94"/>
    <w:rsid w:val="00071E37"/>
    <w:rsid w:val="00071EB0"/>
    <w:rsid w:val="00071FA9"/>
    <w:rsid w:val="00072507"/>
    <w:rsid w:val="000730DD"/>
    <w:rsid w:val="0007368D"/>
    <w:rsid w:val="00073E17"/>
    <w:rsid w:val="00073F87"/>
    <w:rsid w:val="00074DAB"/>
    <w:rsid w:val="00076A0B"/>
    <w:rsid w:val="00077952"/>
    <w:rsid w:val="00077D08"/>
    <w:rsid w:val="00080FE3"/>
    <w:rsid w:val="00081664"/>
    <w:rsid w:val="00081A18"/>
    <w:rsid w:val="00081B1D"/>
    <w:rsid w:val="0008232D"/>
    <w:rsid w:val="000823DB"/>
    <w:rsid w:val="000839A1"/>
    <w:rsid w:val="00084495"/>
    <w:rsid w:val="000847BF"/>
    <w:rsid w:val="00084AAF"/>
    <w:rsid w:val="000854DF"/>
    <w:rsid w:val="000858AB"/>
    <w:rsid w:val="000864FD"/>
    <w:rsid w:val="000865D4"/>
    <w:rsid w:val="00086636"/>
    <w:rsid w:val="00086CD7"/>
    <w:rsid w:val="00087803"/>
    <w:rsid w:val="0008797C"/>
    <w:rsid w:val="00091F4C"/>
    <w:rsid w:val="00092159"/>
    <w:rsid w:val="00092663"/>
    <w:rsid w:val="000945D5"/>
    <w:rsid w:val="00094E52"/>
    <w:rsid w:val="000953C2"/>
    <w:rsid w:val="00095B5D"/>
    <w:rsid w:val="00096086"/>
    <w:rsid w:val="00096321"/>
    <w:rsid w:val="000A0576"/>
    <w:rsid w:val="000A09D6"/>
    <w:rsid w:val="000A1DB4"/>
    <w:rsid w:val="000A2752"/>
    <w:rsid w:val="000A35DE"/>
    <w:rsid w:val="000A3732"/>
    <w:rsid w:val="000A3822"/>
    <w:rsid w:val="000A4D5D"/>
    <w:rsid w:val="000A5428"/>
    <w:rsid w:val="000A65AD"/>
    <w:rsid w:val="000A6663"/>
    <w:rsid w:val="000A672A"/>
    <w:rsid w:val="000A6D49"/>
    <w:rsid w:val="000A7897"/>
    <w:rsid w:val="000A7A44"/>
    <w:rsid w:val="000A7AAA"/>
    <w:rsid w:val="000B013D"/>
    <w:rsid w:val="000B0444"/>
    <w:rsid w:val="000B07CE"/>
    <w:rsid w:val="000B1A17"/>
    <w:rsid w:val="000B215B"/>
    <w:rsid w:val="000B26B4"/>
    <w:rsid w:val="000B6590"/>
    <w:rsid w:val="000B6CBF"/>
    <w:rsid w:val="000B7F30"/>
    <w:rsid w:val="000C00E7"/>
    <w:rsid w:val="000C099E"/>
    <w:rsid w:val="000C0ADC"/>
    <w:rsid w:val="000C1B1B"/>
    <w:rsid w:val="000C3438"/>
    <w:rsid w:val="000C35D9"/>
    <w:rsid w:val="000C37D3"/>
    <w:rsid w:val="000C3C9B"/>
    <w:rsid w:val="000C3E16"/>
    <w:rsid w:val="000C4158"/>
    <w:rsid w:val="000C4F6F"/>
    <w:rsid w:val="000C638B"/>
    <w:rsid w:val="000C65E4"/>
    <w:rsid w:val="000C76FC"/>
    <w:rsid w:val="000C7AD2"/>
    <w:rsid w:val="000C7DBA"/>
    <w:rsid w:val="000D0421"/>
    <w:rsid w:val="000D06B0"/>
    <w:rsid w:val="000D147D"/>
    <w:rsid w:val="000D1C2E"/>
    <w:rsid w:val="000D2A88"/>
    <w:rsid w:val="000D2DEA"/>
    <w:rsid w:val="000D3404"/>
    <w:rsid w:val="000D3DDA"/>
    <w:rsid w:val="000D43B5"/>
    <w:rsid w:val="000D4A73"/>
    <w:rsid w:val="000D5C44"/>
    <w:rsid w:val="000D7994"/>
    <w:rsid w:val="000E17F1"/>
    <w:rsid w:val="000E21F8"/>
    <w:rsid w:val="000E2A4B"/>
    <w:rsid w:val="000E2D82"/>
    <w:rsid w:val="000E339D"/>
    <w:rsid w:val="000E3682"/>
    <w:rsid w:val="000E3751"/>
    <w:rsid w:val="000E5B89"/>
    <w:rsid w:val="000E5F5A"/>
    <w:rsid w:val="000E6A3A"/>
    <w:rsid w:val="000E6C87"/>
    <w:rsid w:val="000E707F"/>
    <w:rsid w:val="000E7372"/>
    <w:rsid w:val="000F0F03"/>
    <w:rsid w:val="000F12E2"/>
    <w:rsid w:val="000F23A2"/>
    <w:rsid w:val="000F343B"/>
    <w:rsid w:val="000F3963"/>
    <w:rsid w:val="000F4CBF"/>
    <w:rsid w:val="000F593B"/>
    <w:rsid w:val="000F5979"/>
    <w:rsid w:val="000F6621"/>
    <w:rsid w:val="000F70BE"/>
    <w:rsid w:val="000F787C"/>
    <w:rsid w:val="001014F4"/>
    <w:rsid w:val="0010199D"/>
    <w:rsid w:val="00101A70"/>
    <w:rsid w:val="00102BC0"/>
    <w:rsid w:val="00103C76"/>
    <w:rsid w:val="00104774"/>
    <w:rsid w:val="001048BE"/>
    <w:rsid w:val="00104ADD"/>
    <w:rsid w:val="00105E7E"/>
    <w:rsid w:val="00105E8C"/>
    <w:rsid w:val="00106F74"/>
    <w:rsid w:val="001070F2"/>
    <w:rsid w:val="00107786"/>
    <w:rsid w:val="00110501"/>
    <w:rsid w:val="00110A4B"/>
    <w:rsid w:val="00110C0E"/>
    <w:rsid w:val="00111283"/>
    <w:rsid w:val="0011161A"/>
    <w:rsid w:val="00111DB1"/>
    <w:rsid w:val="00113E0E"/>
    <w:rsid w:val="00114ECB"/>
    <w:rsid w:val="00115700"/>
    <w:rsid w:val="001166F2"/>
    <w:rsid w:val="00116876"/>
    <w:rsid w:val="00116A5A"/>
    <w:rsid w:val="001170E8"/>
    <w:rsid w:val="001174E5"/>
    <w:rsid w:val="00117E4F"/>
    <w:rsid w:val="001207EE"/>
    <w:rsid w:val="001223AD"/>
    <w:rsid w:val="00122F19"/>
    <w:rsid w:val="00123947"/>
    <w:rsid w:val="00123AD8"/>
    <w:rsid w:val="00123D71"/>
    <w:rsid w:val="0012428F"/>
    <w:rsid w:val="0012484D"/>
    <w:rsid w:val="001251EB"/>
    <w:rsid w:val="00125215"/>
    <w:rsid w:val="00125446"/>
    <w:rsid w:val="00125920"/>
    <w:rsid w:val="00126842"/>
    <w:rsid w:val="001278D8"/>
    <w:rsid w:val="00127BC4"/>
    <w:rsid w:val="00130FEB"/>
    <w:rsid w:val="001310DF"/>
    <w:rsid w:val="001316F2"/>
    <w:rsid w:val="00131E74"/>
    <w:rsid w:val="00131E89"/>
    <w:rsid w:val="00131FC8"/>
    <w:rsid w:val="00132171"/>
    <w:rsid w:val="00132979"/>
    <w:rsid w:val="00132D74"/>
    <w:rsid w:val="001338F4"/>
    <w:rsid w:val="00133ABF"/>
    <w:rsid w:val="00133CCD"/>
    <w:rsid w:val="0013464A"/>
    <w:rsid w:val="00134C3D"/>
    <w:rsid w:val="00134E19"/>
    <w:rsid w:val="00135107"/>
    <w:rsid w:val="0013616F"/>
    <w:rsid w:val="00136DAA"/>
    <w:rsid w:val="001377C5"/>
    <w:rsid w:val="00137D95"/>
    <w:rsid w:val="0014145F"/>
    <w:rsid w:val="00141A6A"/>
    <w:rsid w:val="00141F61"/>
    <w:rsid w:val="001439A1"/>
    <w:rsid w:val="00145506"/>
    <w:rsid w:val="00145B5A"/>
    <w:rsid w:val="00146AAC"/>
    <w:rsid w:val="00147E5D"/>
    <w:rsid w:val="001510D1"/>
    <w:rsid w:val="00152CD0"/>
    <w:rsid w:val="001562B2"/>
    <w:rsid w:val="0015728D"/>
    <w:rsid w:val="00157FBF"/>
    <w:rsid w:val="00160928"/>
    <w:rsid w:val="00160E25"/>
    <w:rsid w:val="00161236"/>
    <w:rsid w:val="00162468"/>
    <w:rsid w:val="00165047"/>
    <w:rsid w:val="00165AFC"/>
    <w:rsid w:val="00165E5F"/>
    <w:rsid w:val="00166C2E"/>
    <w:rsid w:val="001676C9"/>
    <w:rsid w:val="0016793A"/>
    <w:rsid w:val="00167A86"/>
    <w:rsid w:val="00167A88"/>
    <w:rsid w:val="00171340"/>
    <w:rsid w:val="00171528"/>
    <w:rsid w:val="00172497"/>
    <w:rsid w:val="00172617"/>
    <w:rsid w:val="001728E7"/>
    <w:rsid w:val="0017296F"/>
    <w:rsid w:val="00172C47"/>
    <w:rsid w:val="0017449B"/>
    <w:rsid w:val="001756A5"/>
    <w:rsid w:val="00175B19"/>
    <w:rsid w:val="00176173"/>
    <w:rsid w:val="00176EF9"/>
    <w:rsid w:val="001802AE"/>
    <w:rsid w:val="00181801"/>
    <w:rsid w:val="00181912"/>
    <w:rsid w:val="00183462"/>
    <w:rsid w:val="00183E63"/>
    <w:rsid w:val="001849AB"/>
    <w:rsid w:val="00185493"/>
    <w:rsid w:val="00185BC6"/>
    <w:rsid w:val="0018610F"/>
    <w:rsid w:val="001909CB"/>
    <w:rsid w:val="00190AA2"/>
    <w:rsid w:val="00190C4C"/>
    <w:rsid w:val="00191F8D"/>
    <w:rsid w:val="00192627"/>
    <w:rsid w:val="00192AA6"/>
    <w:rsid w:val="0019308D"/>
    <w:rsid w:val="00193110"/>
    <w:rsid w:val="00193B0C"/>
    <w:rsid w:val="001957A8"/>
    <w:rsid w:val="00196057"/>
    <w:rsid w:val="00197C54"/>
    <w:rsid w:val="00197F4A"/>
    <w:rsid w:val="001A0A1B"/>
    <w:rsid w:val="001A0BDF"/>
    <w:rsid w:val="001A1E38"/>
    <w:rsid w:val="001A32E9"/>
    <w:rsid w:val="001A34CD"/>
    <w:rsid w:val="001A3DB6"/>
    <w:rsid w:val="001A3E92"/>
    <w:rsid w:val="001A5722"/>
    <w:rsid w:val="001A57B4"/>
    <w:rsid w:val="001A5C10"/>
    <w:rsid w:val="001A74E4"/>
    <w:rsid w:val="001A7562"/>
    <w:rsid w:val="001B157B"/>
    <w:rsid w:val="001B2209"/>
    <w:rsid w:val="001B3D99"/>
    <w:rsid w:val="001B44FA"/>
    <w:rsid w:val="001B460B"/>
    <w:rsid w:val="001B4686"/>
    <w:rsid w:val="001B4B40"/>
    <w:rsid w:val="001B4D5E"/>
    <w:rsid w:val="001B5036"/>
    <w:rsid w:val="001B5378"/>
    <w:rsid w:val="001B57C8"/>
    <w:rsid w:val="001B6B8B"/>
    <w:rsid w:val="001B744A"/>
    <w:rsid w:val="001B7502"/>
    <w:rsid w:val="001C024A"/>
    <w:rsid w:val="001C0B52"/>
    <w:rsid w:val="001C0D0A"/>
    <w:rsid w:val="001C219C"/>
    <w:rsid w:val="001C2FB5"/>
    <w:rsid w:val="001C3538"/>
    <w:rsid w:val="001C37F6"/>
    <w:rsid w:val="001C3984"/>
    <w:rsid w:val="001C3CB8"/>
    <w:rsid w:val="001C3F26"/>
    <w:rsid w:val="001C44D7"/>
    <w:rsid w:val="001C4B2D"/>
    <w:rsid w:val="001C565A"/>
    <w:rsid w:val="001C5889"/>
    <w:rsid w:val="001C5F66"/>
    <w:rsid w:val="001C67AD"/>
    <w:rsid w:val="001C687F"/>
    <w:rsid w:val="001C6EC8"/>
    <w:rsid w:val="001C7981"/>
    <w:rsid w:val="001D00CF"/>
    <w:rsid w:val="001D19CB"/>
    <w:rsid w:val="001D25DA"/>
    <w:rsid w:val="001D3640"/>
    <w:rsid w:val="001D4966"/>
    <w:rsid w:val="001D4DB2"/>
    <w:rsid w:val="001D5069"/>
    <w:rsid w:val="001D5BAF"/>
    <w:rsid w:val="001D6CC4"/>
    <w:rsid w:val="001D6F4F"/>
    <w:rsid w:val="001E0635"/>
    <w:rsid w:val="001E083A"/>
    <w:rsid w:val="001E0B73"/>
    <w:rsid w:val="001E0B99"/>
    <w:rsid w:val="001E0E06"/>
    <w:rsid w:val="001E1729"/>
    <w:rsid w:val="001E1B90"/>
    <w:rsid w:val="001E2E85"/>
    <w:rsid w:val="001E426B"/>
    <w:rsid w:val="001E46AC"/>
    <w:rsid w:val="001E4BB5"/>
    <w:rsid w:val="001E4C23"/>
    <w:rsid w:val="001E55CF"/>
    <w:rsid w:val="001E6BED"/>
    <w:rsid w:val="001E6C1F"/>
    <w:rsid w:val="001E718F"/>
    <w:rsid w:val="001E7E1E"/>
    <w:rsid w:val="001F0804"/>
    <w:rsid w:val="001F1213"/>
    <w:rsid w:val="001F150B"/>
    <w:rsid w:val="001F2A6D"/>
    <w:rsid w:val="001F2E1E"/>
    <w:rsid w:val="001F344B"/>
    <w:rsid w:val="001F3519"/>
    <w:rsid w:val="001F36D4"/>
    <w:rsid w:val="001F4CE1"/>
    <w:rsid w:val="001F5395"/>
    <w:rsid w:val="001F79A4"/>
    <w:rsid w:val="0020079B"/>
    <w:rsid w:val="00200CBC"/>
    <w:rsid w:val="00201AAB"/>
    <w:rsid w:val="00202486"/>
    <w:rsid w:val="00202497"/>
    <w:rsid w:val="0020258F"/>
    <w:rsid w:val="00202BAC"/>
    <w:rsid w:val="00202ECA"/>
    <w:rsid w:val="00202FA1"/>
    <w:rsid w:val="00204216"/>
    <w:rsid w:val="00205C11"/>
    <w:rsid w:val="00206308"/>
    <w:rsid w:val="00206CF4"/>
    <w:rsid w:val="00207321"/>
    <w:rsid w:val="002109BA"/>
    <w:rsid w:val="002123B2"/>
    <w:rsid w:val="00212FA9"/>
    <w:rsid w:val="002132DC"/>
    <w:rsid w:val="00214856"/>
    <w:rsid w:val="00215354"/>
    <w:rsid w:val="00216211"/>
    <w:rsid w:val="00217267"/>
    <w:rsid w:val="0021728D"/>
    <w:rsid w:val="0021741A"/>
    <w:rsid w:val="002178B9"/>
    <w:rsid w:val="00217D59"/>
    <w:rsid w:val="0022008E"/>
    <w:rsid w:val="002207E0"/>
    <w:rsid w:val="002209AB"/>
    <w:rsid w:val="00220D82"/>
    <w:rsid w:val="002213D7"/>
    <w:rsid w:val="00221BBC"/>
    <w:rsid w:val="002226BA"/>
    <w:rsid w:val="002227F7"/>
    <w:rsid w:val="00222984"/>
    <w:rsid w:val="00222BA4"/>
    <w:rsid w:val="00222FE2"/>
    <w:rsid w:val="0022446F"/>
    <w:rsid w:val="00224AC0"/>
    <w:rsid w:val="00224B95"/>
    <w:rsid w:val="0022569D"/>
    <w:rsid w:val="00225F9C"/>
    <w:rsid w:val="002270A2"/>
    <w:rsid w:val="00230F35"/>
    <w:rsid w:val="002311C0"/>
    <w:rsid w:val="00231C3F"/>
    <w:rsid w:val="00231E02"/>
    <w:rsid w:val="002321E7"/>
    <w:rsid w:val="002327FF"/>
    <w:rsid w:val="0023285A"/>
    <w:rsid w:val="00232DF1"/>
    <w:rsid w:val="00233DC3"/>
    <w:rsid w:val="002342F4"/>
    <w:rsid w:val="00234A3B"/>
    <w:rsid w:val="00234F36"/>
    <w:rsid w:val="002350E7"/>
    <w:rsid w:val="00236564"/>
    <w:rsid w:val="00237E14"/>
    <w:rsid w:val="00237E1D"/>
    <w:rsid w:val="00240DAC"/>
    <w:rsid w:val="002429D4"/>
    <w:rsid w:val="00244D68"/>
    <w:rsid w:val="0024670C"/>
    <w:rsid w:val="00246738"/>
    <w:rsid w:val="0024694B"/>
    <w:rsid w:val="00246970"/>
    <w:rsid w:val="00247410"/>
    <w:rsid w:val="0024758D"/>
    <w:rsid w:val="00247A9A"/>
    <w:rsid w:val="00247DFB"/>
    <w:rsid w:val="00250025"/>
    <w:rsid w:val="00250062"/>
    <w:rsid w:val="002504E0"/>
    <w:rsid w:val="00250A3A"/>
    <w:rsid w:val="00251EF3"/>
    <w:rsid w:val="002522BB"/>
    <w:rsid w:val="002525C4"/>
    <w:rsid w:val="00253677"/>
    <w:rsid w:val="00253FC1"/>
    <w:rsid w:val="002543C4"/>
    <w:rsid w:val="0025530E"/>
    <w:rsid w:val="00256A7C"/>
    <w:rsid w:val="00257847"/>
    <w:rsid w:val="0026003A"/>
    <w:rsid w:val="00260983"/>
    <w:rsid w:val="00260CC9"/>
    <w:rsid w:val="00260CFA"/>
    <w:rsid w:val="00261B41"/>
    <w:rsid w:val="00262241"/>
    <w:rsid w:val="00263300"/>
    <w:rsid w:val="00263905"/>
    <w:rsid w:val="00264F54"/>
    <w:rsid w:val="00265346"/>
    <w:rsid w:val="00265B48"/>
    <w:rsid w:val="00265DC1"/>
    <w:rsid w:val="00266296"/>
    <w:rsid w:val="0026686C"/>
    <w:rsid w:val="0026691A"/>
    <w:rsid w:val="002715FA"/>
    <w:rsid w:val="0027204D"/>
    <w:rsid w:val="002720C5"/>
    <w:rsid w:val="00272AE9"/>
    <w:rsid w:val="00273E35"/>
    <w:rsid w:val="00274E89"/>
    <w:rsid w:val="00276002"/>
    <w:rsid w:val="00276383"/>
    <w:rsid w:val="002768C1"/>
    <w:rsid w:val="00276B2C"/>
    <w:rsid w:val="00276DBC"/>
    <w:rsid w:val="00277421"/>
    <w:rsid w:val="00277E8E"/>
    <w:rsid w:val="0028001B"/>
    <w:rsid w:val="00280254"/>
    <w:rsid w:val="00280D34"/>
    <w:rsid w:val="00282FB0"/>
    <w:rsid w:val="0028386E"/>
    <w:rsid w:val="0028414B"/>
    <w:rsid w:val="0028691F"/>
    <w:rsid w:val="00286AE9"/>
    <w:rsid w:val="00286F37"/>
    <w:rsid w:val="00286F90"/>
    <w:rsid w:val="002900FE"/>
    <w:rsid w:val="002906EA"/>
    <w:rsid w:val="002906EB"/>
    <w:rsid w:val="00290783"/>
    <w:rsid w:val="00290B90"/>
    <w:rsid w:val="00291848"/>
    <w:rsid w:val="00291A7D"/>
    <w:rsid w:val="0029233F"/>
    <w:rsid w:val="00292734"/>
    <w:rsid w:val="0029367E"/>
    <w:rsid w:val="0029473D"/>
    <w:rsid w:val="00294F7F"/>
    <w:rsid w:val="00295369"/>
    <w:rsid w:val="0029556B"/>
    <w:rsid w:val="00295BE1"/>
    <w:rsid w:val="00296292"/>
    <w:rsid w:val="00296887"/>
    <w:rsid w:val="002973F2"/>
    <w:rsid w:val="0029785B"/>
    <w:rsid w:val="002A00C0"/>
    <w:rsid w:val="002A2A8C"/>
    <w:rsid w:val="002A2C4A"/>
    <w:rsid w:val="002A2FAE"/>
    <w:rsid w:val="002A3292"/>
    <w:rsid w:val="002A3BC3"/>
    <w:rsid w:val="002A3EBC"/>
    <w:rsid w:val="002A421C"/>
    <w:rsid w:val="002A4954"/>
    <w:rsid w:val="002A5C8D"/>
    <w:rsid w:val="002A5DA2"/>
    <w:rsid w:val="002B02C1"/>
    <w:rsid w:val="002B030E"/>
    <w:rsid w:val="002B04A7"/>
    <w:rsid w:val="002B0A13"/>
    <w:rsid w:val="002B0F07"/>
    <w:rsid w:val="002B142E"/>
    <w:rsid w:val="002B16C1"/>
    <w:rsid w:val="002B1C86"/>
    <w:rsid w:val="002B1D38"/>
    <w:rsid w:val="002B242F"/>
    <w:rsid w:val="002B388E"/>
    <w:rsid w:val="002B3CEB"/>
    <w:rsid w:val="002B49D1"/>
    <w:rsid w:val="002B5305"/>
    <w:rsid w:val="002B5958"/>
    <w:rsid w:val="002B79A2"/>
    <w:rsid w:val="002C0121"/>
    <w:rsid w:val="002C03DA"/>
    <w:rsid w:val="002C1630"/>
    <w:rsid w:val="002C2542"/>
    <w:rsid w:val="002C288B"/>
    <w:rsid w:val="002C2CFE"/>
    <w:rsid w:val="002C34DE"/>
    <w:rsid w:val="002C52FB"/>
    <w:rsid w:val="002C55E9"/>
    <w:rsid w:val="002C5B6D"/>
    <w:rsid w:val="002C6844"/>
    <w:rsid w:val="002C6A18"/>
    <w:rsid w:val="002C6B3C"/>
    <w:rsid w:val="002C706C"/>
    <w:rsid w:val="002C766F"/>
    <w:rsid w:val="002D11AD"/>
    <w:rsid w:val="002D28EF"/>
    <w:rsid w:val="002D2A04"/>
    <w:rsid w:val="002D3B6A"/>
    <w:rsid w:val="002D3CF3"/>
    <w:rsid w:val="002D4AAB"/>
    <w:rsid w:val="002D4EEF"/>
    <w:rsid w:val="002D4FE8"/>
    <w:rsid w:val="002D5694"/>
    <w:rsid w:val="002D612E"/>
    <w:rsid w:val="002D7028"/>
    <w:rsid w:val="002D73D5"/>
    <w:rsid w:val="002E166C"/>
    <w:rsid w:val="002E2BA0"/>
    <w:rsid w:val="002E403F"/>
    <w:rsid w:val="002E661A"/>
    <w:rsid w:val="002E67CE"/>
    <w:rsid w:val="002E7C5E"/>
    <w:rsid w:val="002F0A07"/>
    <w:rsid w:val="002F0CC4"/>
    <w:rsid w:val="002F1475"/>
    <w:rsid w:val="002F19E5"/>
    <w:rsid w:val="002F28F3"/>
    <w:rsid w:val="002F33FB"/>
    <w:rsid w:val="002F467C"/>
    <w:rsid w:val="002F4F5B"/>
    <w:rsid w:val="002F5547"/>
    <w:rsid w:val="002F5F21"/>
    <w:rsid w:val="002F6898"/>
    <w:rsid w:val="002F7516"/>
    <w:rsid w:val="003019A8"/>
    <w:rsid w:val="00302A81"/>
    <w:rsid w:val="00302B54"/>
    <w:rsid w:val="00303433"/>
    <w:rsid w:val="00303C58"/>
    <w:rsid w:val="00303C86"/>
    <w:rsid w:val="00304073"/>
    <w:rsid w:val="00304F35"/>
    <w:rsid w:val="00304FE3"/>
    <w:rsid w:val="00304FF2"/>
    <w:rsid w:val="00305185"/>
    <w:rsid w:val="00305C75"/>
    <w:rsid w:val="00306D3C"/>
    <w:rsid w:val="00306FC4"/>
    <w:rsid w:val="00307B22"/>
    <w:rsid w:val="003105EC"/>
    <w:rsid w:val="00311350"/>
    <w:rsid w:val="003116F7"/>
    <w:rsid w:val="003128D1"/>
    <w:rsid w:val="00312BF8"/>
    <w:rsid w:val="003138D1"/>
    <w:rsid w:val="00314029"/>
    <w:rsid w:val="00314A21"/>
    <w:rsid w:val="00314BED"/>
    <w:rsid w:val="0031507A"/>
    <w:rsid w:val="00315F15"/>
    <w:rsid w:val="00316A80"/>
    <w:rsid w:val="00316D20"/>
    <w:rsid w:val="00317588"/>
    <w:rsid w:val="0031791F"/>
    <w:rsid w:val="00317FCC"/>
    <w:rsid w:val="003209EA"/>
    <w:rsid w:val="00322B68"/>
    <w:rsid w:val="003230EE"/>
    <w:rsid w:val="003234AD"/>
    <w:rsid w:val="00323F40"/>
    <w:rsid w:val="00324D67"/>
    <w:rsid w:val="003262EA"/>
    <w:rsid w:val="00326631"/>
    <w:rsid w:val="00326A2A"/>
    <w:rsid w:val="00326BC4"/>
    <w:rsid w:val="00327EB9"/>
    <w:rsid w:val="003302D8"/>
    <w:rsid w:val="00330388"/>
    <w:rsid w:val="00330746"/>
    <w:rsid w:val="00331306"/>
    <w:rsid w:val="00332605"/>
    <w:rsid w:val="003330A1"/>
    <w:rsid w:val="00334FB3"/>
    <w:rsid w:val="00336ED6"/>
    <w:rsid w:val="003374BA"/>
    <w:rsid w:val="00337520"/>
    <w:rsid w:val="00337A70"/>
    <w:rsid w:val="00337FD0"/>
    <w:rsid w:val="00341514"/>
    <w:rsid w:val="00341D2F"/>
    <w:rsid w:val="00342E30"/>
    <w:rsid w:val="003438A2"/>
    <w:rsid w:val="00344242"/>
    <w:rsid w:val="00344B35"/>
    <w:rsid w:val="00345542"/>
    <w:rsid w:val="00345AB0"/>
    <w:rsid w:val="00345C12"/>
    <w:rsid w:val="003461FB"/>
    <w:rsid w:val="00346D0F"/>
    <w:rsid w:val="0035058B"/>
    <w:rsid w:val="003508D8"/>
    <w:rsid w:val="00350EA8"/>
    <w:rsid w:val="0035127E"/>
    <w:rsid w:val="00351AD7"/>
    <w:rsid w:val="00351F4B"/>
    <w:rsid w:val="00353BA5"/>
    <w:rsid w:val="00353DA7"/>
    <w:rsid w:val="00354773"/>
    <w:rsid w:val="00354DE0"/>
    <w:rsid w:val="003558DD"/>
    <w:rsid w:val="00355A20"/>
    <w:rsid w:val="00355FF1"/>
    <w:rsid w:val="00356D36"/>
    <w:rsid w:val="00357028"/>
    <w:rsid w:val="00357181"/>
    <w:rsid w:val="00357C04"/>
    <w:rsid w:val="00360245"/>
    <w:rsid w:val="00361AD5"/>
    <w:rsid w:val="00362156"/>
    <w:rsid w:val="003622F9"/>
    <w:rsid w:val="003631D1"/>
    <w:rsid w:val="00363363"/>
    <w:rsid w:val="0036339D"/>
    <w:rsid w:val="0036403F"/>
    <w:rsid w:val="00364889"/>
    <w:rsid w:val="00364B13"/>
    <w:rsid w:val="00364C16"/>
    <w:rsid w:val="00365B25"/>
    <w:rsid w:val="00366E14"/>
    <w:rsid w:val="003673E8"/>
    <w:rsid w:val="003701EA"/>
    <w:rsid w:val="00372082"/>
    <w:rsid w:val="00373E8A"/>
    <w:rsid w:val="003748F3"/>
    <w:rsid w:val="00375350"/>
    <w:rsid w:val="00375B96"/>
    <w:rsid w:val="00375F2F"/>
    <w:rsid w:val="00376B02"/>
    <w:rsid w:val="00376D65"/>
    <w:rsid w:val="003779C7"/>
    <w:rsid w:val="003813D8"/>
    <w:rsid w:val="00382B77"/>
    <w:rsid w:val="00382E51"/>
    <w:rsid w:val="0038311A"/>
    <w:rsid w:val="0038342D"/>
    <w:rsid w:val="00383943"/>
    <w:rsid w:val="0038445B"/>
    <w:rsid w:val="00384C97"/>
    <w:rsid w:val="0038662C"/>
    <w:rsid w:val="00386C2E"/>
    <w:rsid w:val="00386CCC"/>
    <w:rsid w:val="003872CC"/>
    <w:rsid w:val="00387BEE"/>
    <w:rsid w:val="00387F34"/>
    <w:rsid w:val="0039042A"/>
    <w:rsid w:val="0039083E"/>
    <w:rsid w:val="00390DBA"/>
    <w:rsid w:val="00391096"/>
    <w:rsid w:val="0039145F"/>
    <w:rsid w:val="003919DB"/>
    <w:rsid w:val="00391F7D"/>
    <w:rsid w:val="00392D98"/>
    <w:rsid w:val="0039343E"/>
    <w:rsid w:val="00393700"/>
    <w:rsid w:val="003939E4"/>
    <w:rsid w:val="003944E8"/>
    <w:rsid w:val="00395B3E"/>
    <w:rsid w:val="00396BE2"/>
    <w:rsid w:val="00396C14"/>
    <w:rsid w:val="003975C9"/>
    <w:rsid w:val="003977E5"/>
    <w:rsid w:val="003A011F"/>
    <w:rsid w:val="003A09C7"/>
    <w:rsid w:val="003A1B22"/>
    <w:rsid w:val="003A24FB"/>
    <w:rsid w:val="003A33D7"/>
    <w:rsid w:val="003A4B0B"/>
    <w:rsid w:val="003A4CFF"/>
    <w:rsid w:val="003A4DB7"/>
    <w:rsid w:val="003A5519"/>
    <w:rsid w:val="003A66BB"/>
    <w:rsid w:val="003A6DA0"/>
    <w:rsid w:val="003A757A"/>
    <w:rsid w:val="003A7BE2"/>
    <w:rsid w:val="003B12D2"/>
    <w:rsid w:val="003B1690"/>
    <w:rsid w:val="003B2006"/>
    <w:rsid w:val="003B2476"/>
    <w:rsid w:val="003B2A29"/>
    <w:rsid w:val="003B2EFF"/>
    <w:rsid w:val="003B3C15"/>
    <w:rsid w:val="003B4D21"/>
    <w:rsid w:val="003B5044"/>
    <w:rsid w:val="003B5F80"/>
    <w:rsid w:val="003B68D1"/>
    <w:rsid w:val="003B6E8D"/>
    <w:rsid w:val="003B708B"/>
    <w:rsid w:val="003B75C8"/>
    <w:rsid w:val="003C001B"/>
    <w:rsid w:val="003C068F"/>
    <w:rsid w:val="003C08C0"/>
    <w:rsid w:val="003C0EFD"/>
    <w:rsid w:val="003C1193"/>
    <w:rsid w:val="003C12B2"/>
    <w:rsid w:val="003C196F"/>
    <w:rsid w:val="003C2291"/>
    <w:rsid w:val="003C2BBB"/>
    <w:rsid w:val="003C3F4F"/>
    <w:rsid w:val="003C46ED"/>
    <w:rsid w:val="003C49E7"/>
    <w:rsid w:val="003C5C5A"/>
    <w:rsid w:val="003C5CE7"/>
    <w:rsid w:val="003C63E8"/>
    <w:rsid w:val="003C7314"/>
    <w:rsid w:val="003C7F6F"/>
    <w:rsid w:val="003D048A"/>
    <w:rsid w:val="003D059B"/>
    <w:rsid w:val="003D0F28"/>
    <w:rsid w:val="003D14DA"/>
    <w:rsid w:val="003D1519"/>
    <w:rsid w:val="003D15D7"/>
    <w:rsid w:val="003D16C6"/>
    <w:rsid w:val="003D1A7D"/>
    <w:rsid w:val="003D24BD"/>
    <w:rsid w:val="003D30AC"/>
    <w:rsid w:val="003D3682"/>
    <w:rsid w:val="003D39CF"/>
    <w:rsid w:val="003D3CE0"/>
    <w:rsid w:val="003D4D69"/>
    <w:rsid w:val="003D5A0C"/>
    <w:rsid w:val="003D6255"/>
    <w:rsid w:val="003D6672"/>
    <w:rsid w:val="003D7488"/>
    <w:rsid w:val="003D7C0A"/>
    <w:rsid w:val="003E08F3"/>
    <w:rsid w:val="003E1044"/>
    <w:rsid w:val="003E172C"/>
    <w:rsid w:val="003E19B2"/>
    <w:rsid w:val="003E1B96"/>
    <w:rsid w:val="003E2C1A"/>
    <w:rsid w:val="003E3AB6"/>
    <w:rsid w:val="003E447E"/>
    <w:rsid w:val="003E59B2"/>
    <w:rsid w:val="003E59FD"/>
    <w:rsid w:val="003E67D0"/>
    <w:rsid w:val="003E690D"/>
    <w:rsid w:val="003E7260"/>
    <w:rsid w:val="003F0448"/>
    <w:rsid w:val="003F0AD2"/>
    <w:rsid w:val="003F1022"/>
    <w:rsid w:val="003F11AD"/>
    <w:rsid w:val="003F2076"/>
    <w:rsid w:val="003F2AFE"/>
    <w:rsid w:val="003F40E5"/>
    <w:rsid w:val="003F45E7"/>
    <w:rsid w:val="003F4E5B"/>
    <w:rsid w:val="003F6842"/>
    <w:rsid w:val="003F6C99"/>
    <w:rsid w:val="003F72BE"/>
    <w:rsid w:val="003F737B"/>
    <w:rsid w:val="003F76E6"/>
    <w:rsid w:val="0040008C"/>
    <w:rsid w:val="00401F59"/>
    <w:rsid w:val="00402113"/>
    <w:rsid w:val="004026FA"/>
    <w:rsid w:val="004028FE"/>
    <w:rsid w:val="00402BB2"/>
    <w:rsid w:val="004030F4"/>
    <w:rsid w:val="004039D6"/>
    <w:rsid w:val="004043F3"/>
    <w:rsid w:val="004059BC"/>
    <w:rsid w:val="004066ED"/>
    <w:rsid w:val="00406E43"/>
    <w:rsid w:val="0040732D"/>
    <w:rsid w:val="00410490"/>
    <w:rsid w:val="00410862"/>
    <w:rsid w:val="00410B20"/>
    <w:rsid w:val="004114B7"/>
    <w:rsid w:val="004117FB"/>
    <w:rsid w:val="0041228F"/>
    <w:rsid w:val="0041296F"/>
    <w:rsid w:val="00412FFA"/>
    <w:rsid w:val="00413902"/>
    <w:rsid w:val="004143B2"/>
    <w:rsid w:val="004148C0"/>
    <w:rsid w:val="00414FC1"/>
    <w:rsid w:val="0041505A"/>
    <w:rsid w:val="004155A4"/>
    <w:rsid w:val="00415767"/>
    <w:rsid w:val="00416A4F"/>
    <w:rsid w:val="0041716F"/>
    <w:rsid w:val="00417C7D"/>
    <w:rsid w:val="00417D84"/>
    <w:rsid w:val="00417F68"/>
    <w:rsid w:val="0042066C"/>
    <w:rsid w:val="00420A69"/>
    <w:rsid w:val="00421E75"/>
    <w:rsid w:val="00422221"/>
    <w:rsid w:val="004232D5"/>
    <w:rsid w:val="0042486A"/>
    <w:rsid w:val="004250DD"/>
    <w:rsid w:val="004254E9"/>
    <w:rsid w:val="0042595E"/>
    <w:rsid w:val="0042645E"/>
    <w:rsid w:val="0042679D"/>
    <w:rsid w:val="00427202"/>
    <w:rsid w:val="00427785"/>
    <w:rsid w:val="004278FE"/>
    <w:rsid w:val="00427AA6"/>
    <w:rsid w:val="00427FC7"/>
    <w:rsid w:val="00431761"/>
    <w:rsid w:val="00431E69"/>
    <w:rsid w:val="00431ECC"/>
    <w:rsid w:val="00432307"/>
    <w:rsid w:val="00432BDD"/>
    <w:rsid w:val="0043346F"/>
    <w:rsid w:val="004336E1"/>
    <w:rsid w:val="004337FC"/>
    <w:rsid w:val="00433B97"/>
    <w:rsid w:val="00434B06"/>
    <w:rsid w:val="00435059"/>
    <w:rsid w:val="00436AB2"/>
    <w:rsid w:val="00437438"/>
    <w:rsid w:val="0043758C"/>
    <w:rsid w:val="004377DB"/>
    <w:rsid w:val="00440661"/>
    <w:rsid w:val="004407A4"/>
    <w:rsid w:val="0044129B"/>
    <w:rsid w:val="004412B0"/>
    <w:rsid w:val="004413F6"/>
    <w:rsid w:val="00441EC2"/>
    <w:rsid w:val="00442E40"/>
    <w:rsid w:val="00443999"/>
    <w:rsid w:val="00443AC6"/>
    <w:rsid w:val="0044547C"/>
    <w:rsid w:val="0044632A"/>
    <w:rsid w:val="00447497"/>
    <w:rsid w:val="0045248F"/>
    <w:rsid w:val="004527DE"/>
    <w:rsid w:val="00452A1B"/>
    <w:rsid w:val="00453570"/>
    <w:rsid w:val="00453634"/>
    <w:rsid w:val="00453E8E"/>
    <w:rsid w:val="00454A02"/>
    <w:rsid w:val="004550E2"/>
    <w:rsid w:val="00455F97"/>
    <w:rsid w:val="00456E6D"/>
    <w:rsid w:val="00457905"/>
    <w:rsid w:val="00460A5C"/>
    <w:rsid w:val="004612CF"/>
    <w:rsid w:val="0046144C"/>
    <w:rsid w:val="00461AA9"/>
    <w:rsid w:val="00461B71"/>
    <w:rsid w:val="00461C28"/>
    <w:rsid w:val="004627BA"/>
    <w:rsid w:val="00462E11"/>
    <w:rsid w:val="00463547"/>
    <w:rsid w:val="00463A78"/>
    <w:rsid w:val="00463C18"/>
    <w:rsid w:val="00465383"/>
    <w:rsid w:val="004656F0"/>
    <w:rsid w:val="0046591A"/>
    <w:rsid w:val="00465E40"/>
    <w:rsid w:val="00465F81"/>
    <w:rsid w:val="004663CC"/>
    <w:rsid w:val="004678C7"/>
    <w:rsid w:val="00467E7E"/>
    <w:rsid w:val="0047036D"/>
    <w:rsid w:val="00471144"/>
    <w:rsid w:val="00471584"/>
    <w:rsid w:val="004715B3"/>
    <w:rsid w:val="00471F25"/>
    <w:rsid w:val="004724D6"/>
    <w:rsid w:val="00472B4D"/>
    <w:rsid w:val="00473C35"/>
    <w:rsid w:val="00474728"/>
    <w:rsid w:val="00474E79"/>
    <w:rsid w:val="00475562"/>
    <w:rsid w:val="00475C78"/>
    <w:rsid w:val="00475FDF"/>
    <w:rsid w:val="004766B4"/>
    <w:rsid w:val="0047701E"/>
    <w:rsid w:val="004805F7"/>
    <w:rsid w:val="004817AB"/>
    <w:rsid w:val="004819BD"/>
    <w:rsid w:val="0048219A"/>
    <w:rsid w:val="00483172"/>
    <w:rsid w:val="004844B4"/>
    <w:rsid w:val="004857D4"/>
    <w:rsid w:val="00485984"/>
    <w:rsid w:val="00486B17"/>
    <w:rsid w:val="00486BE0"/>
    <w:rsid w:val="00486FBE"/>
    <w:rsid w:val="00487323"/>
    <w:rsid w:val="00490AA5"/>
    <w:rsid w:val="0049128F"/>
    <w:rsid w:val="00491417"/>
    <w:rsid w:val="0049232B"/>
    <w:rsid w:val="00492AC9"/>
    <w:rsid w:val="00493D03"/>
    <w:rsid w:val="00495F0A"/>
    <w:rsid w:val="004966FE"/>
    <w:rsid w:val="0049733D"/>
    <w:rsid w:val="00497900"/>
    <w:rsid w:val="00497BF7"/>
    <w:rsid w:val="004A024B"/>
    <w:rsid w:val="004A0C38"/>
    <w:rsid w:val="004A0CCB"/>
    <w:rsid w:val="004A0EBC"/>
    <w:rsid w:val="004A1659"/>
    <w:rsid w:val="004A1DBA"/>
    <w:rsid w:val="004A296F"/>
    <w:rsid w:val="004A4210"/>
    <w:rsid w:val="004A421A"/>
    <w:rsid w:val="004A6F07"/>
    <w:rsid w:val="004B082F"/>
    <w:rsid w:val="004B1D8D"/>
    <w:rsid w:val="004B2398"/>
    <w:rsid w:val="004B2E72"/>
    <w:rsid w:val="004B3B46"/>
    <w:rsid w:val="004B3B49"/>
    <w:rsid w:val="004B488A"/>
    <w:rsid w:val="004B54D6"/>
    <w:rsid w:val="004B56FC"/>
    <w:rsid w:val="004B5B52"/>
    <w:rsid w:val="004B6486"/>
    <w:rsid w:val="004B6847"/>
    <w:rsid w:val="004B6BEB"/>
    <w:rsid w:val="004B6CB9"/>
    <w:rsid w:val="004B73BA"/>
    <w:rsid w:val="004B782B"/>
    <w:rsid w:val="004B79D6"/>
    <w:rsid w:val="004B7A66"/>
    <w:rsid w:val="004B7DE5"/>
    <w:rsid w:val="004C0071"/>
    <w:rsid w:val="004C03F1"/>
    <w:rsid w:val="004C1942"/>
    <w:rsid w:val="004C2B63"/>
    <w:rsid w:val="004C2C0D"/>
    <w:rsid w:val="004C2C90"/>
    <w:rsid w:val="004C3365"/>
    <w:rsid w:val="004C3EC6"/>
    <w:rsid w:val="004C4222"/>
    <w:rsid w:val="004C4485"/>
    <w:rsid w:val="004C586D"/>
    <w:rsid w:val="004C59E4"/>
    <w:rsid w:val="004C5F8B"/>
    <w:rsid w:val="004C7385"/>
    <w:rsid w:val="004C78DD"/>
    <w:rsid w:val="004C79CE"/>
    <w:rsid w:val="004C7A8E"/>
    <w:rsid w:val="004D0787"/>
    <w:rsid w:val="004D2D3F"/>
    <w:rsid w:val="004D34F4"/>
    <w:rsid w:val="004D3905"/>
    <w:rsid w:val="004D3D78"/>
    <w:rsid w:val="004D477B"/>
    <w:rsid w:val="004D4DF7"/>
    <w:rsid w:val="004D5A2B"/>
    <w:rsid w:val="004D5D4D"/>
    <w:rsid w:val="004D6A5C"/>
    <w:rsid w:val="004D77C0"/>
    <w:rsid w:val="004E011F"/>
    <w:rsid w:val="004E0A2D"/>
    <w:rsid w:val="004E16E9"/>
    <w:rsid w:val="004E1FB2"/>
    <w:rsid w:val="004E232A"/>
    <w:rsid w:val="004E271B"/>
    <w:rsid w:val="004E346A"/>
    <w:rsid w:val="004E378F"/>
    <w:rsid w:val="004E44D7"/>
    <w:rsid w:val="004E4CBD"/>
    <w:rsid w:val="004E4DC8"/>
    <w:rsid w:val="004E5B24"/>
    <w:rsid w:val="004E657A"/>
    <w:rsid w:val="004F0655"/>
    <w:rsid w:val="004F0CF9"/>
    <w:rsid w:val="004F0F02"/>
    <w:rsid w:val="004F180F"/>
    <w:rsid w:val="004F1CBF"/>
    <w:rsid w:val="004F22B1"/>
    <w:rsid w:val="004F2456"/>
    <w:rsid w:val="004F295B"/>
    <w:rsid w:val="004F3996"/>
    <w:rsid w:val="004F4E4B"/>
    <w:rsid w:val="004F5D4E"/>
    <w:rsid w:val="004F6AA7"/>
    <w:rsid w:val="004F6ACF"/>
    <w:rsid w:val="004F6D1B"/>
    <w:rsid w:val="004F742C"/>
    <w:rsid w:val="004F7B13"/>
    <w:rsid w:val="005024D9"/>
    <w:rsid w:val="00502A14"/>
    <w:rsid w:val="00503BA9"/>
    <w:rsid w:val="00503EBD"/>
    <w:rsid w:val="005047C6"/>
    <w:rsid w:val="00504ED5"/>
    <w:rsid w:val="00505010"/>
    <w:rsid w:val="00505737"/>
    <w:rsid w:val="00506503"/>
    <w:rsid w:val="00506FFD"/>
    <w:rsid w:val="005075C6"/>
    <w:rsid w:val="005079AD"/>
    <w:rsid w:val="00507A2C"/>
    <w:rsid w:val="00510264"/>
    <w:rsid w:val="00510D3A"/>
    <w:rsid w:val="00511314"/>
    <w:rsid w:val="005113C2"/>
    <w:rsid w:val="005115A7"/>
    <w:rsid w:val="00511845"/>
    <w:rsid w:val="00511B1B"/>
    <w:rsid w:val="00511F44"/>
    <w:rsid w:val="00512725"/>
    <w:rsid w:val="00513771"/>
    <w:rsid w:val="005137D0"/>
    <w:rsid w:val="005141E2"/>
    <w:rsid w:val="00515F6A"/>
    <w:rsid w:val="0051683F"/>
    <w:rsid w:val="0051729E"/>
    <w:rsid w:val="005174DD"/>
    <w:rsid w:val="00517CF6"/>
    <w:rsid w:val="00520AC1"/>
    <w:rsid w:val="00521C82"/>
    <w:rsid w:val="00521E0F"/>
    <w:rsid w:val="0052385F"/>
    <w:rsid w:val="0052611D"/>
    <w:rsid w:val="005262DF"/>
    <w:rsid w:val="00526361"/>
    <w:rsid w:val="005274EB"/>
    <w:rsid w:val="00527C6E"/>
    <w:rsid w:val="00530558"/>
    <w:rsid w:val="0053092A"/>
    <w:rsid w:val="00531109"/>
    <w:rsid w:val="005319E8"/>
    <w:rsid w:val="0053204A"/>
    <w:rsid w:val="005325AB"/>
    <w:rsid w:val="00532A6A"/>
    <w:rsid w:val="00533297"/>
    <w:rsid w:val="00533587"/>
    <w:rsid w:val="005337D9"/>
    <w:rsid w:val="00534C84"/>
    <w:rsid w:val="00535056"/>
    <w:rsid w:val="00535F97"/>
    <w:rsid w:val="0053739E"/>
    <w:rsid w:val="00537B4C"/>
    <w:rsid w:val="005401EE"/>
    <w:rsid w:val="00541101"/>
    <w:rsid w:val="00541931"/>
    <w:rsid w:val="00542015"/>
    <w:rsid w:val="00542071"/>
    <w:rsid w:val="005420C9"/>
    <w:rsid w:val="0054270F"/>
    <w:rsid w:val="00542836"/>
    <w:rsid w:val="005429EF"/>
    <w:rsid w:val="00542B43"/>
    <w:rsid w:val="005446D7"/>
    <w:rsid w:val="00544A99"/>
    <w:rsid w:val="0054504C"/>
    <w:rsid w:val="005462EE"/>
    <w:rsid w:val="00547D6C"/>
    <w:rsid w:val="0055136B"/>
    <w:rsid w:val="005518EE"/>
    <w:rsid w:val="0055286B"/>
    <w:rsid w:val="00553431"/>
    <w:rsid w:val="005534E5"/>
    <w:rsid w:val="0055403F"/>
    <w:rsid w:val="00555F92"/>
    <w:rsid w:val="00556E55"/>
    <w:rsid w:val="00557493"/>
    <w:rsid w:val="0055766C"/>
    <w:rsid w:val="005578CF"/>
    <w:rsid w:val="0055794A"/>
    <w:rsid w:val="00557EE1"/>
    <w:rsid w:val="00561EEA"/>
    <w:rsid w:val="0056202D"/>
    <w:rsid w:val="005622EC"/>
    <w:rsid w:val="00562416"/>
    <w:rsid w:val="005627D4"/>
    <w:rsid w:val="005627E8"/>
    <w:rsid w:val="00562CFD"/>
    <w:rsid w:val="0056325F"/>
    <w:rsid w:val="00563326"/>
    <w:rsid w:val="00563733"/>
    <w:rsid w:val="00563994"/>
    <w:rsid w:val="005653D4"/>
    <w:rsid w:val="00565BEE"/>
    <w:rsid w:val="00566826"/>
    <w:rsid w:val="00566ACD"/>
    <w:rsid w:val="00566E5F"/>
    <w:rsid w:val="00567181"/>
    <w:rsid w:val="00567872"/>
    <w:rsid w:val="00567B94"/>
    <w:rsid w:val="00570900"/>
    <w:rsid w:val="00570F88"/>
    <w:rsid w:val="00571006"/>
    <w:rsid w:val="005714EE"/>
    <w:rsid w:val="00571BC4"/>
    <w:rsid w:val="00573040"/>
    <w:rsid w:val="00573D51"/>
    <w:rsid w:val="005748A1"/>
    <w:rsid w:val="00574E80"/>
    <w:rsid w:val="0057506B"/>
    <w:rsid w:val="00576440"/>
    <w:rsid w:val="005767A3"/>
    <w:rsid w:val="0057708D"/>
    <w:rsid w:val="005772E2"/>
    <w:rsid w:val="00580DDB"/>
    <w:rsid w:val="00581256"/>
    <w:rsid w:val="005818C0"/>
    <w:rsid w:val="00583036"/>
    <w:rsid w:val="00585882"/>
    <w:rsid w:val="0058726A"/>
    <w:rsid w:val="00587478"/>
    <w:rsid w:val="00587554"/>
    <w:rsid w:val="00587850"/>
    <w:rsid w:val="0059097F"/>
    <w:rsid w:val="00590E9A"/>
    <w:rsid w:val="005934DA"/>
    <w:rsid w:val="00594174"/>
    <w:rsid w:val="005942E9"/>
    <w:rsid w:val="00594628"/>
    <w:rsid w:val="0059488B"/>
    <w:rsid w:val="00595741"/>
    <w:rsid w:val="00596E8E"/>
    <w:rsid w:val="005977B4"/>
    <w:rsid w:val="00597C6D"/>
    <w:rsid w:val="00597FFD"/>
    <w:rsid w:val="005A0475"/>
    <w:rsid w:val="005A129D"/>
    <w:rsid w:val="005A1736"/>
    <w:rsid w:val="005A180F"/>
    <w:rsid w:val="005A1FFD"/>
    <w:rsid w:val="005A2119"/>
    <w:rsid w:val="005A28E7"/>
    <w:rsid w:val="005A322E"/>
    <w:rsid w:val="005A3859"/>
    <w:rsid w:val="005A4A08"/>
    <w:rsid w:val="005A5149"/>
    <w:rsid w:val="005A533B"/>
    <w:rsid w:val="005A5F26"/>
    <w:rsid w:val="005A684C"/>
    <w:rsid w:val="005A7A0A"/>
    <w:rsid w:val="005B0249"/>
    <w:rsid w:val="005B06DF"/>
    <w:rsid w:val="005B090C"/>
    <w:rsid w:val="005B13D6"/>
    <w:rsid w:val="005B1B6A"/>
    <w:rsid w:val="005B1D2F"/>
    <w:rsid w:val="005B5258"/>
    <w:rsid w:val="005B55C8"/>
    <w:rsid w:val="005B5FB9"/>
    <w:rsid w:val="005B6415"/>
    <w:rsid w:val="005B7511"/>
    <w:rsid w:val="005B770E"/>
    <w:rsid w:val="005B7D01"/>
    <w:rsid w:val="005C08CC"/>
    <w:rsid w:val="005C0F89"/>
    <w:rsid w:val="005C2197"/>
    <w:rsid w:val="005C276E"/>
    <w:rsid w:val="005C3A4C"/>
    <w:rsid w:val="005C3D0F"/>
    <w:rsid w:val="005C5276"/>
    <w:rsid w:val="005C54D9"/>
    <w:rsid w:val="005C5CFA"/>
    <w:rsid w:val="005C5D87"/>
    <w:rsid w:val="005C6560"/>
    <w:rsid w:val="005C6890"/>
    <w:rsid w:val="005C6BD7"/>
    <w:rsid w:val="005C6D1D"/>
    <w:rsid w:val="005D26D2"/>
    <w:rsid w:val="005D380A"/>
    <w:rsid w:val="005D3BB6"/>
    <w:rsid w:val="005D42D5"/>
    <w:rsid w:val="005D4385"/>
    <w:rsid w:val="005D44BA"/>
    <w:rsid w:val="005D5155"/>
    <w:rsid w:val="005D567E"/>
    <w:rsid w:val="005D7146"/>
    <w:rsid w:val="005E008C"/>
    <w:rsid w:val="005E0B75"/>
    <w:rsid w:val="005E0D6A"/>
    <w:rsid w:val="005E1417"/>
    <w:rsid w:val="005E1D21"/>
    <w:rsid w:val="005E23BC"/>
    <w:rsid w:val="005E254C"/>
    <w:rsid w:val="005E2793"/>
    <w:rsid w:val="005E2C5D"/>
    <w:rsid w:val="005E3E0A"/>
    <w:rsid w:val="005E4030"/>
    <w:rsid w:val="005E511E"/>
    <w:rsid w:val="005E515D"/>
    <w:rsid w:val="005E5A04"/>
    <w:rsid w:val="005E6EF4"/>
    <w:rsid w:val="005F025C"/>
    <w:rsid w:val="005F09E2"/>
    <w:rsid w:val="005F0C4F"/>
    <w:rsid w:val="005F0C50"/>
    <w:rsid w:val="005F25C1"/>
    <w:rsid w:val="005F2709"/>
    <w:rsid w:val="005F2A20"/>
    <w:rsid w:val="005F2A68"/>
    <w:rsid w:val="005F2FEE"/>
    <w:rsid w:val="005F41F0"/>
    <w:rsid w:val="005F50EE"/>
    <w:rsid w:val="005F5103"/>
    <w:rsid w:val="005F5B2A"/>
    <w:rsid w:val="005F6DFD"/>
    <w:rsid w:val="00602325"/>
    <w:rsid w:val="00602412"/>
    <w:rsid w:val="006027C1"/>
    <w:rsid w:val="00602E0B"/>
    <w:rsid w:val="00603317"/>
    <w:rsid w:val="006037B6"/>
    <w:rsid w:val="00603DF9"/>
    <w:rsid w:val="00604451"/>
    <w:rsid w:val="006046D3"/>
    <w:rsid w:val="00604E21"/>
    <w:rsid w:val="00606006"/>
    <w:rsid w:val="00606672"/>
    <w:rsid w:val="00607252"/>
    <w:rsid w:val="00607874"/>
    <w:rsid w:val="00610184"/>
    <w:rsid w:val="00610318"/>
    <w:rsid w:val="006104CC"/>
    <w:rsid w:val="00611DFB"/>
    <w:rsid w:val="00612B58"/>
    <w:rsid w:val="00612C17"/>
    <w:rsid w:val="0061357F"/>
    <w:rsid w:val="00613EC4"/>
    <w:rsid w:val="0061426E"/>
    <w:rsid w:val="00614E72"/>
    <w:rsid w:val="00614F6C"/>
    <w:rsid w:val="006157A5"/>
    <w:rsid w:val="006157F2"/>
    <w:rsid w:val="00615D44"/>
    <w:rsid w:val="006161D9"/>
    <w:rsid w:val="00616A30"/>
    <w:rsid w:val="00617632"/>
    <w:rsid w:val="00620A69"/>
    <w:rsid w:val="00620E59"/>
    <w:rsid w:val="00621E98"/>
    <w:rsid w:val="006230CF"/>
    <w:rsid w:val="0062311B"/>
    <w:rsid w:val="00623B14"/>
    <w:rsid w:val="00623B20"/>
    <w:rsid w:val="00623B63"/>
    <w:rsid w:val="00623BC0"/>
    <w:rsid w:val="00623C0A"/>
    <w:rsid w:val="00623DE6"/>
    <w:rsid w:val="00625C12"/>
    <w:rsid w:val="006262E2"/>
    <w:rsid w:val="006265AC"/>
    <w:rsid w:val="00627F75"/>
    <w:rsid w:val="00630E96"/>
    <w:rsid w:val="0063154A"/>
    <w:rsid w:val="00632089"/>
    <w:rsid w:val="0063244F"/>
    <w:rsid w:val="0063270B"/>
    <w:rsid w:val="00632937"/>
    <w:rsid w:val="006341DC"/>
    <w:rsid w:val="00634783"/>
    <w:rsid w:val="00634FD5"/>
    <w:rsid w:val="006356E7"/>
    <w:rsid w:val="00635883"/>
    <w:rsid w:val="006365E1"/>
    <w:rsid w:val="00637043"/>
    <w:rsid w:val="00637699"/>
    <w:rsid w:val="00637CAD"/>
    <w:rsid w:val="00641FE5"/>
    <w:rsid w:val="006424D6"/>
    <w:rsid w:val="0064350C"/>
    <w:rsid w:val="006445CC"/>
    <w:rsid w:val="00644766"/>
    <w:rsid w:val="0064542C"/>
    <w:rsid w:val="00646805"/>
    <w:rsid w:val="00646B54"/>
    <w:rsid w:val="00647302"/>
    <w:rsid w:val="006477C2"/>
    <w:rsid w:val="006503DA"/>
    <w:rsid w:val="0065045B"/>
    <w:rsid w:val="00651A77"/>
    <w:rsid w:val="00651C29"/>
    <w:rsid w:val="0065263F"/>
    <w:rsid w:val="00652E49"/>
    <w:rsid w:val="00654119"/>
    <w:rsid w:val="006549BF"/>
    <w:rsid w:val="00655801"/>
    <w:rsid w:val="00656385"/>
    <w:rsid w:val="0065654E"/>
    <w:rsid w:val="0065713B"/>
    <w:rsid w:val="00657A30"/>
    <w:rsid w:val="00660163"/>
    <w:rsid w:val="00661129"/>
    <w:rsid w:val="0066174E"/>
    <w:rsid w:val="006618E6"/>
    <w:rsid w:val="006625C6"/>
    <w:rsid w:val="00662A40"/>
    <w:rsid w:val="0066517C"/>
    <w:rsid w:val="00665C65"/>
    <w:rsid w:val="0066600E"/>
    <w:rsid w:val="006661B5"/>
    <w:rsid w:val="00666AEF"/>
    <w:rsid w:val="00666D54"/>
    <w:rsid w:val="00667282"/>
    <w:rsid w:val="00667C78"/>
    <w:rsid w:val="006707EB"/>
    <w:rsid w:val="00672042"/>
    <w:rsid w:val="0067362E"/>
    <w:rsid w:val="00673F26"/>
    <w:rsid w:val="00674AB4"/>
    <w:rsid w:val="00674C9A"/>
    <w:rsid w:val="00674ECE"/>
    <w:rsid w:val="00675985"/>
    <w:rsid w:val="00676C1C"/>
    <w:rsid w:val="00676C98"/>
    <w:rsid w:val="006779F0"/>
    <w:rsid w:val="00677DF8"/>
    <w:rsid w:val="00677E56"/>
    <w:rsid w:val="00680004"/>
    <w:rsid w:val="006805EC"/>
    <w:rsid w:val="00680A5D"/>
    <w:rsid w:val="00682837"/>
    <w:rsid w:val="00682992"/>
    <w:rsid w:val="006830B6"/>
    <w:rsid w:val="00683191"/>
    <w:rsid w:val="0068384F"/>
    <w:rsid w:val="00685187"/>
    <w:rsid w:val="006858A6"/>
    <w:rsid w:val="00685ACF"/>
    <w:rsid w:val="0068680C"/>
    <w:rsid w:val="00687938"/>
    <w:rsid w:val="00687DD8"/>
    <w:rsid w:val="00687E83"/>
    <w:rsid w:val="006904CB"/>
    <w:rsid w:val="00690F2E"/>
    <w:rsid w:val="00691819"/>
    <w:rsid w:val="006926BA"/>
    <w:rsid w:val="00693C4D"/>
    <w:rsid w:val="0069444F"/>
    <w:rsid w:val="00694620"/>
    <w:rsid w:val="006956AD"/>
    <w:rsid w:val="00696762"/>
    <w:rsid w:val="00697009"/>
    <w:rsid w:val="00697B54"/>
    <w:rsid w:val="00697DC1"/>
    <w:rsid w:val="006A028C"/>
    <w:rsid w:val="006A0370"/>
    <w:rsid w:val="006A0CD4"/>
    <w:rsid w:val="006A1A55"/>
    <w:rsid w:val="006A205D"/>
    <w:rsid w:val="006A39A0"/>
    <w:rsid w:val="006A3CDF"/>
    <w:rsid w:val="006A5FB3"/>
    <w:rsid w:val="006A64A8"/>
    <w:rsid w:val="006A6502"/>
    <w:rsid w:val="006A65E9"/>
    <w:rsid w:val="006B04C1"/>
    <w:rsid w:val="006B0A24"/>
    <w:rsid w:val="006B0E45"/>
    <w:rsid w:val="006B1E8B"/>
    <w:rsid w:val="006B3428"/>
    <w:rsid w:val="006B409E"/>
    <w:rsid w:val="006B4F0D"/>
    <w:rsid w:val="006B59C0"/>
    <w:rsid w:val="006B5B6E"/>
    <w:rsid w:val="006B63ED"/>
    <w:rsid w:val="006B6E34"/>
    <w:rsid w:val="006B74B8"/>
    <w:rsid w:val="006B7DDF"/>
    <w:rsid w:val="006C0A3A"/>
    <w:rsid w:val="006C0CE7"/>
    <w:rsid w:val="006C0FF8"/>
    <w:rsid w:val="006C13F2"/>
    <w:rsid w:val="006C1BDB"/>
    <w:rsid w:val="006C2211"/>
    <w:rsid w:val="006C303B"/>
    <w:rsid w:val="006C35EC"/>
    <w:rsid w:val="006C390B"/>
    <w:rsid w:val="006C442F"/>
    <w:rsid w:val="006C4910"/>
    <w:rsid w:val="006C4DEF"/>
    <w:rsid w:val="006C4EE5"/>
    <w:rsid w:val="006C5E96"/>
    <w:rsid w:val="006C606A"/>
    <w:rsid w:val="006C6F20"/>
    <w:rsid w:val="006C7E88"/>
    <w:rsid w:val="006D0DE5"/>
    <w:rsid w:val="006D153A"/>
    <w:rsid w:val="006D2E9A"/>
    <w:rsid w:val="006D3F56"/>
    <w:rsid w:val="006D4794"/>
    <w:rsid w:val="006D5803"/>
    <w:rsid w:val="006D5BE5"/>
    <w:rsid w:val="006D6B96"/>
    <w:rsid w:val="006D7993"/>
    <w:rsid w:val="006E030C"/>
    <w:rsid w:val="006E2265"/>
    <w:rsid w:val="006E3872"/>
    <w:rsid w:val="006E4F24"/>
    <w:rsid w:val="006E6970"/>
    <w:rsid w:val="006E6B7F"/>
    <w:rsid w:val="006E724F"/>
    <w:rsid w:val="006E753F"/>
    <w:rsid w:val="006F1576"/>
    <w:rsid w:val="006F2668"/>
    <w:rsid w:val="006F42F3"/>
    <w:rsid w:val="006F48E4"/>
    <w:rsid w:val="006F4EDA"/>
    <w:rsid w:val="006F5335"/>
    <w:rsid w:val="006F5604"/>
    <w:rsid w:val="006F5DA8"/>
    <w:rsid w:val="006F6816"/>
    <w:rsid w:val="006F6B9D"/>
    <w:rsid w:val="006F720A"/>
    <w:rsid w:val="006F742D"/>
    <w:rsid w:val="006F7C86"/>
    <w:rsid w:val="00700253"/>
    <w:rsid w:val="00700EA8"/>
    <w:rsid w:val="00702510"/>
    <w:rsid w:val="00702723"/>
    <w:rsid w:val="0070402C"/>
    <w:rsid w:val="0070548D"/>
    <w:rsid w:val="0070745C"/>
    <w:rsid w:val="00710017"/>
    <w:rsid w:val="00710942"/>
    <w:rsid w:val="00711A9E"/>
    <w:rsid w:val="00711D85"/>
    <w:rsid w:val="00712646"/>
    <w:rsid w:val="00712B00"/>
    <w:rsid w:val="00713066"/>
    <w:rsid w:val="00713353"/>
    <w:rsid w:val="0071369B"/>
    <w:rsid w:val="007137BC"/>
    <w:rsid w:val="0071396D"/>
    <w:rsid w:val="00715AC1"/>
    <w:rsid w:val="007171A0"/>
    <w:rsid w:val="0072027D"/>
    <w:rsid w:val="00720349"/>
    <w:rsid w:val="00722255"/>
    <w:rsid w:val="007224FF"/>
    <w:rsid w:val="007225B6"/>
    <w:rsid w:val="0072390A"/>
    <w:rsid w:val="00725A94"/>
    <w:rsid w:val="00727F54"/>
    <w:rsid w:val="007306C8"/>
    <w:rsid w:val="00730D29"/>
    <w:rsid w:val="007316F5"/>
    <w:rsid w:val="0073334E"/>
    <w:rsid w:val="00733522"/>
    <w:rsid w:val="00736464"/>
    <w:rsid w:val="00737B98"/>
    <w:rsid w:val="007404FF"/>
    <w:rsid w:val="0074112F"/>
    <w:rsid w:val="00741438"/>
    <w:rsid w:val="00742812"/>
    <w:rsid w:val="00743BEC"/>
    <w:rsid w:val="00743D63"/>
    <w:rsid w:val="00744197"/>
    <w:rsid w:val="00745E99"/>
    <w:rsid w:val="00746EB2"/>
    <w:rsid w:val="0074794E"/>
    <w:rsid w:val="00747AA6"/>
    <w:rsid w:val="00747ABD"/>
    <w:rsid w:val="00747BC4"/>
    <w:rsid w:val="00747BD5"/>
    <w:rsid w:val="007505FC"/>
    <w:rsid w:val="0075067F"/>
    <w:rsid w:val="00751BE2"/>
    <w:rsid w:val="00751D19"/>
    <w:rsid w:val="007533F6"/>
    <w:rsid w:val="0075527D"/>
    <w:rsid w:val="00755F43"/>
    <w:rsid w:val="00757280"/>
    <w:rsid w:val="00757284"/>
    <w:rsid w:val="00757C7B"/>
    <w:rsid w:val="007606C6"/>
    <w:rsid w:val="00760976"/>
    <w:rsid w:val="00762134"/>
    <w:rsid w:val="00762542"/>
    <w:rsid w:val="00762614"/>
    <w:rsid w:val="00763696"/>
    <w:rsid w:val="00763C85"/>
    <w:rsid w:val="00763D9C"/>
    <w:rsid w:val="00764224"/>
    <w:rsid w:val="007651E5"/>
    <w:rsid w:val="00765417"/>
    <w:rsid w:val="00765AFF"/>
    <w:rsid w:val="00765CA1"/>
    <w:rsid w:val="00766CDD"/>
    <w:rsid w:val="007679F0"/>
    <w:rsid w:val="00767C1C"/>
    <w:rsid w:val="007700A0"/>
    <w:rsid w:val="007700BF"/>
    <w:rsid w:val="007700E0"/>
    <w:rsid w:val="00770251"/>
    <w:rsid w:val="00770448"/>
    <w:rsid w:val="00770733"/>
    <w:rsid w:val="0077176E"/>
    <w:rsid w:val="007720B6"/>
    <w:rsid w:val="0077391A"/>
    <w:rsid w:val="00773925"/>
    <w:rsid w:val="00773D0E"/>
    <w:rsid w:val="00774BCE"/>
    <w:rsid w:val="00775A27"/>
    <w:rsid w:val="00776882"/>
    <w:rsid w:val="00777F18"/>
    <w:rsid w:val="0078045D"/>
    <w:rsid w:val="00780B50"/>
    <w:rsid w:val="0078102E"/>
    <w:rsid w:val="00781184"/>
    <w:rsid w:val="00781B62"/>
    <w:rsid w:val="00782586"/>
    <w:rsid w:val="007829DE"/>
    <w:rsid w:val="00782F27"/>
    <w:rsid w:val="0078362B"/>
    <w:rsid w:val="007837DD"/>
    <w:rsid w:val="00783B2A"/>
    <w:rsid w:val="00784EFB"/>
    <w:rsid w:val="007850F5"/>
    <w:rsid w:val="007856AE"/>
    <w:rsid w:val="00785E85"/>
    <w:rsid w:val="007874F1"/>
    <w:rsid w:val="00787A21"/>
    <w:rsid w:val="00787E94"/>
    <w:rsid w:val="00790559"/>
    <w:rsid w:val="00790E2F"/>
    <w:rsid w:val="007910FE"/>
    <w:rsid w:val="007914B7"/>
    <w:rsid w:val="00792B3D"/>
    <w:rsid w:val="0079348D"/>
    <w:rsid w:val="007934A3"/>
    <w:rsid w:val="007945BA"/>
    <w:rsid w:val="0079506B"/>
    <w:rsid w:val="00796429"/>
    <w:rsid w:val="00796930"/>
    <w:rsid w:val="00797912"/>
    <w:rsid w:val="007979ED"/>
    <w:rsid w:val="00797FC0"/>
    <w:rsid w:val="007A2D69"/>
    <w:rsid w:val="007A411F"/>
    <w:rsid w:val="007A48B3"/>
    <w:rsid w:val="007A63F8"/>
    <w:rsid w:val="007A6E4D"/>
    <w:rsid w:val="007A76E5"/>
    <w:rsid w:val="007B1523"/>
    <w:rsid w:val="007B1CA3"/>
    <w:rsid w:val="007B20DE"/>
    <w:rsid w:val="007B3074"/>
    <w:rsid w:val="007B4BC2"/>
    <w:rsid w:val="007B6BCC"/>
    <w:rsid w:val="007B721A"/>
    <w:rsid w:val="007B78EF"/>
    <w:rsid w:val="007B7E73"/>
    <w:rsid w:val="007C0095"/>
    <w:rsid w:val="007C02AA"/>
    <w:rsid w:val="007C098A"/>
    <w:rsid w:val="007C1AF4"/>
    <w:rsid w:val="007C26E9"/>
    <w:rsid w:val="007C3422"/>
    <w:rsid w:val="007C3DA9"/>
    <w:rsid w:val="007C4BF2"/>
    <w:rsid w:val="007C4D1F"/>
    <w:rsid w:val="007C52D5"/>
    <w:rsid w:val="007C59C8"/>
    <w:rsid w:val="007C6B2A"/>
    <w:rsid w:val="007C6F33"/>
    <w:rsid w:val="007D1375"/>
    <w:rsid w:val="007D1EB2"/>
    <w:rsid w:val="007D2D9A"/>
    <w:rsid w:val="007D312F"/>
    <w:rsid w:val="007D4A10"/>
    <w:rsid w:val="007D6702"/>
    <w:rsid w:val="007D712E"/>
    <w:rsid w:val="007D7715"/>
    <w:rsid w:val="007E0503"/>
    <w:rsid w:val="007E0C5C"/>
    <w:rsid w:val="007E1950"/>
    <w:rsid w:val="007E29F0"/>
    <w:rsid w:val="007E37D1"/>
    <w:rsid w:val="007E3F28"/>
    <w:rsid w:val="007E4171"/>
    <w:rsid w:val="007E4B7E"/>
    <w:rsid w:val="007E5208"/>
    <w:rsid w:val="007E6822"/>
    <w:rsid w:val="007E6C5F"/>
    <w:rsid w:val="007F1113"/>
    <w:rsid w:val="007F1CF0"/>
    <w:rsid w:val="007F4E59"/>
    <w:rsid w:val="007F506D"/>
    <w:rsid w:val="007F5635"/>
    <w:rsid w:val="007F7237"/>
    <w:rsid w:val="007F7893"/>
    <w:rsid w:val="007F7C86"/>
    <w:rsid w:val="0080147F"/>
    <w:rsid w:val="00803D18"/>
    <w:rsid w:val="00804077"/>
    <w:rsid w:val="0080519E"/>
    <w:rsid w:val="00806283"/>
    <w:rsid w:val="008067D4"/>
    <w:rsid w:val="00807E51"/>
    <w:rsid w:val="008100F5"/>
    <w:rsid w:val="00810574"/>
    <w:rsid w:val="00812054"/>
    <w:rsid w:val="008124A7"/>
    <w:rsid w:val="008128DE"/>
    <w:rsid w:val="008145B2"/>
    <w:rsid w:val="008145EB"/>
    <w:rsid w:val="00814F5D"/>
    <w:rsid w:val="008159E6"/>
    <w:rsid w:val="00816086"/>
    <w:rsid w:val="008201A3"/>
    <w:rsid w:val="00820B46"/>
    <w:rsid w:val="00820E3A"/>
    <w:rsid w:val="00820ED8"/>
    <w:rsid w:val="008219A0"/>
    <w:rsid w:val="008223C3"/>
    <w:rsid w:val="00822BE8"/>
    <w:rsid w:val="00822CA0"/>
    <w:rsid w:val="00823895"/>
    <w:rsid w:val="00823E3D"/>
    <w:rsid w:val="00825AD3"/>
    <w:rsid w:val="00826638"/>
    <w:rsid w:val="00826CA1"/>
    <w:rsid w:val="00827015"/>
    <w:rsid w:val="00827327"/>
    <w:rsid w:val="0083045C"/>
    <w:rsid w:val="00832645"/>
    <w:rsid w:val="00832683"/>
    <w:rsid w:val="00832C95"/>
    <w:rsid w:val="00832F60"/>
    <w:rsid w:val="0083442E"/>
    <w:rsid w:val="008359C0"/>
    <w:rsid w:val="00836201"/>
    <w:rsid w:val="00836E23"/>
    <w:rsid w:val="00836FA3"/>
    <w:rsid w:val="0083732D"/>
    <w:rsid w:val="008378C2"/>
    <w:rsid w:val="0083797A"/>
    <w:rsid w:val="00837B99"/>
    <w:rsid w:val="00840803"/>
    <w:rsid w:val="00840B95"/>
    <w:rsid w:val="008410C9"/>
    <w:rsid w:val="00841B89"/>
    <w:rsid w:val="00841DBD"/>
    <w:rsid w:val="0084272E"/>
    <w:rsid w:val="00842CC1"/>
    <w:rsid w:val="00842D3E"/>
    <w:rsid w:val="00842DE8"/>
    <w:rsid w:val="00843DE9"/>
    <w:rsid w:val="00843F87"/>
    <w:rsid w:val="008441BA"/>
    <w:rsid w:val="00845294"/>
    <w:rsid w:val="008461A6"/>
    <w:rsid w:val="00846326"/>
    <w:rsid w:val="0084696B"/>
    <w:rsid w:val="00846BB3"/>
    <w:rsid w:val="00847030"/>
    <w:rsid w:val="00847B6E"/>
    <w:rsid w:val="008501DC"/>
    <w:rsid w:val="008508E6"/>
    <w:rsid w:val="00850ECA"/>
    <w:rsid w:val="00852BF8"/>
    <w:rsid w:val="00852F7D"/>
    <w:rsid w:val="00853A07"/>
    <w:rsid w:val="00853AE6"/>
    <w:rsid w:val="00854E46"/>
    <w:rsid w:val="008554C0"/>
    <w:rsid w:val="0085588C"/>
    <w:rsid w:val="00855B40"/>
    <w:rsid w:val="00856CC1"/>
    <w:rsid w:val="00857D62"/>
    <w:rsid w:val="00857E1F"/>
    <w:rsid w:val="00860711"/>
    <w:rsid w:val="00860845"/>
    <w:rsid w:val="00860BC4"/>
    <w:rsid w:val="008617A8"/>
    <w:rsid w:val="008619A9"/>
    <w:rsid w:val="00861C2D"/>
    <w:rsid w:val="00863002"/>
    <w:rsid w:val="008648CC"/>
    <w:rsid w:val="00864939"/>
    <w:rsid w:val="00864E6A"/>
    <w:rsid w:val="00866542"/>
    <w:rsid w:val="0086771B"/>
    <w:rsid w:val="00867B41"/>
    <w:rsid w:val="00870D3F"/>
    <w:rsid w:val="00870E04"/>
    <w:rsid w:val="00870FB1"/>
    <w:rsid w:val="00871017"/>
    <w:rsid w:val="00871903"/>
    <w:rsid w:val="008719FE"/>
    <w:rsid w:val="00872B60"/>
    <w:rsid w:val="0087319E"/>
    <w:rsid w:val="00873497"/>
    <w:rsid w:val="008740B1"/>
    <w:rsid w:val="008741A8"/>
    <w:rsid w:val="00874442"/>
    <w:rsid w:val="00874649"/>
    <w:rsid w:val="00875B3F"/>
    <w:rsid w:val="00875E0D"/>
    <w:rsid w:val="00875E40"/>
    <w:rsid w:val="008765FA"/>
    <w:rsid w:val="00876830"/>
    <w:rsid w:val="008810A2"/>
    <w:rsid w:val="008810F1"/>
    <w:rsid w:val="00881C1F"/>
    <w:rsid w:val="00881E72"/>
    <w:rsid w:val="00882213"/>
    <w:rsid w:val="00883159"/>
    <w:rsid w:val="008832C1"/>
    <w:rsid w:val="008836F0"/>
    <w:rsid w:val="00883EFE"/>
    <w:rsid w:val="00884138"/>
    <w:rsid w:val="008842B8"/>
    <w:rsid w:val="008843C0"/>
    <w:rsid w:val="00885B42"/>
    <w:rsid w:val="008863EF"/>
    <w:rsid w:val="00886769"/>
    <w:rsid w:val="00886979"/>
    <w:rsid w:val="00886C8F"/>
    <w:rsid w:val="0088708A"/>
    <w:rsid w:val="00887930"/>
    <w:rsid w:val="008904EB"/>
    <w:rsid w:val="0089447F"/>
    <w:rsid w:val="008951FB"/>
    <w:rsid w:val="00895BF3"/>
    <w:rsid w:val="008A0BDC"/>
    <w:rsid w:val="008A2F65"/>
    <w:rsid w:val="008A3909"/>
    <w:rsid w:val="008A3AD8"/>
    <w:rsid w:val="008A4199"/>
    <w:rsid w:val="008A4DCC"/>
    <w:rsid w:val="008A6618"/>
    <w:rsid w:val="008B061E"/>
    <w:rsid w:val="008B110C"/>
    <w:rsid w:val="008B2A1B"/>
    <w:rsid w:val="008B2D86"/>
    <w:rsid w:val="008B2E7B"/>
    <w:rsid w:val="008B2F14"/>
    <w:rsid w:val="008B37BD"/>
    <w:rsid w:val="008B3A97"/>
    <w:rsid w:val="008B3D34"/>
    <w:rsid w:val="008B3D86"/>
    <w:rsid w:val="008B43EB"/>
    <w:rsid w:val="008B4576"/>
    <w:rsid w:val="008B5F16"/>
    <w:rsid w:val="008B6065"/>
    <w:rsid w:val="008B6429"/>
    <w:rsid w:val="008B7423"/>
    <w:rsid w:val="008B7F94"/>
    <w:rsid w:val="008C03D9"/>
    <w:rsid w:val="008C0C26"/>
    <w:rsid w:val="008C3339"/>
    <w:rsid w:val="008C3493"/>
    <w:rsid w:val="008C4C88"/>
    <w:rsid w:val="008C4EAA"/>
    <w:rsid w:val="008C525A"/>
    <w:rsid w:val="008C52A7"/>
    <w:rsid w:val="008C785A"/>
    <w:rsid w:val="008D03F0"/>
    <w:rsid w:val="008D1D79"/>
    <w:rsid w:val="008D326B"/>
    <w:rsid w:val="008D3629"/>
    <w:rsid w:val="008D3E20"/>
    <w:rsid w:val="008D45EE"/>
    <w:rsid w:val="008D674F"/>
    <w:rsid w:val="008D7FDE"/>
    <w:rsid w:val="008E414E"/>
    <w:rsid w:val="008E416A"/>
    <w:rsid w:val="008E4A65"/>
    <w:rsid w:val="008E525C"/>
    <w:rsid w:val="008E5300"/>
    <w:rsid w:val="008E5550"/>
    <w:rsid w:val="008E652C"/>
    <w:rsid w:val="008E6809"/>
    <w:rsid w:val="008E7798"/>
    <w:rsid w:val="008E7B43"/>
    <w:rsid w:val="008F053B"/>
    <w:rsid w:val="008F2207"/>
    <w:rsid w:val="008F328D"/>
    <w:rsid w:val="008F367B"/>
    <w:rsid w:val="008F37E4"/>
    <w:rsid w:val="008F3D67"/>
    <w:rsid w:val="008F3EE3"/>
    <w:rsid w:val="008F4F5C"/>
    <w:rsid w:val="008F59BF"/>
    <w:rsid w:val="008F59CF"/>
    <w:rsid w:val="008F60C4"/>
    <w:rsid w:val="008F6EAA"/>
    <w:rsid w:val="008F7235"/>
    <w:rsid w:val="008F7AF6"/>
    <w:rsid w:val="0090003B"/>
    <w:rsid w:val="009002B5"/>
    <w:rsid w:val="00901157"/>
    <w:rsid w:val="00903A88"/>
    <w:rsid w:val="00903F7C"/>
    <w:rsid w:val="0090470E"/>
    <w:rsid w:val="00904A07"/>
    <w:rsid w:val="00904A21"/>
    <w:rsid w:val="00905773"/>
    <w:rsid w:val="00905D7D"/>
    <w:rsid w:val="00906B66"/>
    <w:rsid w:val="00910784"/>
    <w:rsid w:val="009114EE"/>
    <w:rsid w:val="00911F58"/>
    <w:rsid w:val="009124B3"/>
    <w:rsid w:val="00912BB0"/>
    <w:rsid w:val="00914034"/>
    <w:rsid w:val="009145DD"/>
    <w:rsid w:val="00914769"/>
    <w:rsid w:val="00914CBD"/>
    <w:rsid w:val="009207D3"/>
    <w:rsid w:val="00920FFF"/>
    <w:rsid w:val="00921350"/>
    <w:rsid w:val="0092272C"/>
    <w:rsid w:val="00922A53"/>
    <w:rsid w:val="00923953"/>
    <w:rsid w:val="00923E28"/>
    <w:rsid w:val="009242A1"/>
    <w:rsid w:val="009247FD"/>
    <w:rsid w:val="009255EC"/>
    <w:rsid w:val="009278F1"/>
    <w:rsid w:val="0093073F"/>
    <w:rsid w:val="00931FF5"/>
    <w:rsid w:val="0093294E"/>
    <w:rsid w:val="00932A86"/>
    <w:rsid w:val="00932C92"/>
    <w:rsid w:val="00933CBD"/>
    <w:rsid w:val="00934C04"/>
    <w:rsid w:val="00935547"/>
    <w:rsid w:val="0093570A"/>
    <w:rsid w:val="00935904"/>
    <w:rsid w:val="009367E4"/>
    <w:rsid w:val="0093794C"/>
    <w:rsid w:val="00937B44"/>
    <w:rsid w:val="00937DAD"/>
    <w:rsid w:val="0094008D"/>
    <w:rsid w:val="0094085A"/>
    <w:rsid w:val="00940947"/>
    <w:rsid w:val="00940A32"/>
    <w:rsid w:val="0094367E"/>
    <w:rsid w:val="00943ABD"/>
    <w:rsid w:val="00943B93"/>
    <w:rsid w:val="00945CA0"/>
    <w:rsid w:val="00945E80"/>
    <w:rsid w:val="00946BE9"/>
    <w:rsid w:val="00946DEC"/>
    <w:rsid w:val="00947508"/>
    <w:rsid w:val="0094772F"/>
    <w:rsid w:val="00952894"/>
    <w:rsid w:val="00952B9B"/>
    <w:rsid w:val="00952F17"/>
    <w:rsid w:val="00953F63"/>
    <w:rsid w:val="0095781F"/>
    <w:rsid w:val="009630B5"/>
    <w:rsid w:val="009633E3"/>
    <w:rsid w:val="009639CC"/>
    <w:rsid w:val="00963B31"/>
    <w:rsid w:val="00963F3C"/>
    <w:rsid w:val="0096419B"/>
    <w:rsid w:val="009652B1"/>
    <w:rsid w:val="00966973"/>
    <w:rsid w:val="009675C6"/>
    <w:rsid w:val="009677B6"/>
    <w:rsid w:val="00967E80"/>
    <w:rsid w:val="00970BEA"/>
    <w:rsid w:val="00970EB5"/>
    <w:rsid w:val="009715E5"/>
    <w:rsid w:val="009715E8"/>
    <w:rsid w:val="00971C37"/>
    <w:rsid w:val="009720B8"/>
    <w:rsid w:val="00973B44"/>
    <w:rsid w:val="00975A41"/>
    <w:rsid w:val="00975FCD"/>
    <w:rsid w:val="00976114"/>
    <w:rsid w:val="00976F21"/>
    <w:rsid w:val="009801D3"/>
    <w:rsid w:val="009803A0"/>
    <w:rsid w:val="00981C8E"/>
    <w:rsid w:val="00982131"/>
    <w:rsid w:val="00983FE3"/>
    <w:rsid w:val="0098415D"/>
    <w:rsid w:val="00984A98"/>
    <w:rsid w:val="00984D9F"/>
    <w:rsid w:val="00985983"/>
    <w:rsid w:val="0098647C"/>
    <w:rsid w:val="00987121"/>
    <w:rsid w:val="0098749D"/>
    <w:rsid w:val="00987520"/>
    <w:rsid w:val="00987960"/>
    <w:rsid w:val="00991425"/>
    <w:rsid w:val="00991822"/>
    <w:rsid w:val="00991A09"/>
    <w:rsid w:val="00991E0F"/>
    <w:rsid w:val="009930F2"/>
    <w:rsid w:val="00993C3E"/>
    <w:rsid w:val="00995C79"/>
    <w:rsid w:val="00995E55"/>
    <w:rsid w:val="00996956"/>
    <w:rsid w:val="009970A9"/>
    <w:rsid w:val="0099760C"/>
    <w:rsid w:val="00997682"/>
    <w:rsid w:val="009976AF"/>
    <w:rsid w:val="009979C2"/>
    <w:rsid w:val="009A04C6"/>
    <w:rsid w:val="009A0928"/>
    <w:rsid w:val="009A1A56"/>
    <w:rsid w:val="009A254F"/>
    <w:rsid w:val="009A2730"/>
    <w:rsid w:val="009A3292"/>
    <w:rsid w:val="009A38F2"/>
    <w:rsid w:val="009A3D0A"/>
    <w:rsid w:val="009A40FD"/>
    <w:rsid w:val="009A4631"/>
    <w:rsid w:val="009A4D2D"/>
    <w:rsid w:val="009A50B8"/>
    <w:rsid w:val="009A5C92"/>
    <w:rsid w:val="009A6154"/>
    <w:rsid w:val="009A6432"/>
    <w:rsid w:val="009A6477"/>
    <w:rsid w:val="009A667A"/>
    <w:rsid w:val="009A6B4A"/>
    <w:rsid w:val="009A6E2F"/>
    <w:rsid w:val="009A7561"/>
    <w:rsid w:val="009A7810"/>
    <w:rsid w:val="009A7FFA"/>
    <w:rsid w:val="009B0408"/>
    <w:rsid w:val="009B050B"/>
    <w:rsid w:val="009B0F96"/>
    <w:rsid w:val="009B1736"/>
    <w:rsid w:val="009B1AE9"/>
    <w:rsid w:val="009B1FF0"/>
    <w:rsid w:val="009B205E"/>
    <w:rsid w:val="009B22E3"/>
    <w:rsid w:val="009B2C5B"/>
    <w:rsid w:val="009B2D10"/>
    <w:rsid w:val="009B5091"/>
    <w:rsid w:val="009B5F48"/>
    <w:rsid w:val="009B64DF"/>
    <w:rsid w:val="009C01A3"/>
    <w:rsid w:val="009C023B"/>
    <w:rsid w:val="009C130B"/>
    <w:rsid w:val="009C1A08"/>
    <w:rsid w:val="009C26A5"/>
    <w:rsid w:val="009C3151"/>
    <w:rsid w:val="009C36FC"/>
    <w:rsid w:val="009C3710"/>
    <w:rsid w:val="009C396A"/>
    <w:rsid w:val="009C4BD8"/>
    <w:rsid w:val="009C51A5"/>
    <w:rsid w:val="009C523A"/>
    <w:rsid w:val="009C5AE4"/>
    <w:rsid w:val="009C5CB0"/>
    <w:rsid w:val="009C6291"/>
    <w:rsid w:val="009C68D6"/>
    <w:rsid w:val="009C7742"/>
    <w:rsid w:val="009D0514"/>
    <w:rsid w:val="009D0CFC"/>
    <w:rsid w:val="009D1085"/>
    <w:rsid w:val="009D1D18"/>
    <w:rsid w:val="009D1D2E"/>
    <w:rsid w:val="009D22E6"/>
    <w:rsid w:val="009D3EAA"/>
    <w:rsid w:val="009D3EEF"/>
    <w:rsid w:val="009D48EC"/>
    <w:rsid w:val="009D6CA0"/>
    <w:rsid w:val="009D6E79"/>
    <w:rsid w:val="009D7367"/>
    <w:rsid w:val="009D7F51"/>
    <w:rsid w:val="009E0AB3"/>
    <w:rsid w:val="009E0EC6"/>
    <w:rsid w:val="009E1ADB"/>
    <w:rsid w:val="009E1B97"/>
    <w:rsid w:val="009E1BB0"/>
    <w:rsid w:val="009E33D4"/>
    <w:rsid w:val="009E4837"/>
    <w:rsid w:val="009E77C5"/>
    <w:rsid w:val="009E7C19"/>
    <w:rsid w:val="009F0AC1"/>
    <w:rsid w:val="009F2623"/>
    <w:rsid w:val="009F2C4A"/>
    <w:rsid w:val="009F3923"/>
    <w:rsid w:val="009F5A90"/>
    <w:rsid w:val="009F6B4D"/>
    <w:rsid w:val="009F6B51"/>
    <w:rsid w:val="009F7BD0"/>
    <w:rsid w:val="00A00340"/>
    <w:rsid w:val="00A02C62"/>
    <w:rsid w:val="00A037C6"/>
    <w:rsid w:val="00A0694F"/>
    <w:rsid w:val="00A06B94"/>
    <w:rsid w:val="00A07253"/>
    <w:rsid w:val="00A072B8"/>
    <w:rsid w:val="00A07822"/>
    <w:rsid w:val="00A07E03"/>
    <w:rsid w:val="00A116C9"/>
    <w:rsid w:val="00A13248"/>
    <w:rsid w:val="00A135C1"/>
    <w:rsid w:val="00A14E27"/>
    <w:rsid w:val="00A14EA3"/>
    <w:rsid w:val="00A153E5"/>
    <w:rsid w:val="00A1562D"/>
    <w:rsid w:val="00A16039"/>
    <w:rsid w:val="00A1633A"/>
    <w:rsid w:val="00A16F58"/>
    <w:rsid w:val="00A17219"/>
    <w:rsid w:val="00A17508"/>
    <w:rsid w:val="00A2073F"/>
    <w:rsid w:val="00A21CEE"/>
    <w:rsid w:val="00A2224C"/>
    <w:rsid w:val="00A2256F"/>
    <w:rsid w:val="00A22DE7"/>
    <w:rsid w:val="00A22F88"/>
    <w:rsid w:val="00A23FEE"/>
    <w:rsid w:val="00A24895"/>
    <w:rsid w:val="00A2554F"/>
    <w:rsid w:val="00A25942"/>
    <w:rsid w:val="00A25B63"/>
    <w:rsid w:val="00A25F66"/>
    <w:rsid w:val="00A26762"/>
    <w:rsid w:val="00A268AC"/>
    <w:rsid w:val="00A2776E"/>
    <w:rsid w:val="00A303FE"/>
    <w:rsid w:val="00A304D2"/>
    <w:rsid w:val="00A30886"/>
    <w:rsid w:val="00A310D8"/>
    <w:rsid w:val="00A314E7"/>
    <w:rsid w:val="00A32502"/>
    <w:rsid w:val="00A3350E"/>
    <w:rsid w:val="00A33CD0"/>
    <w:rsid w:val="00A33E7E"/>
    <w:rsid w:val="00A34CA5"/>
    <w:rsid w:val="00A3537E"/>
    <w:rsid w:val="00A362FD"/>
    <w:rsid w:val="00A369D2"/>
    <w:rsid w:val="00A37422"/>
    <w:rsid w:val="00A375D2"/>
    <w:rsid w:val="00A37653"/>
    <w:rsid w:val="00A4002B"/>
    <w:rsid w:val="00A40038"/>
    <w:rsid w:val="00A40920"/>
    <w:rsid w:val="00A40EB1"/>
    <w:rsid w:val="00A41032"/>
    <w:rsid w:val="00A41AF9"/>
    <w:rsid w:val="00A42629"/>
    <w:rsid w:val="00A42C73"/>
    <w:rsid w:val="00A4416F"/>
    <w:rsid w:val="00A45495"/>
    <w:rsid w:val="00A45A70"/>
    <w:rsid w:val="00A45F7F"/>
    <w:rsid w:val="00A46B93"/>
    <w:rsid w:val="00A46BBF"/>
    <w:rsid w:val="00A47FE8"/>
    <w:rsid w:val="00A507E4"/>
    <w:rsid w:val="00A50C99"/>
    <w:rsid w:val="00A512F8"/>
    <w:rsid w:val="00A514EB"/>
    <w:rsid w:val="00A51970"/>
    <w:rsid w:val="00A52125"/>
    <w:rsid w:val="00A530A6"/>
    <w:rsid w:val="00A538AE"/>
    <w:rsid w:val="00A53D22"/>
    <w:rsid w:val="00A53E68"/>
    <w:rsid w:val="00A53EE4"/>
    <w:rsid w:val="00A56914"/>
    <w:rsid w:val="00A57049"/>
    <w:rsid w:val="00A60910"/>
    <w:rsid w:val="00A609FD"/>
    <w:rsid w:val="00A615FC"/>
    <w:rsid w:val="00A61695"/>
    <w:rsid w:val="00A62589"/>
    <w:rsid w:val="00A62E60"/>
    <w:rsid w:val="00A62E68"/>
    <w:rsid w:val="00A62E8D"/>
    <w:rsid w:val="00A6386F"/>
    <w:rsid w:val="00A63E97"/>
    <w:rsid w:val="00A65AA9"/>
    <w:rsid w:val="00A66BBB"/>
    <w:rsid w:val="00A6733A"/>
    <w:rsid w:val="00A7032A"/>
    <w:rsid w:val="00A714D3"/>
    <w:rsid w:val="00A7237C"/>
    <w:rsid w:val="00A72B0A"/>
    <w:rsid w:val="00A72CE4"/>
    <w:rsid w:val="00A73BAA"/>
    <w:rsid w:val="00A745B6"/>
    <w:rsid w:val="00A74A7D"/>
    <w:rsid w:val="00A750E7"/>
    <w:rsid w:val="00A75222"/>
    <w:rsid w:val="00A76593"/>
    <w:rsid w:val="00A772DB"/>
    <w:rsid w:val="00A7735A"/>
    <w:rsid w:val="00A774F8"/>
    <w:rsid w:val="00A80C83"/>
    <w:rsid w:val="00A81325"/>
    <w:rsid w:val="00A81E0E"/>
    <w:rsid w:val="00A828C6"/>
    <w:rsid w:val="00A828C8"/>
    <w:rsid w:val="00A8333C"/>
    <w:rsid w:val="00A84BF1"/>
    <w:rsid w:val="00A862AA"/>
    <w:rsid w:val="00A866CD"/>
    <w:rsid w:val="00A86835"/>
    <w:rsid w:val="00A87BE7"/>
    <w:rsid w:val="00A90314"/>
    <w:rsid w:val="00A9060A"/>
    <w:rsid w:val="00A9122B"/>
    <w:rsid w:val="00A91A69"/>
    <w:rsid w:val="00A920F1"/>
    <w:rsid w:val="00A9218C"/>
    <w:rsid w:val="00A92316"/>
    <w:rsid w:val="00A92560"/>
    <w:rsid w:val="00A94461"/>
    <w:rsid w:val="00A9456F"/>
    <w:rsid w:val="00A94EA7"/>
    <w:rsid w:val="00A95024"/>
    <w:rsid w:val="00A97101"/>
    <w:rsid w:val="00A972E4"/>
    <w:rsid w:val="00A9744A"/>
    <w:rsid w:val="00A97A5B"/>
    <w:rsid w:val="00A97A5E"/>
    <w:rsid w:val="00AA25CD"/>
    <w:rsid w:val="00AA2729"/>
    <w:rsid w:val="00AA3037"/>
    <w:rsid w:val="00AA4247"/>
    <w:rsid w:val="00AA684E"/>
    <w:rsid w:val="00AA6FBE"/>
    <w:rsid w:val="00AA70BC"/>
    <w:rsid w:val="00AB1044"/>
    <w:rsid w:val="00AB33F7"/>
    <w:rsid w:val="00AB3486"/>
    <w:rsid w:val="00AB35D6"/>
    <w:rsid w:val="00AB3AB8"/>
    <w:rsid w:val="00AB4826"/>
    <w:rsid w:val="00AB4BAC"/>
    <w:rsid w:val="00AB5C28"/>
    <w:rsid w:val="00AB64D4"/>
    <w:rsid w:val="00AB65D0"/>
    <w:rsid w:val="00AB6B19"/>
    <w:rsid w:val="00AB6BA3"/>
    <w:rsid w:val="00AB6D5A"/>
    <w:rsid w:val="00AB71F6"/>
    <w:rsid w:val="00AB7552"/>
    <w:rsid w:val="00AC0049"/>
    <w:rsid w:val="00AC01B8"/>
    <w:rsid w:val="00AC0880"/>
    <w:rsid w:val="00AC2434"/>
    <w:rsid w:val="00AC253F"/>
    <w:rsid w:val="00AC36E3"/>
    <w:rsid w:val="00AC532C"/>
    <w:rsid w:val="00AC560D"/>
    <w:rsid w:val="00AC6213"/>
    <w:rsid w:val="00AC74C6"/>
    <w:rsid w:val="00AC755D"/>
    <w:rsid w:val="00AD097F"/>
    <w:rsid w:val="00AD14DC"/>
    <w:rsid w:val="00AD16C7"/>
    <w:rsid w:val="00AD2207"/>
    <w:rsid w:val="00AD2998"/>
    <w:rsid w:val="00AD29D9"/>
    <w:rsid w:val="00AD3AC1"/>
    <w:rsid w:val="00AD469E"/>
    <w:rsid w:val="00AD4A9F"/>
    <w:rsid w:val="00AD5D5A"/>
    <w:rsid w:val="00AD671F"/>
    <w:rsid w:val="00AD673C"/>
    <w:rsid w:val="00AD70D7"/>
    <w:rsid w:val="00AD7BC4"/>
    <w:rsid w:val="00AD7CE2"/>
    <w:rsid w:val="00AE0BE8"/>
    <w:rsid w:val="00AE200B"/>
    <w:rsid w:val="00AE3217"/>
    <w:rsid w:val="00AE3AB2"/>
    <w:rsid w:val="00AE4D15"/>
    <w:rsid w:val="00AE6FFC"/>
    <w:rsid w:val="00AF0A86"/>
    <w:rsid w:val="00AF0ACB"/>
    <w:rsid w:val="00AF180E"/>
    <w:rsid w:val="00AF2C35"/>
    <w:rsid w:val="00AF2CA3"/>
    <w:rsid w:val="00AF2CE8"/>
    <w:rsid w:val="00AF37D9"/>
    <w:rsid w:val="00AF475F"/>
    <w:rsid w:val="00AF4AEF"/>
    <w:rsid w:val="00AF4FF5"/>
    <w:rsid w:val="00AF524E"/>
    <w:rsid w:val="00AF54C9"/>
    <w:rsid w:val="00AF5DC6"/>
    <w:rsid w:val="00AF6CE9"/>
    <w:rsid w:val="00AF6F62"/>
    <w:rsid w:val="00AF7DAA"/>
    <w:rsid w:val="00AF7E9C"/>
    <w:rsid w:val="00AF7F46"/>
    <w:rsid w:val="00B0032A"/>
    <w:rsid w:val="00B003E6"/>
    <w:rsid w:val="00B01252"/>
    <w:rsid w:val="00B012D7"/>
    <w:rsid w:val="00B020FD"/>
    <w:rsid w:val="00B0299C"/>
    <w:rsid w:val="00B03D8C"/>
    <w:rsid w:val="00B03E7B"/>
    <w:rsid w:val="00B041AB"/>
    <w:rsid w:val="00B04FBB"/>
    <w:rsid w:val="00B05535"/>
    <w:rsid w:val="00B0676A"/>
    <w:rsid w:val="00B10558"/>
    <w:rsid w:val="00B11E29"/>
    <w:rsid w:val="00B12E96"/>
    <w:rsid w:val="00B130CD"/>
    <w:rsid w:val="00B13F01"/>
    <w:rsid w:val="00B14471"/>
    <w:rsid w:val="00B14A83"/>
    <w:rsid w:val="00B14DDC"/>
    <w:rsid w:val="00B14F4A"/>
    <w:rsid w:val="00B1571C"/>
    <w:rsid w:val="00B17B0C"/>
    <w:rsid w:val="00B209C0"/>
    <w:rsid w:val="00B2163A"/>
    <w:rsid w:val="00B2279F"/>
    <w:rsid w:val="00B22FCE"/>
    <w:rsid w:val="00B24572"/>
    <w:rsid w:val="00B2460B"/>
    <w:rsid w:val="00B24FA2"/>
    <w:rsid w:val="00B25553"/>
    <w:rsid w:val="00B25B14"/>
    <w:rsid w:val="00B25B64"/>
    <w:rsid w:val="00B31383"/>
    <w:rsid w:val="00B32BFD"/>
    <w:rsid w:val="00B32FF0"/>
    <w:rsid w:val="00B33256"/>
    <w:rsid w:val="00B33596"/>
    <w:rsid w:val="00B335B7"/>
    <w:rsid w:val="00B3427E"/>
    <w:rsid w:val="00B34964"/>
    <w:rsid w:val="00B358B7"/>
    <w:rsid w:val="00B35C0A"/>
    <w:rsid w:val="00B36148"/>
    <w:rsid w:val="00B3663D"/>
    <w:rsid w:val="00B36BCA"/>
    <w:rsid w:val="00B36F4A"/>
    <w:rsid w:val="00B37067"/>
    <w:rsid w:val="00B4003E"/>
    <w:rsid w:val="00B40DF8"/>
    <w:rsid w:val="00B417A4"/>
    <w:rsid w:val="00B418DE"/>
    <w:rsid w:val="00B4211A"/>
    <w:rsid w:val="00B42377"/>
    <w:rsid w:val="00B4242A"/>
    <w:rsid w:val="00B42501"/>
    <w:rsid w:val="00B42941"/>
    <w:rsid w:val="00B43983"/>
    <w:rsid w:val="00B43F84"/>
    <w:rsid w:val="00B44CC0"/>
    <w:rsid w:val="00B44D23"/>
    <w:rsid w:val="00B454E0"/>
    <w:rsid w:val="00B455F4"/>
    <w:rsid w:val="00B45FEF"/>
    <w:rsid w:val="00B462B1"/>
    <w:rsid w:val="00B47200"/>
    <w:rsid w:val="00B508C5"/>
    <w:rsid w:val="00B509C8"/>
    <w:rsid w:val="00B50D73"/>
    <w:rsid w:val="00B50DBE"/>
    <w:rsid w:val="00B518B5"/>
    <w:rsid w:val="00B523DD"/>
    <w:rsid w:val="00B52515"/>
    <w:rsid w:val="00B52BD9"/>
    <w:rsid w:val="00B55345"/>
    <w:rsid w:val="00B55643"/>
    <w:rsid w:val="00B5582F"/>
    <w:rsid w:val="00B5583B"/>
    <w:rsid w:val="00B56052"/>
    <w:rsid w:val="00B56990"/>
    <w:rsid w:val="00B56A9E"/>
    <w:rsid w:val="00B56E7B"/>
    <w:rsid w:val="00B56FE5"/>
    <w:rsid w:val="00B57D33"/>
    <w:rsid w:val="00B57DF3"/>
    <w:rsid w:val="00B608B8"/>
    <w:rsid w:val="00B60E82"/>
    <w:rsid w:val="00B6100C"/>
    <w:rsid w:val="00B62983"/>
    <w:rsid w:val="00B62A0B"/>
    <w:rsid w:val="00B6354D"/>
    <w:rsid w:val="00B63820"/>
    <w:rsid w:val="00B63A0B"/>
    <w:rsid w:val="00B649C7"/>
    <w:rsid w:val="00B65234"/>
    <w:rsid w:val="00B6674B"/>
    <w:rsid w:val="00B70F95"/>
    <w:rsid w:val="00B72F46"/>
    <w:rsid w:val="00B73458"/>
    <w:rsid w:val="00B74074"/>
    <w:rsid w:val="00B74665"/>
    <w:rsid w:val="00B74F25"/>
    <w:rsid w:val="00B74FCC"/>
    <w:rsid w:val="00B7580C"/>
    <w:rsid w:val="00B75987"/>
    <w:rsid w:val="00B75CC3"/>
    <w:rsid w:val="00B76CA5"/>
    <w:rsid w:val="00B776A6"/>
    <w:rsid w:val="00B77EAD"/>
    <w:rsid w:val="00B804E1"/>
    <w:rsid w:val="00B8077D"/>
    <w:rsid w:val="00B808C0"/>
    <w:rsid w:val="00B80B48"/>
    <w:rsid w:val="00B81CD3"/>
    <w:rsid w:val="00B81E5D"/>
    <w:rsid w:val="00B82B82"/>
    <w:rsid w:val="00B85956"/>
    <w:rsid w:val="00B86B9D"/>
    <w:rsid w:val="00B87B92"/>
    <w:rsid w:val="00B90918"/>
    <w:rsid w:val="00B90CA4"/>
    <w:rsid w:val="00B91552"/>
    <w:rsid w:val="00B92849"/>
    <w:rsid w:val="00B9284A"/>
    <w:rsid w:val="00B9299E"/>
    <w:rsid w:val="00B92B72"/>
    <w:rsid w:val="00B93447"/>
    <w:rsid w:val="00B94DD3"/>
    <w:rsid w:val="00B95FFD"/>
    <w:rsid w:val="00B96983"/>
    <w:rsid w:val="00B96E8A"/>
    <w:rsid w:val="00B96E9E"/>
    <w:rsid w:val="00B971D8"/>
    <w:rsid w:val="00B9724B"/>
    <w:rsid w:val="00BA0F1A"/>
    <w:rsid w:val="00BA2945"/>
    <w:rsid w:val="00BA2D09"/>
    <w:rsid w:val="00BA3D80"/>
    <w:rsid w:val="00BA3D89"/>
    <w:rsid w:val="00BA3E81"/>
    <w:rsid w:val="00BA4306"/>
    <w:rsid w:val="00BA4E0C"/>
    <w:rsid w:val="00BA5BC0"/>
    <w:rsid w:val="00BA5DDE"/>
    <w:rsid w:val="00BA67B8"/>
    <w:rsid w:val="00BA7907"/>
    <w:rsid w:val="00BB03DB"/>
    <w:rsid w:val="00BB0D2F"/>
    <w:rsid w:val="00BB3A56"/>
    <w:rsid w:val="00BB4387"/>
    <w:rsid w:val="00BC001E"/>
    <w:rsid w:val="00BC0C32"/>
    <w:rsid w:val="00BC0E83"/>
    <w:rsid w:val="00BC1756"/>
    <w:rsid w:val="00BC17F1"/>
    <w:rsid w:val="00BC1A20"/>
    <w:rsid w:val="00BC1A9F"/>
    <w:rsid w:val="00BC1E4F"/>
    <w:rsid w:val="00BC3F48"/>
    <w:rsid w:val="00BC4029"/>
    <w:rsid w:val="00BC4478"/>
    <w:rsid w:val="00BC475D"/>
    <w:rsid w:val="00BC48A3"/>
    <w:rsid w:val="00BC5B5F"/>
    <w:rsid w:val="00BD14A6"/>
    <w:rsid w:val="00BD15B1"/>
    <w:rsid w:val="00BD2454"/>
    <w:rsid w:val="00BD2980"/>
    <w:rsid w:val="00BD2F05"/>
    <w:rsid w:val="00BD473A"/>
    <w:rsid w:val="00BD4EED"/>
    <w:rsid w:val="00BD56F6"/>
    <w:rsid w:val="00BD6732"/>
    <w:rsid w:val="00BE0DBC"/>
    <w:rsid w:val="00BE1994"/>
    <w:rsid w:val="00BE26D7"/>
    <w:rsid w:val="00BE29D0"/>
    <w:rsid w:val="00BE39BA"/>
    <w:rsid w:val="00BE47D1"/>
    <w:rsid w:val="00BE61F7"/>
    <w:rsid w:val="00BE6682"/>
    <w:rsid w:val="00BE689A"/>
    <w:rsid w:val="00BE6DE7"/>
    <w:rsid w:val="00BE6EE6"/>
    <w:rsid w:val="00BE7B7A"/>
    <w:rsid w:val="00BF00FA"/>
    <w:rsid w:val="00BF16A2"/>
    <w:rsid w:val="00BF16BD"/>
    <w:rsid w:val="00BF22DC"/>
    <w:rsid w:val="00BF24D2"/>
    <w:rsid w:val="00BF3D29"/>
    <w:rsid w:val="00BF40B4"/>
    <w:rsid w:val="00BF56B4"/>
    <w:rsid w:val="00BF5CC3"/>
    <w:rsid w:val="00BF6291"/>
    <w:rsid w:val="00C003C3"/>
    <w:rsid w:val="00C008F4"/>
    <w:rsid w:val="00C01D8C"/>
    <w:rsid w:val="00C027D5"/>
    <w:rsid w:val="00C036EA"/>
    <w:rsid w:val="00C038B1"/>
    <w:rsid w:val="00C03D35"/>
    <w:rsid w:val="00C07D8A"/>
    <w:rsid w:val="00C07E76"/>
    <w:rsid w:val="00C11B79"/>
    <w:rsid w:val="00C126D8"/>
    <w:rsid w:val="00C129C7"/>
    <w:rsid w:val="00C13B15"/>
    <w:rsid w:val="00C15574"/>
    <w:rsid w:val="00C16448"/>
    <w:rsid w:val="00C17922"/>
    <w:rsid w:val="00C20037"/>
    <w:rsid w:val="00C20CEC"/>
    <w:rsid w:val="00C212D0"/>
    <w:rsid w:val="00C2188D"/>
    <w:rsid w:val="00C21A85"/>
    <w:rsid w:val="00C220DE"/>
    <w:rsid w:val="00C22525"/>
    <w:rsid w:val="00C22A88"/>
    <w:rsid w:val="00C23C70"/>
    <w:rsid w:val="00C23E13"/>
    <w:rsid w:val="00C24983"/>
    <w:rsid w:val="00C25682"/>
    <w:rsid w:val="00C25E5D"/>
    <w:rsid w:val="00C27192"/>
    <w:rsid w:val="00C27BEB"/>
    <w:rsid w:val="00C27C1C"/>
    <w:rsid w:val="00C3013B"/>
    <w:rsid w:val="00C3147E"/>
    <w:rsid w:val="00C331C4"/>
    <w:rsid w:val="00C338BF"/>
    <w:rsid w:val="00C34B28"/>
    <w:rsid w:val="00C34EE7"/>
    <w:rsid w:val="00C35213"/>
    <w:rsid w:val="00C35AD5"/>
    <w:rsid w:val="00C35F27"/>
    <w:rsid w:val="00C371C4"/>
    <w:rsid w:val="00C377FF"/>
    <w:rsid w:val="00C40C04"/>
    <w:rsid w:val="00C413D4"/>
    <w:rsid w:val="00C42148"/>
    <w:rsid w:val="00C42C33"/>
    <w:rsid w:val="00C443D1"/>
    <w:rsid w:val="00C45525"/>
    <w:rsid w:val="00C46B81"/>
    <w:rsid w:val="00C47384"/>
    <w:rsid w:val="00C47556"/>
    <w:rsid w:val="00C475DA"/>
    <w:rsid w:val="00C47B53"/>
    <w:rsid w:val="00C50645"/>
    <w:rsid w:val="00C51696"/>
    <w:rsid w:val="00C51728"/>
    <w:rsid w:val="00C51BB1"/>
    <w:rsid w:val="00C52B47"/>
    <w:rsid w:val="00C54732"/>
    <w:rsid w:val="00C54B9C"/>
    <w:rsid w:val="00C54EBC"/>
    <w:rsid w:val="00C5626E"/>
    <w:rsid w:val="00C600D9"/>
    <w:rsid w:val="00C60EB1"/>
    <w:rsid w:val="00C6302B"/>
    <w:rsid w:val="00C63233"/>
    <w:rsid w:val="00C64403"/>
    <w:rsid w:val="00C650F6"/>
    <w:rsid w:val="00C65E7F"/>
    <w:rsid w:val="00C6691D"/>
    <w:rsid w:val="00C66FD7"/>
    <w:rsid w:val="00C67683"/>
    <w:rsid w:val="00C67B36"/>
    <w:rsid w:val="00C707A7"/>
    <w:rsid w:val="00C71552"/>
    <w:rsid w:val="00C71B98"/>
    <w:rsid w:val="00C71CD9"/>
    <w:rsid w:val="00C7204F"/>
    <w:rsid w:val="00C7393D"/>
    <w:rsid w:val="00C75801"/>
    <w:rsid w:val="00C75C34"/>
    <w:rsid w:val="00C76C8F"/>
    <w:rsid w:val="00C802B3"/>
    <w:rsid w:val="00C80B90"/>
    <w:rsid w:val="00C822D0"/>
    <w:rsid w:val="00C82F4A"/>
    <w:rsid w:val="00C83218"/>
    <w:rsid w:val="00C83840"/>
    <w:rsid w:val="00C845CC"/>
    <w:rsid w:val="00C84ED4"/>
    <w:rsid w:val="00C85F46"/>
    <w:rsid w:val="00C86902"/>
    <w:rsid w:val="00C86FE5"/>
    <w:rsid w:val="00C87996"/>
    <w:rsid w:val="00C87E7E"/>
    <w:rsid w:val="00C87FDE"/>
    <w:rsid w:val="00C917E8"/>
    <w:rsid w:val="00C91B6D"/>
    <w:rsid w:val="00C91E30"/>
    <w:rsid w:val="00C92B0D"/>
    <w:rsid w:val="00C93CD4"/>
    <w:rsid w:val="00C953BB"/>
    <w:rsid w:val="00C96CB0"/>
    <w:rsid w:val="00C96FED"/>
    <w:rsid w:val="00CA0AC4"/>
    <w:rsid w:val="00CA2D14"/>
    <w:rsid w:val="00CA2F40"/>
    <w:rsid w:val="00CA3617"/>
    <w:rsid w:val="00CA399F"/>
    <w:rsid w:val="00CA3E5C"/>
    <w:rsid w:val="00CA3E9F"/>
    <w:rsid w:val="00CA4154"/>
    <w:rsid w:val="00CA42E0"/>
    <w:rsid w:val="00CA436F"/>
    <w:rsid w:val="00CA49A0"/>
    <w:rsid w:val="00CA4ACC"/>
    <w:rsid w:val="00CA554C"/>
    <w:rsid w:val="00CA5FB0"/>
    <w:rsid w:val="00CA64E0"/>
    <w:rsid w:val="00CA75FA"/>
    <w:rsid w:val="00CA77E8"/>
    <w:rsid w:val="00CB058C"/>
    <w:rsid w:val="00CB1A55"/>
    <w:rsid w:val="00CB1C58"/>
    <w:rsid w:val="00CB1F23"/>
    <w:rsid w:val="00CB210C"/>
    <w:rsid w:val="00CB2881"/>
    <w:rsid w:val="00CB2F8D"/>
    <w:rsid w:val="00CB4A39"/>
    <w:rsid w:val="00CB5E37"/>
    <w:rsid w:val="00CB617C"/>
    <w:rsid w:val="00CB659F"/>
    <w:rsid w:val="00CB6B7E"/>
    <w:rsid w:val="00CC065E"/>
    <w:rsid w:val="00CC08E8"/>
    <w:rsid w:val="00CC2504"/>
    <w:rsid w:val="00CC2B6A"/>
    <w:rsid w:val="00CC4075"/>
    <w:rsid w:val="00CC45DB"/>
    <w:rsid w:val="00CC4AE1"/>
    <w:rsid w:val="00CC51F1"/>
    <w:rsid w:val="00CC52A3"/>
    <w:rsid w:val="00CC5DAC"/>
    <w:rsid w:val="00CC6C45"/>
    <w:rsid w:val="00CC6E58"/>
    <w:rsid w:val="00CC706A"/>
    <w:rsid w:val="00CD0216"/>
    <w:rsid w:val="00CD06BD"/>
    <w:rsid w:val="00CD10A5"/>
    <w:rsid w:val="00CD1301"/>
    <w:rsid w:val="00CD21A5"/>
    <w:rsid w:val="00CD23B2"/>
    <w:rsid w:val="00CD26A2"/>
    <w:rsid w:val="00CD2A59"/>
    <w:rsid w:val="00CD3170"/>
    <w:rsid w:val="00CD351C"/>
    <w:rsid w:val="00CD3748"/>
    <w:rsid w:val="00CD3828"/>
    <w:rsid w:val="00CD3F28"/>
    <w:rsid w:val="00CD45B8"/>
    <w:rsid w:val="00CD46A9"/>
    <w:rsid w:val="00CD4FBA"/>
    <w:rsid w:val="00CD55B3"/>
    <w:rsid w:val="00CD6328"/>
    <w:rsid w:val="00CD655A"/>
    <w:rsid w:val="00CD785D"/>
    <w:rsid w:val="00CE056A"/>
    <w:rsid w:val="00CE068D"/>
    <w:rsid w:val="00CE1427"/>
    <w:rsid w:val="00CE142A"/>
    <w:rsid w:val="00CE251B"/>
    <w:rsid w:val="00CE2677"/>
    <w:rsid w:val="00CE3B79"/>
    <w:rsid w:val="00CE4677"/>
    <w:rsid w:val="00CE4C13"/>
    <w:rsid w:val="00CE511B"/>
    <w:rsid w:val="00CE5A04"/>
    <w:rsid w:val="00CE60B7"/>
    <w:rsid w:val="00CE6972"/>
    <w:rsid w:val="00CE6E31"/>
    <w:rsid w:val="00CE6F97"/>
    <w:rsid w:val="00CE71A5"/>
    <w:rsid w:val="00CE74B7"/>
    <w:rsid w:val="00CE7BE9"/>
    <w:rsid w:val="00CF023E"/>
    <w:rsid w:val="00CF043D"/>
    <w:rsid w:val="00CF1D2F"/>
    <w:rsid w:val="00CF259A"/>
    <w:rsid w:val="00CF26BE"/>
    <w:rsid w:val="00CF2849"/>
    <w:rsid w:val="00CF46B0"/>
    <w:rsid w:val="00CF4974"/>
    <w:rsid w:val="00CF5BDD"/>
    <w:rsid w:val="00CF66CC"/>
    <w:rsid w:val="00CF6D1A"/>
    <w:rsid w:val="00CF7198"/>
    <w:rsid w:val="00CF7929"/>
    <w:rsid w:val="00D00111"/>
    <w:rsid w:val="00D00CBA"/>
    <w:rsid w:val="00D0170F"/>
    <w:rsid w:val="00D017C4"/>
    <w:rsid w:val="00D01AFA"/>
    <w:rsid w:val="00D026D4"/>
    <w:rsid w:val="00D0279B"/>
    <w:rsid w:val="00D0303C"/>
    <w:rsid w:val="00D04B7E"/>
    <w:rsid w:val="00D05148"/>
    <w:rsid w:val="00D05579"/>
    <w:rsid w:val="00D05903"/>
    <w:rsid w:val="00D06035"/>
    <w:rsid w:val="00D0754F"/>
    <w:rsid w:val="00D10E25"/>
    <w:rsid w:val="00D10F69"/>
    <w:rsid w:val="00D11126"/>
    <w:rsid w:val="00D13198"/>
    <w:rsid w:val="00D14DC4"/>
    <w:rsid w:val="00D16198"/>
    <w:rsid w:val="00D163F8"/>
    <w:rsid w:val="00D17135"/>
    <w:rsid w:val="00D17D73"/>
    <w:rsid w:val="00D22338"/>
    <w:rsid w:val="00D22C7E"/>
    <w:rsid w:val="00D22E69"/>
    <w:rsid w:val="00D23518"/>
    <w:rsid w:val="00D23A0E"/>
    <w:rsid w:val="00D23A6F"/>
    <w:rsid w:val="00D24449"/>
    <w:rsid w:val="00D2451E"/>
    <w:rsid w:val="00D24FA8"/>
    <w:rsid w:val="00D25A58"/>
    <w:rsid w:val="00D25BE9"/>
    <w:rsid w:val="00D27812"/>
    <w:rsid w:val="00D3020D"/>
    <w:rsid w:val="00D311D9"/>
    <w:rsid w:val="00D31AF3"/>
    <w:rsid w:val="00D328AB"/>
    <w:rsid w:val="00D336FA"/>
    <w:rsid w:val="00D350FE"/>
    <w:rsid w:val="00D3511E"/>
    <w:rsid w:val="00D3533A"/>
    <w:rsid w:val="00D379C9"/>
    <w:rsid w:val="00D40C9A"/>
    <w:rsid w:val="00D4122F"/>
    <w:rsid w:val="00D4138C"/>
    <w:rsid w:val="00D417A3"/>
    <w:rsid w:val="00D417BB"/>
    <w:rsid w:val="00D419F5"/>
    <w:rsid w:val="00D4208F"/>
    <w:rsid w:val="00D425C7"/>
    <w:rsid w:val="00D429CC"/>
    <w:rsid w:val="00D431DE"/>
    <w:rsid w:val="00D448BC"/>
    <w:rsid w:val="00D44C6C"/>
    <w:rsid w:val="00D459DC"/>
    <w:rsid w:val="00D45B8C"/>
    <w:rsid w:val="00D45BA9"/>
    <w:rsid w:val="00D477DA"/>
    <w:rsid w:val="00D511E9"/>
    <w:rsid w:val="00D52008"/>
    <w:rsid w:val="00D5303C"/>
    <w:rsid w:val="00D53A6D"/>
    <w:rsid w:val="00D53CD6"/>
    <w:rsid w:val="00D53D2E"/>
    <w:rsid w:val="00D53F8A"/>
    <w:rsid w:val="00D53F97"/>
    <w:rsid w:val="00D544C4"/>
    <w:rsid w:val="00D5466C"/>
    <w:rsid w:val="00D561A5"/>
    <w:rsid w:val="00D56EFA"/>
    <w:rsid w:val="00D60BFF"/>
    <w:rsid w:val="00D6116A"/>
    <w:rsid w:val="00D624B0"/>
    <w:rsid w:val="00D643B5"/>
    <w:rsid w:val="00D64497"/>
    <w:rsid w:val="00D64B0E"/>
    <w:rsid w:val="00D64E4D"/>
    <w:rsid w:val="00D65CEB"/>
    <w:rsid w:val="00D6629F"/>
    <w:rsid w:val="00D66344"/>
    <w:rsid w:val="00D668E2"/>
    <w:rsid w:val="00D66A58"/>
    <w:rsid w:val="00D67BF8"/>
    <w:rsid w:val="00D70B07"/>
    <w:rsid w:val="00D715BC"/>
    <w:rsid w:val="00D71649"/>
    <w:rsid w:val="00D719D8"/>
    <w:rsid w:val="00D71CB9"/>
    <w:rsid w:val="00D71E08"/>
    <w:rsid w:val="00D7227C"/>
    <w:rsid w:val="00D72E2A"/>
    <w:rsid w:val="00D731B7"/>
    <w:rsid w:val="00D745E4"/>
    <w:rsid w:val="00D74FCA"/>
    <w:rsid w:val="00D7567B"/>
    <w:rsid w:val="00D756A5"/>
    <w:rsid w:val="00D76057"/>
    <w:rsid w:val="00D764FF"/>
    <w:rsid w:val="00D768DB"/>
    <w:rsid w:val="00D7729E"/>
    <w:rsid w:val="00D80007"/>
    <w:rsid w:val="00D800F8"/>
    <w:rsid w:val="00D80328"/>
    <w:rsid w:val="00D807B8"/>
    <w:rsid w:val="00D8172E"/>
    <w:rsid w:val="00D82105"/>
    <w:rsid w:val="00D83632"/>
    <w:rsid w:val="00D836DB"/>
    <w:rsid w:val="00D83F03"/>
    <w:rsid w:val="00D8436D"/>
    <w:rsid w:val="00D860CF"/>
    <w:rsid w:val="00D86116"/>
    <w:rsid w:val="00D8633F"/>
    <w:rsid w:val="00D864FE"/>
    <w:rsid w:val="00D86A81"/>
    <w:rsid w:val="00D90BE4"/>
    <w:rsid w:val="00D92223"/>
    <w:rsid w:val="00D92B61"/>
    <w:rsid w:val="00D9338D"/>
    <w:rsid w:val="00D94A42"/>
    <w:rsid w:val="00D94B76"/>
    <w:rsid w:val="00D94EEA"/>
    <w:rsid w:val="00D954E7"/>
    <w:rsid w:val="00D954EB"/>
    <w:rsid w:val="00D95CDF"/>
    <w:rsid w:val="00DA02B5"/>
    <w:rsid w:val="00DA08D9"/>
    <w:rsid w:val="00DA108E"/>
    <w:rsid w:val="00DA19C3"/>
    <w:rsid w:val="00DA20C7"/>
    <w:rsid w:val="00DA2489"/>
    <w:rsid w:val="00DA2668"/>
    <w:rsid w:val="00DA3217"/>
    <w:rsid w:val="00DA3968"/>
    <w:rsid w:val="00DA3E0F"/>
    <w:rsid w:val="00DA4280"/>
    <w:rsid w:val="00DA4AF4"/>
    <w:rsid w:val="00DA5381"/>
    <w:rsid w:val="00DA59EC"/>
    <w:rsid w:val="00DB15B0"/>
    <w:rsid w:val="00DB185F"/>
    <w:rsid w:val="00DB259A"/>
    <w:rsid w:val="00DB2BFA"/>
    <w:rsid w:val="00DB33D4"/>
    <w:rsid w:val="00DB3641"/>
    <w:rsid w:val="00DB43BB"/>
    <w:rsid w:val="00DB598F"/>
    <w:rsid w:val="00DB6237"/>
    <w:rsid w:val="00DB6B19"/>
    <w:rsid w:val="00DC0C92"/>
    <w:rsid w:val="00DC11BB"/>
    <w:rsid w:val="00DC25BC"/>
    <w:rsid w:val="00DC2713"/>
    <w:rsid w:val="00DC284A"/>
    <w:rsid w:val="00DC4CD1"/>
    <w:rsid w:val="00DC54E7"/>
    <w:rsid w:val="00DC696A"/>
    <w:rsid w:val="00DC7703"/>
    <w:rsid w:val="00DD01F9"/>
    <w:rsid w:val="00DD070A"/>
    <w:rsid w:val="00DD0B33"/>
    <w:rsid w:val="00DD0D2A"/>
    <w:rsid w:val="00DD108B"/>
    <w:rsid w:val="00DD1801"/>
    <w:rsid w:val="00DD1B97"/>
    <w:rsid w:val="00DD1FDB"/>
    <w:rsid w:val="00DD35E5"/>
    <w:rsid w:val="00DD363B"/>
    <w:rsid w:val="00DD3C88"/>
    <w:rsid w:val="00DD4CD9"/>
    <w:rsid w:val="00DD5279"/>
    <w:rsid w:val="00DD539E"/>
    <w:rsid w:val="00DD55EA"/>
    <w:rsid w:val="00DD59E6"/>
    <w:rsid w:val="00DD6312"/>
    <w:rsid w:val="00DD6581"/>
    <w:rsid w:val="00DD70A8"/>
    <w:rsid w:val="00DD70C8"/>
    <w:rsid w:val="00DD7543"/>
    <w:rsid w:val="00DE08EE"/>
    <w:rsid w:val="00DE152C"/>
    <w:rsid w:val="00DE2E53"/>
    <w:rsid w:val="00DE38B9"/>
    <w:rsid w:val="00DE49E5"/>
    <w:rsid w:val="00DE5319"/>
    <w:rsid w:val="00DE54B1"/>
    <w:rsid w:val="00DE598E"/>
    <w:rsid w:val="00DE6F59"/>
    <w:rsid w:val="00DE71C3"/>
    <w:rsid w:val="00DE73F1"/>
    <w:rsid w:val="00DE7A77"/>
    <w:rsid w:val="00DE7F1A"/>
    <w:rsid w:val="00DF0A56"/>
    <w:rsid w:val="00DF1023"/>
    <w:rsid w:val="00DF237F"/>
    <w:rsid w:val="00DF23B5"/>
    <w:rsid w:val="00DF3186"/>
    <w:rsid w:val="00DF3974"/>
    <w:rsid w:val="00DF4535"/>
    <w:rsid w:val="00DF4A6D"/>
    <w:rsid w:val="00DF544E"/>
    <w:rsid w:val="00DF6585"/>
    <w:rsid w:val="00E0118D"/>
    <w:rsid w:val="00E013CC"/>
    <w:rsid w:val="00E0192C"/>
    <w:rsid w:val="00E01D65"/>
    <w:rsid w:val="00E01E4A"/>
    <w:rsid w:val="00E0238B"/>
    <w:rsid w:val="00E0380E"/>
    <w:rsid w:val="00E0412E"/>
    <w:rsid w:val="00E048A4"/>
    <w:rsid w:val="00E115BF"/>
    <w:rsid w:val="00E123F6"/>
    <w:rsid w:val="00E1299B"/>
    <w:rsid w:val="00E14293"/>
    <w:rsid w:val="00E14542"/>
    <w:rsid w:val="00E14887"/>
    <w:rsid w:val="00E14D2E"/>
    <w:rsid w:val="00E156D5"/>
    <w:rsid w:val="00E17395"/>
    <w:rsid w:val="00E17D19"/>
    <w:rsid w:val="00E20A85"/>
    <w:rsid w:val="00E21AAB"/>
    <w:rsid w:val="00E23957"/>
    <w:rsid w:val="00E23ABF"/>
    <w:rsid w:val="00E23C5B"/>
    <w:rsid w:val="00E24E5A"/>
    <w:rsid w:val="00E25BA9"/>
    <w:rsid w:val="00E2624A"/>
    <w:rsid w:val="00E26678"/>
    <w:rsid w:val="00E2745E"/>
    <w:rsid w:val="00E31AB9"/>
    <w:rsid w:val="00E31F3B"/>
    <w:rsid w:val="00E31FE4"/>
    <w:rsid w:val="00E32BB3"/>
    <w:rsid w:val="00E331E3"/>
    <w:rsid w:val="00E339C6"/>
    <w:rsid w:val="00E344B7"/>
    <w:rsid w:val="00E34ADC"/>
    <w:rsid w:val="00E35AA7"/>
    <w:rsid w:val="00E36235"/>
    <w:rsid w:val="00E367A7"/>
    <w:rsid w:val="00E3697C"/>
    <w:rsid w:val="00E3766D"/>
    <w:rsid w:val="00E40CE5"/>
    <w:rsid w:val="00E40FB4"/>
    <w:rsid w:val="00E4132A"/>
    <w:rsid w:val="00E43139"/>
    <w:rsid w:val="00E44583"/>
    <w:rsid w:val="00E44E27"/>
    <w:rsid w:val="00E456ED"/>
    <w:rsid w:val="00E470DA"/>
    <w:rsid w:val="00E475C0"/>
    <w:rsid w:val="00E475E3"/>
    <w:rsid w:val="00E47769"/>
    <w:rsid w:val="00E4782B"/>
    <w:rsid w:val="00E47D41"/>
    <w:rsid w:val="00E502BA"/>
    <w:rsid w:val="00E50BFF"/>
    <w:rsid w:val="00E511AA"/>
    <w:rsid w:val="00E51988"/>
    <w:rsid w:val="00E52392"/>
    <w:rsid w:val="00E5250D"/>
    <w:rsid w:val="00E5283A"/>
    <w:rsid w:val="00E5327B"/>
    <w:rsid w:val="00E5429A"/>
    <w:rsid w:val="00E5578E"/>
    <w:rsid w:val="00E55A0B"/>
    <w:rsid w:val="00E56011"/>
    <w:rsid w:val="00E57529"/>
    <w:rsid w:val="00E57CDF"/>
    <w:rsid w:val="00E609FD"/>
    <w:rsid w:val="00E6161A"/>
    <w:rsid w:val="00E62D5C"/>
    <w:rsid w:val="00E64435"/>
    <w:rsid w:val="00E64D82"/>
    <w:rsid w:val="00E64F6A"/>
    <w:rsid w:val="00E65C52"/>
    <w:rsid w:val="00E65FBC"/>
    <w:rsid w:val="00E67596"/>
    <w:rsid w:val="00E67719"/>
    <w:rsid w:val="00E67B77"/>
    <w:rsid w:val="00E67D73"/>
    <w:rsid w:val="00E700FD"/>
    <w:rsid w:val="00E71637"/>
    <w:rsid w:val="00E71EC0"/>
    <w:rsid w:val="00E73347"/>
    <w:rsid w:val="00E73761"/>
    <w:rsid w:val="00E74197"/>
    <w:rsid w:val="00E748D6"/>
    <w:rsid w:val="00E74DC5"/>
    <w:rsid w:val="00E7537F"/>
    <w:rsid w:val="00E75D5A"/>
    <w:rsid w:val="00E761D3"/>
    <w:rsid w:val="00E76622"/>
    <w:rsid w:val="00E7755C"/>
    <w:rsid w:val="00E77A2F"/>
    <w:rsid w:val="00E803E8"/>
    <w:rsid w:val="00E804BC"/>
    <w:rsid w:val="00E80A08"/>
    <w:rsid w:val="00E80AA2"/>
    <w:rsid w:val="00E81F64"/>
    <w:rsid w:val="00E81F67"/>
    <w:rsid w:val="00E82213"/>
    <w:rsid w:val="00E844F9"/>
    <w:rsid w:val="00E849BA"/>
    <w:rsid w:val="00E84F5D"/>
    <w:rsid w:val="00E8538D"/>
    <w:rsid w:val="00E857FC"/>
    <w:rsid w:val="00E85948"/>
    <w:rsid w:val="00E8636D"/>
    <w:rsid w:val="00E864DF"/>
    <w:rsid w:val="00E86B04"/>
    <w:rsid w:val="00E86C91"/>
    <w:rsid w:val="00E873C3"/>
    <w:rsid w:val="00E8781E"/>
    <w:rsid w:val="00E87DFB"/>
    <w:rsid w:val="00E87EDA"/>
    <w:rsid w:val="00E905AA"/>
    <w:rsid w:val="00E9079D"/>
    <w:rsid w:val="00E90B63"/>
    <w:rsid w:val="00E9112A"/>
    <w:rsid w:val="00E9115E"/>
    <w:rsid w:val="00E93D0E"/>
    <w:rsid w:val="00E94AF2"/>
    <w:rsid w:val="00E9541A"/>
    <w:rsid w:val="00E95D80"/>
    <w:rsid w:val="00EA0515"/>
    <w:rsid w:val="00EA1304"/>
    <w:rsid w:val="00EA2AC6"/>
    <w:rsid w:val="00EA4C42"/>
    <w:rsid w:val="00EA5516"/>
    <w:rsid w:val="00EA5AE5"/>
    <w:rsid w:val="00EA60BD"/>
    <w:rsid w:val="00EA6211"/>
    <w:rsid w:val="00EA703E"/>
    <w:rsid w:val="00EB0488"/>
    <w:rsid w:val="00EB06FC"/>
    <w:rsid w:val="00EB08D7"/>
    <w:rsid w:val="00EB1316"/>
    <w:rsid w:val="00EB1922"/>
    <w:rsid w:val="00EB1F9A"/>
    <w:rsid w:val="00EB2293"/>
    <w:rsid w:val="00EB3238"/>
    <w:rsid w:val="00EB46A1"/>
    <w:rsid w:val="00EB4B01"/>
    <w:rsid w:val="00EB6969"/>
    <w:rsid w:val="00EB6E38"/>
    <w:rsid w:val="00EB721A"/>
    <w:rsid w:val="00EC0310"/>
    <w:rsid w:val="00EC1946"/>
    <w:rsid w:val="00EC1F05"/>
    <w:rsid w:val="00EC29BE"/>
    <w:rsid w:val="00EC3267"/>
    <w:rsid w:val="00EC3C7E"/>
    <w:rsid w:val="00EC5BDD"/>
    <w:rsid w:val="00EC670B"/>
    <w:rsid w:val="00EC6B96"/>
    <w:rsid w:val="00EC7052"/>
    <w:rsid w:val="00EC7546"/>
    <w:rsid w:val="00EC7E02"/>
    <w:rsid w:val="00ED0356"/>
    <w:rsid w:val="00ED0590"/>
    <w:rsid w:val="00ED2B44"/>
    <w:rsid w:val="00ED2EFC"/>
    <w:rsid w:val="00ED340E"/>
    <w:rsid w:val="00ED458E"/>
    <w:rsid w:val="00ED59A3"/>
    <w:rsid w:val="00ED6925"/>
    <w:rsid w:val="00ED6E63"/>
    <w:rsid w:val="00ED71BA"/>
    <w:rsid w:val="00ED7E6C"/>
    <w:rsid w:val="00EE0B3C"/>
    <w:rsid w:val="00EE0D3A"/>
    <w:rsid w:val="00EE2316"/>
    <w:rsid w:val="00EE298B"/>
    <w:rsid w:val="00EE466B"/>
    <w:rsid w:val="00EE4E63"/>
    <w:rsid w:val="00EE514E"/>
    <w:rsid w:val="00EE7B8E"/>
    <w:rsid w:val="00EF000A"/>
    <w:rsid w:val="00EF007A"/>
    <w:rsid w:val="00EF1770"/>
    <w:rsid w:val="00EF1C07"/>
    <w:rsid w:val="00EF3A93"/>
    <w:rsid w:val="00EF4046"/>
    <w:rsid w:val="00EF4F6A"/>
    <w:rsid w:val="00EF7142"/>
    <w:rsid w:val="00EF7E2E"/>
    <w:rsid w:val="00F00473"/>
    <w:rsid w:val="00F007CC"/>
    <w:rsid w:val="00F00AD2"/>
    <w:rsid w:val="00F01D6D"/>
    <w:rsid w:val="00F02479"/>
    <w:rsid w:val="00F028BF"/>
    <w:rsid w:val="00F03809"/>
    <w:rsid w:val="00F03CE5"/>
    <w:rsid w:val="00F04405"/>
    <w:rsid w:val="00F0462A"/>
    <w:rsid w:val="00F06BA3"/>
    <w:rsid w:val="00F075E8"/>
    <w:rsid w:val="00F100B5"/>
    <w:rsid w:val="00F10432"/>
    <w:rsid w:val="00F10C02"/>
    <w:rsid w:val="00F10E3D"/>
    <w:rsid w:val="00F13AA2"/>
    <w:rsid w:val="00F14AAE"/>
    <w:rsid w:val="00F14EE7"/>
    <w:rsid w:val="00F14EE8"/>
    <w:rsid w:val="00F156B2"/>
    <w:rsid w:val="00F1598F"/>
    <w:rsid w:val="00F1661E"/>
    <w:rsid w:val="00F16C61"/>
    <w:rsid w:val="00F171FA"/>
    <w:rsid w:val="00F201F0"/>
    <w:rsid w:val="00F2106A"/>
    <w:rsid w:val="00F21324"/>
    <w:rsid w:val="00F21500"/>
    <w:rsid w:val="00F216C2"/>
    <w:rsid w:val="00F224E1"/>
    <w:rsid w:val="00F22659"/>
    <w:rsid w:val="00F23C31"/>
    <w:rsid w:val="00F23ECF"/>
    <w:rsid w:val="00F242D5"/>
    <w:rsid w:val="00F2453C"/>
    <w:rsid w:val="00F26C33"/>
    <w:rsid w:val="00F27C21"/>
    <w:rsid w:val="00F27D9F"/>
    <w:rsid w:val="00F3065C"/>
    <w:rsid w:val="00F30C2E"/>
    <w:rsid w:val="00F32488"/>
    <w:rsid w:val="00F326EA"/>
    <w:rsid w:val="00F32BE3"/>
    <w:rsid w:val="00F32D74"/>
    <w:rsid w:val="00F3401E"/>
    <w:rsid w:val="00F346BE"/>
    <w:rsid w:val="00F34EE2"/>
    <w:rsid w:val="00F35DD1"/>
    <w:rsid w:val="00F36A3A"/>
    <w:rsid w:val="00F37501"/>
    <w:rsid w:val="00F37A87"/>
    <w:rsid w:val="00F37B59"/>
    <w:rsid w:val="00F40026"/>
    <w:rsid w:val="00F40428"/>
    <w:rsid w:val="00F40AB8"/>
    <w:rsid w:val="00F40B93"/>
    <w:rsid w:val="00F43972"/>
    <w:rsid w:val="00F44F91"/>
    <w:rsid w:val="00F46A96"/>
    <w:rsid w:val="00F46DC2"/>
    <w:rsid w:val="00F4719E"/>
    <w:rsid w:val="00F476BC"/>
    <w:rsid w:val="00F52254"/>
    <w:rsid w:val="00F53616"/>
    <w:rsid w:val="00F53B75"/>
    <w:rsid w:val="00F546D9"/>
    <w:rsid w:val="00F54C9F"/>
    <w:rsid w:val="00F55559"/>
    <w:rsid w:val="00F55DB1"/>
    <w:rsid w:val="00F5689A"/>
    <w:rsid w:val="00F56EAA"/>
    <w:rsid w:val="00F571C7"/>
    <w:rsid w:val="00F604F6"/>
    <w:rsid w:val="00F608A3"/>
    <w:rsid w:val="00F615DE"/>
    <w:rsid w:val="00F61D8E"/>
    <w:rsid w:val="00F62B21"/>
    <w:rsid w:val="00F640BC"/>
    <w:rsid w:val="00F655DB"/>
    <w:rsid w:val="00F65BEC"/>
    <w:rsid w:val="00F65C2D"/>
    <w:rsid w:val="00F6605F"/>
    <w:rsid w:val="00F66459"/>
    <w:rsid w:val="00F67E44"/>
    <w:rsid w:val="00F70C07"/>
    <w:rsid w:val="00F7120A"/>
    <w:rsid w:val="00F7218A"/>
    <w:rsid w:val="00F73533"/>
    <w:rsid w:val="00F74D1D"/>
    <w:rsid w:val="00F74F35"/>
    <w:rsid w:val="00F75625"/>
    <w:rsid w:val="00F758BA"/>
    <w:rsid w:val="00F75EB5"/>
    <w:rsid w:val="00F77393"/>
    <w:rsid w:val="00F7747C"/>
    <w:rsid w:val="00F77C22"/>
    <w:rsid w:val="00F808CC"/>
    <w:rsid w:val="00F817EA"/>
    <w:rsid w:val="00F83751"/>
    <w:rsid w:val="00F83B56"/>
    <w:rsid w:val="00F844A0"/>
    <w:rsid w:val="00F845C4"/>
    <w:rsid w:val="00F8491B"/>
    <w:rsid w:val="00F874BF"/>
    <w:rsid w:val="00F901E7"/>
    <w:rsid w:val="00F909C2"/>
    <w:rsid w:val="00F90D1D"/>
    <w:rsid w:val="00F912F4"/>
    <w:rsid w:val="00F91776"/>
    <w:rsid w:val="00F91FFD"/>
    <w:rsid w:val="00F922D6"/>
    <w:rsid w:val="00F92D40"/>
    <w:rsid w:val="00F9361F"/>
    <w:rsid w:val="00F9387C"/>
    <w:rsid w:val="00F949F6"/>
    <w:rsid w:val="00F95102"/>
    <w:rsid w:val="00F9569B"/>
    <w:rsid w:val="00F958A9"/>
    <w:rsid w:val="00F95970"/>
    <w:rsid w:val="00FA07E9"/>
    <w:rsid w:val="00FA13B5"/>
    <w:rsid w:val="00FA2327"/>
    <w:rsid w:val="00FA2A4C"/>
    <w:rsid w:val="00FA39C6"/>
    <w:rsid w:val="00FA57A4"/>
    <w:rsid w:val="00FA5C0C"/>
    <w:rsid w:val="00FA5D89"/>
    <w:rsid w:val="00FA5FC7"/>
    <w:rsid w:val="00FA6533"/>
    <w:rsid w:val="00FA68C1"/>
    <w:rsid w:val="00FA70DA"/>
    <w:rsid w:val="00FA7241"/>
    <w:rsid w:val="00FB056C"/>
    <w:rsid w:val="00FB215E"/>
    <w:rsid w:val="00FB3CFD"/>
    <w:rsid w:val="00FB41E0"/>
    <w:rsid w:val="00FB7CD8"/>
    <w:rsid w:val="00FC13B3"/>
    <w:rsid w:val="00FC2083"/>
    <w:rsid w:val="00FC218B"/>
    <w:rsid w:val="00FC2A9F"/>
    <w:rsid w:val="00FC4DD8"/>
    <w:rsid w:val="00FC558B"/>
    <w:rsid w:val="00FC56FD"/>
    <w:rsid w:val="00FC5A36"/>
    <w:rsid w:val="00FC6CA5"/>
    <w:rsid w:val="00FD0472"/>
    <w:rsid w:val="00FD0555"/>
    <w:rsid w:val="00FD07AB"/>
    <w:rsid w:val="00FD09BA"/>
    <w:rsid w:val="00FD23C1"/>
    <w:rsid w:val="00FD40CB"/>
    <w:rsid w:val="00FD5913"/>
    <w:rsid w:val="00FD5FF5"/>
    <w:rsid w:val="00FD6260"/>
    <w:rsid w:val="00FD6A64"/>
    <w:rsid w:val="00FD6F63"/>
    <w:rsid w:val="00FD76CE"/>
    <w:rsid w:val="00FE0F48"/>
    <w:rsid w:val="00FE1957"/>
    <w:rsid w:val="00FE3093"/>
    <w:rsid w:val="00FE3A6E"/>
    <w:rsid w:val="00FE3E82"/>
    <w:rsid w:val="00FE54AE"/>
    <w:rsid w:val="00FE5B0E"/>
    <w:rsid w:val="00FE769A"/>
    <w:rsid w:val="00FF0DF2"/>
    <w:rsid w:val="00FF1125"/>
    <w:rsid w:val="00FF133C"/>
    <w:rsid w:val="00FF3564"/>
    <w:rsid w:val="00FF3CA6"/>
    <w:rsid w:val="00FF5097"/>
    <w:rsid w:val="00FF7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FDAD97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F56EAA"/>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uiPriority w:val="99"/>
    <w:rsid w:val="00840B95"/>
    <w:rPr>
      <w:sz w:val="16"/>
      <w:szCs w:val="16"/>
    </w:rPr>
  </w:style>
  <w:style w:type="paragraph" w:styleId="CommentText">
    <w:name w:val="annotation text"/>
    <w:basedOn w:val="Normal"/>
    <w:link w:val="CommentTextChar"/>
    <w:uiPriority w:val="99"/>
    <w:rsid w:val="00840B95"/>
    <w:rPr>
      <w:sz w:val="20"/>
      <w:szCs w:val="20"/>
    </w:rPr>
  </w:style>
  <w:style w:type="character" w:customStyle="1" w:styleId="CommentTextChar">
    <w:name w:val="Comment Text Char"/>
    <w:link w:val="CommentText"/>
    <w:uiPriority w:val="99"/>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cs="Tahoma"/>
      <w:sz w:val="16"/>
      <w:szCs w:val="16"/>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cs="Tahoma"/>
      <w:sz w:val="22"/>
      <w:szCs w:val="20"/>
      <w:lang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28691F"/>
    <w:rPr>
      <w:color w:val="0563C1"/>
      <w:u w:val="single"/>
    </w:rPr>
  </w:style>
  <w:style w:type="paragraph" w:customStyle="1" w:styleId="Default">
    <w:name w:val="Default"/>
    <w:rsid w:val="00F56EAA"/>
    <w:pPr>
      <w:widowControl w:val="0"/>
      <w:autoSpaceDE w:val="0"/>
      <w:autoSpaceDN w:val="0"/>
      <w:adjustRightInd w:val="0"/>
    </w:pPr>
    <w:rPr>
      <w:rFonts w:ascii="Code" w:hAnsi="Code" w:cs="Code"/>
      <w:color w:val="000000"/>
      <w:sz w:val="24"/>
      <w:szCs w:val="24"/>
    </w:rPr>
  </w:style>
  <w:style w:type="paragraph" w:styleId="FootnoteText">
    <w:name w:val="footnote text"/>
    <w:basedOn w:val="Normal"/>
    <w:link w:val="FootnoteTextChar"/>
    <w:uiPriority w:val="99"/>
    <w:rsid w:val="007C0095"/>
    <w:rPr>
      <w:sz w:val="20"/>
    </w:rPr>
  </w:style>
  <w:style w:type="character" w:customStyle="1" w:styleId="FootnoteTextChar">
    <w:name w:val="Footnote Text Char"/>
    <w:basedOn w:val="DefaultParagraphFont"/>
    <w:link w:val="FootnoteText"/>
    <w:uiPriority w:val="99"/>
    <w:rsid w:val="00402113"/>
    <w:rPr>
      <w:szCs w:val="24"/>
      <w:lang w:eastAsia="zh-CN"/>
    </w:rPr>
  </w:style>
  <w:style w:type="character" w:styleId="FootnoteReference">
    <w:name w:val="footnote reference"/>
    <w:basedOn w:val="DefaultParagraphFont"/>
    <w:uiPriority w:val="99"/>
    <w:rsid w:val="00402113"/>
    <w:rPr>
      <w:vertAlign w:val="superscript"/>
    </w:rPr>
  </w:style>
  <w:style w:type="character" w:styleId="PageNumber">
    <w:name w:val="page number"/>
    <w:basedOn w:val="DefaultParagraphFont"/>
    <w:rsid w:val="006C1BDB"/>
  </w:style>
  <w:style w:type="paragraph" w:styleId="Revision">
    <w:name w:val="Revision"/>
    <w:hidden/>
    <w:uiPriority w:val="99"/>
    <w:semiHidden/>
    <w:rsid w:val="00F32D74"/>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064125">
      <w:bodyDiv w:val="1"/>
      <w:marLeft w:val="0"/>
      <w:marRight w:val="0"/>
      <w:marTop w:val="0"/>
      <w:marBottom w:val="0"/>
      <w:divBdr>
        <w:top w:val="none" w:sz="0" w:space="0" w:color="auto"/>
        <w:left w:val="none" w:sz="0" w:space="0" w:color="auto"/>
        <w:bottom w:val="none" w:sz="0" w:space="0" w:color="auto"/>
        <w:right w:val="none" w:sz="0" w:space="0" w:color="auto"/>
      </w:divBdr>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263800281">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8DCE5-8CCA-274B-8DC0-341D3AC15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4240</Words>
  <Characters>22024</Characters>
  <Application>Microsoft Office Word</Application>
  <DocSecurity>0</DocSecurity>
  <Lines>431</Lines>
  <Paragraphs>197</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26067</CharactersWithSpaces>
  <SharedDoc>false</SharedDoc>
  <HLinks>
    <vt:vector size="6" baseType="variant">
      <vt:variant>
        <vt:i4>6291570</vt:i4>
      </vt:variant>
      <vt:variant>
        <vt:i4>12</vt:i4>
      </vt:variant>
      <vt:variant>
        <vt:i4>0</vt:i4>
      </vt:variant>
      <vt:variant>
        <vt:i4>5</vt:i4>
      </vt:variant>
      <vt:variant>
        <vt:lpwstr>http://stephanus.tlg.uci.edu.ezproxy.uwtsd.ac.uk/index.php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Gerard Healy</cp:lastModifiedBy>
  <cp:revision>4</cp:revision>
  <cp:lastPrinted>2018-12-02T14:12:00Z</cp:lastPrinted>
  <dcterms:created xsi:type="dcterms:W3CDTF">2019-04-12T13:28:00Z</dcterms:created>
  <dcterms:modified xsi:type="dcterms:W3CDTF">2019-04-12T13:29:00Z</dcterms:modified>
</cp:coreProperties>
</file>