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159C3" w:rsidP="00B159C3" w:rsidRDefault="00B159C3" w14:paraId="19F1858B" w14:textId="77777777">
      <w:pPr>
        <w:spacing w:line="480" w:lineRule="auto"/>
        <w:rPr>
          <w:rFonts w:ascii="Arial" w:hAnsi="Arial" w:cs="Arial"/>
          <w:b/>
          <w:bCs/>
        </w:rPr>
      </w:pPr>
      <w:r w:rsidRPr="0FDC7C7C">
        <w:rPr>
          <w:rFonts w:ascii="Arial" w:hAnsi="Arial" w:cs="Arial"/>
          <w:b/>
          <w:bCs/>
        </w:rPr>
        <w:t>Chapter 2 – Methods</w:t>
      </w:r>
    </w:p>
    <w:p w:rsidRPr="00383F21" w:rsidR="00B159C3" w:rsidP="54BE3778" w:rsidRDefault="00B159C3" w14:paraId="619CE3AF" w14:textId="77777777">
      <w:pPr>
        <w:spacing w:line="480" w:lineRule="auto"/>
        <w:ind w:firstLine="0"/>
        <w:jc w:val="both"/>
        <w:rPr>
          <w:rFonts w:ascii="Arial" w:hAnsi="Arial" w:cs="Arial"/>
          <w:i w:val="1"/>
          <w:iCs w:val="1"/>
        </w:rPr>
      </w:pPr>
      <w:r w:rsidRPr="54BE3778" w:rsidR="00B159C3">
        <w:rPr>
          <w:rFonts w:ascii="Arial" w:hAnsi="Arial" w:cs="Arial"/>
          <w:i w:val="1"/>
          <w:iCs w:val="1"/>
        </w:rPr>
        <w:t>2.1. Participants</w:t>
      </w:r>
    </w:p>
    <w:p w:rsidR="00B159C3" w:rsidP="54BE3778" w:rsidRDefault="00B159C3" w14:paraId="5AD7A7A2" w14:textId="68AC663A">
      <w:pPr>
        <w:spacing w:line="480" w:lineRule="auto"/>
        <w:ind w:firstLine="720"/>
        <w:jc w:val="both"/>
        <w:rPr>
          <w:rFonts w:ascii="Arial" w:hAnsi="Arial" w:eastAsia="Arial" w:cs="Arial"/>
        </w:rPr>
      </w:pPr>
      <w:r w:rsidRPr="54BE3778" w:rsidR="00B159C3">
        <w:rPr>
          <w:rFonts w:ascii="Arial" w:hAnsi="Arial" w:eastAsia="Arial" w:cs="Arial"/>
        </w:rPr>
        <w:t>The intended participants for the study consisted of University of Wales Trinity Saint David (UWTSD) students above 18 years of age; respondents were recruited through the UWTSD Psychology Experimental Management System (EMS) along with the UWTSD discipline's social media page</w:t>
      </w:r>
      <w:r w:rsidRPr="54BE3778" w:rsidR="501F7E8C">
        <w:rPr>
          <w:rFonts w:ascii="Arial" w:hAnsi="Arial" w:eastAsia="Arial" w:cs="Arial"/>
        </w:rPr>
        <w:t xml:space="preserve">, </w:t>
      </w:r>
      <w:r w:rsidRPr="54BE3778" w:rsidR="550E5339">
        <w:rPr>
          <w:rFonts w:ascii="Arial" w:hAnsi="Arial" w:eastAsia="Arial" w:cs="Arial"/>
        </w:rPr>
        <w:t>th</w:t>
      </w:r>
      <w:r w:rsidRPr="54BE3778" w:rsidR="37D1B002">
        <w:rPr>
          <w:rFonts w:ascii="Arial" w:hAnsi="Arial" w:eastAsia="Arial" w:cs="Arial"/>
        </w:rPr>
        <w:t>e target sample for the study was (N=120).</w:t>
      </w:r>
      <w:r w:rsidRPr="54BE3778" w:rsidR="00B159C3">
        <w:rPr>
          <w:rFonts w:ascii="Arial" w:hAnsi="Arial" w:eastAsia="Arial" w:cs="Arial"/>
        </w:rPr>
        <w:t xml:space="preserve"> </w:t>
      </w:r>
      <w:r w:rsidRPr="54BE3778" w:rsidR="00B159C3">
        <w:rPr>
          <w:rFonts w:ascii="Arial" w:hAnsi="Arial" w:eastAsia="Arial" w:cs="Arial"/>
        </w:rPr>
        <w:t>The link to the online study was posted with an advert (see Appendix 8)</w:t>
      </w:r>
      <w:r w:rsidRPr="54BE3778" w:rsidR="3596EDAE">
        <w:rPr>
          <w:rFonts w:ascii="Arial" w:hAnsi="Arial" w:eastAsia="Arial" w:cs="Arial"/>
        </w:rPr>
        <w:t>, i</w:t>
      </w:r>
      <w:r w:rsidRPr="54BE3778" w:rsidR="00B159C3">
        <w:rPr>
          <w:rFonts w:ascii="Arial" w:hAnsi="Arial" w:eastAsia="Arial" w:cs="Arial"/>
        </w:rPr>
        <w:t xml:space="preserve">t was necessary to include visitors to the discipline's social media page to collect as diverse a range of participants as possible.  </w:t>
      </w:r>
    </w:p>
    <w:p w:rsidR="00B159C3" w:rsidP="54BE3778" w:rsidRDefault="00B159C3" w14:paraId="1425EEC1" w14:textId="59CFBED9">
      <w:pPr>
        <w:spacing w:line="480" w:lineRule="auto"/>
        <w:ind w:firstLine="720"/>
        <w:jc w:val="both"/>
      </w:pPr>
      <w:r w:rsidRPr="54BE3778" w:rsidR="00B159C3">
        <w:rPr>
          <w:rFonts w:ascii="Arial" w:hAnsi="Arial" w:eastAsia="Arial" w:cs="Arial"/>
        </w:rPr>
        <w:t xml:space="preserve">A total of *** participants responded, out of this sample, *** data sets were analysed consisting of ** males (%), *** females (%). *** Participants responded by identifying as 'Other/prefer not to say. Ages ranged from ** ** years of age (m=00.0, </w:t>
      </w:r>
      <w:r w:rsidRPr="54BE3778" w:rsidR="00B159C3">
        <w:rPr>
          <w:rFonts w:ascii="Arial" w:hAnsi="Arial" w:eastAsia="Arial" w:cs="Arial"/>
        </w:rPr>
        <w:t>sd</w:t>
      </w:r>
      <w:r w:rsidRPr="54BE3778" w:rsidR="00B159C3">
        <w:rPr>
          <w:rFonts w:ascii="Arial" w:hAnsi="Arial" w:eastAsia="Arial" w:cs="Arial"/>
        </w:rPr>
        <w:t>=00.).</w:t>
      </w:r>
    </w:p>
    <w:p w:rsidR="00B159C3" w:rsidP="54BE3778" w:rsidRDefault="00B159C3" w14:paraId="0E450F26" w14:textId="77777777">
      <w:pPr>
        <w:spacing w:line="480" w:lineRule="auto"/>
        <w:ind w:firstLine="0"/>
        <w:jc w:val="both"/>
        <w:rPr>
          <w:rFonts w:ascii="Arial" w:hAnsi="Arial" w:cs="Arial"/>
          <w:i w:val="1"/>
          <w:iCs w:val="1"/>
        </w:rPr>
      </w:pPr>
      <w:r w:rsidRPr="54BE3778" w:rsidR="00B159C3">
        <w:rPr>
          <w:rFonts w:ascii="Arial" w:hAnsi="Arial" w:cs="Arial"/>
          <w:i w:val="1"/>
          <w:iCs w:val="1"/>
        </w:rPr>
        <w:t>2.2. Design</w:t>
      </w:r>
    </w:p>
    <w:p w:rsidR="00B159C3" w:rsidP="54BE3778" w:rsidRDefault="00B159C3" w14:paraId="0A62DEA7" w14:textId="77777777">
      <w:pPr>
        <w:spacing w:after="0" w:line="480" w:lineRule="auto"/>
        <w:ind w:firstLine="720"/>
        <w:jc w:val="both"/>
      </w:pPr>
      <w:r w:rsidRPr="54BE3778" w:rsidR="00B159C3">
        <w:rPr>
          <w:rFonts w:ascii="Arial" w:hAnsi="Arial" w:eastAsia="Arial" w:cs="Arial"/>
          <w:color w:val="0E101A"/>
        </w:rPr>
        <w:t xml:space="preserve">The study employed a mixed methods approach, combining quantitative and qualitative methodologies. The quantitative part involved an online survey using Qualtrics, gathering continuous data and demographic information (age, gender, and media usage) through a between-subjects design. Additionally, the qualitative section included four open-text questions to delve deeper into participants' perspectives on immigration attitudes and media influence. </w:t>
      </w:r>
    </w:p>
    <w:p w:rsidR="00B159C3" w:rsidP="54BE3778" w:rsidRDefault="00B159C3" w14:paraId="0E0468D7" w14:textId="77777777">
      <w:pPr>
        <w:spacing w:after="0" w:line="480" w:lineRule="auto"/>
        <w:ind w:firstLine="720"/>
        <w:jc w:val="both"/>
        <w:rPr>
          <w:rFonts w:ascii="Arial" w:hAnsi="Arial" w:eastAsia="Arial" w:cs="Arial"/>
          <w:color w:val="0E101A"/>
        </w:rPr>
      </w:pPr>
      <w:r w:rsidRPr="54BE3778" w:rsidR="00B159C3">
        <w:rPr>
          <w:rFonts w:ascii="Arial" w:hAnsi="Arial" w:eastAsia="Arial" w:cs="Arial"/>
          <w:color w:val="0E101A"/>
        </w:rPr>
        <w:t xml:space="preserve">Data was collected using two psychological scales. The media usage of participants was measured using an adapted and shortened version of the Media and Technology Usage Questionnaire (MTUQ) (Rosen et al., 2013), assessing levels and sources of media usage (See Appendix 5). Additionally, The Immigration Attitudes Scale (AIS) (Dovidio et al., 2002) was adapted from the Positive and Negative Perception of Immigration Scale (PANPIS) from </w:t>
      </w:r>
      <w:r w:rsidRPr="54BE3778" w:rsidR="00B159C3">
        <w:rPr>
          <w:rFonts w:ascii="Arial" w:hAnsi="Arial" w:eastAsia="Arial" w:cs="Arial"/>
          <w:color w:val="0E101A"/>
        </w:rPr>
        <w:t>previous</w:t>
      </w:r>
      <w:r w:rsidRPr="54BE3778" w:rsidR="00B159C3">
        <w:rPr>
          <w:rFonts w:ascii="Arial" w:hAnsi="Arial" w:eastAsia="Arial" w:cs="Arial"/>
          <w:color w:val="0E101A"/>
        </w:rPr>
        <w:t xml:space="preserve"> research (Panno et al., 2023). The questionnaire assessed individuals' attitudes towards immigration</w:t>
      </w:r>
      <w:r w:rsidRPr="54BE3778" w:rsidR="00B159C3">
        <w:rPr>
          <w:rFonts w:ascii="Arial" w:hAnsi="Arial" w:eastAsia="Arial" w:cs="Arial"/>
          <w:color w:val="0E101A"/>
        </w:rPr>
        <w:t xml:space="preserve">.  </w:t>
      </w:r>
    </w:p>
    <w:p w:rsidR="00B159C3" w:rsidP="54BE3778" w:rsidRDefault="00B159C3" w14:paraId="5A36AE1C" w14:textId="77777777">
      <w:pPr>
        <w:spacing w:after="0" w:line="480" w:lineRule="auto"/>
        <w:ind w:firstLine="720"/>
        <w:jc w:val="both"/>
      </w:pPr>
      <w:r w:rsidRPr="54BE3778" w:rsidR="00B159C3">
        <w:rPr>
          <w:rFonts w:ascii="Arial" w:hAnsi="Arial" w:eastAsia="Arial" w:cs="Arial"/>
          <w:color w:val="0E101A"/>
        </w:rPr>
        <w:t xml:space="preserve">The study focused on three independent variables (IVs): </w:t>
      </w:r>
      <w:r w:rsidRPr="54BE3778" w:rsidR="00B159C3">
        <w:rPr>
          <w:rFonts w:ascii="Arial" w:hAnsi="Arial" w:eastAsia="Arial" w:cs="Arial"/>
          <w:b w:val="1"/>
          <w:bCs w:val="1"/>
          <w:color w:val="0E101A"/>
        </w:rPr>
        <w:t>Media Source</w:t>
      </w:r>
      <w:r w:rsidRPr="54BE3778" w:rsidR="00B159C3">
        <w:rPr>
          <w:rFonts w:ascii="Arial" w:hAnsi="Arial" w:eastAsia="Arial" w:cs="Arial"/>
          <w:color w:val="0E101A"/>
        </w:rPr>
        <w:t xml:space="preserve">, representing the diverse channels or platforms through which individuals receive information about immigration; </w:t>
      </w:r>
      <w:r w:rsidRPr="54BE3778" w:rsidR="00B159C3">
        <w:rPr>
          <w:rFonts w:ascii="Arial" w:hAnsi="Arial" w:eastAsia="Arial" w:cs="Arial"/>
          <w:b w:val="1"/>
          <w:bCs w:val="1"/>
          <w:color w:val="0E101A"/>
        </w:rPr>
        <w:t>Age Group</w:t>
      </w:r>
      <w:r w:rsidRPr="54BE3778" w:rsidR="00B159C3">
        <w:rPr>
          <w:rFonts w:ascii="Arial" w:hAnsi="Arial" w:eastAsia="Arial" w:cs="Arial"/>
          <w:color w:val="0E101A"/>
        </w:rPr>
        <w:t xml:space="preserve">, categorizing participants into Young Adults (18-30 years), Middle-aged (31-59 years), and Older Adults (60 years and above), aligning with established research precedent (De Coninck, 2020); and </w:t>
      </w:r>
      <w:r w:rsidRPr="54BE3778" w:rsidR="00B159C3">
        <w:rPr>
          <w:rFonts w:ascii="Arial" w:hAnsi="Arial" w:eastAsia="Arial" w:cs="Arial"/>
          <w:b w:val="1"/>
          <w:bCs w:val="1"/>
          <w:color w:val="0E101A"/>
        </w:rPr>
        <w:t>Gender Identity</w:t>
      </w:r>
      <w:r w:rsidRPr="54BE3778" w:rsidR="00B159C3">
        <w:rPr>
          <w:rFonts w:ascii="Arial" w:hAnsi="Arial" w:eastAsia="Arial" w:cs="Arial"/>
          <w:color w:val="0E101A"/>
        </w:rPr>
        <w:t xml:space="preserve">, encompassing self-identified categories of </w:t>
      </w:r>
      <w:r w:rsidRPr="54BE3778" w:rsidR="00B159C3">
        <w:rPr>
          <w:rFonts w:ascii="Arial" w:hAnsi="Arial" w:eastAsia="Arial" w:cs="Arial"/>
          <w:b w:val="1"/>
          <w:bCs w:val="1"/>
          <w:color w:val="0E101A"/>
        </w:rPr>
        <w:t xml:space="preserve">`male`, `female`, </w:t>
      </w:r>
      <w:r w:rsidRPr="54BE3778" w:rsidR="00B159C3">
        <w:rPr>
          <w:rFonts w:ascii="Arial" w:hAnsi="Arial" w:eastAsia="Arial" w:cs="Arial"/>
          <w:color w:val="0E101A"/>
        </w:rPr>
        <w:t>and</w:t>
      </w:r>
      <w:r w:rsidRPr="54BE3778" w:rsidR="00B159C3">
        <w:rPr>
          <w:rFonts w:ascii="Arial" w:hAnsi="Arial" w:eastAsia="Arial" w:cs="Arial"/>
          <w:b w:val="1"/>
          <w:bCs w:val="1"/>
          <w:color w:val="0E101A"/>
        </w:rPr>
        <w:t xml:space="preserve"> `other`. </w:t>
      </w:r>
      <w:r w:rsidRPr="54BE3778" w:rsidR="00B159C3">
        <w:rPr>
          <w:rFonts w:ascii="Arial" w:hAnsi="Arial" w:eastAsia="Arial" w:cs="Arial"/>
          <w:color w:val="0E101A"/>
        </w:rPr>
        <w:t xml:space="preserve">The dependent variable (DV) was Attitudes Towards Immigration, reflecting individuals' beliefs and sentiments about immigration. </w:t>
      </w:r>
    </w:p>
    <w:p w:rsidR="00B159C3" w:rsidP="54BE3778" w:rsidRDefault="00B159C3" w14:paraId="7EC2563D" w14:textId="05797415">
      <w:pPr>
        <w:spacing w:after="0" w:line="480" w:lineRule="auto"/>
        <w:ind w:firstLine="720"/>
        <w:jc w:val="both"/>
      </w:pPr>
      <w:r w:rsidRPr="54BE3778" w:rsidR="54C07C93">
        <w:rPr>
          <w:rFonts w:ascii="Arial" w:hAnsi="Arial" w:eastAsia="Arial" w:cs="Arial"/>
          <w:color w:val="0E101A"/>
        </w:rPr>
        <w:t xml:space="preserve">After data was </w:t>
      </w:r>
      <w:r w:rsidRPr="54BE3778" w:rsidR="54C07C93">
        <w:rPr>
          <w:rFonts w:ascii="Arial" w:hAnsi="Arial" w:eastAsia="Arial" w:cs="Arial"/>
          <w:color w:val="0E101A"/>
        </w:rPr>
        <w:t>collected, resu</w:t>
      </w:r>
      <w:r w:rsidRPr="54BE3778" w:rsidR="54C07C93">
        <w:rPr>
          <w:rFonts w:ascii="Arial" w:hAnsi="Arial" w:eastAsia="Arial" w:cs="Arial"/>
          <w:color w:val="0E101A"/>
        </w:rPr>
        <w:t>lts</w:t>
      </w:r>
      <w:r w:rsidRPr="54BE3778" w:rsidR="00B159C3">
        <w:rPr>
          <w:rFonts w:ascii="Arial" w:hAnsi="Arial" w:eastAsia="Arial" w:cs="Arial"/>
          <w:color w:val="0E101A"/>
        </w:rPr>
        <w:t xml:space="preserve"> </w:t>
      </w:r>
      <w:r w:rsidRPr="54BE3778" w:rsidR="7083FA9A">
        <w:rPr>
          <w:rFonts w:ascii="Arial" w:hAnsi="Arial" w:eastAsia="Arial" w:cs="Arial"/>
          <w:color w:val="0E101A"/>
        </w:rPr>
        <w:t>were</w:t>
      </w:r>
      <w:r w:rsidRPr="54BE3778" w:rsidR="00B159C3">
        <w:rPr>
          <w:rFonts w:ascii="Arial" w:hAnsi="Arial" w:eastAsia="Arial" w:cs="Arial"/>
          <w:color w:val="0E101A"/>
        </w:rPr>
        <w:t xml:space="preserve"> analysed using a 2(media source) x 3(age group) x 3(gender) between-subjects (ANOVA) using SPSS software, whilst the qualitative responses of 4 open-ended questions were explored using content analysis. This comprehensive framework aims to elucidate the intricate interplay between these critical factors and their influence on attitudes towards immigration within the study cohort.   </w:t>
      </w:r>
    </w:p>
    <w:p w:rsidRPr="0025787A" w:rsidR="00B159C3" w:rsidP="54BE3778" w:rsidRDefault="00B159C3" w14:paraId="2DBF5432" w14:textId="5FC55848">
      <w:pPr>
        <w:spacing w:after="0" w:line="480" w:lineRule="auto"/>
        <w:ind w:firstLine="720"/>
        <w:jc w:val="both"/>
        <w:rPr>
          <w:rFonts w:ascii="Arial" w:hAnsi="Arial" w:cs="Arial"/>
          <w:i w:val="1"/>
          <w:iCs w:val="1"/>
        </w:rPr>
      </w:pPr>
      <w:r w:rsidRPr="54BE3778" w:rsidR="00B159C3">
        <w:rPr>
          <w:rFonts w:ascii="Arial" w:hAnsi="Arial" w:eastAsia="Arial" w:cs="Arial"/>
          <w:color w:val="0E101A"/>
        </w:rPr>
        <w:t>Qualitative responses were subjected to a Content Analysis approach guided by Thematic Analysis, a widely used qualitative research method developed by Braun and Clarke in the early 2000s (Braun &amp; Clarke, 2006). This approach offers a flexible framework and is a prominent method for interpreting and understanding qualitative data in various disciplines (Braun &amp; Clarke, 2019). This comprehensive approach aimed to uncover the complex interplay between these factors and their impact on attitudes towards immigration within the study cohort.</w:t>
      </w:r>
    </w:p>
    <w:p w:rsidRPr="0025787A" w:rsidR="00B159C3" w:rsidP="54BE3778" w:rsidRDefault="00B159C3" w14:paraId="1A807469" w14:textId="0798B0E9">
      <w:pPr>
        <w:spacing w:after="0" w:line="480" w:lineRule="auto"/>
        <w:ind w:firstLine="0"/>
        <w:jc w:val="both"/>
        <w:rPr>
          <w:rFonts w:ascii="Arial" w:hAnsi="Arial" w:cs="Arial"/>
          <w:i w:val="1"/>
          <w:iCs w:val="1"/>
        </w:rPr>
      </w:pPr>
      <w:r w:rsidRPr="54BE3778" w:rsidR="00B159C3">
        <w:rPr>
          <w:rFonts w:ascii="Arial" w:hAnsi="Arial" w:cs="Arial"/>
          <w:i w:val="1"/>
          <w:iCs w:val="1"/>
        </w:rPr>
        <w:t>2.3. Materials</w:t>
      </w:r>
    </w:p>
    <w:p w:rsidR="00B159C3" w:rsidP="54BE3778" w:rsidRDefault="00B159C3" w14:paraId="4CFE993D" w14:textId="77777777">
      <w:pPr>
        <w:spacing w:line="480" w:lineRule="auto"/>
        <w:ind w:firstLine="720"/>
        <w:jc w:val="both"/>
        <w:rPr>
          <w:rFonts w:ascii="Arial" w:hAnsi="Arial" w:eastAsia="Arial" w:cs="Arial"/>
        </w:rPr>
      </w:pPr>
      <w:r w:rsidRPr="54BE3778" w:rsidR="00B159C3">
        <w:rPr>
          <w:rFonts w:ascii="Arial" w:hAnsi="Arial" w:eastAsia="Arial" w:cs="Arial"/>
        </w:rPr>
        <w:t xml:space="preserve">The study utilised diverse materials to collect data and analyse data. These encompassed a laptop/computer, employed as the central tool for administering the online survey and </w:t>
      </w:r>
      <w:r w:rsidRPr="54BE3778" w:rsidR="00B159C3">
        <w:rPr>
          <w:rFonts w:ascii="Arial" w:hAnsi="Arial" w:eastAsia="Arial" w:cs="Arial"/>
        </w:rPr>
        <w:t>facilitating</w:t>
      </w:r>
      <w:r w:rsidRPr="54BE3778" w:rsidR="00B159C3">
        <w:rPr>
          <w:rFonts w:ascii="Arial" w:hAnsi="Arial" w:eastAsia="Arial" w:cs="Arial"/>
        </w:rPr>
        <w:t xml:space="preserve"> data entry along with the Qualtrics system. Computer/mobile phone access was also imperative, ensuring participants could easily access and complete the web-based survey. Additionally, SPSS software played a pertinent role in the statistical analysis of the collected data. The UWTSD disciplines Facebook page, and EMS were </w:t>
      </w:r>
      <w:r w:rsidRPr="54BE3778" w:rsidR="00B159C3">
        <w:rPr>
          <w:rFonts w:ascii="Arial" w:hAnsi="Arial" w:eastAsia="Arial" w:cs="Arial"/>
        </w:rPr>
        <w:t>leveraged</w:t>
      </w:r>
      <w:r w:rsidRPr="54BE3778" w:rsidR="00B159C3">
        <w:rPr>
          <w:rFonts w:ascii="Arial" w:hAnsi="Arial" w:eastAsia="Arial" w:cs="Arial"/>
        </w:rPr>
        <w:t xml:space="preserve"> as a platform for recruitment of potential participants</w:t>
      </w:r>
      <w:r w:rsidRPr="54BE3778" w:rsidR="00B159C3">
        <w:rPr>
          <w:rFonts w:ascii="Arial" w:hAnsi="Arial" w:eastAsia="Arial" w:cs="Arial"/>
        </w:rPr>
        <w:t xml:space="preserve">.  </w:t>
      </w:r>
    </w:p>
    <w:p w:rsidR="00B159C3" w:rsidP="54BE3778" w:rsidRDefault="00B159C3" w14:paraId="5E49A2BC" w14:textId="2CC8A9CF">
      <w:pPr>
        <w:spacing w:line="480" w:lineRule="auto"/>
        <w:ind w:firstLine="720"/>
        <w:jc w:val="both"/>
      </w:pPr>
      <w:r w:rsidRPr="54BE3778" w:rsidR="00B159C3">
        <w:rPr>
          <w:rFonts w:ascii="Arial" w:hAnsi="Arial" w:eastAsia="Arial" w:cs="Arial"/>
        </w:rPr>
        <w:t xml:space="preserve">Participants' media usage was assessed using a shortened and adapted version of the MTUQ (Rosen et al., 2013) (Appendix 5), which consisted of 32 items, each rated on a 10-point frequency scale (with scoring in parentheses), ranging from 'Never' (1) to 'All the time' (10) which measured both the extent and source of media consumption. As part of the 32-item survey (Q28,29,30,31,32), participants were asked about their SM usage through five specific questions. These inquiries delved into friends and SM </w:t>
      </w:r>
      <w:r w:rsidRPr="54BE3778" w:rsidR="6F4CFA0C">
        <w:rPr>
          <w:rFonts w:ascii="Arial" w:hAnsi="Arial" w:eastAsia="Arial" w:cs="Arial"/>
        </w:rPr>
        <w:t>i</w:t>
      </w:r>
      <w:r w:rsidRPr="54BE3778" w:rsidR="00B159C3">
        <w:rPr>
          <w:rFonts w:ascii="Arial" w:hAnsi="Arial" w:eastAsia="Arial" w:cs="Arial"/>
        </w:rPr>
        <w:t xml:space="preserve">nteractions and the extent of their acquaintance with online connections. </w:t>
      </w:r>
      <w:r w:rsidRPr="54BE3778" w:rsidR="00B159C3">
        <w:rPr>
          <w:rFonts w:ascii="Arial" w:hAnsi="Arial" w:eastAsia="Arial" w:cs="Arial"/>
        </w:rPr>
        <w:t xml:space="preserve">For </w:t>
      </w:r>
      <w:r w:rsidRPr="54BE3778" w:rsidR="00543614">
        <w:rPr>
          <w:rFonts w:ascii="Arial" w:hAnsi="Arial" w:eastAsia="Arial" w:cs="Arial"/>
        </w:rPr>
        <w:t>example</w:t>
      </w:r>
      <w:r w:rsidRPr="54BE3778" w:rsidR="00543614">
        <w:rPr>
          <w:rFonts w:ascii="Arial" w:hAnsi="Arial" w:eastAsia="Arial" w:cs="Arial"/>
        </w:rPr>
        <w:t>,</w:t>
      </w:r>
      <w:r w:rsidRPr="54BE3778" w:rsidR="00B159C3">
        <w:rPr>
          <w:rFonts w:ascii="Arial" w:hAnsi="Arial" w:eastAsia="Arial" w:cs="Arial"/>
        </w:rPr>
        <w:t xml:space="preserve"> </w:t>
      </w:r>
      <w:r w:rsidRPr="54BE3778" w:rsidR="6F3327FC">
        <w:rPr>
          <w:rFonts w:ascii="Arial" w:hAnsi="Arial" w:eastAsia="Arial" w:cs="Arial"/>
        </w:rPr>
        <w:t>how</w:t>
      </w:r>
      <w:r w:rsidRPr="54BE3778" w:rsidR="00B159C3">
        <w:rPr>
          <w:rFonts w:ascii="Arial" w:hAnsi="Arial" w:eastAsia="Arial" w:cs="Arial"/>
        </w:rPr>
        <w:t xml:space="preserve"> many people do you interact with on chat rooms that you have never met in person? (See Appendix). </w:t>
      </w:r>
    </w:p>
    <w:p w:rsidR="00B159C3" w:rsidP="54BE3778" w:rsidRDefault="00B159C3" w14:paraId="49F4DD83" w14:textId="6C489856">
      <w:pPr>
        <w:spacing w:line="480" w:lineRule="auto"/>
        <w:ind w:firstLine="720"/>
        <w:jc w:val="both"/>
      </w:pPr>
      <w:r w:rsidRPr="54BE3778" w:rsidR="00B159C3">
        <w:rPr>
          <w:rFonts w:ascii="Arial" w:hAnsi="Arial" w:eastAsia="Arial" w:cs="Arial"/>
        </w:rPr>
        <w:t xml:space="preserve">Respondents </w:t>
      </w:r>
      <w:r w:rsidRPr="54BE3778" w:rsidR="00B159C3">
        <w:rPr>
          <w:rFonts w:ascii="Arial" w:hAnsi="Arial" w:eastAsia="Arial" w:cs="Arial"/>
        </w:rPr>
        <w:t>provided</w:t>
      </w:r>
      <w:r w:rsidRPr="54BE3778" w:rsidR="00B159C3">
        <w:rPr>
          <w:rFonts w:ascii="Arial" w:hAnsi="Arial" w:eastAsia="Arial" w:cs="Arial"/>
        </w:rPr>
        <w:t xml:space="preserve"> answers using a 9-point scale, which offered a range of numerical options, spanning from 0 to 1001 or more, </w:t>
      </w:r>
      <w:r w:rsidRPr="54BE3778" w:rsidR="00B159C3">
        <w:rPr>
          <w:rFonts w:ascii="Arial" w:hAnsi="Arial" w:eastAsia="Arial" w:cs="Arial"/>
        </w:rPr>
        <w:t>providing</w:t>
      </w:r>
      <w:r w:rsidRPr="54BE3778" w:rsidR="00B159C3">
        <w:rPr>
          <w:rFonts w:ascii="Arial" w:hAnsi="Arial" w:eastAsia="Arial" w:cs="Arial"/>
        </w:rPr>
        <w:t xml:space="preserve"> a structured way to quantify their SM interactions and connections. </w:t>
      </w:r>
    </w:p>
    <w:p w:rsidR="00B159C3" w:rsidP="54BE3778" w:rsidRDefault="00B159C3" w14:paraId="51E2D4EA" w14:textId="77777777">
      <w:pPr>
        <w:spacing w:line="480" w:lineRule="auto"/>
        <w:ind w:firstLine="720"/>
        <w:jc w:val="both"/>
      </w:pPr>
      <w:r w:rsidRPr="54BE3778" w:rsidR="00B159C3">
        <w:rPr>
          <w:rFonts w:ascii="Arial" w:hAnsi="Arial" w:eastAsia="Arial" w:cs="Arial"/>
        </w:rPr>
        <w:t xml:space="preserve">Attitudes towards immigration were measured using the AIS (adapted from Dovidio et al., 2002) and from the Positive and Negative Perception of Immigration Scale (PANPIS) supported in prior research (Panno et al., 2023), comprising 11 items, employing a 5-point Likert scale ranging from 1 (disagree) to 5 (agree), as established by earlier work (Obeid et al., 2019). The modified AIS questionnaire items were designed to gauge a positive view of immigrants, focusing on how respondents perceive immigrants as valuable assets </w:t>
      </w:r>
      <w:r w:rsidRPr="54BE3778" w:rsidR="00B159C3">
        <w:rPr>
          <w:rFonts w:ascii="Arial" w:hAnsi="Arial" w:eastAsia="Arial" w:cs="Arial"/>
        </w:rPr>
        <w:t>regarding</w:t>
      </w:r>
      <w:r w:rsidRPr="54BE3778" w:rsidR="00B159C3">
        <w:rPr>
          <w:rFonts w:ascii="Arial" w:hAnsi="Arial" w:eastAsia="Arial" w:cs="Arial"/>
        </w:rPr>
        <w:t xml:space="preserve"> their humanity, social contributions, and political involvement (positive </w:t>
      </w:r>
      <w:r w:rsidRPr="54BE3778" w:rsidR="00B159C3">
        <w:rPr>
          <w:rFonts w:ascii="Arial" w:hAnsi="Arial" w:eastAsia="Arial" w:cs="Arial"/>
        </w:rPr>
        <w:t>perception</w:t>
      </w:r>
      <w:r w:rsidRPr="54BE3778" w:rsidR="00B159C3">
        <w:rPr>
          <w:rFonts w:ascii="Arial" w:hAnsi="Arial" w:eastAsia="Arial" w:cs="Arial"/>
        </w:rPr>
        <w:t xml:space="preserve"> of </w:t>
      </w:r>
      <w:r w:rsidRPr="54BE3778" w:rsidR="00B159C3">
        <w:rPr>
          <w:rFonts w:ascii="Arial" w:hAnsi="Arial" w:eastAsia="Arial" w:cs="Arial"/>
        </w:rPr>
        <w:t xml:space="preserve">immigrants). Conversely, the items also assessed whether respondents see immigrants as a potential risk or source of danger (negative </w:t>
      </w:r>
      <w:r w:rsidRPr="54BE3778" w:rsidR="00B159C3">
        <w:rPr>
          <w:rFonts w:ascii="Arial" w:hAnsi="Arial" w:eastAsia="Arial" w:cs="Arial"/>
        </w:rPr>
        <w:t>perception</w:t>
      </w:r>
      <w:r w:rsidRPr="54BE3778" w:rsidR="00B159C3">
        <w:rPr>
          <w:rFonts w:ascii="Arial" w:hAnsi="Arial" w:eastAsia="Arial" w:cs="Arial"/>
        </w:rPr>
        <w:t xml:space="preserve"> of immigrants). </w:t>
      </w:r>
    </w:p>
    <w:p w:rsidR="00B159C3" w:rsidP="54BE3778" w:rsidRDefault="00B159C3" w14:paraId="060EE52F" w14:textId="6AD10C9C">
      <w:pPr>
        <w:spacing w:line="480" w:lineRule="auto"/>
        <w:ind w:firstLine="720"/>
        <w:jc w:val="both"/>
      </w:pPr>
      <w:r w:rsidRPr="54BE3778" w:rsidR="00B159C3">
        <w:rPr>
          <w:rFonts w:ascii="Arial" w:hAnsi="Arial" w:eastAsia="Arial" w:cs="Arial"/>
        </w:rPr>
        <w:t xml:space="preserve">The questionnaire encompassed four open-ended questions (Q12,13,14,15) for content analysis (See Appendix). The scales mentioned (MTUQ, IAS) have been used and </w:t>
      </w:r>
      <w:r w:rsidRPr="54BE3778" w:rsidR="00B159C3">
        <w:rPr>
          <w:rFonts w:ascii="Arial" w:hAnsi="Arial" w:eastAsia="Arial" w:cs="Arial"/>
        </w:rPr>
        <w:t>validated</w:t>
      </w:r>
      <w:r w:rsidRPr="54BE3778" w:rsidR="00B159C3">
        <w:rPr>
          <w:rFonts w:ascii="Arial" w:hAnsi="Arial" w:eastAsia="Arial" w:cs="Arial"/>
        </w:rPr>
        <w:t xml:space="preserve"> in </w:t>
      </w:r>
      <w:r w:rsidRPr="54BE3778" w:rsidR="00B159C3">
        <w:rPr>
          <w:rFonts w:ascii="Arial" w:hAnsi="Arial" w:eastAsia="Arial" w:cs="Arial"/>
        </w:rPr>
        <w:t>previous</w:t>
      </w:r>
      <w:r w:rsidRPr="54BE3778" w:rsidR="00B159C3">
        <w:rPr>
          <w:rFonts w:ascii="Arial" w:hAnsi="Arial" w:eastAsia="Arial" w:cs="Arial"/>
        </w:rPr>
        <w:t xml:space="preserve"> research studies </w:t>
      </w:r>
      <w:r w:rsidRPr="54BE3778" w:rsidR="00B159C3">
        <w:rPr>
          <w:rFonts w:ascii="Arial" w:hAnsi="Arial" w:eastAsia="Arial" w:cs="Arial"/>
        </w:rPr>
        <w:t>establishing</w:t>
      </w:r>
      <w:r w:rsidRPr="54BE3778" w:rsidR="00B159C3">
        <w:rPr>
          <w:rFonts w:ascii="Arial" w:hAnsi="Arial" w:eastAsia="Arial" w:cs="Arial"/>
        </w:rPr>
        <w:t xml:space="preserve"> Validity and Reliability</w:t>
      </w:r>
      <w:r w:rsidRPr="54BE3778" w:rsidR="00B159C3">
        <w:rPr>
          <w:rFonts w:ascii="Arial" w:hAnsi="Arial" w:eastAsia="Arial" w:cs="Arial"/>
        </w:rPr>
        <w:t>,</w:t>
      </w:r>
      <w:r w:rsidRPr="54BE3778" w:rsidR="00B159C3">
        <w:rPr>
          <w:rFonts w:ascii="Arial" w:hAnsi="Arial" w:eastAsia="Arial" w:cs="Arial"/>
        </w:rPr>
        <w:t xml:space="preserve"> </w:t>
      </w:r>
      <w:r w:rsidRPr="54BE3778" w:rsidR="00B159C3">
        <w:rPr>
          <w:rFonts w:ascii="Arial" w:hAnsi="Arial" w:eastAsia="Arial" w:cs="Arial"/>
        </w:rPr>
        <w:t>indicat</w:t>
      </w:r>
      <w:r w:rsidRPr="54BE3778" w:rsidR="00B159C3">
        <w:rPr>
          <w:rFonts w:ascii="Arial" w:hAnsi="Arial" w:eastAsia="Arial" w:cs="Arial"/>
        </w:rPr>
        <w:t>ing</w:t>
      </w:r>
      <w:r w:rsidRPr="54BE3778" w:rsidR="00B159C3">
        <w:rPr>
          <w:rFonts w:ascii="Arial" w:hAnsi="Arial" w:eastAsia="Arial" w:cs="Arial"/>
        </w:rPr>
        <w:t xml:space="preserve"> rigorous testing to ensure they measure what they are intended to measure. The wording of both scales was adjusted to suit the topic of media influence on immigration attitudes to elucidate suitable responses. The dataset was entered into SPSS for assessment. Using Cronbach's alpha, the study examined the AIS and MUTQ's reliability. This analysis focused on internal consistency, measuring the strength of item correlations. This evaluation allowed the researcher to affirm that the scales effectively measured the intended constructs. Consequently, it was </w:t>
      </w:r>
      <w:r w:rsidRPr="54BE3778" w:rsidR="00B159C3">
        <w:rPr>
          <w:rFonts w:ascii="Arial" w:hAnsi="Arial" w:eastAsia="Arial" w:cs="Arial"/>
        </w:rPr>
        <w:t>determined</w:t>
      </w:r>
      <w:r w:rsidRPr="54BE3778" w:rsidR="00B159C3">
        <w:rPr>
          <w:rFonts w:ascii="Arial" w:hAnsi="Arial" w:eastAsia="Arial" w:cs="Arial"/>
        </w:rPr>
        <w:t xml:space="preserve"> that the adapted wordings kept the scale's reliability the same.</w:t>
      </w:r>
    </w:p>
    <w:p w:rsidR="00B159C3" w:rsidP="54BE3778" w:rsidRDefault="00B159C3" w14:paraId="047AFD31" w14:textId="77777777">
      <w:pPr>
        <w:spacing w:line="480" w:lineRule="auto"/>
        <w:ind w:firstLine="0"/>
        <w:jc w:val="both"/>
        <w:rPr>
          <w:rFonts w:ascii="Arial" w:hAnsi="Arial" w:cs="Arial"/>
          <w:i w:val="1"/>
          <w:iCs w:val="1"/>
        </w:rPr>
      </w:pPr>
      <w:r w:rsidRPr="54BE3778" w:rsidR="00B159C3">
        <w:rPr>
          <w:rFonts w:ascii="Arial" w:hAnsi="Arial" w:cs="Arial"/>
          <w:i w:val="1"/>
          <w:iCs w:val="1"/>
        </w:rPr>
        <w:t>2.4. Procedure</w:t>
      </w:r>
    </w:p>
    <w:p w:rsidR="00B159C3" w:rsidP="54BE3778" w:rsidRDefault="00B159C3" w14:paraId="7D4FEE5B" w14:textId="33F0A479">
      <w:pPr>
        <w:spacing w:line="480" w:lineRule="auto"/>
        <w:ind w:firstLine="720"/>
        <w:jc w:val="both"/>
      </w:pPr>
      <w:r w:rsidRPr="54BE3778" w:rsidR="00B159C3">
        <w:rPr>
          <w:rFonts w:ascii="Arial" w:hAnsi="Arial" w:eastAsia="Arial" w:cs="Arial"/>
        </w:rPr>
        <w:t>The study was accessible through the UWTSD EMS system and the respective discipline's social media platform. Participants accessed the questionnaire on Qualtrics via a provided link</w:t>
      </w:r>
      <w:r w:rsidRPr="54BE3778" w:rsidR="00B159C3">
        <w:rPr>
          <w:rFonts w:ascii="Arial" w:hAnsi="Arial" w:eastAsia="Arial" w:cs="Arial"/>
        </w:rPr>
        <w:t>, participants were</w:t>
      </w:r>
      <w:r w:rsidRPr="54BE3778" w:rsidR="00B159C3">
        <w:rPr>
          <w:rFonts w:ascii="Arial" w:hAnsi="Arial" w:eastAsia="Arial" w:cs="Arial"/>
        </w:rPr>
        <w:t xml:space="preserve"> presented with a</w:t>
      </w:r>
      <w:r w:rsidRPr="54BE3778" w:rsidR="0C17CA06">
        <w:rPr>
          <w:rFonts w:ascii="Arial" w:hAnsi="Arial" w:eastAsia="Arial" w:cs="Arial"/>
        </w:rPr>
        <w:t>n</w:t>
      </w:r>
      <w:r w:rsidRPr="54BE3778" w:rsidR="00B159C3">
        <w:rPr>
          <w:rFonts w:ascii="Arial" w:hAnsi="Arial" w:eastAsia="Arial" w:cs="Arial"/>
        </w:rPr>
        <w:t xml:space="preserve"> information sheet (see Appendix) outlining how their data would be managed and stored and </w:t>
      </w:r>
      <w:r w:rsidRPr="54BE3778" w:rsidR="00B159C3">
        <w:rPr>
          <w:rFonts w:ascii="Arial" w:hAnsi="Arial" w:eastAsia="Arial" w:cs="Arial"/>
        </w:rPr>
        <w:t>providing</w:t>
      </w:r>
      <w:r w:rsidRPr="54BE3778" w:rsidR="00B159C3">
        <w:rPr>
          <w:rFonts w:ascii="Arial" w:hAnsi="Arial" w:eastAsia="Arial" w:cs="Arial"/>
        </w:rPr>
        <w:t xml:space="preserve"> details about the study and the researcher's contact information. </w:t>
      </w:r>
    </w:p>
    <w:p w:rsidR="00B159C3" w:rsidP="54BE3778" w:rsidRDefault="00B159C3" w14:paraId="7E7803AE" w14:textId="10417AD6">
      <w:pPr>
        <w:spacing w:line="480" w:lineRule="auto"/>
        <w:ind w:firstLine="720"/>
        <w:jc w:val="both"/>
      </w:pPr>
      <w:r w:rsidRPr="54BE3778" w:rsidR="00B159C3">
        <w:rPr>
          <w:rFonts w:ascii="Arial" w:hAnsi="Arial" w:eastAsia="Arial" w:cs="Arial"/>
        </w:rPr>
        <w:t>Following this, participants were directed to a consent sheet (See Appendix) and prompted to grant their consent using a checkbox, emphasi</w:t>
      </w:r>
      <w:r w:rsidRPr="54BE3778" w:rsidR="00B159C3">
        <w:rPr>
          <w:rFonts w:ascii="Arial" w:hAnsi="Arial" w:eastAsia="Arial" w:cs="Arial"/>
        </w:rPr>
        <w:t>s</w:t>
      </w:r>
      <w:r w:rsidRPr="54BE3778" w:rsidR="00B159C3">
        <w:rPr>
          <w:rFonts w:ascii="Arial" w:hAnsi="Arial" w:eastAsia="Arial" w:cs="Arial"/>
        </w:rPr>
        <w:t xml:space="preserve">ing that their consent was voluntary. </w:t>
      </w:r>
      <w:r w:rsidRPr="54BE3778" w:rsidR="00B159C3">
        <w:rPr>
          <w:rFonts w:ascii="Arial" w:hAnsi="Arial" w:eastAsia="Arial" w:cs="Arial"/>
        </w:rPr>
        <w:t xml:space="preserve">It was explicitly </w:t>
      </w:r>
      <w:r w:rsidRPr="54BE3778" w:rsidR="00B159C3">
        <w:rPr>
          <w:rFonts w:ascii="Arial" w:hAnsi="Arial" w:eastAsia="Arial" w:cs="Arial"/>
        </w:rPr>
        <w:t>stated</w:t>
      </w:r>
      <w:r w:rsidRPr="54BE3778" w:rsidR="00B159C3">
        <w:rPr>
          <w:rFonts w:ascii="Arial" w:hAnsi="Arial" w:eastAsia="Arial" w:cs="Arial"/>
        </w:rPr>
        <w:t xml:space="preserve"> as an ethical precaution that if participation was likely to cause distress, they were encouraged not to </w:t>
      </w:r>
      <w:r w:rsidRPr="54BE3778" w:rsidR="00B159C3">
        <w:rPr>
          <w:rFonts w:ascii="Arial" w:hAnsi="Arial" w:eastAsia="Arial" w:cs="Arial"/>
        </w:rPr>
        <w:t>proceed</w:t>
      </w:r>
      <w:r w:rsidRPr="54BE3778" w:rsidR="00B159C3">
        <w:rPr>
          <w:rFonts w:ascii="Arial" w:hAnsi="Arial" w:eastAsia="Arial" w:cs="Arial"/>
        </w:rPr>
        <w:t>.</w:t>
      </w:r>
      <w:r w:rsidRPr="54BE3778" w:rsidR="00B159C3">
        <w:rPr>
          <w:rFonts w:ascii="Arial" w:hAnsi="Arial" w:eastAsia="Arial" w:cs="Arial"/>
        </w:rPr>
        <w:t xml:space="preserve"> Participants were assured that they were free to </w:t>
      </w:r>
      <w:r w:rsidRPr="54BE3778" w:rsidR="00B159C3">
        <w:rPr>
          <w:rFonts w:ascii="Arial" w:hAnsi="Arial" w:eastAsia="Arial" w:cs="Arial"/>
        </w:rPr>
        <w:t>terminate</w:t>
      </w:r>
      <w:r w:rsidRPr="54BE3778" w:rsidR="00B159C3">
        <w:rPr>
          <w:rFonts w:ascii="Arial" w:hAnsi="Arial" w:eastAsia="Arial" w:cs="Arial"/>
        </w:rPr>
        <w:t xml:space="preserve"> their participation at any point by simply closing their internet browser. Subsequently, a series of demographic questions were presented, requesting information about age, gender, and media usage (See Appendix) </w:t>
      </w:r>
    </w:p>
    <w:p w:rsidR="00B159C3" w:rsidP="54BE3778" w:rsidRDefault="00B159C3" w14:paraId="5D321655" w14:textId="77777777">
      <w:pPr>
        <w:spacing w:line="480" w:lineRule="auto"/>
        <w:ind w:firstLine="720"/>
        <w:jc w:val="both"/>
      </w:pPr>
      <w:r w:rsidRPr="54BE3778" w:rsidR="00B159C3">
        <w:rPr>
          <w:rFonts w:ascii="Arial" w:hAnsi="Arial" w:eastAsia="Arial" w:cs="Arial"/>
        </w:rPr>
        <w:t xml:space="preserve">Upon completing the </w:t>
      </w:r>
      <w:r w:rsidRPr="54BE3778" w:rsidR="00B159C3">
        <w:rPr>
          <w:rFonts w:ascii="Arial" w:hAnsi="Arial" w:eastAsia="Arial" w:cs="Arial"/>
        </w:rPr>
        <w:t>initial</w:t>
      </w:r>
      <w:r w:rsidRPr="54BE3778" w:rsidR="00B159C3">
        <w:rPr>
          <w:rFonts w:ascii="Arial" w:hAnsi="Arial" w:eastAsia="Arial" w:cs="Arial"/>
        </w:rPr>
        <w:t xml:space="preserve"> section, participants were directed to the MTUQ (See Appendix). After completion, they were prompted to </w:t>
      </w:r>
      <w:r w:rsidRPr="54BE3778" w:rsidR="00B159C3">
        <w:rPr>
          <w:rFonts w:ascii="Arial" w:hAnsi="Arial" w:eastAsia="Arial" w:cs="Arial"/>
        </w:rPr>
        <w:t>proceed</w:t>
      </w:r>
      <w:r w:rsidRPr="54BE3778" w:rsidR="00B159C3">
        <w:rPr>
          <w:rFonts w:ascii="Arial" w:hAnsi="Arial" w:eastAsia="Arial" w:cs="Arial"/>
        </w:rPr>
        <w:t xml:space="preserve"> with the AIS questionnaire (See Appendix), which incorporated four open-ended questions (See Appendix). </w:t>
      </w:r>
    </w:p>
    <w:p w:rsidR="00B159C3" w:rsidP="54BE3778" w:rsidRDefault="00B159C3" w14:paraId="658F98E9" w14:textId="77777777">
      <w:pPr>
        <w:spacing w:line="480" w:lineRule="auto"/>
        <w:ind w:firstLine="720"/>
        <w:jc w:val="both"/>
      </w:pPr>
      <w:r w:rsidRPr="54BE3778" w:rsidR="00B159C3">
        <w:rPr>
          <w:rFonts w:ascii="Arial" w:hAnsi="Arial" w:eastAsia="Arial" w:cs="Arial"/>
        </w:rPr>
        <w:t xml:space="preserve">Finally, participants were presented with a debriefing page, which outlined the aims and </w:t>
      </w:r>
      <w:r w:rsidRPr="54BE3778" w:rsidR="00B159C3">
        <w:rPr>
          <w:rFonts w:ascii="Arial" w:hAnsi="Arial" w:eastAsia="Arial" w:cs="Arial"/>
        </w:rPr>
        <w:t>objectives</w:t>
      </w:r>
      <w:r w:rsidRPr="54BE3778" w:rsidR="00B159C3">
        <w:rPr>
          <w:rFonts w:ascii="Arial" w:hAnsi="Arial" w:eastAsia="Arial" w:cs="Arial"/>
        </w:rPr>
        <w:t xml:space="preserve"> of the questionnaire, expressed gratitude for their participation, and </w:t>
      </w:r>
      <w:r w:rsidRPr="54BE3778" w:rsidR="00B159C3">
        <w:rPr>
          <w:rFonts w:ascii="Arial" w:hAnsi="Arial" w:eastAsia="Arial" w:cs="Arial"/>
        </w:rPr>
        <w:t>provided</w:t>
      </w:r>
      <w:r w:rsidRPr="54BE3778" w:rsidR="00B159C3">
        <w:rPr>
          <w:rFonts w:ascii="Arial" w:hAnsi="Arial" w:eastAsia="Arial" w:cs="Arial"/>
        </w:rPr>
        <w:t xml:space="preserve"> the contact details of both the researcher and the research supervisor (See Appendix). Furthermore, participants were allowed to download the consent form and the debriefing sheet for their records. This ensured that participants had easy access to important study information. The survey took approximately 15 minutes to complete.</w:t>
      </w:r>
    </w:p>
    <w:p w:rsidR="00B159C3" w:rsidP="54BE3778" w:rsidRDefault="00B159C3" w14:paraId="50EA2146" w14:textId="77777777">
      <w:pPr>
        <w:spacing w:line="480" w:lineRule="auto"/>
        <w:ind w:firstLine="0"/>
        <w:jc w:val="both"/>
        <w:rPr>
          <w:rFonts w:ascii="Arial" w:hAnsi="Arial" w:eastAsia="Arial" w:cs="Arial"/>
          <w:i w:val="1"/>
          <w:iCs w:val="1"/>
        </w:rPr>
      </w:pPr>
      <w:r w:rsidRPr="54BE3778" w:rsidR="00B159C3">
        <w:rPr>
          <w:rFonts w:ascii="Arial" w:hAnsi="Arial" w:eastAsia="Arial" w:cs="Arial"/>
          <w:i w:val="1"/>
          <w:iCs w:val="1"/>
        </w:rPr>
        <w:t>2.5. Ethical Considerations</w:t>
      </w:r>
    </w:p>
    <w:p w:rsidR="00B159C3" w:rsidP="54BE3778" w:rsidRDefault="00B159C3" w14:paraId="410B5338" w14:textId="71F6EE75">
      <w:pPr>
        <w:spacing w:line="480" w:lineRule="auto"/>
        <w:ind w:firstLine="720"/>
        <w:jc w:val="both"/>
        <w:rPr>
          <w:rFonts w:ascii="Arial" w:hAnsi="Arial" w:eastAsia="Arial" w:cs="Arial"/>
          <w:color w:val="auto"/>
          <w:highlight w:val="yellow"/>
        </w:rPr>
      </w:pPr>
      <w:r w:rsidRPr="54BE3778" w:rsidR="252C364D">
        <w:rPr>
          <w:rFonts w:ascii="Arial" w:hAnsi="Arial" w:eastAsia="Arial" w:cs="Arial"/>
          <w:color w:val="auto"/>
        </w:rPr>
        <w:t>C</w:t>
      </w:r>
      <w:r w:rsidRPr="54BE3778" w:rsidR="00B159C3">
        <w:rPr>
          <w:rFonts w:ascii="Arial" w:hAnsi="Arial" w:eastAsia="Arial" w:cs="Arial"/>
          <w:color w:val="auto"/>
        </w:rPr>
        <w:t xml:space="preserve">omprehensive measures to safeguard the welfare of both participants and </w:t>
      </w:r>
      <w:r w:rsidRPr="54BE3778" w:rsidR="26C806AE">
        <w:rPr>
          <w:rFonts w:ascii="Arial" w:hAnsi="Arial" w:eastAsia="Arial" w:cs="Arial"/>
          <w:color w:val="auto"/>
        </w:rPr>
        <w:t>researcher were taken</w:t>
      </w:r>
      <w:r w:rsidRPr="54BE3778" w:rsidR="750459A7">
        <w:rPr>
          <w:rFonts w:ascii="Arial" w:hAnsi="Arial" w:eastAsia="Arial" w:cs="Arial"/>
          <w:color w:val="auto"/>
        </w:rPr>
        <w:t xml:space="preserve"> before the research </w:t>
      </w:r>
      <w:r w:rsidRPr="54BE3778" w:rsidR="750459A7">
        <w:rPr>
          <w:rFonts w:ascii="Arial" w:hAnsi="Arial" w:eastAsia="Arial" w:cs="Arial"/>
          <w:color w:val="auto"/>
        </w:rPr>
        <w:t>commenced</w:t>
      </w:r>
      <w:r w:rsidRPr="54BE3778" w:rsidR="750459A7">
        <w:rPr>
          <w:rFonts w:ascii="Arial" w:hAnsi="Arial" w:eastAsia="Arial" w:cs="Arial"/>
          <w:color w:val="auto"/>
        </w:rPr>
        <w:t>, which</w:t>
      </w:r>
      <w:r w:rsidRPr="54BE3778" w:rsidR="00B159C3">
        <w:rPr>
          <w:rFonts w:ascii="Arial" w:hAnsi="Arial" w:eastAsia="Arial" w:cs="Arial"/>
          <w:color w:val="auto"/>
        </w:rPr>
        <w:t xml:space="preserve"> included the submission of a </w:t>
      </w:r>
      <w:r w:rsidRPr="54BE3778" w:rsidR="07B80934">
        <w:rPr>
          <w:rFonts w:ascii="Arial" w:hAnsi="Arial" w:eastAsia="Arial" w:cs="Arial"/>
          <w:color w:val="auto"/>
        </w:rPr>
        <w:t>d</w:t>
      </w:r>
      <w:r w:rsidRPr="54BE3778" w:rsidR="00B159C3">
        <w:rPr>
          <w:rFonts w:ascii="Arial" w:hAnsi="Arial" w:eastAsia="Arial" w:cs="Arial"/>
          <w:color w:val="auto"/>
        </w:rPr>
        <w:t xml:space="preserve">issertation </w:t>
      </w:r>
      <w:r w:rsidRPr="54BE3778" w:rsidR="6A99F793">
        <w:rPr>
          <w:rFonts w:ascii="Arial" w:hAnsi="Arial" w:eastAsia="Arial" w:cs="Arial"/>
          <w:color w:val="auto"/>
        </w:rPr>
        <w:t>p</w:t>
      </w:r>
      <w:r w:rsidRPr="54BE3778" w:rsidR="00B159C3">
        <w:rPr>
          <w:rFonts w:ascii="Arial" w:hAnsi="Arial" w:eastAsia="Arial" w:cs="Arial"/>
          <w:color w:val="auto"/>
        </w:rPr>
        <w:t xml:space="preserve">roposal and an application for </w:t>
      </w:r>
      <w:r w:rsidRPr="54BE3778" w:rsidR="564ABB1F">
        <w:rPr>
          <w:rFonts w:ascii="Arial" w:hAnsi="Arial" w:eastAsia="Arial" w:cs="Arial"/>
          <w:color w:val="auto"/>
        </w:rPr>
        <w:t>e</w:t>
      </w:r>
      <w:r w:rsidRPr="54BE3778" w:rsidR="00B159C3">
        <w:rPr>
          <w:rFonts w:ascii="Arial" w:hAnsi="Arial" w:eastAsia="Arial" w:cs="Arial"/>
          <w:color w:val="auto"/>
        </w:rPr>
        <w:t xml:space="preserve">thical </w:t>
      </w:r>
      <w:r w:rsidRPr="54BE3778" w:rsidR="2E6356F6">
        <w:rPr>
          <w:rFonts w:ascii="Arial" w:hAnsi="Arial" w:eastAsia="Arial" w:cs="Arial"/>
          <w:color w:val="auto"/>
        </w:rPr>
        <w:t>a</w:t>
      </w:r>
      <w:r w:rsidRPr="54BE3778" w:rsidR="00B159C3">
        <w:rPr>
          <w:rFonts w:ascii="Arial" w:hAnsi="Arial" w:eastAsia="Arial" w:cs="Arial"/>
          <w:color w:val="auto"/>
        </w:rPr>
        <w:t xml:space="preserve">pproval (see Appendix) prior to </w:t>
      </w:r>
      <w:r w:rsidRPr="54BE3778" w:rsidR="00B159C3">
        <w:rPr>
          <w:rFonts w:ascii="Arial" w:hAnsi="Arial" w:eastAsia="Arial" w:cs="Arial"/>
          <w:color w:val="auto"/>
        </w:rPr>
        <w:t>c</w:t>
      </w:r>
      <w:r w:rsidRPr="54BE3778" w:rsidR="00B159C3">
        <w:rPr>
          <w:rFonts w:ascii="Arial" w:hAnsi="Arial" w:eastAsia="Arial" w:cs="Arial"/>
          <w:color w:val="auto"/>
        </w:rPr>
        <w:t>ommencing</w:t>
      </w:r>
      <w:r w:rsidRPr="54BE3778" w:rsidR="00B159C3">
        <w:rPr>
          <w:rFonts w:ascii="Arial" w:hAnsi="Arial" w:eastAsia="Arial" w:cs="Arial"/>
          <w:color w:val="auto"/>
        </w:rPr>
        <w:t xml:space="preserve"> </w:t>
      </w:r>
      <w:r w:rsidRPr="54BE3778" w:rsidR="00B159C3">
        <w:rPr>
          <w:rFonts w:ascii="Arial" w:hAnsi="Arial" w:eastAsia="Arial" w:cs="Arial"/>
          <w:color w:val="auto"/>
        </w:rPr>
        <w:t>data collection. This rigorous assessment, conducted by the university and overseen by the School Research Ethics Committee (SREC), ensured that all ethical considerations were thoroughly addressed and approved. Given the sensitive nature of the topic, it was acknowledged by the researcher that participants might experience emotional distress while responding to the questions. To address this concern, detailed contact information for both the research supervisor and the researcher was provided. This ensured that participants had immediate access to support or guidance if needed.</w:t>
      </w:r>
    </w:p>
    <w:p w:rsidR="00B159C3" w:rsidP="54BE3778" w:rsidRDefault="00B159C3" w14:paraId="4A315FF7" w14:textId="77777777">
      <w:pPr>
        <w:rPr>
          <w:color w:val="FF0000"/>
        </w:rPr>
      </w:pPr>
    </w:p>
    <w:sectPr w:rsidR="00B159C3">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int2:observations>
    <int2:bookmark int2:bookmarkName="_Int_SJJaOeZL" int2:invalidationBookmarkName="" int2:hashCode="RN117QY7w2O8eX" int2:id="nwJTO4iG">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9C3"/>
    <w:rsid w:val="00543614"/>
    <w:rsid w:val="00B159C3"/>
    <w:rsid w:val="05DA4CE1"/>
    <w:rsid w:val="07B80934"/>
    <w:rsid w:val="0C17CA06"/>
    <w:rsid w:val="0D7BCD25"/>
    <w:rsid w:val="139C4891"/>
    <w:rsid w:val="1AFB73A7"/>
    <w:rsid w:val="1F86181A"/>
    <w:rsid w:val="2393802D"/>
    <w:rsid w:val="252C364D"/>
    <w:rsid w:val="25D1A96D"/>
    <w:rsid w:val="26C806AE"/>
    <w:rsid w:val="2AABDE89"/>
    <w:rsid w:val="2C60E040"/>
    <w:rsid w:val="2E6356F6"/>
    <w:rsid w:val="3596EDAE"/>
    <w:rsid w:val="37D1B002"/>
    <w:rsid w:val="4A37FBC2"/>
    <w:rsid w:val="4B596BF0"/>
    <w:rsid w:val="4E4EF5F4"/>
    <w:rsid w:val="501F7E8C"/>
    <w:rsid w:val="5157C8BA"/>
    <w:rsid w:val="53226717"/>
    <w:rsid w:val="54BE3778"/>
    <w:rsid w:val="54C07C93"/>
    <w:rsid w:val="550E5339"/>
    <w:rsid w:val="564ABB1F"/>
    <w:rsid w:val="56C792A4"/>
    <w:rsid w:val="69080D9A"/>
    <w:rsid w:val="6A99F793"/>
    <w:rsid w:val="6D312191"/>
    <w:rsid w:val="6E569CCB"/>
    <w:rsid w:val="6F3327FC"/>
    <w:rsid w:val="6F4CFA0C"/>
    <w:rsid w:val="7083FA9A"/>
    <w:rsid w:val="7237ACBC"/>
    <w:rsid w:val="750459A7"/>
    <w:rsid w:val="7768D789"/>
    <w:rsid w:val="7904A7EA"/>
    <w:rsid w:val="7DD8190D"/>
    <w:rsid w:val="7F73E9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8F77E"/>
  <w15:chartTrackingRefBased/>
  <w15:docId w15:val="{9DABAE5B-CB3F-45CE-9775-2FB256B5B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159C3"/>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microsoft.com/office/2020/10/relationships/intelligence" Target="intelligence2.xml" Id="R2360efae0975434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5" ma:contentTypeDescription="Create a new document." ma:contentTypeScope="" ma:versionID="051cbf7a0ccb94e92e08e21dac355995">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d415a429244e6ab8867cec0d1de55760"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SearchProperties" minOccurs="0"/>
                <xsd:element ref="ns3:_activity" minOccurs="0"/>
                <xsd:element ref="ns3:MediaServiceDateTaken"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29E1D7-9448-4226-B5E3-F846A120B8C5}">
  <ds:schemaRefs>
    <ds:schemaRef ds:uri="9823f8e4-81f3-4a59-a026-c1a9717271fd"/>
    <ds:schemaRef ds:uri="http://www.w3.org/XML/1998/namespace"/>
    <ds:schemaRef ds:uri="http://schemas.microsoft.com/office/2006/documentManagement/types"/>
    <ds:schemaRef ds:uri="http://schemas.microsoft.com/office/2006/metadata/properties"/>
    <ds:schemaRef ds:uri="http://purl.org/dc/terms/"/>
    <ds:schemaRef ds:uri="http://purl.org/dc/elements/1.1/"/>
    <ds:schemaRef ds:uri="http://purl.org/dc/dcmitype/"/>
    <ds:schemaRef ds:uri="http://schemas.microsoft.com/office/infopath/2007/PartnerControls"/>
    <ds:schemaRef ds:uri="http://schemas.openxmlformats.org/package/2006/metadata/core-properties"/>
    <ds:schemaRef ds:uri="95817cb9-f0eb-4f4d-892c-47ab9f8957c0"/>
  </ds:schemaRefs>
</ds:datastoreItem>
</file>

<file path=customXml/itemProps2.xml><?xml version="1.0" encoding="utf-8"?>
<ds:datastoreItem xmlns:ds="http://schemas.openxmlformats.org/officeDocument/2006/customXml" ds:itemID="{D6297B93-3809-4556-B973-66424DA94A0B}">
  <ds:schemaRefs>
    <ds:schemaRef ds:uri="http://schemas.microsoft.com/sharepoint/v3/contenttype/forms"/>
  </ds:schemaRefs>
</ds:datastoreItem>
</file>

<file path=customXml/itemProps3.xml><?xml version="1.0" encoding="utf-8"?>
<ds:datastoreItem xmlns:ds="http://schemas.openxmlformats.org/officeDocument/2006/customXml" ds:itemID="{CB83952E-BCA1-4C80-91C9-AA4A8C3A01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Emma Williams (2107833)</dc:creator>
  <keywords/>
  <dc:description/>
  <lastModifiedBy>Emma Williams (2107833)</lastModifiedBy>
  <revision>4</revision>
  <dcterms:created xsi:type="dcterms:W3CDTF">2023-11-22T13:29:00.0000000Z</dcterms:created>
  <dcterms:modified xsi:type="dcterms:W3CDTF">2023-11-23T12:31:19.2684856Z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