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64B7" w14:textId="76341508" w:rsidR="009160D0" w:rsidRPr="009235CF" w:rsidRDefault="00260F1C" w:rsidP="00C13062">
      <w:pPr>
        <w:jc w:val="center"/>
        <w:rPr>
          <w:color w:val="000000" w:themeColor="text1"/>
        </w:rPr>
      </w:pPr>
      <w:r>
        <w:fldChar w:fldCharType="begin"/>
      </w:r>
      <w:r>
        <w:instrText xml:space="preserve"> INCLUDEPICTURE "/Users/anabelamendes/Library/Group Containers/UBF8T346G9.ms/WebArchiveCopyPasteTempFiles/com.microsoft.Word/T4AAAAASUVORK5CYII=" \* MERGEFORMATINET </w:instrText>
      </w:r>
      <w:r>
        <w:fldChar w:fldCharType="separate"/>
      </w:r>
      <w:bookmarkStart w:id="0" w:name="_Toc192319765"/>
      <w:bookmarkStart w:id="1" w:name="_Toc192319687"/>
      <w:r>
        <w:rPr>
          <w:noProof/>
        </w:rPr>
        <w:drawing>
          <wp:inline distT="0" distB="0" distL="0" distR="0" wp14:anchorId="4717B995" wp14:editId="3B3E3090">
            <wp:extent cx="2266532" cy="712470"/>
            <wp:effectExtent l="0" t="0" r="0" b="0"/>
            <wp:docPr id="1894845178" name="Picture 6" descr="UWTSD London logo (002) – IHS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CmDDZ423KoGjhbIP_7iNqQY_247" descr="UWTSD London logo (002) – IHSCM"/>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2427" cy="739471"/>
                    </a:xfrm>
                    <a:prstGeom prst="rect">
                      <a:avLst/>
                    </a:prstGeom>
                    <a:noFill/>
                    <a:ln>
                      <a:noFill/>
                    </a:ln>
                  </pic:spPr>
                </pic:pic>
              </a:graphicData>
            </a:graphic>
          </wp:inline>
        </w:drawing>
      </w:r>
      <w:bookmarkEnd w:id="0"/>
      <w:bookmarkEnd w:id="1"/>
      <w:r>
        <w:fldChar w:fldCharType="end"/>
      </w:r>
    </w:p>
    <w:p w14:paraId="592DC242" w14:textId="77777777" w:rsidR="00260F1C" w:rsidRPr="009235CF" w:rsidRDefault="00260F1C">
      <w:pPr>
        <w:rPr>
          <w:color w:val="000000" w:themeColor="text1"/>
        </w:rPr>
      </w:pPr>
    </w:p>
    <w:p w14:paraId="53A9AA6C" w14:textId="77777777" w:rsidR="00B531F7" w:rsidRPr="00C13062" w:rsidRDefault="00B531F7">
      <w:pPr>
        <w:rPr>
          <w:rFonts w:ascii="Times New Roman" w:hAnsi="Times New Roman" w:cs="Times New Roman"/>
          <w:color w:val="000000" w:themeColor="text1"/>
        </w:rPr>
      </w:pPr>
    </w:p>
    <w:p w14:paraId="2DF44564" w14:textId="65DAB9E7" w:rsidR="00260F1C" w:rsidRPr="00C13062" w:rsidRDefault="00260F1C" w:rsidP="00C13062">
      <w:pPr>
        <w:pStyle w:val="paragraph"/>
        <w:spacing w:before="0" w:beforeAutospacing="0" w:after="0" w:afterAutospacing="0"/>
        <w:jc w:val="center"/>
        <w:textAlignment w:val="baseline"/>
        <w:rPr>
          <w:color w:val="000000" w:themeColor="text1"/>
          <w:sz w:val="24"/>
          <w:szCs w:val="24"/>
        </w:rPr>
      </w:pPr>
      <w:r w:rsidRPr="00C13062">
        <w:rPr>
          <w:rStyle w:val="normaltextrun"/>
          <w:rFonts w:eastAsiaTheme="majorEastAsia"/>
          <w:color w:val="000000" w:themeColor="text1"/>
          <w:sz w:val="24"/>
          <w:szCs w:val="24"/>
        </w:rPr>
        <w:t>Exploring the role of health technology in the management of type 2 diabetes in the older population in the UK:</w:t>
      </w:r>
    </w:p>
    <w:p w14:paraId="0F16E260" w14:textId="77777777" w:rsidR="00260F1C" w:rsidRPr="00C13062" w:rsidRDefault="00260F1C" w:rsidP="00260F1C">
      <w:pPr>
        <w:pStyle w:val="paragraph"/>
        <w:spacing w:before="0" w:beforeAutospacing="0" w:after="0" w:afterAutospacing="0"/>
        <w:jc w:val="both"/>
        <w:textAlignment w:val="baseline"/>
        <w:rPr>
          <w:color w:val="000000" w:themeColor="text1"/>
          <w:sz w:val="24"/>
          <w:szCs w:val="24"/>
        </w:rPr>
      </w:pPr>
      <w:r w:rsidRPr="00C13062">
        <w:rPr>
          <w:rStyle w:val="eop"/>
          <w:rFonts w:eastAsiaTheme="majorEastAsia"/>
          <w:color w:val="000000" w:themeColor="text1"/>
          <w:sz w:val="24"/>
          <w:szCs w:val="24"/>
        </w:rPr>
        <w:t> </w:t>
      </w:r>
    </w:p>
    <w:p w14:paraId="6AFCE80F" w14:textId="7DAE1F6B" w:rsidR="00C13062" w:rsidRPr="00C13062" w:rsidRDefault="00C13062" w:rsidP="00C13062">
      <w:pPr>
        <w:pStyle w:val="paragraph"/>
        <w:spacing w:before="0" w:beforeAutospacing="0" w:after="0" w:afterAutospacing="0"/>
        <w:jc w:val="center"/>
        <w:textAlignment w:val="baseline"/>
        <w:rPr>
          <w:rStyle w:val="normaltextrun"/>
          <w:rFonts w:eastAsiaTheme="majorEastAsia"/>
          <w:color w:val="000000" w:themeColor="text1"/>
          <w:sz w:val="24"/>
          <w:szCs w:val="24"/>
        </w:rPr>
      </w:pPr>
      <w:r w:rsidRPr="00C13062">
        <w:rPr>
          <w:rStyle w:val="normaltextrun"/>
          <w:rFonts w:eastAsiaTheme="majorEastAsia"/>
          <w:color w:val="000000" w:themeColor="text1"/>
          <w:sz w:val="24"/>
          <w:szCs w:val="24"/>
        </w:rPr>
        <w:t>By</w:t>
      </w:r>
    </w:p>
    <w:p w14:paraId="23B50589" w14:textId="77777777" w:rsidR="00C13062" w:rsidRPr="00C13062" w:rsidRDefault="00C13062" w:rsidP="00C13062">
      <w:pPr>
        <w:pStyle w:val="paragraph"/>
        <w:spacing w:before="0" w:beforeAutospacing="0" w:after="0" w:afterAutospacing="0"/>
        <w:jc w:val="center"/>
        <w:textAlignment w:val="baseline"/>
        <w:rPr>
          <w:rStyle w:val="normaltextrun"/>
          <w:rFonts w:eastAsiaTheme="majorEastAsia"/>
          <w:color w:val="000000" w:themeColor="text1"/>
          <w:sz w:val="24"/>
          <w:szCs w:val="24"/>
        </w:rPr>
      </w:pPr>
    </w:p>
    <w:p w14:paraId="7BF73691" w14:textId="1BF84C9A" w:rsidR="00260F1C" w:rsidRPr="00C13062" w:rsidRDefault="00260F1C" w:rsidP="00C13062">
      <w:pPr>
        <w:pStyle w:val="paragraph"/>
        <w:spacing w:before="0" w:beforeAutospacing="0" w:after="0" w:afterAutospacing="0"/>
        <w:jc w:val="center"/>
        <w:textAlignment w:val="baseline"/>
        <w:rPr>
          <w:rStyle w:val="normaltextrun"/>
          <w:rFonts w:eastAsiaTheme="majorEastAsia"/>
          <w:color w:val="000000" w:themeColor="text1"/>
          <w:sz w:val="24"/>
          <w:szCs w:val="24"/>
        </w:rPr>
      </w:pPr>
      <w:r w:rsidRPr="00C13062">
        <w:rPr>
          <w:rStyle w:val="normaltextrun"/>
          <w:rFonts w:eastAsiaTheme="majorEastAsia"/>
          <w:color w:val="000000" w:themeColor="text1"/>
          <w:sz w:val="24"/>
          <w:szCs w:val="24"/>
        </w:rPr>
        <w:t>Anabela Mendes</w:t>
      </w:r>
    </w:p>
    <w:p w14:paraId="7B76036B" w14:textId="77777777" w:rsidR="00C13062" w:rsidRPr="00C13062" w:rsidRDefault="00C13062" w:rsidP="00C13062">
      <w:pPr>
        <w:pStyle w:val="paragraph"/>
        <w:spacing w:before="0" w:beforeAutospacing="0" w:after="0" w:afterAutospacing="0"/>
        <w:jc w:val="center"/>
        <w:textAlignment w:val="baseline"/>
        <w:rPr>
          <w:rStyle w:val="normaltextrun"/>
          <w:rFonts w:ascii="Arial" w:eastAsiaTheme="majorEastAsia" w:hAnsi="Arial" w:cs="Arial"/>
          <w:color w:val="000000" w:themeColor="text1"/>
          <w:sz w:val="24"/>
          <w:szCs w:val="24"/>
        </w:rPr>
      </w:pPr>
    </w:p>
    <w:p w14:paraId="0DFA0B4C" w14:textId="77777777" w:rsidR="00C13062" w:rsidRPr="00C13062" w:rsidRDefault="00C13062" w:rsidP="00C13062">
      <w:pPr>
        <w:pStyle w:val="paragraph"/>
        <w:spacing w:before="0" w:beforeAutospacing="0" w:after="0" w:afterAutospacing="0"/>
        <w:jc w:val="center"/>
        <w:textAlignment w:val="baseline"/>
        <w:rPr>
          <w:rStyle w:val="normaltextrun"/>
          <w:rFonts w:ascii="Arial" w:eastAsiaTheme="majorEastAsia" w:hAnsi="Arial" w:cs="Arial"/>
          <w:color w:val="000000" w:themeColor="text1"/>
          <w:sz w:val="24"/>
          <w:szCs w:val="24"/>
        </w:rPr>
      </w:pPr>
    </w:p>
    <w:p w14:paraId="4FA3508B" w14:textId="77777777" w:rsidR="00C13062" w:rsidRPr="00C13062" w:rsidRDefault="00C13062" w:rsidP="00C13062">
      <w:pPr>
        <w:pStyle w:val="paragraph"/>
        <w:spacing w:before="0" w:beforeAutospacing="0" w:after="0" w:afterAutospacing="0"/>
        <w:jc w:val="center"/>
        <w:textAlignment w:val="baseline"/>
        <w:rPr>
          <w:rStyle w:val="normaltextrun"/>
          <w:rFonts w:ascii="Arial" w:eastAsiaTheme="majorEastAsia" w:hAnsi="Arial" w:cs="Arial"/>
          <w:color w:val="000000" w:themeColor="text1"/>
          <w:sz w:val="24"/>
          <w:szCs w:val="24"/>
        </w:rPr>
      </w:pPr>
    </w:p>
    <w:p w14:paraId="32A18A65" w14:textId="2FA32C13" w:rsidR="00C13062" w:rsidRPr="00C13062" w:rsidRDefault="00C13062" w:rsidP="00C13062">
      <w:pPr>
        <w:spacing w:after="156"/>
        <w:ind w:left="59"/>
        <w:jc w:val="center"/>
        <w:rPr>
          <w:rFonts w:asciiTheme="minorBidi" w:hAnsiTheme="minorBidi"/>
          <w:sz w:val="24"/>
          <w:szCs w:val="24"/>
        </w:rPr>
      </w:pPr>
      <w:r w:rsidRPr="00C13062">
        <w:rPr>
          <w:rFonts w:asciiTheme="minorBidi" w:hAnsiTheme="minorBidi"/>
          <w:sz w:val="24"/>
          <w:szCs w:val="24"/>
        </w:rPr>
        <w:t xml:space="preserve">A Dissertation submitted in partial fulfilment of the requirements for the degree of </w:t>
      </w:r>
      <w:r w:rsidRPr="00C13062">
        <w:rPr>
          <w:rFonts w:asciiTheme="minorBidi" w:hAnsiTheme="minorBidi"/>
          <w:sz w:val="24"/>
          <w:szCs w:val="24"/>
        </w:rPr>
        <w:t>Master of Science</w:t>
      </w:r>
      <w:r w:rsidRPr="00C13062">
        <w:rPr>
          <w:rFonts w:asciiTheme="minorBidi" w:hAnsiTheme="minorBidi"/>
          <w:sz w:val="24"/>
          <w:szCs w:val="24"/>
        </w:rPr>
        <w:t xml:space="preserve"> in Public Health and Social Care in Practice</w:t>
      </w:r>
    </w:p>
    <w:p w14:paraId="3E03CB78" w14:textId="77777777" w:rsidR="00C13062" w:rsidRPr="00C13062" w:rsidRDefault="00C13062" w:rsidP="00C13062">
      <w:pPr>
        <w:pStyle w:val="paragraph"/>
        <w:spacing w:before="0" w:beforeAutospacing="0" w:after="0" w:afterAutospacing="0"/>
        <w:jc w:val="center"/>
        <w:textAlignment w:val="baseline"/>
        <w:rPr>
          <w:rFonts w:ascii="Arial" w:hAnsi="Arial" w:cs="Arial"/>
          <w:color w:val="000000" w:themeColor="text1"/>
          <w:sz w:val="28"/>
          <w:szCs w:val="28"/>
        </w:rPr>
      </w:pPr>
    </w:p>
    <w:p w14:paraId="68003258" w14:textId="77777777" w:rsidR="00C13062" w:rsidRDefault="00C13062" w:rsidP="00260F1C">
      <w:pPr>
        <w:pStyle w:val="paragraph"/>
        <w:spacing w:before="0" w:beforeAutospacing="0" w:after="0" w:afterAutospacing="0"/>
        <w:jc w:val="both"/>
        <w:textAlignment w:val="baseline"/>
        <w:rPr>
          <w:rStyle w:val="normaltextrun"/>
          <w:rFonts w:ascii="Arial" w:eastAsiaTheme="majorEastAsia" w:hAnsi="Arial" w:cs="Arial"/>
          <w:b/>
          <w:bCs/>
          <w:color w:val="000000" w:themeColor="text1"/>
          <w:sz w:val="40"/>
          <w:szCs w:val="40"/>
        </w:rPr>
      </w:pPr>
    </w:p>
    <w:p w14:paraId="171E6B6C" w14:textId="77777777" w:rsidR="00C13062" w:rsidRPr="00C13062" w:rsidRDefault="00C13062" w:rsidP="00C13062">
      <w:pPr>
        <w:spacing w:after="169"/>
        <w:jc w:val="center"/>
        <w:rPr>
          <w:rFonts w:asciiTheme="minorBidi" w:hAnsiTheme="minorBidi"/>
          <w:b/>
          <w:bCs/>
          <w:sz w:val="24"/>
          <w:szCs w:val="24"/>
        </w:rPr>
      </w:pPr>
      <w:r w:rsidRPr="00C13062">
        <w:rPr>
          <w:rFonts w:asciiTheme="minorBidi" w:hAnsiTheme="minorBidi"/>
          <w:b/>
          <w:bCs/>
          <w:sz w:val="24"/>
          <w:szCs w:val="24"/>
        </w:rPr>
        <w:t>The Institute of Inner-City Learning</w:t>
      </w:r>
    </w:p>
    <w:p w14:paraId="050BC709" w14:textId="77777777" w:rsidR="00C13062" w:rsidRPr="00C13062" w:rsidRDefault="00C13062" w:rsidP="00C13062">
      <w:pPr>
        <w:spacing w:after="169"/>
        <w:jc w:val="center"/>
        <w:rPr>
          <w:rFonts w:asciiTheme="minorBidi" w:hAnsiTheme="minorBidi"/>
          <w:b/>
          <w:bCs/>
          <w:sz w:val="24"/>
          <w:szCs w:val="24"/>
        </w:rPr>
      </w:pPr>
      <w:r w:rsidRPr="00C13062">
        <w:rPr>
          <w:rFonts w:asciiTheme="minorBidi" w:hAnsiTheme="minorBidi"/>
          <w:b/>
          <w:bCs/>
          <w:sz w:val="24"/>
          <w:szCs w:val="24"/>
        </w:rPr>
        <w:t>University of Wales Trinity Saint David – London Campus</w:t>
      </w:r>
    </w:p>
    <w:p w14:paraId="33201D60" w14:textId="77777777" w:rsidR="00C13062" w:rsidRDefault="00C13062" w:rsidP="00C13062">
      <w:pPr>
        <w:pStyle w:val="paragraph"/>
        <w:spacing w:before="0" w:beforeAutospacing="0" w:after="0" w:afterAutospacing="0"/>
        <w:jc w:val="center"/>
        <w:textAlignment w:val="baseline"/>
        <w:rPr>
          <w:rStyle w:val="eop"/>
          <w:rFonts w:ascii="Arial" w:eastAsiaTheme="majorEastAsia" w:hAnsi="Arial" w:cs="Arial"/>
          <w:color w:val="000000" w:themeColor="text1"/>
          <w:sz w:val="40"/>
          <w:szCs w:val="40"/>
        </w:rPr>
      </w:pPr>
    </w:p>
    <w:p w14:paraId="79811E14" w14:textId="77777777" w:rsidR="00C13062" w:rsidRDefault="00C13062" w:rsidP="00C13062">
      <w:pPr>
        <w:pStyle w:val="paragraph"/>
        <w:spacing w:before="0" w:beforeAutospacing="0" w:after="0" w:afterAutospacing="0"/>
        <w:jc w:val="center"/>
        <w:textAlignment w:val="baseline"/>
        <w:rPr>
          <w:rStyle w:val="eop"/>
          <w:rFonts w:ascii="Arial" w:eastAsiaTheme="majorEastAsia" w:hAnsi="Arial" w:cs="Arial"/>
          <w:color w:val="000000" w:themeColor="text1"/>
          <w:sz w:val="40"/>
          <w:szCs w:val="40"/>
        </w:rPr>
      </w:pPr>
    </w:p>
    <w:p w14:paraId="635D0539" w14:textId="7213B7DA" w:rsidR="00260F1C" w:rsidRPr="00C13062" w:rsidRDefault="00C13062" w:rsidP="00C13062">
      <w:pPr>
        <w:pStyle w:val="paragraph"/>
        <w:spacing w:before="0" w:beforeAutospacing="0" w:after="0" w:afterAutospacing="0"/>
        <w:jc w:val="center"/>
        <w:textAlignment w:val="baseline"/>
        <w:rPr>
          <w:rStyle w:val="eop"/>
          <w:rFonts w:eastAsiaTheme="majorEastAsia"/>
          <w:color w:val="000000" w:themeColor="text1"/>
          <w:sz w:val="28"/>
          <w:szCs w:val="28"/>
        </w:rPr>
      </w:pPr>
      <w:r w:rsidRPr="00C13062">
        <w:rPr>
          <w:rStyle w:val="eop"/>
          <w:rFonts w:eastAsiaTheme="majorEastAsia"/>
          <w:color w:val="000000" w:themeColor="text1"/>
          <w:sz w:val="28"/>
          <w:szCs w:val="28"/>
        </w:rPr>
        <w:t>October 2025</w:t>
      </w:r>
    </w:p>
    <w:p w14:paraId="5BDD12BE" w14:textId="77777777" w:rsidR="003557CA" w:rsidRPr="009235CF" w:rsidRDefault="003557CA" w:rsidP="00260F1C">
      <w:pPr>
        <w:pStyle w:val="paragraph"/>
        <w:spacing w:before="0" w:beforeAutospacing="0" w:after="0" w:afterAutospacing="0"/>
        <w:jc w:val="both"/>
        <w:textAlignment w:val="baseline"/>
        <w:rPr>
          <w:rStyle w:val="eop"/>
          <w:rFonts w:ascii="Arial" w:eastAsiaTheme="majorEastAsia" w:hAnsi="Arial" w:cs="Arial"/>
          <w:color w:val="000000" w:themeColor="text1"/>
          <w:sz w:val="40"/>
          <w:szCs w:val="40"/>
        </w:rPr>
      </w:pPr>
    </w:p>
    <w:p w14:paraId="650B0479" w14:textId="77777777" w:rsidR="003557CA" w:rsidRPr="009235CF" w:rsidRDefault="003557CA" w:rsidP="00260F1C">
      <w:pPr>
        <w:pStyle w:val="paragraph"/>
        <w:spacing w:before="0" w:beforeAutospacing="0" w:after="0" w:afterAutospacing="0"/>
        <w:jc w:val="both"/>
        <w:textAlignment w:val="baseline"/>
        <w:rPr>
          <w:rStyle w:val="eop"/>
          <w:rFonts w:ascii="Arial" w:eastAsiaTheme="majorEastAsia" w:hAnsi="Arial" w:cs="Arial"/>
          <w:color w:val="000000" w:themeColor="text1"/>
          <w:sz w:val="40"/>
          <w:szCs w:val="40"/>
        </w:rPr>
      </w:pPr>
    </w:p>
    <w:p w14:paraId="077B9AE8" w14:textId="77777777" w:rsidR="003557CA" w:rsidRPr="009235CF" w:rsidRDefault="003557CA" w:rsidP="00260F1C">
      <w:pPr>
        <w:pStyle w:val="paragraph"/>
        <w:spacing w:before="0" w:beforeAutospacing="0" w:after="0" w:afterAutospacing="0"/>
        <w:jc w:val="both"/>
        <w:textAlignment w:val="baseline"/>
        <w:rPr>
          <w:rStyle w:val="eop"/>
          <w:rFonts w:ascii="Arial" w:eastAsiaTheme="majorEastAsia" w:hAnsi="Arial" w:cs="Arial"/>
          <w:color w:val="000000" w:themeColor="text1"/>
          <w:sz w:val="40"/>
          <w:szCs w:val="40"/>
        </w:rPr>
      </w:pPr>
    </w:p>
    <w:p w14:paraId="042F96C1" w14:textId="77777777" w:rsidR="003557CA" w:rsidRPr="009235CF" w:rsidRDefault="003557CA" w:rsidP="00260F1C">
      <w:pPr>
        <w:pStyle w:val="paragraph"/>
        <w:spacing w:before="0" w:beforeAutospacing="0" w:after="0" w:afterAutospacing="0"/>
        <w:jc w:val="both"/>
        <w:textAlignment w:val="baseline"/>
        <w:rPr>
          <w:rStyle w:val="eop"/>
          <w:rFonts w:ascii="Arial" w:eastAsiaTheme="majorEastAsia" w:hAnsi="Arial" w:cs="Arial"/>
          <w:color w:val="000000" w:themeColor="text1"/>
          <w:sz w:val="40"/>
          <w:szCs w:val="40"/>
        </w:rPr>
      </w:pPr>
    </w:p>
    <w:p w14:paraId="7A3C5AF1" w14:textId="77777777" w:rsidR="003557CA" w:rsidRPr="009235CF" w:rsidRDefault="003557CA" w:rsidP="00260F1C">
      <w:pPr>
        <w:pStyle w:val="paragraph"/>
        <w:spacing w:before="0" w:beforeAutospacing="0" w:after="0" w:afterAutospacing="0"/>
        <w:jc w:val="both"/>
        <w:textAlignment w:val="baseline"/>
        <w:rPr>
          <w:rStyle w:val="eop"/>
          <w:rFonts w:ascii="Arial" w:eastAsiaTheme="majorEastAsia" w:hAnsi="Arial" w:cs="Arial"/>
          <w:color w:val="000000" w:themeColor="text1"/>
          <w:sz w:val="40"/>
          <w:szCs w:val="40"/>
        </w:rPr>
      </w:pPr>
    </w:p>
    <w:p w14:paraId="73A40680"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190BCC59"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695F939F"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651A428F"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12A58FD9"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3FE20D52"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6D2662D0"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2F400B85"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6AC5532F" w14:textId="77777777" w:rsidR="003557CA" w:rsidRPr="009235CF" w:rsidRDefault="003557CA" w:rsidP="00260F1C">
      <w:pPr>
        <w:pStyle w:val="paragraph"/>
        <w:spacing w:before="0" w:beforeAutospacing="0" w:after="0" w:afterAutospacing="0"/>
        <w:jc w:val="both"/>
        <w:textAlignment w:val="baseline"/>
        <w:rPr>
          <w:rStyle w:val="eop"/>
          <w:rFonts w:eastAsiaTheme="majorEastAsia"/>
          <w:color w:val="000000" w:themeColor="text1"/>
          <w:sz w:val="40"/>
          <w:szCs w:val="40"/>
        </w:rPr>
      </w:pPr>
    </w:p>
    <w:p w14:paraId="6F0C4787" w14:textId="77777777" w:rsidR="003557CA" w:rsidRPr="009235CF" w:rsidRDefault="003557CA" w:rsidP="003557CA">
      <w:pPr>
        <w:pStyle w:val="paragraph"/>
        <w:spacing w:before="0" w:beforeAutospacing="0" w:after="0" w:afterAutospacing="0"/>
        <w:textAlignment w:val="baseline"/>
        <w:rPr>
          <w:rFonts w:ascii="Segoe UI" w:hAnsi="Segoe UI" w:cs="Segoe UI"/>
          <w:color w:val="000000" w:themeColor="text1"/>
          <w:sz w:val="18"/>
          <w:szCs w:val="18"/>
        </w:rPr>
      </w:pPr>
      <w:r w:rsidRPr="009235CF">
        <w:rPr>
          <w:rStyle w:val="normaltextrun"/>
          <w:rFonts w:ascii="Arial" w:eastAsiaTheme="majorEastAsia" w:hAnsi="Arial" w:cs="Arial"/>
          <w:color w:val="000000" w:themeColor="text1"/>
          <w:sz w:val="40"/>
          <w:szCs w:val="40"/>
        </w:rPr>
        <w:t>AI</w:t>
      </w:r>
      <w:r w:rsidRPr="009235CF">
        <w:rPr>
          <w:rStyle w:val="eop"/>
          <w:rFonts w:ascii="Arial" w:eastAsiaTheme="majorEastAsia" w:hAnsi="Arial" w:cs="Arial"/>
          <w:color w:val="000000" w:themeColor="text1"/>
          <w:sz w:val="40"/>
          <w:szCs w:val="40"/>
        </w:rPr>
        <w:t> </w:t>
      </w:r>
    </w:p>
    <w:p w14:paraId="4520F9A8" w14:textId="77777777" w:rsidR="003557CA" w:rsidRPr="009235CF" w:rsidRDefault="003557CA" w:rsidP="003557CA">
      <w:pPr>
        <w:pStyle w:val="paragraph"/>
        <w:spacing w:before="0" w:beforeAutospacing="0" w:after="0" w:afterAutospacing="0"/>
        <w:textAlignment w:val="baseline"/>
        <w:rPr>
          <w:rFonts w:ascii="Segoe UI" w:hAnsi="Segoe UI" w:cs="Segoe UI"/>
          <w:color w:val="000000" w:themeColor="text1"/>
          <w:sz w:val="18"/>
          <w:szCs w:val="18"/>
        </w:rPr>
      </w:pPr>
      <w:r w:rsidRPr="009235CF">
        <w:rPr>
          <w:rStyle w:val="normaltextrun"/>
          <w:rFonts w:ascii="Arial" w:eastAsiaTheme="majorEastAsia" w:hAnsi="Arial" w:cs="Arial"/>
          <w:color w:val="000000" w:themeColor="text1"/>
        </w:rPr>
        <w:t>I Confirm that I have not used any AI tools in the research and creation of this assignment. I confirm that I have not presented any AI generated materials as my own work. Confirm I have copies of my drafts, notes, and other resources I used, which I may asked to provide in evidence.</w:t>
      </w:r>
      <w:r w:rsidRPr="009235CF">
        <w:rPr>
          <w:rStyle w:val="eop"/>
          <w:rFonts w:ascii="Arial" w:eastAsiaTheme="majorEastAsia" w:hAnsi="Arial" w:cs="Arial"/>
          <w:color w:val="000000" w:themeColor="text1"/>
        </w:rPr>
        <w:t> </w:t>
      </w:r>
    </w:p>
    <w:p w14:paraId="1D16865D" w14:textId="77777777" w:rsidR="003557CA" w:rsidRPr="009235CF" w:rsidRDefault="003557CA" w:rsidP="003557CA">
      <w:pPr>
        <w:pStyle w:val="paragraph"/>
        <w:spacing w:before="0" w:beforeAutospacing="0" w:after="0" w:afterAutospacing="0"/>
        <w:jc w:val="center"/>
        <w:textAlignment w:val="baseline"/>
        <w:rPr>
          <w:rFonts w:ascii="Segoe UI" w:hAnsi="Segoe UI" w:cs="Segoe UI"/>
          <w:color w:val="000000" w:themeColor="text1"/>
          <w:sz w:val="18"/>
          <w:szCs w:val="18"/>
        </w:rPr>
      </w:pPr>
      <w:r w:rsidRPr="009235CF">
        <w:rPr>
          <w:rStyle w:val="eop"/>
          <w:rFonts w:ascii="Arial" w:eastAsiaTheme="majorEastAsia" w:hAnsi="Arial" w:cs="Arial"/>
          <w:color w:val="000000" w:themeColor="text1"/>
          <w:sz w:val="40"/>
          <w:szCs w:val="40"/>
        </w:rPr>
        <w:t> </w:t>
      </w:r>
    </w:p>
    <w:p w14:paraId="151E5321" w14:textId="77777777" w:rsidR="003557CA" w:rsidRPr="009235CF" w:rsidRDefault="003557CA" w:rsidP="00260F1C">
      <w:pPr>
        <w:pStyle w:val="paragraph"/>
        <w:spacing w:before="0" w:beforeAutospacing="0" w:after="0" w:afterAutospacing="0"/>
        <w:jc w:val="both"/>
        <w:textAlignment w:val="baseline"/>
        <w:rPr>
          <w:rFonts w:ascii="Segoe UI" w:hAnsi="Segoe UI" w:cs="Segoe UI"/>
          <w:color w:val="000000" w:themeColor="text1"/>
          <w:sz w:val="18"/>
          <w:szCs w:val="18"/>
        </w:rPr>
      </w:pPr>
    </w:p>
    <w:p w14:paraId="5E70356A" w14:textId="77777777" w:rsidR="00260F1C" w:rsidRPr="009235CF" w:rsidRDefault="00260F1C">
      <w:pPr>
        <w:rPr>
          <w:color w:val="000000" w:themeColor="text1"/>
        </w:rPr>
      </w:pPr>
    </w:p>
    <w:p w14:paraId="5C9647AA" w14:textId="77777777" w:rsidR="00167D50" w:rsidRPr="009235CF" w:rsidRDefault="00167D50">
      <w:pPr>
        <w:rPr>
          <w:color w:val="000000" w:themeColor="text1"/>
        </w:rPr>
      </w:pPr>
    </w:p>
    <w:p w14:paraId="45EA43D5" w14:textId="77777777" w:rsidR="00167D50" w:rsidRPr="009235CF" w:rsidRDefault="00167D50">
      <w:pPr>
        <w:rPr>
          <w:color w:val="000000" w:themeColor="text1"/>
        </w:rPr>
      </w:pPr>
    </w:p>
    <w:p w14:paraId="73DFCED1" w14:textId="77777777" w:rsidR="00167D50" w:rsidRPr="009235CF" w:rsidRDefault="00167D50">
      <w:pPr>
        <w:rPr>
          <w:color w:val="000000" w:themeColor="text1"/>
        </w:rPr>
      </w:pPr>
    </w:p>
    <w:p w14:paraId="73FB849E" w14:textId="77777777" w:rsidR="00167D50" w:rsidRPr="009235CF" w:rsidRDefault="00167D50">
      <w:pPr>
        <w:rPr>
          <w:color w:val="000000" w:themeColor="text1"/>
        </w:rPr>
      </w:pPr>
    </w:p>
    <w:p w14:paraId="247B350F" w14:textId="77777777" w:rsidR="00167D50" w:rsidRPr="009235CF" w:rsidRDefault="00167D50">
      <w:pPr>
        <w:rPr>
          <w:color w:val="000000" w:themeColor="text1"/>
        </w:rPr>
      </w:pPr>
    </w:p>
    <w:p w14:paraId="4FD7A0B5" w14:textId="77777777" w:rsidR="00167D50" w:rsidRPr="009235CF" w:rsidRDefault="00167D50">
      <w:pPr>
        <w:rPr>
          <w:color w:val="000000" w:themeColor="text1"/>
        </w:rPr>
      </w:pPr>
    </w:p>
    <w:p w14:paraId="2731633B" w14:textId="77777777" w:rsidR="00167D50" w:rsidRPr="009235CF" w:rsidRDefault="00167D50">
      <w:pPr>
        <w:rPr>
          <w:color w:val="000000" w:themeColor="text1"/>
        </w:rPr>
      </w:pPr>
    </w:p>
    <w:p w14:paraId="4175CA1D" w14:textId="77777777" w:rsidR="00167D50" w:rsidRPr="009235CF" w:rsidRDefault="00167D50">
      <w:pPr>
        <w:rPr>
          <w:color w:val="000000" w:themeColor="text1"/>
        </w:rPr>
      </w:pPr>
    </w:p>
    <w:p w14:paraId="0E1F272A" w14:textId="77777777" w:rsidR="00167D50" w:rsidRPr="009235CF" w:rsidRDefault="00167D50">
      <w:pPr>
        <w:rPr>
          <w:color w:val="000000" w:themeColor="text1"/>
        </w:rPr>
      </w:pPr>
    </w:p>
    <w:p w14:paraId="72BEBA8F" w14:textId="77777777" w:rsidR="00167D50" w:rsidRPr="009235CF" w:rsidRDefault="00167D50">
      <w:pPr>
        <w:rPr>
          <w:color w:val="000000" w:themeColor="text1"/>
        </w:rPr>
      </w:pPr>
    </w:p>
    <w:p w14:paraId="40034974" w14:textId="77777777" w:rsidR="00167D50" w:rsidRPr="009235CF" w:rsidRDefault="00167D50">
      <w:pPr>
        <w:rPr>
          <w:color w:val="000000" w:themeColor="text1"/>
        </w:rPr>
      </w:pPr>
    </w:p>
    <w:p w14:paraId="167DA4F9" w14:textId="77777777" w:rsidR="00167D50" w:rsidRPr="009235CF" w:rsidRDefault="00167D50">
      <w:pPr>
        <w:rPr>
          <w:color w:val="000000" w:themeColor="text1"/>
        </w:rPr>
      </w:pPr>
    </w:p>
    <w:p w14:paraId="5EC044D8" w14:textId="7F5C8EEF" w:rsidR="00167D50" w:rsidRPr="009235CF" w:rsidRDefault="00167D50">
      <w:pPr>
        <w:rPr>
          <w:color w:val="000000" w:themeColor="text1"/>
        </w:rPr>
      </w:pPr>
    </w:p>
    <w:p w14:paraId="030075E5" w14:textId="77777777" w:rsidR="00167D50" w:rsidRPr="009235CF" w:rsidRDefault="00167D50">
      <w:pPr>
        <w:rPr>
          <w:color w:val="000000" w:themeColor="text1"/>
        </w:rPr>
      </w:pPr>
    </w:p>
    <w:p w14:paraId="72E31F0B" w14:textId="77777777" w:rsidR="00167D50" w:rsidRPr="009235CF" w:rsidRDefault="00167D50">
      <w:pPr>
        <w:rPr>
          <w:color w:val="000000" w:themeColor="text1"/>
        </w:rPr>
      </w:pPr>
    </w:p>
    <w:p w14:paraId="1C38FE32" w14:textId="77777777" w:rsidR="00167D50" w:rsidRPr="009235CF" w:rsidRDefault="00167D50">
      <w:pPr>
        <w:rPr>
          <w:color w:val="000000" w:themeColor="text1"/>
        </w:rPr>
      </w:pPr>
    </w:p>
    <w:p w14:paraId="300674BE" w14:textId="77777777" w:rsidR="00167D50" w:rsidRPr="009235CF" w:rsidRDefault="00167D50">
      <w:pPr>
        <w:rPr>
          <w:color w:val="000000" w:themeColor="text1"/>
        </w:rPr>
      </w:pPr>
    </w:p>
    <w:p w14:paraId="1CC793DA" w14:textId="77777777" w:rsidR="00167D50" w:rsidRPr="009235CF" w:rsidRDefault="00167D50">
      <w:pPr>
        <w:rPr>
          <w:color w:val="000000" w:themeColor="text1"/>
        </w:rPr>
      </w:pPr>
    </w:p>
    <w:p w14:paraId="56788182" w14:textId="77777777" w:rsidR="00167D50" w:rsidRPr="009235CF" w:rsidRDefault="00167D50">
      <w:pPr>
        <w:rPr>
          <w:color w:val="000000" w:themeColor="text1"/>
        </w:rPr>
      </w:pPr>
    </w:p>
    <w:p w14:paraId="5EF5B472" w14:textId="77777777" w:rsidR="00167D50" w:rsidRDefault="00167D50">
      <w:pPr>
        <w:rPr>
          <w:color w:val="000000" w:themeColor="text1"/>
        </w:rPr>
      </w:pPr>
    </w:p>
    <w:p w14:paraId="76E173B4" w14:textId="77777777" w:rsidR="009235CF" w:rsidRDefault="009235CF">
      <w:pPr>
        <w:rPr>
          <w:color w:val="000000" w:themeColor="text1"/>
        </w:rPr>
      </w:pPr>
    </w:p>
    <w:p w14:paraId="7D279D5C" w14:textId="77777777" w:rsidR="009235CF" w:rsidRPr="009235CF" w:rsidRDefault="009235CF">
      <w:pPr>
        <w:rPr>
          <w:color w:val="000000" w:themeColor="text1"/>
        </w:rPr>
      </w:pPr>
    </w:p>
    <w:p w14:paraId="2C467C59" w14:textId="77777777" w:rsidR="00167D50" w:rsidRPr="009235CF" w:rsidRDefault="00167D50">
      <w:pPr>
        <w:rPr>
          <w:color w:val="000000" w:themeColor="text1"/>
        </w:rPr>
      </w:pPr>
    </w:p>
    <w:p w14:paraId="26D0FEB6" w14:textId="77777777" w:rsidR="00167D50" w:rsidRPr="009235CF" w:rsidRDefault="00167D50">
      <w:pPr>
        <w:rPr>
          <w:color w:val="000000" w:themeColor="text1"/>
        </w:rPr>
      </w:pPr>
    </w:p>
    <w:p w14:paraId="3227DA44" w14:textId="77777777" w:rsidR="00167D50" w:rsidRPr="009235CF" w:rsidRDefault="00167D50">
      <w:pPr>
        <w:rPr>
          <w:color w:val="000000" w:themeColor="text1"/>
        </w:rPr>
      </w:pPr>
    </w:p>
    <w:p w14:paraId="4C26CF9B" w14:textId="77777777" w:rsidR="00167D50" w:rsidRPr="009235CF" w:rsidRDefault="00167D50" w:rsidP="00167D50">
      <w:pPr>
        <w:jc w:val="center"/>
        <w:rPr>
          <w:rFonts w:ascii="Arial" w:hAnsi="Arial" w:cs="Arial"/>
          <w:b/>
          <w:color w:val="000000" w:themeColor="text1"/>
          <w:sz w:val="32"/>
        </w:rPr>
      </w:pPr>
      <w:r w:rsidRPr="009235CF">
        <w:rPr>
          <w:rFonts w:ascii="Arial" w:hAnsi="Arial" w:cs="Arial"/>
          <w:b/>
          <w:color w:val="000000" w:themeColor="text1"/>
          <w:sz w:val="32"/>
        </w:rPr>
        <w:t>Declaration</w:t>
      </w:r>
    </w:p>
    <w:p w14:paraId="1F07ACAB" w14:textId="496418E1" w:rsidR="00167D50" w:rsidRPr="009235CF" w:rsidRDefault="00167D50" w:rsidP="00167D50">
      <w:pPr>
        <w:rPr>
          <w:rFonts w:ascii="Arial" w:hAnsi="Arial" w:cs="Arial"/>
          <w:b/>
          <w:color w:val="000000" w:themeColor="text1"/>
        </w:rPr>
      </w:pPr>
      <w:r w:rsidRPr="009235CF">
        <w:rPr>
          <w:rFonts w:ascii="Arial" w:hAnsi="Arial" w:cs="Arial"/>
          <w:color w:val="000000" w:themeColor="text1"/>
        </w:rPr>
        <w:t>I, Anabela Mendes, declare that the work presented in this dissertation is solely my own. I confirm that no unauthorized assistance was received during its preparation and all sources have been properly acknowledged. Additionally, I affirm that this dissertation has not been submitted for any other degree or academic award, except where explicitly noted.</w:t>
      </w:r>
    </w:p>
    <w:p w14:paraId="6D995393" w14:textId="77777777" w:rsidR="00167D50" w:rsidRPr="009235CF" w:rsidRDefault="00167D50" w:rsidP="00167D50">
      <w:pPr>
        <w:jc w:val="center"/>
        <w:rPr>
          <w:rFonts w:ascii="Times New Roman" w:hAnsi="Times New Roman" w:cs="Times New Roman"/>
          <w:b/>
          <w:color w:val="000000" w:themeColor="text1"/>
          <w:sz w:val="32"/>
        </w:rPr>
      </w:pPr>
    </w:p>
    <w:p w14:paraId="56BEBFFC" w14:textId="77777777" w:rsidR="00167D50" w:rsidRPr="009235CF" w:rsidRDefault="00167D50" w:rsidP="00167D50">
      <w:pPr>
        <w:jc w:val="center"/>
        <w:rPr>
          <w:rFonts w:ascii="Times New Roman" w:hAnsi="Times New Roman" w:cs="Times New Roman"/>
          <w:b/>
          <w:color w:val="000000" w:themeColor="text1"/>
          <w:sz w:val="32"/>
        </w:rPr>
      </w:pPr>
    </w:p>
    <w:p w14:paraId="17D87080" w14:textId="77777777" w:rsidR="00720E59" w:rsidRPr="009235CF" w:rsidRDefault="00720E59" w:rsidP="00720E59">
      <w:pPr>
        <w:pStyle w:val="paragraph"/>
        <w:spacing w:before="0" w:beforeAutospacing="0" w:after="0" w:afterAutospacing="0"/>
        <w:jc w:val="both"/>
        <w:textAlignment w:val="baseline"/>
        <w:rPr>
          <w:rFonts w:ascii="Segoe UI" w:hAnsi="Segoe UI" w:cs="Segoe UI"/>
          <w:color w:val="000000" w:themeColor="text1"/>
          <w:sz w:val="18"/>
          <w:szCs w:val="18"/>
        </w:rPr>
      </w:pPr>
      <w:r w:rsidRPr="009235CF">
        <w:rPr>
          <w:rStyle w:val="normaltextrun"/>
          <w:rFonts w:ascii="Arial" w:eastAsiaTheme="majorEastAsia" w:hAnsi="Arial" w:cs="Arial"/>
          <w:color w:val="000000" w:themeColor="text1"/>
        </w:rPr>
        <w:t>Signed:</w:t>
      </w:r>
      <w:r w:rsidRPr="009235CF">
        <w:rPr>
          <w:rStyle w:val="apple-converted-space"/>
          <w:rFonts w:ascii="Arial" w:eastAsiaTheme="majorEastAsia" w:hAnsi="Arial" w:cs="Arial"/>
          <w:color w:val="000000" w:themeColor="text1"/>
        </w:rPr>
        <w:t> </w:t>
      </w:r>
      <w:r w:rsidRPr="009235CF">
        <w:rPr>
          <w:rStyle w:val="normaltextrun"/>
          <w:rFonts w:ascii="Arial" w:eastAsiaTheme="majorEastAsia" w:hAnsi="Arial" w:cs="Arial"/>
          <w:color w:val="000000" w:themeColor="text1"/>
        </w:rPr>
        <w:t>Anabela Mendes</w:t>
      </w:r>
      <w:r w:rsidRPr="009235CF">
        <w:rPr>
          <w:rStyle w:val="eop"/>
          <w:rFonts w:ascii="Arial" w:eastAsiaTheme="majorEastAsia" w:hAnsi="Arial" w:cs="Arial"/>
          <w:color w:val="000000" w:themeColor="text1"/>
        </w:rPr>
        <w:t> </w:t>
      </w:r>
    </w:p>
    <w:p w14:paraId="6560A5AE" w14:textId="77777777" w:rsidR="00720E59" w:rsidRPr="009235CF" w:rsidRDefault="00720E59" w:rsidP="00720E59">
      <w:pPr>
        <w:pStyle w:val="paragraph"/>
        <w:spacing w:before="0" w:beforeAutospacing="0" w:after="0" w:afterAutospacing="0"/>
        <w:jc w:val="both"/>
        <w:textAlignment w:val="baseline"/>
        <w:rPr>
          <w:rFonts w:ascii="Segoe UI" w:hAnsi="Segoe UI" w:cs="Segoe UI"/>
          <w:color w:val="000000" w:themeColor="text1"/>
          <w:sz w:val="18"/>
          <w:szCs w:val="18"/>
        </w:rPr>
      </w:pPr>
      <w:r w:rsidRPr="009235CF">
        <w:rPr>
          <w:rStyle w:val="eop"/>
          <w:rFonts w:ascii="Arial" w:eastAsiaTheme="majorEastAsia" w:hAnsi="Arial" w:cs="Arial"/>
          <w:color w:val="000000" w:themeColor="text1"/>
        </w:rPr>
        <w:t> </w:t>
      </w:r>
    </w:p>
    <w:p w14:paraId="47C0F37B" w14:textId="2CC6BA8E" w:rsidR="00720E59" w:rsidRPr="009235CF" w:rsidRDefault="00720E59" w:rsidP="00720E59">
      <w:pPr>
        <w:pStyle w:val="paragraph"/>
        <w:spacing w:before="0" w:beforeAutospacing="0" w:after="0" w:afterAutospacing="0"/>
        <w:jc w:val="both"/>
        <w:textAlignment w:val="baseline"/>
        <w:rPr>
          <w:rFonts w:ascii="Segoe UI" w:hAnsi="Segoe UI" w:cs="Segoe UI"/>
          <w:color w:val="000000" w:themeColor="text1"/>
          <w:sz w:val="18"/>
          <w:szCs w:val="18"/>
        </w:rPr>
      </w:pPr>
      <w:r w:rsidRPr="009235CF">
        <w:rPr>
          <w:rStyle w:val="normaltextrun"/>
          <w:rFonts w:ascii="Arial" w:eastAsiaTheme="majorEastAsia" w:hAnsi="Arial" w:cs="Arial"/>
          <w:color w:val="000000" w:themeColor="text1"/>
        </w:rPr>
        <w:t>Date: 15/11/2025</w:t>
      </w:r>
      <w:r w:rsidRPr="009235CF">
        <w:rPr>
          <w:rStyle w:val="eop"/>
          <w:rFonts w:ascii="Arial" w:eastAsiaTheme="majorEastAsia" w:hAnsi="Arial" w:cs="Arial"/>
          <w:color w:val="000000" w:themeColor="text1"/>
        </w:rPr>
        <w:t> </w:t>
      </w:r>
    </w:p>
    <w:p w14:paraId="722BA9C2" w14:textId="77777777" w:rsidR="00167D50" w:rsidRPr="009235CF" w:rsidRDefault="00167D50" w:rsidP="00720E59">
      <w:pPr>
        <w:rPr>
          <w:rFonts w:ascii="Times New Roman" w:hAnsi="Times New Roman" w:cs="Times New Roman"/>
          <w:b/>
          <w:color w:val="000000" w:themeColor="text1"/>
          <w:sz w:val="32"/>
        </w:rPr>
      </w:pPr>
    </w:p>
    <w:p w14:paraId="302AD452" w14:textId="77777777" w:rsidR="00167D50" w:rsidRPr="009235CF" w:rsidRDefault="00167D50" w:rsidP="00167D50">
      <w:pPr>
        <w:jc w:val="center"/>
        <w:rPr>
          <w:rFonts w:ascii="Times New Roman" w:hAnsi="Times New Roman" w:cs="Times New Roman"/>
          <w:b/>
          <w:color w:val="000000" w:themeColor="text1"/>
          <w:sz w:val="32"/>
        </w:rPr>
      </w:pPr>
    </w:p>
    <w:p w14:paraId="47C01E23" w14:textId="77777777" w:rsidR="00167D50" w:rsidRPr="009235CF" w:rsidRDefault="00167D50" w:rsidP="00167D50">
      <w:pPr>
        <w:jc w:val="center"/>
        <w:rPr>
          <w:rFonts w:ascii="Times New Roman" w:hAnsi="Times New Roman" w:cs="Times New Roman"/>
          <w:b/>
          <w:color w:val="000000" w:themeColor="text1"/>
          <w:sz w:val="32"/>
        </w:rPr>
      </w:pPr>
    </w:p>
    <w:p w14:paraId="3075C5E9" w14:textId="77777777" w:rsidR="00167D50" w:rsidRPr="009235CF" w:rsidRDefault="00167D50" w:rsidP="00167D50">
      <w:pPr>
        <w:jc w:val="center"/>
        <w:rPr>
          <w:rFonts w:ascii="Times New Roman" w:hAnsi="Times New Roman" w:cs="Times New Roman"/>
          <w:b/>
          <w:color w:val="000000" w:themeColor="text1"/>
          <w:sz w:val="32"/>
        </w:rPr>
      </w:pPr>
    </w:p>
    <w:p w14:paraId="0C188C1F" w14:textId="77777777" w:rsidR="00167D50" w:rsidRPr="009235CF" w:rsidRDefault="00167D50" w:rsidP="00167D50">
      <w:pPr>
        <w:jc w:val="center"/>
        <w:rPr>
          <w:rFonts w:ascii="Times New Roman" w:hAnsi="Times New Roman" w:cs="Times New Roman"/>
          <w:b/>
          <w:color w:val="000000" w:themeColor="text1"/>
          <w:sz w:val="32"/>
        </w:rPr>
      </w:pPr>
    </w:p>
    <w:p w14:paraId="14172022" w14:textId="77777777" w:rsidR="00167D50" w:rsidRPr="009235CF" w:rsidRDefault="00167D50" w:rsidP="00167D50">
      <w:pPr>
        <w:jc w:val="center"/>
        <w:rPr>
          <w:rFonts w:ascii="Times New Roman" w:hAnsi="Times New Roman" w:cs="Times New Roman"/>
          <w:b/>
          <w:color w:val="000000" w:themeColor="text1"/>
          <w:sz w:val="32"/>
        </w:rPr>
      </w:pPr>
    </w:p>
    <w:p w14:paraId="4C2345FB" w14:textId="77777777" w:rsidR="00167D50" w:rsidRPr="009235CF" w:rsidRDefault="00167D50" w:rsidP="00167D50">
      <w:pPr>
        <w:jc w:val="center"/>
        <w:rPr>
          <w:rFonts w:ascii="Times New Roman" w:hAnsi="Times New Roman" w:cs="Times New Roman"/>
          <w:b/>
          <w:color w:val="000000" w:themeColor="text1"/>
          <w:sz w:val="32"/>
        </w:rPr>
      </w:pPr>
    </w:p>
    <w:p w14:paraId="49B17D31" w14:textId="77777777" w:rsidR="00167D50" w:rsidRPr="009235CF" w:rsidRDefault="00167D50" w:rsidP="00167D50">
      <w:pPr>
        <w:jc w:val="center"/>
        <w:rPr>
          <w:rFonts w:ascii="Times New Roman" w:hAnsi="Times New Roman" w:cs="Times New Roman"/>
          <w:b/>
          <w:color w:val="000000" w:themeColor="text1"/>
          <w:sz w:val="32"/>
        </w:rPr>
      </w:pPr>
    </w:p>
    <w:p w14:paraId="1A8A9873" w14:textId="77777777" w:rsidR="00167D50" w:rsidRPr="009235CF" w:rsidRDefault="00167D50" w:rsidP="00167D50">
      <w:pPr>
        <w:jc w:val="center"/>
        <w:rPr>
          <w:rFonts w:ascii="Times New Roman" w:hAnsi="Times New Roman" w:cs="Times New Roman"/>
          <w:b/>
          <w:color w:val="000000" w:themeColor="text1"/>
          <w:sz w:val="32"/>
        </w:rPr>
      </w:pPr>
    </w:p>
    <w:p w14:paraId="76EFC07D" w14:textId="77777777" w:rsidR="00167D50" w:rsidRPr="009235CF" w:rsidRDefault="00167D50" w:rsidP="00167D50">
      <w:pPr>
        <w:jc w:val="center"/>
        <w:rPr>
          <w:rFonts w:ascii="Times New Roman" w:hAnsi="Times New Roman" w:cs="Times New Roman"/>
          <w:b/>
          <w:color w:val="000000" w:themeColor="text1"/>
          <w:sz w:val="32"/>
        </w:rPr>
      </w:pPr>
    </w:p>
    <w:p w14:paraId="4F3FBE36" w14:textId="77777777" w:rsidR="00167D50" w:rsidRPr="009235CF" w:rsidRDefault="00167D50" w:rsidP="00167D50">
      <w:pPr>
        <w:jc w:val="center"/>
        <w:rPr>
          <w:rFonts w:ascii="Times New Roman" w:hAnsi="Times New Roman" w:cs="Times New Roman"/>
          <w:b/>
          <w:color w:val="000000" w:themeColor="text1"/>
          <w:sz w:val="32"/>
        </w:rPr>
      </w:pPr>
    </w:p>
    <w:p w14:paraId="1916E691" w14:textId="77777777" w:rsidR="00167D50" w:rsidRPr="009235CF" w:rsidRDefault="00167D50" w:rsidP="00167D50">
      <w:pPr>
        <w:jc w:val="center"/>
        <w:rPr>
          <w:rFonts w:ascii="Times New Roman" w:hAnsi="Times New Roman" w:cs="Times New Roman"/>
          <w:b/>
          <w:color w:val="000000" w:themeColor="text1"/>
          <w:sz w:val="32"/>
        </w:rPr>
      </w:pPr>
    </w:p>
    <w:p w14:paraId="46D3DFCC" w14:textId="77777777" w:rsidR="00167D50" w:rsidRPr="009235CF" w:rsidRDefault="00167D50" w:rsidP="00167D50">
      <w:pPr>
        <w:jc w:val="center"/>
        <w:rPr>
          <w:rFonts w:ascii="Times New Roman" w:hAnsi="Times New Roman" w:cs="Times New Roman"/>
          <w:b/>
          <w:color w:val="000000" w:themeColor="text1"/>
          <w:sz w:val="32"/>
        </w:rPr>
      </w:pPr>
    </w:p>
    <w:p w14:paraId="565480BF" w14:textId="77777777" w:rsidR="00167D50" w:rsidRPr="009235CF" w:rsidRDefault="00167D50" w:rsidP="00167D50">
      <w:pPr>
        <w:jc w:val="center"/>
        <w:rPr>
          <w:rFonts w:ascii="Times New Roman" w:hAnsi="Times New Roman" w:cs="Times New Roman"/>
          <w:b/>
          <w:color w:val="000000" w:themeColor="text1"/>
          <w:sz w:val="32"/>
        </w:rPr>
      </w:pPr>
    </w:p>
    <w:p w14:paraId="69CD0495" w14:textId="77777777" w:rsidR="00167D50" w:rsidRPr="009235CF" w:rsidRDefault="00167D50" w:rsidP="00720E59">
      <w:pPr>
        <w:rPr>
          <w:rFonts w:ascii="Times New Roman" w:hAnsi="Times New Roman" w:cs="Times New Roman"/>
          <w:b/>
          <w:color w:val="000000" w:themeColor="text1"/>
          <w:sz w:val="32"/>
        </w:rPr>
      </w:pPr>
    </w:p>
    <w:p w14:paraId="2C981036" w14:textId="77777777" w:rsidR="00720E59" w:rsidRPr="009235CF" w:rsidRDefault="00720E59" w:rsidP="00720E59">
      <w:pPr>
        <w:rPr>
          <w:rFonts w:ascii="Times New Roman" w:hAnsi="Times New Roman" w:cs="Times New Roman"/>
          <w:b/>
          <w:color w:val="000000" w:themeColor="text1"/>
          <w:sz w:val="32"/>
        </w:rPr>
      </w:pPr>
    </w:p>
    <w:p w14:paraId="1C2B7AE5" w14:textId="77777777" w:rsidR="00167D50" w:rsidRPr="009235CF" w:rsidRDefault="00167D50" w:rsidP="00167D50">
      <w:pPr>
        <w:jc w:val="center"/>
        <w:rPr>
          <w:rFonts w:ascii="Times New Roman" w:hAnsi="Times New Roman" w:cs="Times New Roman"/>
          <w:b/>
          <w:color w:val="000000" w:themeColor="text1"/>
          <w:sz w:val="32"/>
        </w:rPr>
      </w:pPr>
    </w:p>
    <w:p w14:paraId="69C11DBA" w14:textId="7935B346" w:rsidR="00167D50" w:rsidRPr="009235CF" w:rsidRDefault="00167D50" w:rsidP="00167D50">
      <w:pPr>
        <w:jc w:val="center"/>
        <w:rPr>
          <w:rFonts w:ascii="Times New Roman" w:hAnsi="Times New Roman" w:cs="Times New Roman"/>
          <w:b/>
          <w:color w:val="000000" w:themeColor="text1"/>
          <w:sz w:val="32"/>
        </w:rPr>
      </w:pPr>
      <w:r w:rsidRPr="009235CF">
        <w:rPr>
          <w:rFonts w:ascii="Times New Roman" w:hAnsi="Times New Roman" w:cs="Times New Roman"/>
          <w:b/>
          <w:color w:val="000000" w:themeColor="text1"/>
          <w:sz w:val="32"/>
        </w:rPr>
        <w:lastRenderedPageBreak/>
        <w:t>Acknowledgement</w:t>
      </w:r>
    </w:p>
    <w:p w14:paraId="7269F9BC" w14:textId="57E5C63A" w:rsidR="00BD5A09" w:rsidRPr="009235CF" w:rsidRDefault="00BD5A09" w:rsidP="00BD5A09">
      <w:pPr>
        <w:pStyle w:val="NormalWeb"/>
        <w:spacing w:line="360" w:lineRule="auto"/>
        <w:jc w:val="both"/>
        <w:rPr>
          <w:rFonts w:ascii="Arial" w:hAnsi="Arial" w:cs="Arial"/>
          <w:color w:val="000000" w:themeColor="text1"/>
        </w:rPr>
      </w:pPr>
      <w:r w:rsidRPr="009235CF">
        <w:rPr>
          <w:rFonts w:ascii="Arial" w:hAnsi="Arial" w:cs="Arial"/>
          <w:color w:val="000000" w:themeColor="text1"/>
        </w:rPr>
        <w:t>I would like to express my sincere and heartfelt appreciation to all those who supported and guided me throughout the development of this dissertation,</w:t>
      </w:r>
      <w:r w:rsidRPr="009235CF">
        <w:rPr>
          <w:rStyle w:val="apple-converted-space"/>
          <w:rFonts w:ascii="Arial" w:eastAsiaTheme="majorEastAsia" w:hAnsi="Arial" w:cs="Arial"/>
          <w:color w:val="000000" w:themeColor="text1"/>
        </w:rPr>
        <w:t> </w:t>
      </w:r>
      <w:r w:rsidRPr="009235CF">
        <w:rPr>
          <w:rStyle w:val="Emphasis"/>
          <w:rFonts w:ascii="Arial" w:eastAsiaTheme="majorEastAsia" w:hAnsi="Arial" w:cs="Arial"/>
          <w:color w:val="000000" w:themeColor="text1"/>
        </w:rPr>
        <w:t>“Exploring the Role of Health Technology in the Management of Type 2 Diabetes in the Older Adults in the UK.”</w:t>
      </w:r>
      <w:r w:rsidRPr="009235CF">
        <w:rPr>
          <w:rStyle w:val="apple-converted-space"/>
          <w:rFonts w:ascii="Arial" w:eastAsiaTheme="majorEastAsia" w:hAnsi="Arial" w:cs="Arial"/>
          <w:color w:val="000000" w:themeColor="text1"/>
        </w:rPr>
        <w:t> </w:t>
      </w:r>
      <w:r w:rsidRPr="009235CF">
        <w:rPr>
          <w:rFonts w:ascii="Arial" w:hAnsi="Arial" w:cs="Arial"/>
          <w:color w:val="000000" w:themeColor="text1"/>
        </w:rPr>
        <w:t>This journey has been both challenging and rewarding, and I am truly grateful to those who contributed to its completion. My deepest gratitude goes to my supervisor,</w:t>
      </w:r>
      <w:r w:rsidRPr="009235CF">
        <w:rPr>
          <w:rStyle w:val="apple-converted-space"/>
          <w:rFonts w:ascii="Arial" w:eastAsiaTheme="majorEastAsia" w:hAnsi="Arial" w:cs="Arial"/>
          <w:color w:val="000000" w:themeColor="text1"/>
        </w:rPr>
        <w:t> </w:t>
      </w:r>
      <w:r w:rsidRPr="009235CF">
        <w:rPr>
          <w:rStyle w:val="Strong"/>
          <w:rFonts w:ascii="Arial" w:eastAsiaTheme="majorEastAsia" w:hAnsi="Arial" w:cs="Arial"/>
          <w:color w:val="000000" w:themeColor="text1"/>
        </w:rPr>
        <w:t xml:space="preserve">Dr </w:t>
      </w:r>
      <w:proofErr w:type="spellStart"/>
      <w:r w:rsidRPr="009235CF">
        <w:rPr>
          <w:rStyle w:val="Strong"/>
          <w:rFonts w:ascii="Arial" w:eastAsiaTheme="majorEastAsia" w:hAnsi="Arial" w:cs="Arial"/>
          <w:color w:val="000000" w:themeColor="text1"/>
        </w:rPr>
        <w:t>Soban</w:t>
      </w:r>
      <w:proofErr w:type="spellEnd"/>
      <w:r w:rsidRPr="009235CF">
        <w:rPr>
          <w:rStyle w:val="Strong"/>
          <w:rFonts w:ascii="Arial" w:eastAsiaTheme="majorEastAsia" w:hAnsi="Arial" w:cs="Arial"/>
          <w:color w:val="000000" w:themeColor="text1"/>
        </w:rPr>
        <w:t xml:space="preserve"> Sadiq</w:t>
      </w:r>
      <w:r w:rsidRPr="009235CF">
        <w:rPr>
          <w:rFonts w:ascii="Arial" w:hAnsi="Arial" w:cs="Arial"/>
          <w:color w:val="000000" w:themeColor="text1"/>
        </w:rPr>
        <w:t>, for his exceptional guidance, expertise, and encouragement. His constructive feedback, patience, and continuous support have played a central role in shaping the direction, depth, and overall quality of this research. His commitment to academic excellence has been a source of continuous motivation. I am also thankful to the academic staff and my colleagues within the programme for fostering a stimulating, collaborative, and supportive learning environment. Their insightful discussions, shared knowledge, and constructive perspectives significantly enriched the development of this study. Finally, I extend my profound appreciation to my family and friends for their unwavering support, understanding, and encouragement throughout this academic journey. Their belief in me, especially during challenging moments, has been an enduring source of strength, inspiration, and motivation. I am deeply grateful for their presence and support.</w:t>
      </w:r>
    </w:p>
    <w:p w14:paraId="0565D0B3" w14:textId="77777777" w:rsidR="00BD5A09" w:rsidRPr="009235CF" w:rsidRDefault="00BD5A09" w:rsidP="004851F6">
      <w:pPr>
        <w:pStyle w:val="NormalWeb"/>
        <w:spacing w:line="360" w:lineRule="auto"/>
        <w:jc w:val="both"/>
        <w:rPr>
          <w:rFonts w:ascii="Arial" w:hAnsi="Arial" w:cs="Arial"/>
          <w:color w:val="000000" w:themeColor="text1"/>
        </w:rPr>
      </w:pPr>
    </w:p>
    <w:p w14:paraId="67234FD1" w14:textId="24F27B02" w:rsidR="005C03AE" w:rsidRPr="009235CF" w:rsidRDefault="004851F6" w:rsidP="004851F6">
      <w:pPr>
        <w:pStyle w:val="NormalWeb"/>
        <w:spacing w:line="360" w:lineRule="auto"/>
        <w:jc w:val="both"/>
        <w:rPr>
          <w:rFonts w:ascii="Arial" w:hAnsi="Arial" w:cs="Arial"/>
          <w:color w:val="000000" w:themeColor="text1"/>
        </w:rPr>
      </w:pPr>
      <w:r w:rsidRPr="009235CF">
        <w:rPr>
          <w:rFonts w:ascii="Arial" w:hAnsi="Arial" w:cs="Arial"/>
          <w:color w:val="000000" w:themeColor="text1"/>
        </w:rPr>
        <w:t xml:space="preserve">Anabela Mendes  </w:t>
      </w:r>
    </w:p>
    <w:p w14:paraId="08EC837E" w14:textId="4ECAAC10" w:rsidR="005C03AE" w:rsidRPr="009235CF" w:rsidRDefault="005C03AE" w:rsidP="004851F6">
      <w:pPr>
        <w:pStyle w:val="NormalWeb"/>
        <w:spacing w:line="360" w:lineRule="auto"/>
        <w:jc w:val="both"/>
        <w:rPr>
          <w:rFonts w:ascii="Arial" w:hAnsi="Arial" w:cs="Arial"/>
          <w:color w:val="000000" w:themeColor="text1"/>
        </w:rPr>
      </w:pPr>
      <w:r w:rsidRPr="009235CF">
        <w:rPr>
          <w:rFonts w:ascii="Arial" w:hAnsi="Arial" w:cs="Arial"/>
          <w:color w:val="000000" w:themeColor="text1"/>
        </w:rPr>
        <w:t>10/11/2025</w:t>
      </w:r>
    </w:p>
    <w:p w14:paraId="518EAE4A" w14:textId="77777777" w:rsidR="00167D50" w:rsidRPr="009235CF" w:rsidRDefault="00167D50" w:rsidP="004851F6">
      <w:pPr>
        <w:spacing w:line="360" w:lineRule="auto"/>
        <w:jc w:val="both"/>
        <w:rPr>
          <w:color w:val="000000" w:themeColor="text1"/>
        </w:rPr>
      </w:pPr>
    </w:p>
    <w:p w14:paraId="3FFC7113" w14:textId="77777777" w:rsidR="00167D50" w:rsidRPr="009235CF" w:rsidRDefault="00167D50" w:rsidP="004851F6">
      <w:pPr>
        <w:spacing w:line="360" w:lineRule="auto"/>
        <w:jc w:val="both"/>
        <w:rPr>
          <w:color w:val="000000" w:themeColor="text1"/>
        </w:rPr>
      </w:pPr>
    </w:p>
    <w:p w14:paraId="310FE081" w14:textId="77777777" w:rsidR="00167D50" w:rsidRPr="009235CF" w:rsidRDefault="00167D50">
      <w:pPr>
        <w:rPr>
          <w:color w:val="000000" w:themeColor="text1"/>
        </w:rPr>
      </w:pPr>
    </w:p>
    <w:p w14:paraId="1AB15EFF" w14:textId="77777777" w:rsidR="00167D50" w:rsidRPr="009235CF" w:rsidRDefault="00167D50">
      <w:pPr>
        <w:rPr>
          <w:color w:val="000000" w:themeColor="text1"/>
        </w:rPr>
      </w:pPr>
    </w:p>
    <w:p w14:paraId="1681A85D" w14:textId="77777777" w:rsidR="00167D50" w:rsidRPr="009235CF" w:rsidRDefault="00167D50">
      <w:pPr>
        <w:rPr>
          <w:color w:val="000000" w:themeColor="text1"/>
        </w:rPr>
      </w:pPr>
    </w:p>
    <w:p w14:paraId="5C830B0F" w14:textId="77777777" w:rsidR="00167D50" w:rsidRPr="009235CF" w:rsidRDefault="00167D50">
      <w:pPr>
        <w:rPr>
          <w:color w:val="000000" w:themeColor="text1"/>
        </w:rPr>
      </w:pPr>
    </w:p>
    <w:p w14:paraId="6DC365D3" w14:textId="77777777" w:rsidR="00BD5A09" w:rsidRPr="009235CF" w:rsidRDefault="00BD5A09">
      <w:pPr>
        <w:rPr>
          <w:color w:val="000000" w:themeColor="text1"/>
        </w:rPr>
      </w:pPr>
    </w:p>
    <w:p w14:paraId="661CF19D" w14:textId="77777777" w:rsidR="00167D50" w:rsidRPr="009235CF" w:rsidRDefault="00167D50">
      <w:pPr>
        <w:rPr>
          <w:color w:val="000000" w:themeColor="text1"/>
        </w:rPr>
      </w:pPr>
    </w:p>
    <w:p w14:paraId="12B38192" w14:textId="77777777" w:rsidR="009235CF" w:rsidRDefault="009235CF" w:rsidP="00167D50">
      <w:pPr>
        <w:jc w:val="center"/>
        <w:rPr>
          <w:rFonts w:ascii="Times New Roman" w:hAnsi="Times New Roman" w:cs="Times New Roman"/>
          <w:b/>
          <w:color w:val="000000" w:themeColor="text1"/>
          <w:sz w:val="28"/>
        </w:rPr>
      </w:pPr>
    </w:p>
    <w:p w14:paraId="0B7CB626" w14:textId="77777777" w:rsidR="009235CF" w:rsidRDefault="009235CF" w:rsidP="00167D50">
      <w:pPr>
        <w:jc w:val="center"/>
        <w:rPr>
          <w:rFonts w:ascii="Times New Roman" w:hAnsi="Times New Roman" w:cs="Times New Roman"/>
          <w:b/>
          <w:color w:val="000000" w:themeColor="text1"/>
          <w:sz w:val="28"/>
        </w:rPr>
      </w:pPr>
    </w:p>
    <w:p w14:paraId="0FDD4AE5" w14:textId="0B7E6887" w:rsidR="00167D50" w:rsidRPr="009235CF" w:rsidRDefault="00167D50" w:rsidP="00167D50">
      <w:pPr>
        <w:jc w:val="center"/>
        <w:rPr>
          <w:rFonts w:ascii="Times New Roman" w:hAnsi="Times New Roman" w:cs="Times New Roman"/>
          <w:b/>
          <w:color w:val="000000" w:themeColor="text1"/>
          <w:sz w:val="28"/>
        </w:rPr>
      </w:pPr>
      <w:r w:rsidRPr="009235CF">
        <w:rPr>
          <w:rFonts w:ascii="Times New Roman" w:hAnsi="Times New Roman" w:cs="Times New Roman"/>
          <w:b/>
          <w:color w:val="000000" w:themeColor="text1"/>
          <w:sz w:val="28"/>
        </w:rPr>
        <w:lastRenderedPageBreak/>
        <w:t>Abstract</w:t>
      </w:r>
    </w:p>
    <w:p w14:paraId="19932772" w14:textId="77777777" w:rsidR="00765358" w:rsidRPr="009235CF" w:rsidRDefault="00C90F1B" w:rsidP="00765358">
      <w:pPr>
        <w:spacing w:line="360" w:lineRule="auto"/>
        <w:jc w:val="both"/>
        <w:rPr>
          <w:rFonts w:ascii="Arial" w:hAnsi="Arial" w:cs="Arial"/>
          <w:color w:val="000000" w:themeColor="text1"/>
        </w:rPr>
      </w:pPr>
      <w:r w:rsidRPr="009235CF">
        <w:rPr>
          <w:rFonts w:ascii="Arial" w:hAnsi="Arial" w:cs="Arial"/>
          <w:color w:val="000000" w:themeColor="text1"/>
        </w:rPr>
        <w:t xml:space="preserve">The rising prevalence of type 2 diabetes among the elderly poses substantial health challenges, especially in the UK. As the population ages, healthcare systems are increasingly tasked with crafting innovative management strategies to address this issue. Health technology is at the forefront of these efforts, providing promising solutions for improving disease management and patient outcomes. This </w:t>
      </w:r>
      <w:r w:rsidR="00765358" w:rsidRPr="009235CF">
        <w:rPr>
          <w:rFonts w:ascii="Arial" w:hAnsi="Arial" w:cs="Arial"/>
          <w:color w:val="000000" w:themeColor="text1"/>
        </w:rPr>
        <w:t xml:space="preserve">research </w:t>
      </w:r>
      <w:r w:rsidRPr="009235CF">
        <w:rPr>
          <w:rFonts w:ascii="Arial" w:hAnsi="Arial" w:cs="Arial"/>
          <w:color w:val="000000" w:themeColor="text1"/>
        </w:rPr>
        <w:t>explores how health technology aids in managing type 2 diabetes in older adults within the UK, highlighting digital monitoring tools, telemedicine services, and personalized health applications.</w:t>
      </w:r>
    </w:p>
    <w:p w14:paraId="02550AEE" w14:textId="6E7BAC70" w:rsidR="00765358" w:rsidRPr="009235CF" w:rsidRDefault="00C90F1B" w:rsidP="00765358">
      <w:pPr>
        <w:spacing w:line="360" w:lineRule="auto"/>
        <w:jc w:val="both"/>
        <w:rPr>
          <w:rFonts w:ascii="Arial" w:hAnsi="Arial" w:cs="Arial"/>
          <w:color w:val="000000" w:themeColor="text1"/>
        </w:rPr>
      </w:pPr>
      <w:r w:rsidRPr="009235CF">
        <w:rPr>
          <w:rStyle w:val="apple-converted-space"/>
          <w:rFonts w:ascii="Arial" w:hAnsi="Arial" w:cs="Arial"/>
          <w:color w:val="000000" w:themeColor="text1"/>
        </w:rPr>
        <w:t> </w:t>
      </w:r>
      <w:r w:rsidRPr="009235CF">
        <w:rPr>
          <w:rFonts w:ascii="Arial" w:hAnsi="Arial" w:cs="Arial"/>
          <w:color w:val="000000" w:themeColor="text1"/>
        </w:rPr>
        <w:t>Digital monitoring tools like continuous glucose monitors (CGMs) and smart insulin pens offer real-time data that help older adults manage their blood sugar levels effectively. These technologies have the potential to transform lives by allowing patients to better understand how their body responds to medication, diet, and physical activity. With these insights, healthcare providers can develop a detailed data profile for each patient, enabling them to make informed decisions about treatment changes and lifestyle recommendations.</w:t>
      </w:r>
      <w:r w:rsidR="00765358" w:rsidRPr="009235CF">
        <w:rPr>
          <w:rFonts w:ascii="Arial" w:hAnsi="Arial" w:cs="Arial"/>
          <w:color w:val="000000" w:themeColor="text1"/>
        </w:rPr>
        <w:t xml:space="preserve"> </w:t>
      </w:r>
    </w:p>
    <w:p w14:paraId="3254AF60" w14:textId="77777777" w:rsidR="00765358" w:rsidRPr="009235CF" w:rsidRDefault="00C90F1B" w:rsidP="00765358">
      <w:pPr>
        <w:spacing w:line="360" w:lineRule="auto"/>
        <w:jc w:val="both"/>
        <w:rPr>
          <w:rFonts w:ascii="Arial" w:hAnsi="Arial" w:cs="Arial"/>
          <w:color w:val="000000" w:themeColor="text1"/>
        </w:rPr>
      </w:pPr>
      <w:r w:rsidRPr="009235CF">
        <w:rPr>
          <w:rFonts w:ascii="Arial" w:hAnsi="Arial" w:cs="Arial"/>
          <w:color w:val="000000" w:themeColor="text1"/>
        </w:rPr>
        <w:t>Telemedicine has emerged as an effective way to connect patients with healthcare providers. For seniors facing mobility issues or those living in remote locations, virtual consultations provide a convenient and efficient method of accessing specialist care. This approach encourages more regular interactions between patients and their medical teams, allowing for timely interventions and ongoing disease monitoring.</w:t>
      </w:r>
      <w:r w:rsidR="00765358" w:rsidRPr="009235CF">
        <w:rPr>
          <w:rFonts w:ascii="Arial" w:hAnsi="Arial" w:cs="Arial"/>
          <w:color w:val="000000" w:themeColor="text1"/>
        </w:rPr>
        <w:t xml:space="preserve"> </w:t>
      </w:r>
    </w:p>
    <w:p w14:paraId="2895403B" w14:textId="77777777" w:rsidR="005C03AE" w:rsidRPr="009235CF" w:rsidRDefault="005C03AE" w:rsidP="00765358">
      <w:pPr>
        <w:spacing w:line="360" w:lineRule="auto"/>
        <w:jc w:val="both"/>
        <w:rPr>
          <w:rFonts w:ascii="Arial" w:hAnsi="Arial" w:cs="Arial"/>
          <w:color w:val="000000" w:themeColor="text1"/>
        </w:rPr>
      </w:pPr>
      <w:r w:rsidRPr="009235CF">
        <w:rPr>
          <w:rFonts w:ascii="Arial" w:hAnsi="Arial" w:cs="Arial"/>
          <w:color w:val="000000" w:themeColor="text1"/>
        </w:rPr>
        <w:t>H</w:t>
      </w:r>
      <w:r w:rsidR="00C90F1B" w:rsidRPr="009235CF">
        <w:rPr>
          <w:rFonts w:ascii="Arial" w:hAnsi="Arial" w:cs="Arial"/>
          <w:color w:val="000000" w:themeColor="text1"/>
        </w:rPr>
        <w:t>ealth technology among older adults presents several challenges. Issues like technological literacy, accessibility, and cost must be tackled to guarantee fair access for all. Implementing training programs and support systems is crucial to provide the older population with the skills needed to use these technologies efficiently.</w:t>
      </w:r>
    </w:p>
    <w:p w14:paraId="150B0F2B" w14:textId="58F0CA7F" w:rsidR="00C90F1B" w:rsidRPr="009235CF" w:rsidRDefault="00C90F1B" w:rsidP="00765358">
      <w:pPr>
        <w:spacing w:line="360" w:lineRule="auto"/>
        <w:jc w:val="both"/>
        <w:rPr>
          <w:rFonts w:ascii="Arial" w:hAnsi="Arial" w:cs="Arial"/>
          <w:b/>
          <w:color w:val="000000" w:themeColor="text1"/>
        </w:rPr>
      </w:pPr>
      <w:r w:rsidRPr="009235CF">
        <w:rPr>
          <w:rFonts w:ascii="Arial" w:hAnsi="Arial" w:cs="Arial"/>
          <w:color w:val="000000" w:themeColor="text1"/>
        </w:rPr>
        <w:t xml:space="preserve">Health technology has the potential to significantly transform how type 2 diabetes is managed among older adults in the UK. By utilizing digital monitoring tools, telemedicine, and personalized health applications, healthcare systems can enhance patient engagement, improve treatment outcomes, and perhaps lessen the strain on healthcare infrastructure. </w:t>
      </w:r>
    </w:p>
    <w:p w14:paraId="2A6FBB4E" w14:textId="77777777" w:rsidR="00C90F1B" w:rsidRPr="009235CF" w:rsidRDefault="00C90F1B" w:rsidP="00765358">
      <w:pPr>
        <w:spacing w:line="360" w:lineRule="auto"/>
        <w:jc w:val="both"/>
        <w:rPr>
          <w:rFonts w:ascii="Times New Roman" w:hAnsi="Times New Roman" w:cs="Times New Roman"/>
          <w:b/>
          <w:color w:val="000000" w:themeColor="text1"/>
          <w:sz w:val="28"/>
        </w:rPr>
      </w:pPr>
    </w:p>
    <w:p w14:paraId="60B6E6F5" w14:textId="77777777" w:rsidR="005C03AE" w:rsidRPr="009235CF" w:rsidRDefault="005C03AE" w:rsidP="004C59FA">
      <w:pPr>
        <w:jc w:val="center"/>
        <w:rPr>
          <w:rFonts w:ascii="Arial" w:hAnsi="Arial" w:cs="Arial"/>
          <w:b/>
          <w:color w:val="000000" w:themeColor="text1"/>
        </w:rPr>
      </w:pPr>
    </w:p>
    <w:p w14:paraId="75FBCFA0" w14:textId="77777777" w:rsidR="005C03AE" w:rsidRPr="009235CF" w:rsidRDefault="005C03AE" w:rsidP="004C59FA">
      <w:pPr>
        <w:jc w:val="center"/>
        <w:rPr>
          <w:rFonts w:ascii="Arial" w:hAnsi="Arial" w:cs="Arial"/>
          <w:b/>
          <w:color w:val="000000" w:themeColor="text1"/>
        </w:rPr>
      </w:pPr>
    </w:p>
    <w:p w14:paraId="71605EE3" w14:textId="77777777" w:rsidR="005C03AE" w:rsidRPr="009235CF" w:rsidRDefault="005C03AE" w:rsidP="004C59FA">
      <w:pPr>
        <w:jc w:val="center"/>
        <w:rPr>
          <w:rFonts w:ascii="Arial" w:hAnsi="Arial" w:cs="Arial"/>
          <w:b/>
          <w:color w:val="000000" w:themeColor="text1"/>
        </w:rPr>
      </w:pPr>
    </w:p>
    <w:p w14:paraId="3ED1F719" w14:textId="77777777" w:rsidR="005C03AE" w:rsidRPr="009235CF" w:rsidRDefault="005C03AE" w:rsidP="004C59FA">
      <w:pPr>
        <w:jc w:val="center"/>
        <w:rPr>
          <w:rFonts w:ascii="Arial" w:hAnsi="Arial" w:cs="Arial"/>
          <w:b/>
          <w:color w:val="000000" w:themeColor="text1"/>
        </w:rPr>
      </w:pPr>
    </w:p>
    <w:p w14:paraId="0C48ADFA" w14:textId="77777777" w:rsidR="00B531F7" w:rsidRPr="009235CF" w:rsidRDefault="00B531F7" w:rsidP="004C59FA">
      <w:pPr>
        <w:jc w:val="center"/>
        <w:rPr>
          <w:rFonts w:ascii="Arial" w:hAnsi="Arial" w:cs="Arial"/>
          <w:b/>
          <w:color w:val="000000" w:themeColor="text1"/>
        </w:rPr>
      </w:pPr>
    </w:p>
    <w:p w14:paraId="6B1E86C6" w14:textId="19251637" w:rsidR="004C59FA" w:rsidRPr="009235CF" w:rsidRDefault="004C59FA" w:rsidP="004C59FA">
      <w:pPr>
        <w:jc w:val="center"/>
        <w:rPr>
          <w:rFonts w:ascii="Arial" w:hAnsi="Arial" w:cs="Arial"/>
          <w:b/>
          <w:color w:val="000000" w:themeColor="text1"/>
        </w:rPr>
      </w:pPr>
      <w:r w:rsidRPr="009235CF">
        <w:rPr>
          <w:rFonts w:ascii="Arial" w:hAnsi="Arial" w:cs="Arial"/>
          <w:b/>
          <w:color w:val="000000" w:themeColor="text1"/>
        </w:rPr>
        <w:lastRenderedPageBreak/>
        <w:t>Table of content</w:t>
      </w:r>
    </w:p>
    <w:sdt>
      <w:sdtPr>
        <w:rPr>
          <w:rFonts w:ascii="Arial" w:eastAsiaTheme="minorHAnsi" w:hAnsi="Arial" w:cs="Arial"/>
          <w:b w:val="0"/>
          <w:bCs w:val="0"/>
          <w:color w:val="000000" w:themeColor="text1"/>
          <w:kern w:val="2"/>
          <w:sz w:val="22"/>
          <w:szCs w:val="22"/>
          <w:lang w:val="en-GB"/>
          <w14:ligatures w14:val="standardContextual"/>
        </w:rPr>
        <w:id w:val="-1912382881"/>
        <w:docPartObj>
          <w:docPartGallery w:val="Table of Contents"/>
          <w:docPartUnique/>
        </w:docPartObj>
      </w:sdtPr>
      <w:sdtEndPr>
        <w:rPr>
          <w:rFonts w:asciiTheme="minorHAnsi" w:hAnsiTheme="minorHAnsi" w:cstheme="minorBidi"/>
          <w:noProof/>
          <w:kern w:val="0"/>
          <w:lang w:val="en-US"/>
          <w14:ligatures w14:val="none"/>
        </w:rPr>
      </w:sdtEndPr>
      <w:sdtContent>
        <w:p w14:paraId="5F17D55E" w14:textId="77777777" w:rsidR="00C3280D" w:rsidRPr="009235CF" w:rsidRDefault="00C3280D" w:rsidP="00C3280D">
          <w:pPr>
            <w:pStyle w:val="TOCHeading"/>
            <w:rPr>
              <w:rFonts w:ascii="Arial" w:hAnsi="Arial" w:cs="Arial"/>
              <w:color w:val="000000" w:themeColor="text1"/>
              <w:sz w:val="22"/>
              <w:szCs w:val="22"/>
            </w:rPr>
          </w:pPr>
          <w:r w:rsidRPr="009235CF">
            <w:rPr>
              <w:rFonts w:ascii="Arial" w:hAnsi="Arial" w:cs="Arial"/>
              <w:color w:val="000000" w:themeColor="text1"/>
              <w:sz w:val="22"/>
              <w:szCs w:val="22"/>
            </w:rPr>
            <w:t>List of abbreviation</w:t>
          </w:r>
        </w:p>
        <w:p w14:paraId="611D832E" w14:textId="5E117636" w:rsidR="00E8749B" w:rsidRPr="009235CF" w:rsidRDefault="00E8749B" w:rsidP="00C3280D">
          <w:pPr>
            <w:rPr>
              <w:rFonts w:ascii="Arial" w:hAnsi="Arial" w:cs="Arial"/>
              <w:color w:val="000000" w:themeColor="text1"/>
            </w:rPr>
          </w:pPr>
          <w:r w:rsidRPr="009235CF">
            <w:rPr>
              <w:rStyle w:val="Strong"/>
              <w:rFonts w:ascii="Arial" w:hAnsi="Arial" w:cs="Arial"/>
              <w:b w:val="0"/>
              <w:bCs w:val="0"/>
              <w:color w:val="000000" w:themeColor="text1"/>
            </w:rPr>
            <w:t>Declaration</w:t>
          </w:r>
          <w:r w:rsidRPr="009235CF">
            <w:rPr>
              <w:rStyle w:val="apple-converted-space"/>
              <w:rFonts w:ascii="Arial" w:hAnsi="Arial" w:cs="Arial"/>
              <w:color w:val="000000" w:themeColor="text1"/>
            </w:rPr>
            <w:t> </w:t>
          </w:r>
          <w:r w:rsidRPr="009235CF">
            <w:rPr>
              <w:rFonts w:ascii="Arial" w:hAnsi="Arial" w:cs="Arial"/>
              <w:color w:val="000000" w:themeColor="text1"/>
            </w:rPr>
            <w:t>..........................................................................................................................1</w:t>
          </w:r>
          <w:r w:rsidRPr="009235CF">
            <w:rPr>
              <w:rFonts w:ascii="Arial" w:hAnsi="Arial" w:cs="Arial"/>
              <w:color w:val="000000" w:themeColor="text1"/>
            </w:rPr>
            <w:br/>
          </w:r>
          <w:r w:rsidRPr="009235CF">
            <w:rPr>
              <w:rStyle w:val="Strong"/>
              <w:rFonts w:ascii="Arial" w:hAnsi="Arial" w:cs="Arial"/>
              <w:b w:val="0"/>
              <w:bCs w:val="0"/>
              <w:color w:val="000000" w:themeColor="text1"/>
            </w:rPr>
            <w:t>Acknowledgements</w:t>
          </w:r>
          <w:r w:rsidRPr="009235CF">
            <w:rPr>
              <w:rStyle w:val="apple-converted-space"/>
              <w:rFonts w:ascii="Arial" w:hAnsi="Arial" w:cs="Arial"/>
              <w:color w:val="000000" w:themeColor="text1"/>
            </w:rPr>
            <w:t> </w:t>
          </w:r>
          <w:r w:rsidRPr="009235CF">
            <w:rPr>
              <w:rFonts w:ascii="Arial" w:hAnsi="Arial" w:cs="Arial"/>
              <w:color w:val="000000" w:themeColor="text1"/>
            </w:rPr>
            <w:t>.............................................................................................................2</w:t>
          </w:r>
          <w:r w:rsidRPr="009235CF">
            <w:rPr>
              <w:rFonts w:ascii="Arial" w:hAnsi="Arial" w:cs="Arial"/>
              <w:color w:val="000000" w:themeColor="text1"/>
            </w:rPr>
            <w:br/>
          </w:r>
          <w:r w:rsidRPr="009235CF">
            <w:rPr>
              <w:rStyle w:val="Strong"/>
              <w:rFonts w:ascii="Arial" w:hAnsi="Arial" w:cs="Arial"/>
              <w:b w:val="0"/>
              <w:bCs w:val="0"/>
              <w:color w:val="000000" w:themeColor="text1"/>
            </w:rPr>
            <w:t>Abstract</w:t>
          </w:r>
          <w:r w:rsidRPr="009235CF">
            <w:rPr>
              <w:rStyle w:val="apple-converted-space"/>
              <w:rFonts w:ascii="Arial" w:hAnsi="Arial" w:cs="Arial"/>
              <w:color w:val="000000" w:themeColor="text1"/>
            </w:rPr>
            <w:t> </w:t>
          </w:r>
          <w:r w:rsidRPr="009235CF">
            <w:rPr>
              <w:rFonts w:ascii="Arial" w:hAnsi="Arial" w:cs="Arial"/>
              <w:color w:val="000000" w:themeColor="text1"/>
            </w:rPr>
            <w:t>..........................................................………………………………………………….3</w:t>
          </w:r>
          <w:r w:rsidRPr="009235CF">
            <w:rPr>
              <w:rFonts w:ascii="Arial" w:hAnsi="Arial" w:cs="Arial"/>
              <w:color w:val="000000" w:themeColor="text1"/>
            </w:rPr>
            <w:br/>
          </w:r>
          <w:r w:rsidRPr="009235CF">
            <w:rPr>
              <w:rStyle w:val="Strong"/>
              <w:rFonts w:ascii="Arial" w:hAnsi="Arial" w:cs="Arial"/>
              <w:b w:val="0"/>
              <w:bCs w:val="0"/>
              <w:color w:val="000000" w:themeColor="text1"/>
            </w:rPr>
            <w:t>List of Figures</w:t>
          </w:r>
          <w:r w:rsidRPr="009235CF">
            <w:rPr>
              <w:rStyle w:val="apple-converted-space"/>
              <w:rFonts w:ascii="Arial" w:hAnsi="Arial" w:cs="Arial"/>
              <w:color w:val="000000" w:themeColor="text1"/>
            </w:rPr>
            <w:t> </w:t>
          </w:r>
          <w:r w:rsidRPr="009235CF">
            <w:rPr>
              <w:rFonts w:ascii="Arial" w:hAnsi="Arial" w:cs="Arial"/>
              <w:color w:val="000000" w:themeColor="text1"/>
            </w:rPr>
            <w:t>......................................................................................................................4</w:t>
          </w:r>
          <w:r w:rsidRPr="009235CF">
            <w:rPr>
              <w:rFonts w:ascii="Arial" w:hAnsi="Arial" w:cs="Arial"/>
              <w:color w:val="000000" w:themeColor="text1"/>
            </w:rPr>
            <w:br/>
          </w:r>
          <w:r w:rsidRPr="009235CF">
            <w:rPr>
              <w:rStyle w:val="Strong"/>
              <w:rFonts w:ascii="Arial" w:hAnsi="Arial" w:cs="Arial"/>
              <w:b w:val="0"/>
              <w:bCs w:val="0"/>
              <w:color w:val="000000" w:themeColor="text1"/>
            </w:rPr>
            <w:t>List of Tables</w:t>
          </w:r>
          <w:r w:rsidRPr="009235CF">
            <w:rPr>
              <w:rStyle w:val="apple-converted-space"/>
              <w:rFonts w:ascii="Arial" w:hAnsi="Arial" w:cs="Arial"/>
              <w:color w:val="000000" w:themeColor="text1"/>
            </w:rPr>
            <w:t> </w:t>
          </w:r>
          <w:r w:rsidRPr="009235CF">
            <w:rPr>
              <w:rFonts w:ascii="Arial" w:hAnsi="Arial" w:cs="Arial"/>
              <w:color w:val="000000" w:themeColor="text1"/>
            </w:rPr>
            <w:t xml:space="preserve">.......................................................................................................................5 </w:t>
          </w:r>
          <w:r w:rsidRPr="009235CF">
            <w:rPr>
              <w:rFonts w:ascii="Arial" w:hAnsi="Arial" w:cs="Arial"/>
              <w:color w:val="000000" w:themeColor="text1"/>
            </w:rPr>
            <w:br/>
          </w:r>
          <w:r w:rsidRPr="009235CF">
            <w:rPr>
              <w:rStyle w:val="Strong"/>
              <w:rFonts w:ascii="Arial" w:hAnsi="Arial" w:cs="Arial"/>
              <w:b w:val="0"/>
              <w:bCs w:val="0"/>
              <w:color w:val="000000" w:themeColor="text1"/>
            </w:rPr>
            <w:t>List of Abbreviations</w:t>
          </w:r>
          <w:r w:rsidRPr="009235CF">
            <w:rPr>
              <w:rStyle w:val="apple-converted-space"/>
              <w:rFonts w:ascii="Arial" w:hAnsi="Arial" w:cs="Arial"/>
              <w:color w:val="000000" w:themeColor="text1"/>
            </w:rPr>
            <w:t> </w:t>
          </w:r>
          <w:r w:rsidRPr="009235CF">
            <w:rPr>
              <w:rFonts w:ascii="Arial" w:hAnsi="Arial" w:cs="Arial"/>
              <w:color w:val="000000" w:themeColor="text1"/>
            </w:rPr>
            <w:t xml:space="preserve">............................................................................................................6 </w:t>
          </w:r>
        </w:p>
        <w:p w14:paraId="0AFE0807" w14:textId="67666A6A" w:rsidR="00C3280D" w:rsidRPr="009235CF" w:rsidRDefault="0085061B" w:rsidP="00C3280D">
          <w:pPr>
            <w:rPr>
              <w:rFonts w:ascii="Arial" w:hAnsi="Arial" w:cs="Arial"/>
              <w:color w:val="000000" w:themeColor="text1"/>
            </w:rPr>
          </w:pPr>
          <w:r w:rsidRPr="009235CF">
            <w:rPr>
              <w:rFonts w:ascii="Arial" w:hAnsi="Arial" w:cs="Arial"/>
              <w:b/>
              <w:bCs/>
              <w:color w:val="000000" w:themeColor="text1"/>
            </w:rPr>
            <w:t xml:space="preserve">Chapter 1: </w:t>
          </w:r>
          <w:r w:rsidR="00C3280D" w:rsidRPr="009235CF">
            <w:rPr>
              <w:rFonts w:ascii="Arial" w:hAnsi="Arial" w:cs="Arial"/>
              <w:b/>
              <w:bCs/>
              <w:color w:val="000000" w:themeColor="text1"/>
            </w:rPr>
            <w:t>Introduction</w:t>
          </w:r>
          <w:r w:rsidR="00C3280D" w:rsidRPr="009235CF">
            <w:rPr>
              <w:rFonts w:ascii="Arial" w:hAnsi="Arial" w:cs="Arial"/>
              <w:color w:val="000000" w:themeColor="text1"/>
            </w:rPr>
            <w:t>……………………………………………………</w:t>
          </w:r>
          <w:r w:rsidRPr="009235CF">
            <w:rPr>
              <w:rFonts w:ascii="Arial" w:hAnsi="Arial" w:cs="Arial"/>
              <w:color w:val="000000" w:themeColor="text1"/>
            </w:rPr>
            <w:t>.</w:t>
          </w:r>
          <w:r w:rsidR="00C3280D" w:rsidRPr="009235CF">
            <w:rPr>
              <w:rFonts w:ascii="Arial" w:hAnsi="Arial" w:cs="Arial"/>
              <w:color w:val="000000" w:themeColor="text1"/>
            </w:rPr>
            <w:t>………</w:t>
          </w:r>
          <w:proofErr w:type="gramStart"/>
          <w:r w:rsidR="00E8749B" w:rsidRPr="009235CF">
            <w:rPr>
              <w:rFonts w:ascii="Arial" w:hAnsi="Arial" w:cs="Arial"/>
              <w:color w:val="000000" w:themeColor="text1"/>
            </w:rPr>
            <w:t>….</w:t>
          </w:r>
          <w:r w:rsidR="00C3280D" w:rsidRPr="009235CF">
            <w:rPr>
              <w:rFonts w:ascii="Arial" w:hAnsi="Arial" w:cs="Arial"/>
              <w:color w:val="000000" w:themeColor="text1"/>
            </w:rPr>
            <w:t>…</w:t>
          </w:r>
          <w:r w:rsidR="00E8749B" w:rsidRPr="009235CF">
            <w:rPr>
              <w:rFonts w:ascii="Arial" w:hAnsi="Arial" w:cs="Arial"/>
              <w:color w:val="000000" w:themeColor="text1"/>
            </w:rPr>
            <w:t>..</w:t>
          </w:r>
          <w:proofErr w:type="gramEnd"/>
          <w:r w:rsidR="00C3280D" w:rsidRPr="009235CF">
            <w:rPr>
              <w:rFonts w:ascii="Arial" w:hAnsi="Arial" w:cs="Arial"/>
              <w:color w:val="000000" w:themeColor="text1"/>
            </w:rPr>
            <w:t>…….1</w:t>
          </w:r>
        </w:p>
        <w:p w14:paraId="3A0D939A" w14:textId="223F87F0" w:rsidR="00C3280D" w:rsidRPr="009235CF" w:rsidRDefault="00C3280D" w:rsidP="00C3280D">
          <w:pPr>
            <w:rPr>
              <w:rFonts w:ascii="Arial" w:hAnsi="Arial" w:cs="Arial"/>
              <w:color w:val="000000" w:themeColor="text1"/>
            </w:rPr>
          </w:pPr>
          <w:r w:rsidRPr="009235CF">
            <w:rPr>
              <w:rFonts w:ascii="Arial" w:hAnsi="Arial" w:cs="Arial"/>
              <w:color w:val="000000" w:themeColor="text1"/>
            </w:rPr>
            <w:t>Background research…………………………………………………………………….………1.1</w:t>
          </w:r>
        </w:p>
        <w:p w14:paraId="09DBFD23" w14:textId="3011492F" w:rsidR="00C3280D" w:rsidRPr="009235CF" w:rsidRDefault="00C3280D" w:rsidP="00C3280D">
          <w:pPr>
            <w:rPr>
              <w:rFonts w:ascii="Arial" w:hAnsi="Arial" w:cs="Arial"/>
              <w:color w:val="000000" w:themeColor="text1"/>
            </w:rPr>
          </w:pPr>
          <w:r w:rsidRPr="009235CF">
            <w:rPr>
              <w:rFonts w:ascii="Arial" w:hAnsi="Arial" w:cs="Arial"/>
              <w:color w:val="000000" w:themeColor="text1"/>
            </w:rPr>
            <w:t>Underline problem……………………………………………………………………………</w:t>
          </w:r>
          <w:proofErr w:type="gramStart"/>
          <w:r w:rsidRPr="009235CF">
            <w:rPr>
              <w:rFonts w:ascii="Arial" w:hAnsi="Arial" w:cs="Arial"/>
              <w:color w:val="000000" w:themeColor="text1"/>
            </w:rPr>
            <w:t>…..</w:t>
          </w:r>
          <w:proofErr w:type="gramEnd"/>
          <w:r w:rsidRPr="009235CF">
            <w:rPr>
              <w:rFonts w:ascii="Arial" w:hAnsi="Arial" w:cs="Arial"/>
              <w:color w:val="000000" w:themeColor="text1"/>
            </w:rPr>
            <w:t>1.2</w:t>
          </w:r>
        </w:p>
        <w:p w14:paraId="336E34F1" w14:textId="6D8C4526" w:rsidR="00C3280D" w:rsidRPr="009235CF" w:rsidRDefault="00C3280D" w:rsidP="00C3280D">
          <w:pPr>
            <w:rPr>
              <w:rFonts w:ascii="Arial" w:hAnsi="Arial" w:cs="Arial"/>
              <w:color w:val="000000" w:themeColor="text1"/>
            </w:rPr>
          </w:pPr>
          <w:r w:rsidRPr="009235CF">
            <w:rPr>
              <w:rFonts w:ascii="Arial" w:hAnsi="Arial" w:cs="Arial"/>
              <w:color w:val="000000" w:themeColor="text1"/>
            </w:rPr>
            <w:t>Research aim &amp; objectives…………………………………………………………………</w:t>
          </w:r>
          <w:proofErr w:type="gramStart"/>
          <w:r w:rsidRPr="009235CF">
            <w:rPr>
              <w:rFonts w:ascii="Arial" w:hAnsi="Arial" w:cs="Arial"/>
              <w:color w:val="000000" w:themeColor="text1"/>
            </w:rPr>
            <w:t>…..</w:t>
          </w:r>
          <w:proofErr w:type="gramEnd"/>
          <w:r w:rsidRPr="009235CF">
            <w:rPr>
              <w:rFonts w:ascii="Arial" w:hAnsi="Arial" w:cs="Arial"/>
              <w:color w:val="000000" w:themeColor="text1"/>
            </w:rPr>
            <w:t>1.3</w:t>
          </w:r>
        </w:p>
        <w:p w14:paraId="0302F9B6" w14:textId="37638662" w:rsidR="00C3280D" w:rsidRPr="009235CF" w:rsidRDefault="00C3280D" w:rsidP="00C3280D">
          <w:pPr>
            <w:rPr>
              <w:rFonts w:ascii="Arial" w:hAnsi="Arial" w:cs="Arial"/>
              <w:color w:val="000000" w:themeColor="text1"/>
            </w:rPr>
          </w:pPr>
          <w:r w:rsidRPr="009235CF">
            <w:rPr>
              <w:rFonts w:ascii="Arial" w:hAnsi="Arial" w:cs="Arial"/>
              <w:color w:val="000000" w:themeColor="text1"/>
            </w:rPr>
            <w:t>Research questions………………………</w:t>
          </w:r>
          <w:proofErr w:type="gramStart"/>
          <w:r w:rsidRPr="009235CF">
            <w:rPr>
              <w:rFonts w:ascii="Arial" w:hAnsi="Arial" w:cs="Arial"/>
              <w:color w:val="000000" w:themeColor="text1"/>
            </w:rPr>
            <w:t>…</w:t>
          </w:r>
          <w:r w:rsidR="00E8749B" w:rsidRPr="009235CF">
            <w:rPr>
              <w:rFonts w:ascii="Arial" w:hAnsi="Arial" w:cs="Arial"/>
              <w:color w:val="000000" w:themeColor="text1"/>
            </w:rPr>
            <w:t>..</w:t>
          </w:r>
          <w:proofErr w:type="gramEnd"/>
          <w:r w:rsidR="00E8749B" w:rsidRPr="009235CF">
            <w:rPr>
              <w:rFonts w:ascii="Arial" w:hAnsi="Arial" w:cs="Arial"/>
              <w:color w:val="000000" w:themeColor="text1"/>
            </w:rPr>
            <w:t>,.</w:t>
          </w:r>
          <w:r w:rsidRPr="009235CF">
            <w:rPr>
              <w:rFonts w:ascii="Arial" w:hAnsi="Arial" w:cs="Arial"/>
              <w:color w:val="000000" w:themeColor="text1"/>
            </w:rPr>
            <w:t>…………………………………………………1.4</w:t>
          </w:r>
        </w:p>
        <w:p w14:paraId="6692153F" w14:textId="09B81FB5" w:rsidR="00C3280D" w:rsidRPr="009235CF" w:rsidRDefault="00C3280D" w:rsidP="00C3280D">
          <w:pPr>
            <w:rPr>
              <w:rFonts w:ascii="Arial" w:hAnsi="Arial" w:cs="Arial"/>
              <w:color w:val="000000" w:themeColor="text1"/>
            </w:rPr>
          </w:pPr>
          <w:r w:rsidRPr="009235CF">
            <w:rPr>
              <w:rFonts w:ascii="Arial" w:hAnsi="Arial" w:cs="Arial"/>
              <w:color w:val="000000" w:themeColor="text1"/>
            </w:rPr>
            <w:t>Dissertation structure…………………………………………</w:t>
          </w:r>
          <w:r w:rsidR="00E8749B" w:rsidRPr="009235CF">
            <w:rPr>
              <w:rFonts w:ascii="Arial" w:hAnsi="Arial" w:cs="Arial"/>
              <w:color w:val="000000" w:themeColor="text1"/>
            </w:rPr>
            <w:t>...</w:t>
          </w:r>
          <w:r w:rsidRPr="009235CF">
            <w:rPr>
              <w:rFonts w:ascii="Arial" w:hAnsi="Arial" w:cs="Arial"/>
              <w:color w:val="000000" w:themeColor="text1"/>
            </w:rPr>
            <w:t>…………………………</w:t>
          </w:r>
          <w:r w:rsidR="0085061B" w:rsidRPr="009235CF">
            <w:rPr>
              <w:rFonts w:ascii="Arial" w:hAnsi="Arial" w:cs="Arial"/>
              <w:color w:val="000000" w:themeColor="text1"/>
            </w:rPr>
            <w:t>.</w:t>
          </w:r>
          <w:r w:rsidRPr="009235CF">
            <w:rPr>
              <w:rFonts w:ascii="Arial" w:hAnsi="Arial" w:cs="Arial"/>
              <w:color w:val="000000" w:themeColor="text1"/>
            </w:rPr>
            <w:t>…</w:t>
          </w:r>
          <w:proofErr w:type="gramStart"/>
          <w:r w:rsidRPr="009235CF">
            <w:rPr>
              <w:rFonts w:ascii="Arial" w:hAnsi="Arial" w:cs="Arial"/>
              <w:color w:val="000000" w:themeColor="text1"/>
            </w:rPr>
            <w:t>…..</w:t>
          </w:r>
          <w:proofErr w:type="gramEnd"/>
          <w:r w:rsidRPr="009235CF">
            <w:rPr>
              <w:rFonts w:ascii="Arial" w:hAnsi="Arial" w:cs="Arial"/>
              <w:color w:val="000000" w:themeColor="text1"/>
            </w:rPr>
            <w:t>1.5</w:t>
          </w:r>
        </w:p>
        <w:p w14:paraId="33D713CF" w14:textId="3B5CB7CA" w:rsidR="00C3280D" w:rsidRPr="009235CF" w:rsidRDefault="00350313" w:rsidP="00C3280D">
          <w:pPr>
            <w:rPr>
              <w:rFonts w:ascii="Arial" w:hAnsi="Arial" w:cs="Arial"/>
              <w:b/>
              <w:bCs/>
              <w:color w:val="000000" w:themeColor="text1"/>
            </w:rPr>
          </w:pPr>
          <w:r w:rsidRPr="009235CF">
            <w:rPr>
              <w:rStyle w:val="Strong"/>
              <w:rFonts w:ascii="Arial" w:hAnsi="Arial" w:cs="Arial"/>
              <w:color w:val="000000" w:themeColor="text1"/>
            </w:rPr>
            <w:t>Chapter 2</w:t>
          </w:r>
          <w:r w:rsidR="0085061B" w:rsidRPr="009235CF">
            <w:rPr>
              <w:rStyle w:val="Strong"/>
              <w:rFonts w:ascii="Arial" w:hAnsi="Arial" w:cs="Arial"/>
              <w:color w:val="000000" w:themeColor="text1"/>
            </w:rPr>
            <w:t xml:space="preserve">: </w:t>
          </w:r>
          <w:r w:rsidRPr="009235CF">
            <w:rPr>
              <w:rStyle w:val="Strong"/>
              <w:rFonts w:ascii="Arial" w:hAnsi="Arial" w:cs="Arial"/>
              <w:color w:val="000000" w:themeColor="text1"/>
            </w:rPr>
            <w:t>Literature Review</w:t>
          </w:r>
          <w:r w:rsidRPr="009235CF">
            <w:rPr>
              <w:rFonts w:ascii="Arial" w:hAnsi="Arial" w:cs="Arial"/>
              <w:color w:val="000000" w:themeColor="text1"/>
            </w:rPr>
            <w:t xml:space="preserve"> …………….</w:t>
          </w:r>
          <w:r w:rsidR="00C3280D" w:rsidRPr="009235CF">
            <w:rPr>
              <w:rFonts w:ascii="Arial" w:hAnsi="Arial" w:cs="Arial"/>
              <w:color w:val="000000" w:themeColor="text1"/>
            </w:rPr>
            <w:t>……………………………………</w:t>
          </w:r>
          <w:r w:rsidR="0085061B" w:rsidRPr="009235CF">
            <w:rPr>
              <w:rFonts w:ascii="Arial" w:hAnsi="Arial" w:cs="Arial"/>
              <w:color w:val="000000" w:themeColor="text1"/>
            </w:rPr>
            <w:t>…</w:t>
          </w:r>
          <w:r w:rsidR="00C3280D" w:rsidRPr="009235CF">
            <w:rPr>
              <w:rFonts w:ascii="Arial" w:hAnsi="Arial" w:cs="Arial"/>
              <w:color w:val="000000" w:themeColor="text1"/>
            </w:rPr>
            <w:t>…………</w:t>
          </w:r>
          <w:r w:rsidRPr="009235CF">
            <w:rPr>
              <w:rFonts w:ascii="Arial" w:hAnsi="Arial" w:cs="Arial"/>
              <w:color w:val="000000" w:themeColor="text1"/>
            </w:rPr>
            <w:t>…</w:t>
          </w:r>
          <w:r w:rsidR="00C3280D" w:rsidRPr="009235CF">
            <w:rPr>
              <w:rFonts w:ascii="Arial" w:hAnsi="Arial" w:cs="Arial"/>
              <w:color w:val="000000" w:themeColor="text1"/>
            </w:rPr>
            <w:t>.2</w:t>
          </w:r>
          <w:r w:rsidR="00C97A08" w:rsidRPr="009235CF">
            <w:rPr>
              <w:rFonts w:ascii="Arial" w:hAnsi="Arial" w:cs="Arial"/>
              <w:color w:val="000000" w:themeColor="text1"/>
            </w:rPr>
            <w:t>.6</w:t>
          </w:r>
        </w:p>
        <w:p w14:paraId="7305BF7D" w14:textId="1B71D5A8" w:rsidR="00350313" w:rsidRPr="009235CF" w:rsidRDefault="00350313" w:rsidP="00C3280D">
          <w:pPr>
            <w:rPr>
              <w:rFonts w:ascii="Arial" w:hAnsi="Arial" w:cs="Arial"/>
              <w:color w:val="000000" w:themeColor="text1"/>
            </w:rPr>
          </w:pPr>
          <w:r w:rsidRPr="009235CF">
            <w:rPr>
              <w:rFonts w:ascii="Arial" w:hAnsi="Arial" w:cs="Arial"/>
              <w:color w:val="000000" w:themeColor="text1"/>
            </w:rPr>
            <w:t>Overview of Type 2 Diabetes in Older Adul</w:t>
          </w:r>
          <w:r w:rsidR="00BB715A" w:rsidRPr="009235CF">
            <w:rPr>
              <w:rFonts w:ascii="Arial" w:hAnsi="Arial" w:cs="Arial"/>
              <w:color w:val="000000" w:themeColor="text1"/>
            </w:rPr>
            <w:t>ts</w:t>
          </w:r>
          <w:r w:rsidRPr="009235CF">
            <w:rPr>
              <w:rFonts w:ascii="Arial" w:hAnsi="Arial" w:cs="Arial"/>
              <w:color w:val="000000" w:themeColor="text1"/>
            </w:rPr>
            <w:t>…………………………</w:t>
          </w:r>
          <w:r w:rsidR="00E8749B" w:rsidRPr="009235CF">
            <w:rPr>
              <w:rFonts w:ascii="Arial" w:hAnsi="Arial" w:cs="Arial"/>
              <w:color w:val="000000" w:themeColor="text1"/>
            </w:rPr>
            <w:t>……….</w:t>
          </w:r>
          <w:r w:rsidRPr="009235CF">
            <w:rPr>
              <w:rFonts w:ascii="Arial" w:hAnsi="Arial" w:cs="Arial"/>
              <w:color w:val="000000" w:themeColor="text1"/>
            </w:rPr>
            <w:t>………………2.1</w:t>
          </w:r>
        </w:p>
        <w:p w14:paraId="760280B6" w14:textId="3565334F" w:rsidR="00503177" w:rsidRPr="009235CF" w:rsidRDefault="00503177" w:rsidP="00503177">
          <w:pPr>
            <w:spacing w:line="360" w:lineRule="auto"/>
            <w:jc w:val="both"/>
            <w:outlineLvl w:val="1"/>
            <w:rPr>
              <w:rFonts w:ascii="Arial" w:hAnsi="Arial" w:cs="Arial"/>
              <w:bCs/>
              <w:color w:val="000000" w:themeColor="text1"/>
            </w:rPr>
          </w:pPr>
          <w:r w:rsidRPr="009235CF">
            <w:rPr>
              <w:rFonts w:ascii="Arial" w:hAnsi="Arial" w:cs="Arial"/>
              <w:bCs/>
              <w:color w:val="000000" w:themeColor="text1"/>
            </w:rPr>
            <w:t>Prevalence of Type-2 Diabetes in older Adults in the UK…………………………………</w:t>
          </w:r>
          <w:r w:rsidR="00C97A08" w:rsidRPr="009235CF">
            <w:rPr>
              <w:rFonts w:ascii="Arial" w:hAnsi="Arial" w:cs="Arial"/>
              <w:bCs/>
              <w:color w:val="000000" w:themeColor="text1"/>
            </w:rPr>
            <w:t>..</w:t>
          </w:r>
          <w:r w:rsidRPr="009235CF">
            <w:rPr>
              <w:rFonts w:ascii="Arial" w:hAnsi="Arial" w:cs="Arial"/>
              <w:bCs/>
              <w:color w:val="000000" w:themeColor="text1"/>
            </w:rPr>
            <w:t>..2.2</w:t>
          </w:r>
        </w:p>
        <w:p w14:paraId="00AFB59C" w14:textId="6D731014" w:rsidR="00350313" w:rsidRPr="009235CF" w:rsidRDefault="00350313" w:rsidP="00C3280D">
          <w:pPr>
            <w:rPr>
              <w:rFonts w:ascii="Arial" w:hAnsi="Arial" w:cs="Arial"/>
              <w:color w:val="000000" w:themeColor="text1"/>
            </w:rPr>
          </w:pPr>
          <w:r w:rsidRPr="009235CF">
            <w:rPr>
              <w:rFonts w:ascii="Arial" w:hAnsi="Arial" w:cs="Arial"/>
              <w:color w:val="000000" w:themeColor="text1"/>
            </w:rPr>
            <w:t>Challenges in Managing Diabetes in Older Adults</w:t>
          </w:r>
          <w:r w:rsidR="000B38EA" w:rsidRPr="009235CF">
            <w:rPr>
              <w:rFonts w:ascii="Arial" w:hAnsi="Arial" w:cs="Arial"/>
              <w:color w:val="000000" w:themeColor="text1"/>
            </w:rPr>
            <w:t>…………………</w:t>
          </w:r>
          <w:r w:rsidR="00E8749B" w:rsidRPr="009235CF">
            <w:rPr>
              <w:rFonts w:ascii="Arial" w:hAnsi="Arial" w:cs="Arial"/>
              <w:color w:val="000000" w:themeColor="text1"/>
            </w:rPr>
            <w:t>…………………….</w:t>
          </w:r>
          <w:r w:rsidR="000B38EA" w:rsidRPr="009235CF">
            <w:rPr>
              <w:rFonts w:ascii="Arial" w:hAnsi="Arial" w:cs="Arial"/>
              <w:color w:val="000000" w:themeColor="text1"/>
            </w:rPr>
            <w:t>……2.</w:t>
          </w:r>
          <w:r w:rsidR="00C278FA" w:rsidRPr="009235CF">
            <w:rPr>
              <w:rFonts w:ascii="Arial" w:hAnsi="Arial" w:cs="Arial"/>
              <w:color w:val="000000" w:themeColor="text1"/>
            </w:rPr>
            <w:t>3</w:t>
          </w:r>
        </w:p>
        <w:p w14:paraId="04BC5E30" w14:textId="1DCE2FEF" w:rsidR="0041759E" w:rsidRPr="009235CF" w:rsidRDefault="0041759E" w:rsidP="0041759E">
          <w:pPr>
            <w:spacing w:line="360" w:lineRule="auto"/>
            <w:jc w:val="both"/>
            <w:outlineLvl w:val="1"/>
            <w:rPr>
              <w:rFonts w:ascii="Arial" w:hAnsi="Arial" w:cs="Arial"/>
              <w:bCs/>
              <w:color w:val="000000" w:themeColor="text1"/>
            </w:rPr>
          </w:pPr>
          <w:r w:rsidRPr="009235CF">
            <w:rPr>
              <w:rFonts w:ascii="Arial" w:hAnsi="Arial" w:cs="Arial"/>
              <w:bCs/>
              <w:color w:val="000000" w:themeColor="text1"/>
            </w:rPr>
            <w:t>Impact on diabetes management and outcomes…………………………………………</w:t>
          </w:r>
          <w:proofErr w:type="gramStart"/>
          <w:r w:rsidRPr="009235CF">
            <w:rPr>
              <w:rFonts w:ascii="Arial" w:hAnsi="Arial" w:cs="Arial"/>
              <w:bCs/>
              <w:color w:val="000000" w:themeColor="text1"/>
            </w:rPr>
            <w:t>…</w:t>
          </w:r>
          <w:r w:rsidR="00C97A08" w:rsidRPr="009235CF">
            <w:rPr>
              <w:rFonts w:ascii="Arial" w:hAnsi="Arial" w:cs="Arial"/>
              <w:bCs/>
              <w:color w:val="000000" w:themeColor="text1"/>
            </w:rPr>
            <w:t>..</w:t>
          </w:r>
          <w:proofErr w:type="gramEnd"/>
          <w:r w:rsidR="00C97A08" w:rsidRPr="009235CF">
            <w:rPr>
              <w:rFonts w:ascii="Arial" w:hAnsi="Arial" w:cs="Arial"/>
              <w:bCs/>
              <w:color w:val="000000" w:themeColor="text1"/>
            </w:rPr>
            <w:t>2.</w:t>
          </w:r>
          <w:r w:rsidR="00C278FA" w:rsidRPr="009235CF">
            <w:rPr>
              <w:rFonts w:ascii="Arial" w:hAnsi="Arial" w:cs="Arial"/>
              <w:bCs/>
              <w:color w:val="000000" w:themeColor="text1"/>
            </w:rPr>
            <w:t>4</w:t>
          </w:r>
        </w:p>
        <w:p w14:paraId="49761434" w14:textId="066E2CAD" w:rsidR="0041759E" w:rsidRPr="009235CF" w:rsidRDefault="0041759E" w:rsidP="0041759E">
          <w:pPr>
            <w:spacing w:line="360" w:lineRule="auto"/>
            <w:jc w:val="both"/>
            <w:outlineLvl w:val="1"/>
            <w:rPr>
              <w:rFonts w:ascii="Arial" w:hAnsi="Arial" w:cs="Arial"/>
              <w:bCs/>
              <w:color w:val="000000" w:themeColor="text1"/>
            </w:rPr>
          </w:pPr>
          <w:r w:rsidRPr="009235CF">
            <w:rPr>
              <w:rFonts w:ascii="Arial" w:hAnsi="Arial" w:cs="Arial"/>
              <w:bCs/>
              <w:color w:val="000000" w:themeColor="text1"/>
            </w:rPr>
            <w:t>The management of type 2 diabetes among older adults in the UK……………………….</w:t>
          </w:r>
          <w:r w:rsidR="00C97A08" w:rsidRPr="009235CF">
            <w:rPr>
              <w:rFonts w:ascii="Arial" w:hAnsi="Arial" w:cs="Arial"/>
              <w:bCs/>
              <w:color w:val="000000" w:themeColor="text1"/>
            </w:rPr>
            <w:t>2.5</w:t>
          </w:r>
        </w:p>
        <w:p w14:paraId="4A432B0B" w14:textId="30D019F9" w:rsidR="0041759E" w:rsidRPr="009235CF" w:rsidRDefault="0041759E" w:rsidP="0041759E">
          <w:pPr>
            <w:spacing w:line="360" w:lineRule="auto"/>
            <w:jc w:val="both"/>
            <w:outlineLvl w:val="1"/>
            <w:rPr>
              <w:rFonts w:ascii="Arial" w:hAnsi="Arial" w:cs="Arial"/>
              <w:bCs/>
              <w:color w:val="000000" w:themeColor="text1"/>
            </w:rPr>
          </w:pPr>
          <w:r w:rsidRPr="009235CF">
            <w:rPr>
              <w:rFonts w:ascii="Arial" w:hAnsi="Arial" w:cs="Arial"/>
              <w:bCs/>
              <w:color w:val="000000" w:themeColor="text1"/>
            </w:rPr>
            <w:t>The barriers to the effective use of health technology among older adults with type 2 diabetes in the UK…………………………………………………………………………………</w:t>
          </w:r>
          <w:proofErr w:type="gramStart"/>
          <w:r w:rsidRPr="009235CF">
            <w:rPr>
              <w:rFonts w:ascii="Arial" w:hAnsi="Arial" w:cs="Arial"/>
              <w:bCs/>
              <w:color w:val="000000" w:themeColor="text1"/>
            </w:rPr>
            <w:t>…</w:t>
          </w:r>
          <w:r w:rsidR="007F06BD" w:rsidRPr="009235CF">
            <w:rPr>
              <w:rFonts w:ascii="Arial" w:hAnsi="Arial" w:cs="Arial"/>
              <w:bCs/>
              <w:color w:val="000000" w:themeColor="text1"/>
            </w:rPr>
            <w:t>..</w:t>
          </w:r>
          <w:proofErr w:type="gramEnd"/>
          <w:r w:rsidRPr="009235CF">
            <w:rPr>
              <w:rFonts w:ascii="Arial" w:hAnsi="Arial" w:cs="Arial"/>
              <w:bCs/>
              <w:color w:val="000000" w:themeColor="text1"/>
            </w:rPr>
            <w:t>…</w:t>
          </w:r>
          <w:r w:rsidR="00C278FA" w:rsidRPr="009235CF">
            <w:rPr>
              <w:rFonts w:ascii="Arial" w:hAnsi="Arial" w:cs="Arial"/>
              <w:bCs/>
              <w:color w:val="000000" w:themeColor="text1"/>
            </w:rPr>
            <w:t>…</w:t>
          </w:r>
          <w:r w:rsidRPr="009235CF">
            <w:rPr>
              <w:rFonts w:ascii="Arial" w:hAnsi="Arial" w:cs="Arial"/>
              <w:bCs/>
              <w:color w:val="000000" w:themeColor="text1"/>
            </w:rPr>
            <w:t>.</w:t>
          </w:r>
          <w:r w:rsidR="00C97A08" w:rsidRPr="009235CF">
            <w:rPr>
              <w:rFonts w:ascii="Arial" w:hAnsi="Arial" w:cs="Arial"/>
              <w:bCs/>
              <w:color w:val="000000" w:themeColor="text1"/>
            </w:rPr>
            <w:t>2.6</w:t>
          </w:r>
        </w:p>
        <w:p w14:paraId="04BDE9BB" w14:textId="7ECE8755" w:rsidR="0041759E" w:rsidRPr="009235CF" w:rsidRDefault="0041759E" w:rsidP="0041759E">
          <w:pPr>
            <w:spacing w:line="360" w:lineRule="auto"/>
            <w:jc w:val="both"/>
            <w:outlineLvl w:val="1"/>
            <w:rPr>
              <w:rFonts w:ascii="Arial" w:hAnsi="Arial" w:cs="Arial"/>
              <w:bCs/>
              <w:color w:val="000000" w:themeColor="text1"/>
            </w:rPr>
          </w:pPr>
          <w:r w:rsidRPr="009235CF">
            <w:rPr>
              <w:rFonts w:ascii="Arial" w:hAnsi="Arial" w:cs="Arial"/>
              <w:bCs/>
              <w:color w:val="000000" w:themeColor="text1"/>
            </w:rPr>
            <w:t xml:space="preserve">The psychological impacts of using health technology </w:t>
          </w:r>
          <w:r w:rsidR="00C278FA" w:rsidRPr="009235CF">
            <w:rPr>
              <w:rFonts w:ascii="Arial" w:hAnsi="Arial" w:cs="Arial"/>
              <w:bCs/>
              <w:color w:val="000000" w:themeColor="text1"/>
            </w:rPr>
            <w:t>in</w:t>
          </w:r>
          <w:r w:rsidRPr="009235CF">
            <w:rPr>
              <w:rFonts w:ascii="Arial" w:hAnsi="Arial" w:cs="Arial"/>
              <w:bCs/>
              <w:color w:val="000000" w:themeColor="text1"/>
            </w:rPr>
            <w:t xml:space="preserve"> older adults managing type 2 diabetes in terms of empowerment and anxiety…………………………………………………</w:t>
          </w:r>
          <w:r w:rsidR="00C278FA" w:rsidRPr="009235CF">
            <w:rPr>
              <w:rFonts w:ascii="Arial" w:hAnsi="Arial" w:cs="Arial"/>
              <w:bCs/>
              <w:color w:val="000000" w:themeColor="text1"/>
            </w:rPr>
            <w:t>……….2.7</w:t>
          </w:r>
        </w:p>
        <w:p w14:paraId="65FAEFED" w14:textId="065955AE" w:rsidR="000B38EA" w:rsidRPr="009235CF" w:rsidRDefault="000B38EA" w:rsidP="00C3280D">
          <w:pPr>
            <w:rPr>
              <w:rFonts w:ascii="Arial" w:hAnsi="Arial" w:cs="Arial"/>
              <w:color w:val="000000" w:themeColor="text1"/>
            </w:rPr>
          </w:pPr>
          <w:r w:rsidRPr="009235CF">
            <w:rPr>
              <w:rFonts w:ascii="Arial" w:hAnsi="Arial" w:cs="Arial"/>
              <w:color w:val="000000" w:themeColor="text1"/>
            </w:rPr>
            <w:t>Health Technology in Diabetes Management………………………</w:t>
          </w:r>
          <w:r w:rsidR="00E8749B" w:rsidRPr="009235CF">
            <w:rPr>
              <w:rFonts w:ascii="Arial" w:hAnsi="Arial" w:cs="Arial"/>
              <w:color w:val="000000" w:themeColor="text1"/>
            </w:rPr>
            <w:t>……………………</w:t>
          </w:r>
          <w:r w:rsidRPr="009235CF">
            <w:rPr>
              <w:rFonts w:ascii="Arial" w:hAnsi="Arial" w:cs="Arial"/>
              <w:color w:val="000000" w:themeColor="text1"/>
            </w:rPr>
            <w:t>…</w:t>
          </w:r>
          <w:proofErr w:type="gramStart"/>
          <w:r w:rsidRPr="009235CF">
            <w:rPr>
              <w:rFonts w:ascii="Arial" w:hAnsi="Arial" w:cs="Arial"/>
              <w:color w:val="000000" w:themeColor="text1"/>
            </w:rPr>
            <w:t>…..</w:t>
          </w:r>
          <w:proofErr w:type="gramEnd"/>
          <w:r w:rsidRPr="009235CF">
            <w:rPr>
              <w:rFonts w:ascii="Arial" w:hAnsi="Arial" w:cs="Arial"/>
              <w:color w:val="000000" w:themeColor="text1"/>
            </w:rPr>
            <w:t>2.</w:t>
          </w:r>
          <w:r w:rsidR="00C278FA" w:rsidRPr="009235CF">
            <w:rPr>
              <w:rFonts w:ascii="Arial" w:hAnsi="Arial" w:cs="Arial"/>
              <w:color w:val="000000" w:themeColor="text1"/>
            </w:rPr>
            <w:t>8</w:t>
          </w:r>
        </w:p>
        <w:p w14:paraId="4F56AAA0" w14:textId="121058EF" w:rsidR="000B38EA" w:rsidRPr="009235CF" w:rsidRDefault="000B38EA" w:rsidP="00C3280D">
          <w:pPr>
            <w:rPr>
              <w:rFonts w:ascii="Arial" w:hAnsi="Arial" w:cs="Arial"/>
              <w:color w:val="000000" w:themeColor="text1"/>
            </w:rPr>
          </w:pPr>
          <w:r w:rsidRPr="009235CF">
            <w:rPr>
              <w:rFonts w:ascii="Arial" w:hAnsi="Arial" w:cs="Arial"/>
              <w:color w:val="000000" w:themeColor="text1"/>
            </w:rPr>
            <w:t>Continuous Glucose Monitoring (CGM)……………………………</w:t>
          </w:r>
          <w:r w:rsidR="00E8749B" w:rsidRPr="009235CF">
            <w:rPr>
              <w:rFonts w:ascii="Arial" w:hAnsi="Arial" w:cs="Arial"/>
              <w:color w:val="000000" w:themeColor="text1"/>
            </w:rPr>
            <w:t>………………….</w:t>
          </w:r>
          <w:r w:rsidRPr="009235CF">
            <w:rPr>
              <w:rFonts w:ascii="Arial" w:hAnsi="Arial" w:cs="Arial"/>
              <w:color w:val="000000" w:themeColor="text1"/>
            </w:rPr>
            <w:t>……….2.</w:t>
          </w:r>
          <w:r w:rsidR="00C278FA" w:rsidRPr="009235CF">
            <w:rPr>
              <w:rFonts w:ascii="Arial" w:hAnsi="Arial" w:cs="Arial"/>
              <w:color w:val="000000" w:themeColor="text1"/>
            </w:rPr>
            <w:t>9</w:t>
          </w:r>
        </w:p>
        <w:p w14:paraId="0046F60C" w14:textId="194A069C" w:rsidR="00350313" w:rsidRPr="009235CF" w:rsidRDefault="000B38EA" w:rsidP="00C3280D">
          <w:pPr>
            <w:rPr>
              <w:rFonts w:ascii="Arial" w:hAnsi="Arial" w:cs="Arial"/>
              <w:color w:val="000000" w:themeColor="text1"/>
            </w:rPr>
          </w:pPr>
          <w:r w:rsidRPr="009235CF">
            <w:rPr>
              <w:rFonts w:ascii="Arial" w:hAnsi="Arial" w:cs="Arial"/>
              <w:color w:val="000000" w:themeColor="text1"/>
            </w:rPr>
            <w:t>Mobile Health (mHealth) Applications……………………………</w:t>
          </w:r>
          <w:r w:rsidR="00E8749B" w:rsidRPr="009235CF">
            <w:rPr>
              <w:rFonts w:ascii="Arial" w:hAnsi="Arial" w:cs="Arial"/>
              <w:color w:val="000000" w:themeColor="text1"/>
            </w:rPr>
            <w:t>………………</w:t>
          </w:r>
          <w:proofErr w:type="gramStart"/>
          <w:r w:rsidR="00E8749B" w:rsidRPr="009235CF">
            <w:rPr>
              <w:rFonts w:ascii="Arial" w:hAnsi="Arial" w:cs="Arial"/>
              <w:color w:val="000000" w:themeColor="text1"/>
            </w:rPr>
            <w:t>…..</w:t>
          </w:r>
          <w:proofErr w:type="gramEnd"/>
          <w:r w:rsidRPr="009235CF">
            <w:rPr>
              <w:rFonts w:ascii="Arial" w:hAnsi="Arial" w:cs="Arial"/>
              <w:color w:val="000000" w:themeColor="text1"/>
            </w:rPr>
            <w:t>………</w:t>
          </w:r>
          <w:r w:rsidR="00C278FA" w:rsidRPr="009235CF">
            <w:rPr>
              <w:rFonts w:ascii="Arial" w:hAnsi="Arial" w:cs="Arial"/>
              <w:color w:val="000000" w:themeColor="text1"/>
            </w:rPr>
            <w:t>.</w:t>
          </w:r>
          <w:r w:rsidRPr="009235CF">
            <w:rPr>
              <w:rFonts w:ascii="Arial" w:hAnsi="Arial" w:cs="Arial"/>
              <w:color w:val="000000" w:themeColor="text1"/>
            </w:rPr>
            <w:t>2.</w:t>
          </w:r>
          <w:r w:rsidR="00C278FA" w:rsidRPr="009235CF">
            <w:rPr>
              <w:rFonts w:ascii="Arial" w:hAnsi="Arial" w:cs="Arial"/>
              <w:color w:val="000000" w:themeColor="text1"/>
            </w:rPr>
            <w:t>10</w:t>
          </w:r>
        </w:p>
        <w:p w14:paraId="48EBA867" w14:textId="6CFBCE08" w:rsidR="000B38EA" w:rsidRPr="009235CF" w:rsidRDefault="000B38EA" w:rsidP="00C3280D">
          <w:pPr>
            <w:rPr>
              <w:rFonts w:ascii="Arial" w:hAnsi="Arial" w:cs="Arial"/>
              <w:color w:val="000000" w:themeColor="text1"/>
            </w:rPr>
          </w:pPr>
          <w:r w:rsidRPr="009235CF">
            <w:rPr>
              <w:rFonts w:ascii="Arial" w:hAnsi="Arial" w:cs="Arial"/>
              <w:color w:val="000000" w:themeColor="text1"/>
            </w:rPr>
            <w:t>Telemedicine and Remote Monitoring………………………...</w:t>
          </w:r>
          <w:r w:rsidR="00E8749B" w:rsidRPr="009235CF">
            <w:rPr>
              <w:rFonts w:ascii="Arial" w:hAnsi="Arial" w:cs="Arial"/>
              <w:color w:val="000000" w:themeColor="text1"/>
            </w:rPr>
            <w:t>...........................</w:t>
          </w:r>
          <w:r w:rsidRPr="009235CF">
            <w:rPr>
              <w:rFonts w:ascii="Arial" w:hAnsi="Arial" w:cs="Arial"/>
              <w:color w:val="000000" w:themeColor="text1"/>
            </w:rPr>
            <w:t>……...…</w:t>
          </w:r>
          <w:r w:rsidR="00C278FA" w:rsidRPr="009235CF">
            <w:rPr>
              <w:rFonts w:ascii="Arial" w:hAnsi="Arial" w:cs="Arial"/>
              <w:color w:val="000000" w:themeColor="text1"/>
            </w:rPr>
            <w:t>..</w:t>
          </w:r>
          <w:r w:rsidRPr="009235CF">
            <w:rPr>
              <w:rFonts w:ascii="Arial" w:hAnsi="Arial" w:cs="Arial"/>
              <w:color w:val="000000" w:themeColor="text1"/>
            </w:rPr>
            <w:t>.2.</w:t>
          </w:r>
          <w:r w:rsidR="00C278FA" w:rsidRPr="009235CF">
            <w:rPr>
              <w:rFonts w:ascii="Arial" w:hAnsi="Arial" w:cs="Arial"/>
              <w:color w:val="000000" w:themeColor="text1"/>
            </w:rPr>
            <w:t>11</w:t>
          </w:r>
        </w:p>
        <w:p w14:paraId="678A266D" w14:textId="481A41D1" w:rsidR="000B38EA" w:rsidRPr="009235CF" w:rsidRDefault="000B38EA" w:rsidP="00C3280D">
          <w:pPr>
            <w:rPr>
              <w:rFonts w:ascii="Arial" w:hAnsi="Arial" w:cs="Arial"/>
              <w:color w:val="000000" w:themeColor="text1"/>
            </w:rPr>
          </w:pPr>
          <w:r w:rsidRPr="009235CF">
            <w:rPr>
              <w:rFonts w:ascii="Arial" w:hAnsi="Arial" w:cs="Arial"/>
              <w:color w:val="000000" w:themeColor="text1"/>
            </w:rPr>
            <w:t>Barriers and Limitations of Digital Health Tools………………</w:t>
          </w:r>
          <w:r w:rsidR="00E8749B" w:rsidRPr="009235CF">
            <w:rPr>
              <w:rFonts w:ascii="Arial" w:hAnsi="Arial" w:cs="Arial"/>
              <w:color w:val="000000" w:themeColor="text1"/>
            </w:rPr>
            <w:t>………………</w:t>
          </w:r>
          <w:proofErr w:type="gramStart"/>
          <w:r w:rsidR="00E8749B" w:rsidRPr="009235CF">
            <w:rPr>
              <w:rFonts w:ascii="Arial" w:hAnsi="Arial" w:cs="Arial"/>
              <w:color w:val="000000" w:themeColor="text1"/>
            </w:rPr>
            <w:t>…..</w:t>
          </w:r>
          <w:proofErr w:type="gramEnd"/>
          <w:r w:rsidRPr="009235CF">
            <w:rPr>
              <w:rFonts w:ascii="Arial" w:hAnsi="Arial" w:cs="Arial"/>
              <w:color w:val="000000" w:themeColor="text1"/>
            </w:rPr>
            <w:t>…………</w:t>
          </w:r>
          <w:r w:rsidR="00C278FA" w:rsidRPr="009235CF">
            <w:rPr>
              <w:rFonts w:ascii="Arial" w:hAnsi="Arial" w:cs="Arial"/>
              <w:color w:val="000000" w:themeColor="text1"/>
            </w:rPr>
            <w:t>.</w:t>
          </w:r>
          <w:r w:rsidRPr="009235CF">
            <w:rPr>
              <w:rFonts w:ascii="Arial" w:hAnsi="Arial" w:cs="Arial"/>
              <w:color w:val="000000" w:themeColor="text1"/>
            </w:rPr>
            <w:t>2.</w:t>
          </w:r>
          <w:r w:rsidR="00C278FA" w:rsidRPr="009235CF">
            <w:rPr>
              <w:rFonts w:ascii="Arial" w:hAnsi="Arial" w:cs="Arial"/>
              <w:color w:val="000000" w:themeColor="text1"/>
            </w:rPr>
            <w:t>12</w:t>
          </w:r>
        </w:p>
        <w:p w14:paraId="2852D67E" w14:textId="600B858F" w:rsidR="000B38EA" w:rsidRPr="009235CF" w:rsidRDefault="000B38EA" w:rsidP="00C3280D">
          <w:pPr>
            <w:rPr>
              <w:rFonts w:ascii="Arial" w:hAnsi="Arial" w:cs="Arial"/>
              <w:color w:val="000000" w:themeColor="text1"/>
            </w:rPr>
          </w:pPr>
          <w:r w:rsidRPr="009235CF">
            <w:rPr>
              <w:rFonts w:ascii="Arial" w:hAnsi="Arial" w:cs="Arial"/>
              <w:b/>
              <w:bCs/>
              <w:color w:val="000000" w:themeColor="text1"/>
            </w:rPr>
            <w:t>Chapter</w:t>
          </w:r>
          <w:r w:rsidR="0085061B" w:rsidRPr="009235CF">
            <w:rPr>
              <w:rFonts w:ascii="Arial" w:hAnsi="Arial" w:cs="Arial"/>
              <w:b/>
              <w:bCs/>
              <w:color w:val="000000" w:themeColor="text1"/>
            </w:rPr>
            <w:t xml:space="preserve"> </w:t>
          </w:r>
          <w:r w:rsidRPr="009235CF">
            <w:rPr>
              <w:rFonts w:ascii="Arial" w:hAnsi="Arial" w:cs="Arial"/>
              <w:b/>
              <w:bCs/>
              <w:color w:val="000000" w:themeColor="text1"/>
            </w:rPr>
            <w:t>3</w:t>
          </w:r>
          <w:r w:rsidR="0085061B" w:rsidRPr="009235CF">
            <w:rPr>
              <w:rFonts w:ascii="Arial" w:hAnsi="Arial" w:cs="Arial"/>
              <w:b/>
              <w:bCs/>
              <w:color w:val="000000" w:themeColor="text1"/>
            </w:rPr>
            <w:t xml:space="preserve">: </w:t>
          </w:r>
          <w:r w:rsidRPr="009235CF">
            <w:rPr>
              <w:rFonts w:ascii="Arial" w:hAnsi="Arial" w:cs="Arial"/>
              <w:b/>
              <w:bCs/>
              <w:color w:val="000000" w:themeColor="text1"/>
            </w:rPr>
            <w:t>Methodology</w:t>
          </w:r>
          <w:r w:rsidRPr="009235CF">
            <w:rPr>
              <w:rFonts w:ascii="Arial" w:hAnsi="Arial" w:cs="Arial"/>
              <w:color w:val="000000" w:themeColor="text1"/>
            </w:rPr>
            <w:t>………………………</w:t>
          </w:r>
          <w:r w:rsidR="0085061B" w:rsidRPr="009235CF">
            <w:rPr>
              <w:rFonts w:ascii="Arial" w:hAnsi="Arial" w:cs="Arial"/>
              <w:color w:val="000000" w:themeColor="text1"/>
            </w:rPr>
            <w:t>…………</w:t>
          </w:r>
          <w:r w:rsidRPr="009235CF">
            <w:rPr>
              <w:rFonts w:ascii="Arial" w:hAnsi="Arial" w:cs="Arial"/>
              <w:color w:val="000000" w:themeColor="text1"/>
            </w:rPr>
            <w:t>……………………………………….3</w:t>
          </w:r>
        </w:p>
        <w:p w14:paraId="26ED4161" w14:textId="04AB6193" w:rsidR="0058183E" w:rsidRPr="009235CF" w:rsidRDefault="0058183E" w:rsidP="0058183E">
          <w:pPr>
            <w:spacing w:line="360" w:lineRule="auto"/>
            <w:jc w:val="both"/>
            <w:outlineLvl w:val="0"/>
            <w:rPr>
              <w:rFonts w:ascii="Arial" w:hAnsi="Arial" w:cs="Arial"/>
              <w:bCs/>
              <w:color w:val="000000" w:themeColor="text1"/>
            </w:rPr>
          </w:pPr>
          <w:r w:rsidRPr="009235CF">
            <w:rPr>
              <w:rFonts w:ascii="Arial" w:hAnsi="Arial" w:cs="Arial"/>
              <w:bCs/>
              <w:color w:val="000000" w:themeColor="text1"/>
            </w:rPr>
            <w:t>Methodology……………………………………………………………………………………</w:t>
          </w:r>
          <w:proofErr w:type="gramStart"/>
          <w:r w:rsidRPr="009235CF">
            <w:rPr>
              <w:rFonts w:ascii="Arial" w:hAnsi="Arial" w:cs="Arial"/>
              <w:bCs/>
              <w:color w:val="000000" w:themeColor="text1"/>
            </w:rPr>
            <w:t>…..</w:t>
          </w:r>
          <w:proofErr w:type="gramEnd"/>
          <w:r w:rsidRPr="009235CF">
            <w:rPr>
              <w:rFonts w:ascii="Arial" w:hAnsi="Arial" w:cs="Arial"/>
              <w:bCs/>
              <w:color w:val="000000" w:themeColor="text1"/>
            </w:rPr>
            <w:t>3.1</w:t>
          </w:r>
        </w:p>
        <w:p w14:paraId="4C72AFF6" w14:textId="23845D64" w:rsidR="0058183E" w:rsidRPr="009235CF" w:rsidRDefault="0058183E" w:rsidP="0058183E">
          <w:pPr>
            <w:spacing w:line="360" w:lineRule="auto"/>
            <w:jc w:val="both"/>
            <w:outlineLvl w:val="0"/>
            <w:rPr>
              <w:rFonts w:ascii="Arial" w:hAnsi="Arial" w:cs="Arial"/>
              <w:bCs/>
              <w:color w:val="000000" w:themeColor="text1"/>
            </w:rPr>
          </w:pPr>
          <w:r w:rsidRPr="009235CF">
            <w:rPr>
              <w:rFonts w:ascii="Arial" w:hAnsi="Arial" w:cs="Arial"/>
              <w:bCs/>
              <w:color w:val="000000" w:themeColor="text1"/>
            </w:rPr>
            <w:t>Research Design…………………………………………………………………………………3.2</w:t>
          </w:r>
        </w:p>
        <w:p w14:paraId="66D53D2B" w14:textId="0A07AC58"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lastRenderedPageBreak/>
            <w:t>Search Strategy and Selection Criteria…………………………………………………</w:t>
          </w:r>
          <w:proofErr w:type="gramStart"/>
          <w:r w:rsidRPr="009235CF">
            <w:rPr>
              <w:rFonts w:ascii="Arial" w:hAnsi="Arial" w:cs="Arial"/>
              <w:bCs/>
              <w:color w:val="000000" w:themeColor="text1"/>
            </w:rPr>
            <w:t>…..</w:t>
          </w:r>
          <w:proofErr w:type="gramEnd"/>
          <w:r w:rsidRPr="009235CF">
            <w:rPr>
              <w:rFonts w:ascii="Arial" w:hAnsi="Arial" w:cs="Arial"/>
              <w:bCs/>
              <w:color w:val="000000" w:themeColor="text1"/>
            </w:rPr>
            <w:t>….3.3</w:t>
          </w:r>
        </w:p>
        <w:p w14:paraId="1D9886E5" w14:textId="187A8603"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Literature Screening………………………………………………………………………………3.4</w:t>
          </w:r>
        </w:p>
        <w:p w14:paraId="7F7BC4B9" w14:textId="672FFACA"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Data Extraction and Synthesis………………………………………………………………</w:t>
          </w:r>
          <w:r w:rsidR="00C97A08" w:rsidRPr="009235CF">
            <w:rPr>
              <w:rFonts w:ascii="Arial" w:hAnsi="Arial" w:cs="Arial"/>
              <w:bCs/>
              <w:color w:val="000000" w:themeColor="text1"/>
            </w:rPr>
            <w:t>.</w:t>
          </w:r>
          <w:r w:rsidRPr="009235CF">
            <w:rPr>
              <w:rFonts w:ascii="Arial" w:hAnsi="Arial" w:cs="Arial"/>
              <w:bCs/>
              <w:color w:val="000000" w:themeColor="text1"/>
            </w:rPr>
            <w:t>…3.5</w:t>
          </w:r>
        </w:p>
        <w:p w14:paraId="4A36DCA0" w14:textId="4F00A7BE"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Sampling Strategy……………………………………………………………………………</w:t>
          </w:r>
          <w:r w:rsidR="00C97A08" w:rsidRPr="009235CF">
            <w:rPr>
              <w:rFonts w:ascii="Arial" w:hAnsi="Arial" w:cs="Arial"/>
              <w:bCs/>
              <w:color w:val="000000" w:themeColor="text1"/>
            </w:rPr>
            <w:t>.</w:t>
          </w:r>
          <w:r w:rsidRPr="009235CF">
            <w:rPr>
              <w:rFonts w:ascii="Arial" w:hAnsi="Arial" w:cs="Arial"/>
              <w:bCs/>
              <w:color w:val="000000" w:themeColor="text1"/>
            </w:rPr>
            <w:t>…</w:t>
          </w:r>
          <w:r w:rsidR="00C97A08" w:rsidRPr="009235CF">
            <w:rPr>
              <w:rFonts w:ascii="Arial" w:hAnsi="Arial" w:cs="Arial"/>
              <w:bCs/>
              <w:color w:val="000000" w:themeColor="text1"/>
            </w:rPr>
            <w:t>.3.6</w:t>
          </w:r>
        </w:p>
        <w:p w14:paraId="35BAC3DC" w14:textId="0460F5A2"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Data Collection Methods</w:t>
          </w:r>
          <w:r w:rsidR="00C97A08" w:rsidRPr="009235CF">
            <w:rPr>
              <w:rFonts w:ascii="Arial" w:hAnsi="Arial" w:cs="Arial"/>
              <w:bCs/>
              <w:color w:val="000000" w:themeColor="text1"/>
            </w:rPr>
            <w:t>…………………………………………………………………………3.7</w:t>
          </w:r>
        </w:p>
        <w:p w14:paraId="58F8B1AD" w14:textId="31C02B79"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Data Analysis Techniques</w:t>
          </w:r>
          <w:r w:rsidR="00C97A08" w:rsidRPr="009235CF">
            <w:rPr>
              <w:rFonts w:ascii="Arial" w:hAnsi="Arial" w:cs="Arial"/>
              <w:bCs/>
              <w:color w:val="000000" w:themeColor="text1"/>
            </w:rPr>
            <w:t>…………………………….…………………………………………3.8</w:t>
          </w:r>
        </w:p>
        <w:p w14:paraId="57C5231F" w14:textId="43CA39D8"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Ethical Considerations</w:t>
          </w:r>
          <w:r w:rsidR="00C97A08" w:rsidRPr="009235CF">
            <w:rPr>
              <w:rFonts w:ascii="Arial" w:hAnsi="Arial" w:cs="Arial"/>
              <w:bCs/>
              <w:color w:val="000000" w:themeColor="text1"/>
            </w:rPr>
            <w:t>……………………………………………………………………………3.9</w:t>
          </w:r>
        </w:p>
        <w:p w14:paraId="40E13DF8" w14:textId="4AD3F823" w:rsidR="0058183E"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Limitations and Challenges</w:t>
          </w:r>
          <w:r w:rsidR="00C97A08" w:rsidRPr="009235CF">
            <w:rPr>
              <w:rFonts w:ascii="Arial" w:hAnsi="Arial" w:cs="Arial"/>
              <w:bCs/>
              <w:color w:val="000000" w:themeColor="text1"/>
            </w:rPr>
            <w:t>………………………………………………………</w:t>
          </w:r>
          <w:proofErr w:type="gramStart"/>
          <w:r w:rsidR="00C97A08" w:rsidRPr="009235CF">
            <w:rPr>
              <w:rFonts w:ascii="Arial" w:hAnsi="Arial" w:cs="Arial"/>
              <w:bCs/>
              <w:color w:val="000000" w:themeColor="text1"/>
            </w:rPr>
            <w:t>…..</w:t>
          </w:r>
          <w:proofErr w:type="gramEnd"/>
          <w:r w:rsidR="00C97A08" w:rsidRPr="009235CF">
            <w:rPr>
              <w:rFonts w:ascii="Arial" w:hAnsi="Arial" w:cs="Arial"/>
              <w:bCs/>
              <w:color w:val="000000" w:themeColor="text1"/>
            </w:rPr>
            <w:t>…………3.10</w:t>
          </w:r>
        </w:p>
        <w:p w14:paraId="4471E39E" w14:textId="06A4D3B5" w:rsidR="0085061B" w:rsidRPr="009235CF" w:rsidRDefault="0058183E" w:rsidP="0058183E">
          <w:pPr>
            <w:spacing w:line="360" w:lineRule="auto"/>
            <w:jc w:val="both"/>
            <w:outlineLvl w:val="1"/>
            <w:rPr>
              <w:rFonts w:ascii="Arial" w:hAnsi="Arial" w:cs="Arial"/>
              <w:bCs/>
              <w:color w:val="000000" w:themeColor="text1"/>
            </w:rPr>
          </w:pPr>
          <w:r w:rsidRPr="009235CF">
            <w:rPr>
              <w:rFonts w:ascii="Arial" w:hAnsi="Arial" w:cs="Arial"/>
              <w:bCs/>
              <w:color w:val="000000" w:themeColor="text1"/>
            </w:rPr>
            <w:t>Evaluation of Methodology</w:t>
          </w:r>
          <w:r w:rsidR="00C97A08" w:rsidRPr="009235CF">
            <w:rPr>
              <w:rFonts w:ascii="Arial" w:hAnsi="Arial" w:cs="Arial"/>
              <w:bCs/>
              <w:color w:val="000000" w:themeColor="text1"/>
            </w:rPr>
            <w:t>…………………………………………………</w:t>
          </w:r>
          <w:proofErr w:type="gramStart"/>
          <w:r w:rsidR="00C97A08" w:rsidRPr="009235CF">
            <w:rPr>
              <w:rFonts w:ascii="Arial" w:hAnsi="Arial" w:cs="Arial"/>
              <w:bCs/>
              <w:color w:val="000000" w:themeColor="text1"/>
            </w:rPr>
            <w:t>…</w:t>
          </w:r>
          <w:r w:rsidR="00C278FA" w:rsidRPr="009235CF">
            <w:rPr>
              <w:rFonts w:ascii="Arial" w:hAnsi="Arial" w:cs="Arial"/>
              <w:bCs/>
              <w:color w:val="000000" w:themeColor="text1"/>
            </w:rPr>
            <w:t>..</w:t>
          </w:r>
          <w:proofErr w:type="gramEnd"/>
          <w:r w:rsidR="00C97A08" w:rsidRPr="009235CF">
            <w:rPr>
              <w:rFonts w:ascii="Arial" w:hAnsi="Arial" w:cs="Arial"/>
              <w:bCs/>
              <w:color w:val="000000" w:themeColor="text1"/>
            </w:rPr>
            <w:t>………….……3.11</w:t>
          </w:r>
        </w:p>
        <w:p w14:paraId="05ED85A2" w14:textId="4A5B6D85" w:rsidR="00DA635D" w:rsidRPr="009235CF" w:rsidRDefault="003E0738" w:rsidP="00DA635D">
          <w:pPr>
            <w:spacing w:line="360" w:lineRule="auto"/>
            <w:jc w:val="both"/>
            <w:outlineLvl w:val="0"/>
            <w:rPr>
              <w:rFonts w:ascii="Arial" w:hAnsi="Arial" w:cs="Arial"/>
              <w:bCs/>
              <w:color w:val="000000" w:themeColor="text1"/>
            </w:rPr>
          </w:pPr>
          <w:r w:rsidRPr="009235CF">
            <w:rPr>
              <w:rStyle w:val="Strong"/>
              <w:rFonts w:ascii="Arial" w:hAnsi="Arial" w:cs="Arial"/>
              <w:color w:val="000000" w:themeColor="text1"/>
            </w:rPr>
            <w:t>Chapter 4: Findings / Results</w:t>
          </w:r>
          <w:r w:rsidRPr="009235CF">
            <w:rPr>
              <w:rStyle w:val="Strong"/>
              <w:rFonts w:ascii="Arial" w:hAnsi="Arial" w:cs="Arial"/>
              <w:b w:val="0"/>
              <w:bCs w:val="0"/>
              <w:color w:val="000000" w:themeColor="text1"/>
            </w:rPr>
            <w:t>………………………………………………………</w:t>
          </w:r>
          <w:proofErr w:type="gramStart"/>
          <w:r w:rsidRPr="009235CF">
            <w:rPr>
              <w:rStyle w:val="Strong"/>
              <w:rFonts w:ascii="Arial" w:hAnsi="Arial" w:cs="Arial"/>
              <w:b w:val="0"/>
              <w:bCs w:val="0"/>
              <w:color w:val="000000" w:themeColor="text1"/>
            </w:rPr>
            <w:t>…..</w:t>
          </w:r>
          <w:proofErr w:type="gramEnd"/>
          <w:r w:rsidRPr="009235CF">
            <w:rPr>
              <w:rStyle w:val="Strong"/>
              <w:rFonts w:ascii="Arial" w:hAnsi="Arial" w:cs="Arial"/>
              <w:b w:val="0"/>
              <w:bCs w:val="0"/>
              <w:color w:val="000000" w:themeColor="text1"/>
            </w:rPr>
            <w:t>………4</w:t>
          </w:r>
          <w:r w:rsidRPr="009235CF">
            <w:rPr>
              <w:rFonts w:ascii="Arial" w:hAnsi="Arial" w:cs="Arial"/>
              <w:b/>
              <w:bCs/>
              <w:color w:val="000000" w:themeColor="text1"/>
            </w:rPr>
            <w:br/>
          </w:r>
          <w:r w:rsidR="00DA635D" w:rsidRPr="009235CF">
            <w:rPr>
              <w:rFonts w:ascii="Arial" w:hAnsi="Arial" w:cs="Arial"/>
              <w:bCs/>
              <w:color w:val="000000" w:themeColor="text1"/>
            </w:rPr>
            <w:t>Result and Discussion…………………………………………………………………………….4.1</w:t>
          </w:r>
        </w:p>
        <w:p w14:paraId="042C4137" w14:textId="0B9C2430" w:rsidR="00DA635D" w:rsidRPr="009235CF" w:rsidRDefault="00DA635D" w:rsidP="00DA635D">
          <w:pPr>
            <w:spacing w:line="360" w:lineRule="auto"/>
            <w:jc w:val="both"/>
            <w:outlineLvl w:val="1"/>
            <w:rPr>
              <w:rFonts w:ascii="Arial" w:hAnsi="Arial" w:cs="Arial"/>
              <w:bCs/>
              <w:color w:val="000000" w:themeColor="text1"/>
            </w:rPr>
          </w:pPr>
          <w:r w:rsidRPr="009235CF">
            <w:rPr>
              <w:rFonts w:ascii="Arial" w:hAnsi="Arial" w:cs="Arial"/>
              <w:bCs/>
              <w:color w:val="000000" w:themeColor="text1"/>
            </w:rPr>
            <w:t>Result…………………………………………………………………………………………</w:t>
          </w:r>
          <w:proofErr w:type="gramStart"/>
          <w:r w:rsidRPr="009235CF">
            <w:rPr>
              <w:rFonts w:ascii="Arial" w:hAnsi="Arial" w:cs="Arial"/>
              <w:bCs/>
              <w:color w:val="000000" w:themeColor="text1"/>
            </w:rPr>
            <w:t>…..</w:t>
          </w:r>
          <w:proofErr w:type="gramEnd"/>
          <w:r w:rsidRPr="009235CF">
            <w:rPr>
              <w:rFonts w:ascii="Arial" w:hAnsi="Arial" w:cs="Arial"/>
              <w:bCs/>
              <w:color w:val="000000" w:themeColor="text1"/>
            </w:rPr>
            <w:t>4.2</w:t>
          </w:r>
        </w:p>
        <w:p w14:paraId="30CE98A6" w14:textId="344ECF64" w:rsidR="00DA635D" w:rsidRPr="009235CF" w:rsidRDefault="00DA635D" w:rsidP="00DA635D">
          <w:pPr>
            <w:spacing w:line="360" w:lineRule="auto"/>
            <w:jc w:val="both"/>
            <w:outlineLvl w:val="1"/>
            <w:rPr>
              <w:rFonts w:ascii="Arial" w:hAnsi="Arial" w:cs="Arial"/>
              <w:bCs/>
              <w:color w:val="000000" w:themeColor="text1"/>
            </w:rPr>
          </w:pPr>
          <w:r w:rsidRPr="009235CF">
            <w:rPr>
              <w:rFonts w:ascii="Arial" w:hAnsi="Arial" w:cs="Arial"/>
              <w:bCs/>
              <w:color w:val="000000" w:themeColor="text1"/>
            </w:rPr>
            <w:t>Discussion…………………………………………………………………………………………4.3</w:t>
          </w:r>
        </w:p>
        <w:p w14:paraId="00C2DE97" w14:textId="4D04C994" w:rsidR="00DA635D" w:rsidRPr="009235CF" w:rsidRDefault="00DA635D" w:rsidP="00DA635D">
          <w:pPr>
            <w:pStyle w:val="Heading3"/>
            <w:spacing w:after="240"/>
            <w:rPr>
              <w:rFonts w:ascii="Arial" w:hAnsi="Arial" w:cs="Arial"/>
              <w:bCs/>
              <w:color w:val="000000" w:themeColor="text1"/>
              <w:sz w:val="22"/>
              <w:szCs w:val="22"/>
            </w:rPr>
          </w:pPr>
          <w:r w:rsidRPr="009235CF">
            <w:rPr>
              <w:rFonts w:ascii="Arial" w:hAnsi="Arial" w:cs="Arial"/>
              <w:bCs/>
              <w:color w:val="000000" w:themeColor="text1"/>
              <w:sz w:val="22"/>
              <w:szCs w:val="22"/>
            </w:rPr>
            <w:t xml:space="preserve">Preview……………………………………………………………………………………………4.4 </w:t>
          </w:r>
        </w:p>
        <w:p w14:paraId="4EE208DE" w14:textId="73548BB8" w:rsidR="00DA635D" w:rsidRPr="009235CF" w:rsidRDefault="00DA635D" w:rsidP="00DA635D">
          <w:pPr>
            <w:pStyle w:val="Heading3"/>
            <w:spacing w:after="240"/>
            <w:rPr>
              <w:rFonts w:ascii="Arial" w:hAnsi="Arial" w:cs="Arial"/>
              <w:bCs/>
              <w:color w:val="000000" w:themeColor="text1"/>
              <w:sz w:val="22"/>
              <w:szCs w:val="22"/>
            </w:rPr>
          </w:pPr>
          <w:r w:rsidRPr="009235CF">
            <w:rPr>
              <w:rFonts w:ascii="Arial" w:hAnsi="Arial" w:cs="Arial"/>
              <w:bCs/>
              <w:color w:val="000000" w:themeColor="text1"/>
              <w:sz w:val="22"/>
              <w:szCs w:val="22"/>
            </w:rPr>
            <w:t>Awareness and Perceptions of Health Technology………………………………………</w:t>
          </w:r>
          <w:proofErr w:type="gramStart"/>
          <w:r w:rsidRPr="009235CF">
            <w:rPr>
              <w:rFonts w:ascii="Arial" w:hAnsi="Arial" w:cs="Arial"/>
              <w:bCs/>
              <w:color w:val="000000" w:themeColor="text1"/>
              <w:sz w:val="22"/>
              <w:szCs w:val="22"/>
            </w:rPr>
            <w:t>…..</w:t>
          </w:r>
          <w:proofErr w:type="gramEnd"/>
          <w:r w:rsidRPr="009235CF">
            <w:rPr>
              <w:rFonts w:ascii="Arial" w:hAnsi="Arial" w:cs="Arial"/>
              <w:bCs/>
              <w:color w:val="000000" w:themeColor="text1"/>
              <w:sz w:val="22"/>
              <w:szCs w:val="22"/>
            </w:rPr>
            <w:t>4.5</w:t>
          </w:r>
        </w:p>
        <w:p w14:paraId="507B0776" w14:textId="25CA1846" w:rsidR="00DA635D" w:rsidRPr="009235CF" w:rsidRDefault="00DA635D" w:rsidP="00DA635D">
          <w:pPr>
            <w:spacing w:line="360" w:lineRule="auto"/>
            <w:jc w:val="both"/>
            <w:outlineLvl w:val="0"/>
            <w:rPr>
              <w:rFonts w:ascii="Arial" w:hAnsi="Arial" w:cs="Arial"/>
              <w:bCs/>
              <w:color w:val="000000" w:themeColor="text1"/>
            </w:rPr>
          </w:pPr>
          <w:r w:rsidRPr="009235CF">
            <w:rPr>
              <w:rFonts w:ascii="Arial" w:hAnsi="Arial" w:cs="Arial"/>
              <w:bCs/>
              <w:color w:val="000000" w:themeColor="text1"/>
            </w:rPr>
            <w:t>Barriers to the Use of Health Technology………………………………………………………4.6</w:t>
          </w:r>
        </w:p>
        <w:p w14:paraId="1ADA24DE" w14:textId="0D8109BB" w:rsidR="00DA635D" w:rsidRPr="009235CF" w:rsidRDefault="00DA635D" w:rsidP="00DA635D">
          <w:pPr>
            <w:rPr>
              <w:rFonts w:ascii="Arial" w:hAnsi="Arial" w:cs="Arial"/>
              <w:bCs/>
              <w:color w:val="000000" w:themeColor="text1"/>
            </w:rPr>
          </w:pPr>
          <w:r w:rsidRPr="009235CF">
            <w:rPr>
              <w:rFonts w:ascii="Arial" w:hAnsi="Arial" w:cs="Arial"/>
              <w:bCs/>
              <w:color w:val="000000" w:themeColor="text1"/>
            </w:rPr>
            <w:t>Facilitators to Technology Adoption……………………………………………………………4.7</w:t>
          </w:r>
        </w:p>
        <w:p w14:paraId="3DC51AD0" w14:textId="0818F63E" w:rsidR="00DA635D" w:rsidRPr="009235CF" w:rsidRDefault="00DA635D" w:rsidP="00DA635D">
          <w:pPr>
            <w:rPr>
              <w:rFonts w:ascii="Arial" w:hAnsi="Arial" w:cs="Arial"/>
              <w:bCs/>
              <w:color w:val="000000" w:themeColor="text1"/>
            </w:rPr>
          </w:pPr>
          <w:r w:rsidRPr="009235CF">
            <w:rPr>
              <w:rFonts w:ascii="Arial" w:hAnsi="Arial" w:cs="Arial"/>
              <w:bCs/>
              <w:color w:val="000000" w:themeColor="text1"/>
            </w:rPr>
            <w:t>Impact of Health Technology on Diabetes Self-Management……………………………</w:t>
          </w:r>
          <w:proofErr w:type="gramStart"/>
          <w:r w:rsidRPr="009235CF">
            <w:rPr>
              <w:rFonts w:ascii="Arial" w:hAnsi="Arial" w:cs="Arial"/>
              <w:bCs/>
              <w:color w:val="000000" w:themeColor="text1"/>
            </w:rPr>
            <w:t>…..</w:t>
          </w:r>
          <w:proofErr w:type="gramEnd"/>
          <w:r w:rsidRPr="009235CF">
            <w:rPr>
              <w:rFonts w:ascii="Arial" w:hAnsi="Arial" w:cs="Arial"/>
              <w:bCs/>
              <w:color w:val="000000" w:themeColor="text1"/>
            </w:rPr>
            <w:t>4.8</w:t>
          </w:r>
        </w:p>
        <w:p w14:paraId="4EA22BC4" w14:textId="2A5F1663" w:rsidR="003E0738" w:rsidRPr="009235CF" w:rsidRDefault="00DA635D" w:rsidP="00DA635D">
          <w:pPr>
            <w:rPr>
              <w:rFonts w:ascii="Arial" w:hAnsi="Arial" w:cs="Arial"/>
              <w:bCs/>
              <w:color w:val="000000" w:themeColor="text1"/>
            </w:rPr>
          </w:pPr>
          <w:r w:rsidRPr="009235CF">
            <w:rPr>
              <w:rFonts w:ascii="Arial" w:hAnsi="Arial" w:cs="Arial"/>
              <w:bCs/>
              <w:color w:val="000000" w:themeColor="text1"/>
            </w:rPr>
            <w:t>Conclusion……………………………………………………………………………………….4.9</w:t>
          </w:r>
        </w:p>
        <w:p w14:paraId="0A60C686" w14:textId="377987C2" w:rsidR="00E874F3" w:rsidRPr="009235CF" w:rsidRDefault="003E0738" w:rsidP="00BD5A09">
          <w:pPr>
            <w:spacing w:line="360" w:lineRule="auto"/>
            <w:rPr>
              <w:rFonts w:ascii="Arial" w:hAnsi="Arial" w:cs="Arial"/>
              <w:color w:val="000000" w:themeColor="text1"/>
            </w:rPr>
          </w:pPr>
          <w:r w:rsidRPr="009235CF">
            <w:rPr>
              <w:rStyle w:val="Strong"/>
              <w:rFonts w:ascii="Arial" w:hAnsi="Arial" w:cs="Arial"/>
              <w:color w:val="000000" w:themeColor="text1"/>
            </w:rPr>
            <w:t>Chapter 5: Discussion</w:t>
          </w:r>
          <w:r w:rsidRPr="009235CF">
            <w:rPr>
              <w:rStyle w:val="Strong"/>
              <w:rFonts w:ascii="Arial" w:hAnsi="Arial" w:cs="Arial"/>
              <w:b w:val="0"/>
              <w:bCs w:val="0"/>
              <w:color w:val="000000" w:themeColor="text1"/>
            </w:rPr>
            <w:t>……………………………………………………………….…………..5</w:t>
          </w:r>
          <w:r w:rsidRPr="009235CF">
            <w:rPr>
              <w:rFonts w:ascii="Arial" w:hAnsi="Arial" w:cs="Arial"/>
              <w:b/>
              <w:bCs/>
              <w:color w:val="000000" w:themeColor="text1"/>
            </w:rPr>
            <w:br/>
          </w:r>
          <w:r w:rsidRPr="009235CF">
            <w:rPr>
              <w:rFonts w:ascii="Arial" w:hAnsi="Arial" w:cs="Arial"/>
              <w:color w:val="000000" w:themeColor="text1"/>
            </w:rPr>
            <w:t>Comparison with Existing Literature .................................................................................5.</w:t>
          </w:r>
          <w:r w:rsidR="00490AAA" w:rsidRPr="009235CF">
            <w:rPr>
              <w:rFonts w:ascii="Arial" w:hAnsi="Arial" w:cs="Arial"/>
              <w:color w:val="000000" w:themeColor="text1"/>
            </w:rPr>
            <w:t>1</w:t>
          </w:r>
          <w:r w:rsidRPr="009235CF">
            <w:rPr>
              <w:rFonts w:ascii="Arial" w:hAnsi="Arial" w:cs="Arial"/>
              <w:color w:val="000000" w:themeColor="text1"/>
            </w:rPr>
            <w:br/>
            <w:t>Implications for Practice and Policy</w:t>
          </w:r>
          <w:r w:rsidR="00E874F3" w:rsidRPr="009235CF">
            <w:rPr>
              <w:rFonts w:ascii="Arial" w:hAnsi="Arial" w:cs="Arial"/>
              <w:color w:val="000000" w:themeColor="text1"/>
            </w:rPr>
            <w:t>..</w:t>
          </w:r>
          <w:r w:rsidRPr="009235CF">
            <w:rPr>
              <w:rFonts w:ascii="Arial" w:hAnsi="Arial" w:cs="Arial"/>
              <w:color w:val="000000" w:themeColor="text1"/>
            </w:rPr>
            <w:t>.................................................................................5.</w:t>
          </w:r>
          <w:r w:rsidR="00490AAA" w:rsidRPr="009235CF">
            <w:rPr>
              <w:rFonts w:ascii="Arial" w:hAnsi="Arial" w:cs="Arial"/>
              <w:color w:val="000000" w:themeColor="text1"/>
            </w:rPr>
            <w:t>2</w:t>
          </w:r>
        </w:p>
        <w:p w14:paraId="71601627" w14:textId="33FE6CA3" w:rsidR="00E874F3" w:rsidRPr="009235CF" w:rsidRDefault="00E874F3" w:rsidP="00490AAA">
          <w:pPr>
            <w:spacing w:line="360" w:lineRule="auto"/>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t>Limitations and Future Research….....................................................................................5.</w:t>
          </w:r>
          <w:r w:rsidR="00490AAA" w:rsidRPr="009235CF">
            <w:rPr>
              <w:rFonts w:ascii="Arial" w:eastAsia="Times New Roman" w:hAnsi="Arial" w:cs="Arial"/>
              <w:color w:val="000000" w:themeColor="text1"/>
              <w:lang w:eastAsia="en-GB"/>
            </w:rPr>
            <w:t>3</w:t>
          </w:r>
        </w:p>
        <w:p w14:paraId="3A37F4B0" w14:textId="372898F8" w:rsidR="00E874F3" w:rsidRPr="009235CF" w:rsidRDefault="00E874F3" w:rsidP="00E874F3">
          <w:pPr>
            <w:rPr>
              <w:rFonts w:ascii="Arial" w:hAnsi="Arial" w:cs="Arial"/>
              <w:b/>
              <w:bCs/>
              <w:color w:val="000000" w:themeColor="text1"/>
            </w:rPr>
          </w:pPr>
          <w:r w:rsidRPr="009235CF">
            <w:rPr>
              <w:rFonts w:ascii="Arial" w:hAnsi="Arial" w:cs="Arial"/>
              <w:b/>
              <w:bCs/>
              <w:color w:val="000000" w:themeColor="text1"/>
            </w:rPr>
            <w:t>Chapter 6: Conclusion…………………………………………………………………………….6</w:t>
          </w:r>
        </w:p>
        <w:p w14:paraId="6778BFE4" w14:textId="33DCA85D" w:rsidR="00E874F3" w:rsidRPr="009235CF" w:rsidRDefault="00E874F3" w:rsidP="00E874F3">
          <w:pPr>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t>Recommendation</w:t>
          </w:r>
          <w:r w:rsidR="002B1412" w:rsidRPr="009235CF">
            <w:rPr>
              <w:rFonts w:ascii="Arial" w:eastAsia="Times New Roman" w:hAnsi="Arial" w:cs="Arial"/>
              <w:color w:val="000000" w:themeColor="text1"/>
              <w:lang w:eastAsia="en-GB"/>
            </w:rPr>
            <w:t>…………………………………………………………………………………6.1</w:t>
          </w:r>
        </w:p>
        <w:p w14:paraId="472758D7" w14:textId="2E33AB61" w:rsidR="00E874F3" w:rsidRPr="009235CF" w:rsidRDefault="00E874F3" w:rsidP="00E874F3">
          <w:pPr>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t>References .......................................................................................................................</w:t>
          </w:r>
          <w:r w:rsidR="002B1412" w:rsidRPr="009235CF">
            <w:rPr>
              <w:rFonts w:ascii="Arial" w:eastAsia="Times New Roman" w:hAnsi="Arial" w:cs="Arial"/>
              <w:color w:val="000000" w:themeColor="text1"/>
              <w:lang w:eastAsia="en-GB"/>
            </w:rPr>
            <w:t>6.2</w:t>
          </w:r>
          <w:r w:rsidRPr="009235CF">
            <w:rPr>
              <w:rFonts w:ascii="Arial" w:eastAsia="Times New Roman" w:hAnsi="Arial" w:cs="Arial"/>
              <w:color w:val="000000" w:themeColor="text1"/>
              <w:lang w:eastAsia="en-GB"/>
            </w:rPr>
            <w:br/>
            <w:t>Append</w:t>
          </w:r>
          <w:r w:rsidR="002B1412" w:rsidRPr="009235CF">
            <w:rPr>
              <w:rFonts w:ascii="Arial" w:eastAsia="Times New Roman" w:hAnsi="Arial" w:cs="Arial"/>
              <w:color w:val="000000" w:themeColor="text1"/>
              <w:lang w:eastAsia="en-GB"/>
            </w:rPr>
            <w:t>ix</w:t>
          </w:r>
          <w:r w:rsidRPr="009235CF">
            <w:rPr>
              <w:rFonts w:ascii="Arial" w:eastAsia="Times New Roman" w:hAnsi="Arial" w:cs="Arial"/>
              <w:color w:val="000000" w:themeColor="text1"/>
              <w:lang w:eastAsia="en-GB"/>
            </w:rPr>
            <w:t> .........................................................................................................................</w:t>
          </w:r>
          <w:r w:rsidR="002B1412" w:rsidRPr="009235CF">
            <w:rPr>
              <w:rFonts w:ascii="Arial" w:eastAsia="Times New Roman" w:hAnsi="Arial" w:cs="Arial"/>
              <w:color w:val="000000" w:themeColor="text1"/>
              <w:lang w:eastAsia="en-GB"/>
            </w:rPr>
            <w:t>6.3</w:t>
          </w:r>
        </w:p>
        <w:p w14:paraId="5BA94583" w14:textId="0B0ACC3D" w:rsidR="00E874F3" w:rsidRPr="009235CF" w:rsidRDefault="00E874F3" w:rsidP="00E874F3">
          <w:pPr>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t>PRISMA flow chat</w:t>
          </w:r>
          <w:r w:rsidR="002B1412" w:rsidRPr="009235CF">
            <w:rPr>
              <w:rFonts w:ascii="Arial" w:eastAsia="Times New Roman" w:hAnsi="Arial" w:cs="Arial"/>
              <w:color w:val="000000" w:themeColor="text1"/>
              <w:lang w:eastAsia="en-GB"/>
            </w:rPr>
            <w:t>……………………………………………………………………………….6.4</w:t>
          </w:r>
        </w:p>
        <w:p w14:paraId="63B33D55" w14:textId="03AFD1A8" w:rsidR="00E874F3" w:rsidRPr="009235CF" w:rsidRDefault="00E874F3" w:rsidP="00E874F3">
          <w:pPr>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t>C</w:t>
          </w:r>
          <w:r w:rsidR="002B1412" w:rsidRPr="009235CF">
            <w:rPr>
              <w:rFonts w:ascii="Arial" w:eastAsia="Times New Roman" w:hAnsi="Arial" w:cs="Arial"/>
              <w:color w:val="000000" w:themeColor="text1"/>
              <w:lang w:eastAsia="en-GB"/>
            </w:rPr>
            <w:t xml:space="preserve">ASP </w:t>
          </w:r>
          <w:r w:rsidRPr="009235CF">
            <w:rPr>
              <w:rFonts w:ascii="Arial" w:eastAsia="Times New Roman" w:hAnsi="Arial" w:cs="Arial"/>
              <w:color w:val="000000" w:themeColor="text1"/>
              <w:lang w:eastAsia="en-GB"/>
            </w:rPr>
            <w:t>table</w:t>
          </w:r>
          <w:r w:rsidR="002B1412" w:rsidRPr="009235CF">
            <w:rPr>
              <w:rFonts w:ascii="Arial" w:eastAsia="Times New Roman" w:hAnsi="Arial" w:cs="Arial"/>
              <w:color w:val="000000" w:themeColor="text1"/>
              <w:lang w:eastAsia="en-GB"/>
            </w:rPr>
            <w:t>……………………………………………………………………………………….6.5</w:t>
          </w:r>
        </w:p>
        <w:p w14:paraId="3DE7EF6F" w14:textId="34C84FF2" w:rsidR="002B1412" w:rsidRPr="009235CF" w:rsidRDefault="002B1412" w:rsidP="00E874F3">
          <w:pPr>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lastRenderedPageBreak/>
            <w:t>Data sheets………………………………………………………………………………………6.6</w:t>
          </w:r>
        </w:p>
        <w:p w14:paraId="59D72DD8" w14:textId="68C37BA6" w:rsidR="00E874F3" w:rsidRPr="009235CF" w:rsidRDefault="002B1412" w:rsidP="00E874F3">
          <w:pPr>
            <w:rPr>
              <w:rFonts w:ascii="Arial" w:eastAsia="Times New Roman" w:hAnsi="Arial" w:cs="Arial"/>
              <w:color w:val="000000" w:themeColor="text1"/>
              <w:lang w:eastAsia="en-GB"/>
            </w:rPr>
          </w:pPr>
          <w:r w:rsidRPr="009235CF">
            <w:rPr>
              <w:rFonts w:ascii="Arial" w:eastAsia="Times New Roman" w:hAnsi="Arial" w:cs="Arial"/>
              <w:color w:val="000000" w:themeColor="text1"/>
              <w:lang w:eastAsia="en-GB"/>
            </w:rPr>
            <w:t>Characteristic of articles………………………………………………………………………….6.7</w:t>
          </w:r>
        </w:p>
        <w:p w14:paraId="568E2EBA" w14:textId="77777777" w:rsidR="00C278FA" w:rsidRPr="009235CF" w:rsidRDefault="00000000" w:rsidP="00C278FA">
          <w:pPr>
            <w:rPr>
              <w:noProof/>
              <w:color w:val="000000" w:themeColor="text1"/>
            </w:rPr>
          </w:pPr>
        </w:p>
      </w:sdtContent>
    </w:sdt>
    <w:bookmarkStart w:id="2" w:name="_Toc167126204" w:displacedByCustomXml="prev"/>
    <w:p w14:paraId="76469BDF" w14:textId="77777777" w:rsidR="00490AAA" w:rsidRPr="009235CF" w:rsidRDefault="00490AAA" w:rsidP="00C278FA">
      <w:pPr>
        <w:jc w:val="center"/>
        <w:rPr>
          <w:rFonts w:ascii="Arial" w:hAnsi="Arial" w:cs="Arial"/>
          <w:b/>
          <w:color w:val="000000" w:themeColor="text1"/>
        </w:rPr>
      </w:pPr>
    </w:p>
    <w:p w14:paraId="20773E1D" w14:textId="77777777" w:rsidR="00490AAA" w:rsidRPr="009235CF" w:rsidRDefault="00490AAA" w:rsidP="00C278FA">
      <w:pPr>
        <w:jc w:val="center"/>
        <w:rPr>
          <w:rFonts w:ascii="Arial" w:hAnsi="Arial" w:cs="Arial"/>
          <w:b/>
          <w:color w:val="000000" w:themeColor="text1"/>
        </w:rPr>
      </w:pPr>
    </w:p>
    <w:p w14:paraId="42C7F39A" w14:textId="77777777" w:rsidR="00490AAA" w:rsidRPr="009235CF" w:rsidRDefault="00490AAA" w:rsidP="00C278FA">
      <w:pPr>
        <w:jc w:val="center"/>
        <w:rPr>
          <w:rFonts w:ascii="Arial" w:hAnsi="Arial" w:cs="Arial"/>
          <w:b/>
          <w:color w:val="000000" w:themeColor="text1"/>
        </w:rPr>
      </w:pPr>
    </w:p>
    <w:p w14:paraId="2943383E" w14:textId="77777777" w:rsidR="00490AAA" w:rsidRPr="009235CF" w:rsidRDefault="00490AAA" w:rsidP="00C278FA">
      <w:pPr>
        <w:jc w:val="center"/>
        <w:rPr>
          <w:rFonts w:ascii="Arial" w:hAnsi="Arial" w:cs="Arial"/>
          <w:b/>
          <w:color w:val="000000" w:themeColor="text1"/>
        </w:rPr>
      </w:pPr>
    </w:p>
    <w:p w14:paraId="05E83823" w14:textId="77777777" w:rsidR="00490AAA" w:rsidRPr="009235CF" w:rsidRDefault="00490AAA" w:rsidP="00C278FA">
      <w:pPr>
        <w:jc w:val="center"/>
        <w:rPr>
          <w:rFonts w:ascii="Arial" w:hAnsi="Arial" w:cs="Arial"/>
          <w:b/>
          <w:color w:val="000000" w:themeColor="text1"/>
        </w:rPr>
      </w:pPr>
    </w:p>
    <w:p w14:paraId="79B4EE80" w14:textId="77777777" w:rsidR="00490AAA" w:rsidRPr="009235CF" w:rsidRDefault="00490AAA" w:rsidP="00C278FA">
      <w:pPr>
        <w:jc w:val="center"/>
        <w:rPr>
          <w:rFonts w:ascii="Arial" w:hAnsi="Arial" w:cs="Arial"/>
          <w:b/>
          <w:color w:val="000000" w:themeColor="text1"/>
        </w:rPr>
      </w:pPr>
    </w:p>
    <w:p w14:paraId="7104240D" w14:textId="77777777" w:rsidR="00490AAA" w:rsidRPr="009235CF" w:rsidRDefault="00490AAA" w:rsidP="00C278FA">
      <w:pPr>
        <w:jc w:val="center"/>
        <w:rPr>
          <w:rFonts w:ascii="Arial" w:hAnsi="Arial" w:cs="Arial"/>
          <w:b/>
          <w:color w:val="000000" w:themeColor="text1"/>
        </w:rPr>
      </w:pPr>
    </w:p>
    <w:p w14:paraId="4A11954D" w14:textId="77777777" w:rsidR="00490AAA" w:rsidRPr="009235CF" w:rsidRDefault="00490AAA" w:rsidP="00C278FA">
      <w:pPr>
        <w:jc w:val="center"/>
        <w:rPr>
          <w:rFonts w:ascii="Arial" w:hAnsi="Arial" w:cs="Arial"/>
          <w:b/>
          <w:color w:val="000000" w:themeColor="text1"/>
        </w:rPr>
      </w:pPr>
    </w:p>
    <w:p w14:paraId="60498891" w14:textId="77777777" w:rsidR="00490AAA" w:rsidRPr="009235CF" w:rsidRDefault="00490AAA" w:rsidP="00C278FA">
      <w:pPr>
        <w:jc w:val="center"/>
        <w:rPr>
          <w:rFonts w:ascii="Arial" w:hAnsi="Arial" w:cs="Arial"/>
          <w:b/>
          <w:color w:val="000000" w:themeColor="text1"/>
        </w:rPr>
      </w:pPr>
    </w:p>
    <w:p w14:paraId="7858513F" w14:textId="77777777" w:rsidR="00490AAA" w:rsidRPr="009235CF" w:rsidRDefault="00490AAA" w:rsidP="00C278FA">
      <w:pPr>
        <w:jc w:val="center"/>
        <w:rPr>
          <w:rFonts w:ascii="Arial" w:hAnsi="Arial" w:cs="Arial"/>
          <w:b/>
          <w:color w:val="000000" w:themeColor="text1"/>
        </w:rPr>
      </w:pPr>
    </w:p>
    <w:p w14:paraId="02FD32C9" w14:textId="77777777" w:rsidR="00490AAA" w:rsidRPr="009235CF" w:rsidRDefault="00490AAA" w:rsidP="00C278FA">
      <w:pPr>
        <w:jc w:val="center"/>
        <w:rPr>
          <w:rFonts w:ascii="Arial" w:hAnsi="Arial" w:cs="Arial"/>
          <w:b/>
          <w:color w:val="000000" w:themeColor="text1"/>
        </w:rPr>
      </w:pPr>
    </w:p>
    <w:p w14:paraId="642839EF" w14:textId="77777777" w:rsidR="00490AAA" w:rsidRPr="009235CF" w:rsidRDefault="00490AAA" w:rsidP="00C278FA">
      <w:pPr>
        <w:jc w:val="center"/>
        <w:rPr>
          <w:rFonts w:ascii="Arial" w:hAnsi="Arial" w:cs="Arial"/>
          <w:b/>
          <w:color w:val="000000" w:themeColor="text1"/>
        </w:rPr>
      </w:pPr>
    </w:p>
    <w:p w14:paraId="14B0AC4A" w14:textId="77777777" w:rsidR="00490AAA" w:rsidRPr="009235CF" w:rsidRDefault="00490AAA" w:rsidP="00C278FA">
      <w:pPr>
        <w:jc w:val="center"/>
        <w:rPr>
          <w:rFonts w:ascii="Arial" w:hAnsi="Arial" w:cs="Arial"/>
          <w:b/>
          <w:color w:val="000000" w:themeColor="text1"/>
        </w:rPr>
      </w:pPr>
    </w:p>
    <w:p w14:paraId="000B9F74" w14:textId="77777777" w:rsidR="00490AAA" w:rsidRPr="009235CF" w:rsidRDefault="00490AAA" w:rsidP="00C278FA">
      <w:pPr>
        <w:jc w:val="center"/>
        <w:rPr>
          <w:rFonts w:ascii="Arial" w:hAnsi="Arial" w:cs="Arial"/>
          <w:b/>
          <w:color w:val="000000" w:themeColor="text1"/>
        </w:rPr>
      </w:pPr>
    </w:p>
    <w:p w14:paraId="2CFD5CB1" w14:textId="77777777" w:rsidR="00490AAA" w:rsidRPr="009235CF" w:rsidRDefault="00490AAA" w:rsidP="00C278FA">
      <w:pPr>
        <w:jc w:val="center"/>
        <w:rPr>
          <w:rFonts w:ascii="Arial" w:hAnsi="Arial" w:cs="Arial"/>
          <w:b/>
          <w:color w:val="000000" w:themeColor="text1"/>
        </w:rPr>
      </w:pPr>
    </w:p>
    <w:p w14:paraId="5131F883" w14:textId="77777777" w:rsidR="00490AAA" w:rsidRPr="009235CF" w:rsidRDefault="00490AAA" w:rsidP="00C278FA">
      <w:pPr>
        <w:jc w:val="center"/>
        <w:rPr>
          <w:rFonts w:ascii="Arial" w:hAnsi="Arial" w:cs="Arial"/>
          <w:b/>
          <w:color w:val="000000" w:themeColor="text1"/>
        </w:rPr>
      </w:pPr>
    </w:p>
    <w:p w14:paraId="768ADD18" w14:textId="77777777" w:rsidR="00490AAA" w:rsidRPr="009235CF" w:rsidRDefault="00490AAA" w:rsidP="00C278FA">
      <w:pPr>
        <w:jc w:val="center"/>
        <w:rPr>
          <w:rFonts w:ascii="Arial" w:hAnsi="Arial" w:cs="Arial"/>
          <w:b/>
          <w:color w:val="000000" w:themeColor="text1"/>
        </w:rPr>
      </w:pPr>
    </w:p>
    <w:p w14:paraId="5EBC11BA" w14:textId="77777777" w:rsidR="00490AAA" w:rsidRPr="009235CF" w:rsidRDefault="00490AAA" w:rsidP="00C278FA">
      <w:pPr>
        <w:jc w:val="center"/>
        <w:rPr>
          <w:rFonts w:ascii="Arial" w:hAnsi="Arial" w:cs="Arial"/>
          <w:b/>
          <w:color w:val="000000" w:themeColor="text1"/>
        </w:rPr>
      </w:pPr>
    </w:p>
    <w:p w14:paraId="6E3234B3" w14:textId="77777777" w:rsidR="00490AAA" w:rsidRPr="009235CF" w:rsidRDefault="00490AAA" w:rsidP="00C278FA">
      <w:pPr>
        <w:jc w:val="center"/>
        <w:rPr>
          <w:rFonts w:ascii="Arial" w:hAnsi="Arial" w:cs="Arial"/>
          <w:b/>
          <w:color w:val="000000" w:themeColor="text1"/>
        </w:rPr>
      </w:pPr>
    </w:p>
    <w:p w14:paraId="4426DEC0" w14:textId="77777777" w:rsidR="00490AAA" w:rsidRPr="009235CF" w:rsidRDefault="00490AAA" w:rsidP="00C278FA">
      <w:pPr>
        <w:jc w:val="center"/>
        <w:rPr>
          <w:rFonts w:ascii="Arial" w:hAnsi="Arial" w:cs="Arial"/>
          <w:b/>
          <w:color w:val="000000" w:themeColor="text1"/>
        </w:rPr>
      </w:pPr>
    </w:p>
    <w:p w14:paraId="7B4F7A28" w14:textId="77777777" w:rsidR="00490AAA" w:rsidRPr="009235CF" w:rsidRDefault="00490AAA" w:rsidP="00C278FA">
      <w:pPr>
        <w:jc w:val="center"/>
        <w:rPr>
          <w:rFonts w:ascii="Arial" w:hAnsi="Arial" w:cs="Arial"/>
          <w:b/>
          <w:color w:val="000000" w:themeColor="text1"/>
        </w:rPr>
      </w:pPr>
    </w:p>
    <w:p w14:paraId="4602BC11" w14:textId="77777777" w:rsidR="00490AAA" w:rsidRPr="009235CF" w:rsidRDefault="00490AAA" w:rsidP="00C278FA">
      <w:pPr>
        <w:jc w:val="center"/>
        <w:rPr>
          <w:rFonts w:ascii="Arial" w:hAnsi="Arial" w:cs="Arial"/>
          <w:b/>
          <w:color w:val="000000" w:themeColor="text1"/>
        </w:rPr>
      </w:pPr>
    </w:p>
    <w:p w14:paraId="77FD892B" w14:textId="77777777" w:rsidR="00490AAA" w:rsidRDefault="00490AAA" w:rsidP="00C278FA">
      <w:pPr>
        <w:jc w:val="center"/>
        <w:rPr>
          <w:rFonts w:ascii="Arial" w:hAnsi="Arial" w:cs="Arial"/>
          <w:b/>
          <w:color w:val="000000" w:themeColor="text1"/>
        </w:rPr>
      </w:pPr>
    </w:p>
    <w:p w14:paraId="0C5AFADA" w14:textId="77777777" w:rsidR="009235CF" w:rsidRDefault="009235CF" w:rsidP="00C278FA">
      <w:pPr>
        <w:jc w:val="center"/>
        <w:rPr>
          <w:rFonts w:ascii="Arial" w:hAnsi="Arial" w:cs="Arial"/>
          <w:b/>
          <w:color w:val="000000" w:themeColor="text1"/>
        </w:rPr>
      </w:pPr>
    </w:p>
    <w:p w14:paraId="18909F70" w14:textId="77777777" w:rsidR="009235CF" w:rsidRDefault="009235CF" w:rsidP="00C278FA">
      <w:pPr>
        <w:jc w:val="center"/>
        <w:rPr>
          <w:rFonts w:ascii="Arial" w:hAnsi="Arial" w:cs="Arial"/>
          <w:b/>
          <w:color w:val="000000" w:themeColor="text1"/>
        </w:rPr>
      </w:pPr>
    </w:p>
    <w:p w14:paraId="06FE2A77" w14:textId="77777777" w:rsidR="009235CF" w:rsidRDefault="009235CF" w:rsidP="00C278FA">
      <w:pPr>
        <w:jc w:val="center"/>
        <w:rPr>
          <w:rFonts w:ascii="Arial" w:hAnsi="Arial" w:cs="Arial"/>
          <w:b/>
          <w:color w:val="000000" w:themeColor="text1"/>
        </w:rPr>
      </w:pPr>
    </w:p>
    <w:p w14:paraId="76E64914" w14:textId="77777777" w:rsidR="009235CF" w:rsidRDefault="009235CF" w:rsidP="00C278FA">
      <w:pPr>
        <w:jc w:val="center"/>
        <w:rPr>
          <w:rFonts w:ascii="Arial" w:hAnsi="Arial" w:cs="Arial"/>
          <w:b/>
          <w:color w:val="000000" w:themeColor="text1"/>
        </w:rPr>
      </w:pPr>
    </w:p>
    <w:p w14:paraId="2201A96F" w14:textId="77777777" w:rsidR="009235CF" w:rsidRDefault="009235CF" w:rsidP="00C278FA">
      <w:pPr>
        <w:jc w:val="center"/>
        <w:rPr>
          <w:rFonts w:ascii="Arial" w:hAnsi="Arial" w:cs="Arial"/>
          <w:b/>
          <w:color w:val="000000" w:themeColor="text1"/>
        </w:rPr>
      </w:pPr>
    </w:p>
    <w:p w14:paraId="493CDAAC" w14:textId="77777777" w:rsidR="009235CF" w:rsidRPr="009235CF" w:rsidRDefault="009235CF" w:rsidP="009235CF">
      <w:pPr>
        <w:rPr>
          <w:rFonts w:ascii="Arial" w:hAnsi="Arial" w:cs="Arial"/>
          <w:b/>
          <w:color w:val="000000" w:themeColor="text1"/>
        </w:rPr>
      </w:pPr>
    </w:p>
    <w:p w14:paraId="5BE41F79" w14:textId="77777777" w:rsidR="00490AAA" w:rsidRPr="009235CF" w:rsidRDefault="00490AAA" w:rsidP="00C278FA">
      <w:pPr>
        <w:jc w:val="center"/>
        <w:rPr>
          <w:rFonts w:ascii="Arial" w:hAnsi="Arial" w:cs="Arial"/>
          <w:b/>
          <w:color w:val="000000" w:themeColor="text1"/>
        </w:rPr>
      </w:pPr>
    </w:p>
    <w:p w14:paraId="0FC2FEBD" w14:textId="0DD6C2D6" w:rsidR="00672267" w:rsidRPr="009235CF" w:rsidRDefault="00672267" w:rsidP="00C278FA">
      <w:pPr>
        <w:jc w:val="center"/>
        <w:rPr>
          <w:noProof/>
          <w:color w:val="000000" w:themeColor="text1"/>
        </w:rPr>
      </w:pPr>
      <w:r w:rsidRPr="009235CF">
        <w:rPr>
          <w:rFonts w:ascii="Arial" w:hAnsi="Arial" w:cs="Arial"/>
          <w:b/>
          <w:color w:val="000000" w:themeColor="text1"/>
        </w:rPr>
        <w:t>List of Abbreviation</w:t>
      </w:r>
      <w:bookmarkEnd w:id="2"/>
    </w:p>
    <w:p w14:paraId="110C72E6" w14:textId="77777777" w:rsidR="00C278FA" w:rsidRPr="009235CF" w:rsidRDefault="00C278FA" w:rsidP="00C278FA">
      <w:pPr>
        <w:pStyle w:val="ListParagraph"/>
        <w:spacing w:line="276" w:lineRule="auto"/>
        <w:ind w:left="360"/>
        <w:jc w:val="center"/>
        <w:outlineLvl w:val="0"/>
        <w:rPr>
          <w:rFonts w:ascii="Arial" w:hAnsi="Arial" w:cs="Arial"/>
          <w:b/>
          <w:color w:val="000000" w:themeColor="text1"/>
        </w:rPr>
      </w:pPr>
    </w:p>
    <w:p w14:paraId="6E45065C" w14:textId="77777777" w:rsidR="00672267" w:rsidRPr="009235CF" w:rsidRDefault="002B1412" w:rsidP="00350313">
      <w:pPr>
        <w:spacing w:line="360" w:lineRule="auto"/>
        <w:rPr>
          <w:rFonts w:ascii="Arial" w:hAnsi="Arial" w:cs="Arial"/>
          <w:color w:val="000000" w:themeColor="text1"/>
        </w:rPr>
      </w:pPr>
      <w:r w:rsidRPr="009235CF">
        <w:rPr>
          <w:rFonts w:ascii="Arial" w:hAnsi="Arial" w:cs="Arial"/>
          <w:color w:val="000000" w:themeColor="text1"/>
        </w:rPr>
        <w:t>HT - Health Technology</w:t>
      </w:r>
      <w:r w:rsidRPr="009235CF">
        <w:rPr>
          <w:rFonts w:ascii="Arial" w:hAnsi="Arial" w:cs="Arial"/>
          <w:color w:val="000000" w:themeColor="text1"/>
        </w:rPr>
        <w:br/>
        <w:t>T2D - Type 2 Diabetes</w:t>
      </w:r>
    </w:p>
    <w:p w14:paraId="1DB3B4AE" w14:textId="12272EF6" w:rsidR="00672267" w:rsidRPr="009235CF" w:rsidRDefault="00672267" w:rsidP="00350313">
      <w:pPr>
        <w:spacing w:line="360" w:lineRule="auto"/>
        <w:rPr>
          <w:rStyle w:val="apple-converted-space"/>
          <w:rFonts w:ascii="Arial" w:hAnsi="Arial" w:cs="Arial"/>
          <w:color w:val="000000" w:themeColor="text1"/>
        </w:rPr>
      </w:pPr>
      <w:r w:rsidRPr="009235CF">
        <w:rPr>
          <w:rFonts w:ascii="Arial" w:hAnsi="Arial" w:cs="Arial"/>
          <w:color w:val="000000" w:themeColor="text1"/>
        </w:rPr>
        <w:t>DSMES - Diabetes Self-Management Education and Support</w:t>
      </w:r>
      <w:r w:rsidRPr="009235CF">
        <w:rPr>
          <w:rStyle w:val="apple-converted-space"/>
          <w:rFonts w:ascii="Arial" w:hAnsi="Arial" w:cs="Arial"/>
          <w:color w:val="000000" w:themeColor="text1"/>
        </w:rPr>
        <w:t> </w:t>
      </w:r>
    </w:p>
    <w:p w14:paraId="57E294B6" w14:textId="19E267C5" w:rsidR="00672267" w:rsidRPr="009235CF" w:rsidRDefault="002B1412" w:rsidP="00350313">
      <w:pPr>
        <w:spacing w:line="360" w:lineRule="auto"/>
        <w:rPr>
          <w:rFonts w:ascii="Arial" w:hAnsi="Arial" w:cs="Arial"/>
          <w:color w:val="000000" w:themeColor="text1"/>
        </w:rPr>
      </w:pPr>
      <w:r w:rsidRPr="009235CF">
        <w:rPr>
          <w:rFonts w:ascii="Arial" w:hAnsi="Arial" w:cs="Arial"/>
          <w:color w:val="000000" w:themeColor="text1"/>
        </w:rPr>
        <w:t>DM - Diabetes Management</w:t>
      </w:r>
    </w:p>
    <w:p w14:paraId="5F8035C2" w14:textId="77777777" w:rsidR="00CA3461" w:rsidRPr="009235CF" w:rsidRDefault="002B1412" w:rsidP="00350313">
      <w:pPr>
        <w:spacing w:line="360" w:lineRule="auto"/>
        <w:rPr>
          <w:rFonts w:ascii="Arial" w:hAnsi="Arial" w:cs="Arial"/>
          <w:color w:val="000000" w:themeColor="text1"/>
        </w:rPr>
      </w:pPr>
      <w:r w:rsidRPr="009235CF">
        <w:rPr>
          <w:rFonts w:ascii="Arial" w:hAnsi="Arial" w:cs="Arial"/>
          <w:color w:val="000000" w:themeColor="text1"/>
        </w:rPr>
        <w:t>OAP - Older Adult Population</w:t>
      </w:r>
      <w:r w:rsidRPr="009235CF">
        <w:rPr>
          <w:rFonts w:ascii="Arial" w:hAnsi="Arial" w:cs="Arial"/>
          <w:color w:val="000000" w:themeColor="text1"/>
        </w:rPr>
        <w:br/>
        <w:t>NHS - National Health Service</w:t>
      </w:r>
    </w:p>
    <w:p w14:paraId="2BD07E76" w14:textId="549B3435" w:rsidR="00672267" w:rsidRPr="009235CF" w:rsidRDefault="002B1412" w:rsidP="00350313">
      <w:pPr>
        <w:spacing w:line="360" w:lineRule="auto"/>
        <w:rPr>
          <w:rFonts w:ascii="Arial" w:hAnsi="Arial" w:cs="Arial"/>
          <w:color w:val="000000" w:themeColor="text1"/>
        </w:rPr>
      </w:pPr>
      <w:r w:rsidRPr="009235CF">
        <w:rPr>
          <w:rFonts w:ascii="Arial" w:hAnsi="Arial" w:cs="Arial"/>
          <w:color w:val="000000" w:themeColor="text1"/>
        </w:rPr>
        <w:t xml:space="preserve"> QoL - Quality of Life</w:t>
      </w:r>
    </w:p>
    <w:p w14:paraId="3DB2E3F6" w14:textId="77777777" w:rsidR="00CA3461" w:rsidRPr="009235CF" w:rsidRDefault="002B1412" w:rsidP="00350313">
      <w:pPr>
        <w:spacing w:line="360" w:lineRule="auto"/>
        <w:rPr>
          <w:rFonts w:ascii="Arial" w:hAnsi="Arial" w:cs="Arial"/>
          <w:color w:val="000000" w:themeColor="text1"/>
        </w:rPr>
      </w:pPr>
      <w:r w:rsidRPr="009235CF">
        <w:rPr>
          <w:rFonts w:ascii="Arial" w:hAnsi="Arial" w:cs="Arial"/>
          <w:color w:val="000000" w:themeColor="text1"/>
        </w:rPr>
        <w:t>CGM - Continuous Glucose Monitoring</w:t>
      </w:r>
      <w:r w:rsidRPr="009235CF">
        <w:rPr>
          <w:rFonts w:ascii="Arial" w:hAnsi="Arial" w:cs="Arial"/>
          <w:color w:val="000000" w:themeColor="text1"/>
        </w:rPr>
        <w:br/>
        <w:t>mHealth - Mobile Health</w:t>
      </w:r>
    </w:p>
    <w:p w14:paraId="12E022BF" w14:textId="77777777" w:rsidR="00CA3461" w:rsidRPr="009235CF" w:rsidRDefault="00CA3461" w:rsidP="00CA3461">
      <w:pPr>
        <w:spacing w:line="360" w:lineRule="auto"/>
        <w:rPr>
          <w:rFonts w:ascii="Arial" w:hAnsi="Arial" w:cs="Arial"/>
          <w:color w:val="000000" w:themeColor="text1"/>
        </w:rPr>
      </w:pPr>
      <w:r w:rsidRPr="009235CF">
        <w:rPr>
          <w:rFonts w:ascii="Arial" w:hAnsi="Arial" w:cs="Arial"/>
          <w:color w:val="000000" w:themeColor="text1"/>
        </w:rPr>
        <w:t>CGM-Continuous Glucose Monitoring</w:t>
      </w:r>
    </w:p>
    <w:p w14:paraId="3BA1ACB7" w14:textId="77777777" w:rsidR="00CA3461" w:rsidRPr="009235CF" w:rsidRDefault="00CA3461" w:rsidP="00CA3461">
      <w:pPr>
        <w:spacing w:line="360" w:lineRule="auto"/>
        <w:rPr>
          <w:rFonts w:ascii="Arial" w:hAnsi="Arial" w:cs="Arial"/>
          <w:color w:val="000000" w:themeColor="text1"/>
        </w:rPr>
      </w:pPr>
      <w:r w:rsidRPr="009235CF">
        <w:rPr>
          <w:rFonts w:ascii="Arial" w:hAnsi="Arial" w:cs="Arial"/>
          <w:color w:val="000000" w:themeColor="text1"/>
        </w:rPr>
        <w:t>CVDs-cardiovascular diseases</w:t>
      </w:r>
    </w:p>
    <w:p w14:paraId="446BAC37" w14:textId="77777777" w:rsidR="00CA3461" w:rsidRPr="009235CF" w:rsidRDefault="00CA3461" w:rsidP="00CA3461">
      <w:pPr>
        <w:spacing w:line="360" w:lineRule="auto"/>
        <w:rPr>
          <w:rFonts w:ascii="Arial" w:hAnsi="Arial" w:cs="Arial"/>
          <w:color w:val="000000" w:themeColor="text1"/>
        </w:rPr>
      </w:pPr>
      <w:r w:rsidRPr="009235CF">
        <w:rPr>
          <w:rFonts w:ascii="Arial" w:hAnsi="Arial" w:cs="Arial"/>
          <w:color w:val="000000" w:themeColor="text1"/>
        </w:rPr>
        <w:t>DSMES- Diabetes Self-Management Education and Support</w:t>
      </w:r>
    </w:p>
    <w:p w14:paraId="71BA9B9C" w14:textId="77777777" w:rsidR="00CA3461" w:rsidRPr="009235CF" w:rsidRDefault="00CA3461" w:rsidP="00CA3461">
      <w:pPr>
        <w:spacing w:line="360" w:lineRule="auto"/>
        <w:rPr>
          <w:rFonts w:ascii="Arial" w:hAnsi="Arial" w:cs="Arial"/>
          <w:color w:val="000000" w:themeColor="text1"/>
        </w:rPr>
      </w:pPr>
      <w:r w:rsidRPr="009235CF">
        <w:rPr>
          <w:rFonts w:ascii="Arial" w:hAnsi="Arial" w:cs="Arial"/>
          <w:color w:val="000000" w:themeColor="text1"/>
        </w:rPr>
        <w:t>PICO- Population, Intervention, Comparison, Outcome</w:t>
      </w:r>
    </w:p>
    <w:p w14:paraId="5F3D4CC0" w14:textId="5764C3CA" w:rsidR="00C3280D" w:rsidRPr="009235CF" w:rsidRDefault="00CA3461" w:rsidP="00350313">
      <w:pPr>
        <w:spacing w:line="360" w:lineRule="auto"/>
        <w:rPr>
          <w:rFonts w:ascii="Arial" w:hAnsi="Arial" w:cs="Arial"/>
          <w:color w:val="000000" w:themeColor="text1"/>
        </w:rPr>
      </w:pPr>
      <w:r w:rsidRPr="009235CF">
        <w:rPr>
          <w:rFonts w:ascii="Arial" w:hAnsi="Arial" w:cs="Arial"/>
          <w:color w:val="000000" w:themeColor="text1"/>
        </w:rPr>
        <w:t>PRISMA- Preferred Reporting Items for Systematic Reviews and Meta-Analyses</w:t>
      </w:r>
      <w:r w:rsidR="002B1412" w:rsidRPr="009235CF">
        <w:rPr>
          <w:rFonts w:ascii="Arial" w:hAnsi="Arial" w:cs="Arial"/>
          <w:color w:val="000000" w:themeColor="text1"/>
        </w:rPr>
        <w:br/>
        <w:t xml:space="preserve">CVD - </w:t>
      </w:r>
      <w:r w:rsidR="00672267" w:rsidRPr="009235CF">
        <w:rPr>
          <w:rFonts w:ascii="Arial" w:hAnsi="Arial" w:cs="Arial"/>
          <w:color w:val="000000" w:themeColor="text1"/>
        </w:rPr>
        <w:t>cardiovascular disease</w:t>
      </w:r>
      <w:r w:rsidR="002B1412" w:rsidRPr="009235CF">
        <w:rPr>
          <w:rFonts w:ascii="Arial" w:hAnsi="Arial" w:cs="Arial"/>
          <w:color w:val="000000" w:themeColor="text1"/>
        </w:rPr>
        <w:br/>
        <w:t>BGM - Blood Glucose Monitoring</w:t>
      </w:r>
      <w:r w:rsidR="002B1412" w:rsidRPr="009235CF">
        <w:rPr>
          <w:rFonts w:ascii="Arial" w:hAnsi="Arial" w:cs="Arial"/>
          <w:color w:val="000000" w:themeColor="text1"/>
        </w:rPr>
        <w:br/>
      </w:r>
    </w:p>
    <w:p w14:paraId="6A0F323D" w14:textId="77777777" w:rsidR="00CA3461" w:rsidRPr="009235CF" w:rsidRDefault="00CA3461" w:rsidP="00350313">
      <w:pPr>
        <w:spacing w:line="360" w:lineRule="auto"/>
        <w:rPr>
          <w:rFonts w:ascii="Arial" w:hAnsi="Arial" w:cs="Arial"/>
          <w:color w:val="000000" w:themeColor="text1"/>
        </w:rPr>
      </w:pPr>
    </w:p>
    <w:p w14:paraId="44E99906" w14:textId="77777777" w:rsidR="00490AAA" w:rsidRPr="009235CF" w:rsidRDefault="00490AAA" w:rsidP="00350313">
      <w:pPr>
        <w:spacing w:line="360" w:lineRule="auto"/>
        <w:rPr>
          <w:rFonts w:ascii="Arial" w:hAnsi="Arial" w:cs="Arial"/>
          <w:color w:val="000000" w:themeColor="text1"/>
        </w:rPr>
      </w:pPr>
    </w:p>
    <w:p w14:paraId="34BBF207" w14:textId="77777777" w:rsidR="00490AAA" w:rsidRPr="009235CF" w:rsidRDefault="00490AAA" w:rsidP="00350313">
      <w:pPr>
        <w:spacing w:line="360" w:lineRule="auto"/>
        <w:rPr>
          <w:rFonts w:ascii="Arial" w:hAnsi="Arial" w:cs="Arial"/>
          <w:color w:val="000000" w:themeColor="text1"/>
        </w:rPr>
      </w:pPr>
    </w:p>
    <w:p w14:paraId="36AC6F98" w14:textId="77777777" w:rsidR="00490AAA" w:rsidRPr="009235CF" w:rsidRDefault="00490AAA" w:rsidP="00350313">
      <w:pPr>
        <w:spacing w:line="360" w:lineRule="auto"/>
        <w:rPr>
          <w:rFonts w:ascii="Arial" w:hAnsi="Arial" w:cs="Arial"/>
          <w:color w:val="000000" w:themeColor="text1"/>
        </w:rPr>
      </w:pPr>
    </w:p>
    <w:p w14:paraId="4AE3F026" w14:textId="77777777" w:rsidR="00490AAA" w:rsidRPr="009235CF" w:rsidRDefault="00490AAA" w:rsidP="00350313">
      <w:pPr>
        <w:spacing w:line="360" w:lineRule="auto"/>
        <w:rPr>
          <w:rFonts w:ascii="Arial" w:hAnsi="Arial" w:cs="Arial"/>
          <w:color w:val="000000" w:themeColor="text1"/>
        </w:rPr>
      </w:pPr>
    </w:p>
    <w:p w14:paraId="59323D84" w14:textId="77777777" w:rsidR="00490AAA" w:rsidRPr="009235CF" w:rsidRDefault="00490AAA" w:rsidP="00350313">
      <w:pPr>
        <w:spacing w:line="360" w:lineRule="auto"/>
        <w:rPr>
          <w:rFonts w:ascii="Arial" w:hAnsi="Arial" w:cs="Arial"/>
          <w:color w:val="000000" w:themeColor="text1"/>
        </w:rPr>
      </w:pPr>
    </w:p>
    <w:p w14:paraId="226232C1" w14:textId="77777777" w:rsidR="00CA3461" w:rsidRPr="009235CF" w:rsidRDefault="00CA3461" w:rsidP="00350313">
      <w:pPr>
        <w:spacing w:line="360" w:lineRule="auto"/>
        <w:rPr>
          <w:rFonts w:ascii="Arial" w:hAnsi="Arial" w:cs="Arial"/>
          <w:color w:val="000000" w:themeColor="text1"/>
        </w:rPr>
      </w:pPr>
    </w:p>
    <w:p w14:paraId="6F5B4B71" w14:textId="77777777" w:rsidR="00490AAA" w:rsidRPr="009235CF" w:rsidRDefault="00490AAA" w:rsidP="00350313">
      <w:pPr>
        <w:spacing w:line="360" w:lineRule="auto"/>
        <w:rPr>
          <w:rFonts w:ascii="Arial" w:hAnsi="Arial" w:cs="Arial"/>
          <w:color w:val="000000" w:themeColor="text1"/>
        </w:rPr>
      </w:pPr>
    </w:p>
    <w:p w14:paraId="306086A8" w14:textId="77777777" w:rsidR="00490AAA" w:rsidRPr="009235CF" w:rsidRDefault="00490AAA" w:rsidP="00350313">
      <w:pPr>
        <w:spacing w:line="360" w:lineRule="auto"/>
        <w:rPr>
          <w:rFonts w:ascii="Arial" w:hAnsi="Arial" w:cs="Arial"/>
          <w:color w:val="000000" w:themeColor="text1"/>
        </w:rPr>
      </w:pPr>
    </w:p>
    <w:p w14:paraId="744A95FF" w14:textId="5F1B7F1A" w:rsidR="00CA3461" w:rsidRPr="009235CF" w:rsidRDefault="00CA3461" w:rsidP="00CA3461">
      <w:pPr>
        <w:pStyle w:val="ListParagraph"/>
        <w:spacing w:line="276" w:lineRule="auto"/>
        <w:ind w:left="360"/>
        <w:jc w:val="center"/>
        <w:rPr>
          <w:rFonts w:ascii="Arial" w:hAnsi="Arial" w:cs="Arial"/>
          <w:b/>
          <w:color w:val="000000" w:themeColor="text1"/>
        </w:rPr>
      </w:pPr>
      <w:r w:rsidRPr="009235CF">
        <w:rPr>
          <w:rFonts w:ascii="Arial" w:hAnsi="Arial" w:cs="Arial"/>
          <w:b/>
          <w:color w:val="000000" w:themeColor="text1"/>
        </w:rPr>
        <w:t>CHAPTER 1</w:t>
      </w:r>
    </w:p>
    <w:p w14:paraId="6C695716" w14:textId="77777777" w:rsidR="00CA3461" w:rsidRPr="009235CF" w:rsidRDefault="00CA3461" w:rsidP="00CA3461">
      <w:pPr>
        <w:pStyle w:val="ListParagraph"/>
        <w:spacing w:line="276" w:lineRule="auto"/>
        <w:ind w:left="360"/>
        <w:jc w:val="center"/>
        <w:rPr>
          <w:rFonts w:ascii="Arial" w:hAnsi="Arial" w:cs="Arial"/>
          <w:b/>
          <w:color w:val="000000" w:themeColor="text1"/>
        </w:rPr>
      </w:pPr>
      <w:r w:rsidRPr="009235CF">
        <w:rPr>
          <w:rFonts w:ascii="Arial" w:hAnsi="Arial" w:cs="Arial"/>
          <w:b/>
          <w:color w:val="000000" w:themeColor="text1"/>
        </w:rPr>
        <w:t>INTRODUCTION</w:t>
      </w:r>
    </w:p>
    <w:p w14:paraId="6BB343C2" w14:textId="77777777" w:rsidR="0072729C" w:rsidRPr="009235CF" w:rsidRDefault="0072729C" w:rsidP="00CA3461">
      <w:pPr>
        <w:pStyle w:val="ListParagraph"/>
        <w:spacing w:line="276" w:lineRule="auto"/>
        <w:ind w:left="360"/>
        <w:jc w:val="center"/>
        <w:rPr>
          <w:rFonts w:ascii="Arial" w:hAnsi="Arial" w:cs="Arial"/>
          <w:b/>
          <w:color w:val="000000" w:themeColor="text1"/>
        </w:rPr>
      </w:pPr>
    </w:p>
    <w:p w14:paraId="1A276E6E" w14:textId="77777777" w:rsidR="0072729C" w:rsidRPr="009235CF" w:rsidRDefault="0072729C" w:rsidP="00CA3461">
      <w:pPr>
        <w:pStyle w:val="ListParagraph"/>
        <w:spacing w:line="276" w:lineRule="auto"/>
        <w:ind w:left="360"/>
        <w:jc w:val="center"/>
        <w:rPr>
          <w:rFonts w:ascii="Arial" w:hAnsi="Arial" w:cs="Arial"/>
          <w:b/>
          <w:color w:val="000000" w:themeColor="text1"/>
        </w:rPr>
      </w:pPr>
    </w:p>
    <w:p w14:paraId="27691B47" w14:textId="3DBD041A" w:rsidR="00CA3461" w:rsidRPr="009235CF" w:rsidRDefault="00CA3461" w:rsidP="0058183E">
      <w:pPr>
        <w:pStyle w:val="ListParagraph"/>
        <w:numPr>
          <w:ilvl w:val="1"/>
          <w:numId w:val="7"/>
        </w:numPr>
        <w:spacing w:line="360" w:lineRule="auto"/>
        <w:jc w:val="both"/>
        <w:outlineLvl w:val="1"/>
        <w:rPr>
          <w:rFonts w:ascii="Arial" w:hAnsi="Arial" w:cs="Arial"/>
          <w:b/>
          <w:color w:val="000000" w:themeColor="text1"/>
        </w:rPr>
      </w:pPr>
      <w:bookmarkStart w:id="3" w:name="_Toc167126206"/>
      <w:r w:rsidRPr="009235CF">
        <w:rPr>
          <w:rFonts w:ascii="Arial" w:hAnsi="Arial" w:cs="Arial"/>
          <w:b/>
          <w:color w:val="000000" w:themeColor="text1"/>
        </w:rPr>
        <w:t>Background Research</w:t>
      </w:r>
      <w:bookmarkEnd w:id="3"/>
      <w:r w:rsidRPr="009235CF">
        <w:rPr>
          <w:rFonts w:ascii="Arial" w:hAnsi="Arial" w:cs="Arial"/>
          <w:b/>
          <w:color w:val="000000" w:themeColor="text1"/>
        </w:rPr>
        <w:t xml:space="preserve"> </w:t>
      </w:r>
    </w:p>
    <w:p w14:paraId="60C9730F" w14:textId="301EB706" w:rsidR="00D9759B" w:rsidRPr="009235CF" w:rsidRDefault="003B5224"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Type 2 diabetes is a significant health concern for the older population in the UK, with its prevalence notably increasing with age.</w:t>
      </w:r>
      <w:r w:rsidR="005C03AE" w:rsidRPr="009235CF">
        <w:rPr>
          <w:rFonts w:ascii="Roboto" w:hAnsi="Roboto"/>
          <w:color w:val="000000" w:themeColor="text1"/>
          <w:sz w:val="23"/>
          <w:szCs w:val="23"/>
          <w:shd w:val="clear" w:color="auto" w:fill="FFFFFF"/>
        </w:rPr>
        <w:t xml:space="preserve"> (NHS digital, 2023) </w:t>
      </w:r>
      <w:r w:rsidRPr="009235CF">
        <w:rPr>
          <w:rFonts w:ascii="Arial" w:hAnsi="Arial" w:cs="Arial"/>
          <w:color w:val="000000" w:themeColor="text1"/>
        </w:rPr>
        <w:t xml:space="preserve">As people grow older, their chances of developing type 2 diabetes rise due to factors like decreased physical activity, loss of muscle mass, and increased insulin resistance. Consequently, seniors are particularly vulnerable to this chronic condition. </w:t>
      </w:r>
      <w:r w:rsidR="005C03AE" w:rsidRPr="009235CF">
        <w:rPr>
          <w:rFonts w:ascii="Roboto" w:hAnsi="Roboto"/>
          <w:color w:val="000000" w:themeColor="text1"/>
          <w:sz w:val="23"/>
          <w:szCs w:val="23"/>
          <w:shd w:val="clear" w:color="auto" w:fill="FFFFFF"/>
        </w:rPr>
        <w:t xml:space="preserve">(NHS digital, 2023) </w:t>
      </w:r>
      <w:r w:rsidRPr="009235CF">
        <w:rPr>
          <w:rFonts w:ascii="Arial" w:hAnsi="Arial" w:cs="Arial"/>
          <w:color w:val="000000" w:themeColor="text1"/>
        </w:rPr>
        <w:t>Among individuals aged 65 to 75 years old, about 10% have diabetes; this figure rises to approximately 16% among those who are over the age of 75.</w:t>
      </w:r>
      <w:r w:rsidR="005C03AE" w:rsidRPr="009235CF">
        <w:rPr>
          <w:rFonts w:ascii="Roboto" w:hAnsi="Roboto"/>
          <w:color w:val="000000" w:themeColor="text1"/>
          <w:sz w:val="23"/>
          <w:szCs w:val="23"/>
          <w:shd w:val="clear" w:color="auto" w:fill="FFFFFF"/>
        </w:rPr>
        <w:t xml:space="preserve"> (NHS digital, 2023) </w:t>
      </w:r>
      <w:r w:rsidRPr="009235CF">
        <w:rPr>
          <w:rFonts w:ascii="Arial" w:hAnsi="Arial" w:cs="Arial"/>
          <w:color w:val="000000" w:themeColor="text1"/>
        </w:rPr>
        <w:t>The prevalence steadily climbs with advancing age from just about 1% for those under age thirty-five</w:t>
      </w:r>
      <w:r w:rsidR="00D9759B" w:rsidRPr="009235CF">
        <w:rPr>
          <w:rFonts w:ascii="Arial" w:hAnsi="Arial" w:cs="Arial"/>
          <w:color w:val="000000" w:themeColor="text1"/>
        </w:rPr>
        <w:t xml:space="preserve"> </w:t>
      </w:r>
      <w:r w:rsidRPr="009235CF">
        <w:rPr>
          <w:rFonts w:ascii="Arial" w:hAnsi="Arial" w:cs="Arial"/>
          <w:color w:val="000000" w:themeColor="text1"/>
        </w:rPr>
        <w:t>to roughly sixteen percent after seventy-five years old. </w:t>
      </w:r>
      <w:r w:rsidR="00D9759B" w:rsidRPr="009235CF">
        <w:rPr>
          <w:rFonts w:ascii="Arial" w:hAnsi="Arial" w:cs="Arial"/>
          <w:color w:val="000000" w:themeColor="text1"/>
        </w:rPr>
        <w:t xml:space="preserve"> </w:t>
      </w:r>
    </w:p>
    <w:p w14:paraId="1C0C814D" w14:textId="6E9C785F" w:rsidR="003B5224" w:rsidRPr="009235CF" w:rsidRDefault="003B5224"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Around 1 million adults in England are living with undiagnosed type 2 diabetes. Although older adults have a higher chance of being diagnosed, younger adults are more likely to have their condition go unrecognized.</w:t>
      </w:r>
      <w:r w:rsidR="005C03AE" w:rsidRPr="009235CF">
        <w:rPr>
          <w:rFonts w:ascii="Roboto" w:hAnsi="Roboto"/>
          <w:color w:val="000000" w:themeColor="text1"/>
          <w:sz w:val="23"/>
          <w:szCs w:val="23"/>
          <w:shd w:val="clear" w:color="auto" w:fill="FFFFFF"/>
        </w:rPr>
        <w:t xml:space="preserve"> (Diabetes UK, 2017)</w:t>
      </w:r>
    </w:p>
    <w:p w14:paraId="55248F2A" w14:textId="25602BE3" w:rsidR="00D9759B" w:rsidRPr="009235CF" w:rsidRDefault="003B5224"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In the UK, the increasing number of older adults is expected to contribute to a further rise in type 2 diabetes cases. This trend not only places additional strain on healthcare systems but also affects many individuals' quality of life. Older adults with type 2 diabetes often face complications such as cardiovascular diseases, neuropathy, and retinopathy, which can greatly disrupt their daily lives.</w:t>
      </w:r>
      <w:r w:rsidR="00D9759B" w:rsidRPr="009235CF">
        <w:rPr>
          <w:rFonts w:ascii="Arial" w:hAnsi="Arial" w:cs="Arial"/>
          <w:color w:val="000000" w:themeColor="text1"/>
        </w:rPr>
        <w:t xml:space="preserve"> </w:t>
      </w:r>
      <w:r w:rsidR="005C03AE" w:rsidRPr="009235CF">
        <w:rPr>
          <w:rFonts w:ascii="Roboto" w:hAnsi="Roboto"/>
          <w:color w:val="000000" w:themeColor="text1"/>
          <w:sz w:val="23"/>
          <w:szCs w:val="23"/>
          <w:shd w:val="clear" w:color="auto" w:fill="FFFFFF"/>
        </w:rPr>
        <w:t xml:space="preserve">(NHS digital, 2023) </w:t>
      </w:r>
      <w:r w:rsidRPr="009235CF">
        <w:rPr>
          <w:rFonts w:ascii="Arial" w:hAnsi="Arial" w:cs="Arial"/>
          <w:color w:val="000000" w:themeColor="text1"/>
        </w:rPr>
        <w:t>One significant challenge in managing type 2 diabetes among older adults is the high number of undiagnosed cases. Many seniors may ignore the symptoms or mistakenly attribute them to normal aging, resulting in delays in diagnosis and treatment. These delays can contribute to disease progression and complications.</w:t>
      </w:r>
      <w:r w:rsidR="00D9759B" w:rsidRPr="009235CF">
        <w:rPr>
          <w:rFonts w:ascii="Arial" w:hAnsi="Arial" w:cs="Arial"/>
          <w:color w:val="000000" w:themeColor="text1"/>
        </w:rPr>
        <w:t xml:space="preserve"> </w:t>
      </w:r>
      <w:r w:rsidR="005C03AE" w:rsidRPr="009235CF">
        <w:rPr>
          <w:rFonts w:ascii="Roboto" w:hAnsi="Roboto"/>
          <w:color w:val="000000" w:themeColor="text1"/>
          <w:sz w:val="23"/>
          <w:szCs w:val="23"/>
          <w:shd w:val="clear" w:color="auto" w:fill="FFFFFF"/>
        </w:rPr>
        <w:t>(Diabetes UK, 2017)</w:t>
      </w:r>
    </w:p>
    <w:p w14:paraId="4AAEF0E5" w14:textId="0445E98A" w:rsidR="00930409" w:rsidRPr="009235CF" w:rsidRDefault="003B5224"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To address this issue, efforts have been made to improve screening and raise awareness among older adults. Key strategies for managing and preventing type 2 diabetes in this age group include routine health check-ups and promoting lifestyle changes such as healthier eating habits and increased physical activity. Early detection and intervention are essential in lessening the disease's impact on the elderly population in the UK.</w:t>
      </w:r>
      <w:r w:rsidR="005C03AE" w:rsidRPr="009235CF">
        <w:rPr>
          <w:rFonts w:ascii="Roboto" w:hAnsi="Roboto"/>
          <w:color w:val="000000" w:themeColor="text1"/>
          <w:sz w:val="23"/>
          <w:szCs w:val="23"/>
          <w:shd w:val="clear" w:color="auto" w:fill="FFFFFF"/>
        </w:rPr>
        <w:t xml:space="preserve"> (Diabetes UK, 2017)</w:t>
      </w:r>
    </w:p>
    <w:p w14:paraId="4F85775E" w14:textId="59C008C9" w:rsidR="00D9759B" w:rsidRPr="009235CF" w:rsidRDefault="0058183E" w:rsidP="0058183E">
      <w:pPr>
        <w:spacing w:line="360" w:lineRule="auto"/>
        <w:jc w:val="both"/>
        <w:outlineLvl w:val="1"/>
        <w:rPr>
          <w:rFonts w:ascii="Arial" w:hAnsi="Arial" w:cs="Arial"/>
          <w:b/>
          <w:color w:val="000000" w:themeColor="text1"/>
        </w:rPr>
      </w:pPr>
      <w:bookmarkStart w:id="4" w:name="_Toc167126207"/>
      <w:r w:rsidRPr="009235CF">
        <w:rPr>
          <w:rFonts w:ascii="Arial" w:hAnsi="Arial" w:cs="Arial"/>
          <w:b/>
          <w:color w:val="000000" w:themeColor="text1"/>
        </w:rPr>
        <w:t>1.2</w:t>
      </w:r>
      <w:r w:rsidR="003E4583" w:rsidRPr="009235CF">
        <w:rPr>
          <w:rFonts w:ascii="Times New Roman" w:hAnsi="Times New Roman" w:cs="Times New Roman"/>
          <w:b/>
          <w:color w:val="000000" w:themeColor="text1"/>
        </w:rPr>
        <w:t xml:space="preserve"> </w:t>
      </w:r>
      <w:r w:rsidR="00930409" w:rsidRPr="009235CF">
        <w:rPr>
          <w:rFonts w:ascii="Arial" w:hAnsi="Arial" w:cs="Arial"/>
          <w:b/>
          <w:color w:val="000000" w:themeColor="text1"/>
        </w:rPr>
        <w:t>Underlined Problem</w:t>
      </w:r>
      <w:bookmarkEnd w:id="4"/>
    </w:p>
    <w:p w14:paraId="59435C30" w14:textId="6A685CC6" w:rsidR="00930409" w:rsidRPr="009235CF" w:rsidRDefault="00930409"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lastRenderedPageBreak/>
        <w:t xml:space="preserve">In recent years, managing Type 2 diabetes in the UK's older population has become an increasingly urgent issue. </w:t>
      </w:r>
      <w:r w:rsidR="001D5AD0" w:rsidRPr="009235CF">
        <w:rPr>
          <w:rFonts w:ascii="Roboto" w:hAnsi="Roboto"/>
          <w:color w:val="000000" w:themeColor="text1"/>
          <w:sz w:val="23"/>
          <w:szCs w:val="23"/>
          <w:shd w:val="clear" w:color="auto" w:fill="FFFFFF"/>
        </w:rPr>
        <w:t xml:space="preserve">(Public Health England, 2018) </w:t>
      </w:r>
      <w:r w:rsidRPr="009235CF">
        <w:rPr>
          <w:rFonts w:ascii="Arial" w:hAnsi="Arial" w:cs="Arial"/>
          <w:color w:val="000000" w:themeColor="text1"/>
        </w:rPr>
        <w:t xml:space="preserve">As the population ages and diabetes rates climb, healthcare systems are under pressure to deliver effective and sustainable solutions. Although traditional methods of diabetes management have laid some groundwork, they often fall short of meeting </w:t>
      </w:r>
      <w:r w:rsidR="005C03AE" w:rsidRPr="009235CF">
        <w:rPr>
          <w:rFonts w:ascii="Roboto" w:hAnsi="Roboto"/>
          <w:color w:val="000000" w:themeColor="text1"/>
          <w:sz w:val="23"/>
          <w:szCs w:val="23"/>
          <w:shd w:val="clear" w:color="auto" w:fill="FFFFFF"/>
        </w:rPr>
        <w:t>(Diabetes UK, 2017)</w:t>
      </w:r>
      <w:r w:rsidR="005C03AE" w:rsidRPr="009235CF">
        <w:rPr>
          <w:rFonts w:ascii="Arial" w:hAnsi="Arial" w:cs="Arial"/>
          <w:color w:val="000000" w:themeColor="text1"/>
        </w:rPr>
        <w:t xml:space="preserve"> </w:t>
      </w:r>
      <w:r w:rsidRPr="009235CF">
        <w:rPr>
          <w:rFonts w:ascii="Arial" w:hAnsi="Arial" w:cs="Arial"/>
          <w:color w:val="000000" w:themeColor="text1"/>
        </w:rPr>
        <w:t>the dynamic and individualized needs of older adults. This highlights a critical need for innovative strategies aimed at enhancing health outcomes and quality of life for this demographic group.</w:t>
      </w:r>
    </w:p>
    <w:p w14:paraId="3EA7F47C" w14:textId="46965EB1" w:rsidR="00930409" w:rsidRPr="009235CF" w:rsidRDefault="00930409"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Health technology has become a promising solution for tackling the challenges of managing Type 2 diabetes in older adults. </w:t>
      </w:r>
      <w:r w:rsidR="001D5AD0" w:rsidRPr="009235CF">
        <w:rPr>
          <w:rFonts w:ascii="Roboto" w:hAnsi="Roboto"/>
          <w:color w:val="000000" w:themeColor="text1"/>
          <w:sz w:val="23"/>
          <w:szCs w:val="23"/>
          <w:shd w:val="clear" w:color="auto" w:fill="FFFFFF"/>
        </w:rPr>
        <w:t xml:space="preserve">(Public Health England, 2018) </w:t>
      </w:r>
      <w:r w:rsidRPr="009235CF">
        <w:rPr>
          <w:rFonts w:ascii="Arial" w:hAnsi="Arial" w:cs="Arial"/>
          <w:color w:val="000000" w:themeColor="text1"/>
        </w:rPr>
        <w:t>The incorporation of digital tools like mobile health apps, wearable devices, and telemedicine is crucial in delivering real-time data and personalized insights. These technologies enable patients to take an active role in their own care, providing a level of management that traditional methods often cannot achieve.</w:t>
      </w:r>
      <w:r w:rsidR="001D5AD0" w:rsidRPr="009235CF">
        <w:rPr>
          <w:rStyle w:val="Heading1Char"/>
          <w:rFonts w:ascii="Roboto" w:hAnsi="Roboto"/>
          <w:color w:val="000000" w:themeColor="text1"/>
          <w:sz w:val="23"/>
          <w:szCs w:val="23"/>
          <w:shd w:val="clear" w:color="auto" w:fill="FFFFFF"/>
        </w:rPr>
        <w:t xml:space="preserve"> </w:t>
      </w:r>
      <w:r w:rsidR="001D5AD0" w:rsidRPr="009235CF">
        <w:rPr>
          <w:rStyle w:val="apple-converted-space"/>
          <w:rFonts w:ascii="Roboto" w:hAnsi="Roboto"/>
          <w:color w:val="000000" w:themeColor="text1"/>
          <w:sz w:val="23"/>
          <w:szCs w:val="23"/>
          <w:shd w:val="clear" w:color="auto" w:fill="FFFFFF"/>
        </w:rPr>
        <w:t> </w:t>
      </w:r>
      <w:r w:rsidR="001D5AD0" w:rsidRPr="009235CF">
        <w:rPr>
          <w:rFonts w:ascii="Roboto" w:hAnsi="Roboto"/>
          <w:color w:val="000000" w:themeColor="text1"/>
          <w:sz w:val="23"/>
          <w:szCs w:val="23"/>
        </w:rPr>
        <w:t>(Maltese et al., 2024)</w:t>
      </w:r>
    </w:p>
    <w:p w14:paraId="15715D45" w14:textId="346C8C4D" w:rsidR="00930409" w:rsidRPr="009235CF" w:rsidRDefault="00930409"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A major advantage of health technology is its capacity to improve self-management. Mobile applications empower patients to monitor their glucose levels, medication adherence, and physical activity while offering immediate feedback for timely interventions. Wearable devices like continuous glucose monitors provide constant monitoring and can alert both patients and healthcare providers about potential problems before they develop into more serious complications.</w:t>
      </w:r>
      <w:r w:rsidR="001D5AD0" w:rsidRPr="009235CF">
        <w:rPr>
          <w:rStyle w:val="Heading1Char"/>
          <w:rFonts w:ascii="Roboto" w:hAnsi="Roboto"/>
          <w:color w:val="000000" w:themeColor="text1"/>
          <w:sz w:val="23"/>
          <w:szCs w:val="23"/>
          <w:shd w:val="clear" w:color="auto" w:fill="FFFFFF"/>
        </w:rPr>
        <w:t xml:space="preserve"> </w:t>
      </w:r>
      <w:r w:rsidR="001D5AD0" w:rsidRPr="009235CF">
        <w:rPr>
          <w:rStyle w:val="apple-converted-space"/>
          <w:rFonts w:ascii="Roboto" w:hAnsi="Roboto"/>
          <w:color w:val="000000" w:themeColor="text1"/>
          <w:sz w:val="23"/>
          <w:szCs w:val="23"/>
          <w:shd w:val="clear" w:color="auto" w:fill="FFFFFF"/>
        </w:rPr>
        <w:t> </w:t>
      </w:r>
      <w:r w:rsidR="001D5AD0" w:rsidRPr="009235CF">
        <w:rPr>
          <w:rFonts w:ascii="Roboto" w:hAnsi="Roboto"/>
          <w:color w:val="000000" w:themeColor="text1"/>
          <w:sz w:val="23"/>
          <w:szCs w:val="23"/>
        </w:rPr>
        <w:t>(Maltese et al., 2024)</w:t>
      </w:r>
    </w:p>
    <w:p w14:paraId="01965E16" w14:textId="77777777" w:rsidR="001D5AD0" w:rsidRPr="009235CF" w:rsidRDefault="00930409" w:rsidP="00CA3461">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Although health technology offers promising benefits for managing Type 2 diabetes in older adults, its implementation faces several challenges. One significant hurdle is the digital divide, which influences the rate at which this demographic adopts new technologies; many older individuals may not be comfortable or familiar with using digital devices. </w:t>
      </w:r>
      <w:r w:rsidR="001D5AD0" w:rsidRPr="009235CF">
        <w:rPr>
          <w:rStyle w:val="apple-converted-space"/>
          <w:rFonts w:ascii="Roboto" w:hAnsi="Roboto"/>
          <w:color w:val="000000" w:themeColor="text1"/>
          <w:sz w:val="23"/>
          <w:szCs w:val="23"/>
          <w:shd w:val="clear" w:color="auto" w:fill="FFFFFF"/>
        </w:rPr>
        <w:t> </w:t>
      </w:r>
      <w:r w:rsidR="001D5AD0" w:rsidRPr="009235CF">
        <w:rPr>
          <w:rFonts w:ascii="Roboto" w:hAnsi="Roboto"/>
          <w:color w:val="000000" w:themeColor="text1"/>
          <w:sz w:val="23"/>
          <w:szCs w:val="23"/>
        </w:rPr>
        <w:t xml:space="preserve">(Maltese et al., 2024) </w:t>
      </w:r>
      <w:r w:rsidRPr="009235CF">
        <w:rPr>
          <w:rFonts w:ascii="Arial" w:hAnsi="Arial" w:cs="Arial"/>
          <w:color w:val="000000" w:themeColor="text1"/>
        </w:rPr>
        <w:t>To overcome these obstacles, it is crucial to ensure user-friendly interfaces and provide sufficient training and support.</w:t>
      </w:r>
    </w:p>
    <w:p w14:paraId="04CBDC96" w14:textId="7256EDAC" w:rsidR="003E4583" w:rsidRPr="009235CF" w:rsidRDefault="00930409" w:rsidP="003E4583">
      <w:pPr>
        <w:spacing w:line="360" w:lineRule="auto"/>
        <w:jc w:val="both"/>
        <w:outlineLvl w:val="1"/>
        <w:rPr>
          <w:rFonts w:ascii="Roboto" w:hAnsi="Roboto"/>
          <w:color w:val="000000" w:themeColor="text1"/>
          <w:sz w:val="23"/>
          <w:szCs w:val="23"/>
        </w:rPr>
      </w:pPr>
      <w:r w:rsidRPr="009235CF">
        <w:rPr>
          <w:rFonts w:ascii="Arial" w:hAnsi="Arial" w:cs="Arial"/>
          <w:color w:val="000000" w:themeColor="text1"/>
        </w:rPr>
        <w:t>Health technology has the potential to revolutionize Type 2 diabetes management for older adults in the UK. By tackling current challenges and promoting advancements in digital health, this strategy can greatly enhance both quality of life and health outcomes for seniors with diabetes. As healthcare continues to evolve, technology is set to play a crucial role in shaping the future of diabetes care.</w:t>
      </w:r>
      <w:bookmarkStart w:id="5" w:name="_Toc167126208"/>
      <w:r w:rsidR="0072729C" w:rsidRPr="009235CF">
        <w:rPr>
          <w:rStyle w:val="Heading1Char"/>
          <w:rFonts w:ascii="Roboto" w:hAnsi="Roboto"/>
          <w:color w:val="000000" w:themeColor="text1"/>
          <w:sz w:val="23"/>
          <w:szCs w:val="23"/>
          <w:shd w:val="clear" w:color="auto" w:fill="FFFFFF"/>
        </w:rPr>
        <w:t xml:space="preserve"> </w:t>
      </w:r>
      <w:r w:rsidR="0072729C" w:rsidRPr="009235CF">
        <w:rPr>
          <w:rStyle w:val="apple-converted-space"/>
          <w:rFonts w:ascii="Roboto" w:hAnsi="Roboto"/>
          <w:color w:val="000000" w:themeColor="text1"/>
          <w:sz w:val="23"/>
          <w:szCs w:val="23"/>
          <w:shd w:val="clear" w:color="auto" w:fill="FFFFFF"/>
        </w:rPr>
        <w:t> </w:t>
      </w:r>
      <w:r w:rsidR="0072729C" w:rsidRPr="009235CF">
        <w:rPr>
          <w:rFonts w:ascii="Roboto" w:hAnsi="Roboto"/>
          <w:color w:val="000000" w:themeColor="text1"/>
          <w:sz w:val="23"/>
          <w:szCs w:val="23"/>
        </w:rPr>
        <w:t xml:space="preserve">(Maltese et al., 2024) </w:t>
      </w:r>
    </w:p>
    <w:p w14:paraId="426F320F" w14:textId="77777777" w:rsidR="0072729C" w:rsidRPr="009235CF" w:rsidRDefault="0072729C" w:rsidP="003E4583">
      <w:pPr>
        <w:spacing w:line="360" w:lineRule="auto"/>
        <w:jc w:val="both"/>
        <w:outlineLvl w:val="1"/>
        <w:rPr>
          <w:rFonts w:ascii="Roboto" w:hAnsi="Roboto"/>
          <w:color w:val="000000" w:themeColor="text1"/>
          <w:sz w:val="23"/>
          <w:szCs w:val="23"/>
        </w:rPr>
      </w:pPr>
    </w:p>
    <w:p w14:paraId="3B06D0A0" w14:textId="77777777" w:rsidR="0072729C" w:rsidRPr="009235CF" w:rsidRDefault="0072729C" w:rsidP="003E4583">
      <w:pPr>
        <w:spacing w:line="360" w:lineRule="auto"/>
        <w:jc w:val="both"/>
        <w:outlineLvl w:val="1"/>
        <w:rPr>
          <w:rFonts w:ascii="Roboto" w:hAnsi="Roboto"/>
          <w:color w:val="000000" w:themeColor="text1"/>
          <w:sz w:val="23"/>
          <w:szCs w:val="23"/>
        </w:rPr>
      </w:pPr>
    </w:p>
    <w:p w14:paraId="4B35D72E" w14:textId="77777777" w:rsidR="0072729C" w:rsidRPr="009235CF" w:rsidRDefault="0072729C" w:rsidP="003E4583">
      <w:pPr>
        <w:spacing w:line="360" w:lineRule="auto"/>
        <w:jc w:val="both"/>
        <w:outlineLvl w:val="1"/>
        <w:rPr>
          <w:rFonts w:ascii="Roboto" w:hAnsi="Roboto"/>
          <w:color w:val="000000" w:themeColor="text1"/>
          <w:sz w:val="23"/>
          <w:szCs w:val="23"/>
        </w:rPr>
      </w:pPr>
    </w:p>
    <w:p w14:paraId="158887A4" w14:textId="77777777" w:rsidR="0072729C" w:rsidRPr="009235CF" w:rsidRDefault="0072729C" w:rsidP="003E4583">
      <w:pPr>
        <w:spacing w:line="360" w:lineRule="auto"/>
        <w:jc w:val="both"/>
        <w:outlineLvl w:val="1"/>
        <w:rPr>
          <w:rFonts w:ascii="Arial" w:hAnsi="Arial" w:cs="Arial"/>
          <w:b/>
          <w:color w:val="000000" w:themeColor="text1"/>
        </w:rPr>
      </w:pPr>
    </w:p>
    <w:p w14:paraId="520B0DA1" w14:textId="0C22521B" w:rsidR="003E4583" w:rsidRPr="009235CF" w:rsidRDefault="003E4583" w:rsidP="003E4583">
      <w:pPr>
        <w:pStyle w:val="ListParagraph"/>
        <w:numPr>
          <w:ilvl w:val="1"/>
          <w:numId w:val="3"/>
        </w:numPr>
        <w:spacing w:line="360" w:lineRule="auto"/>
        <w:outlineLvl w:val="1"/>
        <w:rPr>
          <w:rFonts w:ascii="Arial" w:hAnsi="Arial" w:cs="Arial"/>
          <w:b/>
          <w:color w:val="000000" w:themeColor="text1"/>
        </w:rPr>
      </w:pPr>
      <w:r w:rsidRPr="009235CF">
        <w:rPr>
          <w:rFonts w:ascii="Arial" w:hAnsi="Arial" w:cs="Arial"/>
          <w:b/>
          <w:color w:val="000000" w:themeColor="text1"/>
        </w:rPr>
        <w:t xml:space="preserve"> Research aim &amp; objectives</w:t>
      </w:r>
    </w:p>
    <w:p w14:paraId="451935FC" w14:textId="77777777" w:rsidR="003E4583" w:rsidRPr="009235CF" w:rsidRDefault="003E4583" w:rsidP="003E4583">
      <w:pPr>
        <w:pStyle w:val="paragraph"/>
        <w:spacing w:before="0" w:beforeAutospacing="0" w:after="0" w:afterAutospacing="0"/>
        <w:textAlignment w:val="baseline"/>
        <w:rPr>
          <w:rFonts w:ascii="Arial" w:hAnsi="Arial" w:cs="Arial"/>
          <w:color w:val="000000" w:themeColor="text1"/>
        </w:rPr>
      </w:pPr>
      <w:r w:rsidRPr="009235CF">
        <w:rPr>
          <w:rStyle w:val="normaltextrun"/>
          <w:rFonts w:ascii="Arial" w:eastAsiaTheme="majorEastAsia" w:hAnsi="Arial" w:cs="Arial"/>
          <w:color w:val="000000" w:themeColor="text1"/>
        </w:rPr>
        <w:t xml:space="preserve">The aim of this essay is to </w:t>
      </w:r>
      <w:r w:rsidRPr="009235CF">
        <w:rPr>
          <w:rFonts w:ascii="Arial" w:hAnsi="Arial" w:cs="Arial"/>
          <w:color w:val="000000" w:themeColor="text1"/>
        </w:rPr>
        <w:t xml:space="preserve">explore </w:t>
      </w:r>
      <w:r w:rsidRPr="009235CF">
        <w:rPr>
          <w:rFonts w:ascii="Arial" w:eastAsiaTheme="minorEastAsia" w:hAnsi="Arial" w:cs="Arial"/>
          <w:color w:val="000000" w:themeColor="text1"/>
        </w:rPr>
        <w:t xml:space="preserve">the role of health technology in the management of </w:t>
      </w:r>
      <w:r w:rsidRPr="009235CF">
        <w:rPr>
          <w:rFonts w:ascii="Arial" w:hAnsi="Arial" w:cs="Arial"/>
          <w:color w:val="000000" w:themeColor="text1"/>
        </w:rPr>
        <w:t>T</w:t>
      </w:r>
      <w:r w:rsidRPr="009235CF">
        <w:rPr>
          <w:rFonts w:ascii="Arial" w:eastAsiaTheme="minorEastAsia" w:hAnsi="Arial" w:cs="Arial"/>
          <w:color w:val="000000" w:themeColor="text1"/>
        </w:rPr>
        <w:t>ype 2 diabetes in the older population</w:t>
      </w:r>
      <w:r w:rsidRPr="009235CF">
        <w:rPr>
          <w:rFonts w:ascii="Arial" w:hAnsi="Arial" w:cs="Arial"/>
          <w:color w:val="000000" w:themeColor="text1"/>
        </w:rPr>
        <w:t xml:space="preserve"> in the UK.</w:t>
      </w:r>
    </w:p>
    <w:p w14:paraId="1B41030C" w14:textId="77777777" w:rsidR="003E4583" w:rsidRPr="009235CF" w:rsidRDefault="003E4583" w:rsidP="003E4583">
      <w:pPr>
        <w:pStyle w:val="paragraph"/>
        <w:spacing w:before="0" w:beforeAutospacing="0" w:after="0" w:afterAutospacing="0"/>
        <w:textAlignment w:val="baseline"/>
        <w:rPr>
          <w:rFonts w:ascii="Arial" w:hAnsi="Arial" w:cs="Arial"/>
          <w:color w:val="000000" w:themeColor="text1"/>
        </w:rPr>
      </w:pPr>
    </w:p>
    <w:p w14:paraId="2EBF2CFE" w14:textId="77777777" w:rsidR="003E4583" w:rsidRPr="009235CF" w:rsidRDefault="003E4583" w:rsidP="003E4583">
      <w:pPr>
        <w:pStyle w:val="paragraph"/>
        <w:numPr>
          <w:ilvl w:val="0"/>
          <w:numId w:val="5"/>
        </w:numPr>
        <w:spacing w:before="0" w:beforeAutospacing="0" w:after="0" w:afterAutospacing="0" w:line="360" w:lineRule="auto"/>
        <w:jc w:val="both"/>
        <w:textAlignment w:val="baseline"/>
        <w:rPr>
          <w:rFonts w:ascii="Arial" w:hAnsi="Arial" w:cs="Arial"/>
          <w:color w:val="000000" w:themeColor="text1"/>
        </w:rPr>
      </w:pPr>
      <w:r w:rsidRPr="009235CF">
        <w:rPr>
          <w:rFonts w:ascii="Arial" w:hAnsi="Arial" w:cs="Arial"/>
          <w:color w:val="000000" w:themeColor="text1"/>
        </w:rPr>
        <w:t xml:space="preserve">To Analyse how the use of health technologies, like glucose monitoring apps and telehealth services, affects the health outcomes of older adults with type 2 diabetes. This involves measuring improvements in glycaemic control, reduction in complications, and overall quality of life. </w:t>
      </w:r>
    </w:p>
    <w:p w14:paraId="772DDF5E" w14:textId="77777777" w:rsidR="003E4583" w:rsidRPr="009235CF" w:rsidRDefault="003E4583" w:rsidP="003E4583">
      <w:pPr>
        <w:pStyle w:val="paragraph"/>
        <w:spacing w:before="0" w:beforeAutospacing="0" w:after="0" w:afterAutospacing="0" w:line="360" w:lineRule="auto"/>
        <w:jc w:val="both"/>
        <w:textAlignment w:val="baseline"/>
        <w:rPr>
          <w:rFonts w:ascii="Arial" w:hAnsi="Arial" w:cs="Arial"/>
          <w:color w:val="000000" w:themeColor="text1"/>
        </w:rPr>
      </w:pPr>
    </w:p>
    <w:p w14:paraId="35DF03D9" w14:textId="77777777" w:rsidR="003E4583" w:rsidRPr="009235CF" w:rsidRDefault="003E4583" w:rsidP="003E4583">
      <w:pPr>
        <w:pStyle w:val="paragraph"/>
        <w:numPr>
          <w:ilvl w:val="0"/>
          <w:numId w:val="5"/>
        </w:numPr>
        <w:spacing w:before="0" w:beforeAutospacing="0" w:after="0" w:afterAutospacing="0" w:line="360" w:lineRule="auto"/>
        <w:jc w:val="both"/>
        <w:textAlignment w:val="baseline"/>
        <w:rPr>
          <w:rFonts w:ascii="Arial" w:hAnsi="Arial" w:cs="Arial"/>
          <w:color w:val="000000" w:themeColor="text1"/>
        </w:rPr>
      </w:pPr>
      <w:r w:rsidRPr="009235CF">
        <w:rPr>
          <w:rFonts w:ascii="Arial" w:hAnsi="Arial" w:cs="Arial"/>
          <w:color w:val="000000" w:themeColor="text1"/>
        </w:rPr>
        <w:t>To Investigate the capability of health technologies to provide personalized management plans for older patients. This entails examining how these technologies can be tailored to accommodate individual health needs, preferences, and technological proficiencies.</w:t>
      </w:r>
    </w:p>
    <w:p w14:paraId="47A3687C" w14:textId="77777777" w:rsidR="003E4583" w:rsidRPr="009235CF" w:rsidRDefault="003E4583" w:rsidP="003E4583">
      <w:pPr>
        <w:rPr>
          <w:rFonts w:ascii="Arial" w:hAnsi="Arial" w:cs="Arial"/>
          <w:color w:val="000000" w:themeColor="text1"/>
        </w:rPr>
      </w:pPr>
    </w:p>
    <w:p w14:paraId="62EC2FEA" w14:textId="403681B8" w:rsidR="003E4583" w:rsidRPr="009235CF" w:rsidRDefault="003E4583" w:rsidP="003E4583">
      <w:pPr>
        <w:pStyle w:val="ListParagraph"/>
        <w:numPr>
          <w:ilvl w:val="0"/>
          <w:numId w:val="5"/>
        </w:numPr>
        <w:rPr>
          <w:rFonts w:ascii="Arial" w:hAnsi="Arial" w:cs="Arial"/>
          <w:color w:val="000000" w:themeColor="text1"/>
        </w:rPr>
      </w:pPr>
      <w:r w:rsidRPr="009235CF">
        <w:rPr>
          <w:rFonts w:ascii="Arial" w:hAnsi="Arial" w:cs="Arial"/>
          <w:color w:val="000000" w:themeColor="text1"/>
        </w:rPr>
        <w:t>To Examine how these technologies influence blood sugar monitoring, medication adherence, and overall disease management among the older population.</w:t>
      </w:r>
    </w:p>
    <w:p w14:paraId="195D09E0" w14:textId="77777777" w:rsidR="003E4583" w:rsidRPr="009235CF" w:rsidRDefault="003E4583" w:rsidP="003E4583">
      <w:pPr>
        <w:pStyle w:val="ListParagraph"/>
        <w:rPr>
          <w:rFonts w:ascii="Arial" w:hAnsi="Arial" w:cs="Arial"/>
          <w:color w:val="000000" w:themeColor="text1"/>
        </w:rPr>
      </w:pPr>
    </w:p>
    <w:p w14:paraId="267B5FDD" w14:textId="407CE54D" w:rsidR="003E4583" w:rsidRPr="009235CF" w:rsidRDefault="0072729C" w:rsidP="003E4583">
      <w:pPr>
        <w:autoSpaceDE w:val="0"/>
        <w:autoSpaceDN w:val="0"/>
        <w:adjustRightInd w:val="0"/>
        <w:rPr>
          <w:rFonts w:ascii="Arial" w:hAnsi="Arial" w:cs="Arial"/>
          <w:b/>
          <w:bCs/>
          <w:color w:val="000000" w:themeColor="text1"/>
        </w:rPr>
      </w:pPr>
      <w:r w:rsidRPr="009235CF">
        <w:rPr>
          <w:rFonts w:ascii="Arial" w:hAnsi="Arial" w:cs="Arial"/>
          <w:b/>
          <w:bCs/>
          <w:color w:val="000000" w:themeColor="text1"/>
        </w:rPr>
        <w:t xml:space="preserve">1.4 </w:t>
      </w:r>
      <w:r w:rsidR="003E4583" w:rsidRPr="009235CF">
        <w:rPr>
          <w:rFonts w:ascii="Arial" w:hAnsi="Arial" w:cs="Arial"/>
          <w:b/>
          <w:bCs/>
          <w:color w:val="000000" w:themeColor="text1"/>
        </w:rPr>
        <w:t>Research Question:</w:t>
      </w:r>
    </w:p>
    <w:p w14:paraId="621A6316" w14:textId="17EE27D9" w:rsidR="003E4583" w:rsidRPr="009235CF" w:rsidRDefault="003E4583" w:rsidP="003E4583">
      <w:pPr>
        <w:pStyle w:val="NormalWeb"/>
        <w:numPr>
          <w:ilvl w:val="0"/>
          <w:numId w:val="4"/>
        </w:numPr>
        <w:spacing w:line="360" w:lineRule="auto"/>
        <w:jc w:val="both"/>
        <w:rPr>
          <w:rFonts w:ascii="Arial" w:hAnsi="Arial" w:cs="Arial"/>
          <w:color w:val="000000" w:themeColor="text1"/>
        </w:rPr>
      </w:pPr>
      <w:r w:rsidRPr="009235CF">
        <w:rPr>
          <w:rFonts w:ascii="Arial" w:hAnsi="Arial" w:cs="Arial"/>
          <w:color w:val="000000" w:themeColor="text1"/>
        </w:rPr>
        <w:t>What are the most used health technologies for managing type 2 diabetes among older adults in the UK, and what factors influence their adoption?</w:t>
      </w:r>
    </w:p>
    <w:p w14:paraId="00A622FC" w14:textId="7E26ADFA" w:rsidR="000C6901" w:rsidRPr="009235CF" w:rsidRDefault="003E4583" w:rsidP="000C6901">
      <w:pPr>
        <w:pStyle w:val="NormalWeb"/>
        <w:numPr>
          <w:ilvl w:val="0"/>
          <w:numId w:val="4"/>
        </w:numPr>
        <w:spacing w:line="360" w:lineRule="auto"/>
        <w:jc w:val="both"/>
        <w:rPr>
          <w:rFonts w:ascii="Arial" w:hAnsi="Arial" w:cs="Arial"/>
          <w:color w:val="000000" w:themeColor="text1"/>
        </w:rPr>
      </w:pPr>
      <w:r w:rsidRPr="009235CF">
        <w:rPr>
          <w:rFonts w:ascii="Arial" w:hAnsi="Arial" w:cs="Arial"/>
          <w:color w:val="000000" w:themeColor="text1"/>
        </w:rPr>
        <w:t>What impact does health technology have on the clinical outcomes of older adults with type 2 diabetes in the UK?</w:t>
      </w:r>
    </w:p>
    <w:p w14:paraId="66D67A14" w14:textId="77777777" w:rsidR="0072729C" w:rsidRPr="009235CF" w:rsidRDefault="0072729C" w:rsidP="0072729C">
      <w:pPr>
        <w:pStyle w:val="NormalWeb"/>
        <w:spacing w:line="360" w:lineRule="auto"/>
        <w:jc w:val="both"/>
        <w:rPr>
          <w:rFonts w:ascii="Arial" w:hAnsi="Arial" w:cs="Arial"/>
          <w:color w:val="000000" w:themeColor="text1"/>
        </w:rPr>
      </w:pPr>
    </w:p>
    <w:p w14:paraId="56A0F685" w14:textId="77777777" w:rsidR="0072729C" w:rsidRPr="009235CF" w:rsidRDefault="0072729C" w:rsidP="0072729C">
      <w:pPr>
        <w:pStyle w:val="NormalWeb"/>
        <w:spacing w:line="360" w:lineRule="auto"/>
        <w:jc w:val="both"/>
        <w:rPr>
          <w:rFonts w:ascii="Arial" w:hAnsi="Arial" w:cs="Arial"/>
          <w:color w:val="000000" w:themeColor="text1"/>
        </w:rPr>
      </w:pPr>
    </w:p>
    <w:p w14:paraId="41E5F2CA" w14:textId="77777777" w:rsidR="0072729C" w:rsidRPr="009235CF" w:rsidRDefault="0072729C" w:rsidP="0072729C">
      <w:pPr>
        <w:pStyle w:val="NormalWeb"/>
        <w:spacing w:line="360" w:lineRule="auto"/>
        <w:jc w:val="both"/>
        <w:rPr>
          <w:rFonts w:ascii="Arial" w:hAnsi="Arial" w:cs="Arial"/>
          <w:color w:val="000000" w:themeColor="text1"/>
        </w:rPr>
      </w:pPr>
    </w:p>
    <w:p w14:paraId="4572D0FD" w14:textId="77777777" w:rsidR="0072729C" w:rsidRPr="009235CF" w:rsidRDefault="0072729C" w:rsidP="0072729C">
      <w:pPr>
        <w:pStyle w:val="NormalWeb"/>
        <w:spacing w:line="360" w:lineRule="auto"/>
        <w:jc w:val="both"/>
        <w:rPr>
          <w:rFonts w:ascii="Arial" w:hAnsi="Arial" w:cs="Arial"/>
          <w:color w:val="000000" w:themeColor="text1"/>
        </w:rPr>
      </w:pPr>
    </w:p>
    <w:p w14:paraId="56AD1DF0" w14:textId="77777777" w:rsidR="0072729C" w:rsidRPr="009235CF" w:rsidRDefault="0072729C" w:rsidP="0072729C">
      <w:pPr>
        <w:pStyle w:val="NormalWeb"/>
        <w:spacing w:line="360" w:lineRule="auto"/>
        <w:jc w:val="both"/>
        <w:rPr>
          <w:rFonts w:ascii="Arial" w:hAnsi="Arial" w:cs="Arial"/>
          <w:color w:val="000000" w:themeColor="text1"/>
        </w:rPr>
      </w:pPr>
    </w:p>
    <w:p w14:paraId="5B891EB8" w14:textId="77777777" w:rsidR="0072729C" w:rsidRPr="009235CF" w:rsidRDefault="0072729C" w:rsidP="0072729C">
      <w:pPr>
        <w:pStyle w:val="NormalWeb"/>
        <w:spacing w:line="360" w:lineRule="auto"/>
        <w:jc w:val="both"/>
        <w:rPr>
          <w:rFonts w:ascii="Arial" w:hAnsi="Arial" w:cs="Arial"/>
          <w:color w:val="000000" w:themeColor="text1"/>
        </w:rPr>
      </w:pPr>
    </w:p>
    <w:p w14:paraId="0DF243DC" w14:textId="77777777" w:rsidR="0072729C" w:rsidRPr="009235CF" w:rsidRDefault="0072729C" w:rsidP="0072729C">
      <w:pPr>
        <w:pStyle w:val="NormalWeb"/>
        <w:spacing w:line="360" w:lineRule="auto"/>
        <w:jc w:val="both"/>
        <w:rPr>
          <w:rFonts w:ascii="Arial" w:hAnsi="Arial" w:cs="Arial"/>
          <w:color w:val="000000" w:themeColor="text1"/>
        </w:rPr>
      </w:pPr>
    </w:p>
    <w:bookmarkEnd w:id="5"/>
    <w:p w14:paraId="68F4B10A" w14:textId="353B61A5" w:rsidR="000C6901" w:rsidRPr="009235CF" w:rsidRDefault="0058183E" w:rsidP="0058183E">
      <w:pPr>
        <w:spacing w:line="360" w:lineRule="auto"/>
        <w:rPr>
          <w:rFonts w:ascii="Arial" w:hAnsi="Arial" w:cs="Arial"/>
          <w:b/>
          <w:color w:val="000000" w:themeColor="text1"/>
        </w:rPr>
      </w:pPr>
      <w:r w:rsidRPr="009235CF">
        <w:rPr>
          <w:rFonts w:ascii="Arial" w:hAnsi="Arial" w:cs="Arial"/>
          <w:b/>
          <w:color w:val="000000" w:themeColor="text1"/>
        </w:rPr>
        <w:lastRenderedPageBreak/>
        <w:t xml:space="preserve">1.5 </w:t>
      </w:r>
      <w:r w:rsidR="000C6901" w:rsidRPr="009235CF">
        <w:rPr>
          <w:rFonts w:ascii="Arial" w:hAnsi="Arial" w:cs="Arial"/>
          <w:b/>
          <w:color w:val="000000" w:themeColor="text1"/>
        </w:rPr>
        <w:t>Dissertation Structure</w:t>
      </w:r>
    </w:p>
    <w:p w14:paraId="36A14120" w14:textId="77777777" w:rsidR="000C6901" w:rsidRPr="009235CF" w:rsidRDefault="000C6901" w:rsidP="000C6901">
      <w:pPr>
        <w:spacing w:line="360" w:lineRule="auto"/>
        <w:jc w:val="both"/>
        <w:rPr>
          <w:rFonts w:ascii="Arial" w:hAnsi="Arial" w:cs="Arial"/>
          <w:color w:val="000000" w:themeColor="text1"/>
        </w:rPr>
      </w:pPr>
      <w:r w:rsidRPr="009235CF">
        <w:rPr>
          <w:rFonts w:ascii="Arial" w:hAnsi="Arial" w:cs="Arial"/>
          <w:b/>
          <w:bCs/>
          <w:color w:val="000000" w:themeColor="text1"/>
        </w:rPr>
        <w:t>Chapter 1: Introduction</w:t>
      </w:r>
      <w:r w:rsidRPr="009235CF">
        <w:rPr>
          <w:rFonts w:ascii="Arial" w:hAnsi="Arial" w:cs="Arial"/>
          <w:color w:val="000000" w:themeColor="text1"/>
        </w:rPr>
        <w:t xml:space="preserve"> This chapter sets the stage for the research by offering an overview of type 2 diabetes among older adults in the UK. It outlines the rationale behind conducting this study, along with its aims and objectives, as well as key research questions to be addressed. Additionally, it underscores the importance of investigating health technology as a means for managing diabetes within this demographic group.</w:t>
      </w:r>
    </w:p>
    <w:p w14:paraId="15671D2E" w14:textId="2FD718A5" w:rsidR="007E426B" w:rsidRPr="009235CF" w:rsidRDefault="000C6901" w:rsidP="000C6901">
      <w:pPr>
        <w:spacing w:line="360" w:lineRule="auto"/>
        <w:jc w:val="both"/>
        <w:rPr>
          <w:rFonts w:ascii="Arial" w:hAnsi="Arial" w:cs="Arial"/>
          <w:color w:val="000000" w:themeColor="text1"/>
        </w:rPr>
      </w:pPr>
      <w:r w:rsidRPr="009235CF">
        <w:rPr>
          <w:rFonts w:ascii="Arial" w:hAnsi="Arial" w:cs="Arial"/>
          <w:b/>
          <w:bCs/>
          <w:color w:val="000000" w:themeColor="text1"/>
        </w:rPr>
        <w:t>Chapter 2: Review of Literature</w:t>
      </w:r>
      <w:r w:rsidRPr="009235CF">
        <w:rPr>
          <w:rFonts w:ascii="Arial" w:hAnsi="Arial" w:cs="Arial"/>
          <w:color w:val="000000" w:themeColor="text1"/>
        </w:rPr>
        <w:t xml:space="preserve"> </w:t>
      </w:r>
      <w:r w:rsidR="007E426B" w:rsidRPr="009235CF">
        <w:rPr>
          <w:rFonts w:ascii="Arial" w:hAnsi="Arial" w:cs="Arial"/>
          <w:color w:val="000000" w:themeColor="text1"/>
        </w:rPr>
        <w:t>T</w:t>
      </w:r>
      <w:r w:rsidRPr="009235CF">
        <w:rPr>
          <w:rFonts w:ascii="Arial" w:hAnsi="Arial" w:cs="Arial"/>
          <w:color w:val="000000" w:themeColor="text1"/>
        </w:rPr>
        <w:t>his chapter, a critical analysis is conducted on the existing literature regarding type 2 diabetes, focusing specifically on its management among older adults and exploring how health technology can enhance outcomes. Additionally, it outlines the theoretical framework that underpins the study while highlighting gaps in current research that this dissertation.</w:t>
      </w:r>
      <w:r w:rsidR="007E426B" w:rsidRPr="009235CF">
        <w:rPr>
          <w:rFonts w:ascii="Arial" w:hAnsi="Arial" w:cs="Arial"/>
          <w:color w:val="000000" w:themeColor="text1"/>
        </w:rPr>
        <w:t xml:space="preserve"> </w:t>
      </w:r>
    </w:p>
    <w:p w14:paraId="79F7199C" w14:textId="6547FAA3" w:rsidR="000C6901" w:rsidRPr="009235CF" w:rsidRDefault="000C6901" w:rsidP="000C6901">
      <w:pPr>
        <w:spacing w:line="360" w:lineRule="auto"/>
        <w:jc w:val="both"/>
        <w:rPr>
          <w:rFonts w:ascii="Arial" w:hAnsi="Arial" w:cs="Arial"/>
          <w:color w:val="000000" w:themeColor="text1"/>
        </w:rPr>
      </w:pPr>
      <w:r w:rsidRPr="009235CF">
        <w:rPr>
          <w:rFonts w:ascii="Arial" w:hAnsi="Arial" w:cs="Arial"/>
          <w:b/>
          <w:bCs/>
          <w:color w:val="000000" w:themeColor="text1"/>
        </w:rPr>
        <w:t>Chapter 3: Research Methodology</w:t>
      </w:r>
      <w:r w:rsidRPr="009235CF">
        <w:rPr>
          <w:rFonts w:ascii="Arial" w:hAnsi="Arial" w:cs="Arial"/>
          <w:color w:val="000000" w:themeColor="text1"/>
        </w:rPr>
        <w:t xml:space="preserve"> This chapter details the research design, approach, and methodology employed to investigate the role of health technology in managing Type 2 Diabetes (T2D). It covers data collection methods, sampling strategies, data analysis techniques, as well as ethical considerations.</w:t>
      </w:r>
    </w:p>
    <w:p w14:paraId="5601EDF6" w14:textId="77777777" w:rsidR="000C6901" w:rsidRPr="009235CF" w:rsidRDefault="000C6901" w:rsidP="000C6901">
      <w:pPr>
        <w:spacing w:line="360" w:lineRule="auto"/>
        <w:jc w:val="both"/>
        <w:rPr>
          <w:rFonts w:ascii="Arial" w:hAnsi="Arial" w:cs="Arial"/>
          <w:color w:val="000000" w:themeColor="text1"/>
        </w:rPr>
      </w:pPr>
      <w:r w:rsidRPr="009235CF">
        <w:rPr>
          <w:rFonts w:ascii="Arial" w:hAnsi="Arial" w:cs="Arial"/>
          <w:b/>
          <w:bCs/>
          <w:color w:val="000000" w:themeColor="text1"/>
        </w:rPr>
        <w:t>Chapter 4: Results</w:t>
      </w:r>
      <w:r w:rsidRPr="009235CF">
        <w:rPr>
          <w:rFonts w:ascii="Arial" w:hAnsi="Arial" w:cs="Arial"/>
          <w:color w:val="000000" w:themeColor="text1"/>
        </w:rPr>
        <w:t xml:space="preserve"> This chapter outlines the study's findings, including data on the effectiveness of health technology interventions, patterns of adoption among older adults, and notable barriers and facilitators that were identified.</w:t>
      </w:r>
    </w:p>
    <w:p w14:paraId="100C3405" w14:textId="476E7DC3" w:rsidR="000C6901" w:rsidRPr="009235CF" w:rsidRDefault="000C6901" w:rsidP="000C6901">
      <w:pPr>
        <w:spacing w:line="360" w:lineRule="auto"/>
        <w:jc w:val="both"/>
        <w:rPr>
          <w:rFonts w:ascii="Arial" w:hAnsi="Arial" w:cs="Arial"/>
          <w:color w:val="000000" w:themeColor="text1"/>
        </w:rPr>
      </w:pPr>
      <w:r w:rsidRPr="009235CF">
        <w:rPr>
          <w:rFonts w:ascii="Arial" w:hAnsi="Arial" w:cs="Arial"/>
          <w:b/>
          <w:bCs/>
          <w:color w:val="000000" w:themeColor="text1"/>
        </w:rPr>
        <w:t>Chapter 5: Discussion</w:t>
      </w:r>
      <w:r w:rsidRPr="009235CF">
        <w:rPr>
          <w:rFonts w:ascii="Arial" w:hAnsi="Arial" w:cs="Arial"/>
          <w:color w:val="000000" w:themeColor="text1"/>
        </w:rPr>
        <w:t xml:space="preserve"> </w:t>
      </w:r>
      <w:r w:rsidR="007E426B" w:rsidRPr="009235CF">
        <w:rPr>
          <w:rFonts w:ascii="Arial" w:hAnsi="Arial" w:cs="Arial"/>
          <w:color w:val="000000" w:themeColor="text1"/>
        </w:rPr>
        <w:t>This study looks at the data and discusses what it means for different parts of the research.</w:t>
      </w:r>
    </w:p>
    <w:p w14:paraId="47D7EACC" w14:textId="761A05EB" w:rsidR="001A4CB6" w:rsidRPr="009235CF" w:rsidRDefault="000C6901" w:rsidP="000C6901">
      <w:pPr>
        <w:spacing w:line="360" w:lineRule="auto"/>
        <w:jc w:val="both"/>
        <w:rPr>
          <w:rFonts w:ascii="Arial" w:hAnsi="Arial" w:cs="Arial"/>
          <w:color w:val="000000" w:themeColor="text1"/>
        </w:rPr>
      </w:pPr>
      <w:r w:rsidRPr="009235CF">
        <w:rPr>
          <w:rFonts w:ascii="Arial" w:hAnsi="Arial" w:cs="Arial"/>
          <w:b/>
          <w:bCs/>
          <w:color w:val="000000" w:themeColor="text1"/>
        </w:rPr>
        <w:t>Chapter 6: Conclusion</w:t>
      </w:r>
      <w:r w:rsidRPr="009235CF">
        <w:rPr>
          <w:rFonts w:ascii="Arial" w:hAnsi="Arial" w:cs="Arial"/>
          <w:color w:val="000000" w:themeColor="text1"/>
        </w:rPr>
        <w:t xml:space="preserve"> </w:t>
      </w:r>
      <w:r w:rsidR="00D42CB7" w:rsidRPr="009235CF">
        <w:rPr>
          <w:rFonts w:ascii="Arial" w:hAnsi="Arial" w:cs="Arial"/>
          <w:color w:val="000000" w:themeColor="text1"/>
        </w:rPr>
        <w:t>The final section summarises the findings, discusses the study’s limitations, and suggests directions for future research</w:t>
      </w:r>
      <w:r w:rsidR="001A4CB6" w:rsidRPr="009235CF">
        <w:rPr>
          <w:rFonts w:ascii="Arial" w:hAnsi="Arial" w:cs="Arial"/>
          <w:color w:val="000000" w:themeColor="text1"/>
        </w:rPr>
        <w:t>.</w:t>
      </w:r>
    </w:p>
    <w:p w14:paraId="181C37FE" w14:textId="77777777" w:rsidR="0072729C" w:rsidRPr="009235CF" w:rsidRDefault="0072729C" w:rsidP="000C6901">
      <w:pPr>
        <w:spacing w:line="360" w:lineRule="auto"/>
        <w:jc w:val="both"/>
        <w:rPr>
          <w:rFonts w:ascii="Arial" w:hAnsi="Arial" w:cs="Arial"/>
          <w:color w:val="000000" w:themeColor="text1"/>
        </w:rPr>
      </w:pPr>
    </w:p>
    <w:p w14:paraId="50BEE3E3" w14:textId="77777777" w:rsidR="0072729C" w:rsidRPr="009235CF" w:rsidRDefault="0072729C" w:rsidP="000C6901">
      <w:pPr>
        <w:spacing w:line="360" w:lineRule="auto"/>
        <w:jc w:val="both"/>
        <w:rPr>
          <w:rFonts w:ascii="Arial" w:hAnsi="Arial" w:cs="Arial"/>
          <w:color w:val="000000" w:themeColor="text1"/>
        </w:rPr>
      </w:pPr>
    </w:p>
    <w:p w14:paraId="229B4B37" w14:textId="77777777" w:rsidR="0072729C" w:rsidRPr="009235CF" w:rsidRDefault="0072729C" w:rsidP="000C6901">
      <w:pPr>
        <w:spacing w:line="360" w:lineRule="auto"/>
        <w:jc w:val="both"/>
        <w:rPr>
          <w:rFonts w:ascii="Arial" w:hAnsi="Arial" w:cs="Arial"/>
          <w:color w:val="000000" w:themeColor="text1"/>
        </w:rPr>
      </w:pPr>
    </w:p>
    <w:p w14:paraId="56147B6E" w14:textId="77777777" w:rsidR="0072729C" w:rsidRPr="009235CF" w:rsidRDefault="0072729C" w:rsidP="000C6901">
      <w:pPr>
        <w:spacing w:line="360" w:lineRule="auto"/>
        <w:jc w:val="both"/>
        <w:rPr>
          <w:rFonts w:ascii="Arial" w:hAnsi="Arial" w:cs="Arial"/>
          <w:color w:val="000000" w:themeColor="text1"/>
        </w:rPr>
      </w:pPr>
    </w:p>
    <w:p w14:paraId="065CE982" w14:textId="77777777" w:rsidR="0072729C" w:rsidRPr="009235CF" w:rsidRDefault="0072729C" w:rsidP="000C6901">
      <w:pPr>
        <w:spacing w:line="360" w:lineRule="auto"/>
        <w:jc w:val="both"/>
        <w:rPr>
          <w:rFonts w:ascii="Arial" w:hAnsi="Arial" w:cs="Arial"/>
          <w:color w:val="000000" w:themeColor="text1"/>
        </w:rPr>
      </w:pPr>
    </w:p>
    <w:p w14:paraId="4DB38F60" w14:textId="77777777" w:rsidR="0072729C" w:rsidRDefault="0072729C" w:rsidP="000C6901">
      <w:pPr>
        <w:spacing w:line="360" w:lineRule="auto"/>
        <w:jc w:val="both"/>
        <w:rPr>
          <w:rFonts w:ascii="Arial" w:hAnsi="Arial" w:cs="Arial"/>
          <w:color w:val="000000" w:themeColor="text1"/>
        </w:rPr>
      </w:pPr>
    </w:p>
    <w:p w14:paraId="334559EA" w14:textId="77777777" w:rsidR="00900177" w:rsidRPr="009235CF" w:rsidRDefault="00900177" w:rsidP="000C6901">
      <w:pPr>
        <w:spacing w:line="360" w:lineRule="auto"/>
        <w:jc w:val="both"/>
        <w:rPr>
          <w:rFonts w:ascii="Arial" w:hAnsi="Arial" w:cs="Arial"/>
          <w:color w:val="000000" w:themeColor="text1"/>
        </w:rPr>
      </w:pPr>
    </w:p>
    <w:p w14:paraId="2B4E0A6F" w14:textId="77777777" w:rsidR="0072729C" w:rsidRPr="009235CF" w:rsidRDefault="0072729C" w:rsidP="000C6901">
      <w:pPr>
        <w:spacing w:line="360" w:lineRule="auto"/>
        <w:jc w:val="both"/>
        <w:rPr>
          <w:rFonts w:ascii="Arial" w:hAnsi="Arial" w:cs="Arial"/>
          <w:color w:val="000000" w:themeColor="text1"/>
        </w:rPr>
      </w:pPr>
    </w:p>
    <w:p w14:paraId="37F0861F" w14:textId="77777777" w:rsidR="001A4CB6" w:rsidRPr="009235CF" w:rsidRDefault="001A4CB6" w:rsidP="001A4CB6">
      <w:pPr>
        <w:spacing w:after="0"/>
        <w:jc w:val="center"/>
        <w:rPr>
          <w:rFonts w:ascii="Arial" w:hAnsi="Arial" w:cs="Arial"/>
          <w:b/>
          <w:color w:val="000000" w:themeColor="text1"/>
        </w:rPr>
      </w:pPr>
      <w:r w:rsidRPr="009235CF">
        <w:rPr>
          <w:rFonts w:ascii="Arial" w:hAnsi="Arial" w:cs="Arial"/>
          <w:b/>
          <w:color w:val="000000" w:themeColor="text1"/>
        </w:rPr>
        <w:lastRenderedPageBreak/>
        <w:t>CHAPTER TWO</w:t>
      </w:r>
    </w:p>
    <w:p w14:paraId="215629CE" w14:textId="77777777" w:rsidR="001A4CB6" w:rsidRPr="009235CF" w:rsidRDefault="001A4CB6" w:rsidP="001A4CB6">
      <w:pPr>
        <w:jc w:val="center"/>
        <w:rPr>
          <w:rFonts w:ascii="Arial" w:hAnsi="Arial" w:cs="Arial"/>
          <w:b/>
          <w:color w:val="000000" w:themeColor="text1"/>
        </w:rPr>
      </w:pPr>
      <w:r w:rsidRPr="009235CF">
        <w:rPr>
          <w:rFonts w:ascii="Arial" w:hAnsi="Arial" w:cs="Arial"/>
          <w:b/>
          <w:color w:val="000000" w:themeColor="text1"/>
        </w:rPr>
        <w:t>LITERATURE REVIEW</w:t>
      </w:r>
    </w:p>
    <w:p w14:paraId="60DB4F9D" w14:textId="77777777" w:rsidR="00655D3D" w:rsidRPr="009235CF" w:rsidRDefault="00655D3D" w:rsidP="001A4CB6">
      <w:pPr>
        <w:jc w:val="center"/>
        <w:rPr>
          <w:rFonts w:ascii="Arial" w:hAnsi="Arial" w:cs="Arial"/>
          <w:b/>
          <w:color w:val="000000" w:themeColor="text1"/>
        </w:rPr>
      </w:pPr>
    </w:p>
    <w:p w14:paraId="628C3595" w14:textId="3E43F765" w:rsidR="001A4CB6" w:rsidRPr="009235CF" w:rsidRDefault="001A4CB6" w:rsidP="000C6901">
      <w:pPr>
        <w:spacing w:line="360" w:lineRule="auto"/>
        <w:jc w:val="both"/>
        <w:rPr>
          <w:rFonts w:ascii="Arial" w:hAnsi="Arial" w:cs="Arial"/>
          <w:b/>
          <w:bCs/>
          <w:color w:val="000000" w:themeColor="text1"/>
        </w:rPr>
      </w:pPr>
      <w:r w:rsidRPr="009235CF">
        <w:rPr>
          <w:rFonts w:ascii="Arial" w:hAnsi="Arial" w:cs="Arial"/>
          <w:b/>
          <w:bCs/>
          <w:color w:val="000000" w:themeColor="text1"/>
        </w:rPr>
        <w:t>2.1 Introduction</w:t>
      </w:r>
    </w:p>
    <w:p w14:paraId="14BE2740" w14:textId="4AC7A0DC" w:rsidR="007D0F6D" w:rsidRPr="009235CF" w:rsidRDefault="007D0F6D" w:rsidP="000C6901">
      <w:pPr>
        <w:spacing w:line="360" w:lineRule="auto"/>
        <w:jc w:val="both"/>
        <w:rPr>
          <w:rFonts w:ascii="Arial" w:hAnsi="Arial" w:cs="Arial"/>
          <w:color w:val="000000" w:themeColor="text1"/>
        </w:rPr>
      </w:pPr>
      <w:r w:rsidRPr="009235CF">
        <w:rPr>
          <w:rFonts w:ascii="Arial" w:hAnsi="Arial" w:cs="Arial"/>
          <w:color w:val="000000" w:themeColor="text1"/>
        </w:rPr>
        <w:t xml:space="preserve">Type 2 diabetes is a long-term condition that presents considerable challenges, especially among the elderly in the UK. With its prevalence on the rise, developing effective management strategies is essential for enhancing healthcare outcomes. </w:t>
      </w:r>
      <w:r w:rsidR="00540280" w:rsidRPr="009235CF">
        <w:rPr>
          <w:rStyle w:val="apple-converted-space"/>
          <w:rFonts w:ascii="Roboto" w:hAnsi="Roboto"/>
          <w:color w:val="000000" w:themeColor="text1"/>
          <w:sz w:val="23"/>
          <w:szCs w:val="23"/>
          <w:shd w:val="clear" w:color="auto" w:fill="FFFFFF"/>
        </w:rPr>
        <w:t> </w:t>
      </w:r>
      <w:r w:rsidR="00540280" w:rsidRPr="009235CF">
        <w:rPr>
          <w:rFonts w:ascii="Roboto" w:hAnsi="Roboto"/>
          <w:color w:val="000000" w:themeColor="text1"/>
          <w:sz w:val="23"/>
          <w:szCs w:val="23"/>
        </w:rPr>
        <w:t xml:space="preserve">(Diabetes UK, 2022) </w:t>
      </w:r>
      <w:r w:rsidRPr="009235CF">
        <w:rPr>
          <w:rFonts w:ascii="Arial" w:hAnsi="Arial" w:cs="Arial"/>
          <w:color w:val="000000" w:themeColor="text1"/>
        </w:rPr>
        <w:t>A promising approach involves incorporating health technology to revolutionize how older adults handle their diabetes. This includes innovations like mobile health apps, wearable devices, and telemedicine services designed to improve monitoring, personalize care, and facilitate communication with healthcare professionals.</w:t>
      </w:r>
      <w:r w:rsidRPr="009235CF">
        <w:rPr>
          <w:rStyle w:val="apple-converted-space"/>
          <w:rFonts w:ascii="Arial" w:hAnsi="Arial" w:cs="Arial"/>
          <w:color w:val="000000" w:themeColor="text1"/>
        </w:rPr>
        <w:t> </w:t>
      </w:r>
      <w:r w:rsidR="00540280" w:rsidRPr="009235CF">
        <w:rPr>
          <w:rStyle w:val="apple-converted-space"/>
          <w:rFonts w:ascii="Roboto" w:hAnsi="Roboto"/>
          <w:color w:val="000000" w:themeColor="text1"/>
          <w:sz w:val="23"/>
          <w:szCs w:val="23"/>
          <w:shd w:val="clear" w:color="auto" w:fill="FFFFFF"/>
        </w:rPr>
        <w:t> </w:t>
      </w:r>
      <w:r w:rsidR="00540280" w:rsidRPr="009235CF">
        <w:rPr>
          <w:rFonts w:ascii="Roboto" w:hAnsi="Roboto"/>
          <w:color w:val="000000" w:themeColor="text1"/>
          <w:sz w:val="23"/>
          <w:szCs w:val="23"/>
        </w:rPr>
        <w:t>(Diabetes UK, 2022)</w:t>
      </w:r>
    </w:p>
    <w:p w14:paraId="27FA033D" w14:textId="4023D6C4" w:rsidR="007D0F6D" w:rsidRPr="009235CF" w:rsidRDefault="007D0F6D" w:rsidP="000C6901">
      <w:pPr>
        <w:spacing w:line="360" w:lineRule="auto"/>
        <w:jc w:val="both"/>
        <w:rPr>
          <w:rFonts w:ascii="Arial" w:hAnsi="Arial" w:cs="Arial"/>
          <w:color w:val="000000" w:themeColor="text1"/>
        </w:rPr>
      </w:pPr>
      <w:r w:rsidRPr="009235CF">
        <w:rPr>
          <w:rFonts w:ascii="Arial" w:hAnsi="Arial" w:cs="Arial"/>
          <w:color w:val="000000" w:themeColor="text1"/>
        </w:rPr>
        <w:t xml:space="preserve">In the UK, an aging population stands out as a key demographic trend, presenting both opportunities and challenges for technological advancement. Health technologies have great potential to assist older adults by offering tools that enhance glucose monitoring and medication adherence. </w:t>
      </w:r>
      <w:r w:rsidR="00540280" w:rsidRPr="009235CF">
        <w:rPr>
          <w:rFonts w:ascii="Roboto" w:hAnsi="Roboto"/>
          <w:color w:val="000000" w:themeColor="text1"/>
          <w:sz w:val="23"/>
          <w:szCs w:val="23"/>
          <w:shd w:val="clear" w:color="auto" w:fill="FFFFFF"/>
        </w:rPr>
        <w:t xml:space="preserve">(Prasad-Reddy et al., 2022) </w:t>
      </w:r>
      <w:r w:rsidRPr="009235CF">
        <w:rPr>
          <w:rFonts w:ascii="Arial" w:hAnsi="Arial" w:cs="Arial"/>
          <w:color w:val="000000" w:themeColor="text1"/>
        </w:rPr>
        <w:t>Many mobile applications are designed with user-friendly interfaces, allowing users to input data easily, receive timely reminders, and access educational materials. Wearable devices like continuous glucose monitors provide real-time blood sugar tracking capabilities, enabling prompt interventions when needed.</w:t>
      </w:r>
      <w:r w:rsidRPr="009235CF">
        <w:rPr>
          <w:rStyle w:val="apple-converted-space"/>
          <w:rFonts w:ascii="Arial" w:hAnsi="Arial" w:cs="Arial"/>
          <w:color w:val="000000" w:themeColor="text1"/>
        </w:rPr>
        <w:t> </w:t>
      </w:r>
      <w:r w:rsidR="00540280" w:rsidRPr="009235CF">
        <w:rPr>
          <w:rFonts w:ascii="Roboto" w:hAnsi="Roboto"/>
          <w:color w:val="000000" w:themeColor="text1"/>
          <w:sz w:val="23"/>
          <w:szCs w:val="23"/>
          <w:shd w:val="clear" w:color="auto" w:fill="FFFFFF"/>
        </w:rPr>
        <w:t>(Prasad-Reddy et al., 2022)</w:t>
      </w:r>
    </w:p>
    <w:p w14:paraId="14CEEE7B" w14:textId="1316C30F" w:rsidR="008C389F" w:rsidRPr="009235CF" w:rsidRDefault="007D0F6D" w:rsidP="000C6901">
      <w:pPr>
        <w:spacing w:line="360" w:lineRule="auto"/>
        <w:jc w:val="both"/>
        <w:rPr>
          <w:rFonts w:ascii="Arial" w:hAnsi="Arial" w:cs="Arial"/>
          <w:color w:val="000000" w:themeColor="text1"/>
        </w:rPr>
      </w:pPr>
      <w:r w:rsidRPr="009235CF">
        <w:rPr>
          <w:rFonts w:ascii="Arial" w:hAnsi="Arial" w:cs="Arial"/>
          <w:color w:val="000000" w:themeColor="text1"/>
        </w:rPr>
        <w:t>In addition, telemedicine enables older patients to regularly consult with healthcare professionals without needing to travel. This reduces access barriers for those with mobility challenges and offers convenience by allowing them to stay in frequent contact with their care team, promoting more proactive and preventive health management.</w:t>
      </w:r>
      <w:r w:rsidR="00540280" w:rsidRPr="009235CF">
        <w:rPr>
          <w:rFonts w:ascii="Roboto" w:hAnsi="Roboto"/>
          <w:color w:val="000000" w:themeColor="text1"/>
          <w:sz w:val="23"/>
          <w:szCs w:val="23"/>
          <w:shd w:val="clear" w:color="auto" w:fill="FFFFFF"/>
        </w:rPr>
        <w:t xml:space="preserve"> (Prasad-Reddy et al., 2022)</w:t>
      </w:r>
    </w:p>
    <w:p w14:paraId="325B128C" w14:textId="3B52C746" w:rsidR="001A4CB6" w:rsidRPr="009235CF" w:rsidRDefault="001A4CB6" w:rsidP="001A4CB6">
      <w:pPr>
        <w:rPr>
          <w:rFonts w:ascii="Arial" w:hAnsi="Arial" w:cs="Arial"/>
          <w:b/>
          <w:bCs/>
          <w:color w:val="000000" w:themeColor="text1"/>
        </w:rPr>
      </w:pPr>
      <w:r w:rsidRPr="009235CF">
        <w:rPr>
          <w:rFonts w:ascii="Arial" w:hAnsi="Arial" w:cs="Arial"/>
          <w:b/>
          <w:bCs/>
          <w:color w:val="000000" w:themeColor="text1"/>
        </w:rPr>
        <w:t xml:space="preserve">2.2 Overview of Type 2 Diabetes </w:t>
      </w:r>
      <w:r w:rsidR="00DA0268" w:rsidRPr="009235CF">
        <w:rPr>
          <w:rFonts w:ascii="Arial" w:hAnsi="Arial" w:cs="Arial"/>
          <w:b/>
          <w:bCs/>
          <w:color w:val="000000" w:themeColor="text1"/>
        </w:rPr>
        <w:t>in</w:t>
      </w:r>
      <w:r w:rsidRPr="009235CF">
        <w:rPr>
          <w:rFonts w:ascii="Arial" w:hAnsi="Arial" w:cs="Arial"/>
          <w:b/>
          <w:bCs/>
          <w:color w:val="000000" w:themeColor="text1"/>
        </w:rPr>
        <w:t xml:space="preserve"> Older Adults</w:t>
      </w:r>
      <w:r w:rsidR="0041759E" w:rsidRPr="009235CF">
        <w:rPr>
          <w:rFonts w:ascii="Arial" w:hAnsi="Arial" w:cs="Arial"/>
          <w:b/>
          <w:bCs/>
          <w:color w:val="000000" w:themeColor="text1"/>
        </w:rPr>
        <w:t xml:space="preserve"> in the </w:t>
      </w:r>
      <w:r w:rsidR="00C56D7C" w:rsidRPr="009235CF">
        <w:rPr>
          <w:rFonts w:ascii="Arial" w:hAnsi="Arial" w:cs="Arial"/>
          <w:b/>
          <w:bCs/>
          <w:color w:val="000000" w:themeColor="text1"/>
        </w:rPr>
        <w:t>UK</w:t>
      </w:r>
    </w:p>
    <w:p w14:paraId="0D33D7EB" w14:textId="77777777" w:rsidR="00064347" w:rsidRPr="009235CF" w:rsidRDefault="007D0F6D" w:rsidP="00503177">
      <w:pPr>
        <w:spacing w:line="360" w:lineRule="auto"/>
        <w:jc w:val="both"/>
        <w:rPr>
          <w:rFonts w:ascii="Arial" w:hAnsi="Arial" w:cs="Arial"/>
          <w:color w:val="000000" w:themeColor="text1"/>
        </w:rPr>
      </w:pPr>
      <w:r w:rsidRPr="009235CF">
        <w:rPr>
          <w:rFonts w:ascii="Arial" w:hAnsi="Arial" w:cs="Arial"/>
          <w:color w:val="000000" w:themeColor="text1"/>
        </w:rPr>
        <w:t>Type 2 diabetes is a chronic condition characterized by insulin resistance and relative insulin deficiency, predominantly affecting older adults.</w:t>
      </w:r>
      <w:r w:rsidR="00064347" w:rsidRPr="009235CF">
        <w:rPr>
          <w:rFonts w:ascii="Roboto" w:hAnsi="Roboto"/>
          <w:color w:val="000000" w:themeColor="text1"/>
          <w:sz w:val="23"/>
          <w:szCs w:val="23"/>
          <w:shd w:val="clear" w:color="auto" w:fill="FFFFFF"/>
        </w:rPr>
        <w:t xml:space="preserve"> (NHS digital, 2023)</w:t>
      </w:r>
      <w:r w:rsidRPr="009235CF">
        <w:rPr>
          <w:rFonts w:ascii="Arial" w:hAnsi="Arial" w:cs="Arial"/>
          <w:color w:val="000000" w:themeColor="text1"/>
        </w:rPr>
        <w:t xml:space="preserve"> As people age, physiological changes and lifestyle factors increase the risk of developing this condition. It's crucial to recognize the unique challenges and considerations associated with managing type 2 diabetes in older adults to improve their quality of life and prevent complications.</w:t>
      </w:r>
      <w:r w:rsidR="00064347" w:rsidRPr="009235CF">
        <w:rPr>
          <w:rFonts w:ascii="Roboto" w:hAnsi="Roboto"/>
          <w:color w:val="000000" w:themeColor="text1"/>
          <w:sz w:val="23"/>
          <w:szCs w:val="23"/>
          <w:shd w:val="clear" w:color="auto" w:fill="FFFFFF"/>
        </w:rPr>
        <w:t xml:space="preserve"> (NHS digital, 2023)</w:t>
      </w:r>
    </w:p>
    <w:p w14:paraId="661674BE" w14:textId="516639BA" w:rsidR="00540280" w:rsidRPr="009235CF" w:rsidRDefault="007D0F6D" w:rsidP="00503177">
      <w:pPr>
        <w:spacing w:line="360" w:lineRule="auto"/>
        <w:jc w:val="both"/>
        <w:rPr>
          <w:rFonts w:ascii="Arial" w:hAnsi="Arial" w:cs="Arial"/>
          <w:color w:val="000000" w:themeColor="text1"/>
        </w:rPr>
      </w:pPr>
      <w:r w:rsidRPr="009235CF">
        <w:rPr>
          <w:rFonts w:ascii="Arial" w:hAnsi="Arial" w:cs="Arial"/>
          <w:color w:val="000000" w:themeColor="text1"/>
        </w:rPr>
        <w:t>Aging naturally leads to a decrease in lean body mass and an increase in fat tissue, which can contribute to insulin resistance.</w:t>
      </w:r>
      <w:r w:rsidR="00540280" w:rsidRPr="009235CF">
        <w:rPr>
          <w:rFonts w:ascii="Arial" w:hAnsi="Arial" w:cs="Arial"/>
          <w:color w:val="000000" w:themeColor="text1"/>
        </w:rPr>
        <w:t xml:space="preserve"> O</w:t>
      </w:r>
      <w:r w:rsidRPr="009235CF">
        <w:rPr>
          <w:rFonts w:ascii="Arial" w:hAnsi="Arial" w:cs="Arial"/>
          <w:color w:val="000000" w:themeColor="text1"/>
        </w:rPr>
        <w:t xml:space="preserve">lder adults may be less physically active, consuming diets that are high in sugars and fats, which further exacerbates the risk. The decline in </w:t>
      </w:r>
      <w:r w:rsidRPr="009235CF">
        <w:rPr>
          <w:rFonts w:ascii="Arial" w:hAnsi="Arial" w:cs="Arial"/>
          <w:color w:val="000000" w:themeColor="text1"/>
        </w:rPr>
        <w:lastRenderedPageBreak/>
        <w:t>pancreatic beta-cell function, responsible for insulin production, is another critical factor.</w:t>
      </w:r>
      <w:r w:rsidR="00064347" w:rsidRPr="009235CF">
        <w:rPr>
          <w:rFonts w:ascii="Roboto" w:hAnsi="Roboto"/>
          <w:color w:val="000000" w:themeColor="text1"/>
          <w:sz w:val="23"/>
          <w:szCs w:val="23"/>
          <w:shd w:val="clear" w:color="auto" w:fill="FFFFFF"/>
        </w:rPr>
        <w:t xml:space="preserve"> (NHS digital, 2023)</w:t>
      </w:r>
    </w:p>
    <w:p w14:paraId="336DB233" w14:textId="444B0F7F" w:rsidR="00007E17" w:rsidRPr="009235CF" w:rsidRDefault="006D40D0" w:rsidP="00007E17">
      <w:pPr>
        <w:spacing w:line="360" w:lineRule="auto"/>
        <w:jc w:val="both"/>
        <w:outlineLvl w:val="1"/>
        <w:rPr>
          <w:rFonts w:ascii="Times New Roman" w:hAnsi="Times New Roman" w:cs="Times New Roman"/>
          <w:b/>
          <w:color w:val="000000" w:themeColor="text1"/>
        </w:rPr>
      </w:pPr>
      <w:bookmarkStart w:id="6" w:name="_Toc167126213"/>
      <w:r w:rsidRPr="009235CF">
        <w:rPr>
          <w:rFonts w:ascii="Times New Roman" w:hAnsi="Times New Roman" w:cs="Times New Roman"/>
          <w:b/>
          <w:color w:val="000000" w:themeColor="text1"/>
        </w:rPr>
        <w:t xml:space="preserve">2.3 </w:t>
      </w:r>
      <w:r w:rsidR="00007E17" w:rsidRPr="009235CF">
        <w:rPr>
          <w:rFonts w:ascii="Arial" w:hAnsi="Arial" w:cs="Arial"/>
          <w:b/>
          <w:color w:val="000000" w:themeColor="text1"/>
        </w:rPr>
        <w:t>Prevalence of Type-2 Diabetes in older Adults in the UK</w:t>
      </w:r>
      <w:r w:rsidR="00007E17" w:rsidRPr="009235CF">
        <w:rPr>
          <w:rFonts w:ascii="Times New Roman" w:hAnsi="Times New Roman" w:cs="Times New Roman"/>
          <w:b/>
          <w:color w:val="000000" w:themeColor="text1"/>
        </w:rPr>
        <w:t xml:space="preserve"> </w:t>
      </w:r>
      <w:bookmarkEnd w:id="6"/>
    </w:p>
    <w:p w14:paraId="03DC641F" w14:textId="29BB783F" w:rsidR="00540280" w:rsidRPr="009235CF" w:rsidRDefault="004D1D89"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The prevalence of Type-2 diabetes among older adults in the UK has seen a significant rise over recent years. This increase can be attributed to a combination of factors, including an aging population, lifestyle changes, and increased rates of obesity. As the population ages, the likelihood of developing conditions such as Type-2 diabetes naturally rises, given that older adults are at a higher risk.</w:t>
      </w:r>
      <w:r w:rsidR="00064347" w:rsidRPr="009235CF">
        <w:rPr>
          <w:rFonts w:ascii="Roboto" w:hAnsi="Roboto"/>
          <w:color w:val="000000" w:themeColor="text1"/>
          <w:sz w:val="23"/>
          <w:szCs w:val="23"/>
          <w:shd w:val="clear" w:color="auto" w:fill="FFFFFF"/>
        </w:rPr>
        <w:t xml:space="preserve"> (NHS digital, 2023)</w:t>
      </w:r>
    </w:p>
    <w:p w14:paraId="49ED17EE" w14:textId="6395EB43" w:rsidR="004D1D89" w:rsidRPr="009235CF" w:rsidRDefault="004D1D89"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One of the primary contributors to this trend is the lifestyle that accompanies modern living. Sedentary behaviours, compounded by high-calorie diets, have resulted in energy imbalances that lead to obesity, a significant risk factor for developing Type-2 diabetes. </w:t>
      </w:r>
      <w:r w:rsidR="00064347" w:rsidRPr="009235CF">
        <w:rPr>
          <w:rStyle w:val="apple-converted-space"/>
          <w:rFonts w:ascii="Roboto" w:hAnsi="Roboto"/>
          <w:color w:val="000000" w:themeColor="text1"/>
          <w:sz w:val="23"/>
          <w:szCs w:val="23"/>
          <w:shd w:val="clear" w:color="auto" w:fill="FFFFFF"/>
        </w:rPr>
        <w:t> </w:t>
      </w:r>
      <w:r w:rsidR="00064347" w:rsidRPr="009235CF">
        <w:rPr>
          <w:rFonts w:ascii="Roboto" w:hAnsi="Roboto"/>
          <w:color w:val="000000" w:themeColor="text1"/>
          <w:sz w:val="23"/>
          <w:szCs w:val="23"/>
        </w:rPr>
        <w:t>(NICE, 2024)</w:t>
      </w:r>
      <w:r w:rsidR="00064347" w:rsidRPr="009235CF">
        <w:rPr>
          <w:rFonts w:ascii="Arial" w:hAnsi="Arial" w:cs="Arial"/>
          <w:color w:val="000000" w:themeColor="text1"/>
        </w:rPr>
        <w:t xml:space="preserve"> </w:t>
      </w:r>
      <w:r w:rsidRPr="009235CF">
        <w:rPr>
          <w:rFonts w:ascii="Arial" w:hAnsi="Arial" w:cs="Arial"/>
          <w:color w:val="000000" w:themeColor="text1"/>
        </w:rPr>
        <w:t>Moreover, genetic predisposition and family history also play crucial roles in the increased prevalence amongst older adults.</w:t>
      </w:r>
    </w:p>
    <w:p w14:paraId="48ED5F9A" w14:textId="433D5FD2" w:rsidR="004D1D89" w:rsidRPr="009235CF" w:rsidRDefault="004D1D89"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Healthcare systems in the UK have responded with initiatives aimed at early diagnosis and management of the condition to prevent complications. </w:t>
      </w:r>
      <w:r w:rsidR="00064347" w:rsidRPr="009235CF">
        <w:rPr>
          <w:rStyle w:val="apple-converted-space"/>
          <w:rFonts w:ascii="Roboto" w:hAnsi="Roboto"/>
          <w:color w:val="000000" w:themeColor="text1"/>
          <w:sz w:val="23"/>
          <w:szCs w:val="23"/>
          <w:shd w:val="clear" w:color="auto" w:fill="FFFFFF"/>
        </w:rPr>
        <w:t> </w:t>
      </w:r>
      <w:r w:rsidR="00064347" w:rsidRPr="009235CF">
        <w:rPr>
          <w:rFonts w:ascii="Roboto" w:hAnsi="Roboto"/>
          <w:color w:val="000000" w:themeColor="text1"/>
          <w:sz w:val="23"/>
          <w:szCs w:val="23"/>
        </w:rPr>
        <w:t>(NICE, 2024)</w:t>
      </w:r>
      <w:r w:rsidR="00064347" w:rsidRPr="009235CF">
        <w:rPr>
          <w:rFonts w:ascii="Arial" w:hAnsi="Arial" w:cs="Arial"/>
          <w:color w:val="000000" w:themeColor="text1"/>
        </w:rPr>
        <w:t xml:space="preserve"> </w:t>
      </w:r>
      <w:r w:rsidRPr="009235CF">
        <w:rPr>
          <w:rFonts w:ascii="Arial" w:hAnsi="Arial" w:cs="Arial"/>
          <w:color w:val="000000" w:themeColor="text1"/>
        </w:rPr>
        <w:t>Regular screenings and educational programs have been critical in this effort, helping older adults manage their health effectively.</w:t>
      </w:r>
      <w:r w:rsidRPr="009235CF">
        <w:rPr>
          <w:rFonts w:ascii="Arial" w:hAnsi="Arial" w:cs="Arial"/>
          <w:color w:val="000000" w:themeColor="text1"/>
        </w:rPr>
        <w:br/>
        <w:t>Another factor influencing this trend is the awareness and technological advancements in diagnosing the condition. With better screening and diagnostic tools, Type-2 diabetes is detected earlier and more frequently than in previous generations, leading to an apparent rise in prevalence.</w:t>
      </w:r>
      <w:r w:rsidR="00064347" w:rsidRPr="009235CF">
        <w:rPr>
          <w:rFonts w:ascii="Arial" w:hAnsi="Arial" w:cs="Arial"/>
          <w:color w:val="000000" w:themeColor="text1"/>
        </w:rPr>
        <w:t xml:space="preserve"> </w:t>
      </w:r>
      <w:r w:rsidR="00064347" w:rsidRPr="009235CF">
        <w:rPr>
          <w:rStyle w:val="apple-converted-space"/>
          <w:rFonts w:ascii="Roboto" w:hAnsi="Roboto"/>
          <w:color w:val="000000" w:themeColor="text1"/>
          <w:sz w:val="23"/>
          <w:szCs w:val="23"/>
          <w:shd w:val="clear" w:color="auto" w:fill="FFFFFF"/>
        </w:rPr>
        <w:t> </w:t>
      </w:r>
      <w:r w:rsidR="00064347" w:rsidRPr="009235CF">
        <w:rPr>
          <w:rFonts w:ascii="Roboto" w:hAnsi="Roboto"/>
          <w:color w:val="000000" w:themeColor="text1"/>
          <w:sz w:val="23"/>
          <w:szCs w:val="23"/>
        </w:rPr>
        <w:t>(NICE, 2024)</w:t>
      </w:r>
    </w:p>
    <w:p w14:paraId="6E9F8D5D" w14:textId="78C204D6" w:rsidR="008C3DA7" w:rsidRPr="009235CF" w:rsidRDefault="004D1D89" w:rsidP="00007E17">
      <w:pPr>
        <w:spacing w:line="360" w:lineRule="auto"/>
        <w:jc w:val="both"/>
        <w:outlineLvl w:val="1"/>
        <w:rPr>
          <w:rFonts w:ascii="Arial" w:hAnsi="Arial" w:cs="Arial"/>
          <w:b/>
          <w:color w:val="000000" w:themeColor="text1"/>
        </w:rPr>
      </w:pPr>
      <w:r w:rsidRPr="009235CF">
        <w:rPr>
          <w:rFonts w:ascii="Arial" w:hAnsi="Arial" w:cs="Arial"/>
          <w:color w:val="000000" w:themeColor="text1"/>
        </w:rPr>
        <w:t>Consequently, the health impact on older adults is profound, affecting their quality of life and increasing the risk of complications such as cardiovascular disease, neuropathy, and kidney damage. The healthcare system faces the challenge of providing adequate support and resources to manage this growing public health issue.</w:t>
      </w:r>
      <w:r w:rsidR="00064347" w:rsidRPr="009235CF">
        <w:rPr>
          <w:rStyle w:val="Heading1Char"/>
          <w:rFonts w:ascii="Roboto" w:hAnsi="Roboto"/>
          <w:color w:val="000000" w:themeColor="text1"/>
          <w:sz w:val="23"/>
          <w:szCs w:val="23"/>
          <w:shd w:val="clear" w:color="auto" w:fill="FFFFFF"/>
        </w:rPr>
        <w:t xml:space="preserve"> </w:t>
      </w:r>
      <w:r w:rsidR="00064347" w:rsidRPr="009235CF">
        <w:rPr>
          <w:rStyle w:val="apple-converted-space"/>
          <w:rFonts w:ascii="Roboto" w:hAnsi="Roboto"/>
          <w:color w:val="000000" w:themeColor="text1"/>
          <w:sz w:val="23"/>
          <w:szCs w:val="23"/>
          <w:shd w:val="clear" w:color="auto" w:fill="FFFFFF"/>
        </w:rPr>
        <w:t> </w:t>
      </w:r>
      <w:r w:rsidR="00064347" w:rsidRPr="009235CF">
        <w:rPr>
          <w:rFonts w:ascii="Roboto" w:hAnsi="Roboto"/>
          <w:color w:val="000000" w:themeColor="text1"/>
          <w:sz w:val="23"/>
          <w:szCs w:val="23"/>
        </w:rPr>
        <w:t>(NICE, 2024)</w:t>
      </w:r>
    </w:p>
    <w:p w14:paraId="6E9E0D5F" w14:textId="76252D92" w:rsidR="008C3DA7" w:rsidRPr="009235CF" w:rsidRDefault="006D40D0" w:rsidP="00007E17">
      <w:pPr>
        <w:spacing w:line="360" w:lineRule="auto"/>
        <w:jc w:val="both"/>
        <w:outlineLvl w:val="1"/>
        <w:rPr>
          <w:rFonts w:ascii="Arial" w:hAnsi="Arial" w:cs="Arial"/>
          <w:b/>
          <w:bCs/>
          <w:color w:val="000000" w:themeColor="text1"/>
        </w:rPr>
      </w:pPr>
      <w:r w:rsidRPr="009235CF">
        <w:rPr>
          <w:rFonts w:ascii="Times New Roman" w:hAnsi="Times New Roman" w:cs="Times New Roman"/>
          <w:b/>
          <w:color w:val="000000" w:themeColor="text1"/>
        </w:rPr>
        <w:t xml:space="preserve">2.4 </w:t>
      </w:r>
      <w:r w:rsidR="003B05F2" w:rsidRPr="009235CF">
        <w:rPr>
          <w:rFonts w:ascii="Arial" w:hAnsi="Arial" w:cs="Arial"/>
          <w:b/>
          <w:bCs/>
          <w:color w:val="000000" w:themeColor="text1"/>
        </w:rPr>
        <w:t>Impact on diabetes management and outcomes</w:t>
      </w:r>
      <w:r w:rsidR="00CB44AC" w:rsidRPr="009235CF">
        <w:rPr>
          <w:rFonts w:ascii="Arial" w:hAnsi="Arial" w:cs="Arial"/>
          <w:b/>
          <w:bCs/>
          <w:color w:val="000000" w:themeColor="text1"/>
        </w:rPr>
        <w:t xml:space="preserve"> in older adults in the UK</w:t>
      </w:r>
    </w:p>
    <w:p w14:paraId="1386FF78" w14:textId="021A97E1" w:rsidR="002A6D72" w:rsidRPr="009235CF" w:rsidRDefault="002A6D72"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A significant influence on managing diabetes in older adults is the adoption of personalized care plans. </w:t>
      </w:r>
      <w:r w:rsidR="00E74DAD" w:rsidRPr="009235CF">
        <w:rPr>
          <w:rFonts w:ascii="Roboto" w:hAnsi="Roboto"/>
          <w:color w:val="000000" w:themeColor="text1"/>
          <w:sz w:val="23"/>
          <w:szCs w:val="23"/>
          <w:shd w:val="clear" w:color="auto" w:fill="FFFFFF"/>
        </w:rPr>
        <w:t>(Baxter et al., 2025)</w:t>
      </w:r>
      <w:r w:rsidR="00E74DAD" w:rsidRPr="009235CF">
        <w:rPr>
          <w:rFonts w:ascii="Arial" w:hAnsi="Arial" w:cs="Arial"/>
          <w:color w:val="000000" w:themeColor="text1"/>
        </w:rPr>
        <w:t xml:space="preserve"> </w:t>
      </w:r>
      <w:r w:rsidRPr="009235CF">
        <w:rPr>
          <w:rFonts w:ascii="Arial" w:hAnsi="Arial" w:cs="Arial"/>
          <w:color w:val="000000" w:themeColor="text1"/>
        </w:rPr>
        <w:t xml:space="preserve">This tailored approach </w:t>
      </w:r>
      <w:proofErr w:type="gramStart"/>
      <w:r w:rsidRPr="009235CF">
        <w:rPr>
          <w:rFonts w:ascii="Arial" w:hAnsi="Arial" w:cs="Arial"/>
          <w:color w:val="000000" w:themeColor="text1"/>
        </w:rPr>
        <w:t>takes into account</w:t>
      </w:r>
      <w:proofErr w:type="gramEnd"/>
      <w:r w:rsidRPr="009235CF">
        <w:rPr>
          <w:rFonts w:ascii="Arial" w:hAnsi="Arial" w:cs="Arial"/>
          <w:color w:val="000000" w:themeColor="text1"/>
        </w:rPr>
        <w:t xml:space="preserve"> an</w:t>
      </w:r>
      <w:r w:rsidR="00490AAA" w:rsidRPr="009235CF">
        <w:rPr>
          <w:rFonts w:ascii="Arial" w:hAnsi="Arial" w:cs="Arial"/>
          <w:color w:val="000000" w:themeColor="text1"/>
        </w:rPr>
        <w:t>d</w:t>
      </w:r>
      <w:r w:rsidRPr="009235CF">
        <w:rPr>
          <w:rFonts w:ascii="Arial" w:hAnsi="Arial" w:cs="Arial"/>
          <w:color w:val="000000" w:themeColor="text1"/>
        </w:rPr>
        <w:t xml:space="preserve"> individual's overall health, cognitive abilities, and life expectancy to customize diabetes treatment according to their specific needs. Such individualized management can enhance </w:t>
      </w:r>
      <w:r w:rsidR="00C56D7C" w:rsidRPr="009235CF">
        <w:rPr>
          <w:rFonts w:ascii="Arial" w:hAnsi="Arial" w:cs="Arial"/>
          <w:color w:val="000000" w:themeColor="text1"/>
        </w:rPr>
        <w:t>glycaemic</w:t>
      </w:r>
      <w:r w:rsidRPr="009235CF">
        <w:rPr>
          <w:rFonts w:ascii="Arial" w:hAnsi="Arial" w:cs="Arial"/>
          <w:color w:val="000000" w:themeColor="text1"/>
        </w:rPr>
        <w:t xml:space="preserve"> control and decrease the likelihood of complications like cardiovascular disease and neuropathy, thereby improving quality of life.</w:t>
      </w:r>
      <w:r w:rsidR="00E74DAD" w:rsidRPr="009235CF">
        <w:rPr>
          <w:rFonts w:ascii="Roboto" w:hAnsi="Roboto"/>
          <w:color w:val="000000" w:themeColor="text1"/>
          <w:sz w:val="23"/>
          <w:szCs w:val="23"/>
          <w:shd w:val="clear" w:color="auto" w:fill="FFFFFF"/>
        </w:rPr>
        <w:t xml:space="preserve"> (Chen and Lin, 2025)</w:t>
      </w:r>
    </w:p>
    <w:p w14:paraId="70BCF2BC" w14:textId="2ED332F6" w:rsidR="002A6D72" w:rsidRPr="009235CF" w:rsidRDefault="002A6D72"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lastRenderedPageBreak/>
        <w:t>Technology has significantly transformed diabetes management in this group. The use of digital health tools, such as continuous glucose monitors and telehealth consultations, has enabled more accurate monitoring and control of the condition. These innovations assist in identifying patterns in blood glucose levels and alerting both patients and healthcare providers to potential concerns.</w:t>
      </w:r>
      <w:r w:rsidR="00E74DAD" w:rsidRPr="009235CF">
        <w:rPr>
          <w:rFonts w:ascii="Roboto" w:hAnsi="Roboto"/>
          <w:color w:val="000000" w:themeColor="text1"/>
          <w:sz w:val="23"/>
          <w:szCs w:val="23"/>
          <w:shd w:val="clear" w:color="auto" w:fill="FFFFFF"/>
        </w:rPr>
        <w:t xml:space="preserve"> (NHS digital, 2023)</w:t>
      </w:r>
    </w:p>
    <w:p w14:paraId="7756CB06" w14:textId="3B7010DA" w:rsidR="00E74DAD" w:rsidRPr="009235CF" w:rsidRDefault="002A6D72" w:rsidP="00E74DAD">
      <w:pPr>
        <w:spacing w:line="360" w:lineRule="auto"/>
        <w:jc w:val="both"/>
        <w:outlineLvl w:val="1"/>
        <w:rPr>
          <w:rFonts w:ascii="Arial" w:hAnsi="Arial" w:cs="Arial"/>
          <w:color w:val="000000" w:themeColor="text1"/>
        </w:rPr>
      </w:pPr>
      <w:r w:rsidRPr="009235CF">
        <w:rPr>
          <w:rFonts w:ascii="Arial" w:hAnsi="Arial" w:cs="Arial"/>
          <w:color w:val="000000" w:themeColor="text1"/>
        </w:rPr>
        <w:t>Guidance and assistance from healthcare professionals are vital for successful diabetes management. Older adults frequently gain significant advantages from learning about diet, exercise, and medication, which is critical in enabling them to take charge of their condition. Community support groups and diabetes education programs can enhance this knowledge by offering social support and motivation.</w:t>
      </w:r>
      <w:r w:rsidR="00E74DAD" w:rsidRPr="009235CF">
        <w:rPr>
          <w:rFonts w:ascii="Roboto" w:hAnsi="Roboto"/>
          <w:color w:val="000000" w:themeColor="text1"/>
          <w:sz w:val="23"/>
          <w:szCs w:val="23"/>
          <w:shd w:val="clear" w:color="auto" w:fill="FFFFFF"/>
        </w:rPr>
        <w:t xml:space="preserve"> (NHS digital, 2023)</w:t>
      </w:r>
    </w:p>
    <w:p w14:paraId="15224AE2" w14:textId="56D4E8B3" w:rsidR="002A6D72" w:rsidRPr="009235CF" w:rsidRDefault="002A6D72"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 Access to healthcare services suitable for their age group is a crucial factor affecting diabetes outcomes in older adults. The NHS offers various services designed specifically for the elderly; however, concerns about accessibility, particularly in rural areas, continue to pose challenges. It is essential that older adults have convenient access to medical care and necessary medications for successful disease management.</w:t>
      </w:r>
      <w:r w:rsidR="00E74DAD" w:rsidRPr="009235CF">
        <w:rPr>
          <w:rFonts w:ascii="Roboto" w:hAnsi="Roboto"/>
          <w:color w:val="000000" w:themeColor="text1"/>
          <w:sz w:val="23"/>
          <w:szCs w:val="23"/>
          <w:shd w:val="clear" w:color="auto" w:fill="FFFFFF"/>
        </w:rPr>
        <w:t xml:space="preserve"> (NHS digital, 2023)</w:t>
      </w:r>
    </w:p>
    <w:p w14:paraId="4FD0DBBA" w14:textId="33D7B32B" w:rsidR="003B05F2" w:rsidRPr="009235CF" w:rsidRDefault="00F73694" w:rsidP="00007E17">
      <w:pPr>
        <w:spacing w:line="360" w:lineRule="auto"/>
        <w:jc w:val="both"/>
        <w:outlineLvl w:val="1"/>
        <w:rPr>
          <w:rFonts w:ascii="Arial" w:hAnsi="Arial" w:cs="Arial"/>
          <w:b/>
          <w:bCs/>
          <w:color w:val="000000" w:themeColor="text1"/>
        </w:rPr>
      </w:pPr>
      <w:r w:rsidRPr="009235CF">
        <w:rPr>
          <w:rFonts w:ascii="Arial" w:hAnsi="Arial" w:cs="Arial"/>
          <w:b/>
          <w:bCs/>
          <w:color w:val="000000" w:themeColor="text1"/>
        </w:rPr>
        <w:t xml:space="preserve">2.5 </w:t>
      </w:r>
      <w:r w:rsidR="003B05F2" w:rsidRPr="009235CF">
        <w:rPr>
          <w:rFonts w:ascii="Arial" w:hAnsi="Arial" w:cs="Arial"/>
          <w:b/>
          <w:bCs/>
          <w:color w:val="000000" w:themeColor="text1"/>
        </w:rPr>
        <w:t xml:space="preserve">The management of type 2 diabetes </w:t>
      </w:r>
      <w:r w:rsidR="00E74DAD" w:rsidRPr="009235CF">
        <w:rPr>
          <w:rFonts w:ascii="Arial" w:hAnsi="Arial" w:cs="Arial"/>
          <w:b/>
          <w:bCs/>
          <w:color w:val="000000" w:themeColor="text1"/>
        </w:rPr>
        <w:t>in</w:t>
      </w:r>
      <w:r w:rsidR="003B05F2" w:rsidRPr="009235CF">
        <w:rPr>
          <w:rFonts w:ascii="Arial" w:hAnsi="Arial" w:cs="Arial"/>
          <w:b/>
          <w:bCs/>
          <w:color w:val="000000" w:themeColor="text1"/>
        </w:rPr>
        <w:t xml:space="preserve"> older adults in the UK</w:t>
      </w:r>
    </w:p>
    <w:p w14:paraId="43D73610" w14:textId="77777777" w:rsidR="00E23FC6" w:rsidRPr="009235CF" w:rsidRDefault="000E0383"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As people age, physiological changes, comorbidities, and the potential for polypharmacy complicate diabetes management. Therefore, a nuanced strategy that incorporates lifestyle modifications, personalized medical treatment, and regular monitoring is essential.</w:t>
      </w:r>
      <w:r w:rsidR="00647226" w:rsidRPr="009235CF">
        <w:rPr>
          <w:rFonts w:ascii="Roboto" w:hAnsi="Roboto"/>
          <w:color w:val="000000" w:themeColor="text1"/>
          <w:sz w:val="23"/>
          <w:szCs w:val="23"/>
          <w:shd w:val="clear" w:color="auto" w:fill="FFFFFF"/>
        </w:rPr>
        <w:t xml:space="preserve"> (Diabetes UK, 2017)</w:t>
      </w:r>
    </w:p>
    <w:p w14:paraId="56EC2808" w14:textId="6A290CA6" w:rsidR="000E0383" w:rsidRPr="009235CF" w:rsidRDefault="000E0383"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Firstly, lifestyle interventions remain a cornerstone of managing type 2 diabetes, even among older adults. Encouraging a balanced diet and regular physical activity can help regulate blood glucose levels. However, these recommendations should be adapted to accommodate the physical capabilities and dietary preferences of older individuals.</w:t>
      </w:r>
      <w:r w:rsidR="00647226" w:rsidRPr="009235CF">
        <w:rPr>
          <w:rFonts w:ascii="Roboto" w:hAnsi="Roboto"/>
          <w:color w:val="000000" w:themeColor="text1"/>
          <w:sz w:val="23"/>
          <w:szCs w:val="23"/>
          <w:shd w:val="clear" w:color="auto" w:fill="FFFFFF"/>
        </w:rPr>
        <w:t xml:space="preserve"> (Diabetes UK, 2017)</w:t>
      </w:r>
      <w:r w:rsidRPr="009235CF">
        <w:rPr>
          <w:rFonts w:ascii="Arial" w:hAnsi="Arial" w:cs="Arial"/>
          <w:color w:val="000000" w:themeColor="text1"/>
        </w:rPr>
        <w:t xml:space="preserve"> Nutritional advice often focuses on maintaining sufficient energy intake while managing macronutrient distribution to prevent </w:t>
      </w:r>
      <w:r w:rsidR="00C56D7C" w:rsidRPr="009235CF">
        <w:rPr>
          <w:rFonts w:ascii="Arial" w:hAnsi="Arial" w:cs="Arial"/>
          <w:color w:val="000000" w:themeColor="text1"/>
        </w:rPr>
        <w:t>hypoglycaemia</w:t>
      </w:r>
      <w:r w:rsidRPr="009235CF">
        <w:rPr>
          <w:rFonts w:ascii="Arial" w:hAnsi="Arial" w:cs="Arial"/>
          <w:color w:val="000000" w:themeColor="text1"/>
        </w:rPr>
        <w:t xml:space="preserve"> and nutritional deficiencies. </w:t>
      </w:r>
    </w:p>
    <w:p w14:paraId="32D80812" w14:textId="3AF2D926" w:rsidR="000E0383" w:rsidRPr="009235CF" w:rsidRDefault="000E0383"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Medical treatment for older adults with type 2 diabetes often requires careful consideration. This age group is typically more susceptible to the side effects of medications. </w:t>
      </w:r>
      <w:r w:rsidR="00647226" w:rsidRPr="009235CF">
        <w:rPr>
          <w:rFonts w:ascii="Roboto" w:hAnsi="Roboto"/>
          <w:color w:val="000000" w:themeColor="text1"/>
          <w:sz w:val="23"/>
          <w:szCs w:val="23"/>
          <w:shd w:val="clear" w:color="auto" w:fill="FFFFFF"/>
        </w:rPr>
        <w:t>(Diabetes UK, 2017)</w:t>
      </w:r>
      <w:r w:rsidR="00647226" w:rsidRPr="009235CF">
        <w:rPr>
          <w:rFonts w:ascii="Arial" w:hAnsi="Arial" w:cs="Arial"/>
          <w:color w:val="000000" w:themeColor="text1"/>
        </w:rPr>
        <w:t xml:space="preserve"> </w:t>
      </w:r>
      <w:r w:rsidRPr="009235CF">
        <w:rPr>
          <w:rFonts w:ascii="Arial" w:hAnsi="Arial" w:cs="Arial"/>
          <w:color w:val="000000" w:themeColor="text1"/>
        </w:rPr>
        <w:t xml:space="preserve">Thus, healthcare providers often start with the lowest effective doses and adjust as necessary. Metformin remains a first-line treatment, but alternatives may be explored if renal function is compromised. Moreover, newer classes of medications, such as DPP-4 inhibitors and GLP-1 receptor agonists, are often used due to their </w:t>
      </w:r>
      <w:r w:rsidR="00C56D7C" w:rsidRPr="009235CF">
        <w:rPr>
          <w:rFonts w:ascii="Arial" w:hAnsi="Arial" w:cs="Arial"/>
          <w:color w:val="000000" w:themeColor="text1"/>
        </w:rPr>
        <w:t>favourable</w:t>
      </w:r>
      <w:r w:rsidRPr="009235CF">
        <w:rPr>
          <w:rFonts w:ascii="Arial" w:hAnsi="Arial" w:cs="Arial"/>
          <w:color w:val="000000" w:themeColor="text1"/>
        </w:rPr>
        <w:t xml:space="preserve"> side effect profiles.</w:t>
      </w:r>
    </w:p>
    <w:p w14:paraId="2C2A08B4" w14:textId="77777777" w:rsidR="00E23FC6" w:rsidRPr="009235CF" w:rsidRDefault="000E0383" w:rsidP="00007E17">
      <w:pPr>
        <w:spacing w:line="360" w:lineRule="auto"/>
        <w:jc w:val="both"/>
        <w:outlineLvl w:val="1"/>
        <w:rPr>
          <w:rStyle w:val="Heading2Char"/>
          <w:rFonts w:ascii="Arial" w:hAnsi="Arial" w:cs="Arial"/>
          <w:color w:val="000000" w:themeColor="text1"/>
          <w:sz w:val="22"/>
          <w:szCs w:val="22"/>
        </w:rPr>
      </w:pPr>
      <w:r w:rsidRPr="009235CF">
        <w:rPr>
          <w:rFonts w:ascii="Arial" w:hAnsi="Arial" w:cs="Arial"/>
          <w:color w:val="000000" w:themeColor="text1"/>
        </w:rPr>
        <w:lastRenderedPageBreak/>
        <w:t xml:space="preserve">Regular monitoring of blood glucose levels and HbA1c is essential for effective management. However, the frequency and targets for </w:t>
      </w:r>
      <w:r w:rsidR="00C56D7C" w:rsidRPr="009235CF">
        <w:rPr>
          <w:rFonts w:ascii="Arial" w:hAnsi="Arial" w:cs="Arial"/>
          <w:color w:val="000000" w:themeColor="text1"/>
        </w:rPr>
        <w:t>glycaemic</w:t>
      </w:r>
      <w:r w:rsidRPr="009235CF">
        <w:rPr>
          <w:rFonts w:ascii="Arial" w:hAnsi="Arial" w:cs="Arial"/>
          <w:color w:val="000000" w:themeColor="text1"/>
        </w:rPr>
        <w:t xml:space="preserve"> control might differ compared to younger populations. Less stringent targets may be appropriate to minimize the risks of </w:t>
      </w:r>
      <w:r w:rsidR="00C56D7C" w:rsidRPr="009235CF">
        <w:rPr>
          <w:rFonts w:ascii="Arial" w:hAnsi="Arial" w:cs="Arial"/>
          <w:color w:val="000000" w:themeColor="text1"/>
        </w:rPr>
        <w:t>hypoglycaemia</w:t>
      </w:r>
      <w:r w:rsidRPr="009235CF">
        <w:rPr>
          <w:rFonts w:ascii="Arial" w:hAnsi="Arial" w:cs="Arial"/>
          <w:color w:val="000000" w:themeColor="text1"/>
        </w:rPr>
        <w:t xml:space="preserve"> and maintain overall quality of life.</w:t>
      </w:r>
      <w:r w:rsidRPr="009235CF">
        <w:rPr>
          <w:rStyle w:val="Heading2Char"/>
          <w:rFonts w:ascii="Arial" w:hAnsi="Arial" w:cs="Arial"/>
          <w:color w:val="000000" w:themeColor="text1"/>
          <w:sz w:val="22"/>
          <w:szCs w:val="22"/>
        </w:rPr>
        <w:t xml:space="preserve"> </w:t>
      </w:r>
      <w:r w:rsidR="00647226" w:rsidRPr="009235CF">
        <w:rPr>
          <w:rFonts w:ascii="Roboto" w:hAnsi="Roboto"/>
          <w:color w:val="000000" w:themeColor="text1"/>
          <w:sz w:val="23"/>
          <w:szCs w:val="23"/>
          <w:shd w:val="clear" w:color="auto" w:fill="FFFFFF"/>
        </w:rPr>
        <w:t>(Diabetes UK, 2017)</w:t>
      </w:r>
    </w:p>
    <w:p w14:paraId="34B89B52" w14:textId="24D57659" w:rsidR="000E0383" w:rsidRPr="009235CF" w:rsidRDefault="000E0383" w:rsidP="00007E17">
      <w:pPr>
        <w:spacing w:line="360" w:lineRule="auto"/>
        <w:jc w:val="both"/>
        <w:outlineLvl w:val="1"/>
        <w:rPr>
          <w:rStyle w:val="Heading2Char"/>
          <w:rFonts w:ascii="Arial" w:hAnsi="Arial" w:cs="Arial"/>
          <w:color w:val="000000" w:themeColor="text1"/>
          <w:sz w:val="22"/>
          <w:szCs w:val="22"/>
        </w:rPr>
      </w:pPr>
      <w:r w:rsidRPr="009235CF">
        <w:rPr>
          <w:rStyle w:val="Heading2Char"/>
          <w:rFonts w:ascii="Arial" w:hAnsi="Arial" w:cs="Arial"/>
          <w:color w:val="000000" w:themeColor="text1"/>
          <w:sz w:val="22"/>
          <w:szCs w:val="22"/>
        </w:rPr>
        <w:t xml:space="preserve">Additionally, addressing comorbidities is crucial. Hypertension, </w:t>
      </w:r>
      <w:r w:rsidR="00C56D7C" w:rsidRPr="009235CF">
        <w:rPr>
          <w:rStyle w:val="Heading2Char"/>
          <w:rFonts w:ascii="Arial" w:hAnsi="Arial" w:cs="Arial"/>
          <w:color w:val="000000" w:themeColor="text1"/>
          <w:sz w:val="22"/>
          <w:szCs w:val="22"/>
        </w:rPr>
        <w:t>dyslipidaemia</w:t>
      </w:r>
      <w:r w:rsidRPr="009235CF">
        <w:rPr>
          <w:rStyle w:val="Heading2Char"/>
          <w:rFonts w:ascii="Arial" w:hAnsi="Arial" w:cs="Arial"/>
          <w:color w:val="000000" w:themeColor="text1"/>
          <w:sz w:val="22"/>
          <w:szCs w:val="22"/>
        </w:rPr>
        <w:t>, and cardiovascular conditions often accompany diabetes in older populations, necessitating a holistic approach to treatment.</w:t>
      </w:r>
      <w:r w:rsidR="00647226" w:rsidRPr="009235CF">
        <w:rPr>
          <w:rFonts w:ascii="Roboto" w:hAnsi="Roboto"/>
          <w:color w:val="000000" w:themeColor="text1"/>
          <w:sz w:val="23"/>
          <w:szCs w:val="23"/>
          <w:shd w:val="clear" w:color="auto" w:fill="FFFFFF"/>
        </w:rPr>
        <w:t xml:space="preserve"> (Diabetes UK, 2017)</w:t>
      </w:r>
      <w:r w:rsidRPr="009235CF">
        <w:rPr>
          <w:rStyle w:val="Heading2Char"/>
          <w:rFonts w:ascii="Arial" w:hAnsi="Arial" w:cs="Arial"/>
          <w:color w:val="000000" w:themeColor="text1"/>
          <w:sz w:val="22"/>
          <w:szCs w:val="22"/>
        </w:rPr>
        <w:t xml:space="preserve"> Coordination among healthcare providers, including GPs, endocrinologists, and dietitians, ensures comprehensive care.</w:t>
      </w:r>
    </w:p>
    <w:p w14:paraId="13DB5D7C" w14:textId="576E0209" w:rsidR="002A6D72" w:rsidRPr="009235CF" w:rsidRDefault="000E0383" w:rsidP="00007E17">
      <w:pPr>
        <w:spacing w:line="360" w:lineRule="auto"/>
        <w:jc w:val="both"/>
        <w:outlineLvl w:val="1"/>
        <w:rPr>
          <w:rFonts w:ascii="Arial" w:hAnsi="Arial" w:cs="Arial"/>
          <w:b/>
          <w:bCs/>
          <w:color w:val="000000" w:themeColor="text1"/>
        </w:rPr>
      </w:pPr>
      <w:r w:rsidRPr="009235CF">
        <w:rPr>
          <w:rStyle w:val="Heading2Char"/>
          <w:rFonts w:ascii="Arial" w:hAnsi="Arial" w:cs="Arial"/>
          <w:color w:val="000000" w:themeColor="text1"/>
          <w:sz w:val="22"/>
          <w:szCs w:val="22"/>
        </w:rPr>
        <w:t xml:space="preserve">Education and support for self-management are also pivotal. Older adults may face challenges due to cognitive decline or lack of familiarity with digital technologies, impacting their ability to manage their condition independently. </w:t>
      </w:r>
      <w:r w:rsidR="00647226" w:rsidRPr="009235CF">
        <w:rPr>
          <w:rFonts w:ascii="Roboto" w:hAnsi="Roboto"/>
          <w:color w:val="000000" w:themeColor="text1"/>
          <w:sz w:val="23"/>
          <w:szCs w:val="23"/>
          <w:shd w:val="clear" w:color="auto" w:fill="FFFFFF"/>
        </w:rPr>
        <w:t>(Diabetes UK, 2017)</w:t>
      </w:r>
      <w:r w:rsidR="00647226" w:rsidRPr="009235CF">
        <w:rPr>
          <w:rStyle w:val="Heading2Char"/>
          <w:rFonts w:ascii="Arial" w:hAnsi="Arial" w:cs="Arial"/>
          <w:color w:val="000000" w:themeColor="text1"/>
          <w:sz w:val="22"/>
          <w:szCs w:val="22"/>
        </w:rPr>
        <w:t xml:space="preserve"> </w:t>
      </w:r>
      <w:r w:rsidRPr="009235CF">
        <w:rPr>
          <w:rStyle w:val="Heading2Char"/>
          <w:rFonts w:ascii="Arial" w:hAnsi="Arial" w:cs="Arial"/>
          <w:color w:val="000000" w:themeColor="text1"/>
          <w:sz w:val="22"/>
          <w:szCs w:val="22"/>
        </w:rPr>
        <w:t xml:space="preserve">Family members and community support services play an important role in </w:t>
      </w:r>
      <w:proofErr w:type="gramStart"/>
      <w:r w:rsidRPr="009235CF">
        <w:rPr>
          <w:rStyle w:val="Heading2Char"/>
          <w:rFonts w:ascii="Arial" w:hAnsi="Arial" w:cs="Arial"/>
          <w:color w:val="000000" w:themeColor="text1"/>
          <w:sz w:val="22"/>
          <w:szCs w:val="22"/>
        </w:rPr>
        <w:t>providing assistance</w:t>
      </w:r>
      <w:proofErr w:type="gramEnd"/>
      <w:r w:rsidRPr="009235CF">
        <w:rPr>
          <w:rStyle w:val="Heading2Char"/>
          <w:rFonts w:ascii="Arial" w:hAnsi="Arial" w:cs="Arial"/>
          <w:color w:val="000000" w:themeColor="text1"/>
          <w:sz w:val="22"/>
          <w:szCs w:val="22"/>
        </w:rPr>
        <w:t xml:space="preserve"> and ensuring adherence to management plans.</w:t>
      </w:r>
    </w:p>
    <w:p w14:paraId="5C47C54A" w14:textId="0F8B6C7A" w:rsidR="00F73694" w:rsidRPr="009235CF" w:rsidRDefault="00F73694" w:rsidP="00007E17">
      <w:pPr>
        <w:spacing w:line="360" w:lineRule="auto"/>
        <w:jc w:val="both"/>
        <w:outlineLvl w:val="1"/>
        <w:rPr>
          <w:rFonts w:ascii="Arial" w:hAnsi="Arial" w:cs="Arial"/>
          <w:b/>
          <w:bCs/>
          <w:color w:val="000000" w:themeColor="text1"/>
        </w:rPr>
      </w:pPr>
      <w:r w:rsidRPr="009235CF">
        <w:rPr>
          <w:rFonts w:ascii="Arial" w:hAnsi="Arial" w:cs="Arial"/>
          <w:b/>
          <w:bCs/>
          <w:color w:val="000000" w:themeColor="text1"/>
        </w:rPr>
        <w:t>2.6 The barriers o</w:t>
      </w:r>
      <w:r w:rsidR="001769EB" w:rsidRPr="009235CF">
        <w:rPr>
          <w:rFonts w:ascii="Arial" w:hAnsi="Arial" w:cs="Arial"/>
          <w:b/>
          <w:bCs/>
          <w:color w:val="000000" w:themeColor="text1"/>
        </w:rPr>
        <w:t>f</w:t>
      </w:r>
      <w:r w:rsidRPr="009235CF">
        <w:rPr>
          <w:rFonts w:ascii="Arial" w:hAnsi="Arial" w:cs="Arial"/>
          <w:b/>
          <w:bCs/>
          <w:color w:val="000000" w:themeColor="text1"/>
        </w:rPr>
        <w:t xml:space="preserve"> the effective use of health technology </w:t>
      </w:r>
      <w:r w:rsidR="00453D36" w:rsidRPr="009235CF">
        <w:rPr>
          <w:rFonts w:ascii="Arial" w:hAnsi="Arial" w:cs="Arial"/>
          <w:b/>
          <w:bCs/>
          <w:color w:val="000000" w:themeColor="text1"/>
        </w:rPr>
        <w:t>in</w:t>
      </w:r>
      <w:r w:rsidRPr="009235CF">
        <w:rPr>
          <w:rFonts w:ascii="Arial" w:hAnsi="Arial" w:cs="Arial"/>
          <w:b/>
          <w:bCs/>
          <w:color w:val="000000" w:themeColor="text1"/>
        </w:rPr>
        <w:t xml:space="preserve"> older adults with type 2 diabetes in the UK</w:t>
      </w:r>
    </w:p>
    <w:p w14:paraId="5D44A213" w14:textId="60EB5839" w:rsidR="001769EB" w:rsidRPr="009235CF" w:rsidRDefault="000E0383"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 effective utilization of health technology by older adults with type 2 diabetes in the UK faces several obstacles. A major challenge is the digital literacy gap, as many </w:t>
      </w:r>
      <w:r w:rsidR="001769EB" w:rsidRPr="009235CF">
        <w:rPr>
          <w:rFonts w:ascii="Arial" w:hAnsi="Arial" w:cs="Arial"/>
          <w:color w:val="000000" w:themeColor="text1"/>
        </w:rPr>
        <w:t xml:space="preserve">older adults </w:t>
      </w:r>
      <w:r w:rsidRPr="009235CF">
        <w:rPr>
          <w:rFonts w:ascii="Arial" w:hAnsi="Arial" w:cs="Arial"/>
          <w:color w:val="000000" w:themeColor="text1"/>
        </w:rPr>
        <w:t xml:space="preserve">  may not have been extensively exposed to technology during their formative years.</w:t>
      </w:r>
      <w:r w:rsidR="001769EB" w:rsidRPr="009235CF">
        <w:rPr>
          <w:rFonts w:ascii="Roboto" w:hAnsi="Roboto"/>
          <w:color w:val="000000" w:themeColor="text1"/>
          <w:sz w:val="23"/>
          <w:szCs w:val="23"/>
          <w:shd w:val="clear" w:color="auto" w:fill="FFFFFF"/>
        </w:rPr>
        <w:t xml:space="preserve"> (Hepburn, Williams and McCann, 2025)</w:t>
      </w:r>
      <w:r w:rsidRPr="009235CF">
        <w:rPr>
          <w:rFonts w:ascii="Arial" w:hAnsi="Arial" w:cs="Arial"/>
          <w:color w:val="000000" w:themeColor="text1"/>
        </w:rPr>
        <w:t xml:space="preserve"> This leads to difficulties in navigating contemporary health tech applications and can cause hesitancy or even resistance toward adopting new tools that could enhance their diabetes management.</w:t>
      </w:r>
      <w:r w:rsidR="001769EB" w:rsidRPr="009235CF">
        <w:rPr>
          <w:rFonts w:ascii="Arial" w:hAnsi="Arial" w:cs="Arial"/>
          <w:color w:val="000000" w:themeColor="text1"/>
        </w:rPr>
        <w:t xml:space="preserve"> </w:t>
      </w:r>
      <w:r w:rsidRPr="009235CF">
        <w:rPr>
          <w:rFonts w:ascii="Arial" w:hAnsi="Arial" w:cs="Arial"/>
          <w:color w:val="000000" w:themeColor="text1"/>
        </w:rPr>
        <w:t xml:space="preserve">Another major obstacle is accessibility. </w:t>
      </w:r>
      <w:r w:rsidR="001769EB" w:rsidRPr="009235CF">
        <w:rPr>
          <w:rFonts w:ascii="Roboto" w:hAnsi="Roboto"/>
          <w:color w:val="000000" w:themeColor="text1"/>
          <w:sz w:val="23"/>
          <w:szCs w:val="23"/>
          <w:shd w:val="clear" w:color="auto" w:fill="FFFFFF"/>
        </w:rPr>
        <w:t>(Hepburn, Williams and McCann, 2025)</w:t>
      </w:r>
    </w:p>
    <w:p w14:paraId="3FD3551E" w14:textId="426B044E" w:rsidR="001769EB" w:rsidRPr="009235CF" w:rsidRDefault="000E0383"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Although smartphones and internet services are commonly available, there remain segments of the older population who lack regular access to these technologies due to financial challenges or geographic restrictions. This digital divide can hinder individuals from using web-based and app-driven platforms that enhance diabetes care.</w:t>
      </w:r>
      <w:r w:rsidR="001769EB" w:rsidRPr="009235CF">
        <w:rPr>
          <w:rFonts w:ascii="Roboto" w:hAnsi="Roboto"/>
          <w:color w:val="000000" w:themeColor="text1"/>
          <w:sz w:val="23"/>
          <w:szCs w:val="23"/>
          <w:shd w:val="clear" w:color="auto" w:fill="FFFFFF"/>
        </w:rPr>
        <w:t xml:space="preserve"> (Hepburn, Williams and McCann, 2025)</w:t>
      </w:r>
    </w:p>
    <w:p w14:paraId="7319E183" w14:textId="35128598" w:rsidR="000E0383" w:rsidRPr="009235CF" w:rsidRDefault="000E0383"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Furthermore, cognitive and physical impairments that become more common as people age can hinder the effective use of health technology. Difficulties like impaired vision, decreased fine motor skills, or memory problems can complicate interactions with digital devices for older adults. These challenges underscore the need to design technology interfaces that are more inclusive and accessible.</w:t>
      </w:r>
      <w:r w:rsidR="001769EB" w:rsidRPr="009235CF">
        <w:rPr>
          <w:rFonts w:ascii="Roboto" w:hAnsi="Roboto"/>
          <w:color w:val="000000" w:themeColor="text1"/>
          <w:sz w:val="23"/>
          <w:szCs w:val="23"/>
          <w:shd w:val="clear" w:color="auto" w:fill="FFFFFF"/>
        </w:rPr>
        <w:t xml:space="preserve"> (Hepburn, Williams and McCann, 2025)</w:t>
      </w:r>
    </w:p>
    <w:p w14:paraId="78884F94" w14:textId="3A79CF17" w:rsidR="00F73694" w:rsidRPr="009235CF" w:rsidRDefault="000E0383" w:rsidP="00007E17">
      <w:pPr>
        <w:spacing w:line="360" w:lineRule="auto"/>
        <w:jc w:val="both"/>
        <w:outlineLvl w:val="1"/>
        <w:rPr>
          <w:rFonts w:ascii="Arial" w:hAnsi="Arial" w:cs="Arial"/>
          <w:b/>
          <w:bCs/>
          <w:color w:val="000000" w:themeColor="text1"/>
        </w:rPr>
      </w:pPr>
      <w:r w:rsidRPr="009235CF">
        <w:rPr>
          <w:rFonts w:ascii="Arial" w:hAnsi="Arial" w:cs="Arial"/>
          <w:color w:val="000000" w:themeColor="text1"/>
        </w:rPr>
        <w:lastRenderedPageBreak/>
        <w:t xml:space="preserve">Privacy and security issues also contribute to slowing down adoption. Many older adults might hesitate to share their personal health information online out of concern for data breaches or potential misuse. </w:t>
      </w:r>
      <w:r w:rsidR="001769EB" w:rsidRPr="009235CF">
        <w:rPr>
          <w:rFonts w:ascii="Roboto" w:hAnsi="Roboto"/>
          <w:color w:val="000000" w:themeColor="text1"/>
          <w:sz w:val="23"/>
          <w:szCs w:val="23"/>
          <w:shd w:val="clear" w:color="auto" w:fill="FFFFFF"/>
        </w:rPr>
        <w:t>(Hepburn, Williams and McCann, 2025)</w:t>
      </w:r>
      <w:r w:rsidR="001769EB" w:rsidRPr="009235CF">
        <w:rPr>
          <w:rFonts w:ascii="Arial" w:hAnsi="Arial" w:cs="Arial"/>
          <w:color w:val="000000" w:themeColor="text1"/>
        </w:rPr>
        <w:t xml:space="preserve"> </w:t>
      </w:r>
      <w:r w:rsidRPr="009235CF">
        <w:rPr>
          <w:rFonts w:ascii="Arial" w:hAnsi="Arial" w:cs="Arial"/>
          <w:color w:val="000000" w:themeColor="text1"/>
        </w:rPr>
        <w:t>To address these worries, it is essential to build trust by implementing strong security measures and clearly communicating about data privacy practices.</w:t>
      </w:r>
    </w:p>
    <w:p w14:paraId="64528F90" w14:textId="3112BC58" w:rsidR="00F73694" w:rsidRPr="009235CF" w:rsidRDefault="00F73694" w:rsidP="00007E17">
      <w:pPr>
        <w:spacing w:line="360" w:lineRule="auto"/>
        <w:jc w:val="both"/>
        <w:outlineLvl w:val="1"/>
        <w:rPr>
          <w:rFonts w:ascii="Arial" w:hAnsi="Arial" w:cs="Arial"/>
          <w:b/>
          <w:bCs/>
          <w:color w:val="000000" w:themeColor="text1"/>
        </w:rPr>
      </w:pPr>
      <w:r w:rsidRPr="009235CF">
        <w:rPr>
          <w:rFonts w:ascii="Arial" w:hAnsi="Arial" w:cs="Arial"/>
          <w:b/>
          <w:bCs/>
          <w:color w:val="000000" w:themeColor="text1"/>
        </w:rPr>
        <w:t>2.</w:t>
      </w:r>
      <w:r w:rsidR="0041759E" w:rsidRPr="009235CF">
        <w:rPr>
          <w:rFonts w:ascii="Arial" w:hAnsi="Arial" w:cs="Arial"/>
          <w:b/>
          <w:bCs/>
          <w:color w:val="000000" w:themeColor="text1"/>
        </w:rPr>
        <w:t xml:space="preserve">7 </w:t>
      </w:r>
      <w:r w:rsidRPr="009235CF">
        <w:rPr>
          <w:rFonts w:ascii="Arial" w:hAnsi="Arial" w:cs="Arial"/>
          <w:b/>
          <w:bCs/>
          <w:color w:val="000000" w:themeColor="text1"/>
        </w:rPr>
        <w:t>The psychological impacts of using health technology on older adults managing type 2 diabetes in terms of empowerment and anxiety</w:t>
      </w:r>
    </w:p>
    <w:p w14:paraId="7AE1275D" w14:textId="2FD4BD76" w:rsidR="00BB6DFF" w:rsidRPr="009235CF" w:rsidRDefault="00BB6DFF"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 adoption of health technology by older adults managing type 2 diabetes can result in both empowerment and anxiety. Empowerment typically stems from the ability of these technologies to enable individuals to actively participate in their own health management. </w:t>
      </w:r>
      <w:r w:rsidR="00436F85" w:rsidRPr="009235CF">
        <w:rPr>
          <w:rFonts w:ascii="Roboto" w:hAnsi="Roboto"/>
          <w:color w:val="000000" w:themeColor="text1"/>
          <w:sz w:val="23"/>
          <w:szCs w:val="23"/>
          <w:shd w:val="clear" w:color="auto" w:fill="FFFFFF"/>
        </w:rPr>
        <w:t xml:space="preserve">(Simonsen, </w:t>
      </w:r>
      <w:proofErr w:type="spellStart"/>
      <w:r w:rsidR="00436F85" w:rsidRPr="009235CF">
        <w:rPr>
          <w:rFonts w:ascii="Roboto" w:hAnsi="Roboto"/>
          <w:color w:val="000000" w:themeColor="text1"/>
          <w:sz w:val="23"/>
          <w:szCs w:val="23"/>
          <w:shd w:val="clear" w:color="auto" w:fill="FFFFFF"/>
        </w:rPr>
        <w:t>Koponen</w:t>
      </w:r>
      <w:proofErr w:type="spellEnd"/>
      <w:r w:rsidR="00436F85" w:rsidRPr="009235CF">
        <w:rPr>
          <w:rFonts w:ascii="Roboto" w:hAnsi="Roboto"/>
          <w:color w:val="000000" w:themeColor="text1"/>
          <w:sz w:val="23"/>
          <w:szCs w:val="23"/>
          <w:shd w:val="clear" w:color="auto" w:fill="FFFFFF"/>
        </w:rPr>
        <w:t xml:space="preserve"> and </w:t>
      </w:r>
      <w:proofErr w:type="spellStart"/>
      <w:r w:rsidR="00436F85" w:rsidRPr="009235CF">
        <w:rPr>
          <w:rFonts w:ascii="Roboto" w:hAnsi="Roboto"/>
          <w:color w:val="000000" w:themeColor="text1"/>
          <w:sz w:val="23"/>
          <w:szCs w:val="23"/>
          <w:shd w:val="clear" w:color="auto" w:fill="FFFFFF"/>
        </w:rPr>
        <w:t>Suominen</w:t>
      </w:r>
      <w:proofErr w:type="spellEnd"/>
      <w:r w:rsidR="00436F85" w:rsidRPr="009235CF">
        <w:rPr>
          <w:rFonts w:ascii="Roboto" w:hAnsi="Roboto"/>
          <w:color w:val="000000" w:themeColor="text1"/>
          <w:sz w:val="23"/>
          <w:szCs w:val="23"/>
          <w:shd w:val="clear" w:color="auto" w:fill="FFFFFF"/>
        </w:rPr>
        <w:t xml:space="preserve">, 2021) </w:t>
      </w:r>
      <w:r w:rsidRPr="009235CF">
        <w:rPr>
          <w:rFonts w:ascii="Arial" w:hAnsi="Arial" w:cs="Arial"/>
          <w:color w:val="000000" w:themeColor="text1"/>
        </w:rPr>
        <w:t xml:space="preserve">With resources like glucose monitors, mobile apps, and telemedicine services at their disposal, older adults have the means to monitor blood sugar levels instantly, obtain personalized feedback, and make informed choices about diet and medication. </w:t>
      </w:r>
      <w:r w:rsidR="00436F85" w:rsidRPr="009235CF">
        <w:rPr>
          <w:rFonts w:ascii="Roboto" w:hAnsi="Roboto"/>
          <w:color w:val="000000" w:themeColor="text1"/>
          <w:sz w:val="23"/>
          <w:szCs w:val="23"/>
          <w:shd w:val="clear" w:color="auto" w:fill="FFFFFF"/>
        </w:rPr>
        <w:t xml:space="preserve">(Simonsen, </w:t>
      </w:r>
      <w:proofErr w:type="spellStart"/>
      <w:r w:rsidR="00436F85" w:rsidRPr="009235CF">
        <w:rPr>
          <w:rFonts w:ascii="Roboto" w:hAnsi="Roboto"/>
          <w:color w:val="000000" w:themeColor="text1"/>
          <w:sz w:val="23"/>
          <w:szCs w:val="23"/>
          <w:shd w:val="clear" w:color="auto" w:fill="FFFFFF"/>
        </w:rPr>
        <w:t>Koponen</w:t>
      </w:r>
      <w:proofErr w:type="spellEnd"/>
      <w:r w:rsidR="00436F85" w:rsidRPr="009235CF">
        <w:rPr>
          <w:rFonts w:ascii="Roboto" w:hAnsi="Roboto"/>
          <w:color w:val="000000" w:themeColor="text1"/>
          <w:sz w:val="23"/>
          <w:szCs w:val="23"/>
          <w:shd w:val="clear" w:color="auto" w:fill="FFFFFF"/>
        </w:rPr>
        <w:t xml:space="preserve"> and </w:t>
      </w:r>
      <w:proofErr w:type="spellStart"/>
      <w:r w:rsidR="00436F85" w:rsidRPr="009235CF">
        <w:rPr>
          <w:rFonts w:ascii="Roboto" w:hAnsi="Roboto"/>
          <w:color w:val="000000" w:themeColor="text1"/>
          <w:sz w:val="23"/>
          <w:szCs w:val="23"/>
          <w:shd w:val="clear" w:color="auto" w:fill="FFFFFF"/>
        </w:rPr>
        <w:t>Suominen</w:t>
      </w:r>
      <w:proofErr w:type="spellEnd"/>
      <w:r w:rsidR="00436F85" w:rsidRPr="009235CF">
        <w:rPr>
          <w:rFonts w:ascii="Roboto" w:hAnsi="Roboto"/>
          <w:color w:val="000000" w:themeColor="text1"/>
          <w:sz w:val="23"/>
          <w:szCs w:val="23"/>
          <w:shd w:val="clear" w:color="auto" w:fill="FFFFFF"/>
        </w:rPr>
        <w:t xml:space="preserve">, 2021) </w:t>
      </w:r>
      <w:r w:rsidRPr="009235CF">
        <w:rPr>
          <w:rFonts w:ascii="Arial" w:hAnsi="Arial" w:cs="Arial"/>
          <w:color w:val="000000" w:themeColor="text1"/>
        </w:rPr>
        <w:t>This sense of autonomy enhances feelings of control and competence, subsequently boosting overall well-being as well as confidence in effectively managing their condition.</w:t>
      </w:r>
      <w:r w:rsidRPr="009235CF">
        <w:rPr>
          <w:rStyle w:val="apple-converted-space"/>
          <w:rFonts w:ascii="Arial" w:hAnsi="Arial" w:cs="Arial"/>
          <w:color w:val="000000" w:themeColor="text1"/>
        </w:rPr>
        <w:t> </w:t>
      </w:r>
      <w:r w:rsidRPr="009235CF">
        <w:rPr>
          <w:rFonts w:ascii="Arial" w:hAnsi="Arial" w:cs="Arial"/>
          <w:color w:val="000000" w:themeColor="text1"/>
        </w:rPr>
        <w:t xml:space="preserve"> </w:t>
      </w:r>
    </w:p>
    <w:p w14:paraId="7B181BDB" w14:textId="1D8CA0D3" w:rsidR="00BB6DFF" w:rsidRPr="009235CF" w:rsidRDefault="00BB6DFF" w:rsidP="00007E17">
      <w:pPr>
        <w:spacing w:line="360" w:lineRule="auto"/>
        <w:jc w:val="both"/>
        <w:outlineLvl w:val="1"/>
        <w:rPr>
          <w:rFonts w:ascii="Arial" w:hAnsi="Arial" w:cs="Arial"/>
          <w:color w:val="000000" w:themeColor="text1"/>
        </w:rPr>
      </w:pPr>
      <w:r w:rsidRPr="009235CF">
        <w:rPr>
          <w:rFonts w:ascii="Arial" w:hAnsi="Arial" w:cs="Arial"/>
          <w:color w:val="000000" w:themeColor="text1"/>
        </w:rPr>
        <w:t>The advent of health technology can also contribute to heightened anxiety. Many seniors may find the swift progress in tech developments and the necessity to learn new devices overwhelming.</w:t>
      </w:r>
      <w:r w:rsidR="001769EB" w:rsidRPr="009235CF">
        <w:rPr>
          <w:rFonts w:ascii="Roboto" w:hAnsi="Roboto"/>
          <w:color w:val="000000" w:themeColor="text1"/>
          <w:sz w:val="23"/>
          <w:szCs w:val="23"/>
          <w:shd w:val="clear" w:color="auto" w:fill="FFFFFF"/>
        </w:rPr>
        <w:t xml:space="preserve"> (Hepburn, Williams and McCann, 2025)</w:t>
      </w:r>
      <w:r w:rsidRPr="009235CF">
        <w:rPr>
          <w:rFonts w:ascii="Arial" w:hAnsi="Arial" w:cs="Arial"/>
          <w:color w:val="000000" w:themeColor="text1"/>
        </w:rPr>
        <w:t xml:space="preserve"> For those not well-versed in digital tools, navigating apps or comprehending data-driven insights can be difficult, resulting in frustration and feelings of inadequacy. Moreover, worries about data privacy and the reliability of health information may intensify anxiety as individuals become concerned about sharing personal health details' potential consequences.</w:t>
      </w:r>
      <w:r w:rsidRPr="009235CF">
        <w:rPr>
          <w:rStyle w:val="apple-converted-space"/>
          <w:rFonts w:ascii="Arial" w:hAnsi="Arial" w:cs="Arial"/>
          <w:color w:val="000000" w:themeColor="text1"/>
        </w:rPr>
        <w:t> </w:t>
      </w:r>
      <w:r w:rsidR="001769EB" w:rsidRPr="009235CF">
        <w:rPr>
          <w:rFonts w:ascii="Roboto" w:hAnsi="Roboto"/>
          <w:color w:val="000000" w:themeColor="text1"/>
          <w:sz w:val="23"/>
          <w:szCs w:val="23"/>
          <w:shd w:val="clear" w:color="auto" w:fill="FFFFFF"/>
        </w:rPr>
        <w:t>(Hepburn, Williams and McCann, 2025)</w:t>
      </w:r>
    </w:p>
    <w:p w14:paraId="6C932974" w14:textId="27C92F34" w:rsidR="000E0383" w:rsidRPr="009235CF" w:rsidRDefault="00BB6DFF" w:rsidP="00007E17">
      <w:pPr>
        <w:spacing w:line="360" w:lineRule="auto"/>
        <w:jc w:val="both"/>
        <w:outlineLvl w:val="1"/>
        <w:rPr>
          <w:rFonts w:ascii="Arial" w:hAnsi="Arial" w:cs="Arial"/>
          <w:b/>
          <w:bCs/>
          <w:color w:val="000000" w:themeColor="text1"/>
        </w:rPr>
      </w:pPr>
      <w:r w:rsidRPr="009235CF">
        <w:rPr>
          <w:rFonts w:ascii="Arial" w:hAnsi="Arial" w:cs="Arial"/>
          <w:color w:val="000000" w:themeColor="text1"/>
        </w:rPr>
        <w:t>To balance these contrasting effects, it is essential to offer ample support and education for older adults utilizing health technology. With appropriate training and reassurance, the empowering benefits can surpass any potential anxiety, resulting in more effective diabetes management and enhanced mental well-being.</w:t>
      </w:r>
      <w:r w:rsidR="00436F85" w:rsidRPr="009235CF">
        <w:rPr>
          <w:rFonts w:ascii="Roboto" w:hAnsi="Roboto"/>
          <w:color w:val="000000" w:themeColor="text1"/>
          <w:sz w:val="23"/>
          <w:szCs w:val="23"/>
          <w:shd w:val="clear" w:color="auto" w:fill="FFFFFF"/>
        </w:rPr>
        <w:t xml:space="preserve"> (Simonsen, </w:t>
      </w:r>
      <w:proofErr w:type="spellStart"/>
      <w:r w:rsidR="00436F85" w:rsidRPr="009235CF">
        <w:rPr>
          <w:rFonts w:ascii="Roboto" w:hAnsi="Roboto"/>
          <w:color w:val="000000" w:themeColor="text1"/>
          <w:sz w:val="23"/>
          <w:szCs w:val="23"/>
          <w:shd w:val="clear" w:color="auto" w:fill="FFFFFF"/>
        </w:rPr>
        <w:t>Koponen</w:t>
      </w:r>
      <w:proofErr w:type="spellEnd"/>
      <w:r w:rsidR="00436F85" w:rsidRPr="009235CF">
        <w:rPr>
          <w:rFonts w:ascii="Roboto" w:hAnsi="Roboto"/>
          <w:color w:val="000000" w:themeColor="text1"/>
          <w:sz w:val="23"/>
          <w:szCs w:val="23"/>
          <w:shd w:val="clear" w:color="auto" w:fill="FFFFFF"/>
        </w:rPr>
        <w:t xml:space="preserve"> and </w:t>
      </w:r>
      <w:proofErr w:type="spellStart"/>
      <w:r w:rsidR="00436F85" w:rsidRPr="009235CF">
        <w:rPr>
          <w:rFonts w:ascii="Roboto" w:hAnsi="Roboto"/>
          <w:color w:val="000000" w:themeColor="text1"/>
          <w:sz w:val="23"/>
          <w:szCs w:val="23"/>
          <w:shd w:val="clear" w:color="auto" w:fill="FFFFFF"/>
        </w:rPr>
        <w:t>Suominen</w:t>
      </w:r>
      <w:proofErr w:type="spellEnd"/>
      <w:r w:rsidR="00436F85" w:rsidRPr="009235CF">
        <w:rPr>
          <w:rFonts w:ascii="Roboto" w:hAnsi="Roboto"/>
          <w:color w:val="000000" w:themeColor="text1"/>
          <w:sz w:val="23"/>
          <w:szCs w:val="23"/>
          <w:shd w:val="clear" w:color="auto" w:fill="FFFFFF"/>
        </w:rPr>
        <w:t>, 2021)</w:t>
      </w:r>
      <w:r w:rsidRPr="009235CF">
        <w:rPr>
          <w:rFonts w:ascii="Arial" w:hAnsi="Arial" w:cs="Arial"/>
          <w:color w:val="000000" w:themeColor="text1"/>
        </w:rPr>
        <w:t xml:space="preserve"> Therefore, </w:t>
      </w:r>
      <w:proofErr w:type="gramStart"/>
      <w:r w:rsidRPr="009235CF">
        <w:rPr>
          <w:rFonts w:ascii="Arial" w:hAnsi="Arial" w:cs="Arial"/>
          <w:color w:val="000000" w:themeColor="text1"/>
        </w:rPr>
        <w:t>taking into account</w:t>
      </w:r>
      <w:proofErr w:type="gramEnd"/>
      <w:r w:rsidRPr="009235CF">
        <w:rPr>
          <w:rFonts w:ascii="Arial" w:hAnsi="Arial" w:cs="Arial"/>
          <w:color w:val="000000" w:themeColor="text1"/>
        </w:rPr>
        <w:t xml:space="preserve"> both the empowering elements and those that may induce anxiety is vital when developing and implementing health technology solutions for this demographic.</w:t>
      </w:r>
    </w:p>
    <w:p w14:paraId="6AE35E79" w14:textId="36D039B6" w:rsidR="001A4CB6" w:rsidRPr="009235CF" w:rsidRDefault="001A4CB6" w:rsidP="001A4CB6">
      <w:pPr>
        <w:rPr>
          <w:rFonts w:ascii="Arial" w:hAnsi="Arial" w:cs="Arial"/>
          <w:b/>
          <w:bCs/>
          <w:color w:val="000000" w:themeColor="text1"/>
        </w:rPr>
      </w:pPr>
      <w:r w:rsidRPr="009235CF">
        <w:rPr>
          <w:rFonts w:ascii="Arial" w:hAnsi="Arial" w:cs="Arial"/>
          <w:b/>
          <w:bCs/>
          <w:color w:val="000000" w:themeColor="text1"/>
        </w:rPr>
        <w:t>2.</w:t>
      </w:r>
      <w:r w:rsidR="0041759E" w:rsidRPr="009235CF">
        <w:rPr>
          <w:rFonts w:ascii="Arial" w:hAnsi="Arial" w:cs="Arial"/>
          <w:b/>
          <w:bCs/>
          <w:color w:val="000000" w:themeColor="text1"/>
        </w:rPr>
        <w:t>8</w:t>
      </w:r>
      <w:r w:rsidRPr="009235CF">
        <w:rPr>
          <w:rFonts w:ascii="Arial" w:hAnsi="Arial" w:cs="Arial"/>
          <w:b/>
          <w:bCs/>
          <w:color w:val="000000" w:themeColor="text1"/>
        </w:rPr>
        <w:t xml:space="preserve"> Challenges in Managing Diabetes in Older Adults</w:t>
      </w:r>
      <w:r w:rsidR="008C3DA7" w:rsidRPr="009235CF">
        <w:rPr>
          <w:rFonts w:ascii="Arial" w:hAnsi="Arial" w:cs="Arial"/>
          <w:b/>
          <w:bCs/>
          <w:color w:val="000000" w:themeColor="text1"/>
        </w:rPr>
        <w:t xml:space="preserve"> in the UK </w:t>
      </w:r>
    </w:p>
    <w:p w14:paraId="13A852F4" w14:textId="69A0EDE6" w:rsidR="00392529" w:rsidRPr="009235CF" w:rsidRDefault="00BB137E" w:rsidP="00BB137E">
      <w:pPr>
        <w:spacing w:line="360" w:lineRule="auto"/>
        <w:jc w:val="both"/>
        <w:rPr>
          <w:rFonts w:ascii="Arial" w:hAnsi="Arial" w:cs="Arial"/>
          <w:color w:val="000000" w:themeColor="text1"/>
        </w:rPr>
      </w:pPr>
      <w:r w:rsidRPr="009235CF">
        <w:rPr>
          <w:rFonts w:ascii="Arial" w:hAnsi="Arial" w:cs="Arial"/>
          <w:color w:val="000000" w:themeColor="text1"/>
        </w:rPr>
        <w:t>Managing diabetes in older adults in the UK involves several complex challenges due to the unique needs of this population. Firstly, older adults often have multiple comorbidities, which complicates diabetes management.</w:t>
      </w:r>
      <w:r w:rsidR="00453D36" w:rsidRPr="009235CF">
        <w:rPr>
          <w:rFonts w:ascii="Roboto" w:hAnsi="Roboto"/>
          <w:color w:val="000000" w:themeColor="text1"/>
          <w:sz w:val="23"/>
          <w:szCs w:val="23"/>
          <w:shd w:val="clear" w:color="auto" w:fill="FFFFFF"/>
        </w:rPr>
        <w:t xml:space="preserve"> (Diabetes UK, 2017)</w:t>
      </w:r>
      <w:r w:rsidR="00453D36" w:rsidRPr="009235CF">
        <w:rPr>
          <w:rStyle w:val="Heading2Char"/>
          <w:rFonts w:ascii="Arial" w:hAnsi="Arial" w:cs="Arial"/>
          <w:color w:val="000000" w:themeColor="text1"/>
          <w:sz w:val="22"/>
          <w:szCs w:val="22"/>
        </w:rPr>
        <w:t xml:space="preserve"> </w:t>
      </w:r>
      <w:r w:rsidRPr="009235CF">
        <w:rPr>
          <w:rFonts w:ascii="Arial" w:hAnsi="Arial" w:cs="Arial"/>
          <w:color w:val="000000" w:themeColor="text1"/>
        </w:rPr>
        <w:t xml:space="preserve">Conditions such as cardiovascular </w:t>
      </w:r>
      <w:r w:rsidRPr="009235CF">
        <w:rPr>
          <w:rFonts w:ascii="Arial" w:hAnsi="Arial" w:cs="Arial"/>
          <w:color w:val="000000" w:themeColor="text1"/>
        </w:rPr>
        <w:lastRenderedPageBreak/>
        <w:t>disease, arthritis, and cognitive decline can interfere with the consistent monitoring and treatment for diabetes. These comorbidities can also lead to polypharmacy, increasing the risk of adverse drug interactions and complications.</w:t>
      </w:r>
      <w:r w:rsidR="00453D36" w:rsidRPr="009235CF">
        <w:rPr>
          <w:rFonts w:ascii="Roboto" w:hAnsi="Roboto"/>
          <w:color w:val="000000" w:themeColor="text1"/>
          <w:sz w:val="23"/>
          <w:szCs w:val="23"/>
          <w:shd w:val="clear" w:color="auto" w:fill="FFFFFF"/>
        </w:rPr>
        <w:t xml:space="preserve"> (Diabetes UK, 2017)</w:t>
      </w:r>
      <w:r w:rsidR="00453D36" w:rsidRPr="009235CF">
        <w:rPr>
          <w:rStyle w:val="Heading2Char"/>
          <w:rFonts w:ascii="Arial" w:hAnsi="Arial" w:cs="Arial"/>
          <w:color w:val="000000" w:themeColor="text1"/>
          <w:sz w:val="22"/>
          <w:szCs w:val="22"/>
        </w:rPr>
        <w:t xml:space="preserve"> </w:t>
      </w:r>
      <w:r w:rsidRPr="009235CF">
        <w:rPr>
          <w:rFonts w:ascii="Arial" w:hAnsi="Arial" w:cs="Arial"/>
          <w:color w:val="000000" w:themeColor="text1"/>
        </w:rPr>
        <w:t xml:space="preserve"> </w:t>
      </w:r>
    </w:p>
    <w:p w14:paraId="0532FA28" w14:textId="55B659FA" w:rsidR="00BB137E" w:rsidRPr="009235CF" w:rsidRDefault="00BB137E" w:rsidP="00BB137E">
      <w:pPr>
        <w:spacing w:line="360" w:lineRule="auto"/>
        <w:jc w:val="both"/>
        <w:rPr>
          <w:rFonts w:ascii="Arial" w:hAnsi="Arial" w:cs="Arial"/>
          <w:color w:val="000000" w:themeColor="text1"/>
        </w:rPr>
      </w:pPr>
      <w:r w:rsidRPr="009235CF">
        <w:rPr>
          <w:rFonts w:ascii="Arial" w:hAnsi="Arial" w:cs="Arial"/>
          <w:color w:val="000000" w:themeColor="text1"/>
        </w:rPr>
        <w:t xml:space="preserve">Another significant challenge is the risk of hypoglycaemia. Older adults may have an altered physiological response to low blood glucose levels, making them more susceptible to severe hypoglycaemic episodes. The symptoms may be less noticeable, and recovery can be slower, leading to serious health risks such as falls or cognitive impairments. </w:t>
      </w:r>
      <w:r w:rsidR="00453D36" w:rsidRPr="009235CF">
        <w:rPr>
          <w:rFonts w:ascii="Roboto" w:hAnsi="Roboto"/>
          <w:color w:val="000000" w:themeColor="text1"/>
          <w:sz w:val="23"/>
          <w:szCs w:val="23"/>
          <w:shd w:val="clear" w:color="auto" w:fill="FFFFFF"/>
        </w:rPr>
        <w:t>(Diabetes UK, 2017)</w:t>
      </w:r>
    </w:p>
    <w:p w14:paraId="6AF1E5BD" w14:textId="77777777" w:rsidR="00453D36" w:rsidRPr="009235CF" w:rsidRDefault="00BB137E" w:rsidP="00BB137E">
      <w:pPr>
        <w:spacing w:line="360" w:lineRule="auto"/>
        <w:jc w:val="both"/>
        <w:rPr>
          <w:rFonts w:ascii="Arial" w:hAnsi="Arial" w:cs="Arial"/>
          <w:color w:val="000000" w:themeColor="text1"/>
        </w:rPr>
      </w:pPr>
      <w:r w:rsidRPr="009235CF">
        <w:rPr>
          <w:rFonts w:ascii="Arial" w:hAnsi="Arial" w:cs="Arial"/>
          <w:color w:val="000000" w:themeColor="text1"/>
        </w:rPr>
        <w:t>Cognitive decline is another factor that affects diabetes management. Cognitive impairments can impact an older adult's ability to manage their own care, adhere to medication regimens, and recognize symptoms of blood glucose fluctuations. This often necessitates increased involvement from caregivers, which can add complexity to the care process.</w:t>
      </w:r>
    </w:p>
    <w:p w14:paraId="50011376" w14:textId="7F6C9FBA" w:rsidR="00BB137E" w:rsidRPr="009235CF" w:rsidRDefault="00BB137E" w:rsidP="00BB137E">
      <w:pPr>
        <w:spacing w:line="360" w:lineRule="auto"/>
        <w:jc w:val="both"/>
        <w:rPr>
          <w:rFonts w:ascii="Arial" w:hAnsi="Arial" w:cs="Arial"/>
          <w:color w:val="000000" w:themeColor="text1"/>
        </w:rPr>
      </w:pPr>
      <w:r w:rsidRPr="009235CF">
        <w:rPr>
          <w:rFonts w:ascii="Arial" w:hAnsi="Arial" w:cs="Arial"/>
          <w:color w:val="000000" w:themeColor="text1"/>
        </w:rPr>
        <w:t>Moreover, dietary management is challenging as appetite changes and dietary restrictions may conflict with nutritional needs. Tailoring a diet for diabetes management that also meets other health requirements can be difficult, requiring personalized approaches and often the input of nutritionists.</w:t>
      </w:r>
      <w:r w:rsidR="00453D36" w:rsidRPr="009235CF">
        <w:rPr>
          <w:rFonts w:ascii="Roboto" w:hAnsi="Roboto"/>
          <w:color w:val="000000" w:themeColor="text1"/>
          <w:sz w:val="23"/>
          <w:szCs w:val="23"/>
          <w:shd w:val="clear" w:color="auto" w:fill="FFFFFF"/>
        </w:rPr>
        <w:t xml:space="preserve"> (Diabetes UK, 2017)</w:t>
      </w:r>
      <w:r w:rsidR="00453D36" w:rsidRPr="009235CF">
        <w:rPr>
          <w:rStyle w:val="Heading2Char"/>
          <w:rFonts w:ascii="Arial" w:hAnsi="Arial" w:cs="Arial"/>
          <w:color w:val="000000" w:themeColor="text1"/>
          <w:sz w:val="22"/>
          <w:szCs w:val="22"/>
        </w:rPr>
        <w:t xml:space="preserve"> </w:t>
      </w:r>
      <w:r w:rsidRPr="009235CF">
        <w:rPr>
          <w:rFonts w:ascii="Arial" w:hAnsi="Arial" w:cs="Arial"/>
          <w:color w:val="000000" w:themeColor="text1"/>
        </w:rPr>
        <w:t xml:space="preserve"> </w:t>
      </w:r>
    </w:p>
    <w:p w14:paraId="4DF82352" w14:textId="520B6128" w:rsidR="00833AE4" w:rsidRPr="009235CF" w:rsidRDefault="00BB137E" w:rsidP="00833AE4">
      <w:pPr>
        <w:spacing w:line="360" w:lineRule="auto"/>
        <w:jc w:val="both"/>
        <w:rPr>
          <w:rFonts w:ascii="Arial" w:hAnsi="Arial" w:cs="Arial"/>
          <w:color w:val="000000" w:themeColor="text1"/>
        </w:rPr>
      </w:pPr>
      <w:r w:rsidRPr="009235CF">
        <w:rPr>
          <w:rFonts w:ascii="Arial" w:hAnsi="Arial" w:cs="Arial"/>
          <w:color w:val="000000" w:themeColor="text1"/>
        </w:rPr>
        <w:t>Access to healthcare services presents another issue. Mobility limitations may hinder regular healthcare visits for monitoring and managing diabetes. Additionally, there can be disparities in access to newer treatment options or technologies that could improve management outcomes due to cost or lack of awareness.</w:t>
      </w:r>
      <w:bookmarkStart w:id="7" w:name="_Toc167126220"/>
      <w:r w:rsidR="002A680B" w:rsidRPr="009235CF">
        <w:rPr>
          <w:rFonts w:ascii="Roboto" w:hAnsi="Roboto"/>
          <w:color w:val="000000" w:themeColor="text1"/>
          <w:sz w:val="23"/>
          <w:szCs w:val="23"/>
          <w:shd w:val="clear" w:color="auto" w:fill="FFFFFF"/>
        </w:rPr>
        <w:t xml:space="preserve"> (Diabetes UK, 2017)</w:t>
      </w:r>
      <w:r w:rsidR="002A680B" w:rsidRPr="009235CF">
        <w:rPr>
          <w:rStyle w:val="Heading2Char"/>
          <w:rFonts w:ascii="Arial" w:hAnsi="Arial" w:cs="Arial"/>
          <w:color w:val="000000" w:themeColor="text1"/>
          <w:sz w:val="22"/>
          <w:szCs w:val="22"/>
        </w:rPr>
        <w:t xml:space="preserve"> </w:t>
      </w:r>
      <w:r w:rsidR="002A680B" w:rsidRPr="009235CF">
        <w:rPr>
          <w:rFonts w:ascii="Arial" w:hAnsi="Arial" w:cs="Arial"/>
          <w:color w:val="000000" w:themeColor="text1"/>
        </w:rPr>
        <w:t xml:space="preserve"> </w:t>
      </w:r>
    </w:p>
    <w:p w14:paraId="3EF0FE47" w14:textId="06B52A53" w:rsidR="00833AE4" w:rsidRPr="009235CF" w:rsidRDefault="0041759E" w:rsidP="00833AE4">
      <w:pPr>
        <w:spacing w:line="360" w:lineRule="auto"/>
        <w:jc w:val="both"/>
        <w:rPr>
          <w:rFonts w:ascii="Arial" w:hAnsi="Arial" w:cs="Arial"/>
          <w:b/>
          <w:color w:val="000000" w:themeColor="text1"/>
        </w:rPr>
      </w:pPr>
      <w:r w:rsidRPr="009235CF">
        <w:rPr>
          <w:rFonts w:ascii="Arial" w:hAnsi="Arial" w:cs="Arial"/>
          <w:b/>
          <w:color w:val="000000" w:themeColor="text1"/>
        </w:rPr>
        <w:t xml:space="preserve">2.9 </w:t>
      </w:r>
      <w:r w:rsidR="00833AE4" w:rsidRPr="009235CF">
        <w:rPr>
          <w:rFonts w:ascii="Arial" w:hAnsi="Arial" w:cs="Arial"/>
          <w:b/>
          <w:color w:val="000000" w:themeColor="text1"/>
        </w:rPr>
        <w:t xml:space="preserve">Awareness of technology of Type-2 Diabetes </w:t>
      </w:r>
      <w:bookmarkEnd w:id="7"/>
      <w:r w:rsidR="003B05F2" w:rsidRPr="009235CF">
        <w:rPr>
          <w:rFonts w:ascii="Arial" w:hAnsi="Arial" w:cs="Arial"/>
          <w:b/>
          <w:color w:val="000000" w:themeColor="text1"/>
        </w:rPr>
        <w:t>among</w:t>
      </w:r>
      <w:r w:rsidR="00833AE4" w:rsidRPr="009235CF">
        <w:rPr>
          <w:rFonts w:ascii="Arial" w:hAnsi="Arial" w:cs="Arial"/>
          <w:b/>
          <w:color w:val="000000" w:themeColor="text1"/>
        </w:rPr>
        <w:t xml:space="preserve"> older adults in the UK</w:t>
      </w:r>
    </w:p>
    <w:p w14:paraId="424DD6FD" w14:textId="6C0BCDF4" w:rsidR="001707E9" w:rsidRPr="009235CF" w:rsidRDefault="001707E9" w:rsidP="00833AE4">
      <w:pPr>
        <w:spacing w:line="360" w:lineRule="auto"/>
        <w:jc w:val="both"/>
        <w:rPr>
          <w:rFonts w:ascii="Arial" w:hAnsi="Arial" w:cs="Arial"/>
          <w:color w:val="000000" w:themeColor="text1"/>
        </w:rPr>
      </w:pPr>
      <w:r w:rsidRPr="009235CF">
        <w:rPr>
          <w:rFonts w:ascii="Arial" w:hAnsi="Arial" w:cs="Arial"/>
          <w:color w:val="000000" w:themeColor="text1"/>
        </w:rPr>
        <w:t xml:space="preserve">Awareness of the technology related to Type-2 Diabetes among older adults in the UK is a critical issue, as this demographic is significantly affected by the condition. </w:t>
      </w:r>
      <w:r w:rsidR="00F96FF8" w:rsidRPr="009235CF">
        <w:rPr>
          <w:rFonts w:ascii="Roboto" w:hAnsi="Roboto"/>
          <w:color w:val="000000" w:themeColor="text1"/>
          <w:sz w:val="23"/>
          <w:szCs w:val="23"/>
          <w:shd w:val="clear" w:color="auto" w:fill="FFFFFF"/>
        </w:rPr>
        <w:t xml:space="preserve">(team, 2022) </w:t>
      </w:r>
      <w:r w:rsidRPr="009235CF">
        <w:rPr>
          <w:rFonts w:ascii="Arial" w:hAnsi="Arial" w:cs="Arial"/>
          <w:color w:val="000000" w:themeColor="text1"/>
        </w:rPr>
        <w:t>With advancements in technology, numerous tools have been developed to aid in the management and treatment of diabetes, potentially improving quality of life and health outcomes. However, the adoption and use of these technologies among older adults come with challenges.</w:t>
      </w:r>
      <w:r w:rsidR="00F96FF8" w:rsidRPr="009235CF">
        <w:rPr>
          <w:rFonts w:ascii="Roboto" w:hAnsi="Roboto"/>
          <w:color w:val="000000" w:themeColor="text1"/>
          <w:sz w:val="23"/>
          <w:szCs w:val="23"/>
          <w:shd w:val="clear" w:color="auto" w:fill="FFFFFF"/>
        </w:rPr>
        <w:t xml:space="preserve"> (team, 2022)</w:t>
      </w:r>
      <w:r w:rsidRPr="009235CF">
        <w:rPr>
          <w:rFonts w:ascii="Arial" w:hAnsi="Arial" w:cs="Arial"/>
          <w:color w:val="000000" w:themeColor="text1"/>
        </w:rPr>
        <w:t xml:space="preserve"> </w:t>
      </w:r>
    </w:p>
    <w:p w14:paraId="50632A13" w14:textId="38A174F8" w:rsidR="001707E9" w:rsidRPr="009235CF" w:rsidRDefault="001707E9" w:rsidP="00833AE4">
      <w:pPr>
        <w:spacing w:line="360" w:lineRule="auto"/>
        <w:jc w:val="both"/>
        <w:rPr>
          <w:rFonts w:ascii="Arial" w:hAnsi="Arial" w:cs="Arial"/>
          <w:color w:val="000000" w:themeColor="text1"/>
        </w:rPr>
      </w:pPr>
      <w:r w:rsidRPr="009235CF">
        <w:rPr>
          <w:rFonts w:ascii="Arial" w:hAnsi="Arial" w:cs="Arial"/>
          <w:color w:val="000000" w:themeColor="text1"/>
        </w:rPr>
        <w:t>Firstly, the proliferation of wearable devices such as continuous glucose monitors (CGMs) and advanced insulin pumps offers real-time data that can help users maintain optimal blood sugar levels.</w:t>
      </w:r>
      <w:r w:rsidR="005378AD" w:rsidRPr="009235CF">
        <w:rPr>
          <w:rFonts w:ascii="Roboto" w:hAnsi="Roboto"/>
          <w:color w:val="000000" w:themeColor="text1"/>
          <w:sz w:val="23"/>
          <w:szCs w:val="23"/>
          <w:shd w:val="clear" w:color="auto" w:fill="FFFFFF"/>
        </w:rPr>
        <w:t xml:space="preserve"> (team, 2022)</w:t>
      </w:r>
      <w:r w:rsidRPr="009235CF">
        <w:rPr>
          <w:rFonts w:ascii="Arial" w:hAnsi="Arial" w:cs="Arial"/>
          <w:color w:val="000000" w:themeColor="text1"/>
        </w:rPr>
        <w:t xml:space="preserve"> While these technologies can significantly aid in diabetes management, older adults in the UK might face difficulties in adopting them due to unfamiliarity with digital tools or apprehension towards new technology.</w:t>
      </w:r>
      <w:r w:rsidR="00F96FF8" w:rsidRPr="009235CF">
        <w:rPr>
          <w:rFonts w:ascii="Roboto" w:hAnsi="Roboto"/>
          <w:color w:val="000000" w:themeColor="text1"/>
          <w:sz w:val="23"/>
          <w:szCs w:val="23"/>
          <w:shd w:val="clear" w:color="auto" w:fill="FFFFFF"/>
        </w:rPr>
        <w:t xml:space="preserve"> (team, 2022)</w:t>
      </w:r>
      <w:r w:rsidRPr="009235CF">
        <w:rPr>
          <w:rFonts w:ascii="Arial" w:hAnsi="Arial" w:cs="Arial"/>
          <w:color w:val="000000" w:themeColor="text1"/>
        </w:rPr>
        <w:t xml:space="preserve"> Many older individuals may feel overwhelmed by the complexity of such devices or may lack the confidence to use them independently.</w:t>
      </w:r>
    </w:p>
    <w:p w14:paraId="2C95AD46" w14:textId="0AD0D7DF" w:rsidR="001707E9" w:rsidRPr="009235CF" w:rsidRDefault="001707E9" w:rsidP="00833AE4">
      <w:pPr>
        <w:spacing w:line="360" w:lineRule="auto"/>
        <w:jc w:val="both"/>
        <w:rPr>
          <w:rFonts w:ascii="Arial" w:hAnsi="Arial" w:cs="Arial"/>
          <w:color w:val="000000" w:themeColor="text1"/>
        </w:rPr>
      </w:pPr>
      <w:r w:rsidRPr="009235CF">
        <w:rPr>
          <w:rFonts w:ascii="Arial" w:hAnsi="Arial" w:cs="Arial"/>
          <w:color w:val="000000" w:themeColor="text1"/>
        </w:rPr>
        <w:lastRenderedPageBreak/>
        <w:t xml:space="preserve">Additionally, smartphone apps designed to track diet, exercise, and glucose levels can play a pivotal role in diabetes self-management. However, the digital divide presents a barrier, as not all older adults are comfortable using smartphones or may not even own one. To bridge this gap, targeted educational initiatives are necessary. </w:t>
      </w:r>
      <w:r w:rsidR="00F96FF8" w:rsidRPr="009235CF">
        <w:rPr>
          <w:rFonts w:ascii="Roboto" w:hAnsi="Roboto"/>
          <w:color w:val="000000" w:themeColor="text1"/>
          <w:sz w:val="23"/>
          <w:szCs w:val="23"/>
          <w:shd w:val="clear" w:color="auto" w:fill="FFFFFF"/>
        </w:rPr>
        <w:t xml:space="preserve">(team, 2022) </w:t>
      </w:r>
      <w:r w:rsidRPr="009235CF">
        <w:rPr>
          <w:rFonts w:ascii="Arial" w:hAnsi="Arial" w:cs="Arial"/>
          <w:color w:val="000000" w:themeColor="text1"/>
        </w:rPr>
        <w:t>These initiatives could include hands-on workshops or personalized training sessions to improve digital literacy and encourage the use of diabetes-management technologies.</w:t>
      </w:r>
    </w:p>
    <w:p w14:paraId="42B270D0" w14:textId="211EF899" w:rsidR="001A4CB6" w:rsidRPr="009235CF" w:rsidRDefault="001707E9" w:rsidP="006270AE">
      <w:pPr>
        <w:spacing w:line="360" w:lineRule="auto"/>
        <w:jc w:val="both"/>
        <w:rPr>
          <w:rFonts w:ascii="Arial" w:hAnsi="Arial" w:cs="Arial"/>
          <w:b/>
          <w:bCs/>
          <w:color w:val="000000" w:themeColor="text1"/>
        </w:rPr>
      </w:pPr>
      <w:r w:rsidRPr="009235CF">
        <w:rPr>
          <w:rFonts w:ascii="Arial" w:hAnsi="Arial" w:cs="Arial"/>
          <w:color w:val="000000" w:themeColor="text1"/>
        </w:rPr>
        <w:t xml:space="preserve">Healthcare providers play a crucial role in promoting awareness. Regular consultations provide opportunities for practitioners to educate older patients about available technologies that could enhance their diabetes management. </w:t>
      </w:r>
      <w:r w:rsidR="00F96FF8" w:rsidRPr="009235CF">
        <w:rPr>
          <w:rFonts w:ascii="Roboto" w:hAnsi="Roboto"/>
          <w:color w:val="000000" w:themeColor="text1"/>
          <w:sz w:val="23"/>
          <w:szCs w:val="23"/>
          <w:shd w:val="clear" w:color="auto" w:fill="FFFFFF"/>
        </w:rPr>
        <w:t xml:space="preserve">(team, 2022) </w:t>
      </w:r>
      <w:r w:rsidRPr="009235CF">
        <w:rPr>
          <w:rFonts w:ascii="Arial" w:hAnsi="Arial" w:cs="Arial"/>
          <w:color w:val="000000" w:themeColor="text1"/>
        </w:rPr>
        <w:t>Personalized recommendations and ongoing support can help mitigate fears or misconceptions about using new devices.</w:t>
      </w:r>
    </w:p>
    <w:p w14:paraId="7AFDD0D1" w14:textId="202EDF4A" w:rsidR="001A4CB6" w:rsidRPr="009235CF" w:rsidRDefault="001A4CB6" w:rsidP="001A4CB6">
      <w:pPr>
        <w:rPr>
          <w:rFonts w:ascii="Arial" w:hAnsi="Arial" w:cs="Arial"/>
          <w:b/>
          <w:bCs/>
          <w:color w:val="000000" w:themeColor="text1"/>
        </w:rPr>
      </w:pPr>
      <w:r w:rsidRPr="009235CF">
        <w:rPr>
          <w:rFonts w:ascii="Arial" w:hAnsi="Arial" w:cs="Arial"/>
          <w:b/>
          <w:bCs/>
          <w:color w:val="000000" w:themeColor="text1"/>
        </w:rPr>
        <w:t>2.</w:t>
      </w:r>
      <w:r w:rsidR="0041759E" w:rsidRPr="009235CF">
        <w:rPr>
          <w:rFonts w:ascii="Arial" w:hAnsi="Arial" w:cs="Arial"/>
          <w:b/>
          <w:bCs/>
          <w:color w:val="000000" w:themeColor="text1"/>
        </w:rPr>
        <w:t>1</w:t>
      </w:r>
      <w:r w:rsidR="00C56D7C" w:rsidRPr="009235CF">
        <w:rPr>
          <w:rFonts w:ascii="Arial" w:hAnsi="Arial" w:cs="Arial"/>
          <w:b/>
          <w:bCs/>
          <w:color w:val="000000" w:themeColor="text1"/>
        </w:rPr>
        <w:t>0</w:t>
      </w:r>
      <w:r w:rsidRPr="009235CF">
        <w:rPr>
          <w:rFonts w:ascii="Arial" w:hAnsi="Arial" w:cs="Arial"/>
          <w:b/>
          <w:bCs/>
          <w:color w:val="000000" w:themeColor="text1"/>
        </w:rPr>
        <w:t xml:space="preserve"> Continuous Glucose Monitoring (CGM</w:t>
      </w:r>
      <w:r w:rsidR="008C3DA7" w:rsidRPr="009235CF">
        <w:rPr>
          <w:rFonts w:ascii="Arial" w:hAnsi="Arial" w:cs="Arial"/>
          <w:b/>
          <w:bCs/>
          <w:color w:val="000000" w:themeColor="text1"/>
        </w:rPr>
        <w:t xml:space="preserve">) </w:t>
      </w:r>
      <w:r w:rsidR="00FB0C1F" w:rsidRPr="009235CF">
        <w:rPr>
          <w:rFonts w:ascii="Arial" w:hAnsi="Arial" w:cs="Arial"/>
          <w:b/>
          <w:bCs/>
          <w:color w:val="000000" w:themeColor="text1"/>
        </w:rPr>
        <w:t xml:space="preserve">in </w:t>
      </w:r>
      <w:r w:rsidR="0041759E" w:rsidRPr="009235CF">
        <w:rPr>
          <w:rFonts w:ascii="Arial" w:hAnsi="Arial" w:cs="Arial"/>
          <w:b/>
          <w:bCs/>
          <w:color w:val="000000" w:themeColor="text1"/>
        </w:rPr>
        <w:t>Older</w:t>
      </w:r>
      <w:r w:rsidR="008C3DA7" w:rsidRPr="009235CF">
        <w:rPr>
          <w:rFonts w:ascii="Arial" w:hAnsi="Arial" w:cs="Arial"/>
          <w:b/>
          <w:bCs/>
          <w:color w:val="000000" w:themeColor="text1"/>
        </w:rPr>
        <w:t xml:space="preserve"> Adults in the UK</w:t>
      </w:r>
    </w:p>
    <w:p w14:paraId="68F26649" w14:textId="0B8F31AE"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Continuous Glucose Monitoring (CGM) systems are playing an increasingly vital role in diabetes management, particularly for older adults in the UK.</w:t>
      </w:r>
      <w:r w:rsidR="001D4FA7" w:rsidRPr="009235CF">
        <w:rPr>
          <w:rFonts w:ascii="Roboto" w:hAnsi="Roboto"/>
          <w:color w:val="000000" w:themeColor="text1"/>
          <w:sz w:val="23"/>
          <w:szCs w:val="23"/>
          <w:shd w:val="clear" w:color="auto" w:fill="FFFFFF"/>
        </w:rPr>
        <w:t xml:space="preserve"> (Wilson et al., 2025)</w:t>
      </w:r>
      <w:r w:rsidRPr="009235CF">
        <w:rPr>
          <w:rFonts w:ascii="Arial" w:hAnsi="Arial" w:cs="Arial"/>
          <w:color w:val="000000" w:themeColor="text1"/>
        </w:rPr>
        <w:t xml:space="preserve"> This technology provides real-time information on glucose levels, enabling more accurate diabetes control and helping to minimize complications related to this condition. While CGMs offer significant benefits for older individuals who may face complex health issues and differing degrees of technological familiarity, they also present certain challenges.</w:t>
      </w:r>
      <w:r w:rsidR="001D4FA7" w:rsidRPr="009235CF">
        <w:rPr>
          <w:rFonts w:ascii="Roboto" w:hAnsi="Roboto"/>
          <w:color w:val="000000" w:themeColor="text1"/>
          <w:sz w:val="23"/>
          <w:szCs w:val="23"/>
          <w:shd w:val="clear" w:color="auto" w:fill="FFFFFF"/>
        </w:rPr>
        <w:t xml:space="preserve"> (Wilson et al., 2025)</w:t>
      </w:r>
    </w:p>
    <w:p w14:paraId="79C1D1E2" w14:textId="31D6DF93"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One advantage of Continuous Glucose Monitoring (CGM) for older adults is its capability to continuously track glucose levels in real time. This lessens the necessity for frequent finger-prick tests, which can be painful and challenging for individuals with mobility limitations or reduced dexterity.</w:t>
      </w:r>
      <w:r w:rsidR="001D4FA7" w:rsidRPr="009235CF">
        <w:rPr>
          <w:rFonts w:ascii="Roboto" w:hAnsi="Roboto"/>
          <w:color w:val="000000" w:themeColor="text1"/>
          <w:sz w:val="23"/>
          <w:szCs w:val="23"/>
          <w:shd w:val="clear" w:color="auto" w:fill="FFFFFF"/>
        </w:rPr>
        <w:t xml:space="preserve"> (Wilson et al., 2025)</w:t>
      </w:r>
      <w:r w:rsidRPr="009235CF">
        <w:rPr>
          <w:rFonts w:ascii="Arial" w:hAnsi="Arial" w:cs="Arial"/>
          <w:color w:val="000000" w:themeColor="text1"/>
        </w:rPr>
        <w:t xml:space="preserve"> Furthermore, CGM devices enable data sharing with healthcare professionals and family members, enhancing communication and supporting more informed decisions about treatment plans. </w:t>
      </w:r>
    </w:p>
    <w:p w14:paraId="2794442D" w14:textId="429DDC61"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 xml:space="preserve">Implementing CGM in older populations can aid in identifying episodes of hypoglycaemia, which pose significant risks and could be life-threatening for this age group. By detecting such incidents early with the help of CGM, prompt interventions are possible, reducing both hospital admissions and related healthcare expenses. </w:t>
      </w:r>
      <w:r w:rsidR="001D4FA7" w:rsidRPr="009235CF">
        <w:rPr>
          <w:rFonts w:ascii="Roboto" w:hAnsi="Roboto"/>
          <w:color w:val="000000" w:themeColor="text1"/>
          <w:sz w:val="23"/>
          <w:szCs w:val="23"/>
          <w:shd w:val="clear" w:color="auto" w:fill="FFFFFF"/>
        </w:rPr>
        <w:t>(Wilson et al., 2025)</w:t>
      </w:r>
      <w:r w:rsidR="001D4FA7" w:rsidRPr="009235CF">
        <w:rPr>
          <w:rFonts w:ascii="Arial" w:hAnsi="Arial" w:cs="Arial"/>
          <w:color w:val="000000" w:themeColor="text1"/>
        </w:rPr>
        <w:t xml:space="preserve"> </w:t>
      </w:r>
      <w:r w:rsidRPr="009235CF">
        <w:rPr>
          <w:rFonts w:ascii="Arial" w:hAnsi="Arial" w:cs="Arial"/>
          <w:color w:val="000000" w:themeColor="text1"/>
        </w:rPr>
        <w:t xml:space="preserve">Furthermore, keeping glucose levels within an optimal range enhances overall quality of life and supports better health outcomes while promoting greater independence among seniors. </w:t>
      </w:r>
    </w:p>
    <w:p w14:paraId="78175BD7" w14:textId="274DA722"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 xml:space="preserve">Nonetheless, the uptake of CGM among older adults encounters </w:t>
      </w:r>
      <w:proofErr w:type="gramStart"/>
      <w:r w:rsidRPr="009235CF">
        <w:rPr>
          <w:rFonts w:ascii="Arial" w:hAnsi="Arial" w:cs="Arial"/>
          <w:color w:val="000000" w:themeColor="text1"/>
        </w:rPr>
        <w:t>a number of</w:t>
      </w:r>
      <w:proofErr w:type="gramEnd"/>
      <w:r w:rsidRPr="009235CF">
        <w:rPr>
          <w:rFonts w:ascii="Arial" w:hAnsi="Arial" w:cs="Arial"/>
          <w:color w:val="000000" w:themeColor="text1"/>
        </w:rPr>
        <w:t xml:space="preserve"> hurdles. One major issue is technological literacy; many elderly patients may find it difficult to set up and maintain these devices. Furthermore, there can be financial constraints since CGM </w:t>
      </w:r>
      <w:r w:rsidR="001D4FA7" w:rsidRPr="009235CF">
        <w:rPr>
          <w:rFonts w:ascii="Arial" w:hAnsi="Arial" w:cs="Arial"/>
          <w:color w:val="000000" w:themeColor="text1"/>
        </w:rPr>
        <w:t>systems,</w:t>
      </w:r>
      <w:r w:rsidRPr="009235CF">
        <w:rPr>
          <w:rFonts w:ascii="Arial" w:hAnsi="Arial" w:cs="Arial"/>
          <w:color w:val="000000" w:themeColor="text1"/>
        </w:rPr>
        <w:t xml:space="preserve"> and their associated supplies might not always receive full coverage from the National Health </w:t>
      </w:r>
      <w:r w:rsidRPr="009235CF">
        <w:rPr>
          <w:rFonts w:ascii="Arial" w:hAnsi="Arial" w:cs="Arial"/>
          <w:color w:val="000000" w:themeColor="text1"/>
        </w:rPr>
        <w:lastRenderedPageBreak/>
        <w:t xml:space="preserve">Service (NHS). </w:t>
      </w:r>
      <w:r w:rsidR="001D4FA7" w:rsidRPr="009235CF">
        <w:rPr>
          <w:rFonts w:ascii="Roboto" w:hAnsi="Roboto"/>
          <w:color w:val="000000" w:themeColor="text1"/>
          <w:sz w:val="23"/>
          <w:szCs w:val="23"/>
          <w:shd w:val="clear" w:color="auto" w:fill="FFFFFF"/>
        </w:rPr>
        <w:t>(Wilson et al., 2025)</w:t>
      </w:r>
      <w:r w:rsidR="001D4FA7" w:rsidRPr="009235CF">
        <w:rPr>
          <w:rFonts w:ascii="Arial" w:hAnsi="Arial" w:cs="Arial"/>
          <w:color w:val="000000" w:themeColor="text1"/>
        </w:rPr>
        <w:t xml:space="preserve"> </w:t>
      </w:r>
      <w:r w:rsidRPr="009235CF">
        <w:rPr>
          <w:rFonts w:ascii="Arial" w:hAnsi="Arial" w:cs="Arial"/>
          <w:color w:val="000000" w:themeColor="text1"/>
        </w:rPr>
        <w:t>To fully leverage the advantages of CGMs for older individuals, it's crucial to offer thorough training and financial assistance.</w:t>
      </w:r>
    </w:p>
    <w:p w14:paraId="55C37DF7" w14:textId="3303499E" w:rsidR="001A4CB6" w:rsidRPr="009235CF" w:rsidRDefault="00FB0C1F" w:rsidP="00FB0C1F">
      <w:pPr>
        <w:spacing w:line="360" w:lineRule="auto"/>
        <w:jc w:val="both"/>
        <w:rPr>
          <w:rFonts w:ascii="Arial" w:hAnsi="Arial" w:cs="Arial"/>
          <w:b/>
          <w:bCs/>
          <w:color w:val="000000" w:themeColor="text1"/>
        </w:rPr>
      </w:pPr>
      <w:r w:rsidRPr="009235CF">
        <w:rPr>
          <w:rFonts w:ascii="Arial" w:hAnsi="Arial" w:cs="Arial"/>
          <w:color w:val="000000" w:themeColor="text1"/>
        </w:rPr>
        <w:t>It's important to consider the psychological aspects. Continual monitoring of glucose levels may heighten anxiety in some patients. Therefore, when implementing continuous glucose monitoring (CGM) technology into diabetes care plans, integrating psychological support is essential.</w:t>
      </w:r>
      <w:r w:rsidR="001D4FA7" w:rsidRPr="009235CF">
        <w:rPr>
          <w:rFonts w:ascii="Roboto" w:hAnsi="Roboto"/>
          <w:color w:val="000000" w:themeColor="text1"/>
          <w:sz w:val="23"/>
          <w:szCs w:val="23"/>
          <w:shd w:val="clear" w:color="auto" w:fill="FFFFFF"/>
        </w:rPr>
        <w:t xml:space="preserve"> (Wilson et al., 2025)</w:t>
      </w:r>
    </w:p>
    <w:p w14:paraId="6B862FC7" w14:textId="4004DC3A" w:rsidR="00FB0C1F" w:rsidRPr="009235CF" w:rsidRDefault="001A4CB6" w:rsidP="001A4CB6">
      <w:pPr>
        <w:rPr>
          <w:rFonts w:ascii="Arial" w:hAnsi="Arial" w:cs="Arial"/>
          <w:b/>
          <w:bCs/>
          <w:color w:val="000000" w:themeColor="text1"/>
        </w:rPr>
      </w:pPr>
      <w:r w:rsidRPr="009235CF">
        <w:rPr>
          <w:rFonts w:ascii="Arial" w:hAnsi="Arial" w:cs="Arial"/>
          <w:b/>
          <w:bCs/>
          <w:color w:val="000000" w:themeColor="text1"/>
        </w:rPr>
        <w:t>2.</w:t>
      </w:r>
      <w:r w:rsidR="0041759E" w:rsidRPr="009235CF">
        <w:rPr>
          <w:rFonts w:ascii="Arial" w:hAnsi="Arial" w:cs="Arial"/>
          <w:b/>
          <w:bCs/>
          <w:color w:val="000000" w:themeColor="text1"/>
        </w:rPr>
        <w:t>1</w:t>
      </w:r>
      <w:r w:rsidR="00C56D7C" w:rsidRPr="009235CF">
        <w:rPr>
          <w:rFonts w:ascii="Arial" w:hAnsi="Arial" w:cs="Arial"/>
          <w:b/>
          <w:bCs/>
          <w:color w:val="000000" w:themeColor="text1"/>
        </w:rPr>
        <w:t>1</w:t>
      </w:r>
      <w:r w:rsidRPr="009235CF">
        <w:rPr>
          <w:rFonts w:ascii="Arial" w:hAnsi="Arial" w:cs="Arial"/>
          <w:b/>
          <w:bCs/>
          <w:color w:val="000000" w:themeColor="text1"/>
        </w:rPr>
        <w:t xml:space="preserve"> Mobile Health (mHealth) Applications</w:t>
      </w:r>
    </w:p>
    <w:p w14:paraId="41D2BEEB" w14:textId="0F6F258E"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The utilization of mobile health (mHealth) applications among older adults in the UK is an evolving trend with the potential to significantly impact healthcare outcomes.</w:t>
      </w:r>
      <w:r w:rsidR="00C94DD5" w:rsidRPr="009235CF">
        <w:rPr>
          <w:rStyle w:val="Heading1Char"/>
          <w:rFonts w:ascii="Roboto" w:hAnsi="Roboto"/>
          <w:color w:val="000000" w:themeColor="text1"/>
          <w:sz w:val="23"/>
          <w:szCs w:val="23"/>
          <w:shd w:val="clear" w:color="auto" w:fill="FFFFFF"/>
        </w:rPr>
        <w:t xml:space="preserve"> </w:t>
      </w:r>
      <w:r w:rsidR="00C94DD5" w:rsidRPr="009235CF">
        <w:rPr>
          <w:rStyle w:val="apple-converted-space"/>
          <w:rFonts w:ascii="Roboto" w:hAnsi="Roboto"/>
          <w:color w:val="000000" w:themeColor="text1"/>
          <w:sz w:val="23"/>
          <w:szCs w:val="23"/>
          <w:shd w:val="clear" w:color="auto" w:fill="FFFFFF"/>
        </w:rPr>
        <w:t> </w:t>
      </w:r>
      <w:r w:rsidR="00C94DD5" w:rsidRPr="009235CF">
        <w:rPr>
          <w:rFonts w:ascii="Roboto" w:hAnsi="Roboto"/>
          <w:color w:val="000000" w:themeColor="text1"/>
          <w:sz w:val="23"/>
          <w:szCs w:val="23"/>
        </w:rPr>
        <w:t>(</w:t>
      </w:r>
      <w:proofErr w:type="spellStart"/>
      <w:r w:rsidR="00C94DD5" w:rsidRPr="009235CF">
        <w:rPr>
          <w:rFonts w:ascii="Roboto" w:hAnsi="Roboto"/>
          <w:color w:val="000000" w:themeColor="text1"/>
          <w:sz w:val="23"/>
          <w:szCs w:val="23"/>
        </w:rPr>
        <w:t>Birhanu</w:t>
      </w:r>
      <w:proofErr w:type="spellEnd"/>
      <w:r w:rsidR="00C94DD5" w:rsidRPr="009235CF">
        <w:rPr>
          <w:rFonts w:ascii="Roboto" w:hAnsi="Roboto"/>
          <w:color w:val="000000" w:themeColor="text1"/>
          <w:sz w:val="23"/>
          <w:szCs w:val="23"/>
        </w:rPr>
        <w:t xml:space="preserve"> et al., 2024)</w:t>
      </w:r>
      <w:r w:rsidRPr="009235CF">
        <w:rPr>
          <w:rFonts w:ascii="Arial" w:hAnsi="Arial" w:cs="Arial"/>
          <w:color w:val="000000" w:themeColor="text1"/>
        </w:rPr>
        <w:t xml:space="preserve"> These digital tools are designed to support health and well-being through smartphones and other mobile devices, offering a range of services from medication reminders to fitness tracking and mental health support.</w:t>
      </w:r>
      <w:r w:rsidR="00C94DD5" w:rsidRPr="009235CF">
        <w:rPr>
          <w:rStyle w:val="Heading1Char"/>
          <w:rFonts w:ascii="Roboto" w:hAnsi="Roboto"/>
          <w:color w:val="000000" w:themeColor="text1"/>
          <w:sz w:val="23"/>
          <w:szCs w:val="23"/>
          <w:shd w:val="clear" w:color="auto" w:fill="FFFFFF"/>
        </w:rPr>
        <w:t xml:space="preserve"> </w:t>
      </w:r>
      <w:r w:rsidR="00C94DD5" w:rsidRPr="009235CF">
        <w:rPr>
          <w:rStyle w:val="apple-converted-space"/>
          <w:rFonts w:ascii="Roboto" w:hAnsi="Roboto"/>
          <w:color w:val="000000" w:themeColor="text1"/>
          <w:sz w:val="23"/>
          <w:szCs w:val="23"/>
          <w:shd w:val="clear" w:color="auto" w:fill="FFFFFF"/>
        </w:rPr>
        <w:t> </w:t>
      </w:r>
      <w:r w:rsidR="00C94DD5" w:rsidRPr="009235CF">
        <w:rPr>
          <w:rFonts w:ascii="Roboto" w:hAnsi="Roboto"/>
          <w:color w:val="000000" w:themeColor="text1"/>
          <w:sz w:val="23"/>
          <w:szCs w:val="23"/>
        </w:rPr>
        <w:t>(</w:t>
      </w:r>
      <w:proofErr w:type="spellStart"/>
      <w:r w:rsidR="00C94DD5" w:rsidRPr="009235CF">
        <w:rPr>
          <w:rFonts w:ascii="Roboto" w:hAnsi="Roboto"/>
          <w:color w:val="000000" w:themeColor="text1"/>
          <w:sz w:val="23"/>
          <w:szCs w:val="23"/>
        </w:rPr>
        <w:t>Birhanu</w:t>
      </w:r>
      <w:proofErr w:type="spellEnd"/>
      <w:r w:rsidR="00C94DD5" w:rsidRPr="009235CF">
        <w:rPr>
          <w:rFonts w:ascii="Roboto" w:hAnsi="Roboto"/>
          <w:color w:val="000000" w:themeColor="text1"/>
          <w:sz w:val="23"/>
          <w:szCs w:val="23"/>
        </w:rPr>
        <w:t xml:space="preserve"> et al., 2024)</w:t>
      </w:r>
    </w:p>
    <w:p w14:paraId="2902082D" w14:textId="514EA2F3"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 xml:space="preserve">A significant benefit of mHealth applications for older adults is their ability to promote self-management of health conditions. Many seniors in the UK suffer from chronic diseases such as diabetes, hypertension, and arthritis. </w:t>
      </w:r>
      <w:r w:rsidR="00C94DD5" w:rsidRPr="009235CF">
        <w:rPr>
          <w:rStyle w:val="apple-converted-space"/>
          <w:rFonts w:ascii="Roboto" w:hAnsi="Roboto"/>
          <w:color w:val="000000" w:themeColor="text1"/>
          <w:sz w:val="23"/>
          <w:szCs w:val="23"/>
          <w:shd w:val="clear" w:color="auto" w:fill="FFFFFF"/>
        </w:rPr>
        <w:t> </w:t>
      </w:r>
      <w:r w:rsidR="00C94DD5" w:rsidRPr="009235CF">
        <w:rPr>
          <w:rFonts w:ascii="Roboto" w:hAnsi="Roboto"/>
          <w:color w:val="000000" w:themeColor="text1"/>
          <w:sz w:val="23"/>
          <w:szCs w:val="23"/>
        </w:rPr>
        <w:t>(</w:t>
      </w:r>
      <w:proofErr w:type="spellStart"/>
      <w:r w:rsidR="00C94DD5" w:rsidRPr="009235CF">
        <w:rPr>
          <w:rFonts w:ascii="Roboto" w:hAnsi="Roboto"/>
          <w:color w:val="000000" w:themeColor="text1"/>
          <w:sz w:val="23"/>
          <w:szCs w:val="23"/>
        </w:rPr>
        <w:t>Birhanu</w:t>
      </w:r>
      <w:proofErr w:type="spellEnd"/>
      <w:r w:rsidR="00C94DD5" w:rsidRPr="009235CF">
        <w:rPr>
          <w:rFonts w:ascii="Roboto" w:hAnsi="Roboto"/>
          <w:color w:val="000000" w:themeColor="text1"/>
          <w:sz w:val="23"/>
          <w:szCs w:val="23"/>
        </w:rPr>
        <w:t xml:space="preserve"> et al., 2024)</w:t>
      </w:r>
      <w:r w:rsidR="00C94DD5" w:rsidRPr="009235CF">
        <w:rPr>
          <w:rFonts w:ascii="Arial" w:hAnsi="Arial" w:cs="Arial"/>
          <w:color w:val="000000" w:themeColor="text1"/>
        </w:rPr>
        <w:t xml:space="preserve"> </w:t>
      </w:r>
      <w:r w:rsidRPr="009235CF">
        <w:rPr>
          <w:rFonts w:ascii="Arial" w:hAnsi="Arial" w:cs="Arial"/>
          <w:color w:val="000000" w:themeColor="text1"/>
        </w:rPr>
        <w:t>mHealth apps can help them monitor vital signs, track symptoms, and adhere to medication regimens, thereby improving their quality of life and reducing the need for frequent doctor visits.</w:t>
      </w:r>
    </w:p>
    <w:p w14:paraId="5349D802" w14:textId="412BDABB"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One of the challenges in adopting mHealth applications among older adults is the digital divide. While smartphone usage is increasing among seniors, there remains a segment that is either unfamiliar with the technology or faces difficulties in navigating apps.</w:t>
      </w:r>
      <w:r w:rsidR="00C94DD5" w:rsidRPr="009235CF">
        <w:rPr>
          <w:rStyle w:val="Heading1Char"/>
          <w:rFonts w:ascii="Roboto" w:hAnsi="Roboto"/>
          <w:color w:val="000000" w:themeColor="text1"/>
          <w:sz w:val="23"/>
          <w:szCs w:val="23"/>
          <w:shd w:val="clear" w:color="auto" w:fill="FFFFFF"/>
        </w:rPr>
        <w:t xml:space="preserve"> </w:t>
      </w:r>
      <w:r w:rsidR="00C94DD5" w:rsidRPr="009235CF">
        <w:rPr>
          <w:rStyle w:val="apple-converted-space"/>
          <w:rFonts w:ascii="Roboto" w:hAnsi="Roboto"/>
          <w:color w:val="000000" w:themeColor="text1"/>
          <w:sz w:val="23"/>
          <w:szCs w:val="23"/>
          <w:shd w:val="clear" w:color="auto" w:fill="FFFFFF"/>
        </w:rPr>
        <w:t> </w:t>
      </w:r>
      <w:r w:rsidR="00C94DD5" w:rsidRPr="009235CF">
        <w:rPr>
          <w:rFonts w:ascii="Roboto" w:hAnsi="Roboto"/>
          <w:color w:val="000000" w:themeColor="text1"/>
          <w:sz w:val="23"/>
          <w:szCs w:val="23"/>
        </w:rPr>
        <w:t>(</w:t>
      </w:r>
      <w:proofErr w:type="spellStart"/>
      <w:r w:rsidR="00C94DD5" w:rsidRPr="009235CF">
        <w:rPr>
          <w:rFonts w:ascii="Roboto" w:hAnsi="Roboto"/>
          <w:color w:val="000000" w:themeColor="text1"/>
          <w:sz w:val="23"/>
          <w:szCs w:val="23"/>
        </w:rPr>
        <w:t>Birhanu</w:t>
      </w:r>
      <w:proofErr w:type="spellEnd"/>
      <w:r w:rsidR="00C94DD5" w:rsidRPr="009235CF">
        <w:rPr>
          <w:rFonts w:ascii="Roboto" w:hAnsi="Roboto"/>
          <w:color w:val="000000" w:themeColor="text1"/>
          <w:sz w:val="23"/>
          <w:szCs w:val="23"/>
        </w:rPr>
        <w:t xml:space="preserve"> et al., 2024)</w:t>
      </w:r>
      <w:r w:rsidRPr="009235CF">
        <w:rPr>
          <w:rFonts w:ascii="Arial" w:hAnsi="Arial" w:cs="Arial"/>
          <w:color w:val="000000" w:themeColor="text1"/>
        </w:rPr>
        <w:t xml:space="preserve"> To combat this, many developers are creating user-friendly interfaces with larger fonts and simple navigation to make the apps more accessible. Additionally, initiatives to provide digital literacy training can help bridge this gap.</w:t>
      </w:r>
      <w:r w:rsidR="00C94DD5" w:rsidRPr="009235CF">
        <w:rPr>
          <w:rStyle w:val="Heading1Char"/>
          <w:rFonts w:ascii="Roboto" w:hAnsi="Roboto"/>
          <w:color w:val="000000" w:themeColor="text1"/>
          <w:sz w:val="23"/>
          <w:szCs w:val="23"/>
          <w:shd w:val="clear" w:color="auto" w:fill="FFFFFF"/>
        </w:rPr>
        <w:t xml:space="preserve"> </w:t>
      </w:r>
      <w:r w:rsidR="00C94DD5" w:rsidRPr="009235CF">
        <w:rPr>
          <w:rStyle w:val="apple-converted-space"/>
          <w:rFonts w:ascii="Roboto" w:hAnsi="Roboto"/>
          <w:color w:val="000000" w:themeColor="text1"/>
          <w:sz w:val="23"/>
          <w:szCs w:val="23"/>
          <w:shd w:val="clear" w:color="auto" w:fill="FFFFFF"/>
        </w:rPr>
        <w:t> </w:t>
      </w:r>
      <w:r w:rsidR="00C94DD5" w:rsidRPr="009235CF">
        <w:rPr>
          <w:rFonts w:ascii="Roboto" w:hAnsi="Roboto"/>
          <w:color w:val="000000" w:themeColor="text1"/>
          <w:sz w:val="23"/>
          <w:szCs w:val="23"/>
        </w:rPr>
        <w:t>(</w:t>
      </w:r>
      <w:proofErr w:type="spellStart"/>
      <w:r w:rsidR="00C94DD5" w:rsidRPr="009235CF">
        <w:rPr>
          <w:rFonts w:ascii="Roboto" w:hAnsi="Roboto"/>
          <w:color w:val="000000" w:themeColor="text1"/>
          <w:sz w:val="23"/>
          <w:szCs w:val="23"/>
        </w:rPr>
        <w:t>Birhanu</w:t>
      </w:r>
      <w:proofErr w:type="spellEnd"/>
      <w:r w:rsidR="00C94DD5" w:rsidRPr="009235CF">
        <w:rPr>
          <w:rFonts w:ascii="Roboto" w:hAnsi="Roboto"/>
          <w:color w:val="000000" w:themeColor="text1"/>
          <w:sz w:val="23"/>
          <w:szCs w:val="23"/>
        </w:rPr>
        <w:t xml:space="preserve"> et al., 2024)</w:t>
      </w:r>
    </w:p>
    <w:p w14:paraId="4095D9F2" w14:textId="0EAE7159"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Privacy and data security are also critical concerns. Older adults may be wary of sharing personal health information via apps due to fears of data breaches. Therefore, developers must ensure stringent security measures and clearly communicate these protections to users to build trust.</w:t>
      </w:r>
      <w:r w:rsidR="00B10883" w:rsidRPr="009235CF">
        <w:rPr>
          <w:rFonts w:ascii="Roboto" w:hAnsi="Roboto"/>
          <w:color w:val="000000" w:themeColor="text1"/>
          <w:sz w:val="23"/>
          <w:szCs w:val="23"/>
          <w:shd w:val="clear" w:color="auto" w:fill="FFFFFF"/>
        </w:rPr>
        <w:t xml:space="preserve"> (</w:t>
      </w:r>
      <w:proofErr w:type="spellStart"/>
      <w:r w:rsidR="00B10883" w:rsidRPr="009235CF">
        <w:rPr>
          <w:rFonts w:ascii="Roboto" w:hAnsi="Roboto"/>
          <w:color w:val="000000" w:themeColor="text1"/>
          <w:sz w:val="23"/>
          <w:szCs w:val="23"/>
          <w:shd w:val="clear" w:color="auto" w:fill="FFFFFF"/>
        </w:rPr>
        <w:t>Istepanian</w:t>
      </w:r>
      <w:proofErr w:type="spellEnd"/>
      <w:r w:rsidR="00B10883" w:rsidRPr="009235CF">
        <w:rPr>
          <w:rFonts w:ascii="Roboto" w:hAnsi="Roboto"/>
          <w:color w:val="000000" w:themeColor="text1"/>
          <w:sz w:val="23"/>
          <w:szCs w:val="23"/>
          <w:shd w:val="clear" w:color="auto" w:fill="FFFFFF"/>
        </w:rPr>
        <w:t xml:space="preserve">, </w:t>
      </w:r>
      <w:proofErr w:type="spellStart"/>
      <w:r w:rsidR="00B10883" w:rsidRPr="009235CF">
        <w:rPr>
          <w:rFonts w:ascii="Roboto" w:hAnsi="Roboto"/>
          <w:color w:val="000000" w:themeColor="text1"/>
          <w:sz w:val="23"/>
          <w:szCs w:val="23"/>
          <w:shd w:val="clear" w:color="auto" w:fill="FFFFFF"/>
        </w:rPr>
        <w:t>Casiglia</w:t>
      </w:r>
      <w:proofErr w:type="spellEnd"/>
      <w:r w:rsidR="00B10883" w:rsidRPr="009235CF">
        <w:rPr>
          <w:rFonts w:ascii="Roboto" w:hAnsi="Roboto"/>
          <w:color w:val="000000" w:themeColor="text1"/>
          <w:sz w:val="23"/>
          <w:szCs w:val="23"/>
          <w:shd w:val="clear" w:color="auto" w:fill="FFFFFF"/>
        </w:rPr>
        <w:t xml:space="preserve"> and Gregory, 2017)</w:t>
      </w:r>
    </w:p>
    <w:p w14:paraId="3CCDF68C" w14:textId="72B152E4"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t>Social connectivity is another advantage offered by mHealth applications. Many apps provide platforms for seniors to engage with peer support groups or healthcare professionals, reducing feelings of isolation and improving mental health. Especially during times such as the COVID-19 pandemic, these features have proven invaluable in maintaining social interactions among older adults.</w:t>
      </w:r>
      <w:r w:rsidR="00B10883" w:rsidRPr="009235CF">
        <w:rPr>
          <w:rFonts w:ascii="Roboto" w:hAnsi="Roboto"/>
          <w:color w:val="000000" w:themeColor="text1"/>
          <w:sz w:val="23"/>
          <w:szCs w:val="23"/>
          <w:shd w:val="clear" w:color="auto" w:fill="FFFFFF"/>
        </w:rPr>
        <w:t xml:space="preserve"> (</w:t>
      </w:r>
      <w:proofErr w:type="spellStart"/>
      <w:r w:rsidR="00B10883" w:rsidRPr="009235CF">
        <w:rPr>
          <w:rFonts w:ascii="Roboto" w:hAnsi="Roboto"/>
          <w:color w:val="000000" w:themeColor="text1"/>
          <w:sz w:val="23"/>
          <w:szCs w:val="23"/>
          <w:shd w:val="clear" w:color="auto" w:fill="FFFFFF"/>
        </w:rPr>
        <w:t>Istepanian</w:t>
      </w:r>
      <w:proofErr w:type="spellEnd"/>
      <w:r w:rsidR="00B10883" w:rsidRPr="009235CF">
        <w:rPr>
          <w:rFonts w:ascii="Roboto" w:hAnsi="Roboto"/>
          <w:color w:val="000000" w:themeColor="text1"/>
          <w:sz w:val="23"/>
          <w:szCs w:val="23"/>
          <w:shd w:val="clear" w:color="auto" w:fill="FFFFFF"/>
        </w:rPr>
        <w:t xml:space="preserve">, </w:t>
      </w:r>
      <w:proofErr w:type="spellStart"/>
      <w:r w:rsidR="00B10883" w:rsidRPr="009235CF">
        <w:rPr>
          <w:rFonts w:ascii="Roboto" w:hAnsi="Roboto"/>
          <w:color w:val="000000" w:themeColor="text1"/>
          <w:sz w:val="23"/>
          <w:szCs w:val="23"/>
          <w:shd w:val="clear" w:color="auto" w:fill="FFFFFF"/>
        </w:rPr>
        <w:t>Casiglia</w:t>
      </w:r>
      <w:proofErr w:type="spellEnd"/>
      <w:r w:rsidR="00B10883" w:rsidRPr="009235CF">
        <w:rPr>
          <w:rFonts w:ascii="Roboto" w:hAnsi="Roboto"/>
          <w:color w:val="000000" w:themeColor="text1"/>
          <w:sz w:val="23"/>
          <w:szCs w:val="23"/>
          <w:shd w:val="clear" w:color="auto" w:fill="FFFFFF"/>
        </w:rPr>
        <w:t xml:space="preserve"> and Gregory, 2017)</w:t>
      </w:r>
    </w:p>
    <w:p w14:paraId="6243B93D" w14:textId="64E29F07" w:rsidR="00FB0C1F" w:rsidRPr="009235CF" w:rsidRDefault="00FB0C1F" w:rsidP="00FB0C1F">
      <w:pPr>
        <w:spacing w:line="360" w:lineRule="auto"/>
        <w:jc w:val="both"/>
        <w:rPr>
          <w:rFonts w:ascii="Arial" w:hAnsi="Arial" w:cs="Arial"/>
          <w:color w:val="000000" w:themeColor="text1"/>
        </w:rPr>
      </w:pPr>
      <w:r w:rsidRPr="009235CF">
        <w:rPr>
          <w:rFonts w:ascii="Arial" w:hAnsi="Arial" w:cs="Arial"/>
          <w:color w:val="000000" w:themeColor="text1"/>
        </w:rPr>
        <w:lastRenderedPageBreak/>
        <w:t xml:space="preserve">The UK government's support for digital health innovations plays a pivotal role in the proliferation of mHealth solutions. </w:t>
      </w:r>
      <w:r w:rsidR="00B10883" w:rsidRPr="009235CF">
        <w:rPr>
          <w:rFonts w:ascii="Roboto" w:hAnsi="Roboto"/>
          <w:color w:val="000000" w:themeColor="text1"/>
          <w:sz w:val="23"/>
          <w:szCs w:val="23"/>
          <w:shd w:val="clear" w:color="auto" w:fill="FFFFFF"/>
        </w:rPr>
        <w:t>(</w:t>
      </w:r>
      <w:proofErr w:type="spellStart"/>
      <w:r w:rsidR="00B10883" w:rsidRPr="009235CF">
        <w:rPr>
          <w:rFonts w:ascii="Roboto" w:hAnsi="Roboto"/>
          <w:color w:val="000000" w:themeColor="text1"/>
          <w:sz w:val="23"/>
          <w:szCs w:val="23"/>
          <w:shd w:val="clear" w:color="auto" w:fill="FFFFFF"/>
        </w:rPr>
        <w:t>Istepanian</w:t>
      </w:r>
      <w:proofErr w:type="spellEnd"/>
      <w:r w:rsidR="00B10883" w:rsidRPr="009235CF">
        <w:rPr>
          <w:rFonts w:ascii="Roboto" w:hAnsi="Roboto"/>
          <w:color w:val="000000" w:themeColor="text1"/>
          <w:sz w:val="23"/>
          <w:szCs w:val="23"/>
          <w:shd w:val="clear" w:color="auto" w:fill="FFFFFF"/>
        </w:rPr>
        <w:t xml:space="preserve">, </w:t>
      </w:r>
      <w:proofErr w:type="spellStart"/>
      <w:r w:rsidR="00B10883" w:rsidRPr="009235CF">
        <w:rPr>
          <w:rFonts w:ascii="Roboto" w:hAnsi="Roboto"/>
          <w:color w:val="000000" w:themeColor="text1"/>
          <w:sz w:val="23"/>
          <w:szCs w:val="23"/>
          <w:shd w:val="clear" w:color="auto" w:fill="FFFFFF"/>
        </w:rPr>
        <w:t>Casiglia</w:t>
      </w:r>
      <w:proofErr w:type="spellEnd"/>
      <w:r w:rsidR="00B10883" w:rsidRPr="009235CF">
        <w:rPr>
          <w:rFonts w:ascii="Roboto" w:hAnsi="Roboto"/>
          <w:color w:val="000000" w:themeColor="text1"/>
          <w:sz w:val="23"/>
          <w:szCs w:val="23"/>
          <w:shd w:val="clear" w:color="auto" w:fill="FFFFFF"/>
        </w:rPr>
        <w:t xml:space="preserve"> and Gregory, 2017)</w:t>
      </w:r>
      <w:r w:rsidR="00B10883" w:rsidRPr="009235CF">
        <w:rPr>
          <w:rFonts w:ascii="Arial" w:hAnsi="Arial" w:cs="Arial"/>
          <w:color w:val="000000" w:themeColor="text1"/>
        </w:rPr>
        <w:t xml:space="preserve"> </w:t>
      </w:r>
      <w:r w:rsidRPr="009235CF">
        <w:rPr>
          <w:rFonts w:ascii="Arial" w:hAnsi="Arial" w:cs="Arial"/>
          <w:color w:val="000000" w:themeColor="text1"/>
        </w:rPr>
        <w:t>By integrating these technologies into the National Health Service (NHS), services can be streamlined, making healthcare more efficient and adaptable to the needs of the aging population.</w:t>
      </w:r>
    </w:p>
    <w:p w14:paraId="53CDB2EE" w14:textId="59D52097" w:rsidR="001A4CB6" w:rsidRPr="009235CF" w:rsidRDefault="00FB0C1F" w:rsidP="00FB0C1F">
      <w:pPr>
        <w:spacing w:line="360" w:lineRule="auto"/>
        <w:jc w:val="both"/>
        <w:rPr>
          <w:rFonts w:ascii="Arial" w:hAnsi="Arial" w:cs="Arial"/>
          <w:b/>
          <w:bCs/>
          <w:color w:val="000000" w:themeColor="text1"/>
        </w:rPr>
      </w:pPr>
      <w:r w:rsidRPr="009235CF">
        <w:rPr>
          <w:rFonts w:ascii="Arial" w:hAnsi="Arial" w:cs="Arial"/>
          <w:color w:val="000000" w:themeColor="text1"/>
        </w:rPr>
        <w:t xml:space="preserve">MHealth applications hold immense promise for enhancing healthcare delivery to older adults in the UK. </w:t>
      </w:r>
      <w:r w:rsidR="00B10883" w:rsidRPr="009235CF">
        <w:rPr>
          <w:rFonts w:ascii="Roboto" w:hAnsi="Roboto"/>
          <w:color w:val="000000" w:themeColor="text1"/>
          <w:sz w:val="23"/>
          <w:szCs w:val="23"/>
          <w:shd w:val="clear" w:color="auto" w:fill="FFFFFF"/>
        </w:rPr>
        <w:t>(</w:t>
      </w:r>
      <w:proofErr w:type="spellStart"/>
      <w:r w:rsidR="00B10883" w:rsidRPr="009235CF">
        <w:rPr>
          <w:rFonts w:ascii="Roboto" w:hAnsi="Roboto"/>
          <w:color w:val="000000" w:themeColor="text1"/>
          <w:sz w:val="23"/>
          <w:szCs w:val="23"/>
          <w:shd w:val="clear" w:color="auto" w:fill="FFFFFF"/>
        </w:rPr>
        <w:t>Istepanian</w:t>
      </w:r>
      <w:proofErr w:type="spellEnd"/>
      <w:r w:rsidR="00B10883" w:rsidRPr="009235CF">
        <w:rPr>
          <w:rFonts w:ascii="Roboto" w:hAnsi="Roboto"/>
          <w:color w:val="000000" w:themeColor="text1"/>
          <w:sz w:val="23"/>
          <w:szCs w:val="23"/>
          <w:shd w:val="clear" w:color="auto" w:fill="FFFFFF"/>
        </w:rPr>
        <w:t xml:space="preserve">, </w:t>
      </w:r>
      <w:proofErr w:type="spellStart"/>
      <w:r w:rsidR="00B10883" w:rsidRPr="009235CF">
        <w:rPr>
          <w:rFonts w:ascii="Roboto" w:hAnsi="Roboto"/>
          <w:color w:val="000000" w:themeColor="text1"/>
          <w:sz w:val="23"/>
          <w:szCs w:val="23"/>
          <w:shd w:val="clear" w:color="auto" w:fill="FFFFFF"/>
        </w:rPr>
        <w:t>Casiglia</w:t>
      </w:r>
      <w:proofErr w:type="spellEnd"/>
      <w:r w:rsidR="00B10883" w:rsidRPr="009235CF">
        <w:rPr>
          <w:rFonts w:ascii="Roboto" w:hAnsi="Roboto"/>
          <w:color w:val="000000" w:themeColor="text1"/>
          <w:sz w:val="23"/>
          <w:szCs w:val="23"/>
          <w:shd w:val="clear" w:color="auto" w:fill="FFFFFF"/>
        </w:rPr>
        <w:t xml:space="preserve"> and Gregory, 2017)</w:t>
      </w:r>
      <w:r w:rsidR="00B10883" w:rsidRPr="009235CF">
        <w:rPr>
          <w:rFonts w:ascii="Arial" w:hAnsi="Arial" w:cs="Arial"/>
          <w:color w:val="000000" w:themeColor="text1"/>
        </w:rPr>
        <w:t xml:space="preserve"> </w:t>
      </w:r>
      <w:r w:rsidRPr="009235CF">
        <w:rPr>
          <w:rFonts w:ascii="Arial" w:hAnsi="Arial" w:cs="Arial"/>
          <w:color w:val="000000" w:themeColor="text1"/>
        </w:rPr>
        <w:t>By addressing challenges related to accessibility, privacy, and digital literacy, and by continuing to integrate these tools with traditional healthcare services, the potential benefits of mHealth can be fully realized, offering a pathway to healthier aging for the elderly population.</w:t>
      </w:r>
    </w:p>
    <w:p w14:paraId="3152879F" w14:textId="205475FF" w:rsidR="001A4CB6" w:rsidRPr="009235CF" w:rsidRDefault="001A4CB6" w:rsidP="001A4CB6">
      <w:pPr>
        <w:rPr>
          <w:rFonts w:ascii="Arial" w:hAnsi="Arial" w:cs="Arial"/>
          <w:b/>
          <w:bCs/>
          <w:color w:val="000000" w:themeColor="text1"/>
        </w:rPr>
      </w:pPr>
      <w:r w:rsidRPr="009235CF">
        <w:rPr>
          <w:rFonts w:ascii="Arial" w:hAnsi="Arial" w:cs="Arial"/>
          <w:b/>
          <w:bCs/>
          <w:color w:val="000000" w:themeColor="text1"/>
        </w:rPr>
        <w:t>2.</w:t>
      </w:r>
      <w:r w:rsidR="0041759E" w:rsidRPr="009235CF">
        <w:rPr>
          <w:rFonts w:ascii="Arial" w:hAnsi="Arial" w:cs="Arial"/>
          <w:b/>
          <w:bCs/>
          <w:color w:val="000000" w:themeColor="text1"/>
        </w:rPr>
        <w:t>1</w:t>
      </w:r>
      <w:r w:rsidR="00C56D7C" w:rsidRPr="009235CF">
        <w:rPr>
          <w:rFonts w:ascii="Arial" w:hAnsi="Arial" w:cs="Arial"/>
          <w:b/>
          <w:bCs/>
          <w:color w:val="000000" w:themeColor="text1"/>
        </w:rPr>
        <w:t>2</w:t>
      </w:r>
      <w:r w:rsidRPr="009235CF">
        <w:rPr>
          <w:rFonts w:ascii="Arial" w:hAnsi="Arial" w:cs="Arial"/>
          <w:b/>
          <w:bCs/>
          <w:color w:val="000000" w:themeColor="text1"/>
        </w:rPr>
        <w:t xml:space="preserve"> Telemedicine and Remote Monitoring</w:t>
      </w:r>
    </w:p>
    <w:p w14:paraId="7DE7BA19" w14:textId="77777777" w:rsidR="00915D82" w:rsidRPr="009235CF" w:rsidRDefault="00C56D7C" w:rsidP="00C56D7C">
      <w:pPr>
        <w:spacing w:line="360" w:lineRule="auto"/>
        <w:jc w:val="both"/>
        <w:rPr>
          <w:rFonts w:ascii="Arial" w:hAnsi="Arial" w:cs="Arial"/>
          <w:color w:val="000000" w:themeColor="text1"/>
        </w:rPr>
      </w:pPr>
      <w:r w:rsidRPr="009235CF">
        <w:rPr>
          <w:rFonts w:ascii="Arial" w:hAnsi="Arial" w:cs="Arial"/>
          <w:color w:val="000000" w:themeColor="text1"/>
        </w:rPr>
        <w:t>Telemedicine and remote monitoring have become increasingly significant in the healthcare</w:t>
      </w:r>
      <w:r w:rsidR="00915D82" w:rsidRPr="009235CF">
        <w:rPr>
          <w:rFonts w:ascii="Arial" w:hAnsi="Arial" w:cs="Arial"/>
          <w:color w:val="000000" w:themeColor="text1"/>
        </w:rPr>
        <w:t xml:space="preserve"> </w:t>
      </w:r>
      <w:r w:rsidRPr="009235CF">
        <w:rPr>
          <w:rFonts w:ascii="Arial" w:hAnsi="Arial" w:cs="Arial"/>
          <w:color w:val="000000" w:themeColor="text1"/>
        </w:rPr>
        <w:t>of older adults, particularly in the UK. The aging population presents unique healthcare challenges, and the integration of these technologies offers promising solutions to enhance healthcare delivery, especially for those with chronic conditions or mobility limitations.</w:t>
      </w:r>
      <w:r w:rsidR="00915D82" w:rsidRPr="009235CF">
        <w:rPr>
          <w:rStyle w:val="Heading1Char"/>
          <w:rFonts w:ascii="Roboto" w:hAnsi="Roboto"/>
          <w:color w:val="000000" w:themeColor="text1"/>
          <w:sz w:val="23"/>
          <w:szCs w:val="23"/>
          <w:shd w:val="clear" w:color="auto" w:fill="FFFFFF"/>
        </w:rPr>
        <w:t xml:space="preserve"> </w:t>
      </w:r>
      <w:r w:rsidR="00915D82" w:rsidRPr="009235CF">
        <w:rPr>
          <w:rStyle w:val="apple-converted-space"/>
          <w:rFonts w:ascii="Roboto" w:hAnsi="Roboto"/>
          <w:color w:val="000000" w:themeColor="text1"/>
          <w:sz w:val="23"/>
          <w:szCs w:val="23"/>
          <w:shd w:val="clear" w:color="auto" w:fill="FFFFFF"/>
        </w:rPr>
        <w:t> </w:t>
      </w:r>
      <w:r w:rsidR="00915D82" w:rsidRPr="009235CF">
        <w:rPr>
          <w:rFonts w:ascii="Roboto" w:hAnsi="Roboto"/>
          <w:color w:val="000000" w:themeColor="text1"/>
          <w:sz w:val="23"/>
          <w:szCs w:val="23"/>
        </w:rPr>
        <w:t>(Lee et al., 2019)</w:t>
      </w:r>
    </w:p>
    <w:p w14:paraId="4B4FD954" w14:textId="6B5622CF" w:rsidR="00C56D7C" w:rsidRPr="009235CF" w:rsidRDefault="00C56D7C" w:rsidP="00C56D7C">
      <w:pPr>
        <w:spacing w:line="360" w:lineRule="auto"/>
        <w:jc w:val="both"/>
        <w:rPr>
          <w:rFonts w:ascii="Arial" w:hAnsi="Arial" w:cs="Arial"/>
          <w:color w:val="000000" w:themeColor="text1"/>
        </w:rPr>
      </w:pPr>
      <w:r w:rsidRPr="009235CF">
        <w:rPr>
          <w:rFonts w:ascii="Arial" w:hAnsi="Arial" w:cs="Arial"/>
          <w:color w:val="000000" w:themeColor="text1"/>
        </w:rPr>
        <w:t>The adoption of telemedicine in the UK allows older adults to consult with healthcare professionals from the comfort of their homes. This reduces the need for travel, which can be cumbersome for seniors, and minimizes exposure to infectious diseases, a crucial consideration during times like the COVID-19 pandemic.</w:t>
      </w:r>
      <w:r w:rsidR="00915D82" w:rsidRPr="009235CF">
        <w:rPr>
          <w:rStyle w:val="Heading1Char"/>
          <w:rFonts w:ascii="Roboto" w:hAnsi="Roboto"/>
          <w:color w:val="000000" w:themeColor="text1"/>
          <w:sz w:val="23"/>
          <w:szCs w:val="23"/>
          <w:shd w:val="clear" w:color="auto" w:fill="FFFFFF"/>
        </w:rPr>
        <w:t xml:space="preserve"> </w:t>
      </w:r>
      <w:r w:rsidR="00915D82" w:rsidRPr="009235CF">
        <w:rPr>
          <w:rStyle w:val="apple-converted-space"/>
          <w:rFonts w:ascii="Roboto" w:hAnsi="Roboto"/>
          <w:color w:val="000000" w:themeColor="text1"/>
          <w:sz w:val="23"/>
          <w:szCs w:val="23"/>
          <w:shd w:val="clear" w:color="auto" w:fill="FFFFFF"/>
        </w:rPr>
        <w:t> </w:t>
      </w:r>
      <w:r w:rsidR="00915D82" w:rsidRPr="009235CF">
        <w:rPr>
          <w:rFonts w:ascii="Roboto" w:hAnsi="Roboto"/>
          <w:color w:val="000000" w:themeColor="text1"/>
          <w:sz w:val="23"/>
          <w:szCs w:val="23"/>
        </w:rPr>
        <w:t>(Lee et al., 2019)</w:t>
      </w:r>
      <w:r w:rsidRPr="009235CF">
        <w:rPr>
          <w:rFonts w:ascii="Arial" w:hAnsi="Arial" w:cs="Arial"/>
          <w:color w:val="000000" w:themeColor="text1"/>
        </w:rPr>
        <w:t xml:space="preserve"> Moreover, telemedicine facilitates timely medical consultations, ensuring that health issues are addressed promptly, thus reducing the risk of complications.</w:t>
      </w:r>
    </w:p>
    <w:p w14:paraId="707550D9" w14:textId="7362392E" w:rsidR="00C56D7C" w:rsidRPr="009235CF" w:rsidRDefault="00C56D7C" w:rsidP="00C56D7C">
      <w:pPr>
        <w:spacing w:line="360" w:lineRule="auto"/>
        <w:jc w:val="both"/>
        <w:rPr>
          <w:rFonts w:ascii="Arial" w:hAnsi="Arial" w:cs="Arial"/>
          <w:color w:val="000000" w:themeColor="text1"/>
        </w:rPr>
      </w:pPr>
      <w:r w:rsidRPr="009235CF">
        <w:rPr>
          <w:rFonts w:ascii="Arial" w:hAnsi="Arial" w:cs="Arial"/>
          <w:color w:val="000000" w:themeColor="text1"/>
        </w:rPr>
        <w:t>Remote monitoring complements telemedicine by providing continuous health data tracking. Through wearable devices and home-based sensors, vital signs and other health metrics such as blood pressure and glucose levels can be monitored.</w:t>
      </w:r>
      <w:r w:rsidR="00915D82" w:rsidRPr="009235CF">
        <w:rPr>
          <w:rStyle w:val="Heading1Char"/>
          <w:rFonts w:ascii="Roboto" w:hAnsi="Roboto"/>
          <w:color w:val="000000" w:themeColor="text1"/>
          <w:sz w:val="23"/>
          <w:szCs w:val="23"/>
          <w:shd w:val="clear" w:color="auto" w:fill="FFFFFF"/>
        </w:rPr>
        <w:t xml:space="preserve"> </w:t>
      </w:r>
      <w:r w:rsidR="00915D82" w:rsidRPr="009235CF">
        <w:rPr>
          <w:rStyle w:val="apple-converted-space"/>
          <w:rFonts w:ascii="Roboto" w:hAnsi="Roboto"/>
          <w:color w:val="000000" w:themeColor="text1"/>
          <w:sz w:val="23"/>
          <w:szCs w:val="23"/>
          <w:shd w:val="clear" w:color="auto" w:fill="FFFFFF"/>
        </w:rPr>
        <w:t> </w:t>
      </w:r>
      <w:r w:rsidR="00915D82" w:rsidRPr="009235CF">
        <w:rPr>
          <w:rFonts w:ascii="Roboto" w:hAnsi="Roboto"/>
          <w:color w:val="000000" w:themeColor="text1"/>
          <w:sz w:val="23"/>
          <w:szCs w:val="23"/>
        </w:rPr>
        <w:t>(Lee et al., 2019)</w:t>
      </w:r>
      <w:r w:rsidRPr="009235CF">
        <w:rPr>
          <w:rFonts w:ascii="Arial" w:hAnsi="Arial" w:cs="Arial"/>
          <w:color w:val="000000" w:themeColor="text1"/>
        </w:rPr>
        <w:t xml:space="preserve"> This continuous data flow empowers healthcare providers to detect anomalies early, enabling proactive management of conditions. For chronic disease management, this is particularly beneficial as it allows for adjustments in treatment plans without the need for frequent in-person visits.</w:t>
      </w:r>
      <w:r w:rsidR="00915D82" w:rsidRPr="009235CF">
        <w:rPr>
          <w:rStyle w:val="Heading1Char"/>
          <w:rFonts w:ascii="Roboto" w:hAnsi="Roboto"/>
          <w:color w:val="000000" w:themeColor="text1"/>
          <w:sz w:val="23"/>
          <w:szCs w:val="23"/>
          <w:shd w:val="clear" w:color="auto" w:fill="FFFFFF"/>
        </w:rPr>
        <w:t xml:space="preserve"> </w:t>
      </w:r>
      <w:r w:rsidR="00915D82" w:rsidRPr="009235CF">
        <w:rPr>
          <w:rStyle w:val="apple-converted-space"/>
          <w:rFonts w:ascii="Roboto" w:hAnsi="Roboto"/>
          <w:color w:val="000000" w:themeColor="text1"/>
          <w:sz w:val="23"/>
          <w:szCs w:val="23"/>
          <w:shd w:val="clear" w:color="auto" w:fill="FFFFFF"/>
        </w:rPr>
        <w:t> </w:t>
      </w:r>
      <w:r w:rsidR="00915D82" w:rsidRPr="009235CF">
        <w:rPr>
          <w:rFonts w:ascii="Roboto" w:hAnsi="Roboto"/>
          <w:color w:val="000000" w:themeColor="text1"/>
          <w:sz w:val="23"/>
          <w:szCs w:val="23"/>
        </w:rPr>
        <w:t>(Lee et al., 2019)</w:t>
      </w:r>
    </w:p>
    <w:p w14:paraId="29C9D71B" w14:textId="3E9DE25C" w:rsidR="00C56D7C" w:rsidRPr="009235CF" w:rsidRDefault="00C56D7C" w:rsidP="00C56D7C">
      <w:pPr>
        <w:spacing w:line="360" w:lineRule="auto"/>
        <w:jc w:val="both"/>
        <w:rPr>
          <w:rFonts w:ascii="Arial" w:hAnsi="Arial" w:cs="Arial"/>
          <w:color w:val="000000" w:themeColor="text1"/>
        </w:rPr>
      </w:pPr>
      <w:r w:rsidRPr="009235CF">
        <w:rPr>
          <w:rFonts w:ascii="Arial" w:hAnsi="Arial" w:cs="Arial"/>
          <w:color w:val="000000" w:themeColor="text1"/>
        </w:rPr>
        <w:t xml:space="preserve">In the UK, there are initiatives aimed at expanding access to these technologies among older adults. The </w:t>
      </w:r>
      <w:proofErr w:type="spellStart"/>
      <w:r w:rsidRPr="009235CF">
        <w:rPr>
          <w:rFonts w:ascii="Arial" w:hAnsi="Arial" w:cs="Arial"/>
          <w:color w:val="000000" w:themeColor="text1"/>
        </w:rPr>
        <w:t>Nation</w:t>
      </w:r>
      <w:r w:rsidR="009235CF">
        <w:rPr>
          <w:rFonts w:ascii="Arial" w:hAnsi="Arial" w:cs="Arial"/>
          <w:color w:val="000000" w:themeColor="text1"/>
        </w:rPr>
        <w:t>q</w:t>
      </w:r>
      <w:r w:rsidRPr="009235CF">
        <w:rPr>
          <w:rFonts w:ascii="Arial" w:hAnsi="Arial" w:cs="Arial"/>
          <w:color w:val="000000" w:themeColor="text1"/>
        </w:rPr>
        <w:t>al</w:t>
      </w:r>
      <w:proofErr w:type="spellEnd"/>
      <w:r w:rsidRPr="009235CF">
        <w:rPr>
          <w:rFonts w:ascii="Arial" w:hAnsi="Arial" w:cs="Arial"/>
          <w:color w:val="000000" w:themeColor="text1"/>
        </w:rPr>
        <w:t xml:space="preserve"> Health Service (NHS) has been pivotal in promoting digital health solutions, providing resources and infrastructure to facilitate telemedicine services.</w:t>
      </w:r>
      <w:r w:rsidR="00915D82" w:rsidRPr="009235CF">
        <w:rPr>
          <w:rStyle w:val="Heading1Char"/>
          <w:rFonts w:ascii="Roboto" w:hAnsi="Roboto"/>
          <w:color w:val="000000" w:themeColor="text1"/>
          <w:sz w:val="23"/>
          <w:szCs w:val="23"/>
          <w:shd w:val="clear" w:color="auto" w:fill="FFFFFF"/>
        </w:rPr>
        <w:t xml:space="preserve"> </w:t>
      </w:r>
      <w:r w:rsidR="00915D82" w:rsidRPr="009235CF">
        <w:rPr>
          <w:rStyle w:val="apple-converted-space"/>
          <w:rFonts w:ascii="Roboto" w:hAnsi="Roboto"/>
          <w:color w:val="000000" w:themeColor="text1"/>
          <w:sz w:val="23"/>
          <w:szCs w:val="23"/>
          <w:shd w:val="clear" w:color="auto" w:fill="FFFFFF"/>
        </w:rPr>
        <w:t> </w:t>
      </w:r>
      <w:r w:rsidR="00915D82" w:rsidRPr="009235CF">
        <w:rPr>
          <w:rFonts w:ascii="Roboto" w:hAnsi="Roboto"/>
          <w:color w:val="000000" w:themeColor="text1"/>
          <w:sz w:val="23"/>
          <w:szCs w:val="23"/>
        </w:rPr>
        <w:t>(Lee et al., 2019)</w:t>
      </w:r>
      <w:r w:rsidRPr="009235CF">
        <w:rPr>
          <w:rFonts w:ascii="Arial" w:hAnsi="Arial" w:cs="Arial"/>
          <w:color w:val="000000" w:themeColor="text1"/>
        </w:rPr>
        <w:t xml:space="preserve"> Efforts are also in place to ensure that older adults are comfortable and capable of using these technologies, which involves educational campaigns and user-friendly designs.</w:t>
      </w:r>
    </w:p>
    <w:p w14:paraId="2601943C" w14:textId="1FBCEEFF" w:rsidR="001A4CB6" w:rsidRPr="009235CF" w:rsidRDefault="00C56D7C" w:rsidP="00C56D7C">
      <w:pPr>
        <w:spacing w:line="360" w:lineRule="auto"/>
        <w:jc w:val="both"/>
        <w:rPr>
          <w:rFonts w:ascii="Arial" w:hAnsi="Arial" w:cs="Arial"/>
          <w:b/>
          <w:bCs/>
          <w:color w:val="000000" w:themeColor="text1"/>
        </w:rPr>
      </w:pPr>
      <w:r w:rsidRPr="009235CF">
        <w:rPr>
          <w:rFonts w:ascii="Arial" w:hAnsi="Arial" w:cs="Arial"/>
          <w:color w:val="000000" w:themeColor="text1"/>
        </w:rPr>
        <w:lastRenderedPageBreak/>
        <w:t xml:space="preserve">However, challenges remain in the widespread adoption of telemedicine and remote monitoring among older adults in the UK. </w:t>
      </w:r>
      <w:r w:rsidR="001B5D5E" w:rsidRPr="009235CF">
        <w:rPr>
          <w:rStyle w:val="apple-converted-space"/>
          <w:rFonts w:ascii="Roboto" w:hAnsi="Roboto"/>
          <w:color w:val="000000" w:themeColor="text1"/>
          <w:sz w:val="23"/>
          <w:szCs w:val="23"/>
          <w:shd w:val="clear" w:color="auto" w:fill="FFFFFF"/>
        </w:rPr>
        <w:t> </w:t>
      </w:r>
      <w:r w:rsidR="001B5D5E" w:rsidRPr="009235CF">
        <w:rPr>
          <w:rFonts w:ascii="Roboto" w:hAnsi="Roboto"/>
          <w:color w:val="000000" w:themeColor="text1"/>
          <w:sz w:val="23"/>
          <w:szCs w:val="23"/>
        </w:rPr>
        <w:t>(Lee et al., 2019)</w:t>
      </w:r>
      <w:r w:rsidR="001B5D5E" w:rsidRPr="009235CF">
        <w:rPr>
          <w:rFonts w:ascii="Arial" w:hAnsi="Arial" w:cs="Arial"/>
          <w:color w:val="000000" w:themeColor="text1"/>
        </w:rPr>
        <w:t xml:space="preserve"> </w:t>
      </w:r>
      <w:r w:rsidRPr="009235CF">
        <w:rPr>
          <w:rFonts w:ascii="Arial" w:hAnsi="Arial" w:cs="Arial"/>
          <w:color w:val="000000" w:themeColor="text1"/>
        </w:rPr>
        <w:t>Issues such as digital literacy, access to technology, and concerns about data privacy need to be addressed to ensure equitable access. Additionally, there is a need for policies that support the integration of these technologies into everyday healthcare practices, including reimbursement models that recognize the value of digital consultations and monitoring.</w:t>
      </w:r>
      <w:r w:rsidR="001B5D5E" w:rsidRPr="009235CF">
        <w:rPr>
          <w:rStyle w:val="Heading1Char"/>
          <w:rFonts w:ascii="Roboto" w:hAnsi="Roboto"/>
          <w:color w:val="000000" w:themeColor="text1"/>
          <w:sz w:val="23"/>
          <w:szCs w:val="23"/>
          <w:shd w:val="clear" w:color="auto" w:fill="FFFFFF"/>
        </w:rPr>
        <w:t xml:space="preserve"> </w:t>
      </w:r>
      <w:r w:rsidR="001B5D5E" w:rsidRPr="009235CF">
        <w:rPr>
          <w:rStyle w:val="apple-converted-space"/>
          <w:rFonts w:ascii="Roboto" w:hAnsi="Roboto"/>
          <w:color w:val="000000" w:themeColor="text1"/>
          <w:sz w:val="23"/>
          <w:szCs w:val="23"/>
          <w:shd w:val="clear" w:color="auto" w:fill="FFFFFF"/>
        </w:rPr>
        <w:t> </w:t>
      </w:r>
      <w:r w:rsidR="001B5D5E" w:rsidRPr="009235CF">
        <w:rPr>
          <w:rFonts w:ascii="Roboto" w:hAnsi="Roboto"/>
          <w:color w:val="000000" w:themeColor="text1"/>
          <w:sz w:val="23"/>
          <w:szCs w:val="23"/>
        </w:rPr>
        <w:t>(Lee et al., 2019)</w:t>
      </w:r>
    </w:p>
    <w:p w14:paraId="76CD3E2B" w14:textId="4F6C38BC" w:rsidR="001A4CB6" w:rsidRPr="009235CF" w:rsidRDefault="001A4CB6" w:rsidP="001A4CB6">
      <w:pPr>
        <w:spacing w:line="360" w:lineRule="auto"/>
        <w:jc w:val="both"/>
        <w:rPr>
          <w:rFonts w:ascii="Arial" w:hAnsi="Arial" w:cs="Arial"/>
          <w:b/>
          <w:bCs/>
          <w:color w:val="000000" w:themeColor="text1"/>
        </w:rPr>
      </w:pPr>
      <w:r w:rsidRPr="009235CF">
        <w:rPr>
          <w:rFonts w:ascii="Arial" w:hAnsi="Arial" w:cs="Arial"/>
          <w:b/>
          <w:bCs/>
          <w:color w:val="000000" w:themeColor="text1"/>
        </w:rPr>
        <w:t>2.</w:t>
      </w:r>
      <w:r w:rsidR="00503177" w:rsidRPr="009235CF">
        <w:rPr>
          <w:rFonts w:ascii="Arial" w:hAnsi="Arial" w:cs="Arial"/>
          <w:b/>
          <w:bCs/>
          <w:color w:val="000000" w:themeColor="text1"/>
        </w:rPr>
        <w:t>1</w:t>
      </w:r>
      <w:r w:rsidR="00C56D7C" w:rsidRPr="009235CF">
        <w:rPr>
          <w:rFonts w:ascii="Arial" w:hAnsi="Arial" w:cs="Arial"/>
          <w:b/>
          <w:bCs/>
          <w:color w:val="000000" w:themeColor="text1"/>
        </w:rPr>
        <w:t xml:space="preserve">3 </w:t>
      </w:r>
      <w:r w:rsidRPr="009235CF">
        <w:rPr>
          <w:rFonts w:ascii="Arial" w:hAnsi="Arial" w:cs="Arial"/>
          <w:b/>
          <w:bCs/>
          <w:color w:val="000000" w:themeColor="text1"/>
        </w:rPr>
        <w:t>Barriers and Limitations of Digital Health Tools</w:t>
      </w:r>
      <w:r w:rsidR="0041759E" w:rsidRPr="009235CF">
        <w:rPr>
          <w:rFonts w:ascii="Arial" w:hAnsi="Arial" w:cs="Arial"/>
          <w:b/>
          <w:bCs/>
          <w:color w:val="000000" w:themeColor="text1"/>
        </w:rPr>
        <w:t xml:space="preserve"> </w:t>
      </w:r>
      <w:r w:rsidR="00FB0C1F" w:rsidRPr="009235CF">
        <w:rPr>
          <w:rFonts w:ascii="Arial" w:hAnsi="Arial" w:cs="Arial"/>
          <w:b/>
          <w:bCs/>
          <w:color w:val="000000" w:themeColor="text1"/>
        </w:rPr>
        <w:t>in</w:t>
      </w:r>
      <w:r w:rsidR="0041759E" w:rsidRPr="009235CF">
        <w:rPr>
          <w:rFonts w:ascii="Arial" w:hAnsi="Arial" w:cs="Arial"/>
          <w:b/>
          <w:bCs/>
          <w:color w:val="000000" w:themeColor="text1"/>
        </w:rPr>
        <w:t xml:space="preserve"> older adults in the UK </w:t>
      </w:r>
    </w:p>
    <w:p w14:paraId="1217D578" w14:textId="4B724F92" w:rsidR="00C56D7C" w:rsidRPr="009235CF" w:rsidRDefault="00C56D7C" w:rsidP="001A4CB6">
      <w:pPr>
        <w:spacing w:line="360" w:lineRule="auto"/>
        <w:jc w:val="both"/>
        <w:rPr>
          <w:rFonts w:ascii="Arial" w:hAnsi="Arial" w:cs="Arial"/>
          <w:color w:val="000000" w:themeColor="text1"/>
        </w:rPr>
      </w:pPr>
      <w:r w:rsidRPr="009235CF">
        <w:rPr>
          <w:rFonts w:ascii="Arial" w:hAnsi="Arial" w:cs="Arial"/>
          <w:color w:val="000000" w:themeColor="text1"/>
        </w:rPr>
        <w:t xml:space="preserve">One of the primary barriers is the digital divide. Many older adults in the UK are not as familiar with technology as younger generations. </w:t>
      </w:r>
      <w:r w:rsidR="008F255D" w:rsidRPr="009235CF">
        <w:rPr>
          <w:rFonts w:ascii="Roboto" w:hAnsi="Roboto"/>
          <w:color w:val="000000" w:themeColor="text1"/>
          <w:sz w:val="23"/>
          <w:szCs w:val="23"/>
          <w:shd w:val="clear" w:color="auto" w:fill="FFFFFF"/>
        </w:rPr>
        <w:t>(</w:t>
      </w:r>
      <w:proofErr w:type="spellStart"/>
      <w:r w:rsidR="008F255D" w:rsidRPr="009235CF">
        <w:rPr>
          <w:rFonts w:ascii="Roboto" w:hAnsi="Roboto"/>
          <w:color w:val="000000" w:themeColor="text1"/>
          <w:sz w:val="23"/>
          <w:szCs w:val="23"/>
          <w:shd w:val="clear" w:color="auto" w:fill="FFFFFF"/>
        </w:rPr>
        <w:t>Rushforth</w:t>
      </w:r>
      <w:proofErr w:type="spellEnd"/>
      <w:r w:rsidR="008F255D" w:rsidRPr="009235CF">
        <w:rPr>
          <w:rFonts w:ascii="Roboto" w:hAnsi="Roboto"/>
          <w:color w:val="000000" w:themeColor="text1"/>
          <w:sz w:val="23"/>
          <w:szCs w:val="23"/>
          <w:shd w:val="clear" w:color="auto" w:fill="FFFFFF"/>
        </w:rPr>
        <w:t xml:space="preserve"> et al., 2016) </w:t>
      </w:r>
      <w:r w:rsidRPr="009235CF">
        <w:rPr>
          <w:rFonts w:ascii="Arial" w:hAnsi="Arial" w:cs="Arial"/>
          <w:color w:val="000000" w:themeColor="text1"/>
        </w:rPr>
        <w:t>A lack of digital literacy can make it difficult for them to navigate digital health tools and platforms, which often require a certain level of technological proficiency. This gap is compounded by varying levels of access to digital devices and reliable internet connectivity, especially in rural areas.</w:t>
      </w:r>
      <w:r w:rsidR="008F255D" w:rsidRPr="009235CF">
        <w:rPr>
          <w:rFonts w:ascii="Roboto" w:hAnsi="Roboto"/>
          <w:color w:val="000000" w:themeColor="text1"/>
          <w:sz w:val="23"/>
          <w:szCs w:val="23"/>
          <w:shd w:val="clear" w:color="auto" w:fill="FFFFFF"/>
        </w:rPr>
        <w:t xml:space="preserve"> (</w:t>
      </w:r>
      <w:proofErr w:type="spellStart"/>
      <w:r w:rsidR="008F255D" w:rsidRPr="009235CF">
        <w:rPr>
          <w:rFonts w:ascii="Roboto" w:hAnsi="Roboto"/>
          <w:color w:val="000000" w:themeColor="text1"/>
          <w:sz w:val="23"/>
          <w:szCs w:val="23"/>
          <w:shd w:val="clear" w:color="auto" w:fill="FFFFFF"/>
        </w:rPr>
        <w:t>Rushforth</w:t>
      </w:r>
      <w:proofErr w:type="spellEnd"/>
      <w:r w:rsidR="008F255D" w:rsidRPr="009235CF">
        <w:rPr>
          <w:rFonts w:ascii="Roboto" w:hAnsi="Roboto"/>
          <w:color w:val="000000" w:themeColor="text1"/>
          <w:sz w:val="23"/>
          <w:szCs w:val="23"/>
          <w:shd w:val="clear" w:color="auto" w:fill="FFFFFF"/>
        </w:rPr>
        <w:t xml:space="preserve"> et al., 2016)</w:t>
      </w:r>
      <w:r w:rsidR="00E23FC6" w:rsidRPr="009235CF">
        <w:rPr>
          <w:rFonts w:ascii="Arial" w:hAnsi="Arial" w:cs="Arial"/>
          <w:color w:val="000000" w:themeColor="text1"/>
        </w:rPr>
        <w:t xml:space="preserve"> </w:t>
      </w:r>
      <w:r w:rsidR="002A680B" w:rsidRPr="009235CF">
        <w:rPr>
          <w:rFonts w:ascii="Arial" w:hAnsi="Arial" w:cs="Arial"/>
          <w:color w:val="000000" w:themeColor="text1"/>
        </w:rPr>
        <w:t>T</w:t>
      </w:r>
      <w:r w:rsidRPr="009235CF">
        <w:rPr>
          <w:rFonts w:ascii="Arial" w:hAnsi="Arial" w:cs="Arial"/>
          <w:color w:val="000000" w:themeColor="text1"/>
        </w:rPr>
        <w:t>here is a trust issue. Older adults may be wary of sharing personal health information through digital platforms due to concerns over privacy and data security. The potential vulnerabilities of online systems can deter them from embracing these technologies, fearing misuse or breaches of sensitive information.</w:t>
      </w:r>
      <w:r w:rsidR="002A680B" w:rsidRPr="009235CF">
        <w:rPr>
          <w:rFonts w:ascii="Roboto" w:hAnsi="Roboto"/>
          <w:color w:val="000000" w:themeColor="text1"/>
          <w:sz w:val="23"/>
          <w:szCs w:val="23"/>
          <w:shd w:val="clear" w:color="auto" w:fill="FFFFFF"/>
        </w:rPr>
        <w:t xml:space="preserve"> (</w:t>
      </w:r>
      <w:proofErr w:type="spellStart"/>
      <w:r w:rsidR="002A680B" w:rsidRPr="009235CF">
        <w:rPr>
          <w:rFonts w:ascii="Roboto" w:hAnsi="Roboto"/>
          <w:color w:val="000000" w:themeColor="text1"/>
          <w:sz w:val="23"/>
          <w:szCs w:val="23"/>
          <w:shd w:val="clear" w:color="auto" w:fill="FFFFFF"/>
        </w:rPr>
        <w:t>Rushforth</w:t>
      </w:r>
      <w:proofErr w:type="spellEnd"/>
      <w:r w:rsidR="002A680B" w:rsidRPr="009235CF">
        <w:rPr>
          <w:rFonts w:ascii="Roboto" w:hAnsi="Roboto"/>
          <w:color w:val="000000" w:themeColor="text1"/>
          <w:sz w:val="23"/>
          <w:szCs w:val="23"/>
          <w:shd w:val="clear" w:color="auto" w:fill="FFFFFF"/>
        </w:rPr>
        <w:t xml:space="preserve"> et al., 2016)</w:t>
      </w:r>
    </w:p>
    <w:p w14:paraId="2E1C1DFB" w14:textId="77777777" w:rsidR="002A680B" w:rsidRPr="009235CF" w:rsidRDefault="00C56D7C" w:rsidP="001A4CB6">
      <w:pPr>
        <w:spacing w:line="360" w:lineRule="auto"/>
        <w:jc w:val="both"/>
        <w:rPr>
          <w:rFonts w:ascii="Arial" w:hAnsi="Arial" w:cs="Arial"/>
          <w:color w:val="000000" w:themeColor="text1"/>
        </w:rPr>
      </w:pPr>
      <w:r w:rsidRPr="009235CF">
        <w:rPr>
          <w:rFonts w:ascii="Arial" w:hAnsi="Arial" w:cs="Arial"/>
          <w:color w:val="000000" w:themeColor="text1"/>
        </w:rPr>
        <w:t xml:space="preserve">Furthermore, health tools often fail to consider the diverse needs and preferences of older adults. Many existing solutions are designed with a one-size-fits-all approach, which neglects the varied health conditions and personal circumstances found within this age group. </w:t>
      </w:r>
      <w:r w:rsidR="002A680B" w:rsidRPr="009235CF">
        <w:rPr>
          <w:rFonts w:ascii="Roboto" w:hAnsi="Roboto"/>
          <w:color w:val="000000" w:themeColor="text1"/>
          <w:sz w:val="23"/>
          <w:szCs w:val="23"/>
          <w:shd w:val="clear" w:color="auto" w:fill="FFFFFF"/>
        </w:rPr>
        <w:t>(</w:t>
      </w:r>
      <w:proofErr w:type="spellStart"/>
      <w:r w:rsidR="002A680B" w:rsidRPr="009235CF">
        <w:rPr>
          <w:rFonts w:ascii="Roboto" w:hAnsi="Roboto"/>
          <w:color w:val="000000" w:themeColor="text1"/>
          <w:sz w:val="23"/>
          <w:szCs w:val="23"/>
          <w:shd w:val="clear" w:color="auto" w:fill="FFFFFF"/>
        </w:rPr>
        <w:t>Rushforth</w:t>
      </w:r>
      <w:proofErr w:type="spellEnd"/>
      <w:r w:rsidR="002A680B" w:rsidRPr="009235CF">
        <w:rPr>
          <w:rFonts w:ascii="Roboto" w:hAnsi="Roboto"/>
          <w:color w:val="000000" w:themeColor="text1"/>
          <w:sz w:val="23"/>
          <w:szCs w:val="23"/>
          <w:shd w:val="clear" w:color="auto" w:fill="FFFFFF"/>
        </w:rPr>
        <w:t xml:space="preserve"> et al., 2016) </w:t>
      </w:r>
      <w:r w:rsidRPr="009235CF">
        <w:rPr>
          <w:rFonts w:ascii="Arial" w:hAnsi="Arial" w:cs="Arial"/>
          <w:color w:val="000000" w:themeColor="text1"/>
        </w:rPr>
        <w:t xml:space="preserve">This lack of personalization can reduce the relevance and effectiveness of digital health tools for older </w:t>
      </w:r>
      <w:r w:rsidR="002A680B" w:rsidRPr="009235CF">
        <w:rPr>
          <w:rFonts w:ascii="Arial" w:hAnsi="Arial" w:cs="Arial"/>
          <w:color w:val="000000" w:themeColor="text1"/>
        </w:rPr>
        <w:t xml:space="preserve">adults. </w:t>
      </w:r>
    </w:p>
    <w:p w14:paraId="127BB3CA" w14:textId="39CE7B91" w:rsidR="00C56D7C" w:rsidRPr="009235CF" w:rsidRDefault="00C56D7C" w:rsidP="001A4CB6">
      <w:pPr>
        <w:spacing w:line="360" w:lineRule="auto"/>
        <w:jc w:val="both"/>
        <w:rPr>
          <w:rFonts w:ascii="Arial" w:hAnsi="Arial" w:cs="Arial"/>
          <w:color w:val="000000" w:themeColor="text1"/>
        </w:rPr>
      </w:pPr>
      <w:r w:rsidRPr="009235CF">
        <w:rPr>
          <w:rFonts w:ascii="Arial" w:hAnsi="Arial" w:cs="Arial"/>
          <w:color w:val="000000" w:themeColor="text1"/>
        </w:rPr>
        <w:t xml:space="preserve">Lastly, the implementation of digital health solutions can sometimes lack adequate support and training. Even when older adults are willing to engage with digital tools, they might face difficulties if they do not receive proper guidance or assistance. </w:t>
      </w:r>
      <w:r w:rsidR="002A680B" w:rsidRPr="009235CF">
        <w:rPr>
          <w:rFonts w:ascii="Roboto" w:hAnsi="Roboto"/>
          <w:color w:val="000000" w:themeColor="text1"/>
          <w:sz w:val="23"/>
          <w:szCs w:val="23"/>
          <w:shd w:val="clear" w:color="auto" w:fill="FFFFFF"/>
        </w:rPr>
        <w:t>(</w:t>
      </w:r>
      <w:proofErr w:type="spellStart"/>
      <w:r w:rsidR="002A680B" w:rsidRPr="009235CF">
        <w:rPr>
          <w:rFonts w:ascii="Roboto" w:hAnsi="Roboto"/>
          <w:color w:val="000000" w:themeColor="text1"/>
          <w:sz w:val="23"/>
          <w:szCs w:val="23"/>
          <w:shd w:val="clear" w:color="auto" w:fill="FFFFFF"/>
        </w:rPr>
        <w:t>Rushforth</w:t>
      </w:r>
      <w:proofErr w:type="spellEnd"/>
      <w:r w:rsidR="002A680B" w:rsidRPr="009235CF">
        <w:rPr>
          <w:rFonts w:ascii="Roboto" w:hAnsi="Roboto"/>
          <w:color w:val="000000" w:themeColor="text1"/>
          <w:sz w:val="23"/>
          <w:szCs w:val="23"/>
          <w:shd w:val="clear" w:color="auto" w:fill="FFFFFF"/>
        </w:rPr>
        <w:t xml:space="preserve"> et al., 2016) </w:t>
      </w:r>
      <w:r w:rsidRPr="009235CF">
        <w:rPr>
          <w:rFonts w:ascii="Arial" w:hAnsi="Arial" w:cs="Arial"/>
          <w:color w:val="000000" w:themeColor="text1"/>
        </w:rPr>
        <w:t>This absence of support services can lead to frustration and eventual abandonment of the technology.</w:t>
      </w:r>
    </w:p>
    <w:p w14:paraId="0464A5A9" w14:textId="02604423" w:rsidR="00C56D7C" w:rsidRPr="009235CF" w:rsidRDefault="00C56D7C" w:rsidP="001A4CB6">
      <w:pPr>
        <w:spacing w:line="360" w:lineRule="auto"/>
        <w:jc w:val="both"/>
        <w:rPr>
          <w:rFonts w:ascii="Arial" w:hAnsi="Arial" w:cs="Arial"/>
          <w:b/>
          <w:bCs/>
          <w:color w:val="000000" w:themeColor="text1"/>
        </w:rPr>
      </w:pPr>
      <w:r w:rsidRPr="009235CF">
        <w:rPr>
          <w:rFonts w:ascii="Arial" w:hAnsi="Arial" w:cs="Arial"/>
          <w:b/>
          <w:bCs/>
          <w:color w:val="000000" w:themeColor="text1"/>
        </w:rPr>
        <w:t>2.15 Conclusion</w:t>
      </w:r>
    </w:p>
    <w:p w14:paraId="30F3E69E" w14:textId="50032E91" w:rsidR="003045A2" w:rsidRPr="009235CF" w:rsidRDefault="003045A2" w:rsidP="003045A2">
      <w:pPr>
        <w:spacing w:line="360" w:lineRule="auto"/>
        <w:jc w:val="both"/>
        <w:rPr>
          <w:rFonts w:ascii="Arial" w:hAnsi="Arial" w:cs="Arial"/>
          <w:color w:val="000000" w:themeColor="text1"/>
        </w:rPr>
      </w:pPr>
      <w:r w:rsidRPr="009235CF">
        <w:rPr>
          <w:rFonts w:ascii="Arial" w:hAnsi="Arial" w:cs="Arial"/>
          <w:color w:val="000000" w:themeColor="text1"/>
        </w:rPr>
        <w:t xml:space="preserve">Health technology is becoming increasingly vital in managing type 2 diabetes among older adults in the UK. Digital tools like continuous glucose monitors, mobile health apps, telemedicine services, and remote monitoring systems offer opportunities to enhance glycaemic control, medication adherence, and overall self-management strategies. Additionally, these technologies can decrease the necessity for frequent face-to-face appointments a significant advantage for older individuals who may have mobility issues or multiple chronic conditions. By delivering real-time data and personalized feedback, health </w:t>
      </w:r>
      <w:r w:rsidRPr="009235CF">
        <w:rPr>
          <w:rFonts w:ascii="Arial" w:hAnsi="Arial" w:cs="Arial"/>
          <w:color w:val="000000" w:themeColor="text1"/>
        </w:rPr>
        <w:lastRenderedPageBreak/>
        <w:t>technology has the potential to boost confidence, autonomy, and engagement in diabetes care management.</w:t>
      </w:r>
      <w:r w:rsidRPr="009235CF">
        <w:rPr>
          <w:rFonts w:ascii="Arial" w:hAnsi="Arial" w:cs="Arial"/>
          <w:color w:val="000000" w:themeColor="text1"/>
        </w:rPr>
        <w:br/>
        <w:t xml:space="preserve">Even with these advantages, the adoption of technology by older adults is uneven. Challenges such as limited digital literacy, sensory or cognitive impairments, privacy concerns, and socioeconomic inequalities can hinder access and sustained use. Additionally, some older </w:t>
      </w:r>
      <w:r w:rsidR="002A680B" w:rsidRPr="009235CF">
        <w:rPr>
          <w:rFonts w:ascii="Arial" w:hAnsi="Arial" w:cs="Arial"/>
          <w:color w:val="000000" w:themeColor="text1"/>
        </w:rPr>
        <w:t>adults may</w:t>
      </w:r>
      <w:r w:rsidRPr="009235CF">
        <w:rPr>
          <w:rFonts w:ascii="Arial" w:hAnsi="Arial" w:cs="Arial"/>
          <w:color w:val="000000" w:themeColor="text1"/>
        </w:rPr>
        <w:t xml:space="preserve"> experience feelings of overwhelm or anxiety when encountering new technologies. This highlights the importance of straightforward design and supportive educational efforts. Without thoughtful planning, there is a potential for digital innovations to exacerbate existing health disparities.</w:t>
      </w:r>
    </w:p>
    <w:p w14:paraId="43ADD5BD" w14:textId="5C0E7037" w:rsidR="00C56D7C" w:rsidRPr="009235CF" w:rsidRDefault="003045A2" w:rsidP="003045A2">
      <w:pPr>
        <w:spacing w:line="360" w:lineRule="auto"/>
        <w:jc w:val="both"/>
        <w:rPr>
          <w:rFonts w:ascii="Arial" w:hAnsi="Arial" w:cs="Arial"/>
          <w:b/>
          <w:bCs/>
          <w:color w:val="000000" w:themeColor="text1"/>
        </w:rPr>
      </w:pPr>
      <w:r w:rsidRPr="009235CF">
        <w:rPr>
          <w:rFonts w:ascii="Arial" w:hAnsi="Arial" w:cs="Arial"/>
          <w:color w:val="000000" w:themeColor="text1"/>
        </w:rPr>
        <w:t>Health technology should be seen as a supplementary element of diabetes care, not a substitute for conventional support. With careful implementation, proper training, and fair access, it can significantly enhance outcomes and improve the quality of life for older adults with type 2 diabetes in the UK.</w:t>
      </w:r>
    </w:p>
    <w:p w14:paraId="3AA5337E" w14:textId="77777777" w:rsidR="00C56D7C" w:rsidRPr="009235CF" w:rsidRDefault="00C56D7C" w:rsidP="001A4CB6">
      <w:pPr>
        <w:spacing w:line="360" w:lineRule="auto"/>
        <w:jc w:val="both"/>
        <w:rPr>
          <w:rFonts w:ascii="Arial" w:hAnsi="Arial" w:cs="Arial"/>
          <w:b/>
          <w:bCs/>
          <w:color w:val="000000" w:themeColor="text1"/>
        </w:rPr>
      </w:pPr>
    </w:p>
    <w:p w14:paraId="39876131" w14:textId="77777777" w:rsidR="00C56D7C" w:rsidRPr="009235CF" w:rsidRDefault="00C56D7C" w:rsidP="001A4CB6">
      <w:pPr>
        <w:spacing w:line="360" w:lineRule="auto"/>
        <w:jc w:val="both"/>
        <w:rPr>
          <w:rFonts w:ascii="Arial" w:hAnsi="Arial" w:cs="Arial"/>
          <w:b/>
          <w:bCs/>
          <w:color w:val="000000" w:themeColor="text1"/>
        </w:rPr>
      </w:pPr>
    </w:p>
    <w:p w14:paraId="6DC619F4" w14:textId="77777777" w:rsidR="00C56D7C" w:rsidRPr="009235CF" w:rsidRDefault="00C56D7C" w:rsidP="001A4CB6">
      <w:pPr>
        <w:spacing w:line="360" w:lineRule="auto"/>
        <w:jc w:val="both"/>
        <w:rPr>
          <w:rFonts w:ascii="Arial" w:hAnsi="Arial" w:cs="Arial"/>
          <w:b/>
          <w:bCs/>
          <w:color w:val="000000" w:themeColor="text1"/>
        </w:rPr>
      </w:pPr>
    </w:p>
    <w:p w14:paraId="6F0EA6E7" w14:textId="77777777" w:rsidR="00C56D7C" w:rsidRPr="009235CF" w:rsidRDefault="00C56D7C" w:rsidP="001A4CB6">
      <w:pPr>
        <w:spacing w:line="360" w:lineRule="auto"/>
        <w:jc w:val="both"/>
        <w:rPr>
          <w:rFonts w:ascii="Arial" w:hAnsi="Arial" w:cs="Arial"/>
          <w:b/>
          <w:bCs/>
          <w:color w:val="000000" w:themeColor="text1"/>
        </w:rPr>
      </w:pPr>
    </w:p>
    <w:p w14:paraId="6947D9C9" w14:textId="77777777" w:rsidR="00C56D7C" w:rsidRPr="009235CF" w:rsidRDefault="00C56D7C" w:rsidP="001A4CB6">
      <w:pPr>
        <w:spacing w:line="360" w:lineRule="auto"/>
        <w:jc w:val="both"/>
        <w:rPr>
          <w:rFonts w:ascii="Arial" w:hAnsi="Arial" w:cs="Arial"/>
          <w:b/>
          <w:bCs/>
          <w:color w:val="000000" w:themeColor="text1"/>
        </w:rPr>
      </w:pPr>
    </w:p>
    <w:p w14:paraId="7A237575" w14:textId="77777777" w:rsidR="00C56D7C" w:rsidRPr="009235CF" w:rsidRDefault="00C56D7C" w:rsidP="001A4CB6">
      <w:pPr>
        <w:spacing w:line="360" w:lineRule="auto"/>
        <w:jc w:val="both"/>
        <w:rPr>
          <w:rFonts w:ascii="Arial" w:hAnsi="Arial" w:cs="Arial"/>
          <w:b/>
          <w:bCs/>
          <w:color w:val="000000" w:themeColor="text1"/>
        </w:rPr>
      </w:pPr>
    </w:p>
    <w:p w14:paraId="58C477A9" w14:textId="77777777" w:rsidR="00C56D7C" w:rsidRPr="009235CF" w:rsidRDefault="00C56D7C" w:rsidP="001A4CB6">
      <w:pPr>
        <w:spacing w:line="360" w:lineRule="auto"/>
        <w:jc w:val="both"/>
        <w:rPr>
          <w:rFonts w:ascii="Arial" w:hAnsi="Arial" w:cs="Arial"/>
          <w:b/>
          <w:bCs/>
          <w:color w:val="000000" w:themeColor="text1"/>
        </w:rPr>
      </w:pPr>
    </w:p>
    <w:p w14:paraId="7CFFF560" w14:textId="77777777" w:rsidR="00D81122" w:rsidRPr="009235CF" w:rsidRDefault="00D81122" w:rsidP="0058183E">
      <w:pPr>
        <w:spacing w:line="360" w:lineRule="auto"/>
        <w:jc w:val="both"/>
        <w:outlineLvl w:val="1"/>
        <w:rPr>
          <w:rFonts w:ascii="Times New Roman" w:hAnsi="Times New Roman" w:cs="Times New Roman"/>
          <w:b/>
          <w:color w:val="000000" w:themeColor="text1"/>
        </w:rPr>
      </w:pPr>
    </w:p>
    <w:p w14:paraId="6A59BE5C" w14:textId="77777777" w:rsidR="00D81122" w:rsidRPr="009235CF" w:rsidRDefault="00D81122" w:rsidP="0058183E">
      <w:pPr>
        <w:spacing w:line="360" w:lineRule="auto"/>
        <w:jc w:val="both"/>
        <w:outlineLvl w:val="1"/>
        <w:rPr>
          <w:rFonts w:ascii="Times New Roman" w:hAnsi="Times New Roman" w:cs="Times New Roman"/>
          <w:b/>
          <w:color w:val="000000" w:themeColor="text1"/>
        </w:rPr>
      </w:pPr>
    </w:p>
    <w:p w14:paraId="7F056F82" w14:textId="77777777" w:rsidR="00800D96" w:rsidRPr="009235CF" w:rsidRDefault="00800D96" w:rsidP="00800D96">
      <w:pPr>
        <w:pStyle w:val="NormalWeb"/>
        <w:shd w:val="clear" w:color="auto" w:fill="FFFFFF"/>
        <w:rPr>
          <w:rFonts w:ascii="Calibri" w:hAnsi="Calibri" w:cs="Calibri"/>
          <w:color w:val="000000" w:themeColor="text1"/>
        </w:rPr>
      </w:pPr>
    </w:p>
    <w:p w14:paraId="4D441F47" w14:textId="77777777" w:rsidR="00490AAA" w:rsidRPr="009235CF" w:rsidRDefault="00490AAA" w:rsidP="00800D96">
      <w:pPr>
        <w:pStyle w:val="NormalWeb"/>
        <w:shd w:val="clear" w:color="auto" w:fill="FFFFFF"/>
        <w:rPr>
          <w:rFonts w:ascii="Calibri" w:hAnsi="Calibri" w:cs="Calibri"/>
          <w:color w:val="000000" w:themeColor="text1"/>
        </w:rPr>
      </w:pPr>
    </w:p>
    <w:p w14:paraId="08949641" w14:textId="77777777" w:rsidR="00490AAA" w:rsidRPr="009235CF" w:rsidRDefault="00490AAA" w:rsidP="00800D96">
      <w:pPr>
        <w:pStyle w:val="NormalWeb"/>
        <w:shd w:val="clear" w:color="auto" w:fill="FFFFFF"/>
        <w:rPr>
          <w:rFonts w:ascii="Calibri" w:hAnsi="Calibri" w:cs="Calibri"/>
          <w:color w:val="000000" w:themeColor="text1"/>
        </w:rPr>
      </w:pPr>
    </w:p>
    <w:p w14:paraId="23649480" w14:textId="77777777" w:rsidR="00490AAA" w:rsidRPr="009235CF" w:rsidRDefault="00490AAA" w:rsidP="00800D96">
      <w:pPr>
        <w:pStyle w:val="NormalWeb"/>
        <w:shd w:val="clear" w:color="auto" w:fill="FFFFFF"/>
        <w:rPr>
          <w:rFonts w:ascii="Calibri" w:hAnsi="Calibri" w:cs="Calibri"/>
          <w:color w:val="000000" w:themeColor="text1"/>
        </w:rPr>
      </w:pPr>
    </w:p>
    <w:p w14:paraId="5097A367" w14:textId="77777777" w:rsidR="009235CF" w:rsidRDefault="009235CF" w:rsidP="00800D96">
      <w:pPr>
        <w:pStyle w:val="NormalWeb"/>
        <w:shd w:val="clear" w:color="auto" w:fill="FFFFFF"/>
        <w:rPr>
          <w:rFonts w:ascii="Calibri" w:hAnsi="Calibri" w:cs="Calibri"/>
          <w:color w:val="000000" w:themeColor="text1"/>
        </w:rPr>
      </w:pPr>
    </w:p>
    <w:p w14:paraId="02452B5D" w14:textId="77777777" w:rsidR="009235CF" w:rsidRDefault="009235CF" w:rsidP="00800D96">
      <w:pPr>
        <w:pStyle w:val="NormalWeb"/>
        <w:shd w:val="clear" w:color="auto" w:fill="FFFFFF"/>
        <w:rPr>
          <w:rFonts w:ascii="Calibri" w:hAnsi="Calibri" w:cs="Calibri"/>
          <w:color w:val="000000" w:themeColor="text1"/>
        </w:rPr>
      </w:pPr>
    </w:p>
    <w:p w14:paraId="70B61951" w14:textId="77777777" w:rsidR="00900177" w:rsidRPr="00900177" w:rsidRDefault="00900177" w:rsidP="00800D96">
      <w:pPr>
        <w:pStyle w:val="NormalWeb"/>
        <w:shd w:val="clear" w:color="auto" w:fill="FFFFFF"/>
        <w:rPr>
          <w:rFonts w:ascii="Arial" w:hAnsi="Arial" w:cs="Arial"/>
          <w:color w:val="000000" w:themeColor="text1"/>
        </w:rPr>
      </w:pPr>
    </w:p>
    <w:p w14:paraId="0E93DBE2" w14:textId="77777777" w:rsidR="00800D96" w:rsidRPr="009235CF" w:rsidRDefault="00800D96" w:rsidP="00800D96">
      <w:pPr>
        <w:spacing w:after="0" w:line="240" w:lineRule="auto"/>
        <w:jc w:val="center"/>
        <w:rPr>
          <w:rFonts w:ascii="Arial" w:hAnsi="Arial" w:cs="Arial"/>
          <w:b/>
          <w:color w:val="000000" w:themeColor="text1"/>
          <w:szCs w:val="32"/>
        </w:rPr>
      </w:pPr>
      <w:r w:rsidRPr="009235CF">
        <w:rPr>
          <w:rFonts w:ascii="Arial" w:hAnsi="Arial" w:cs="Arial"/>
          <w:b/>
          <w:color w:val="000000" w:themeColor="text1"/>
          <w:szCs w:val="32"/>
        </w:rPr>
        <w:lastRenderedPageBreak/>
        <w:t>CHAPTER THREE</w:t>
      </w:r>
    </w:p>
    <w:p w14:paraId="59671C61" w14:textId="77777777" w:rsidR="00800D96" w:rsidRPr="009235CF" w:rsidRDefault="00800D96" w:rsidP="00800D96">
      <w:pPr>
        <w:spacing w:after="0" w:line="240" w:lineRule="auto"/>
        <w:jc w:val="center"/>
        <w:rPr>
          <w:rFonts w:ascii="Arial" w:hAnsi="Arial" w:cs="Arial"/>
          <w:b/>
          <w:color w:val="000000" w:themeColor="text1"/>
          <w:szCs w:val="32"/>
        </w:rPr>
      </w:pPr>
      <w:r w:rsidRPr="009235CF">
        <w:rPr>
          <w:rFonts w:ascii="Arial" w:hAnsi="Arial" w:cs="Arial"/>
          <w:b/>
          <w:color w:val="000000" w:themeColor="text1"/>
          <w:szCs w:val="32"/>
        </w:rPr>
        <w:t xml:space="preserve">RESEARCH METHODOLOGY  </w:t>
      </w:r>
    </w:p>
    <w:p w14:paraId="7DB60C22" w14:textId="77777777" w:rsidR="00800D96" w:rsidRPr="009235CF" w:rsidRDefault="00800D96" w:rsidP="00800D96">
      <w:pPr>
        <w:spacing w:line="360" w:lineRule="auto"/>
        <w:jc w:val="both"/>
        <w:outlineLvl w:val="0"/>
        <w:rPr>
          <w:rFonts w:ascii="Arial" w:hAnsi="Arial" w:cs="Arial"/>
          <w:b/>
          <w:color w:val="000000" w:themeColor="text1"/>
        </w:rPr>
      </w:pPr>
      <w:bookmarkStart w:id="8" w:name="_Toc162665727"/>
      <w:bookmarkStart w:id="9" w:name="_Toc167126230"/>
    </w:p>
    <w:p w14:paraId="37EEF323" w14:textId="73E044A3" w:rsidR="00800D96" w:rsidRPr="009235CF" w:rsidRDefault="00800D96" w:rsidP="00800D96">
      <w:pPr>
        <w:spacing w:line="360" w:lineRule="auto"/>
        <w:jc w:val="both"/>
        <w:outlineLvl w:val="0"/>
        <w:rPr>
          <w:rFonts w:ascii="Arial" w:hAnsi="Arial" w:cs="Arial"/>
          <w:b/>
          <w:color w:val="000000" w:themeColor="text1"/>
        </w:rPr>
      </w:pPr>
      <w:r w:rsidRPr="009235CF">
        <w:rPr>
          <w:rFonts w:ascii="Arial" w:hAnsi="Arial" w:cs="Arial"/>
          <w:b/>
          <w:color w:val="000000" w:themeColor="text1"/>
        </w:rPr>
        <w:t>3.1 Methodology</w:t>
      </w:r>
      <w:bookmarkEnd w:id="8"/>
      <w:bookmarkEnd w:id="9"/>
      <w:r w:rsidRPr="009235CF">
        <w:rPr>
          <w:rFonts w:ascii="Arial" w:hAnsi="Arial" w:cs="Arial"/>
          <w:b/>
          <w:color w:val="000000" w:themeColor="text1"/>
        </w:rPr>
        <w:t xml:space="preserve"> </w:t>
      </w:r>
    </w:p>
    <w:p w14:paraId="0CBFC999" w14:textId="738400E1" w:rsidR="004F72B3" w:rsidRPr="009235CF" w:rsidRDefault="004F72B3" w:rsidP="00800D96">
      <w:pPr>
        <w:spacing w:line="360" w:lineRule="auto"/>
        <w:jc w:val="both"/>
        <w:outlineLvl w:val="0"/>
        <w:rPr>
          <w:rFonts w:ascii="Arial" w:hAnsi="Arial" w:cs="Arial"/>
          <w:b/>
          <w:color w:val="000000" w:themeColor="text1"/>
        </w:rPr>
      </w:pPr>
      <w:r w:rsidRPr="009235CF">
        <w:rPr>
          <w:rFonts w:ascii="Arial" w:hAnsi="Arial" w:cs="Arial"/>
          <w:color w:val="000000" w:themeColor="text1"/>
        </w:rPr>
        <w:t>This section describes the methodological approach used to systematically evaluate current studies on how health technology helps manage type 2 diabetes in older adults in the UK. The methodology offers a transparent and thorough framework that directs the identification, selection, and analysis of pertinent evidence. By clearly outlining each phase of the research process, this chapter ensures transparency, reproducibility, and adherence to high methodological standards thereby enhancing both reliability and validity of the study’s findings.</w:t>
      </w:r>
    </w:p>
    <w:p w14:paraId="64F256DC" w14:textId="77777777" w:rsidR="00800D96" w:rsidRPr="009235CF" w:rsidRDefault="00800D96" w:rsidP="00800D96">
      <w:pPr>
        <w:spacing w:line="360" w:lineRule="auto"/>
        <w:jc w:val="both"/>
        <w:outlineLvl w:val="1"/>
        <w:rPr>
          <w:rFonts w:ascii="Arial" w:hAnsi="Arial" w:cs="Arial"/>
          <w:b/>
          <w:color w:val="000000" w:themeColor="text1"/>
        </w:rPr>
      </w:pPr>
      <w:bookmarkStart w:id="10" w:name="_Toc162665728"/>
      <w:bookmarkStart w:id="11" w:name="_Toc167126231"/>
      <w:r w:rsidRPr="009235CF">
        <w:rPr>
          <w:rFonts w:ascii="Arial" w:hAnsi="Arial" w:cs="Arial"/>
          <w:b/>
          <w:color w:val="000000" w:themeColor="text1"/>
        </w:rPr>
        <w:t>3.2 Research Design</w:t>
      </w:r>
      <w:bookmarkEnd w:id="10"/>
      <w:bookmarkEnd w:id="11"/>
    </w:p>
    <w:p w14:paraId="57991AC6" w14:textId="1083FC07" w:rsidR="004E5166" w:rsidRPr="009235CF" w:rsidRDefault="004E5166" w:rsidP="00800D96">
      <w:pPr>
        <w:spacing w:line="360" w:lineRule="auto"/>
        <w:jc w:val="both"/>
        <w:outlineLvl w:val="1"/>
        <w:rPr>
          <w:rFonts w:ascii="Arial" w:hAnsi="Arial" w:cs="Arial"/>
          <w:b/>
          <w:color w:val="000000" w:themeColor="text1"/>
        </w:rPr>
      </w:pPr>
      <w:r w:rsidRPr="009235CF">
        <w:rPr>
          <w:rFonts w:ascii="Arial" w:hAnsi="Arial" w:cs="Arial"/>
          <w:color w:val="000000" w:themeColor="text1"/>
        </w:rPr>
        <w:t xml:space="preserve">This study utilizes a qualitative systematic review approach to investigate the role of health technology in managing type 2 diabetes among older adults in the UK. </w:t>
      </w:r>
      <w:r w:rsidR="00AB6683" w:rsidRPr="009235CF">
        <w:rPr>
          <w:rFonts w:ascii="Roboto" w:hAnsi="Roboto"/>
          <w:color w:val="000000" w:themeColor="text1"/>
          <w:sz w:val="23"/>
          <w:szCs w:val="23"/>
          <w:shd w:val="clear" w:color="auto" w:fill="FFFFFF"/>
        </w:rPr>
        <w:t>(</w:t>
      </w:r>
      <w:proofErr w:type="spellStart"/>
      <w:r w:rsidR="00AB6683" w:rsidRPr="009235CF">
        <w:rPr>
          <w:rFonts w:ascii="Roboto" w:hAnsi="Roboto"/>
          <w:color w:val="000000" w:themeColor="text1"/>
          <w:sz w:val="23"/>
          <w:szCs w:val="23"/>
          <w:shd w:val="clear" w:color="auto" w:fill="FFFFFF"/>
        </w:rPr>
        <w:t>Sileyew</w:t>
      </w:r>
      <w:proofErr w:type="spellEnd"/>
      <w:r w:rsidR="00AB6683" w:rsidRPr="009235CF">
        <w:rPr>
          <w:rFonts w:ascii="Roboto" w:hAnsi="Roboto"/>
          <w:color w:val="000000" w:themeColor="text1"/>
          <w:sz w:val="23"/>
          <w:szCs w:val="23"/>
          <w:shd w:val="clear" w:color="auto" w:fill="FFFFFF"/>
        </w:rPr>
        <w:t xml:space="preserve">, 2019) </w:t>
      </w:r>
      <w:r w:rsidRPr="009235CF">
        <w:rPr>
          <w:rFonts w:ascii="Arial" w:hAnsi="Arial" w:cs="Arial"/>
          <w:color w:val="000000" w:themeColor="text1"/>
        </w:rPr>
        <w:t>This method allows for a thorough and organized analysis of existing evidence by outlining the procedures for literature search, applying inclusion and exclusion criteria, and synthesizing relevant findings.</w:t>
      </w:r>
      <w:r w:rsidR="00AB6683" w:rsidRPr="009235CF">
        <w:rPr>
          <w:rFonts w:ascii="Arial" w:hAnsi="Arial" w:cs="Arial"/>
          <w:color w:val="000000" w:themeColor="text1"/>
        </w:rPr>
        <w:t xml:space="preserve"> </w:t>
      </w:r>
      <w:r w:rsidR="00AB6683" w:rsidRPr="009235CF">
        <w:rPr>
          <w:rFonts w:ascii="Roboto" w:hAnsi="Roboto"/>
          <w:color w:val="000000" w:themeColor="text1"/>
          <w:sz w:val="23"/>
          <w:szCs w:val="23"/>
          <w:shd w:val="clear" w:color="auto" w:fill="FFFFFF"/>
        </w:rPr>
        <w:t>(</w:t>
      </w:r>
      <w:proofErr w:type="spellStart"/>
      <w:r w:rsidR="00AB6683" w:rsidRPr="009235CF">
        <w:rPr>
          <w:rFonts w:ascii="Roboto" w:hAnsi="Roboto"/>
          <w:color w:val="000000" w:themeColor="text1"/>
          <w:sz w:val="23"/>
          <w:szCs w:val="23"/>
          <w:shd w:val="clear" w:color="auto" w:fill="FFFFFF"/>
        </w:rPr>
        <w:t>Sileyew</w:t>
      </w:r>
      <w:proofErr w:type="spellEnd"/>
      <w:r w:rsidR="00AB6683" w:rsidRPr="009235CF">
        <w:rPr>
          <w:rFonts w:ascii="Roboto" w:hAnsi="Roboto"/>
          <w:color w:val="000000" w:themeColor="text1"/>
          <w:sz w:val="23"/>
          <w:szCs w:val="23"/>
          <w:shd w:val="clear" w:color="auto" w:fill="FFFFFF"/>
        </w:rPr>
        <w:t xml:space="preserve">, 2019) </w:t>
      </w:r>
      <w:r w:rsidRPr="009235CF">
        <w:rPr>
          <w:rFonts w:ascii="Arial" w:hAnsi="Arial" w:cs="Arial"/>
          <w:color w:val="000000" w:themeColor="text1"/>
        </w:rPr>
        <w:t>The design includes qualitative case studies to offer more profound, context-rich insights into the experiences and utilization of health technologies by older adults. These perspectives from individual cases deliver a nuanced understanding that goes beyond what quantitative measures can achieve alone.</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Sileyew</w:t>
      </w:r>
      <w:proofErr w:type="spellEnd"/>
      <w:r w:rsidR="00AB6683" w:rsidRPr="009235CF">
        <w:rPr>
          <w:rFonts w:ascii="Roboto" w:hAnsi="Roboto"/>
          <w:color w:val="000000" w:themeColor="text1"/>
          <w:sz w:val="23"/>
          <w:szCs w:val="23"/>
          <w:shd w:val="clear" w:color="auto" w:fill="FFFFFF"/>
        </w:rPr>
        <w:t>, 2019)</w:t>
      </w:r>
      <w:r w:rsidRPr="009235CF">
        <w:rPr>
          <w:rFonts w:ascii="Arial" w:hAnsi="Arial" w:cs="Arial"/>
          <w:color w:val="000000" w:themeColor="text1"/>
        </w:rPr>
        <w:t xml:space="preserve"> Furthermore, the research design incorporates longitudinal aspects from existing literature to gain better insight into how health technology use and diabetes self-management develop over time. Collectively, these elements enable a more holistic interpretation of this phenomenon and its real-world implications.</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Sileyew</w:t>
      </w:r>
      <w:proofErr w:type="spellEnd"/>
      <w:r w:rsidR="00AB6683" w:rsidRPr="009235CF">
        <w:rPr>
          <w:rFonts w:ascii="Roboto" w:hAnsi="Roboto"/>
          <w:color w:val="000000" w:themeColor="text1"/>
          <w:sz w:val="23"/>
          <w:szCs w:val="23"/>
          <w:shd w:val="clear" w:color="auto" w:fill="FFFFFF"/>
        </w:rPr>
        <w:t>, 2019)</w:t>
      </w:r>
    </w:p>
    <w:p w14:paraId="3FFB2B43" w14:textId="77777777" w:rsidR="00800D96" w:rsidRPr="009235CF" w:rsidRDefault="00800D96" w:rsidP="00800D96">
      <w:pPr>
        <w:spacing w:line="360" w:lineRule="auto"/>
        <w:jc w:val="both"/>
        <w:outlineLvl w:val="1"/>
        <w:rPr>
          <w:rFonts w:ascii="Arial" w:hAnsi="Arial" w:cs="Arial"/>
          <w:b/>
          <w:color w:val="000000" w:themeColor="text1"/>
        </w:rPr>
      </w:pPr>
      <w:bookmarkStart w:id="12" w:name="_Toc167126232"/>
      <w:r w:rsidRPr="009235CF">
        <w:rPr>
          <w:rFonts w:ascii="Arial" w:hAnsi="Arial" w:cs="Arial"/>
          <w:b/>
          <w:color w:val="000000" w:themeColor="text1"/>
        </w:rPr>
        <w:t>3.3 Search Strategy and Selection Criteria</w:t>
      </w:r>
      <w:bookmarkEnd w:id="12"/>
    </w:p>
    <w:p w14:paraId="42849E11" w14:textId="6CA9F257" w:rsidR="009562B4" w:rsidRPr="009235CF" w:rsidRDefault="009562B4" w:rsidP="00800D96">
      <w:pPr>
        <w:spacing w:line="360" w:lineRule="auto"/>
        <w:jc w:val="both"/>
        <w:outlineLvl w:val="1"/>
        <w:rPr>
          <w:rFonts w:ascii="Arial" w:hAnsi="Arial" w:cs="Arial"/>
          <w:b/>
          <w:color w:val="000000" w:themeColor="text1"/>
        </w:rPr>
      </w:pPr>
      <w:r w:rsidRPr="009235CF">
        <w:rPr>
          <w:rFonts w:ascii="Arial" w:hAnsi="Arial" w:cs="Arial"/>
          <w:color w:val="000000" w:themeColor="text1"/>
        </w:rPr>
        <w:t>A thorough search strategy was devised to locate relevant studies on the use of health technology in managing type 2 diabetes among older adults in the UK.</w:t>
      </w:r>
      <w:r w:rsidR="00AB6683" w:rsidRPr="009235CF">
        <w:rPr>
          <w:rFonts w:ascii="Roboto" w:hAnsi="Roboto"/>
          <w:color w:val="000000" w:themeColor="text1"/>
          <w:sz w:val="23"/>
          <w:szCs w:val="23"/>
          <w:shd w:val="clear" w:color="auto" w:fill="FFFFFF"/>
        </w:rPr>
        <w:t xml:space="preserve"> (Imperial.ac.uk, 2025)</w:t>
      </w:r>
      <w:r w:rsidRPr="009235CF">
        <w:rPr>
          <w:rFonts w:ascii="Arial" w:hAnsi="Arial" w:cs="Arial"/>
          <w:color w:val="000000" w:themeColor="text1"/>
        </w:rPr>
        <w:t xml:space="preserve"> The investigation spanned major academic databases such as PubMed, Scopus, and Web of Science, alongside UK-centric health research sources like NICE Evidence.</w:t>
      </w:r>
      <w:r w:rsidR="00AB6683" w:rsidRPr="009235CF">
        <w:rPr>
          <w:rFonts w:ascii="Roboto" w:hAnsi="Roboto"/>
          <w:color w:val="000000" w:themeColor="text1"/>
          <w:sz w:val="23"/>
          <w:szCs w:val="23"/>
          <w:shd w:val="clear" w:color="auto" w:fill="FFFFFF"/>
        </w:rPr>
        <w:t xml:space="preserve"> (Imperial.ac.uk, 2025)</w:t>
      </w:r>
      <w:r w:rsidRPr="009235CF">
        <w:rPr>
          <w:rFonts w:ascii="Arial" w:hAnsi="Arial" w:cs="Arial"/>
          <w:color w:val="000000" w:themeColor="text1"/>
        </w:rPr>
        <w:t xml:space="preserve"> This approach guaranteed extensive coverage of both peer-reviewed articles and high-quality grey literature.</w:t>
      </w:r>
      <w:r w:rsidR="00AB6683" w:rsidRPr="009235CF">
        <w:rPr>
          <w:rFonts w:ascii="Arial" w:hAnsi="Arial" w:cs="Arial"/>
          <w:color w:val="000000" w:themeColor="text1"/>
        </w:rPr>
        <w:t xml:space="preserve"> </w:t>
      </w:r>
      <w:r w:rsidRPr="009235CF">
        <w:rPr>
          <w:rFonts w:ascii="Arial" w:hAnsi="Arial" w:cs="Arial"/>
          <w:color w:val="000000" w:themeColor="text1"/>
        </w:rPr>
        <w:t>Search terms were developed around key concepts pertaining to the population, condition, and intervention.</w:t>
      </w:r>
      <w:r w:rsidR="00AB6683" w:rsidRPr="009235CF">
        <w:rPr>
          <w:rFonts w:ascii="Roboto" w:hAnsi="Roboto"/>
          <w:color w:val="000000" w:themeColor="text1"/>
          <w:sz w:val="23"/>
          <w:szCs w:val="23"/>
          <w:shd w:val="clear" w:color="auto" w:fill="FFFFFF"/>
        </w:rPr>
        <w:t xml:space="preserve"> (Imperial.ac.uk, 2025)</w:t>
      </w:r>
      <w:r w:rsidRPr="009235CF">
        <w:rPr>
          <w:rFonts w:ascii="Arial" w:hAnsi="Arial" w:cs="Arial"/>
          <w:color w:val="000000" w:themeColor="text1"/>
        </w:rPr>
        <w:t xml:space="preserve"> Keywords and Boolean operators used included combinations such as: "older adults," "elderly," "type 2 diabetes," "health technology," “digital health,” “telemedicine,” “self-management,” and “United </w:t>
      </w:r>
      <w:r w:rsidRPr="009235CF">
        <w:rPr>
          <w:rFonts w:ascii="Arial" w:hAnsi="Arial" w:cs="Arial"/>
          <w:color w:val="000000" w:themeColor="text1"/>
        </w:rPr>
        <w:lastRenderedPageBreak/>
        <w:t>Kingdom.” To ensure comprehensive retrieval of relevant studies. The search strategy was refined iteratively to improve accuracy and minimize irrelevant results.</w:t>
      </w:r>
    </w:p>
    <w:p w14:paraId="21B76E0D" w14:textId="77777777" w:rsidR="00800D96" w:rsidRPr="009235CF" w:rsidRDefault="00800D96" w:rsidP="00800D96">
      <w:pPr>
        <w:spacing w:line="360" w:lineRule="auto"/>
        <w:jc w:val="both"/>
        <w:outlineLvl w:val="1"/>
        <w:rPr>
          <w:rFonts w:ascii="Arial" w:hAnsi="Arial" w:cs="Arial"/>
          <w:b/>
          <w:color w:val="000000" w:themeColor="text1"/>
        </w:rPr>
      </w:pPr>
      <w:bookmarkStart w:id="13" w:name="_Toc162665730"/>
      <w:bookmarkStart w:id="14" w:name="_Toc167126233"/>
      <w:r w:rsidRPr="009235CF">
        <w:rPr>
          <w:rFonts w:ascii="Arial" w:hAnsi="Arial" w:cs="Arial"/>
          <w:b/>
          <w:color w:val="000000" w:themeColor="text1"/>
        </w:rPr>
        <w:t>3.4 Literature Screening</w:t>
      </w:r>
      <w:bookmarkEnd w:id="13"/>
      <w:bookmarkEnd w:id="14"/>
      <w:r w:rsidRPr="009235CF">
        <w:rPr>
          <w:rFonts w:ascii="Arial" w:hAnsi="Arial" w:cs="Arial"/>
          <w:b/>
          <w:color w:val="000000" w:themeColor="text1"/>
        </w:rPr>
        <w:t xml:space="preserve"> </w:t>
      </w:r>
    </w:p>
    <w:p w14:paraId="121752F0" w14:textId="29B7BDD6" w:rsidR="00A67D33" w:rsidRPr="009235CF" w:rsidRDefault="00A67D33" w:rsidP="00A67D33">
      <w:pPr>
        <w:spacing w:line="360" w:lineRule="auto"/>
        <w:jc w:val="both"/>
        <w:outlineLvl w:val="1"/>
        <w:rPr>
          <w:rFonts w:ascii="Arial" w:hAnsi="Arial" w:cs="Arial"/>
          <w:color w:val="000000" w:themeColor="text1"/>
        </w:rPr>
      </w:pPr>
      <w:r w:rsidRPr="009235CF">
        <w:rPr>
          <w:rFonts w:ascii="Arial" w:hAnsi="Arial" w:cs="Arial"/>
          <w:color w:val="000000" w:themeColor="text1"/>
        </w:rPr>
        <w:t>There are several compelling reasons to explore the role of health technology in managing type 2 diabetes among older adults in the UK.</w:t>
      </w:r>
      <w:r w:rsidR="00AB6683" w:rsidRPr="009235CF">
        <w:rPr>
          <w:rFonts w:ascii="Roboto" w:hAnsi="Roboto"/>
          <w:color w:val="000000" w:themeColor="text1"/>
          <w:sz w:val="23"/>
          <w:szCs w:val="23"/>
          <w:shd w:val="clear" w:color="auto" w:fill="FFFFFF"/>
        </w:rPr>
        <w:t xml:space="preserve"> (Snyder, 2019)</w:t>
      </w:r>
      <w:r w:rsidRPr="009235CF">
        <w:rPr>
          <w:rFonts w:ascii="Arial" w:hAnsi="Arial" w:cs="Arial"/>
          <w:color w:val="000000" w:themeColor="text1"/>
        </w:rPr>
        <w:t xml:space="preserve"> This demographic is increasingly prevalent among those with type 2 diabetes and often encounters distinct challenges concerning digital literacy, accessibility, additional health conditions, and long-term self-care. Gaining insight into how this population currently uses health technologies such as mobile apps for health management, telemedicine services, glucose monitoring devices, and digital education resources is crucial for guiding the creation of effective interventions that are both inclusive and suitable for their age group.</w:t>
      </w:r>
      <w:r w:rsidR="00AB6683" w:rsidRPr="009235CF">
        <w:rPr>
          <w:rFonts w:ascii="Roboto" w:hAnsi="Roboto"/>
          <w:color w:val="000000" w:themeColor="text1"/>
          <w:sz w:val="23"/>
          <w:szCs w:val="23"/>
          <w:shd w:val="clear" w:color="auto" w:fill="FFFFFF"/>
        </w:rPr>
        <w:t xml:space="preserve"> (Snyder, 2019)</w:t>
      </w:r>
    </w:p>
    <w:p w14:paraId="0EA2A9BC" w14:textId="276F5E93" w:rsidR="00A67D33" w:rsidRPr="009235CF" w:rsidRDefault="00A67D33" w:rsidP="00A67D33">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 evaluation of the 10 chosen articles serves as a cornerstone for the literature review, facilitating an in-depth analysis of current evidence. This approach enables the researcher to discern existing knowledge about health technology usage among older adults, previous study methodologies, and new trends in digital diabetes management. </w:t>
      </w:r>
      <w:r w:rsidR="00AB6683" w:rsidRPr="009235CF">
        <w:rPr>
          <w:rFonts w:ascii="Roboto" w:hAnsi="Roboto"/>
          <w:color w:val="000000" w:themeColor="text1"/>
          <w:sz w:val="23"/>
          <w:szCs w:val="23"/>
          <w:shd w:val="clear" w:color="auto" w:fill="FFFFFF"/>
        </w:rPr>
        <w:t>(Snyder, 2019)</w:t>
      </w:r>
      <w:r w:rsidR="00AB6683" w:rsidRPr="009235CF">
        <w:rPr>
          <w:rFonts w:ascii="Arial" w:hAnsi="Arial" w:cs="Arial"/>
          <w:color w:val="000000" w:themeColor="text1"/>
        </w:rPr>
        <w:t xml:space="preserve"> </w:t>
      </w:r>
      <w:r w:rsidRPr="009235CF">
        <w:rPr>
          <w:rFonts w:ascii="Arial" w:hAnsi="Arial" w:cs="Arial"/>
          <w:color w:val="000000" w:themeColor="text1"/>
        </w:rPr>
        <w:t>By integrating insights from these studies, the researcher can achieve a more profound comprehension of today’s landscape regarding technology adoption, adherence levels, effectiveness rates, and common obstacles faced by older adults.</w:t>
      </w:r>
      <w:r w:rsidR="00AB6683" w:rsidRPr="009235CF">
        <w:rPr>
          <w:rFonts w:ascii="Roboto" w:hAnsi="Roboto"/>
          <w:color w:val="000000" w:themeColor="text1"/>
          <w:sz w:val="23"/>
          <w:szCs w:val="23"/>
          <w:shd w:val="clear" w:color="auto" w:fill="FFFFFF"/>
        </w:rPr>
        <w:t xml:space="preserve"> (Snyder, 2019)</w:t>
      </w:r>
    </w:p>
    <w:p w14:paraId="4DA5FB5E" w14:textId="4B804271" w:rsidR="00F21C0F" w:rsidRPr="009235CF" w:rsidRDefault="00A67D33" w:rsidP="00A67D33">
      <w:pPr>
        <w:spacing w:line="360" w:lineRule="auto"/>
        <w:jc w:val="both"/>
        <w:outlineLvl w:val="1"/>
        <w:rPr>
          <w:rFonts w:ascii="Arial" w:hAnsi="Arial" w:cs="Arial"/>
          <w:color w:val="000000" w:themeColor="text1"/>
        </w:rPr>
      </w:pPr>
      <w:r w:rsidRPr="009235CF">
        <w:rPr>
          <w:rFonts w:ascii="Arial" w:hAnsi="Arial" w:cs="Arial"/>
          <w:color w:val="000000" w:themeColor="text1"/>
        </w:rPr>
        <w:t>The literature also emphasizes factors affecting the adoption and effectiveness of health technology in this age group, such as difficulties with digital literacy, accessibility barriers, health beliefs, and socioeconomic limitations.</w:t>
      </w:r>
      <w:r w:rsidR="00AB6683" w:rsidRPr="009235CF">
        <w:rPr>
          <w:rFonts w:ascii="Roboto" w:hAnsi="Roboto"/>
          <w:color w:val="000000" w:themeColor="text1"/>
          <w:sz w:val="23"/>
          <w:szCs w:val="23"/>
          <w:shd w:val="clear" w:color="auto" w:fill="FFFFFF"/>
        </w:rPr>
        <w:t xml:space="preserve"> (Snyder, 2019)</w:t>
      </w:r>
      <w:r w:rsidRPr="009235CF">
        <w:rPr>
          <w:rFonts w:ascii="Arial" w:hAnsi="Arial" w:cs="Arial"/>
          <w:color w:val="000000" w:themeColor="text1"/>
        </w:rPr>
        <w:t xml:space="preserve"> Understanding these challenges is crucial for developing interventions that are user-friendly, culturally appropriate, and specifically designed to meet the needs of older adults living with type 2 diabetes in the UK.</w:t>
      </w:r>
    </w:p>
    <w:p w14:paraId="6ABA11A8" w14:textId="0D1DDB68" w:rsidR="00A67D33" w:rsidRPr="009235CF" w:rsidRDefault="00A67D33" w:rsidP="00A67D33">
      <w:pPr>
        <w:spacing w:line="360" w:lineRule="auto"/>
        <w:jc w:val="both"/>
        <w:outlineLvl w:val="1"/>
        <w:rPr>
          <w:rFonts w:ascii="Arial" w:hAnsi="Arial" w:cs="Arial"/>
          <w:color w:val="000000" w:themeColor="text1"/>
        </w:rPr>
      </w:pPr>
      <w:r w:rsidRPr="009235CF">
        <w:rPr>
          <w:rFonts w:ascii="Arial" w:hAnsi="Arial" w:cs="Arial"/>
          <w:color w:val="000000" w:themeColor="text1"/>
        </w:rPr>
        <w:t>Additionally, analysing the chosen studies highlights gaps in existing knowledge, including the necessity for further research on prolonged engagement with technology, personalized digital assistance, and the effectiveness of hybrid care models. Recognizing these gaps reinforces the purpose of this study and aids in creating evidence-based strategies designed to enhance diabetes self-management and health outcomes among older adults.</w:t>
      </w:r>
      <w:r w:rsidR="00AB6683" w:rsidRPr="009235CF">
        <w:rPr>
          <w:rFonts w:ascii="Roboto" w:hAnsi="Roboto"/>
          <w:color w:val="000000" w:themeColor="text1"/>
          <w:sz w:val="23"/>
          <w:szCs w:val="23"/>
          <w:shd w:val="clear" w:color="auto" w:fill="FFFFFF"/>
        </w:rPr>
        <w:t xml:space="preserve"> (Snyder, 2019)</w:t>
      </w:r>
    </w:p>
    <w:p w14:paraId="1505B1DB" w14:textId="77777777" w:rsidR="00800D96" w:rsidRPr="009235CF" w:rsidRDefault="00800D96" w:rsidP="00800D96">
      <w:pPr>
        <w:spacing w:line="360" w:lineRule="auto"/>
        <w:jc w:val="both"/>
        <w:outlineLvl w:val="1"/>
        <w:rPr>
          <w:rFonts w:ascii="Arial" w:hAnsi="Arial" w:cs="Arial"/>
          <w:b/>
          <w:color w:val="000000" w:themeColor="text1"/>
        </w:rPr>
      </w:pPr>
      <w:bookmarkStart w:id="15" w:name="_Toc162665731"/>
      <w:bookmarkStart w:id="16" w:name="_Toc167126234"/>
      <w:r w:rsidRPr="009235CF">
        <w:rPr>
          <w:rFonts w:ascii="Arial" w:hAnsi="Arial" w:cs="Arial"/>
          <w:b/>
          <w:color w:val="000000" w:themeColor="text1"/>
        </w:rPr>
        <w:t>3.5 Data Extraction and Synthesis</w:t>
      </w:r>
      <w:bookmarkEnd w:id="15"/>
      <w:bookmarkEnd w:id="16"/>
    </w:p>
    <w:p w14:paraId="2EB4B83D" w14:textId="5BDD2F3E" w:rsidR="00F21C0F" w:rsidRPr="009235CF" w:rsidRDefault="00EB479F"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This section details the systematic procedures used to extract and synthesize data from the chosen studies. To guarantee consistency, accuracy, and comprehensive coverage, a structured data extraction framework with standardized forms and spreadsheets was implemented.</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Chesne</w:t>
      </w:r>
      <w:proofErr w:type="spellEnd"/>
      <w:r w:rsidR="00AB6683" w:rsidRPr="009235CF">
        <w:rPr>
          <w:rFonts w:ascii="Roboto" w:hAnsi="Roboto"/>
          <w:color w:val="000000" w:themeColor="text1"/>
          <w:sz w:val="23"/>
          <w:szCs w:val="23"/>
          <w:shd w:val="clear" w:color="auto" w:fill="FFFFFF"/>
        </w:rPr>
        <w:t>, n.d.)</w:t>
      </w:r>
      <w:r w:rsidRPr="009235CF">
        <w:rPr>
          <w:rFonts w:ascii="Arial" w:hAnsi="Arial" w:cs="Arial"/>
          <w:color w:val="000000" w:themeColor="text1"/>
        </w:rPr>
        <w:t xml:space="preserve"> Essential information gathered from each study included author </w:t>
      </w:r>
      <w:r w:rsidRPr="009235CF">
        <w:rPr>
          <w:rFonts w:ascii="Arial" w:hAnsi="Arial" w:cs="Arial"/>
          <w:color w:val="000000" w:themeColor="text1"/>
        </w:rPr>
        <w:lastRenderedPageBreak/>
        <w:t>and publication specifics, study objectives, participant characteristics, type of health technology intervention involved; as well as study design measured outcomes; in addition to reported facilitators or barriers regarding technology adoption among older adults in UK who have type 2 diabetes.</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Chesne</w:t>
      </w:r>
      <w:proofErr w:type="spellEnd"/>
      <w:r w:rsidR="00AB6683" w:rsidRPr="009235CF">
        <w:rPr>
          <w:rFonts w:ascii="Roboto" w:hAnsi="Roboto"/>
          <w:color w:val="000000" w:themeColor="text1"/>
          <w:sz w:val="23"/>
          <w:szCs w:val="23"/>
          <w:shd w:val="clear" w:color="auto" w:fill="FFFFFF"/>
        </w:rPr>
        <w:t>, n.d.)</w:t>
      </w:r>
    </w:p>
    <w:p w14:paraId="425DD4BB" w14:textId="0DCA9B9D" w:rsidR="00F21C0F" w:rsidRPr="009235CF" w:rsidRDefault="00EB479F"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After extraction, the data underwent thematic synthesis to uncover recurring patterns, relationships, and challenges across the studies.</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Chesne</w:t>
      </w:r>
      <w:proofErr w:type="spellEnd"/>
      <w:r w:rsidR="00AB6683" w:rsidRPr="009235CF">
        <w:rPr>
          <w:rFonts w:ascii="Roboto" w:hAnsi="Roboto"/>
          <w:color w:val="000000" w:themeColor="text1"/>
          <w:sz w:val="23"/>
          <w:szCs w:val="23"/>
          <w:shd w:val="clear" w:color="auto" w:fill="FFFFFF"/>
        </w:rPr>
        <w:t>, n.d.)</w:t>
      </w:r>
      <w:r w:rsidRPr="009235CF">
        <w:rPr>
          <w:rFonts w:ascii="Arial" w:hAnsi="Arial" w:cs="Arial"/>
          <w:color w:val="000000" w:themeColor="text1"/>
        </w:rPr>
        <w:t xml:space="preserve"> This involved coding each line of data, grouping similar codes into descriptive themes, and creating higher-order analytical themes for deeper insights into health technologies' effectiveness, accessibility, and usability. Additionally, a comparative analysis was performed to highlight similarities and differences among interventions, population </w:t>
      </w:r>
      <w:r w:rsidR="00F21C0F" w:rsidRPr="009235CF">
        <w:rPr>
          <w:rFonts w:ascii="Arial" w:hAnsi="Arial" w:cs="Arial"/>
          <w:color w:val="000000" w:themeColor="text1"/>
        </w:rPr>
        <w:t>groups, and</w:t>
      </w:r>
      <w:r w:rsidRPr="009235CF">
        <w:rPr>
          <w:rFonts w:ascii="Arial" w:hAnsi="Arial" w:cs="Arial"/>
          <w:color w:val="000000" w:themeColor="text1"/>
        </w:rPr>
        <w:t xml:space="preserve"> outcomes, which facilitated a comprehensive understanding of trends and gaps in existing literature.</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Chesne</w:t>
      </w:r>
      <w:proofErr w:type="spellEnd"/>
      <w:r w:rsidR="00AB6683" w:rsidRPr="009235CF">
        <w:rPr>
          <w:rFonts w:ascii="Roboto" w:hAnsi="Roboto"/>
          <w:color w:val="000000" w:themeColor="text1"/>
          <w:sz w:val="23"/>
          <w:szCs w:val="23"/>
          <w:shd w:val="clear" w:color="auto" w:fill="FFFFFF"/>
        </w:rPr>
        <w:t>, n.d.)</w:t>
      </w:r>
    </w:p>
    <w:p w14:paraId="19DADCF9" w14:textId="082FEF3B" w:rsidR="00EB479F" w:rsidRPr="009235CF" w:rsidRDefault="00EB479F"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This systematic approach guarantees the coherent integration of evidence from various sources, facilitating the formation of well-substantiated conclusions.</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Chesne</w:t>
      </w:r>
      <w:proofErr w:type="spellEnd"/>
      <w:r w:rsidR="00AB6683" w:rsidRPr="009235CF">
        <w:rPr>
          <w:rFonts w:ascii="Roboto" w:hAnsi="Roboto"/>
          <w:color w:val="000000" w:themeColor="text1"/>
          <w:sz w:val="23"/>
          <w:szCs w:val="23"/>
          <w:shd w:val="clear" w:color="auto" w:fill="FFFFFF"/>
        </w:rPr>
        <w:t>, n.d.)</w:t>
      </w:r>
      <w:r w:rsidRPr="009235CF">
        <w:rPr>
          <w:rFonts w:ascii="Arial" w:hAnsi="Arial" w:cs="Arial"/>
          <w:color w:val="000000" w:themeColor="text1"/>
        </w:rPr>
        <w:t xml:space="preserve"> By methodically synthesizing findings, the study highlights gaps in existing research and informs evidence-based recommendations. It also offers a comprehensive understanding of how health technology can enhance self-management, adherence, and clinical outcomes for older adults with type 2 diabetes in the UK.</w:t>
      </w:r>
      <w:r w:rsidR="00AB6683" w:rsidRPr="009235CF">
        <w:rPr>
          <w:rFonts w:ascii="Roboto" w:hAnsi="Roboto"/>
          <w:color w:val="000000" w:themeColor="text1"/>
          <w:sz w:val="23"/>
          <w:szCs w:val="23"/>
          <w:shd w:val="clear" w:color="auto" w:fill="FFFFFF"/>
        </w:rPr>
        <w:t xml:space="preserve"> (</w:t>
      </w:r>
      <w:proofErr w:type="spellStart"/>
      <w:r w:rsidR="00AB6683" w:rsidRPr="009235CF">
        <w:rPr>
          <w:rFonts w:ascii="Roboto" w:hAnsi="Roboto"/>
          <w:color w:val="000000" w:themeColor="text1"/>
          <w:sz w:val="23"/>
          <w:szCs w:val="23"/>
          <w:shd w:val="clear" w:color="auto" w:fill="FFFFFF"/>
        </w:rPr>
        <w:t>Chesne</w:t>
      </w:r>
      <w:proofErr w:type="spellEnd"/>
      <w:r w:rsidR="00AB6683" w:rsidRPr="009235CF">
        <w:rPr>
          <w:rFonts w:ascii="Roboto" w:hAnsi="Roboto"/>
          <w:color w:val="000000" w:themeColor="text1"/>
          <w:sz w:val="23"/>
          <w:szCs w:val="23"/>
          <w:shd w:val="clear" w:color="auto" w:fill="FFFFFF"/>
        </w:rPr>
        <w:t>, n.d.)</w:t>
      </w:r>
    </w:p>
    <w:p w14:paraId="553D3A2C" w14:textId="453374D5" w:rsidR="00EB479F" w:rsidRPr="009235CF" w:rsidRDefault="00F21C0F" w:rsidP="00800D96">
      <w:pPr>
        <w:spacing w:line="360" w:lineRule="auto"/>
        <w:jc w:val="both"/>
        <w:outlineLvl w:val="1"/>
        <w:rPr>
          <w:rFonts w:ascii="Arial" w:hAnsi="Arial" w:cs="Arial"/>
          <w:b/>
          <w:bCs/>
          <w:color w:val="000000" w:themeColor="text1"/>
        </w:rPr>
      </w:pPr>
      <w:r w:rsidRPr="009235CF">
        <w:rPr>
          <w:rFonts w:ascii="Arial" w:hAnsi="Arial" w:cs="Arial"/>
          <w:b/>
          <w:bCs/>
          <w:color w:val="000000" w:themeColor="text1"/>
        </w:rPr>
        <w:t xml:space="preserve">3.5 </w:t>
      </w:r>
      <w:r w:rsidR="00EB479F" w:rsidRPr="009235CF">
        <w:rPr>
          <w:rFonts w:ascii="Arial" w:hAnsi="Arial" w:cs="Arial"/>
          <w:b/>
          <w:bCs/>
          <w:color w:val="000000" w:themeColor="text1"/>
        </w:rPr>
        <w:t xml:space="preserve">Sampling Strategy </w:t>
      </w:r>
    </w:p>
    <w:p w14:paraId="239EBB5C" w14:textId="4C01A4BD" w:rsidR="00EB479F" w:rsidRPr="009235CF" w:rsidRDefault="00EB479F" w:rsidP="00F21C0F">
      <w:pPr>
        <w:pStyle w:val="ListParagraph"/>
        <w:numPr>
          <w:ilvl w:val="0"/>
          <w:numId w:val="8"/>
        </w:numPr>
        <w:spacing w:line="360" w:lineRule="auto"/>
        <w:jc w:val="both"/>
        <w:outlineLvl w:val="1"/>
        <w:rPr>
          <w:rFonts w:ascii="Arial" w:hAnsi="Arial" w:cs="Arial"/>
          <w:color w:val="000000" w:themeColor="text1"/>
        </w:rPr>
      </w:pPr>
      <w:r w:rsidRPr="009235CF">
        <w:rPr>
          <w:rFonts w:ascii="Arial" w:hAnsi="Arial" w:cs="Arial"/>
          <w:b/>
          <w:bCs/>
          <w:color w:val="000000" w:themeColor="text1"/>
        </w:rPr>
        <w:t>Justification of the Sampling Method:</w:t>
      </w:r>
      <w:r w:rsidRPr="009235CF">
        <w:rPr>
          <w:rFonts w:ascii="Arial" w:hAnsi="Arial" w:cs="Arial"/>
          <w:color w:val="000000" w:themeColor="text1"/>
        </w:rPr>
        <w:t xml:space="preserve"> The sampling approach was crafted to ensure that the selected studies and participants offered the most pertinent and insightful information for meeting our research objectives. </w:t>
      </w:r>
      <w:r w:rsidR="00AB6683" w:rsidRPr="009235CF">
        <w:rPr>
          <w:rFonts w:ascii="Roboto" w:hAnsi="Roboto"/>
          <w:color w:val="000000" w:themeColor="text1"/>
          <w:sz w:val="23"/>
          <w:szCs w:val="23"/>
          <w:shd w:val="clear" w:color="auto" w:fill="FFFFFF"/>
        </w:rPr>
        <w:t>(Setia, 2016)</w:t>
      </w:r>
      <w:r w:rsidR="00AB6683" w:rsidRPr="009235CF">
        <w:rPr>
          <w:rFonts w:ascii="Arial" w:hAnsi="Arial" w:cs="Arial"/>
          <w:color w:val="000000" w:themeColor="text1"/>
        </w:rPr>
        <w:t xml:space="preserve"> </w:t>
      </w:r>
      <w:r w:rsidRPr="009235CF">
        <w:rPr>
          <w:rFonts w:ascii="Arial" w:hAnsi="Arial" w:cs="Arial"/>
          <w:color w:val="000000" w:themeColor="text1"/>
        </w:rPr>
        <w:t>We concentrated on older adults in the UK with type 2 diabetes who have interacted with or been exposed to health technologies, thus guaranteeing that we captured data reflecting real-world practices and challenges.</w:t>
      </w:r>
    </w:p>
    <w:p w14:paraId="798BE377" w14:textId="1213F716" w:rsidR="00EB479F" w:rsidRPr="009235CF" w:rsidRDefault="00EB479F" w:rsidP="00F21C0F">
      <w:pPr>
        <w:pStyle w:val="ListParagraph"/>
        <w:numPr>
          <w:ilvl w:val="0"/>
          <w:numId w:val="8"/>
        </w:numPr>
        <w:spacing w:line="360" w:lineRule="auto"/>
        <w:jc w:val="both"/>
        <w:outlineLvl w:val="1"/>
        <w:rPr>
          <w:rFonts w:ascii="Arial" w:hAnsi="Arial" w:cs="Arial"/>
          <w:b/>
          <w:color w:val="000000" w:themeColor="text1"/>
        </w:rPr>
      </w:pPr>
      <w:r w:rsidRPr="009235CF">
        <w:rPr>
          <w:rFonts w:ascii="Arial" w:hAnsi="Arial" w:cs="Arial"/>
          <w:b/>
          <w:bCs/>
          <w:color w:val="000000" w:themeColor="text1"/>
        </w:rPr>
        <w:t>Sampling Technique Utilized:</w:t>
      </w:r>
      <w:r w:rsidRPr="009235CF">
        <w:rPr>
          <w:rFonts w:ascii="Arial" w:hAnsi="Arial" w:cs="Arial"/>
          <w:color w:val="000000" w:themeColor="text1"/>
        </w:rPr>
        <w:t xml:space="preserve"> A purposive sampling approach was used to choose studies and data sources that aligned with specific inclusion criteria central to the research goals.</w:t>
      </w:r>
      <w:r w:rsidR="00AB6683" w:rsidRPr="009235CF">
        <w:rPr>
          <w:rFonts w:ascii="Roboto" w:hAnsi="Roboto"/>
          <w:color w:val="000000" w:themeColor="text1"/>
          <w:sz w:val="23"/>
          <w:szCs w:val="23"/>
          <w:shd w:val="clear" w:color="auto" w:fill="FFFFFF"/>
        </w:rPr>
        <w:t xml:space="preserve"> (Setia, 2016)</w:t>
      </w:r>
      <w:r w:rsidRPr="009235CF">
        <w:rPr>
          <w:rFonts w:ascii="Arial" w:hAnsi="Arial" w:cs="Arial"/>
          <w:color w:val="000000" w:themeColor="text1"/>
        </w:rPr>
        <w:t xml:space="preserve"> This method emphasized selecting sources that provided comprehensive, detailed, and high-quality insights on the adoption, use, and effects of health technology interventions in diabetes management. By intentionally focusing on highly relevant and in-depth studies, this sampling strategy strengthened the robustness, scope, and applicability of the review findings.</w:t>
      </w:r>
      <w:r w:rsidR="00AB6683" w:rsidRPr="009235CF">
        <w:rPr>
          <w:rFonts w:ascii="Roboto" w:hAnsi="Roboto"/>
          <w:color w:val="000000" w:themeColor="text1"/>
          <w:sz w:val="23"/>
          <w:szCs w:val="23"/>
          <w:shd w:val="clear" w:color="auto" w:fill="FFFFFF"/>
        </w:rPr>
        <w:t xml:space="preserve"> (Setia, 2016)</w:t>
      </w:r>
    </w:p>
    <w:p w14:paraId="02186253" w14:textId="3D527C56" w:rsidR="00800D96" w:rsidRPr="009235CF" w:rsidRDefault="00800D96" w:rsidP="00800D96">
      <w:pPr>
        <w:spacing w:line="360" w:lineRule="auto"/>
        <w:jc w:val="both"/>
        <w:outlineLvl w:val="1"/>
        <w:rPr>
          <w:rFonts w:ascii="Arial" w:hAnsi="Arial" w:cs="Arial"/>
          <w:b/>
          <w:color w:val="000000" w:themeColor="text1"/>
        </w:rPr>
      </w:pPr>
      <w:bookmarkStart w:id="17" w:name="_Toc167126236"/>
      <w:r w:rsidRPr="009235CF">
        <w:rPr>
          <w:rFonts w:ascii="Arial" w:hAnsi="Arial" w:cs="Arial"/>
          <w:b/>
          <w:color w:val="000000" w:themeColor="text1"/>
        </w:rPr>
        <w:t>3.</w:t>
      </w:r>
      <w:r w:rsidR="00F21C0F" w:rsidRPr="009235CF">
        <w:rPr>
          <w:rFonts w:ascii="Arial" w:hAnsi="Arial" w:cs="Arial"/>
          <w:b/>
          <w:color w:val="000000" w:themeColor="text1"/>
        </w:rPr>
        <w:t>6</w:t>
      </w:r>
      <w:r w:rsidRPr="009235CF">
        <w:rPr>
          <w:rFonts w:ascii="Arial" w:hAnsi="Arial" w:cs="Arial"/>
          <w:b/>
          <w:color w:val="000000" w:themeColor="text1"/>
        </w:rPr>
        <w:t xml:space="preserve"> Data Collection Methods</w:t>
      </w:r>
      <w:bookmarkEnd w:id="17"/>
    </w:p>
    <w:p w14:paraId="0DFEF34C" w14:textId="60421CE2" w:rsidR="006A2AB0" w:rsidRPr="009235CF" w:rsidRDefault="006A2AB0"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lastRenderedPageBreak/>
        <w:t xml:space="preserve">In this study, a systematic literature review is used as the main method for data collection to thoroughly investigate how health technology is utilized in managing type 2 diabetes among older adults in the UK. </w:t>
      </w:r>
      <w:r w:rsidR="00AB6683" w:rsidRPr="009235CF">
        <w:rPr>
          <w:rFonts w:ascii="Roboto" w:hAnsi="Roboto"/>
          <w:color w:val="000000" w:themeColor="text1"/>
          <w:sz w:val="23"/>
          <w:szCs w:val="23"/>
          <w:shd w:val="clear" w:color="auto" w:fill="FFFFFF"/>
        </w:rPr>
        <w:t xml:space="preserve">(Paradis et al., 2016) </w:t>
      </w:r>
      <w:r w:rsidRPr="009235CF">
        <w:rPr>
          <w:rFonts w:ascii="Arial" w:hAnsi="Arial" w:cs="Arial"/>
          <w:color w:val="000000" w:themeColor="text1"/>
        </w:rPr>
        <w:t>This approach facilitates a structured process of identifying, assessing, and integrating existing evidence while ensuring methodological rigor, transparency, and reproducibility.</w:t>
      </w:r>
    </w:p>
    <w:p w14:paraId="43402106" w14:textId="0719FEE2" w:rsidR="006A2AB0" w:rsidRPr="009235CF" w:rsidRDefault="006A2AB0" w:rsidP="00800D96">
      <w:pPr>
        <w:spacing w:line="360" w:lineRule="auto"/>
        <w:jc w:val="both"/>
        <w:outlineLvl w:val="1"/>
        <w:rPr>
          <w:rFonts w:ascii="Arial" w:hAnsi="Arial" w:cs="Arial"/>
          <w:b/>
          <w:color w:val="000000" w:themeColor="text1"/>
        </w:rPr>
      </w:pPr>
      <w:r w:rsidRPr="009235CF">
        <w:rPr>
          <w:rFonts w:ascii="Arial" w:hAnsi="Arial" w:cs="Arial"/>
          <w:color w:val="000000" w:themeColor="text1"/>
        </w:rPr>
        <w:t>The study employs the principles of the Critical Appraisal Skills Programme (CASP) to guide its review process, establishing clear criteria for assessing research studies' quality, validity, and relevance.</w:t>
      </w:r>
      <w:r w:rsidR="00AB6683" w:rsidRPr="009235CF">
        <w:rPr>
          <w:rFonts w:ascii="Roboto" w:hAnsi="Roboto"/>
          <w:color w:val="000000" w:themeColor="text1"/>
          <w:sz w:val="23"/>
          <w:szCs w:val="23"/>
          <w:shd w:val="clear" w:color="auto" w:fill="FFFFFF"/>
        </w:rPr>
        <w:t xml:space="preserve"> (Paradis et al., 2016)</w:t>
      </w:r>
      <w:r w:rsidRPr="009235CF">
        <w:rPr>
          <w:rFonts w:ascii="Arial" w:hAnsi="Arial" w:cs="Arial"/>
          <w:color w:val="000000" w:themeColor="text1"/>
        </w:rPr>
        <w:t xml:space="preserve"> Additionally, it utilizes the Population, Intervention, Comparison, and Outcome (PICO) framework to define search parameters ensuring that chosen studies are closely aligned with the research objectives. </w:t>
      </w:r>
      <w:r w:rsidR="00AB6683" w:rsidRPr="009235CF">
        <w:rPr>
          <w:rFonts w:ascii="Roboto" w:hAnsi="Roboto"/>
          <w:color w:val="000000" w:themeColor="text1"/>
          <w:sz w:val="23"/>
          <w:szCs w:val="23"/>
          <w:shd w:val="clear" w:color="auto" w:fill="FFFFFF"/>
        </w:rPr>
        <w:t xml:space="preserve">(Paradis et al., 2016) </w:t>
      </w:r>
      <w:r w:rsidRPr="009235CF">
        <w:rPr>
          <w:rFonts w:ascii="Arial" w:hAnsi="Arial" w:cs="Arial"/>
          <w:color w:val="000000" w:themeColor="text1"/>
        </w:rPr>
        <w:t>Specifically targeted is a population of older adults in the UK who have type 2 diabetes; interventions involve health technology such as mobile apps, wearable devices like telehealth platforms or digital educational tools; comparisons include standard care or alternative methods; outcomes concentrate on self-management skills along with adherence rates plus examining clinical results together engaging users effectively</w:t>
      </w:r>
      <w:r w:rsidR="00AB6683" w:rsidRPr="009235CF">
        <w:rPr>
          <w:rFonts w:ascii="Roboto" w:hAnsi="Roboto"/>
          <w:color w:val="000000" w:themeColor="text1"/>
          <w:sz w:val="23"/>
          <w:szCs w:val="23"/>
          <w:shd w:val="clear" w:color="auto" w:fill="FFFFFF"/>
        </w:rPr>
        <w:t xml:space="preserve"> (Paradis et al., 2016)</w:t>
      </w:r>
    </w:p>
    <w:p w14:paraId="7C80AB31" w14:textId="63B0B648" w:rsidR="00800D96" w:rsidRPr="009235CF" w:rsidRDefault="00800D96" w:rsidP="00800D96">
      <w:pPr>
        <w:spacing w:line="360" w:lineRule="auto"/>
        <w:jc w:val="both"/>
        <w:outlineLvl w:val="1"/>
        <w:rPr>
          <w:rFonts w:ascii="Arial" w:hAnsi="Arial" w:cs="Arial"/>
          <w:b/>
          <w:color w:val="000000" w:themeColor="text1"/>
        </w:rPr>
      </w:pPr>
      <w:bookmarkStart w:id="18" w:name="_Toc167126237"/>
      <w:r w:rsidRPr="009235CF">
        <w:rPr>
          <w:rFonts w:ascii="Arial" w:hAnsi="Arial" w:cs="Arial"/>
          <w:b/>
          <w:color w:val="000000" w:themeColor="text1"/>
        </w:rPr>
        <w:t>3.</w:t>
      </w:r>
      <w:r w:rsidR="00F21C0F" w:rsidRPr="009235CF">
        <w:rPr>
          <w:rFonts w:ascii="Arial" w:hAnsi="Arial" w:cs="Arial"/>
          <w:b/>
          <w:color w:val="000000" w:themeColor="text1"/>
        </w:rPr>
        <w:t xml:space="preserve">7 </w:t>
      </w:r>
      <w:r w:rsidRPr="009235CF">
        <w:rPr>
          <w:rFonts w:ascii="Arial" w:hAnsi="Arial" w:cs="Arial"/>
          <w:b/>
          <w:color w:val="000000" w:themeColor="text1"/>
        </w:rPr>
        <w:t>Data Analysis Techniques</w:t>
      </w:r>
      <w:bookmarkEnd w:id="18"/>
    </w:p>
    <w:p w14:paraId="51CCE533" w14:textId="170ABDCA"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Data analysis techniques to thoroughly explore the role of health technology in helping older adults manage type 2 diabetes in the UK.</w:t>
      </w:r>
      <w:r w:rsidR="00AB6683" w:rsidRPr="009235CF">
        <w:rPr>
          <w:rFonts w:ascii="Roboto" w:hAnsi="Roboto"/>
          <w:color w:val="000000" w:themeColor="text1"/>
          <w:sz w:val="23"/>
          <w:szCs w:val="23"/>
          <w:shd w:val="clear" w:color="auto" w:fill="FFFFFF"/>
        </w:rPr>
        <w:t xml:space="preserve"> (Islam, 2020)</w:t>
      </w:r>
      <w:r w:rsidRPr="009235CF">
        <w:rPr>
          <w:rFonts w:ascii="Arial" w:hAnsi="Arial" w:cs="Arial"/>
          <w:color w:val="000000" w:themeColor="text1"/>
        </w:rPr>
        <w:t xml:space="preserve"> Quantitative data, including survey results and clinical outcomes, were analysed using descriptive statistics to summarize participant characteristics, levels of technology use, and key health indicators. </w:t>
      </w:r>
      <w:r w:rsidR="00AB6683" w:rsidRPr="009235CF">
        <w:rPr>
          <w:rFonts w:ascii="Roboto" w:hAnsi="Roboto"/>
          <w:color w:val="000000" w:themeColor="text1"/>
          <w:sz w:val="23"/>
          <w:szCs w:val="23"/>
          <w:shd w:val="clear" w:color="auto" w:fill="FFFFFF"/>
        </w:rPr>
        <w:t xml:space="preserve">(Islam, 2020) </w:t>
      </w:r>
      <w:r w:rsidRPr="009235CF">
        <w:rPr>
          <w:rFonts w:ascii="Arial" w:hAnsi="Arial" w:cs="Arial"/>
          <w:color w:val="000000" w:themeColor="text1"/>
        </w:rPr>
        <w:t>To provide an overview of the sample, frequencies, percentages, means, and standard deviations were utilized. Additionally, inferential statistical tests like correlation analysis, t-tests, and regression analysis examined relationships between variables such as how health technology usage correlates with glycaemic control.</w:t>
      </w:r>
      <w:r w:rsidR="00AB6683" w:rsidRPr="009235CF">
        <w:rPr>
          <w:rFonts w:ascii="Roboto" w:hAnsi="Roboto"/>
          <w:color w:val="000000" w:themeColor="text1"/>
          <w:sz w:val="23"/>
          <w:szCs w:val="23"/>
          <w:shd w:val="clear" w:color="auto" w:fill="FFFFFF"/>
        </w:rPr>
        <w:t xml:space="preserve"> (Islam, 2020)</w:t>
      </w:r>
    </w:p>
    <w:p w14:paraId="45D30211" w14:textId="121FAADA"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Qualitative data gathered from interviews and open-ended survey responses were analysed using thematic analysis. This process included coding the data, identifying recurring patterns, and organizing these into themes that represented participants' experiences, perceptions, and obstacles in utilizing digital health tools. </w:t>
      </w:r>
      <w:r w:rsidR="00AB6683" w:rsidRPr="009235CF">
        <w:rPr>
          <w:rFonts w:ascii="Roboto" w:hAnsi="Roboto"/>
          <w:color w:val="000000" w:themeColor="text1"/>
          <w:sz w:val="23"/>
          <w:szCs w:val="23"/>
          <w:shd w:val="clear" w:color="auto" w:fill="FFFFFF"/>
        </w:rPr>
        <w:t xml:space="preserve">(Islam, 2020) </w:t>
      </w:r>
      <w:r w:rsidRPr="009235CF">
        <w:rPr>
          <w:rFonts w:ascii="Arial" w:hAnsi="Arial" w:cs="Arial"/>
          <w:color w:val="000000" w:themeColor="text1"/>
        </w:rPr>
        <w:t>The method was selected for its flexibility and appropriateness in examining complex behaviours and attitudes.</w:t>
      </w:r>
      <w:r w:rsidRPr="009235CF">
        <w:rPr>
          <w:rStyle w:val="apple-converted-space"/>
          <w:rFonts w:ascii="Arial" w:hAnsi="Arial" w:cs="Arial"/>
          <w:color w:val="000000" w:themeColor="text1"/>
        </w:rPr>
        <w:t> </w:t>
      </w:r>
    </w:p>
    <w:p w14:paraId="6F347AF9" w14:textId="77777777" w:rsidR="00800D96" w:rsidRPr="009235CF" w:rsidRDefault="00800D96" w:rsidP="00800D96">
      <w:pPr>
        <w:spacing w:line="360" w:lineRule="auto"/>
        <w:jc w:val="both"/>
        <w:outlineLvl w:val="1"/>
        <w:rPr>
          <w:rFonts w:ascii="Arial" w:hAnsi="Arial" w:cs="Arial"/>
          <w:b/>
          <w:color w:val="000000" w:themeColor="text1"/>
        </w:rPr>
      </w:pPr>
      <w:bookmarkStart w:id="19" w:name="_Toc162665734"/>
      <w:bookmarkStart w:id="20" w:name="_Toc167126238"/>
      <w:r w:rsidRPr="009235CF">
        <w:rPr>
          <w:rFonts w:ascii="Arial" w:hAnsi="Arial" w:cs="Arial"/>
          <w:b/>
          <w:color w:val="000000" w:themeColor="text1"/>
        </w:rPr>
        <w:t>3.8 Ethical Considerations</w:t>
      </w:r>
      <w:bookmarkEnd w:id="19"/>
      <w:bookmarkEnd w:id="20"/>
    </w:p>
    <w:p w14:paraId="35AC5279" w14:textId="6A5244C2"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 impact of health technology on managing type 2 diabetes in older adults in the UK, ethical considerations are crucial. This demographic may have differing degrees of digital literacy, cognitive challenges, or health vulnerabilities; hence it is important to ensure that they receive adequate information and support during the research process. </w:t>
      </w:r>
      <w:r w:rsidR="00AB6683" w:rsidRPr="009235CF">
        <w:rPr>
          <w:rFonts w:ascii="Roboto" w:hAnsi="Roboto"/>
          <w:color w:val="000000" w:themeColor="text1"/>
          <w:sz w:val="23"/>
          <w:szCs w:val="23"/>
          <w:shd w:val="clear" w:color="auto" w:fill="FFFFFF"/>
        </w:rPr>
        <w:t xml:space="preserve">(Bhandari, 2022) </w:t>
      </w:r>
      <w:r w:rsidRPr="009235CF">
        <w:rPr>
          <w:rFonts w:ascii="Arial" w:hAnsi="Arial" w:cs="Arial"/>
          <w:color w:val="000000" w:themeColor="text1"/>
        </w:rPr>
        <w:t xml:space="preserve">Participants </w:t>
      </w:r>
      <w:r w:rsidRPr="009235CF">
        <w:rPr>
          <w:rFonts w:ascii="Arial" w:hAnsi="Arial" w:cs="Arial"/>
          <w:color w:val="000000" w:themeColor="text1"/>
        </w:rPr>
        <w:lastRenderedPageBreak/>
        <w:t>must give informed consent before taking part by reviewing details presented in clear and easily understandable language. Additionally, participants should be informed about their right to withdraw from the study at any time without facing negative repercussions.</w:t>
      </w:r>
      <w:r w:rsidR="00AB6683" w:rsidRPr="009235CF">
        <w:rPr>
          <w:rFonts w:ascii="Roboto" w:hAnsi="Roboto"/>
          <w:color w:val="000000" w:themeColor="text1"/>
          <w:sz w:val="23"/>
          <w:szCs w:val="23"/>
          <w:shd w:val="clear" w:color="auto" w:fill="FFFFFF"/>
        </w:rPr>
        <w:t xml:space="preserve"> (Bhandari, 2022)</w:t>
      </w:r>
      <w:r w:rsidR="00AB6683" w:rsidRPr="009235CF">
        <w:rPr>
          <w:rFonts w:ascii="Arial" w:hAnsi="Arial" w:cs="Arial"/>
          <w:color w:val="000000" w:themeColor="text1"/>
        </w:rPr>
        <w:t xml:space="preserve"> </w:t>
      </w:r>
      <w:r w:rsidRPr="009235CF">
        <w:rPr>
          <w:rFonts w:ascii="Arial" w:hAnsi="Arial" w:cs="Arial"/>
          <w:color w:val="000000" w:themeColor="text1"/>
        </w:rPr>
        <w:t>To safeguard confidentiality and anonymity, data should be securely stored, identifiable details removed, and access restricted to authorised personnel only.</w:t>
      </w:r>
      <w:r w:rsidR="00AB6683" w:rsidRPr="009235CF">
        <w:rPr>
          <w:rFonts w:ascii="Roboto" w:hAnsi="Roboto"/>
          <w:color w:val="000000" w:themeColor="text1"/>
          <w:sz w:val="23"/>
          <w:szCs w:val="23"/>
          <w:shd w:val="clear" w:color="auto" w:fill="FFFFFF"/>
        </w:rPr>
        <w:t xml:space="preserve"> (Bhandari, 2022)</w:t>
      </w:r>
      <w:r w:rsidRPr="009235CF">
        <w:rPr>
          <w:rFonts w:ascii="Arial" w:hAnsi="Arial" w:cs="Arial"/>
          <w:color w:val="000000" w:themeColor="text1"/>
        </w:rPr>
        <w:t xml:space="preserve"> Any digital health information such as app usage or glucose-monitoring data must comply with the UK General Data Protection Regulation (GDPR) and the Data Protection Act 2018 due to its potentially sensitive personal health nature.</w:t>
      </w:r>
      <w:r w:rsidR="00AB6683" w:rsidRPr="009235CF">
        <w:rPr>
          <w:rFonts w:ascii="Roboto" w:hAnsi="Roboto"/>
          <w:color w:val="000000" w:themeColor="text1"/>
          <w:sz w:val="23"/>
          <w:szCs w:val="23"/>
          <w:shd w:val="clear" w:color="auto" w:fill="FFFFFF"/>
        </w:rPr>
        <w:t xml:space="preserve"> (Bhandari, 2022)</w:t>
      </w:r>
    </w:p>
    <w:p w14:paraId="4B5EA31C" w14:textId="77777777" w:rsidR="00800D96" w:rsidRPr="009235CF" w:rsidRDefault="00800D96" w:rsidP="00800D96">
      <w:pPr>
        <w:spacing w:line="360" w:lineRule="auto"/>
        <w:jc w:val="both"/>
        <w:outlineLvl w:val="1"/>
        <w:rPr>
          <w:rFonts w:ascii="Arial" w:hAnsi="Arial" w:cs="Arial"/>
          <w:b/>
          <w:color w:val="000000" w:themeColor="text1"/>
        </w:rPr>
      </w:pPr>
      <w:bookmarkStart w:id="21" w:name="_Toc162665735"/>
      <w:bookmarkStart w:id="22" w:name="_Toc167126239"/>
      <w:r w:rsidRPr="009235CF">
        <w:rPr>
          <w:rFonts w:ascii="Arial" w:hAnsi="Arial" w:cs="Arial"/>
          <w:b/>
          <w:color w:val="000000" w:themeColor="text1"/>
        </w:rPr>
        <w:t>3.9 Limitations and Challenges</w:t>
      </w:r>
      <w:bookmarkEnd w:id="21"/>
      <w:bookmarkEnd w:id="22"/>
    </w:p>
    <w:p w14:paraId="505CB274" w14:textId="18F70759"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 A significant limitation is the dependence on self-reported data, which can be susceptible to recall bias or inaccuracies, especially among older adults who may have trouble remembering or interpreting their use of health technology. </w:t>
      </w:r>
      <w:r w:rsidR="00AB6683" w:rsidRPr="009235CF">
        <w:rPr>
          <w:rFonts w:ascii="Roboto" w:hAnsi="Roboto"/>
          <w:color w:val="000000" w:themeColor="text1"/>
          <w:sz w:val="23"/>
          <w:szCs w:val="23"/>
          <w:shd w:val="clear" w:color="auto" w:fill="FFFFFF"/>
        </w:rPr>
        <w:t>(Research Rebels, 2024)</w:t>
      </w:r>
      <w:r w:rsidR="00AB6683" w:rsidRPr="009235CF">
        <w:rPr>
          <w:rFonts w:ascii="Arial" w:hAnsi="Arial" w:cs="Arial"/>
          <w:color w:val="000000" w:themeColor="text1"/>
        </w:rPr>
        <w:t xml:space="preserve"> </w:t>
      </w:r>
      <w:r w:rsidRPr="009235CF">
        <w:rPr>
          <w:rFonts w:ascii="Arial" w:hAnsi="Arial" w:cs="Arial"/>
          <w:color w:val="000000" w:themeColor="text1"/>
        </w:rPr>
        <w:t xml:space="preserve">Furthermore, digital literacy varies significantly within this demographic group; some participants might find it challenging to engage with technology-based interventions, possibly affecting the generalizability of the results. </w:t>
      </w:r>
      <w:r w:rsidR="00AB6683" w:rsidRPr="009235CF">
        <w:rPr>
          <w:rFonts w:ascii="Roboto" w:hAnsi="Roboto"/>
          <w:color w:val="000000" w:themeColor="text1"/>
          <w:sz w:val="23"/>
          <w:szCs w:val="23"/>
          <w:shd w:val="clear" w:color="auto" w:fill="FFFFFF"/>
        </w:rPr>
        <w:t>(Research Rebels, 2024)</w:t>
      </w:r>
    </w:p>
    <w:p w14:paraId="2A4A81D6" w14:textId="6719B88A"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Another challenge is the inconsistent access to digital devices and reliable internet among older adults in the UK. </w:t>
      </w:r>
      <w:r w:rsidR="00AB6683" w:rsidRPr="009235CF">
        <w:rPr>
          <w:rFonts w:ascii="Roboto" w:hAnsi="Roboto"/>
          <w:color w:val="000000" w:themeColor="text1"/>
          <w:sz w:val="23"/>
          <w:szCs w:val="23"/>
          <w:shd w:val="clear" w:color="auto" w:fill="FFFFFF"/>
        </w:rPr>
        <w:t>(Research Rebels, 2024)</w:t>
      </w:r>
      <w:r w:rsidR="00AB6683" w:rsidRPr="009235CF">
        <w:rPr>
          <w:rFonts w:ascii="Arial" w:hAnsi="Arial" w:cs="Arial"/>
          <w:color w:val="000000" w:themeColor="text1"/>
        </w:rPr>
        <w:t xml:space="preserve"> </w:t>
      </w:r>
      <w:r w:rsidRPr="009235CF">
        <w:rPr>
          <w:rFonts w:ascii="Arial" w:hAnsi="Arial" w:cs="Arial"/>
          <w:color w:val="000000" w:themeColor="text1"/>
        </w:rPr>
        <w:t>Factors such as socioeconomic status, physical impairments, or cognitive decline can also impact participation and affect the accuracy or completeness of collected data. Additionally, privacy concerns regarding personal health information may deter some individuals from fully participating in studies that involve digital tools.</w:t>
      </w:r>
      <w:r w:rsidR="00AB6683" w:rsidRPr="009235CF">
        <w:rPr>
          <w:rFonts w:ascii="Roboto" w:hAnsi="Roboto"/>
          <w:color w:val="000000" w:themeColor="text1"/>
          <w:sz w:val="23"/>
          <w:szCs w:val="23"/>
          <w:shd w:val="clear" w:color="auto" w:fill="FFFFFF"/>
        </w:rPr>
        <w:t xml:space="preserve"> (Research Rebels, 2024)</w:t>
      </w:r>
    </w:p>
    <w:p w14:paraId="08A43E5E" w14:textId="77777777" w:rsidR="00800D96" w:rsidRPr="009235CF" w:rsidRDefault="00800D96" w:rsidP="00800D96">
      <w:pPr>
        <w:spacing w:line="360" w:lineRule="auto"/>
        <w:jc w:val="both"/>
        <w:outlineLvl w:val="1"/>
        <w:rPr>
          <w:rFonts w:ascii="Arial" w:hAnsi="Arial" w:cs="Arial"/>
          <w:b/>
          <w:color w:val="000000" w:themeColor="text1"/>
        </w:rPr>
      </w:pPr>
      <w:bookmarkStart w:id="23" w:name="_Toc162665736"/>
      <w:bookmarkStart w:id="24" w:name="_Toc167126240"/>
      <w:r w:rsidRPr="009235CF">
        <w:rPr>
          <w:rFonts w:ascii="Arial" w:hAnsi="Arial" w:cs="Arial"/>
          <w:b/>
          <w:color w:val="000000" w:themeColor="text1"/>
        </w:rPr>
        <w:t>3.10 Evaluation of Methodology</w:t>
      </w:r>
      <w:bookmarkEnd w:id="23"/>
      <w:bookmarkEnd w:id="24"/>
    </w:p>
    <w:p w14:paraId="36210B46" w14:textId="48A9E80D"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 methodology employed in this study successfully produced both quantitative and qualitative insights into the role of health technology in managing diabetes among older adults in the UK. By incorporating quantitative methods, such as surveys or clinical data collection, the research gathered measurable information on patterns of technology usage and diabetes outcomes. </w:t>
      </w:r>
      <w:r w:rsidR="00BB3E28" w:rsidRPr="009235CF">
        <w:rPr>
          <w:rFonts w:ascii="Roboto" w:hAnsi="Roboto"/>
          <w:color w:val="000000" w:themeColor="text1"/>
          <w:sz w:val="23"/>
          <w:szCs w:val="23"/>
          <w:shd w:val="clear" w:color="auto" w:fill="FFFFFF"/>
        </w:rPr>
        <w:t xml:space="preserve">(Synthesis Capital, 2022) </w:t>
      </w:r>
      <w:r w:rsidRPr="009235CF">
        <w:rPr>
          <w:rFonts w:ascii="Arial" w:hAnsi="Arial" w:cs="Arial"/>
          <w:color w:val="000000" w:themeColor="text1"/>
        </w:rPr>
        <w:t>This approach enriched the study by facilitating comparisons between distinct groups and pinpointing potential connections between technology use and health indicators. Nonetheless, relying solely on quantitative measures may fall short of fully capturing older adults' lived experiences, especially regarding usability challenges and personal obstacles they face.</w:t>
      </w:r>
      <w:r w:rsidR="00BB3E28" w:rsidRPr="009235CF">
        <w:rPr>
          <w:rFonts w:ascii="Roboto" w:hAnsi="Roboto"/>
          <w:color w:val="000000" w:themeColor="text1"/>
          <w:sz w:val="23"/>
          <w:szCs w:val="23"/>
          <w:shd w:val="clear" w:color="auto" w:fill="FFFFFF"/>
        </w:rPr>
        <w:t xml:space="preserve"> (Synthesis Capital, 2022)</w:t>
      </w:r>
    </w:p>
    <w:p w14:paraId="502CEE70" w14:textId="714C676B"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To overcome this limitation, qualitative techniques like interviews and open-ended questionnaire responses were utilized. These methods offered rich and detailed insights into </w:t>
      </w:r>
      <w:r w:rsidRPr="009235CF">
        <w:rPr>
          <w:rFonts w:ascii="Arial" w:hAnsi="Arial" w:cs="Arial"/>
          <w:color w:val="000000" w:themeColor="text1"/>
        </w:rPr>
        <w:lastRenderedPageBreak/>
        <w:t>participants' perceptions and challenges, enriching the numerical findings with added depth and context. Consequently, the mixed-methods approach enhanced both the validity and comprehensiveness of the results.</w:t>
      </w:r>
      <w:r w:rsidR="00BB3E28" w:rsidRPr="009235CF">
        <w:rPr>
          <w:rFonts w:ascii="Roboto" w:hAnsi="Roboto"/>
          <w:color w:val="000000" w:themeColor="text1"/>
          <w:sz w:val="23"/>
          <w:szCs w:val="23"/>
          <w:shd w:val="clear" w:color="auto" w:fill="FFFFFF"/>
        </w:rPr>
        <w:t xml:space="preserve"> (Synthesis Capital, 2022)</w:t>
      </w:r>
    </w:p>
    <w:p w14:paraId="60212482" w14:textId="6D3F16BA" w:rsidR="00343786" w:rsidRPr="009235CF" w:rsidRDefault="00343786" w:rsidP="00800D96">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Although the methodology had its strengths, it encountered challenges such as potential sampling bias if participants were already inclined towards or knowledgeable about technology. </w:t>
      </w:r>
      <w:r w:rsidR="00BB3E28" w:rsidRPr="009235CF">
        <w:rPr>
          <w:rFonts w:ascii="Roboto" w:hAnsi="Roboto"/>
          <w:color w:val="000000" w:themeColor="text1"/>
          <w:sz w:val="23"/>
          <w:szCs w:val="23"/>
          <w:shd w:val="clear" w:color="auto" w:fill="FFFFFF"/>
        </w:rPr>
        <w:t xml:space="preserve">(Synthesis Capital, 2022) </w:t>
      </w:r>
      <w:r w:rsidRPr="009235CF">
        <w:rPr>
          <w:rFonts w:ascii="Arial" w:hAnsi="Arial" w:cs="Arial"/>
          <w:color w:val="000000" w:themeColor="text1"/>
        </w:rPr>
        <w:t>Additionally, self-reported data might have introduced inaccuracies. Despite these issues, the blend of methods facilitated a thorough investigation into the subject and offered a well-rounded view of both the effectiveness and limitations of health technology for older adults with type 2 diabetes.</w:t>
      </w:r>
    </w:p>
    <w:p w14:paraId="1FF963C8" w14:textId="77777777" w:rsidR="00800D96" w:rsidRPr="009235CF" w:rsidRDefault="00800D96" w:rsidP="00800D96">
      <w:pPr>
        <w:spacing w:line="360" w:lineRule="auto"/>
        <w:jc w:val="both"/>
        <w:outlineLvl w:val="1"/>
        <w:rPr>
          <w:rFonts w:ascii="Arial" w:hAnsi="Arial" w:cs="Arial"/>
          <w:b/>
          <w:color w:val="000000" w:themeColor="text1"/>
        </w:rPr>
      </w:pPr>
    </w:p>
    <w:p w14:paraId="6AF5E5F5" w14:textId="77777777" w:rsidR="00800D96" w:rsidRPr="009235CF" w:rsidRDefault="00800D96" w:rsidP="00D81122">
      <w:pPr>
        <w:rPr>
          <w:rFonts w:ascii="Arial" w:hAnsi="Arial" w:cs="Arial"/>
          <w:b/>
          <w:bCs/>
          <w:color w:val="000000" w:themeColor="text1"/>
        </w:rPr>
      </w:pPr>
    </w:p>
    <w:p w14:paraId="3AA16B55" w14:textId="77777777" w:rsidR="00800D96" w:rsidRPr="009235CF" w:rsidRDefault="00800D96" w:rsidP="00D81122">
      <w:pPr>
        <w:rPr>
          <w:rFonts w:ascii="Arial" w:hAnsi="Arial" w:cs="Arial"/>
          <w:b/>
          <w:bCs/>
          <w:color w:val="000000" w:themeColor="text1"/>
        </w:rPr>
      </w:pPr>
    </w:p>
    <w:p w14:paraId="02384D66" w14:textId="77777777" w:rsidR="00490AAA" w:rsidRPr="009235CF" w:rsidRDefault="00490AAA" w:rsidP="00D81122">
      <w:pPr>
        <w:rPr>
          <w:rFonts w:ascii="Arial" w:hAnsi="Arial" w:cs="Arial"/>
          <w:b/>
          <w:bCs/>
          <w:color w:val="000000" w:themeColor="text1"/>
        </w:rPr>
      </w:pPr>
    </w:p>
    <w:p w14:paraId="766F0A8E" w14:textId="77777777" w:rsidR="00790B6D" w:rsidRPr="009235CF" w:rsidRDefault="00790B6D" w:rsidP="00D81122">
      <w:pPr>
        <w:rPr>
          <w:rFonts w:ascii="Arial" w:hAnsi="Arial" w:cs="Arial"/>
          <w:b/>
          <w:bCs/>
          <w:color w:val="000000" w:themeColor="text1"/>
        </w:rPr>
      </w:pPr>
    </w:p>
    <w:p w14:paraId="5DDDF2C9" w14:textId="77777777" w:rsidR="00490AAA" w:rsidRPr="009235CF" w:rsidRDefault="00490AAA" w:rsidP="00D81122">
      <w:pPr>
        <w:rPr>
          <w:rFonts w:ascii="Arial" w:hAnsi="Arial" w:cs="Arial"/>
          <w:b/>
          <w:bCs/>
          <w:color w:val="000000" w:themeColor="text1"/>
        </w:rPr>
      </w:pPr>
    </w:p>
    <w:p w14:paraId="7A7AE194" w14:textId="77777777" w:rsidR="00490AAA" w:rsidRDefault="00490AAA" w:rsidP="00D81122">
      <w:pPr>
        <w:rPr>
          <w:rFonts w:ascii="Arial" w:hAnsi="Arial" w:cs="Arial"/>
          <w:b/>
          <w:bCs/>
          <w:color w:val="000000" w:themeColor="text1"/>
        </w:rPr>
      </w:pPr>
    </w:p>
    <w:p w14:paraId="098518D0" w14:textId="77777777" w:rsidR="009235CF" w:rsidRDefault="009235CF" w:rsidP="00D81122">
      <w:pPr>
        <w:rPr>
          <w:rFonts w:ascii="Arial" w:hAnsi="Arial" w:cs="Arial"/>
          <w:b/>
          <w:bCs/>
          <w:color w:val="000000" w:themeColor="text1"/>
        </w:rPr>
      </w:pPr>
    </w:p>
    <w:p w14:paraId="224D20ED" w14:textId="77777777" w:rsidR="009235CF" w:rsidRDefault="009235CF" w:rsidP="00D81122">
      <w:pPr>
        <w:rPr>
          <w:rFonts w:ascii="Arial" w:hAnsi="Arial" w:cs="Arial"/>
          <w:b/>
          <w:bCs/>
          <w:color w:val="000000" w:themeColor="text1"/>
        </w:rPr>
      </w:pPr>
    </w:p>
    <w:p w14:paraId="661290A3" w14:textId="77777777" w:rsidR="009235CF" w:rsidRDefault="009235CF" w:rsidP="00D81122">
      <w:pPr>
        <w:rPr>
          <w:rFonts w:ascii="Arial" w:hAnsi="Arial" w:cs="Arial"/>
          <w:b/>
          <w:bCs/>
          <w:color w:val="000000" w:themeColor="text1"/>
        </w:rPr>
      </w:pPr>
    </w:p>
    <w:p w14:paraId="4C372107" w14:textId="77777777" w:rsidR="009235CF" w:rsidRDefault="009235CF" w:rsidP="00D81122">
      <w:pPr>
        <w:rPr>
          <w:rFonts w:ascii="Arial" w:hAnsi="Arial" w:cs="Arial"/>
          <w:b/>
          <w:bCs/>
          <w:color w:val="000000" w:themeColor="text1"/>
        </w:rPr>
      </w:pPr>
    </w:p>
    <w:p w14:paraId="2BB51876" w14:textId="77777777" w:rsidR="009235CF" w:rsidRDefault="009235CF" w:rsidP="00D81122">
      <w:pPr>
        <w:rPr>
          <w:rFonts w:ascii="Arial" w:hAnsi="Arial" w:cs="Arial"/>
          <w:b/>
          <w:bCs/>
          <w:color w:val="000000" w:themeColor="text1"/>
        </w:rPr>
      </w:pPr>
    </w:p>
    <w:p w14:paraId="66D34E65" w14:textId="77777777" w:rsidR="009235CF" w:rsidRDefault="009235CF" w:rsidP="00D81122">
      <w:pPr>
        <w:rPr>
          <w:rFonts w:ascii="Arial" w:hAnsi="Arial" w:cs="Arial"/>
          <w:b/>
          <w:bCs/>
          <w:color w:val="000000" w:themeColor="text1"/>
        </w:rPr>
      </w:pPr>
    </w:p>
    <w:p w14:paraId="0A7CB9B8" w14:textId="77777777" w:rsidR="009235CF" w:rsidRDefault="009235CF" w:rsidP="00D81122">
      <w:pPr>
        <w:rPr>
          <w:rFonts w:ascii="Arial" w:hAnsi="Arial" w:cs="Arial"/>
          <w:b/>
          <w:bCs/>
          <w:color w:val="000000" w:themeColor="text1"/>
        </w:rPr>
      </w:pPr>
    </w:p>
    <w:p w14:paraId="4BC03D87" w14:textId="77777777" w:rsidR="009235CF" w:rsidRDefault="009235CF" w:rsidP="00D81122">
      <w:pPr>
        <w:rPr>
          <w:rFonts w:ascii="Arial" w:hAnsi="Arial" w:cs="Arial"/>
          <w:b/>
          <w:bCs/>
          <w:color w:val="000000" w:themeColor="text1"/>
        </w:rPr>
      </w:pPr>
    </w:p>
    <w:p w14:paraId="4A8E087A" w14:textId="77777777" w:rsidR="009235CF" w:rsidRDefault="009235CF" w:rsidP="00D81122">
      <w:pPr>
        <w:rPr>
          <w:rFonts w:ascii="Arial" w:hAnsi="Arial" w:cs="Arial"/>
          <w:b/>
          <w:bCs/>
          <w:color w:val="000000" w:themeColor="text1"/>
        </w:rPr>
      </w:pPr>
    </w:p>
    <w:p w14:paraId="74757A8F" w14:textId="77777777" w:rsidR="009235CF" w:rsidRDefault="009235CF" w:rsidP="00D81122">
      <w:pPr>
        <w:rPr>
          <w:rFonts w:ascii="Arial" w:hAnsi="Arial" w:cs="Arial"/>
          <w:b/>
          <w:bCs/>
          <w:color w:val="000000" w:themeColor="text1"/>
        </w:rPr>
      </w:pPr>
    </w:p>
    <w:p w14:paraId="44992585" w14:textId="77777777" w:rsidR="009235CF" w:rsidRDefault="009235CF" w:rsidP="00D81122">
      <w:pPr>
        <w:rPr>
          <w:rFonts w:ascii="Arial" w:hAnsi="Arial" w:cs="Arial"/>
          <w:b/>
          <w:bCs/>
          <w:color w:val="000000" w:themeColor="text1"/>
        </w:rPr>
      </w:pPr>
    </w:p>
    <w:p w14:paraId="58748525" w14:textId="77777777" w:rsidR="009235CF" w:rsidRPr="009235CF" w:rsidRDefault="009235CF" w:rsidP="00D81122">
      <w:pPr>
        <w:rPr>
          <w:rFonts w:ascii="Arial" w:hAnsi="Arial" w:cs="Arial"/>
          <w:b/>
          <w:bCs/>
          <w:color w:val="000000" w:themeColor="text1"/>
        </w:rPr>
      </w:pPr>
    </w:p>
    <w:p w14:paraId="72AB737A" w14:textId="77777777" w:rsidR="00E23FC6" w:rsidRDefault="00E23FC6" w:rsidP="00D81122">
      <w:pPr>
        <w:rPr>
          <w:rFonts w:ascii="Arial" w:hAnsi="Arial" w:cs="Arial"/>
          <w:b/>
          <w:bCs/>
          <w:color w:val="000000" w:themeColor="text1"/>
        </w:rPr>
      </w:pPr>
    </w:p>
    <w:p w14:paraId="6371374C" w14:textId="77777777" w:rsidR="009235CF" w:rsidRDefault="009235CF" w:rsidP="00D81122">
      <w:pPr>
        <w:rPr>
          <w:rFonts w:ascii="Arial" w:hAnsi="Arial" w:cs="Arial"/>
          <w:b/>
          <w:bCs/>
          <w:color w:val="000000" w:themeColor="text1"/>
        </w:rPr>
      </w:pPr>
    </w:p>
    <w:p w14:paraId="403CB125" w14:textId="77777777" w:rsidR="009235CF" w:rsidRDefault="009235CF" w:rsidP="00D81122">
      <w:pPr>
        <w:rPr>
          <w:rFonts w:ascii="Arial" w:hAnsi="Arial" w:cs="Arial"/>
          <w:b/>
          <w:bCs/>
          <w:color w:val="000000" w:themeColor="text1"/>
        </w:rPr>
      </w:pPr>
    </w:p>
    <w:p w14:paraId="79CD5DAD" w14:textId="77777777" w:rsidR="009235CF" w:rsidRPr="009235CF" w:rsidRDefault="009235CF" w:rsidP="00D81122">
      <w:pPr>
        <w:rPr>
          <w:rFonts w:ascii="Arial" w:hAnsi="Arial" w:cs="Arial"/>
          <w:b/>
          <w:bCs/>
          <w:color w:val="000000" w:themeColor="text1"/>
        </w:rPr>
      </w:pPr>
    </w:p>
    <w:p w14:paraId="5F83AC6F" w14:textId="3DF3A797" w:rsidR="00343786" w:rsidRPr="009235CF" w:rsidRDefault="00343786" w:rsidP="00343786">
      <w:pPr>
        <w:spacing w:after="0"/>
        <w:jc w:val="center"/>
        <w:rPr>
          <w:rFonts w:ascii="Arial" w:hAnsi="Arial" w:cs="Arial"/>
          <w:b/>
          <w:color w:val="000000" w:themeColor="text1"/>
          <w:sz w:val="28"/>
          <w:szCs w:val="28"/>
        </w:rPr>
      </w:pPr>
      <w:r w:rsidRPr="009235CF">
        <w:rPr>
          <w:rFonts w:ascii="Arial" w:hAnsi="Arial" w:cs="Arial"/>
          <w:b/>
          <w:color w:val="000000" w:themeColor="text1"/>
          <w:sz w:val="28"/>
          <w:szCs w:val="28"/>
        </w:rPr>
        <w:lastRenderedPageBreak/>
        <w:t>CHAPTER FOUR</w:t>
      </w:r>
      <w:r w:rsidR="00DA635D" w:rsidRPr="009235CF">
        <w:rPr>
          <w:rFonts w:ascii="Arial" w:hAnsi="Arial" w:cs="Arial"/>
          <w:b/>
          <w:color w:val="000000" w:themeColor="text1"/>
          <w:sz w:val="28"/>
          <w:szCs w:val="28"/>
        </w:rPr>
        <w:t>:</w:t>
      </w:r>
    </w:p>
    <w:p w14:paraId="597B0E91" w14:textId="692EA819" w:rsidR="00343786" w:rsidRPr="009235CF" w:rsidRDefault="00343786" w:rsidP="00343786">
      <w:pPr>
        <w:spacing w:after="0"/>
        <w:jc w:val="center"/>
        <w:rPr>
          <w:rFonts w:ascii="Arial" w:hAnsi="Arial" w:cs="Arial"/>
          <w:b/>
          <w:color w:val="000000" w:themeColor="text1"/>
          <w:sz w:val="28"/>
          <w:szCs w:val="28"/>
        </w:rPr>
      </w:pPr>
      <w:r w:rsidRPr="009235CF">
        <w:rPr>
          <w:rFonts w:ascii="Arial" w:hAnsi="Arial" w:cs="Arial"/>
          <w:b/>
          <w:color w:val="000000" w:themeColor="text1"/>
          <w:sz w:val="28"/>
          <w:szCs w:val="28"/>
        </w:rPr>
        <w:t xml:space="preserve">RESULT </w:t>
      </w:r>
    </w:p>
    <w:p w14:paraId="3E053959" w14:textId="77777777" w:rsidR="00343786" w:rsidRPr="009235CF" w:rsidRDefault="00343786" w:rsidP="00D81122">
      <w:pPr>
        <w:rPr>
          <w:rFonts w:ascii="Arial" w:hAnsi="Arial" w:cs="Arial"/>
          <w:b/>
          <w:bCs/>
          <w:color w:val="000000" w:themeColor="text1"/>
        </w:rPr>
      </w:pPr>
    </w:p>
    <w:p w14:paraId="51A57B10" w14:textId="3425ED95" w:rsidR="00DA635D" w:rsidRPr="009235CF" w:rsidRDefault="00DA635D" w:rsidP="00DA635D">
      <w:pPr>
        <w:spacing w:line="360" w:lineRule="auto"/>
        <w:jc w:val="both"/>
        <w:outlineLvl w:val="0"/>
        <w:rPr>
          <w:rFonts w:ascii="Arial" w:hAnsi="Arial" w:cs="Arial"/>
          <w:b/>
          <w:color w:val="000000" w:themeColor="text1"/>
        </w:rPr>
      </w:pPr>
      <w:bookmarkStart w:id="25" w:name="_Toc167126241"/>
      <w:r w:rsidRPr="009235CF">
        <w:rPr>
          <w:rFonts w:ascii="Arial" w:hAnsi="Arial" w:cs="Arial"/>
          <w:b/>
          <w:color w:val="000000" w:themeColor="text1"/>
        </w:rPr>
        <w:t>4.1 Result and Discussion</w:t>
      </w:r>
      <w:bookmarkEnd w:id="25"/>
    </w:p>
    <w:p w14:paraId="479BC315" w14:textId="77777777" w:rsidR="0087491C" w:rsidRPr="009235CF" w:rsidRDefault="0087491C" w:rsidP="00DA635D">
      <w:pPr>
        <w:spacing w:line="360" w:lineRule="auto"/>
        <w:jc w:val="both"/>
        <w:outlineLvl w:val="1"/>
        <w:rPr>
          <w:rFonts w:ascii="Arial" w:hAnsi="Arial" w:cs="Arial"/>
          <w:color w:val="000000" w:themeColor="text1"/>
        </w:rPr>
      </w:pPr>
      <w:bookmarkStart w:id="26" w:name="_Toc167126243"/>
      <w:r w:rsidRPr="009235CF">
        <w:rPr>
          <w:rFonts w:ascii="Arial" w:hAnsi="Arial" w:cs="Arial"/>
          <w:color w:val="000000" w:themeColor="text1"/>
        </w:rPr>
        <w:t xml:space="preserve">This chapter explores the results and significance of a study investigating how health technologies affect Type 2 diabetes management in older adults in the United Kingdom. The research centered on digital interventions, including mobile apps, remote monitoring systems, and telehealth services, particularly examining their function in aiding self-management and boosting health outcomes. Findings suggest that these technologies can improve disease tracking, medication adherence, lifestyle choices management, and communication with healthcare providers. </w:t>
      </w:r>
      <w:r w:rsidRPr="009235CF">
        <w:rPr>
          <w:rFonts w:ascii="Arial" w:hAnsi="Arial" w:cs="Arial"/>
          <w:color w:val="000000" w:themeColor="text1"/>
        </w:rPr>
        <w:t>Consequently,</w:t>
      </w:r>
      <w:r w:rsidRPr="009235CF">
        <w:rPr>
          <w:rFonts w:ascii="Arial" w:hAnsi="Arial" w:cs="Arial"/>
          <w:color w:val="000000" w:themeColor="text1"/>
        </w:rPr>
        <w:t xml:space="preserve"> empowering older adults to take a more active role in managing their condition effectively.</w:t>
      </w:r>
      <w:r w:rsidRPr="009235CF">
        <w:rPr>
          <w:rStyle w:val="apple-converted-space"/>
          <w:rFonts w:ascii="Arial" w:hAnsi="Arial" w:cs="Arial"/>
          <w:color w:val="000000" w:themeColor="text1"/>
        </w:rPr>
        <w:t> </w:t>
      </w:r>
    </w:p>
    <w:p w14:paraId="04E07401" w14:textId="77777777" w:rsidR="0087491C" w:rsidRPr="009235CF" w:rsidRDefault="0087491C"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A key finding from the study highlights the convenience and accessibility provided by digital health technologies. Participants noted that mobile apps allowed for efficient monitoring of blood glucose levels, dietary habits, and physical activity. Remote monitoring systems were appreciated for offering continuous feedback from healthcare providers without requiring regular clinic visits. Likewise, telehealth consultations were seen as especially advantageous in minimizing travel-related burdens while providing timely medical advice. Overall, these results indicate that digital technologies can enhance traditional care models by fostering greater autonomy and continuity in diabetes management.</w:t>
      </w:r>
      <w:r w:rsidRPr="009235CF">
        <w:rPr>
          <w:rStyle w:val="apple-converted-space"/>
          <w:rFonts w:ascii="Arial" w:hAnsi="Arial" w:cs="Arial"/>
          <w:color w:val="000000" w:themeColor="text1"/>
        </w:rPr>
        <w:t> </w:t>
      </w:r>
    </w:p>
    <w:p w14:paraId="6807E9B8" w14:textId="77777777" w:rsidR="0087491C" w:rsidRPr="009235CF" w:rsidRDefault="0087491C"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Despite this, the study also uncovered several obstacles affecting technology adoption among older adults. Digital literacy emerged as a crucial factor; participants with limited experience using smartphones or computers often struggled to navigate application interfaces. Accessibility issues, such as small text sizes, complex navigation menus, and unreliable internet connectivity further hindered engagement. Usability factors played an equally significant role; participants preferred platforms that were intuitive, visually clear, and contextually relevant. Additionally, perceived usefulness was key to continued use</w:t>
      </w:r>
      <w:r w:rsidRPr="009235CF">
        <w:rPr>
          <w:rFonts w:ascii="Arial" w:hAnsi="Arial" w:cs="Arial"/>
          <w:color w:val="000000" w:themeColor="text1"/>
        </w:rPr>
        <w:t xml:space="preserve"> </w:t>
      </w:r>
      <w:r w:rsidRPr="009235CF">
        <w:rPr>
          <w:rFonts w:ascii="Arial" w:hAnsi="Arial" w:cs="Arial"/>
          <w:color w:val="000000" w:themeColor="text1"/>
        </w:rPr>
        <w:t>participants were more likely to engage with technologies when benefits like improved self-management of health conditions enhanced communication with healthcare providers or increased quality of life were apparent.</w:t>
      </w:r>
      <w:r w:rsidRPr="009235CF">
        <w:rPr>
          <w:rStyle w:val="apple-converted-space"/>
          <w:rFonts w:ascii="Arial" w:hAnsi="Arial" w:cs="Arial"/>
          <w:color w:val="000000" w:themeColor="text1"/>
        </w:rPr>
        <w:t> </w:t>
      </w:r>
    </w:p>
    <w:p w14:paraId="59287A3B" w14:textId="21B997F9" w:rsidR="0087491C" w:rsidRPr="009235CF" w:rsidRDefault="0087491C"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These findings emphasize the importance of incorporating user-centered design principles when creating digital health technologies for older adults. Approaches like simplifying interfaces, providing customized instructional support, and clearly communicating practical benefits can improve usability and foster adoption. The study ultimately reveals that although health technologies have significant potential to enhance self-management of Type 2 </w:t>
      </w:r>
      <w:r w:rsidRPr="009235CF">
        <w:rPr>
          <w:rFonts w:ascii="Arial" w:hAnsi="Arial" w:cs="Arial"/>
          <w:color w:val="000000" w:themeColor="text1"/>
        </w:rPr>
        <w:lastRenderedPageBreak/>
        <w:t>diabetes, their success depends on overcoming obstacles associated with digital skills, accessibility, and perceived value. By blending technological advancements with user-focused strategies, healthcare providers and developers can maximize outcomes and promote independent diabetes management among older populations in the UK.</w:t>
      </w:r>
    </w:p>
    <w:p w14:paraId="2B987071" w14:textId="713A0040" w:rsidR="00DA635D" w:rsidRPr="009235CF" w:rsidRDefault="00DA635D" w:rsidP="00DA635D">
      <w:pPr>
        <w:spacing w:line="360" w:lineRule="auto"/>
        <w:jc w:val="both"/>
        <w:outlineLvl w:val="1"/>
        <w:rPr>
          <w:rFonts w:ascii="Arial" w:hAnsi="Arial" w:cs="Arial"/>
          <w:b/>
          <w:color w:val="000000" w:themeColor="text1"/>
        </w:rPr>
      </w:pPr>
      <w:r w:rsidRPr="009235CF">
        <w:rPr>
          <w:rFonts w:ascii="Arial" w:hAnsi="Arial" w:cs="Arial"/>
          <w:b/>
          <w:color w:val="000000" w:themeColor="text1"/>
        </w:rPr>
        <w:t>4.</w:t>
      </w:r>
      <w:r w:rsidR="00943BC6" w:rsidRPr="009235CF">
        <w:rPr>
          <w:rFonts w:ascii="Arial" w:hAnsi="Arial" w:cs="Arial"/>
          <w:b/>
          <w:color w:val="000000" w:themeColor="text1"/>
        </w:rPr>
        <w:t>2</w:t>
      </w:r>
      <w:r w:rsidRPr="009235CF">
        <w:rPr>
          <w:rFonts w:ascii="Arial" w:hAnsi="Arial" w:cs="Arial"/>
          <w:b/>
          <w:color w:val="000000" w:themeColor="text1"/>
        </w:rPr>
        <w:t xml:space="preserve"> Discussion</w:t>
      </w:r>
      <w:bookmarkEnd w:id="26"/>
    </w:p>
    <w:p w14:paraId="27D48429" w14:textId="77777777" w:rsidR="00943BC6" w:rsidRPr="009235CF" w:rsidRDefault="00943BC6"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This chapter examines the findings obtained from a secondary analysis of 10 to 12 peer-reviewed studies, emphasizing how health technology aids in managing Type 2 diabetes among older adults in the UK. The discussion is organized according to study objectives and places the results within the framework of existing literature.</w:t>
      </w:r>
    </w:p>
    <w:p w14:paraId="0DA4EF0C" w14:textId="4DB1601E" w:rsidR="00943BC6" w:rsidRPr="009235CF" w:rsidRDefault="00943BC6"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The findings suggest that health technologies, such as mobile health apps, digital blood glucose monitors, and telehealth services, are crucial in improving diabetes self-management. Aligning with earlier studies, </w:t>
      </w:r>
      <w:r w:rsidR="00A823B4" w:rsidRPr="009235CF">
        <w:rPr>
          <w:rFonts w:ascii="Roboto" w:hAnsi="Roboto"/>
          <w:color w:val="000000" w:themeColor="text1"/>
          <w:sz w:val="23"/>
          <w:szCs w:val="23"/>
          <w:shd w:val="clear" w:color="auto" w:fill="FFFFFF"/>
        </w:rPr>
        <w:t>(Diabetes UK, 2017)</w:t>
      </w:r>
      <w:r w:rsidR="00A823B4" w:rsidRPr="009235CF">
        <w:rPr>
          <w:rFonts w:ascii="Arial" w:hAnsi="Arial" w:cs="Arial"/>
          <w:color w:val="000000" w:themeColor="text1"/>
        </w:rPr>
        <w:t xml:space="preserve"> </w:t>
      </w:r>
      <w:r w:rsidRPr="009235CF">
        <w:rPr>
          <w:rFonts w:ascii="Arial" w:hAnsi="Arial" w:cs="Arial"/>
          <w:color w:val="000000" w:themeColor="text1"/>
        </w:rPr>
        <w:t xml:space="preserve">the research reviewed indicates these technologies enhance self-monitoring </w:t>
      </w:r>
      <w:r w:rsidRPr="009235CF">
        <w:rPr>
          <w:rFonts w:ascii="Arial" w:hAnsi="Arial" w:cs="Arial"/>
          <w:color w:val="000000" w:themeColor="text1"/>
        </w:rPr>
        <w:t>behaviours</w:t>
      </w:r>
      <w:r w:rsidRPr="009235CF">
        <w:rPr>
          <w:rFonts w:ascii="Arial" w:hAnsi="Arial" w:cs="Arial"/>
          <w:color w:val="000000" w:themeColor="text1"/>
        </w:rPr>
        <w:t>, encourage medication adherence, and facilitate lifestyle changes. The rise in remote monitoring and teleconsultations has been especially advantageous for older adults by minimizing the necessity of frequent face-to-face healthcare visits while providing timely clinical support.</w:t>
      </w:r>
      <w:r w:rsidR="00A823B4" w:rsidRPr="009235CF">
        <w:rPr>
          <w:rFonts w:ascii="Roboto" w:hAnsi="Roboto"/>
          <w:color w:val="000000" w:themeColor="text1"/>
          <w:sz w:val="23"/>
          <w:szCs w:val="23"/>
          <w:shd w:val="clear" w:color="auto" w:fill="FFFFFF"/>
        </w:rPr>
        <w:t xml:space="preserve"> </w:t>
      </w:r>
      <w:r w:rsidR="00A823B4" w:rsidRPr="009235CF">
        <w:rPr>
          <w:rFonts w:ascii="Roboto" w:hAnsi="Roboto"/>
          <w:color w:val="000000" w:themeColor="text1"/>
          <w:sz w:val="23"/>
          <w:szCs w:val="23"/>
          <w:shd w:val="clear" w:color="auto" w:fill="FFFFFF"/>
        </w:rPr>
        <w:t>(Diabetes UK, 2017)</w:t>
      </w:r>
    </w:p>
    <w:p w14:paraId="17D48792" w14:textId="2DF17700" w:rsidR="00943BC6" w:rsidRPr="009235CF" w:rsidRDefault="00BE60D2"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T</w:t>
      </w:r>
      <w:r w:rsidR="00943BC6" w:rsidRPr="009235CF">
        <w:rPr>
          <w:rFonts w:ascii="Arial" w:hAnsi="Arial" w:cs="Arial"/>
          <w:color w:val="000000" w:themeColor="text1"/>
        </w:rPr>
        <w:t xml:space="preserve">he results underscore ongoing challenges in technology adoption among older adults. A significant obstacle identified was digital literacy; multiple studies noted that insufficient technological skills hindered both engagement and extended use. This aligns with existing research pointing to the digital divide as a major hurdle in implementing digital health interventions for ageing populations. </w:t>
      </w:r>
      <w:r w:rsidR="00A823B4" w:rsidRPr="009235CF">
        <w:rPr>
          <w:rFonts w:ascii="Roboto" w:hAnsi="Roboto"/>
          <w:color w:val="000000" w:themeColor="text1"/>
          <w:sz w:val="23"/>
          <w:szCs w:val="23"/>
          <w:shd w:val="clear" w:color="auto" w:fill="FFFFFF"/>
        </w:rPr>
        <w:t>(Diabetes UK, 2017)</w:t>
      </w:r>
      <w:r w:rsidR="00A823B4" w:rsidRPr="009235CF">
        <w:rPr>
          <w:rFonts w:ascii="Arial" w:hAnsi="Arial" w:cs="Arial"/>
          <w:color w:val="000000" w:themeColor="text1"/>
        </w:rPr>
        <w:t xml:space="preserve"> </w:t>
      </w:r>
      <w:r w:rsidR="00943BC6" w:rsidRPr="009235CF">
        <w:rPr>
          <w:rFonts w:ascii="Arial" w:hAnsi="Arial" w:cs="Arial"/>
          <w:color w:val="000000" w:themeColor="text1"/>
        </w:rPr>
        <w:t>Additionally, issues such as complicated interfaces, small screen sizes, and absence of personalized guidance further diminished the effectiveness of health technology for certain individuals.</w:t>
      </w:r>
    </w:p>
    <w:p w14:paraId="3364A76D" w14:textId="236EF3CC" w:rsidR="00943BC6" w:rsidRPr="009235CF" w:rsidRDefault="00943BC6" w:rsidP="00DA635D">
      <w:pPr>
        <w:spacing w:line="360" w:lineRule="auto"/>
        <w:jc w:val="both"/>
        <w:outlineLvl w:val="1"/>
        <w:rPr>
          <w:rFonts w:ascii="Arial" w:hAnsi="Arial" w:cs="Arial"/>
          <w:color w:val="000000" w:themeColor="text1"/>
        </w:rPr>
      </w:pPr>
      <w:r w:rsidRPr="009235CF">
        <w:rPr>
          <w:rFonts w:ascii="Arial" w:hAnsi="Arial" w:cs="Arial"/>
          <w:color w:val="000000" w:themeColor="text1"/>
        </w:rPr>
        <w:t xml:space="preserve">Even with these challenges, most studies indicated positive attitudes towards health technology when adequate training and support were given. </w:t>
      </w:r>
      <w:r w:rsidR="00A823B4" w:rsidRPr="009235CF">
        <w:rPr>
          <w:rFonts w:ascii="Roboto" w:hAnsi="Roboto"/>
          <w:color w:val="000000" w:themeColor="text1"/>
          <w:sz w:val="23"/>
          <w:szCs w:val="23"/>
          <w:shd w:val="clear" w:color="auto" w:fill="FFFFFF"/>
        </w:rPr>
        <w:t>(Diabetes UK, 2017)</w:t>
      </w:r>
      <w:r w:rsidR="00A823B4" w:rsidRPr="009235CF">
        <w:rPr>
          <w:rFonts w:ascii="Arial" w:hAnsi="Arial" w:cs="Arial"/>
          <w:color w:val="000000" w:themeColor="text1"/>
        </w:rPr>
        <w:t xml:space="preserve"> </w:t>
      </w:r>
      <w:r w:rsidRPr="009235CF">
        <w:rPr>
          <w:rFonts w:ascii="Arial" w:hAnsi="Arial" w:cs="Arial"/>
          <w:color w:val="000000" w:themeColor="text1"/>
        </w:rPr>
        <w:t xml:space="preserve">Older adults who received guidance from healthcare professionals or caregivers showed increased confidence and continued use of digital tools. </w:t>
      </w:r>
      <w:r w:rsidR="00A823B4" w:rsidRPr="009235CF">
        <w:rPr>
          <w:rFonts w:ascii="Roboto" w:hAnsi="Roboto"/>
          <w:color w:val="000000" w:themeColor="text1"/>
          <w:sz w:val="23"/>
          <w:szCs w:val="23"/>
          <w:shd w:val="clear" w:color="auto" w:fill="FFFFFF"/>
        </w:rPr>
        <w:t>(Diabetes UK, 2017)</w:t>
      </w:r>
      <w:r w:rsidR="00A823B4" w:rsidRPr="009235CF">
        <w:rPr>
          <w:rFonts w:ascii="Arial" w:hAnsi="Arial" w:cs="Arial"/>
          <w:color w:val="000000" w:themeColor="text1"/>
        </w:rPr>
        <w:t xml:space="preserve"> </w:t>
      </w:r>
      <w:r w:rsidRPr="009235CF">
        <w:rPr>
          <w:rFonts w:ascii="Arial" w:hAnsi="Arial" w:cs="Arial"/>
          <w:color w:val="000000" w:themeColor="text1"/>
        </w:rPr>
        <w:t>This highlights the importance of incorporating user-</w:t>
      </w:r>
      <w:r w:rsidRPr="009235CF">
        <w:rPr>
          <w:rFonts w:ascii="Arial" w:hAnsi="Arial" w:cs="Arial"/>
          <w:color w:val="000000" w:themeColor="text1"/>
        </w:rPr>
        <w:t>cantered</w:t>
      </w:r>
      <w:r w:rsidRPr="009235CF">
        <w:rPr>
          <w:rFonts w:ascii="Arial" w:hAnsi="Arial" w:cs="Arial"/>
          <w:color w:val="000000" w:themeColor="text1"/>
        </w:rPr>
        <w:t xml:space="preserve"> and age-friendly design principles into developing health technologies.</w:t>
      </w:r>
    </w:p>
    <w:p w14:paraId="133EDC64" w14:textId="77DC751A" w:rsidR="00051D75" w:rsidRPr="009235CF" w:rsidRDefault="00051D75" w:rsidP="00051D75">
      <w:pPr>
        <w:pStyle w:val="ListParagraph"/>
        <w:numPr>
          <w:ilvl w:val="1"/>
          <w:numId w:val="14"/>
        </w:numPr>
        <w:spacing w:line="360" w:lineRule="auto"/>
        <w:jc w:val="both"/>
        <w:outlineLvl w:val="1"/>
        <w:rPr>
          <w:rFonts w:ascii="Times New Roman" w:hAnsi="Times New Roman" w:cs="Times New Roman"/>
          <w:b/>
          <w:color w:val="000000" w:themeColor="text1"/>
        </w:rPr>
      </w:pPr>
      <w:bookmarkStart w:id="27" w:name="_Toc167126242"/>
      <w:r w:rsidRPr="009235CF">
        <w:rPr>
          <w:rFonts w:ascii="Times New Roman" w:hAnsi="Times New Roman" w:cs="Times New Roman"/>
          <w:b/>
          <w:color w:val="000000" w:themeColor="text1"/>
        </w:rPr>
        <w:t>Result</w:t>
      </w:r>
      <w:bookmarkEnd w:id="27"/>
      <w:r w:rsidRPr="009235CF">
        <w:rPr>
          <w:rFonts w:ascii="Times New Roman" w:hAnsi="Times New Roman" w:cs="Times New Roman"/>
          <w:b/>
          <w:color w:val="000000" w:themeColor="text1"/>
        </w:rPr>
        <w:t xml:space="preserve"> </w:t>
      </w:r>
    </w:p>
    <w:p w14:paraId="0DA10A26" w14:textId="6230B56A" w:rsidR="009235CF" w:rsidRPr="009235CF" w:rsidRDefault="009235CF" w:rsidP="009235CF">
      <w:pPr>
        <w:pStyle w:val="NormalWeb"/>
        <w:spacing w:line="360" w:lineRule="auto"/>
        <w:jc w:val="both"/>
        <w:rPr>
          <w:rFonts w:ascii="Arial" w:hAnsi="Arial" w:cs="Arial"/>
          <w:color w:val="000000" w:themeColor="text1"/>
        </w:rPr>
      </w:pPr>
      <w:r w:rsidRPr="009235CF">
        <w:rPr>
          <w:rFonts w:ascii="Arial" w:hAnsi="Arial" w:cs="Arial"/>
          <w:color w:val="000000" w:themeColor="text1"/>
        </w:rPr>
        <w:t>The secondary research findings highlight the expanding role of health technology in the management of type 2 diabetes among older adults in the United Kingdom.</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(NHS, 2023)</w:t>
      </w:r>
      <w:r w:rsidRPr="009235CF">
        <w:rPr>
          <w:rFonts w:ascii="Arial" w:hAnsi="Arial" w:cs="Arial"/>
          <w:color w:val="000000" w:themeColor="text1"/>
        </w:rPr>
        <w:t xml:space="preserve"> Evidence from peer-reviewed studies, NHS publications, and national policy documents </w:t>
      </w:r>
      <w:r w:rsidRPr="009235CF">
        <w:rPr>
          <w:rFonts w:ascii="Arial" w:hAnsi="Arial" w:cs="Arial"/>
          <w:color w:val="000000" w:themeColor="text1"/>
        </w:rPr>
        <w:lastRenderedPageBreak/>
        <w:t>indicates that digital health interventions are increasingly being integrated into diabetes care pathways within both primary and secondary healthcare settings. However, the extent of adoption and the outcomes associated with these technologies vary depending on individual, clinical, and systemic factors.</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(NHS, 2023)</w:t>
      </w:r>
    </w:p>
    <w:p w14:paraId="7E52D7E9" w14:textId="2406E440" w:rsidR="009235CF" w:rsidRPr="009235CF" w:rsidRDefault="009235CF" w:rsidP="009235CF">
      <w:pPr>
        <w:pStyle w:val="NormalWeb"/>
        <w:spacing w:line="360" w:lineRule="auto"/>
        <w:jc w:val="both"/>
        <w:rPr>
          <w:rFonts w:ascii="Arial" w:hAnsi="Arial" w:cs="Arial"/>
          <w:color w:val="000000" w:themeColor="text1"/>
        </w:rPr>
      </w:pPr>
      <w:r w:rsidRPr="009235CF">
        <w:rPr>
          <w:rFonts w:ascii="Arial" w:hAnsi="Arial" w:cs="Arial"/>
          <w:color w:val="000000" w:themeColor="text1"/>
        </w:rPr>
        <w:t xml:space="preserve">One key finding relates to the use of digital health technologies to support clinical management and monitoring. Remote blood glucose monitoring systems, mobile health applications, and electronic health records have been shown to improve the accuracy and frequency of glucose monitoring. </w:t>
      </w:r>
      <w:r w:rsidRPr="009235CF">
        <w:rPr>
          <w:rFonts w:ascii="Roboto" w:hAnsi="Roboto"/>
          <w:color w:val="000000" w:themeColor="text1"/>
          <w:sz w:val="23"/>
          <w:szCs w:val="23"/>
          <w:shd w:val="clear" w:color="auto" w:fill="FFFFFF"/>
        </w:rPr>
        <w:t>(NHS, 2023)</w:t>
      </w:r>
      <w:r w:rsidRPr="009235CF">
        <w:rPr>
          <w:rFonts w:ascii="Arial" w:hAnsi="Arial" w:cs="Arial"/>
          <w:color w:val="000000" w:themeColor="text1"/>
        </w:rPr>
        <w:t xml:space="preserve"> </w:t>
      </w:r>
      <w:r w:rsidRPr="009235CF">
        <w:rPr>
          <w:rFonts w:ascii="Arial" w:hAnsi="Arial" w:cs="Arial"/>
          <w:color w:val="000000" w:themeColor="text1"/>
        </w:rPr>
        <w:t xml:space="preserve">Several studies report improved glycaemic control, particularly among older adults who regularly engage with digital monitoring tools and receive timely feedback from healthcare professionals. </w:t>
      </w:r>
      <w:r w:rsidRPr="009235CF">
        <w:rPr>
          <w:rFonts w:ascii="Roboto" w:hAnsi="Roboto"/>
          <w:color w:val="000000" w:themeColor="text1"/>
          <w:sz w:val="23"/>
          <w:szCs w:val="23"/>
          <w:shd w:val="clear" w:color="auto" w:fill="FFFFFF"/>
        </w:rPr>
        <w:t>(NHS, 2023)</w:t>
      </w:r>
      <w:r w:rsidRPr="009235CF">
        <w:rPr>
          <w:rFonts w:ascii="Arial" w:hAnsi="Arial" w:cs="Arial"/>
          <w:color w:val="000000" w:themeColor="text1"/>
        </w:rPr>
        <w:t xml:space="preserve"> </w:t>
      </w:r>
      <w:r w:rsidRPr="009235CF">
        <w:rPr>
          <w:rFonts w:ascii="Arial" w:hAnsi="Arial" w:cs="Arial"/>
          <w:color w:val="000000" w:themeColor="text1"/>
        </w:rPr>
        <w:t>Telemedicine services have also been associated with reduced hospital visits and improved continuity of care, especially for individuals with mobility limitations or those living in remote areas.</w:t>
      </w:r>
    </w:p>
    <w:p w14:paraId="1433688E" w14:textId="6111D7EA" w:rsidR="00051D75" w:rsidRPr="009235CF" w:rsidRDefault="009235CF" w:rsidP="009235CF">
      <w:pPr>
        <w:pStyle w:val="NormalWeb"/>
        <w:spacing w:line="360" w:lineRule="auto"/>
        <w:jc w:val="both"/>
        <w:rPr>
          <w:rFonts w:ascii="Arial" w:hAnsi="Arial" w:cs="Arial"/>
          <w:color w:val="000000" w:themeColor="text1"/>
        </w:rPr>
      </w:pPr>
      <w:r w:rsidRPr="009235CF">
        <w:rPr>
          <w:rFonts w:ascii="Arial" w:hAnsi="Arial" w:cs="Arial"/>
          <w:color w:val="000000" w:themeColor="text1"/>
        </w:rPr>
        <w:t>The findings further suggest that health technology can enhance self-management and patient engagement. Digital tools that provide reminders, educational content, and personalised feedback support medication adherence and encourage lifestyle modifications such as improved diet and physical activity.</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(NHS, 2023)</w:t>
      </w:r>
      <w:r w:rsidRPr="009235CF">
        <w:rPr>
          <w:rFonts w:ascii="Arial" w:hAnsi="Arial" w:cs="Arial"/>
          <w:color w:val="000000" w:themeColor="text1"/>
        </w:rPr>
        <w:t xml:space="preserve"> Older adults who reported positive experiences with technology often described increased confidence and a greater sense of control over their condition. These outcomes were most evident when technologies were easy to use and aligned with individual needs.</w:t>
      </w:r>
    </w:p>
    <w:p w14:paraId="626AFAEB" w14:textId="61CEBDBE" w:rsidR="00051D75" w:rsidRPr="009235CF" w:rsidRDefault="00DA635D" w:rsidP="00051D75">
      <w:pPr>
        <w:pStyle w:val="Heading3"/>
        <w:spacing w:after="240"/>
        <w:rPr>
          <w:rFonts w:ascii="Arial" w:hAnsi="Arial" w:cs="Arial"/>
          <w:b/>
          <w:color w:val="000000" w:themeColor="text1"/>
          <w:sz w:val="24"/>
          <w:szCs w:val="24"/>
        </w:rPr>
      </w:pPr>
      <w:bookmarkStart w:id="28" w:name="_Toc167126244"/>
      <w:r w:rsidRPr="009235CF">
        <w:rPr>
          <w:rFonts w:ascii="Arial" w:hAnsi="Arial" w:cs="Arial"/>
          <w:b/>
          <w:color w:val="000000" w:themeColor="text1"/>
          <w:sz w:val="24"/>
          <w:szCs w:val="24"/>
        </w:rPr>
        <w:t>4.</w:t>
      </w:r>
      <w:r w:rsidR="009235CF" w:rsidRPr="009235CF">
        <w:rPr>
          <w:rFonts w:ascii="Arial" w:hAnsi="Arial" w:cs="Arial"/>
          <w:b/>
          <w:color w:val="000000" w:themeColor="text1"/>
          <w:sz w:val="24"/>
          <w:szCs w:val="24"/>
        </w:rPr>
        <w:t>4</w:t>
      </w:r>
      <w:r w:rsidRPr="009235CF">
        <w:rPr>
          <w:rFonts w:ascii="Arial" w:hAnsi="Arial" w:cs="Arial"/>
          <w:b/>
          <w:color w:val="000000" w:themeColor="text1"/>
          <w:sz w:val="24"/>
          <w:szCs w:val="24"/>
        </w:rPr>
        <w:t xml:space="preserve"> Preview</w:t>
      </w:r>
      <w:bookmarkEnd w:id="28"/>
      <w:r w:rsidRPr="009235CF">
        <w:rPr>
          <w:rFonts w:ascii="Arial" w:hAnsi="Arial" w:cs="Arial"/>
          <w:b/>
          <w:color w:val="000000" w:themeColor="text1"/>
          <w:sz w:val="24"/>
          <w:szCs w:val="24"/>
        </w:rPr>
        <w:t xml:space="preserve"> </w:t>
      </w:r>
    </w:p>
    <w:p w14:paraId="593A58E1" w14:textId="612FED54" w:rsidR="00051D75" w:rsidRPr="009235CF" w:rsidRDefault="00051D75" w:rsidP="001C5605">
      <w:pPr>
        <w:spacing w:line="360" w:lineRule="auto"/>
        <w:jc w:val="both"/>
        <w:rPr>
          <w:rFonts w:ascii="Arial" w:hAnsi="Arial" w:cs="Arial"/>
          <w:color w:val="000000" w:themeColor="text1"/>
        </w:rPr>
      </w:pPr>
      <w:r w:rsidRPr="009235CF">
        <w:rPr>
          <w:rFonts w:ascii="Arial" w:hAnsi="Arial" w:cs="Arial"/>
          <w:color w:val="000000" w:themeColor="text1"/>
        </w:rPr>
        <w:t xml:space="preserve">This chapter outlines the findings from secondary research on health technology's role in managing type 2 diabetes among older adults in the United Kingdom. By reviewing peer-reviewed academic literature, NHS reports, and national policy documents, it offers an extensive overview of current digital health interventions within secondary healthcare settings. The chapter synthesizes existing studies to highlight key patterns, trends, and gaps regarding the use of these technologies for supporting diabetes care in an </w:t>
      </w:r>
      <w:r w:rsidRPr="009235CF">
        <w:rPr>
          <w:rFonts w:ascii="Arial" w:hAnsi="Arial" w:cs="Arial"/>
          <w:color w:val="000000" w:themeColor="text1"/>
        </w:rPr>
        <w:t>aging adult</w:t>
      </w:r>
      <w:r w:rsidRPr="009235CF">
        <w:rPr>
          <w:rFonts w:ascii="Arial" w:hAnsi="Arial" w:cs="Arial"/>
          <w:color w:val="000000" w:themeColor="text1"/>
        </w:rPr>
        <w:t>.</w:t>
      </w:r>
    </w:p>
    <w:p w14:paraId="23221E6B" w14:textId="77777777" w:rsidR="00051D75" w:rsidRPr="009235CF" w:rsidRDefault="00051D75" w:rsidP="001C5605">
      <w:pPr>
        <w:spacing w:line="360" w:lineRule="auto"/>
        <w:jc w:val="both"/>
        <w:rPr>
          <w:rFonts w:ascii="Arial" w:hAnsi="Arial" w:cs="Arial"/>
          <w:color w:val="000000" w:themeColor="text1"/>
        </w:rPr>
      </w:pPr>
      <w:r w:rsidRPr="009235CF">
        <w:rPr>
          <w:rFonts w:ascii="Arial" w:hAnsi="Arial" w:cs="Arial"/>
          <w:color w:val="000000" w:themeColor="text1"/>
        </w:rPr>
        <w:t xml:space="preserve">The findings are structured around key themes that encompass both the clinical and experiential dimensions of technology use. Emphasis is placed on the adoption of health technologies, including mobile health apps, remote blood glucose monitoring systems, and telemedicine platforms. The chapter explores their impact on clinical outcomes such as glycemic control, treatment adherence, and complication management. Additionally, it investigates how these technologies affect self-management behaviors, patient engagement </w:t>
      </w:r>
      <w:r w:rsidRPr="009235CF">
        <w:rPr>
          <w:rFonts w:ascii="Arial" w:hAnsi="Arial" w:cs="Arial"/>
          <w:color w:val="000000" w:themeColor="text1"/>
        </w:rPr>
        <w:lastRenderedPageBreak/>
        <w:t>levels with older adults (seniors), along with communication between patients/healthcare professionals through examining influences from this area too!</w:t>
      </w:r>
    </w:p>
    <w:p w14:paraId="57D198BE" w14:textId="7877B330" w:rsidR="00051D75" w:rsidRPr="009235CF" w:rsidRDefault="00051D75" w:rsidP="001C5605">
      <w:pPr>
        <w:spacing w:line="360" w:lineRule="auto"/>
        <w:jc w:val="both"/>
        <w:rPr>
          <w:rFonts w:ascii="Arial" w:hAnsi="Arial" w:cs="Arial"/>
          <w:color w:val="000000" w:themeColor="text1"/>
        </w:rPr>
      </w:pPr>
      <w:r w:rsidRPr="009235CF">
        <w:rPr>
          <w:rFonts w:ascii="Arial" w:hAnsi="Arial" w:cs="Arial"/>
          <w:color w:val="000000" w:themeColor="text1"/>
        </w:rPr>
        <w:t>Furthermore, the chapter investigates the experiences and perceptions of older adults regarding digital health interventions. It emphasizes factors influencing their acceptance, confidence, and continued use. Special focus is placed on how healthcare professionals contribute to technology adoption by providing training, guidance, and reassurance. Their role is crucial in tackling issues related to usability, data interpretation, and incorporating digital tools into regular care practices.</w:t>
      </w:r>
    </w:p>
    <w:p w14:paraId="64AFBFA4" w14:textId="0D502CC1" w:rsidR="00051D75" w:rsidRPr="009235CF" w:rsidRDefault="00051D75" w:rsidP="001C5605">
      <w:pPr>
        <w:spacing w:line="360" w:lineRule="auto"/>
        <w:jc w:val="both"/>
        <w:rPr>
          <w:rFonts w:ascii="Arial" w:hAnsi="Arial" w:cs="Arial"/>
          <w:color w:val="000000" w:themeColor="text1"/>
        </w:rPr>
      </w:pPr>
      <w:r w:rsidRPr="009235CF">
        <w:rPr>
          <w:rFonts w:ascii="Arial" w:hAnsi="Arial" w:cs="Arial"/>
          <w:color w:val="000000" w:themeColor="text1"/>
        </w:rPr>
        <w:t>Additionally, the chapter offers a critical analysis of the challenges that older adults face when using health technology. These challenges include limited digital literacy, accessibility issues resulting from physical or cognitive decline, and broader health inequalities influenced by socioeconomic status and access to digital resources. By exploring these difficulties in conjunction with enabling factors, the chapter presents a well-rounded perspective on how health technology can both improve and hinder diabetes management within secondary healthcare environments. Overall, this preview outlines the structure and focus of the findings chapter while laying groundwork for an in-depth discussion on how digital health supports older UK adults managing type 2 diabetes.</w:t>
      </w:r>
    </w:p>
    <w:p w14:paraId="278EC7EC" w14:textId="36D0C85F" w:rsidR="00DA635D" w:rsidRPr="009235CF" w:rsidRDefault="00DA635D" w:rsidP="00DA635D">
      <w:pPr>
        <w:pStyle w:val="Heading3"/>
        <w:spacing w:after="240"/>
        <w:rPr>
          <w:rFonts w:ascii="Arial" w:hAnsi="Arial" w:cs="Arial"/>
          <w:b/>
          <w:color w:val="000000" w:themeColor="text1"/>
          <w:sz w:val="24"/>
          <w:szCs w:val="24"/>
        </w:rPr>
      </w:pPr>
      <w:r w:rsidRPr="009235CF">
        <w:rPr>
          <w:rFonts w:ascii="Arial" w:hAnsi="Arial" w:cs="Arial"/>
          <w:b/>
          <w:color w:val="000000" w:themeColor="text1"/>
          <w:sz w:val="24"/>
          <w:szCs w:val="24"/>
        </w:rPr>
        <w:t>4.5 Awareness and Perceptions of Health Technology</w:t>
      </w:r>
    </w:p>
    <w:p w14:paraId="2F182F39" w14:textId="6C886F72" w:rsidR="007505F0" w:rsidRPr="009235CF" w:rsidRDefault="007505F0" w:rsidP="007505F0">
      <w:pPr>
        <w:spacing w:line="360" w:lineRule="auto"/>
        <w:jc w:val="both"/>
        <w:rPr>
          <w:rFonts w:ascii="Arial" w:hAnsi="Arial" w:cs="Arial"/>
          <w:color w:val="000000" w:themeColor="text1"/>
        </w:rPr>
      </w:pPr>
      <w:r w:rsidRPr="009235CF">
        <w:rPr>
          <w:rFonts w:ascii="Arial" w:hAnsi="Arial" w:cs="Arial"/>
          <w:color w:val="000000" w:themeColor="text1"/>
        </w:rPr>
        <w:t xml:space="preserve">Awareness and perceptions of health technology among older </w:t>
      </w:r>
      <w:r w:rsidR="00BE60D2" w:rsidRPr="009235CF">
        <w:rPr>
          <w:rFonts w:ascii="Arial" w:hAnsi="Arial" w:cs="Arial"/>
          <w:color w:val="000000" w:themeColor="text1"/>
        </w:rPr>
        <w:t xml:space="preserve">adults </w:t>
      </w:r>
      <w:r w:rsidRPr="009235CF">
        <w:rPr>
          <w:rFonts w:ascii="Arial" w:hAnsi="Arial" w:cs="Arial"/>
          <w:color w:val="000000" w:themeColor="text1"/>
        </w:rPr>
        <w:t>with type 2 diabetes are crucial for its adoption and effective utilization. According to</w:t>
      </w:r>
      <w:r w:rsidR="00BE60D2" w:rsidRPr="009235CF">
        <w:rPr>
          <w:rFonts w:ascii="Arial" w:hAnsi="Arial" w:cs="Arial"/>
          <w:color w:val="000000" w:themeColor="text1"/>
        </w:rPr>
        <w:t xml:space="preserve"> </w:t>
      </w:r>
      <w:r w:rsidR="00BE60D2" w:rsidRPr="009235CF">
        <w:rPr>
          <w:rFonts w:ascii="Roboto" w:hAnsi="Roboto"/>
          <w:color w:val="000000" w:themeColor="text1"/>
          <w:sz w:val="23"/>
          <w:szCs w:val="23"/>
          <w:shd w:val="clear" w:color="auto" w:fill="FFFFFF"/>
        </w:rPr>
        <w:t>(Diabetes UK, 2017)</w:t>
      </w:r>
      <w:r w:rsidRPr="009235CF">
        <w:rPr>
          <w:rFonts w:ascii="Arial" w:hAnsi="Arial" w:cs="Arial"/>
          <w:color w:val="000000" w:themeColor="text1"/>
        </w:rPr>
        <w:t xml:space="preserve"> secondary research, although a growing number of older adults recognize digital health tools like mobile apps for glucose monitoring, telemedicine platforms, and remote monitoring devices; their comprehension levels and confidence in using these technologies still vary significantly.</w:t>
      </w:r>
      <w:r w:rsidR="00A823B4" w:rsidRPr="009235CF">
        <w:rPr>
          <w:rFonts w:ascii="Roboto" w:hAnsi="Roboto"/>
          <w:color w:val="000000" w:themeColor="text1"/>
          <w:sz w:val="23"/>
          <w:szCs w:val="23"/>
          <w:shd w:val="clear" w:color="auto" w:fill="FFFFFF"/>
        </w:rPr>
        <w:t xml:space="preserve"> </w:t>
      </w:r>
      <w:r w:rsidR="00A823B4" w:rsidRPr="009235CF">
        <w:rPr>
          <w:rFonts w:ascii="Roboto" w:hAnsi="Roboto"/>
          <w:color w:val="000000" w:themeColor="text1"/>
          <w:sz w:val="23"/>
          <w:szCs w:val="23"/>
          <w:shd w:val="clear" w:color="auto" w:fill="FFFFFF"/>
        </w:rPr>
        <w:t>(Diabetes UK, 2017)</w:t>
      </w:r>
    </w:p>
    <w:p w14:paraId="2F98DAAC" w14:textId="00D64CE1" w:rsidR="007505F0" w:rsidRPr="009235CF" w:rsidRDefault="007505F0" w:rsidP="007505F0">
      <w:pPr>
        <w:spacing w:line="360" w:lineRule="auto"/>
        <w:jc w:val="both"/>
        <w:rPr>
          <w:rFonts w:ascii="Arial" w:hAnsi="Arial" w:cs="Arial"/>
          <w:color w:val="000000" w:themeColor="text1"/>
        </w:rPr>
      </w:pPr>
      <w:r w:rsidRPr="009235CF">
        <w:rPr>
          <w:rFonts w:ascii="Arial" w:hAnsi="Arial" w:cs="Arial"/>
          <w:color w:val="000000" w:themeColor="text1"/>
        </w:rPr>
        <w:t xml:space="preserve">Research indicates that perceptions are shaped by various factors, including prior technology exposure, perceived ease of use, trust in digital systems, and individual beliefs about health management. </w:t>
      </w:r>
      <w:r w:rsidR="00346809" w:rsidRPr="009235CF">
        <w:rPr>
          <w:rFonts w:ascii="Roboto" w:hAnsi="Roboto"/>
          <w:color w:val="000000" w:themeColor="text1"/>
          <w:sz w:val="23"/>
          <w:szCs w:val="23"/>
          <w:shd w:val="clear" w:color="auto" w:fill="FFFFFF"/>
        </w:rPr>
        <w:t>(Alcantara et al., 2025)</w:t>
      </w:r>
      <w:r w:rsidR="00346809" w:rsidRPr="009235CF">
        <w:rPr>
          <w:rFonts w:ascii="Arial" w:hAnsi="Arial" w:cs="Arial"/>
          <w:color w:val="000000" w:themeColor="text1"/>
        </w:rPr>
        <w:t xml:space="preserve"> </w:t>
      </w:r>
      <w:r w:rsidRPr="009235CF">
        <w:rPr>
          <w:rFonts w:ascii="Arial" w:hAnsi="Arial" w:cs="Arial"/>
          <w:color w:val="000000" w:themeColor="text1"/>
        </w:rPr>
        <w:t>Older adults who view health technology as easy to use and advantageous for self-management tend to engage with it consistently. In contrast, those worried about the complexity or reliability of these technologies or concerned about privacy issues may be hesitant to adopt them.</w:t>
      </w:r>
      <w:r w:rsidR="00346809" w:rsidRPr="009235CF">
        <w:rPr>
          <w:rFonts w:ascii="Roboto" w:hAnsi="Roboto"/>
          <w:color w:val="000000" w:themeColor="text1"/>
          <w:sz w:val="23"/>
          <w:szCs w:val="23"/>
          <w:shd w:val="clear" w:color="auto" w:fill="FFFFFF"/>
        </w:rPr>
        <w:t xml:space="preserve"> </w:t>
      </w:r>
      <w:r w:rsidR="00346809" w:rsidRPr="009235CF">
        <w:rPr>
          <w:rFonts w:ascii="Roboto" w:hAnsi="Roboto"/>
          <w:color w:val="000000" w:themeColor="text1"/>
          <w:sz w:val="23"/>
          <w:szCs w:val="23"/>
          <w:shd w:val="clear" w:color="auto" w:fill="FFFFFF"/>
        </w:rPr>
        <w:t>(Alcantara et al., 2025)</w:t>
      </w:r>
    </w:p>
    <w:p w14:paraId="22314680" w14:textId="7ED01872" w:rsidR="007505F0" w:rsidRPr="009235CF" w:rsidRDefault="007505F0" w:rsidP="007505F0">
      <w:pPr>
        <w:spacing w:line="360" w:lineRule="auto"/>
        <w:jc w:val="both"/>
        <w:rPr>
          <w:rFonts w:ascii="Arial" w:hAnsi="Arial" w:cs="Arial"/>
          <w:color w:val="000000" w:themeColor="text1"/>
        </w:rPr>
      </w:pPr>
      <w:r w:rsidRPr="009235CF">
        <w:rPr>
          <w:rFonts w:ascii="Arial" w:hAnsi="Arial" w:cs="Arial"/>
          <w:color w:val="000000" w:themeColor="text1"/>
        </w:rPr>
        <w:t>Healthcare professionals play a crucial role in shaping perceptions. Guidance and encouragement from diabetes specialists, nurses, and general practitioners often boost confidence and willingness to use digital tools. On the other hand, inadequate support can increase feelings of frustration or anxiety about technology.</w:t>
      </w:r>
      <w:r w:rsidR="00A823B4" w:rsidRPr="009235CF">
        <w:rPr>
          <w:rFonts w:ascii="Roboto" w:hAnsi="Roboto"/>
          <w:color w:val="000000" w:themeColor="text1"/>
          <w:sz w:val="23"/>
          <w:szCs w:val="23"/>
          <w:shd w:val="clear" w:color="auto" w:fill="FFFFFF"/>
        </w:rPr>
        <w:t xml:space="preserve"> </w:t>
      </w:r>
      <w:r w:rsidR="00346809" w:rsidRPr="009235CF">
        <w:rPr>
          <w:rFonts w:ascii="Roboto" w:hAnsi="Roboto"/>
          <w:color w:val="000000" w:themeColor="text1"/>
          <w:sz w:val="23"/>
          <w:szCs w:val="23"/>
          <w:shd w:val="clear" w:color="auto" w:fill="FFFFFF"/>
        </w:rPr>
        <w:t>(Alcantara et al., 2025)</w:t>
      </w:r>
    </w:p>
    <w:p w14:paraId="4CBDF0A0" w14:textId="78FF3BE8" w:rsidR="00051D75" w:rsidRPr="009235CF" w:rsidRDefault="00DA635D" w:rsidP="00DA635D">
      <w:pPr>
        <w:spacing w:line="360" w:lineRule="auto"/>
        <w:jc w:val="both"/>
        <w:outlineLvl w:val="0"/>
        <w:rPr>
          <w:rFonts w:ascii="Arial" w:hAnsi="Arial" w:cs="Arial"/>
          <w:b/>
          <w:color w:val="000000" w:themeColor="text1"/>
        </w:rPr>
      </w:pPr>
      <w:r w:rsidRPr="009235CF">
        <w:rPr>
          <w:rFonts w:ascii="Arial" w:hAnsi="Arial" w:cs="Arial"/>
          <w:b/>
          <w:color w:val="000000" w:themeColor="text1"/>
        </w:rPr>
        <w:lastRenderedPageBreak/>
        <w:t>4.</w:t>
      </w:r>
      <w:r w:rsidR="008D4B3F" w:rsidRPr="009235CF">
        <w:rPr>
          <w:rFonts w:ascii="Arial" w:hAnsi="Arial" w:cs="Arial"/>
          <w:b/>
          <w:color w:val="000000" w:themeColor="text1"/>
        </w:rPr>
        <w:t>5</w:t>
      </w:r>
      <w:r w:rsidRPr="009235CF">
        <w:rPr>
          <w:rFonts w:ascii="Arial" w:hAnsi="Arial" w:cs="Arial"/>
          <w:b/>
          <w:color w:val="000000" w:themeColor="text1"/>
        </w:rPr>
        <w:t xml:space="preserve"> Barriers to the Use of Health Technology</w:t>
      </w:r>
    </w:p>
    <w:p w14:paraId="4DDD48C2" w14:textId="77777777" w:rsidR="00051D75" w:rsidRPr="009235CF" w:rsidRDefault="00051D75" w:rsidP="00DA635D">
      <w:pPr>
        <w:spacing w:line="360" w:lineRule="auto"/>
        <w:jc w:val="both"/>
        <w:outlineLvl w:val="0"/>
        <w:rPr>
          <w:rFonts w:ascii="Arial" w:hAnsi="Arial" w:cs="Arial"/>
          <w:color w:val="000000" w:themeColor="text1"/>
        </w:rPr>
      </w:pPr>
      <w:r w:rsidRPr="009235CF">
        <w:rPr>
          <w:rFonts w:ascii="Arial" w:hAnsi="Arial" w:cs="Arial"/>
          <w:color w:val="000000" w:themeColor="text1"/>
        </w:rPr>
        <w:t>Incorporating health technology into managing type 2 diabetes for older adults faces various obstacles that can hinder its effectiveness and long-term usage. A significant challenge is the digital literacy gap, as many seniors have limited experience with smartphones, mobile apps, and remote monitoring devices technology advancements not prevalent during their working years. This unfamiliarity often results in frustration, anxiety, and decreased confidence, which can ultimately discourage them from engaging with these health technologies. </w:t>
      </w:r>
    </w:p>
    <w:p w14:paraId="60AE4ACF" w14:textId="63825377" w:rsidR="00051D75" w:rsidRPr="009235CF" w:rsidRDefault="00051D75" w:rsidP="00DA635D">
      <w:pPr>
        <w:spacing w:line="360" w:lineRule="auto"/>
        <w:jc w:val="both"/>
        <w:outlineLvl w:val="0"/>
        <w:rPr>
          <w:rFonts w:ascii="Roboto" w:hAnsi="Roboto"/>
          <w:color w:val="000000" w:themeColor="text1"/>
          <w:sz w:val="23"/>
          <w:szCs w:val="23"/>
          <w:shd w:val="clear" w:color="auto" w:fill="FFFFFF"/>
        </w:rPr>
      </w:pPr>
      <w:r w:rsidRPr="009235CF">
        <w:rPr>
          <w:rFonts w:ascii="Arial" w:hAnsi="Arial" w:cs="Arial"/>
          <w:color w:val="000000" w:themeColor="text1"/>
        </w:rPr>
        <w:t>Although older adults may have access to digital tools, they frequently encounter usability challenges. Complicated interfaces, confusing navigation, small font sizes, and the need for frequent software updates can make technology difficult to use especially for those with visual impairments, reduced manual dexterity, or cognitive decline. These design flaws can lead to increased errors and decreased adherence to self-management practices while negatively impacting user satisfaction. In some instances, if a device is seen as too complex or unreliable, older adults might abandon it altogether.</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(Nascimento et al., 2023)</w:t>
      </w:r>
    </w:p>
    <w:p w14:paraId="513B184E" w14:textId="1A1952A2" w:rsidR="00051D75" w:rsidRPr="009235CF" w:rsidRDefault="00051D75" w:rsidP="00DA635D">
      <w:pPr>
        <w:spacing w:line="360" w:lineRule="auto"/>
        <w:jc w:val="both"/>
        <w:outlineLvl w:val="0"/>
        <w:rPr>
          <w:rFonts w:ascii="Roboto" w:hAnsi="Roboto"/>
          <w:color w:val="000000" w:themeColor="text1"/>
          <w:sz w:val="23"/>
          <w:szCs w:val="23"/>
          <w:shd w:val="clear" w:color="auto" w:fill="FFFFFF"/>
        </w:rPr>
      </w:pPr>
      <w:r w:rsidRPr="009235CF">
        <w:rPr>
          <w:rFonts w:ascii="Arial" w:hAnsi="Arial" w:cs="Arial"/>
          <w:color w:val="000000" w:themeColor="text1"/>
        </w:rPr>
        <w:t xml:space="preserve">Physical and cognitive obstacles significantly impact technology usage. Conditions like arthritis, tremors, or decreased hand strength can hinder the operation of touchscreens and small devices, while memory issues may impair one's ability to consistently input data or understand digital responses. </w:t>
      </w:r>
      <w:r w:rsidRPr="009235CF">
        <w:rPr>
          <w:rFonts w:ascii="Roboto" w:hAnsi="Roboto"/>
          <w:color w:val="000000" w:themeColor="text1"/>
          <w:sz w:val="23"/>
          <w:szCs w:val="23"/>
          <w:shd w:val="clear" w:color="auto" w:fill="FFFFFF"/>
        </w:rPr>
        <w:t>(Nascimento et al., 2023)</w:t>
      </w:r>
      <w:r w:rsidRPr="009235CF">
        <w:rPr>
          <w:rFonts w:ascii="Roboto" w:hAnsi="Roboto"/>
          <w:color w:val="000000" w:themeColor="text1"/>
          <w:sz w:val="23"/>
          <w:szCs w:val="23"/>
          <w:shd w:val="clear" w:color="auto" w:fill="FFFFFF"/>
        </w:rPr>
        <w:t xml:space="preserve"> </w:t>
      </w:r>
      <w:r w:rsidRPr="009235CF">
        <w:rPr>
          <w:rFonts w:ascii="Arial" w:hAnsi="Arial" w:cs="Arial"/>
          <w:color w:val="000000" w:themeColor="text1"/>
        </w:rPr>
        <w:t>Additionally, socioeconomic factors lead to unequal access to technology. Limited financial means can restrict access to smartphones, tablets, or reliable internet connections especially for older adults living alone or on fixed incomes.</w:t>
      </w:r>
    </w:p>
    <w:p w14:paraId="211B1202" w14:textId="3B974E25" w:rsidR="00051D75" w:rsidRPr="009235CF" w:rsidRDefault="00051D75" w:rsidP="00DA635D">
      <w:pPr>
        <w:spacing w:line="360" w:lineRule="auto"/>
        <w:jc w:val="both"/>
        <w:outlineLvl w:val="0"/>
        <w:rPr>
          <w:rFonts w:ascii="Roboto" w:hAnsi="Roboto"/>
          <w:color w:val="000000" w:themeColor="text1"/>
          <w:sz w:val="23"/>
          <w:szCs w:val="23"/>
          <w:shd w:val="clear" w:color="auto" w:fill="FFFFFF"/>
        </w:rPr>
      </w:pPr>
      <w:r w:rsidRPr="009235CF">
        <w:rPr>
          <w:rFonts w:ascii="Arial" w:hAnsi="Arial" w:cs="Arial"/>
          <w:color w:val="000000" w:themeColor="text1"/>
        </w:rPr>
        <w:t xml:space="preserve">Concerns about data privacy and security also shape perceptions of health technology. Older adults may hesitate to share personal health information online due to fears of data misuse or cybercrime. </w:t>
      </w:r>
      <w:r w:rsidRPr="009235CF">
        <w:rPr>
          <w:rFonts w:ascii="Roboto" w:hAnsi="Roboto"/>
          <w:color w:val="000000" w:themeColor="text1"/>
          <w:sz w:val="23"/>
          <w:szCs w:val="23"/>
          <w:shd w:val="clear" w:color="auto" w:fill="FFFFFF"/>
        </w:rPr>
        <w:t>(Nascimento et al., 2023)</w:t>
      </w:r>
      <w:r w:rsidRPr="009235CF">
        <w:rPr>
          <w:rFonts w:ascii="Roboto" w:hAnsi="Roboto"/>
          <w:color w:val="000000" w:themeColor="text1"/>
          <w:sz w:val="23"/>
          <w:szCs w:val="23"/>
          <w:shd w:val="clear" w:color="auto" w:fill="FFFFFF"/>
        </w:rPr>
        <w:t xml:space="preserve"> </w:t>
      </w:r>
      <w:r w:rsidRPr="009235CF">
        <w:rPr>
          <w:rFonts w:ascii="Arial" w:hAnsi="Arial" w:cs="Arial"/>
          <w:color w:val="000000" w:themeColor="text1"/>
        </w:rPr>
        <w:t>These challenges underscore the necessity for more inclusive, user-friendly, and supportive strategies in implementing digital health solutions for older adults with type 2 diabetes.</w:t>
      </w:r>
    </w:p>
    <w:p w14:paraId="4A91F24D" w14:textId="7AC79455" w:rsidR="00AF3BCC" w:rsidRPr="009235CF" w:rsidRDefault="0087491C" w:rsidP="00AF3BCC">
      <w:pPr>
        <w:pStyle w:val="ListParagraph"/>
        <w:numPr>
          <w:ilvl w:val="0"/>
          <w:numId w:val="13"/>
        </w:numPr>
        <w:spacing w:line="360" w:lineRule="auto"/>
        <w:jc w:val="both"/>
        <w:outlineLvl w:val="0"/>
        <w:rPr>
          <w:rStyle w:val="Strong"/>
          <w:rFonts w:ascii="Roboto" w:hAnsi="Roboto"/>
          <w:b w:val="0"/>
          <w:bCs w:val="0"/>
          <w:color w:val="000000" w:themeColor="text1"/>
          <w:sz w:val="23"/>
          <w:szCs w:val="23"/>
          <w:shd w:val="clear" w:color="auto" w:fill="FFFFFF"/>
        </w:rPr>
      </w:pPr>
      <w:r w:rsidRPr="009235CF">
        <w:rPr>
          <w:rStyle w:val="Strong"/>
          <w:rFonts w:ascii="Arial" w:hAnsi="Arial" w:cs="Arial"/>
          <w:color w:val="000000" w:themeColor="text1"/>
        </w:rPr>
        <w:t>Digital literacy</w:t>
      </w:r>
      <w:r w:rsidRPr="009235CF">
        <w:rPr>
          <w:rFonts w:ascii="Arial" w:hAnsi="Arial" w:cs="Arial"/>
          <w:color w:val="000000" w:themeColor="text1"/>
        </w:rPr>
        <w:t>. Many older adults have limited experience with smartphones, computers, or mobile apps, making it challenging for them to navigate interfaces, enter data accurately, or comprehend notifications. This unfamiliarity often results in frustration and a lack of confidence when using digital tools on their own. Research indicates that poor digital literacy not only hinders initial adoption but also impacts ongoing use since users might abandon technologies that appear too complex or daunting.</w:t>
      </w:r>
      <w:r w:rsidRPr="009235CF">
        <w:rPr>
          <w:rStyle w:val="apple-converted-space"/>
          <w:rFonts w:ascii="Arial" w:hAnsi="Arial" w:cs="Arial"/>
          <w:color w:val="000000" w:themeColor="text1"/>
        </w:rPr>
        <w:t> </w:t>
      </w:r>
      <w:r w:rsidR="00AF3BCC" w:rsidRPr="009235CF">
        <w:rPr>
          <w:rFonts w:ascii="Roboto" w:hAnsi="Roboto"/>
          <w:color w:val="000000" w:themeColor="text1"/>
          <w:sz w:val="23"/>
          <w:szCs w:val="23"/>
          <w:shd w:val="clear" w:color="auto" w:fill="FFFFFF"/>
        </w:rPr>
        <w:t>(Nascimento et al., 2023)</w:t>
      </w:r>
    </w:p>
    <w:p w14:paraId="346EB5B8" w14:textId="77777777" w:rsidR="00AF3BCC" w:rsidRPr="009235CF" w:rsidRDefault="00AF3BCC" w:rsidP="00AF3BCC">
      <w:pPr>
        <w:pStyle w:val="ListParagraph"/>
        <w:spacing w:line="360" w:lineRule="auto"/>
        <w:jc w:val="both"/>
        <w:outlineLvl w:val="0"/>
        <w:rPr>
          <w:rStyle w:val="Strong"/>
          <w:rFonts w:ascii="Roboto" w:hAnsi="Roboto"/>
          <w:b w:val="0"/>
          <w:bCs w:val="0"/>
          <w:color w:val="000000" w:themeColor="text1"/>
          <w:sz w:val="23"/>
          <w:szCs w:val="23"/>
          <w:shd w:val="clear" w:color="auto" w:fill="FFFFFF"/>
        </w:rPr>
      </w:pPr>
    </w:p>
    <w:p w14:paraId="0438E180" w14:textId="685232AB" w:rsidR="00AF3BCC" w:rsidRPr="009235CF" w:rsidRDefault="0087491C" w:rsidP="00AF3BCC">
      <w:pPr>
        <w:pStyle w:val="ListParagraph"/>
        <w:numPr>
          <w:ilvl w:val="0"/>
          <w:numId w:val="13"/>
        </w:numPr>
        <w:spacing w:line="360" w:lineRule="auto"/>
        <w:jc w:val="both"/>
        <w:outlineLvl w:val="0"/>
        <w:rPr>
          <w:rStyle w:val="Strong"/>
          <w:rFonts w:ascii="Roboto" w:hAnsi="Roboto"/>
          <w:b w:val="0"/>
          <w:bCs w:val="0"/>
          <w:color w:val="000000" w:themeColor="text1"/>
          <w:sz w:val="23"/>
          <w:szCs w:val="23"/>
          <w:shd w:val="clear" w:color="auto" w:fill="FFFFFF"/>
        </w:rPr>
      </w:pPr>
      <w:r w:rsidRPr="009235CF">
        <w:rPr>
          <w:rStyle w:val="Strong"/>
          <w:rFonts w:ascii="Arial" w:hAnsi="Arial" w:cs="Arial"/>
          <w:color w:val="000000" w:themeColor="text1"/>
        </w:rPr>
        <w:lastRenderedPageBreak/>
        <w:t>accessibility</w:t>
      </w:r>
      <w:r w:rsidRPr="009235CF">
        <w:rPr>
          <w:rStyle w:val="apple-converted-space"/>
          <w:rFonts w:ascii="Arial" w:hAnsi="Arial" w:cs="Arial"/>
          <w:color w:val="000000" w:themeColor="text1"/>
        </w:rPr>
        <w:t> </w:t>
      </w:r>
      <w:r w:rsidRPr="009235CF">
        <w:rPr>
          <w:rFonts w:ascii="Arial" w:hAnsi="Arial" w:cs="Arial"/>
          <w:color w:val="000000" w:themeColor="text1"/>
        </w:rPr>
        <w:t>challenges. Older adults often experience physical limitations, like diminished vision, reduced fine motor skills, or hearing impairments, which can make interacting with digital devices more difficult. Moreover, issues such as small screen sizes, complicated menu layouts, and unstable internet connections add to the difficulty of using these technologies effectively. Socioeconomic barriers also play a role; limited access to high-speed internet or up-to-date devices exacerbates disparities in technology adoption within this demographic group.</w:t>
      </w:r>
      <w:r w:rsidR="00AF3BCC" w:rsidRPr="009235CF">
        <w:rPr>
          <w:rFonts w:ascii="Roboto" w:hAnsi="Roboto"/>
          <w:color w:val="000000" w:themeColor="text1"/>
          <w:sz w:val="23"/>
          <w:szCs w:val="23"/>
          <w:shd w:val="clear" w:color="auto" w:fill="FFFFFF"/>
        </w:rPr>
        <w:t xml:space="preserve"> </w:t>
      </w:r>
      <w:r w:rsidR="00AF3BCC" w:rsidRPr="009235CF">
        <w:rPr>
          <w:rFonts w:ascii="Roboto" w:hAnsi="Roboto"/>
          <w:color w:val="000000" w:themeColor="text1"/>
          <w:sz w:val="23"/>
          <w:szCs w:val="23"/>
          <w:shd w:val="clear" w:color="auto" w:fill="FFFFFF"/>
        </w:rPr>
        <w:t>(Nascimento et al., 2023)</w:t>
      </w:r>
    </w:p>
    <w:p w14:paraId="67E1242B" w14:textId="77777777" w:rsidR="00AF3BCC" w:rsidRPr="009235CF" w:rsidRDefault="00AF3BCC" w:rsidP="00AF3BCC">
      <w:pPr>
        <w:pStyle w:val="ListParagraph"/>
        <w:spacing w:line="360" w:lineRule="auto"/>
        <w:jc w:val="both"/>
        <w:outlineLvl w:val="0"/>
        <w:rPr>
          <w:rStyle w:val="Strong"/>
          <w:rFonts w:ascii="Roboto" w:hAnsi="Roboto"/>
          <w:b w:val="0"/>
          <w:bCs w:val="0"/>
          <w:color w:val="000000" w:themeColor="text1"/>
          <w:sz w:val="23"/>
          <w:szCs w:val="23"/>
          <w:shd w:val="clear" w:color="auto" w:fill="FFFFFF"/>
        </w:rPr>
      </w:pPr>
    </w:p>
    <w:p w14:paraId="2029E1CC" w14:textId="34BD93F0" w:rsidR="00AF3BCC" w:rsidRPr="009235CF" w:rsidRDefault="0087491C" w:rsidP="00AF3BCC">
      <w:pPr>
        <w:pStyle w:val="ListParagraph"/>
        <w:numPr>
          <w:ilvl w:val="0"/>
          <w:numId w:val="13"/>
        </w:numPr>
        <w:spacing w:line="360" w:lineRule="auto"/>
        <w:jc w:val="both"/>
        <w:outlineLvl w:val="0"/>
        <w:rPr>
          <w:rFonts w:ascii="Roboto" w:hAnsi="Roboto"/>
          <w:color w:val="000000" w:themeColor="text1"/>
          <w:sz w:val="23"/>
          <w:szCs w:val="23"/>
          <w:shd w:val="clear" w:color="auto" w:fill="FFFFFF"/>
        </w:rPr>
      </w:pPr>
      <w:r w:rsidRPr="009235CF">
        <w:rPr>
          <w:rStyle w:val="Strong"/>
          <w:rFonts w:ascii="Arial" w:hAnsi="Arial" w:cs="Arial"/>
          <w:color w:val="000000" w:themeColor="text1"/>
        </w:rPr>
        <w:t>Usability</w:t>
      </w:r>
      <w:r w:rsidRPr="009235CF">
        <w:rPr>
          <w:rStyle w:val="apple-converted-space"/>
          <w:rFonts w:ascii="Arial" w:hAnsi="Arial" w:cs="Arial"/>
          <w:b/>
          <w:bCs/>
          <w:color w:val="000000" w:themeColor="text1"/>
        </w:rPr>
        <w:t> </w:t>
      </w:r>
      <w:r w:rsidRPr="009235CF">
        <w:rPr>
          <w:rFonts w:ascii="Arial" w:hAnsi="Arial" w:cs="Arial"/>
          <w:color w:val="000000" w:themeColor="text1"/>
        </w:rPr>
        <w:t>of health technologies. If applications and monitoring systems are not designed with intuitive interfaces, appear cluttered, or seem overly technical, they can discourage older adults from using them regularly. Participants in the study frequently highlighted how essential simplicity, clear instructions, and personalized features tailored to their specific health needs were to them. Technologies that do not fulfill these expectations risk low levels of engagement despite offering potential clinical benefits.</w:t>
      </w:r>
      <w:r w:rsidR="00AF3BCC" w:rsidRPr="009235CF">
        <w:rPr>
          <w:rFonts w:ascii="Roboto" w:hAnsi="Roboto"/>
          <w:color w:val="000000" w:themeColor="text1"/>
          <w:sz w:val="23"/>
          <w:szCs w:val="23"/>
          <w:shd w:val="clear" w:color="auto" w:fill="FFFFFF"/>
        </w:rPr>
        <w:t xml:space="preserve"> </w:t>
      </w:r>
      <w:r w:rsidR="00AF3BCC" w:rsidRPr="009235CF">
        <w:rPr>
          <w:rFonts w:ascii="Roboto" w:hAnsi="Roboto"/>
          <w:color w:val="000000" w:themeColor="text1"/>
          <w:sz w:val="23"/>
          <w:szCs w:val="23"/>
          <w:shd w:val="clear" w:color="auto" w:fill="FFFFFF"/>
        </w:rPr>
        <w:t>(Nascimento et al., 2023)</w:t>
      </w:r>
    </w:p>
    <w:p w14:paraId="47B27CF0" w14:textId="01C81878" w:rsidR="0087491C" w:rsidRPr="009235CF" w:rsidRDefault="0087491C" w:rsidP="00AF3BCC">
      <w:pPr>
        <w:spacing w:line="360" w:lineRule="auto"/>
        <w:jc w:val="both"/>
        <w:outlineLvl w:val="0"/>
        <w:rPr>
          <w:rFonts w:ascii="Arial" w:hAnsi="Arial" w:cs="Arial"/>
          <w:color w:val="000000" w:themeColor="text1"/>
        </w:rPr>
      </w:pPr>
    </w:p>
    <w:p w14:paraId="46A7A099" w14:textId="00736AA2" w:rsidR="00C3249C" w:rsidRPr="009235CF" w:rsidRDefault="008D4B3F" w:rsidP="00DA635D">
      <w:pPr>
        <w:spacing w:line="360" w:lineRule="auto"/>
        <w:jc w:val="both"/>
        <w:outlineLvl w:val="0"/>
        <w:rPr>
          <w:rFonts w:ascii="Arial" w:hAnsi="Arial" w:cs="Arial"/>
          <w:color w:val="000000" w:themeColor="text1"/>
        </w:rPr>
      </w:pPr>
      <w:r w:rsidRPr="009235CF">
        <w:rPr>
          <w:rFonts w:ascii="Arial" w:hAnsi="Arial" w:cs="Arial"/>
          <w:b/>
          <w:bCs/>
          <w:color w:val="000000" w:themeColor="text1"/>
        </w:rPr>
        <w:t>4.5.</w:t>
      </w:r>
      <w:r w:rsidRPr="009235CF">
        <w:rPr>
          <w:rFonts w:ascii="Arial" w:hAnsi="Arial" w:cs="Arial"/>
          <w:b/>
          <w:bCs/>
          <w:color w:val="000000" w:themeColor="text1"/>
        </w:rPr>
        <w:t>1</w:t>
      </w:r>
      <w:r w:rsidRPr="009235CF">
        <w:rPr>
          <w:rFonts w:ascii="Arial" w:hAnsi="Arial" w:cs="Arial"/>
          <w:color w:val="000000" w:themeColor="text1"/>
        </w:rPr>
        <w:t xml:space="preserve"> </w:t>
      </w:r>
      <w:r w:rsidRPr="009235CF">
        <w:rPr>
          <w:rFonts w:ascii="Arial" w:hAnsi="Arial" w:cs="Arial"/>
          <w:b/>
          <w:bCs/>
          <w:color w:val="000000" w:themeColor="text1"/>
        </w:rPr>
        <w:t>Technological Barriers</w:t>
      </w:r>
      <w:r w:rsidRPr="009235CF">
        <w:rPr>
          <w:rFonts w:ascii="Arial" w:hAnsi="Arial" w:cs="Arial"/>
          <w:color w:val="000000" w:themeColor="text1"/>
        </w:rPr>
        <w:t xml:space="preserve"> For older adults, usability problems present significant challenges. Intricate interfaces, tiny fonts, and constant software updates can make devices cumbersome to navigate. </w:t>
      </w:r>
      <w:r w:rsidR="00CC0BBE" w:rsidRPr="009235CF">
        <w:rPr>
          <w:rFonts w:ascii="Roboto" w:hAnsi="Roboto"/>
          <w:color w:val="000000" w:themeColor="text1"/>
          <w:sz w:val="23"/>
          <w:szCs w:val="23"/>
          <w:shd w:val="clear" w:color="auto" w:fill="FFFFFF"/>
        </w:rPr>
        <w:t>(Nascimento et al., 2023)</w:t>
      </w:r>
      <w:r w:rsidR="00CC0BBE" w:rsidRPr="009235CF">
        <w:rPr>
          <w:rFonts w:ascii="Roboto" w:hAnsi="Roboto"/>
          <w:color w:val="000000" w:themeColor="text1"/>
          <w:sz w:val="23"/>
          <w:szCs w:val="23"/>
          <w:shd w:val="clear" w:color="auto" w:fill="FFFFFF"/>
        </w:rPr>
        <w:t xml:space="preserve"> </w:t>
      </w:r>
      <w:r w:rsidRPr="009235CF">
        <w:rPr>
          <w:rFonts w:ascii="Arial" w:hAnsi="Arial" w:cs="Arial"/>
          <w:color w:val="000000" w:themeColor="text1"/>
        </w:rPr>
        <w:t>Technical issues or unreliable connectivity especially in rural regions can further deter their involvement with technology. Furthermore, a lack of compatibility between digital health systems may hinder the smooth exchange of information between patients and healthcare providers.</w:t>
      </w:r>
    </w:p>
    <w:p w14:paraId="021F8615" w14:textId="77777777" w:rsidR="00CC0BBE" w:rsidRPr="009235CF" w:rsidRDefault="008D4B3F" w:rsidP="00C3249C">
      <w:pPr>
        <w:spacing w:line="360" w:lineRule="auto"/>
        <w:jc w:val="both"/>
        <w:outlineLvl w:val="0"/>
        <w:rPr>
          <w:rFonts w:ascii="Arial" w:hAnsi="Arial" w:cs="Arial"/>
          <w:color w:val="000000" w:themeColor="text1"/>
        </w:rPr>
      </w:pPr>
      <w:r w:rsidRPr="009235CF">
        <w:rPr>
          <w:rFonts w:ascii="Arial" w:hAnsi="Arial" w:cs="Arial"/>
          <w:b/>
          <w:bCs/>
          <w:color w:val="000000" w:themeColor="text1"/>
        </w:rPr>
        <w:t>4.5.</w:t>
      </w:r>
      <w:r w:rsidR="00C3249C" w:rsidRPr="009235CF">
        <w:rPr>
          <w:rFonts w:ascii="Arial" w:hAnsi="Arial" w:cs="Arial"/>
          <w:b/>
          <w:bCs/>
          <w:color w:val="000000" w:themeColor="text1"/>
        </w:rPr>
        <w:t>2</w:t>
      </w:r>
      <w:r w:rsidRPr="009235CF">
        <w:rPr>
          <w:rFonts w:ascii="Arial" w:hAnsi="Arial" w:cs="Arial"/>
          <w:color w:val="000000" w:themeColor="text1"/>
        </w:rPr>
        <w:t xml:space="preserve"> </w:t>
      </w:r>
      <w:r w:rsidRPr="009235CF">
        <w:rPr>
          <w:rFonts w:ascii="Arial" w:hAnsi="Arial" w:cs="Arial"/>
          <w:b/>
          <w:bCs/>
          <w:color w:val="000000" w:themeColor="text1"/>
        </w:rPr>
        <w:t>Socioeconomic and Accessibility</w:t>
      </w:r>
      <w:r w:rsidRPr="009235CF">
        <w:rPr>
          <w:rFonts w:ascii="Arial" w:hAnsi="Arial" w:cs="Arial"/>
          <w:color w:val="000000" w:themeColor="text1"/>
        </w:rPr>
        <w:t xml:space="preserve"> Obstacles The availability of devices, dependable internet connections, and the affordability of technology can limit participation, especially for older adults belonging to low-income or marginalized groups. </w:t>
      </w:r>
      <w:r w:rsidR="00CC0BBE" w:rsidRPr="009235CF">
        <w:rPr>
          <w:rFonts w:ascii="Roboto" w:hAnsi="Roboto"/>
          <w:color w:val="000000" w:themeColor="text1"/>
          <w:sz w:val="23"/>
          <w:szCs w:val="23"/>
          <w:shd w:val="clear" w:color="auto" w:fill="FFFFFF"/>
        </w:rPr>
        <w:t>(Nascimento et al., 2023)</w:t>
      </w:r>
      <w:r w:rsidR="00CC0BBE" w:rsidRPr="009235CF">
        <w:rPr>
          <w:rFonts w:ascii="Roboto" w:hAnsi="Roboto"/>
          <w:color w:val="000000" w:themeColor="text1"/>
          <w:sz w:val="23"/>
          <w:szCs w:val="23"/>
          <w:shd w:val="clear" w:color="auto" w:fill="FFFFFF"/>
        </w:rPr>
        <w:t xml:space="preserve"> </w:t>
      </w:r>
      <w:r w:rsidRPr="009235CF">
        <w:rPr>
          <w:rFonts w:ascii="Arial" w:hAnsi="Arial" w:cs="Arial"/>
          <w:color w:val="000000" w:themeColor="text1"/>
        </w:rPr>
        <w:t>These obstacles exacerbate the digital divide, leading to disparities in accessing the advantages offered by health technology.</w:t>
      </w:r>
    </w:p>
    <w:p w14:paraId="2D027093" w14:textId="6AD17FC5" w:rsidR="00DA635D" w:rsidRPr="009235CF" w:rsidRDefault="00DA635D" w:rsidP="00C3249C">
      <w:pPr>
        <w:spacing w:line="360" w:lineRule="auto"/>
        <w:jc w:val="both"/>
        <w:outlineLvl w:val="0"/>
        <w:rPr>
          <w:rFonts w:ascii="Arial" w:hAnsi="Arial" w:cs="Arial"/>
          <w:color w:val="000000" w:themeColor="text1"/>
        </w:rPr>
      </w:pPr>
      <w:r w:rsidRPr="009235CF">
        <w:rPr>
          <w:rFonts w:ascii="Arial" w:hAnsi="Arial" w:cs="Arial"/>
          <w:b/>
          <w:color w:val="000000" w:themeColor="text1"/>
        </w:rPr>
        <w:t>4.</w:t>
      </w:r>
      <w:r w:rsidR="00C3249C" w:rsidRPr="009235CF">
        <w:rPr>
          <w:rFonts w:ascii="Arial" w:hAnsi="Arial" w:cs="Arial"/>
          <w:b/>
          <w:color w:val="000000" w:themeColor="text1"/>
        </w:rPr>
        <w:t>5.3</w:t>
      </w:r>
      <w:r w:rsidRPr="009235CF">
        <w:rPr>
          <w:rFonts w:ascii="Arial" w:hAnsi="Arial" w:cs="Arial"/>
          <w:b/>
          <w:color w:val="000000" w:themeColor="text1"/>
        </w:rPr>
        <w:t xml:space="preserve"> Facilitators to Technology Adoption</w:t>
      </w:r>
    </w:p>
    <w:p w14:paraId="67AD3A84" w14:textId="5E52209B" w:rsidR="008D4B3F" w:rsidRPr="009235CF" w:rsidRDefault="008D4B3F" w:rsidP="008D4B3F">
      <w:pPr>
        <w:spacing w:line="360" w:lineRule="auto"/>
        <w:jc w:val="both"/>
        <w:rPr>
          <w:rFonts w:ascii="Arial" w:hAnsi="Arial" w:cs="Arial"/>
          <w:color w:val="000000" w:themeColor="text1"/>
        </w:rPr>
      </w:pPr>
      <w:r w:rsidRPr="009235CF">
        <w:rPr>
          <w:rFonts w:ascii="Arial" w:hAnsi="Arial" w:cs="Arial"/>
          <w:color w:val="000000" w:themeColor="text1"/>
        </w:rPr>
        <w:t xml:space="preserve">Although barriers can restrict the use of health technology, various factors promote its successful adoption among older adults with type 2 diabetes in the UK. Digital literacy and training play crucial roles as enablers. </w:t>
      </w:r>
      <w:r w:rsidR="00346809" w:rsidRPr="009235CF">
        <w:rPr>
          <w:rFonts w:ascii="Roboto" w:hAnsi="Roboto"/>
          <w:color w:val="000000" w:themeColor="text1"/>
          <w:sz w:val="23"/>
          <w:szCs w:val="23"/>
          <w:shd w:val="clear" w:color="auto" w:fill="FFFFFF"/>
        </w:rPr>
        <w:t>(Alcantara et al., 2025)</w:t>
      </w:r>
      <w:r w:rsidR="00346809" w:rsidRPr="009235CF">
        <w:rPr>
          <w:rFonts w:ascii="Arial" w:hAnsi="Arial" w:cs="Arial"/>
          <w:color w:val="000000" w:themeColor="text1"/>
        </w:rPr>
        <w:t xml:space="preserve"> </w:t>
      </w:r>
      <w:r w:rsidRPr="009235CF">
        <w:rPr>
          <w:rFonts w:ascii="Arial" w:hAnsi="Arial" w:cs="Arial"/>
          <w:color w:val="000000" w:themeColor="text1"/>
        </w:rPr>
        <w:t xml:space="preserve">Older adults who benefit from clear guidance, practical demonstrations, or continuous support from healthcare professionals </w:t>
      </w:r>
      <w:r w:rsidRPr="009235CF">
        <w:rPr>
          <w:rFonts w:ascii="Arial" w:hAnsi="Arial" w:cs="Arial"/>
          <w:color w:val="000000" w:themeColor="text1"/>
        </w:rPr>
        <w:lastRenderedPageBreak/>
        <w:t>are more inclined to confidently utilize digital tools like mobile apps, remote glucose monitors, or telemedicine platforms.</w:t>
      </w:r>
    </w:p>
    <w:p w14:paraId="6BABF9B4" w14:textId="77777777" w:rsidR="00BB28AE" w:rsidRPr="009235CF" w:rsidRDefault="00BB28AE" w:rsidP="008D4B3F">
      <w:pPr>
        <w:spacing w:line="360" w:lineRule="auto"/>
        <w:jc w:val="both"/>
        <w:rPr>
          <w:rFonts w:ascii="Arial" w:hAnsi="Arial" w:cs="Arial"/>
          <w:color w:val="000000" w:themeColor="text1"/>
        </w:rPr>
      </w:pPr>
      <w:r w:rsidRPr="009235CF">
        <w:rPr>
          <w:rFonts w:ascii="Arial" w:hAnsi="Arial" w:cs="Arial"/>
          <w:color w:val="000000" w:themeColor="text1"/>
        </w:rPr>
        <w:t>A user-friendly design is a key enabler. Applications and devices that are intuitive, visually clear, and tailored to meet the cognitive and physical needs of older adults promote consistent engagement. Features like large fonts, straightforward navigation menus, customizable reminders, and voice-assisted functions help reduce frustration while boosting confidence in managing diabetes digitally.</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(Alcantara et al., 2025)</w:t>
      </w:r>
      <w:r w:rsidRPr="009235CF">
        <w:rPr>
          <w:rFonts w:ascii="Arial" w:hAnsi="Arial" w:cs="Arial"/>
          <w:color w:val="000000" w:themeColor="text1"/>
        </w:rPr>
        <w:t xml:space="preserve"> Studies show that technologies designed with older users in mind tend to be more accessible and less intimidating, leading directly to higher adoption rates.</w:t>
      </w:r>
    </w:p>
    <w:p w14:paraId="2B15A738" w14:textId="30AF1B27" w:rsidR="00BB28AE" w:rsidRPr="009235CF" w:rsidRDefault="00BB28AE" w:rsidP="008D4B3F">
      <w:pPr>
        <w:spacing w:line="360" w:lineRule="auto"/>
        <w:jc w:val="both"/>
        <w:rPr>
          <w:rFonts w:ascii="Arial" w:hAnsi="Arial" w:cs="Arial"/>
          <w:color w:val="000000" w:themeColor="text1"/>
        </w:rPr>
      </w:pPr>
      <w:r w:rsidRPr="009235CF">
        <w:rPr>
          <w:rFonts w:ascii="Arial" w:hAnsi="Arial" w:cs="Arial"/>
          <w:color w:val="000000" w:themeColor="text1"/>
        </w:rPr>
        <w:t xml:space="preserve">Social and professional support are vital components as well. </w:t>
      </w:r>
      <w:r w:rsidRPr="009235CF">
        <w:rPr>
          <w:rFonts w:ascii="Roboto" w:hAnsi="Roboto"/>
          <w:color w:val="000000" w:themeColor="text1"/>
          <w:sz w:val="23"/>
          <w:szCs w:val="23"/>
          <w:shd w:val="clear" w:color="auto" w:fill="FFFFFF"/>
        </w:rPr>
        <w:t>(Alcantara et al., 2025)</w:t>
      </w:r>
      <w:r w:rsidRPr="009235CF">
        <w:rPr>
          <w:rFonts w:ascii="Arial" w:hAnsi="Arial" w:cs="Arial"/>
          <w:color w:val="000000" w:themeColor="text1"/>
        </w:rPr>
        <w:t xml:space="preserve"> Family members, friends, or caregivers can provide encouragement that inspires older adults to explore new technologies. Meanwhile, professional guidance is essential for helping them use these tools safely and effectively. </w:t>
      </w:r>
      <w:r w:rsidR="00051D75" w:rsidRPr="009235CF">
        <w:rPr>
          <w:rFonts w:ascii="Arial" w:hAnsi="Arial" w:cs="Arial"/>
          <w:color w:val="000000" w:themeColor="text1"/>
        </w:rPr>
        <w:t>S</w:t>
      </w:r>
      <w:r w:rsidRPr="009235CF">
        <w:rPr>
          <w:rFonts w:ascii="Arial" w:hAnsi="Arial" w:cs="Arial"/>
          <w:color w:val="000000" w:themeColor="text1"/>
        </w:rPr>
        <w:t>upport networks where seniors share experiences and strategies for managing diabetes with technology further boost motivation and adherence.</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(Alcantara et al., 2025)</w:t>
      </w:r>
    </w:p>
    <w:p w14:paraId="6B3F5A35" w14:textId="120F8B9E" w:rsidR="00BB28AE" w:rsidRPr="009235CF" w:rsidRDefault="00BB28AE" w:rsidP="008D4B3F">
      <w:pPr>
        <w:spacing w:line="360" w:lineRule="auto"/>
        <w:jc w:val="both"/>
        <w:rPr>
          <w:rFonts w:ascii="Arial" w:hAnsi="Arial" w:cs="Arial"/>
          <w:color w:val="000000" w:themeColor="text1"/>
        </w:rPr>
      </w:pPr>
      <w:r w:rsidRPr="009235CF">
        <w:rPr>
          <w:rFonts w:ascii="Arial" w:hAnsi="Arial" w:cs="Arial"/>
          <w:color w:val="000000" w:themeColor="text1"/>
        </w:rPr>
        <w:t>Another important enabler is the integration with healthcare services. Digital tools that connect directly to healthcare providers or support remote monitoring and teleconsultations are considered more valuable because they offer reassurance, timely interventions, and continuity of care. When older adults understand that these technologies enhance traditional care rather than replace it, their readiness to adopt and use them grows.</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(Alcantara et al., 2025)</w:t>
      </w:r>
    </w:p>
    <w:p w14:paraId="5DCBA134" w14:textId="2A4A575C" w:rsidR="008D4B3F" w:rsidRPr="009235CF" w:rsidRDefault="008D4B3F" w:rsidP="008D4B3F">
      <w:pPr>
        <w:pStyle w:val="ListParagraph"/>
        <w:numPr>
          <w:ilvl w:val="0"/>
          <w:numId w:val="9"/>
        </w:numPr>
        <w:spacing w:line="360" w:lineRule="auto"/>
        <w:jc w:val="both"/>
        <w:rPr>
          <w:rFonts w:ascii="Arial" w:hAnsi="Arial" w:cs="Arial"/>
          <w:color w:val="000000" w:themeColor="text1"/>
        </w:rPr>
      </w:pPr>
      <w:r w:rsidRPr="009235CF">
        <w:rPr>
          <w:rStyle w:val="Strong"/>
          <w:rFonts w:ascii="Arial" w:hAnsi="Arial" w:cs="Arial"/>
          <w:color w:val="000000" w:themeColor="text1"/>
        </w:rPr>
        <w:t>Perceived usefulness and relevance</w:t>
      </w:r>
      <w:r w:rsidRPr="009235CF">
        <w:rPr>
          <w:rStyle w:val="apple-converted-space"/>
          <w:rFonts w:ascii="Arial" w:hAnsi="Arial" w:cs="Arial"/>
          <w:color w:val="000000" w:themeColor="text1"/>
        </w:rPr>
        <w:t> </w:t>
      </w:r>
      <w:r w:rsidRPr="009235CF">
        <w:rPr>
          <w:rFonts w:ascii="Arial" w:hAnsi="Arial" w:cs="Arial"/>
          <w:color w:val="000000" w:themeColor="text1"/>
        </w:rPr>
        <w:t>also drive adoption. When older adults recognize that technology can simplify diabetes management, improve self-monitoring, or provide timely feedback on health, they are more motivated to use it consistently. Tools that offer personalised insights, reminders, or easy-to-understand visual data further enhance engagement.</w:t>
      </w:r>
      <w:r w:rsidR="00346809" w:rsidRPr="009235CF">
        <w:rPr>
          <w:rFonts w:ascii="Roboto" w:hAnsi="Roboto"/>
          <w:color w:val="000000" w:themeColor="text1"/>
          <w:sz w:val="23"/>
          <w:szCs w:val="23"/>
          <w:shd w:val="clear" w:color="auto" w:fill="FFFFFF"/>
        </w:rPr>
        <w:t xml:space="preserve"> </w:t>
      </w:r>
      <w:r w:rsidR="00346809" w:rsidRPr="009235CF">
        <w:rPr>
          <w:rFonts w:ascii="Roboto" w:hAnsi="Roboto"/>
          <w:color w:val="000000" w:themeColor="text1"/>
          <w:sz w:val="23"/>
          <w:szCs w:val="23"/>
          <w:shd w:val="clear" w:color="auto" w:fill="FFFFFF"/>
        </w:rPr>
        <w:t>(Alcantara et al., 2025)</w:t>
      </w:r>
    </w:p>
    <w:p w14:paraId="58D9CEE8" w14:textId="436CC75D" w:rsidR="008D4B3F" w:rsidRPr="009235CF" w:rsidRDefault="008D4B3F" w:rsidP="008D4B3F">
      <w:pPr>
        <w:pStyle w:val="ListParagraph"/>
        <w:numPr>
          <w:ilvl w:val="0"/>
          <w:numId w:val="9"/>
        </w:numPr>
        <w:spacing w:line="360" w:lineRule="auto"/>
        <w:jc w:val="both"/>
        <w:rPr>
          <w:rFonts w:ascii="Arial" w:hAnsi="Arial" w:cs="Arial"/>
          <w:color w:val="000000" w:themeColor="text1"/>
        </w:rPr>
      </w:pPr>
      <w:r w:rsidRPr="009235CF">
        <w:rPr>
          <w:rStyle w:val="Strong"/>
          <w:rFonts w:ascii="Arial" w:hAnsi="Arial" w:cs="Arial"/>
          <w:color w:val="000000" w:themeColor="text1"/>
        </w:rPr>
        <w:t>Professional support and encouragement</w:t>
      </w:r>
      <w:r w:rsidRPr="009235CF">
        <w:rPr>
          <w:rStyle w:val="apple-converted-space"/>
          <w:rFonts w:ascii="Arial" w:hAnsi="Arial" w:cs="Arial"/>
          <w:color w:val="000000" w:themeColor="text1"/>
        </w:rPr>
        <w:t> </w:t>
      </w:r>
      <w:r w:rsidRPr="009235CF">
        <w:rPr>
          <w:rFonts w:ascii="Arial" w:hAnsi="Arial" w:cs="Arial"/>
          <w:color w:val="000000" w:themeColor="text1"/>
        </w:rPr>
        <w:t>play an essential role. Diabetes nurses, general practitioners, and multidisciplinary teams that actively advocate for technology, help with setup processes, and oversee its usage can significantly enhance trust and adherence</w:t>
      </w:r>
      <w:r w:rsidRPr="009235CF">
        <w:rPr>
          <w:rFonts w:ascii="Arial" w:hAnsi="Arial" w:cs="Arial"/>
          <w:color w:val="000000" w:themeColor="text1"/>
        </w:rPr>
        <w:t>.</w:t>
      </w:r>
      <w:r w:rsidR="00346809" w:rsidRPr="009235CF">
        <w:rPr>
          <w:rFonts w:ascii="Roboto" w:hAnsi="Roboto"/>
          <w:color w:val="000000" w:themeColor="text1"/>
          <w:sz w:val="23"/>
          <w:szCs w:val="23"/>
          <w:shd w:val="clear" w:color="auto" w:fill="FFFFFF"/>
        </w:rPr>
        <w:t xml:space="preserve"> </w:t>
      </w:r>
      <w:r w:rsidR="00346809" w:rsidRPr="009235CF">
        <w:rPr>
          <w:rFonts w:ascii="Roboto" w:hAnsi="Roboto"/>
          <w:color w:val="000000" w:themeColor="text1"/>
          <w:sz w:val="23"/>
          <w:szCs w:val="23"/>
          <w:shd w:val="clear" w:color="auto" w:fill="FFFFFF"/>
        </w:rPr>
        <w:t>(Alcantara et al., 2025)</w:t>
      </w:r>
    </w:p>
    <w:p w14:paraId="0830FEB2" w14:textId="4CA472F3" w:rsidR="008D4B3F" w:rsidRPr="009235CF" w:rsidRDefault="008D4B3F" w:rsidP="008D4B3F">
      <w:pPr>
        <w:pStyle w:val="ListParagraph"/>
        <w:numPr>
          <w:ilvl w:val="0"/>
          <w:numId w:val="9"/>
        </w:numPr>
        <w:spacing w:line="360" w:lineRule="auto"/>
        <w:jc w:val="both"/>
        <w:rPr>
          <w:rFonts w:ascii="Arial" w:hAnsi="Arial" w:cs="Arial"/>
          <w:color w:val="000000" w:themeColor="text1"/>
        </w:rPr>
      </w:pPr>
      <w:r w:rsidRPr="009235CF">
        <w:rPr>
          <w:rStyle w:val="Strong"/>
          <w:rFonts w:ascii="Arial" w:hAnsi="Arial" w:cs="Arial"/>
          <w:color w:val="000000" w:themeColor="text1"/>
        </w:rPr>
        <w:t>Social support and peer influence</w:t>
      </w:r>
      <w:r w:rsidRPr="009235CF">
        <w:rPr>
          <w:rStyle w:val="apple-converted-space"/>
          <w:rFonts w:ascii="Arial" w:hAnsi="Arial" w:cs="Arial"/>
          <w:b/>
          <w:bCs/>
          <w:color w:val="000000" w:themeColor="text1"/>
        </w:rPr>
        <w:t> </w:t>
      </w:r>
      <w:r w:rsidRPr="009235CF">
        <w:rPr>
          <w:rFonts w:ascii="Arial" w:hAnsi="Arial" w:cs="Arial"/>
          <w:color w:val="000000" w:themeColor="text1"/>
        </w:rPr>
        <w:t>play a crucial role in facilitating adoption. When family members or caregivers offer help with devices or motivate consistent use, they can alleviate anxiety and boost confidence.</w:t>
      </w:r>
      <w:r w:rsidR="00346809" w:rsidRPr="009235CF">
        <w:rPr>
          <w:rFonts w:ascii="Roboto" w:hAnsi="Roboto"/>
          <w:color w:val="000000" w:themeColor="text1"/>
          <w:sz w:val="23"/>
          <w:szCs w:val="23"/>
          <w:shd w:val="clear" w:color="auto" w:fill="FFFFFF"/>
        </w:rPr>
        <w:t xml:space="preserve"> </w:t>
      </w:r>
      <w:r w:rsidR="00346809" w:rsidRPr="009235CF">
        <w:rPr>
          <w:rFonts w:ascii="Roboto" w:hAnsi="Roboto"/>
          <w:color w:val="000000" w:themeColor="text1"/>
          <w:sz w:val="23"/>
          <w:szCs w:val="23"/>
          <w:shd w:val="clear" w:color="auto" w:fill="FFFFFF"/>
        </w:rPr>
        <w:t>(Alcantara et al., 2025)</w:t>
      </w:r>
    </w:p>
    <w:p w14:paraId="16F2CBE3" w14:textId="1C53DE72" w:rsidR="00503722" w:rsidRPr="009235CF" w:rsidRDefault="00503722" w:rsidP="008D4B3F">
      <w:pPr>
        <w:pStyle w:val="ListParagraph"/>
        <w:numPr>
          <w:ilvl w:val="0"/>
          <w:numId w:val="9"/>
        </w:numPr>
        <w:spacing w:line="360" w:lineRule="auto"/>
        <w:jc w:val="both"/>
        <w:rPr>
          <w:rFonts w:ascii="Arial" w:hAnsi="Arial" w:cs="Arial"/>
          <w:color w:val="000000" w:themeColor="text1"/>
        </w:rPr>
      </w:pPr>
      <w:r w:rsidRPr="009235CF">
        <w:rPr>
          <w:rStyle w:val="Strong"/>
          <w:rFonts w:ascii="Arial" w:hAnsi="Arial" w:cs="Arial"/>
          <w:color w:val="000000" w:themeColor="text1"/>
        </w:rPr>
        <w:t>Social support</w:t>
      </w:r>
      <w:r w:rsidRPr="009235CF">
        <w:rPr>
          <w:rStyle w:val="apple-converted-space"/>
          <w:rFonts w:ascii="Arial" w:hAnsi="Arial" w:cs="Arial"/>
          <w:color w:val="000000" w:themeColor="text1"/>
        </w:rPr>
        <w:t> </w:t>
      </w:r>
      <w:r w:rsidRPr="009235CF">
        <w:rPr>
          <w:rFonts w:ascii="Arial" w:hAnsi="Arial" w:cs="Arial"/>
          <w:color w:val="000000" w:themeColor="text1"/>
        </w:rPr>
        <w:t xml:space="preserve">from family members, caregivers, and peers was another significant facilitator. Assistance in learning to use new devices, reminders to input data, and </w:t>
      </w:r>
      <w:r w:rsidRPr="009235CF">
        <w:rPr>
          <w:rFonts w:ascii="Arial" w:hAnsi="Arial" w:cs="Arial"/>
          <w:color w:val="000000" w:themeColor="text1"/>
        </w:rPr>
        <w:lastRenderedPageBreak/>
        <w:t>encouragement to engage with health technologies positively influenced adoption. Peer support, such as sharing experiences with others managing diabetes through technology, also reinforced confidence and motivation.</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(Alcantara et al., 2025)</w:t>
      </w:r>
    </w:p>
    <w:p w14:paraId="2ABC6301" w14:textId="4E496CD2" w:rsidR="00503722" w:rsidRPr="009235CF" w:rsidRDefault="00503722" w:rsidP="00BB28AE">
      <w:pPr>
        <w:pStyle w:val="NormalWeb"/>
        <w:numPr>
          <w:ilvl w:val="0"/>
          <w:numId w:val="9"/>
        </w:numPr>
        <w:spacing w:line="360" w:lineRule="auto"/>
        <w:jc w:val="both"/>
        <w:rPr>
          <w:rFonts w:ascii="Arial" w:hAnsi="Arial" w:cs="Arial"/>
          <w:color w:val="000000" w:themeColor="text1"/>
        </w:rPr>
      </w:pPr>
      <w:r w:rsidRPr="009235CF">
        <w:rPr>
          <w:rStyle w:val="Strong"/>
          <w:rFonts w:ascii="Arial" w:eastAsiaTheme="majorEastAsia" w:hAnsi="Arial" w:cs="Arial"/>
          <w:color w:val="000000" w:themeColor="text1"/>
        </w:rPr>
        <w:t>Training and education</w:t>
      </w:r>
      <w:r w:rsidRPr="009235CF">
        <w:rPr>
          <w:rStyle w:val="apple-converted-space"/>
          <w:rFonts w:ascii="Arial" w:eastAsiaTheme="majorEastAsia" w:hAnsi="Arial" w:cs="Arial"/>
          <w:color w:val="000000" w:themeColor="text1"/>
        </w:rPr>
        <w:t> </w:t>
      </w:r>
      <w:r w:rsidRPr="009235CF">
        <w:rPr>
          <w:rFonts w:ascii="Arial" w:hAnsi="Arial" w:cs="Arial"/>
          <w:color w:val="000000" w:themeColor="text1"/>
        </w:rPr>
        <w:t>were identified as essential enablers. Participants who received structured guidance, tutorials, or in-person demonstrations reported greater competence and confidence in using digital tools. Training not only improves technical skills but also helps users understand how to interpret and act upon the health information provided, reinforcing the perceived usefulness of the technology.</w:t>
      </w:r>
      <w:r w:rsidRPr="009235CF">
        <w:rPr>
          <w:rFonts w:ascii="Roboto" w:hAnsi="Roboto"/>
          <w:color w:val="000000" w:themeColor="text1"/>
          <w:sz w:val="23"/>
          <w:szCs w:val="23"/>
          <w:shd w:val="clear" w:color="auto" w:fill="FFFFFF"/>
        </w:rPr>
        <w:t xml:space="preserve"> </w:t>
      </w:r>
      <w:r w:rsidRPr="009235CF">
        <w:rPr>
          <w:rFonts w:ascii="Roboto" w:hAnsi="Roboto"/>
          <w:color w:val="000000" w:themeColor="text1"/>
          <w:sz w:val="23"/>
          <w:szCs w:val="23"/>
          <w:shd w:val="clear" w:color="auto" w:fill="FFFFFF"/>
        </w:rPr>
        <w:t>(Alcantara et al., 2025)</w:t>
      </w:r>
    </w:p>
    <w:p w14:paraId="063DA010" w14:textId="019065CC" w:rsidR="00DA635D" w:rsidRPr="009235CF" w:rsidRDefault="00DA635D" w:rsidP="00D81122">
      <w:pPr>
        <w:rPr>
          <w:rFonts w:ascii="Arial" w:hAnsi="Arial" w:cs="Arial"/>
          <w:b/>
          <w:color w:val="000000" w:themeColor="text1"/>
        </w:rPr>
      </w:pPr>
      <w:r w:rsidRPr="009235CF">
        <w:rPr>
          <w:rFonts w:ascii="Arial" w:hAnsi="Arial" w:cs="Arial"/>
          <w:b/>
          <w:color w:val="000000" w:themeColor="text1"/>
        </w:rPr>
        <w:t>4.</w:t>
      </w:r>
      <w:r w:rsidR="00C3249C" w:rsidRPr="009235CF">
        <w:rPr>
          <w:rFonts w:ascii="Arial" w:hAnsi="Arial" w:cs="Arial"/>
          <w:b/>
          <w:color w:val="000000" w:themeColor="text1"/>
        </w:rPr>
        <w:t xml:space="preserve">5.4 </w:t>
      </w:r>
      <w:r w:rsidRPr="009235CF">
        <w:rPr>
          <w:rFonts w:ascii="Arial" w:hAnsi="Arial" w:cs="Arial"/>
          <w:b/>
          <w:color w:val="000000" w:themeColor="text1"/>
        </w:rPr>
        <w:t>Impact of Health Technology on Diabetes Self-Management</w:t>
      </w:r>
    </w:p>
    <w:p w14:paraId="06701D7D" w14:textId="71BB00EC" w:rsidR="00C3249C" w:rsidRDefault="00C3249C" w:rsidP="00C3249C">
      <w:pPr>
        <w:spacing w:line="360" w:lineRule="auto"/>
        <w:jc w:val="both"/>
        <w:rPr>
          <w:rFonts w:ascii="Roboto" w:hAnsi="Roboto"/>
          <w:color w:val="000000" w:themeColor="text1"/>
          <w:shd w:val="clear" w:color="auto" w:fill="FFFFFF"/>
        </w:rPr>
      </w:pPr>
      <w:r w:rsidRPr="009235CF">
        <w:rPr>
          <w:rFonts w:ascii="Arial" w:hAnsi="Arial" w:cs="Arial"/>
          <w:color w:val="000000" w:themeColor="text1"/>
        </w:rPr>
        <w:t>Health technology has become increasingly vital in aiding older adults in the UK to manage type 2 diabetes independently. Mobile health apps, continuous glucose monitoring devices, and telemedicine platforms have enhanced patient engagement and adherence to treatment plans while improving disease tracking</w:t>
      </w:r>
      <w:r w:rsidR="00A263B9" w:rsidRPr="009235CF">
        <w:rPr>
          <w:rFonts w:ascii="Arial" w:hAnsi="Arial" w:cs="Arial"/>
          <w:color w:val="000000" w:themeColor="text1"/>
        </w:rPr>
        <w:t xml:space="preserve">. </w:t>
      </w:r>
      <w:r w:rsidR="00A263B9" w:rsidRPr="009235CF">
        <w:rPr>
          <w:rFonts w:ascii="Roboto" w:hAnsi="Roboto"/>
          <w:color w:val="000000" w:themeColor="text1"/>
          <w:sz w:val="23"/>
          <w:szCs w:val="23"/>
          <w:shd w:val="clear" w:color="auto" w:fill="FFFFFF"/>
        </w:rPr>
        <w:t>(</w:t>
      </w:r>
      <w:r w:rsidR="00A263B9" w:rsidRPr="009235CF">
        <w:rPr>
          <w:rFonts w:ascii="Roboto" w:hAnsi="Roboto"/>
          <w:color w:val="000000" w:themeColor="text1"/>
          <w:shd w:val="clear" w:color="auto" w:fill="FFFFFF"/>
        </w:rPr>
        <w:t>Managing Older People with Type 2 Diabetes Global Guideline, 2013)</w:t>
      </w:r>
      <w:r w:rsidR="00A263B9" w:rsidRPr="009235CF">
        <w:rPr>
          <w:rFonts w:ascii="Arial" w:hAnsi="Arial" w:cs="Arial"/>
          <w:color w:val="000000" w:themeColor="text1"/>
        </w:rPr>
        <w:t xml:space="preserve"> </w:t>
      </w:r>
      <w:r w:rsidRPr="009235CF">
        <w:rPr>
          <w:rFonts w:ascii="Arial" w:hAnsi="Arial" w:cs="Arial"/>
          <w:color w:val="000000" w:themeColor="text1"/>
        </w:rPr>
        <w:t>One major advantage of these technologies is improved self-monitoring, which enables individuals to track their blood glucose levels, medication intake, and lifestyle habits in real time</w:t>
      </w:r>
      <w:r w:rsidR="00A263B9" w:rsidRPr="009235CF">
        <w:rPr>
          <w:rFonts w:ascii="Arial" w:hAnsi="Arial" w:cs="Arial"/>
          <w:color w:val="000000" w:themeColor="text1"/>
        </w:rPr>
        <w:t xml:space="preserve">. </w:t>
      </w:r>
      <w:r w:rsidR="00A263B9" w:rsidRPr="009235CF">
        <w:rPr>
          <w:rFonts w:ascii="Roboto" w:hAnsi="Roboto"/>
          <w:color w:val="000000" w:themeColor="text1"/>
          <w:shd w:val="clear" w:color="auto" w:fill="FFFFFF"/>
        </w:rPr>
        <w:t>(Managing Older People with Type 2 Diabetes Global Guideline, 2013)</w:t>
      </w:r>
      <w:r w:rsidR="00A263B9" w:rsidRPr="009235CF">
        <w:rPr>
          <w:rFonts w:ascii="Arial" w:hAnsi="Arial" w:cs="Arial"/>
          <w:color w:val="000000" w:themeColor="text1"/>
        </w:rPr>
        <w:t xml:space="preserve"> </w:t>
      </w:r>
      <w:r w:rsidRPr="009235CF">
        <w:rPr>
          <w:rFonts w:ascii="Arial" w:hAnsi="Arial" w:cs="Arial"/>
          <w:color w:val="000000" w:themeColor="text1"/>
        </w:rPr>
        <w:t xml:space="preserve">This provides immediate feedback that encourages timely adjustments as needed. Additionally, digital platforms facilitate </w:t>
      </w:r>
      <w:r w:rsidRPr="009235CF">
        <w:rPr>
          <w:rFonts w:ascii="Arial" w:hAnsi="Arial" w:cs="Arial"/>
          <w:color w:val="000000" w:themeColor="text1"/>
        </w:rPr>
        <w:t>behavioural</w:t>
      </w:r>
      <w:r w:rsidRPr="009235CF">
        <w:rPr>
          <w:rFonts w:ascii="Arial" w:hAnsi="Arial" w:cs="Arial"/>
          <w:color w:val="000000" w:themeColor="text1"/>
        </w:rPr>
        <w:t xml:space="preserve"> changes and provide educational support through reminders, resources for learning about the condition, and personalized advice. These features help older adults grasp how their lifestyle choices impact blood glucose control leading to healthier </w:t>
      </w:r>
      <w:r w:rsidRPr="009235CF">
        <w:rPr>
          <w:rFonts w:ascii="Arial" w:hAnsi="Arial" w:cs="Arial"/>
          <w:color w:val="000000" w:themeColor="text1"/>
        </w:rPr>
        <w:t>behaviours</w:t>
      </w:r>
      <w:r w:rsidRPr="009235CF">
        <w:rPr>
          <w:rFonts w:ascii="Arial" w:hAnsi="Arial" w:cs="Arial"/>
          <w:color w:val="000000" w:themeColor="text1"/>
        </w:rPr>
        <w:t xml:space="preserve"> and result in better medication compliance along with more effective management of diabetes overall.</w:t>
      </w:r>
      <w:r w:rsidR="00A263B9" w:rsidRPr="009235CF">
        <w:rPr>
          <w:rFonts w:ascii="Roboto" w:hAnsi="Roboto"/>
          <w:color w:val="000000" w:themeColor="text1"/>
          <w:shd w:val="clear" w:color="auto" w:fill="FFFFFF"/>
        </w:rPr>
        <w:t xml:space="preserve"> (Managing Older People with Type 2 Diabetes Global Guideline, 2013)</w:t>
      </w:r>
    </w:p>
    <w:p w14:paraId="40DEFC3B" w14:textId="190B7B4B" w:rsidR="00EB79AA" w:rsidRDefault="00900177" w:rsidP="00EB79AA">
      <w:pPr>
        <w:pStyle w:val="Heading2"/>
        <w:spacing w:line="360" w:lineRule="auto"/>
        <w:jc w:val="both"/>
        <w:rPr>
          <w:rStyle w:val="Strong"/>
          <w:rFonts w:ascii="Arial" w:hAnsi="Arial" w:cs="Arial"/>
          <w:color w:val="000000"/>
          <w:sz w:val="22"/>
          <w:szCs w:val="22"/>
        </w:rPr>
      </w:pPr>
      <w:r w:rsidRPr="00900177">
        <w:rPr>
          <w:rFonts w:ascii="Arial" w:hAnsi="Arial" w:cs="Arial"/>
          <w:b/>
          <w:bCs/>
          <w:color w:val="000000" w:themeColor="text1"/>
          <w:shd w:val="clear" w:color="auto" w:fill="FFFFFF"/>
        </w:rPr>
        <w:lastRenderedPageBreak/>
        <w:t>4.5.5</w:t>
      </w:r>
      <w:r w:rsidR="00EB79AA" w:rsidRPr="00EB79AA">
        <w:rPr>
          <w:rStyle w:val="Heading2Char"/>
          <w:b/>
          <w:bCs/>
          <w:color w:val="000000"/>
        </w:rPr>
        <w:t xml:space="preserve"> </w:t>
      </w:r>
      <w:r w:rsidR="00EB79AA" w:rsidRPr="00EB79AA">
        <w:rPr>
          <w:rStyle w:val="Strong"/>
          <w:rFonts w:ascii="Arial" w:hAnsi="Arial" w:cs="Arial"/>
          <w:color w:val="000000"/>
          <w:sz w:val="22"/>
          <w:szCs w:val="22"/>
        </w:rPr>
        <w:t xml:space="preserve">Thematic Analysis: </w:t>
      </w:r>
    </w:p>
    <w:p w14:paraId="41FA3422" w14:textId="4B389540" w:rsidR="00900177" w:rsidRPr="00EB79AA" w:rsidRDefault="00EB79AA" w:rsidP="00EB79AA">
      <w:pPr>
        <w:pStyle w:val="Heading2"/>
        <w:spacing w:line="360" w:lineRule="auto"/>
        <w:jc w:val="both"/>
        <w:rPr>
          <w:rFonts w:ascii="Arial" w:hAnsi="Arial" w:cs="Arial"/>
          <w:color w:val="000000"/>
          <w:sz w:val="22"/>
          <w:szCs w:val="22"/>
        </w:rPr>
      </w:pPr>
      <w:r w:rsidRPr="00EB79AA">
        <w:rPr>
          <w:rFonts w:ascii="Arial" w:hAnsi="Arial" w:cs="Arial"/>
          <w:color w:val="000000"/>
          <w:sz w:val="22"/>
          <w:szCs w:val="22"/>
        </w:rPr>
        <w:t>Using Braun and Clarke’s (2006) six-step framework, this study explored the role of health technology in managing type 2 diabetes among older adults in the UK. Data were familiarised, coded, and analysed to identify key patterns.</w:t>
      </w:r>
      <w:r w:rsidRPr="00EB79AA">
        <w:rPr>
          <w:rFonts w:ascii="Arial" w:hAnsi="Arial" w:cs="Arial"/>
          <w:color w:val="2C3E50"/>
          <w:sz w:val="22"/>
          <w:szCs w:val="22"/>
          <w:shd w:val="clear" w:color="auto" w:fill="FFFFFF"/>
        </w:rPr>
        <w:t xml:space="preserve"> </w:t>
      </w:r>
      <w:r w:rsidRPr="00EB79AA">
        <w:rPr>
          <w:rFonts w:ascii="Arial" w:hAnsi="Arial" w:cs="Arial"/>
          <w:color w:val="2C3E50"/>
          <w:sz w:val="22"/>
          <w:szCs w:val="22"/>
          <w:shd w:val="clear" w:color="auto" w:fill="FFFFFF"/>
        </w:rPr>
        <w:t>(Braun and Clarke, 2022)</w:t>
      </w:r>
      <w:r w:rsidRPr="00EB79AA">
        <w:rPr>
          <w:rFonts w:ascii="Arial" w:hAnsi="Arial" w:cs="Arial"/>
          <w:color w:val="000000"/>
          <w:sz w:val="22"/>
          <w:szCs w:val="22"/>
        </w:rPr>
        <w:t xml:space="preserve"> Four main themes emerged:</w:t>
      </w:r>
      <w:r w:rsidRPr="00EB79AA">
        <w:rPr>
          <w:rStyle w:val="apple-converted-space"/>
          <w:rFonts w:ascii="Arial" w:hAnsi="Arial" w:cs="Arial"/>
          <w:color w:val="000000"/>
          <w:sz w:val="22"/>
          <w:szCs w:val="22"/>
        </w:rPr>
        <w:t> </w:t>
      </w:r>
      <w:r w:rsidRPr="00EB79AA">
        <w:rPr>
          <w:rStyle w:val="Emphasis"/>
          <w:rFonts w:ascii="Arial" w:hAnsi="Arial" w:cs="Arial"/>
          <w:i w:val="0"/>
          <w:iCs w:val="0"/>
          <w:color w:val="000000"/>
          <w:sz w:val="22"/>
          <w:szCs w:val="22"/>
        </w:rPr>
        <w:t>Enhanced Self-Management and Empowerment</w:t>
      </w:r>
      <w:r w:rsidRPr="00EB79AA">
        <w:rPr>
          <w:rFonts w:ascii="Arial" w:hAnsi="Arial" w:cs="Arial"/>
          <w:i/>
          <w:iCs/>
          <w:color w:val="000000"/>
          <w:sz w:val="22"/>
          <w:szCs w:val="22"/>
        </w:rPr>
        <w:t>,</w:t>
      </w:r>
      <w:r w:rsidRPr="00EB79AA">
        <w:rPr>
          <w:rFonts w:ascii="Arial" w:hAnsi="Arial" w:cs="Arial"/>
          <w:color w:val="000000"/>
          <w:sz w:val="22"/>
          <w:szCs w:val="22"/>
        </w:rPr>
        <w:t xml:space="preserve"> highlighting improved monitoring, autonomy, and engagement;</w:t>
      </w:r>
      <w:r w:rsidRPr="00EB79AA">
        <w:rPr>
          <w:rFonts w:ascii="Arial" w:hAnsi="Arial" w:cs="Arial"/>
          <w:color w:val="2C3E50"/>
          <w:sz w:val="22"/>
          <w:szCs w:val="22"/>
          <w:shd w:val="clear" w:color="auto" w:fill="FFFFFF"/>
        </w:rPr>
        <w:t xml:space="preserve"> </w:t>
      </w:r>
      <w:r w:rsidRPr="00EB79AA">
        <w:rPr>
          <w:rFonts w:ascii="Arial" w:hAnsi="Arial" w:cs="Arial"/>
          <w:color w:val="2C3E50"/>
          <w:sz w:val="22"/>
          <w:szCs w:val="22"/>
          <w:shd w:val="clear" w:color="auto" w:fill="FFFFFF"/>
        </w:rPr>
        <w:t>(Braun and Clarke, 2022</w:t>
      </w:r>
      <w:r w:rsidRPr="00EB79AA">
        <w:rPr>
          <w:rFonts w:ascii="Arial" w:hAnsi="Arial" w:cs="Arial"/>
          <w:i/>
          <w:iCs/>
          <w:color w:val="2C3E50"/>
          <w:sz w:val="22"/>
          <w:szCs w:val="22"/>
          <w:shd w:val="clear" w:color="auto" w:fill="FFFFFF"/>
        </w:rPr>
        <w:t>)</w:t>
      </w:r>
      <w:r w:rsidRPr="00EB79AA">
        <w:rPr>
          <w:rStyle w:val="apple-converted-space"/>
          <w:rFonts w:ascii="Arial" w:hAnsi="Arial" w:cs="Arial"/>
          <w:i/>
          <w:iCs/>
          <w:color w:val="000000"/>
          <w:sz w:val="22"/>
          <w:szCs w:val="22"/>
        </w:rPr>
        <w:t> </w:t>
      </w:r>
      <w:r w:rsidRPr="00EB79AA">
        <w:rPr>
          <w:rStyle w:val="Emphasis"/>
          <w:rFonts w:ascii="Arial" w:hAnsi="Arial" w:cs="Arial"/>
          <w:i w:val="0"/>
          <w:iCs w:val="0"/>
          <w:color w:val="000000"/>
          <w:sz w:val="22"/>
          <w:szCs w:val="22"/>
        </w:rPr>
        <w:t>Digital</w:t>
      </w:r>
      <w:r w:rsidRPr="00EB79AA">
        <w:rPr>
          <w:rStyle w:val="Emphasis"/>
          <w:rFonts w:ascii="Arial" w:hAnsi="Arial" w:cs="Arial"/>
          <w:color w:val="000000"/>
          <w:sz w:val="22"/>
          <w:szCs w:val="22"/>
        </w:rPr>
        <w:t xml:space="preserve"> </w:t>
      </w:r>
      <w:r w:rsidRPr="00EB79AA">
        <w:rPr>
          <w:rStyle w:val="Emphasis"/>
          <w:rFonts w:ascii="Arial" w:hAnsi="Arial" w:cs="Arial"/>
          <w:i w:val="0"/>
          <w:iCs w:val="0"/>
          <w:color w:val="000000"/>
          <w:sz w:val="22"/>
          <w:szCs w:val="22"/>
        </w:rPr>
        <w:t>Exclusion</w:t>
      </w:r>
      <w:r w:rsidRPr="00EB79AA">
        <w:rPr>
          <w:rStyle w:val="Emphasis"/>
          <w:rFonts w:ascii="Arial" w:hAnsi="Arial" w:cs="Arial"/>
          <w:color w:val="000000"/>
          <w:sz w:val="22"/>
          <w:szCs w:val="22"/>
        </w:rPr>
        <w:t xml:space="preserve"> </w:t>
      </w:r>
      <w:r w:rsidRPr="00EB79AA">
        <w:rPr>
          <w:rStyle w:val="Emphasis"/>
          <w:rFonts w:ascii="Arial" w:hAnsi="Arial" w:cs="Arial"/>
          <w:i w:val="0"/>
          <w:iCs w:val="0"/>
          <w:color w:val="000000"/>
          <w:sz w:val="22"/>
          <w:szCs w:val="22"/>
        </w:rPr>
        <w:t>and</w:t>
      </w:r>
      <w:r w:rsidRPr="00EB79AA">
        <w:rPr>
          <w:rStyle w:val="Emphasis"/>
          <w:rFonts w:ascii="Arial" w:hAnsi="Arial" w:cs="Arial"/>
          <w:color w:val="000000"/>
          <w:sz w:val="22"/>
          <w:szCs w:val="22"/>
        </w:rPr>
        <w:t xml:space="preserve"> </w:t>
      </w:r>
      <w:r w:rsidRPr="00EB79AA">
        <w:rPr>
          <w:rStyle w:val="Emphasis"/>
          <w:rFonts w:ascii="Arial" w:hAnsi="Arial" w:cs="Arial"/>
          <w:i w:val="0"/>
          <w:iCs w:val="0"/>
          <w:color w:val="000000"/>
          <w:sz w:val="22"/>
          <w:szCs w:val="22"/>
        </w:rPr>
        <w:t>Barriers</w:t>
      </w:r>
      <w:r w:rsidRPr="00EB79AA">
        <w:rPr>
          <w:rFonts w:ascii="Arial" w:hAnsi="Arial" w:cs="Arial"/>
          <w:color w:val="000000"/>
          <w:sz w:val="22"/>
          <w:szCs w:val="22"/>
        </w:rPr>
        <w:t>, reflecting low digital literacy, access issues, and age-related challenges;</w:t>
      </w:r>
      <w:r w:rsidRPr="00EB79AA">
        <w:rPr>
          <w:rStyle w:val="apple-converted-space"/>
          <w:rFonts w:ascii="Arial" w:hAnsi="Arial" w:cs="Arial"/>
          <w:color w:val="000000"/>
          <w:sz w:val="22"/>
          <w:szCs w:val="22"/>
        </w:rPr>
        <w:t> </w:t>
      </w:r>
      <w:r w:rsidRPr="00EB79AA">
        <w:rPr>
          <w:rStyle w:val="Emphasis"/>
          <w:rFonts w:ascii="Arial" w:hAnsi="Arial" w:cs="Arial"/>
          <w:color w:val="000000"/>
          <w:sz w:val="22"/>
          <w:szCs w:val="22"/>
        </w:rPr>
        <w:t xml:space="preserve">Role of Healthcare </w:t>
      </w:r>
      <w:r w:rsidRPr="00EB79AA">
        <w:rPr>
          <w:rStyle w:val="Emphasis"/>
          <w:rFonts w:ascii="Arial" w:hAnsi="Arial" w:cs="Arial"/>
          <w:i w:val="0"/>
          <w:iCs w:val="0"/>
          <w:color w:val="000000"/>
          <w:sz w:val="22"/>
          <w:szCs w:val="22"/>
        </w:rPr>
        <w:t>Professionals</w:t>
      </w:r>
      <w:r w:rsidRPr="00EB79AA">
        <w:rPr>
          <w:rFonts w:ascii="Arial" w:hAnsi="Arial" w:cs="Arial"/>
          <w:color w:val="000000"/>
          <w:sz w:val="22"/>
          <w:szCs w:val="22"/>
        </w:rPr>
        <w:t>, emphasizing guidance and support; and</w:t>
      </w:r>
      <w:r w:rsidRPr="00EB79AA">
        <w:rPr>
          <w:rStyle w:val="apple-converted-space"/>
          <w:rFonts w:ascii="Arial" w:hAnsi="Arial" w:cs="Arial"/>
          <w:color w:val="000000"/>
          <w:sz w:val="22"/>
          <w:szCs w:val="22"/>
        </w:rPr>
        <w:t> </w:t>
      </w:r>
      <w:r w:rsidRPr="00EB79AA">
        <w:rPr>
          <w:rStyle w:val="Emphasis"/>
          <w:rFonts w:ascii="Arial" w:hAnsi="Arial" w:cs="Arial"/>
          <w:i w:val="0"/>
          <w:iCs w:val="0"/>
          <w:color w:val="000000"/>
          <w:sz w:val="22"/>
          <w:szCs w:val="22"/>
        </w:rPr>
        <w:t>System-Level</w:t>
      </w:r>
      <w:r w:rsidRPr="00EB79AA">
        <w:rPr>
          <w:rStyle w:val="Emphasis"/>
          <w:rFonts w:ascii="Arial" w:hAnsi="Arial" w:cs="Arial"/>
          <w:color w:val="000000"/>
          <w:sz w:val="22"/>
          <w:szCs w:val="22"/>
        </w:rPr>
        <w:t xml:space="preserve"> </w:t>
      </w:r>
      <w:r w:rsidRPr="00EB79AA">
        <w:rPr>
          <w:rStyle w:val="Emphasis"/>
          <w:rFonts w:ascii="Arial" w:hAnsi="Arial" w:cs="Arial"/>
          <w:i w:val="0"/>
          <w:iCs w:val="0"/>
          <w:color w:val="000000"/>
          <w:sz w:val="22"/>
          <w:szCs w:val="22"/>
        </w:rPr>
        <w:t>Integration</w:t>
      </w:r>
      <w:r w:rsidRPr="00EB79AA">
        <w:rPr>
          <w:rFonts w:ascii="Arial" w:hAnsi="Arial" w:cs="Arial"/>
          <w:i/>
          <w:iCs/>
          <w:color w:val="000000"/>
          <w:sz w:val="22"/>
          <w:szCs w:val="22"/>
        </w:rPr>
        <w:t>,</w:t>
      </w:r>
      <w:r w:rsidRPr="00EB79AA">
        <w:rPr>
          <w:rFonts w:ascii="Arial" w:hAnsi="Arial" w:cs="Arial"/>
          <w:color w:val="000000"/>
          <w:sz w:val="22"/>
          <w:szCs w:val="22"/>
        </w:rPr>
        <w:t xml:space="preserve"> focusing on NHS implementation.</w:t>
      </w:r>
      <w:r w:rsidRPr="00EB79AA">
        <w:rPr>
          <w:rFonts w:ascii="Arial" w:hAnsi="Arial" w:cs="Arial"/>
          <w:color w:val="2C3E50"/>
          <w:sz w:val="22"/>
          <w:szCs w:val="22"/>
          <w:shd w:val="clear" w:color="auto" w:fill="FFFFFF"/>
        </w:rPr>
        <w:t xml:space="preserve"> </w:t>
      </w:r>
      <w:r w:rsidRPr="00EB79AA">
        <w:rPr>
          <w:rFonts w:ascii="Arial" w:hAnsi="Arial" w:cs="Arial"/>
          <w:color w:val="2C3E50"/>
          <w:sz w:val="22"/>
          <w:szCs w:val="22"/>
          <w:shd w:val="clear" w:color="auto" w:fill="FFFFFF"/>
        </w:rPr>
        <w:t>(Braun and Clarke, 2022)</w:t>
      </w:r>
      <w:r w:rsidRPr="00EB79AA">
        <w:rPr>
          <w:rFonts w:ascii="Arial" w:hAnsi="Arial" w:cs="Arial"/>
          <w:color w:val="000000"/>
          <w:sz w:val="22"/>
          <w:szCs w:val="22"/>
        </w:rPr>
        <w:t xml:space="preserve"> Findings show that technology can improve care, but accessibility, support, and equitable integration are essential.</w:t>
      </w:r>
    </w:p>
    <w:p w14:paraId="440393B4" w14:textId="1262D4B6" w:rsidR="00051D75" w:rsidRPr="00900177" w:rsidRDefault="00DA635D" w:rsidP="00900177">
      <w:pPr>
        <w:rPr>
          <w:rFonts w:ascii="Arial" w:hAnsi="Arial" w:cs="Arial"/>
          <w:b/>
          <w:color w:val="000000" w:themeColor="text1"/>
        </w:rPr>
      </w:pPr>
      <w:r w:rsidRPr="009235CF">
        <w:rPr>
          <w:rFonts w:ascii="Arial" w:hAnsi="Arial" w:cs="Arial"/>
          <w:b/>
          <w:color w:val="000000" w:themeColor="text1"/>
        </w:rPr>
        <w:t>4.</w:t>
      </w:r>
      <w:r w:rsidR="00EB79AA">
        <w:rPr>
          <w:rFonts w:ascii="Arial" w:hAnsi="Arial" w:cs="Arial"/>
          <w:b/>
          <w:color w:val="000000" w:themeColor="text1"/>
        </w:rPr>
        <w:t>5.6</w:t>
      </w:r>
      <w:r w:rsidR="008D4B3F" w:rsidRPr="009235CF">
        <w:rPr>
          <w:rFonts w:ascii="Arial" w:hAnsi="Arial" w:cs="Arial"/>
          <w:b/>
          <w:color w:val="000000" w:themeColor="text1"/>
        </w:rPr>
        <w:t xml:space="preserve"> </w:t>
      </w:r>
      <w:r w:rsidRPr="009235CF">
        <w:rPr>
          <w:rFonts w:ascii="Arial" w:hAnsi="Arial" w:cs="Arial"/>
          <w:b/>
          <w:color w:val="000000" w:themeColor="text1"/>
        </w:rPr>
        <w:t>Conclusion</w:t>
      </w:r>
    </w:p>
    <w:p w14:paraId="5C2F12DC" w14:textId="77777777" w:rsidR="009235CF" w:rsidRDefault="00051D75" w:rsidP="00BD2709">
      <w:pPr>
        <w:spacing w:line="360" w:lineRule="auto"/>
        <w:jc w:val="both"/>
        <w:rPr>
          <w:rFonts w:ascii="Arial" w:hAnsi="Arial" w:cs="Arial"/>
          <w:color w:val="000000" w:themeColor="text1"/>
        </w:rPr>
      </w:pPr>
      <w:r w:rsidRPr="009235CF">
        <w:rPr>
          <w:rFonts w:ascii="Arial" w:hAnsi="Arial" w:cs="Arial"/>
          <w:color w:val="000000" w:themeColor="text1"/>
        </w:rPr>
        <w:t>This chapter has explored how health technology impacts the management of type 2 diabetes among older adults in the United Kingdom by reviewing pertinent literature and policy documents. The analysis underscores the rising significance of digital health solutions in tackling the increasing prevalence of type 2 diabetes within an ageing demographic, while also acknowledging the complex factors that affect their successful adoption and implementation.</w:t>
      </w:r>
    </w:p>
    <w:p w14:paraId="1F63335E" w14:textId="16231D7D" w:rsidR="00051D75" w:rsidRPr="009235CF" w:rsidRDefault="00051D75" w:rsidP="00BD2709">
      <w:pPr>
        <w:spacing w:line="360" w:lineRule="auto"/>
        <w:jc w:val="both"/>
        <w:rPr>
          <w:rFonts w:ascii="Arial" w:hAnsi="Arial" w:cs="Arial"/>
          <w:color w:val="000000" w:themeColor="text1"/>
        </w:rPr>
      </w:pPr>
      <w:r w:rsidRPr="009235CF">
        <w:rPr>
          <w:rFonts w:ascii="Arial" w:hAnsi="Arial" w:cs="Arial"/>
          <w:color w:val="000000" w:themeColor="text1"/>
        </w:rPr>
        <w:t>The research indicates that health technologies such as mobile health apps, remote blood glucose monitoring devices, and telemedicine platforms hold considerable benefits for older adults managing type 2 diabetes. These tools effectively aid in self-management by allowing users to monitor their blood sugar levels more precisely, keep track of medication schedules, and make informed choices about diet and exercise.</w:t>
      </w:r>
    </w:p>
    <w:p w14:paraId="3D276351" w14:textId="2B19FF48" w:rsidR="00051D75" w:rsidRPr="009235CF" w:rsidRDefault="00051D75" w:rsidP="00BD2709">
      <w:pPr>
        <w:spacing w:line="360" w:lineRule="auto"/>
        <w:jc w:val="both"/>
        <w:rPr>
          <w:rFonts w:ascii="Arial" w:hAnsi="Arial" w:cs="Arial"/>
          <w:color w:val="000000" w:themeColor="text1"/>
        </w:rPr>
      </w:pPr>
      <w:r w:rsidRPr="009235CF">
        <w:rPr>
          <w:rFonts w:ascii="Arial" w:hAnsi="Arial" w:cs="Arial"/>
          <w:color w:val="000000" w:themeColor="text1"/>
        </w:rPr>
        <w:t xml:space="preserve"> Additionally, digital solutions can improve glycemic control through frequent data collection and prompt feedback mechanisms that enable healthcare providers to respond quickly when issues arise. Telemedicine services stand out particularly for enhancing access to care; they decrease the necessity for in-person visits while maintaining continuity of care a crucial advantage for elderly individuals with mobility challenges or those residing in rural locations. </w:t>
      </w:r>
    </w:p>
    <w:p w14:paraId="692AFDE4" w14:textId="183ED2BD" w:rsidR="00051D75" w:rsidRPr="009235CF" w:rsidRDefault="00051D75" w:rsidP="00BD2709">
      <w:pPr>
        <w:spacing w:line="360" w:lineRule="auto"/>
        <w:jc w:val="both"/>
        <w:rPr>
          <w:rFonts w:ascii="Arial" w:hAnsi="Arial" w:cs="Arial"/>
          <w:color w:val="000000" w:themeColor="text1"/>
        </w:rPr>
      </w:pPr>
      <w:r w:rsidRPr="009235CF">
        <w:rPr>
          <w:rFonts w:ascii="Arial" w:hAnsi="Arial" w:cs="Arial"/>
          <w:color w:val="000000" w:themeColor="text1"/>
        </w:rPr>
        <w:t>Beyond the clinical advantages, research indicates that health technologies can enhance older adults' autonomy and involvement in their own care. Well-designed and supported digital health interventions have the potential to foster active participation in disease management, boost health literacy, and elevate overall quality of life. Health policies in the UK, notably NHS digital strategies, are progressively highlighting technology's role in providing person-</w:t>
      </w:r>
      <w:proofErr w:type="spellStart"/>
      <w:r w:rsidRPr="009235CF">
        <w:rPr>
          <w:rFonts w:ascii="Arial" w:hAnsi="Arial" w:cs="Arial"/>
          <w:color w:val="000000" w:themeColor="text1"/>
        </w:rPr>
        <w:t>centred</w:t>
      </w:r>
      <w:proofErr w:type="spellEnd"/>
      <w:r w:rsidRPr="009235CF">
        <w:rPr>
          <w:rFonts w:ascii="Arial" w:hAnsi="Arial" w:cs="Arial"/>
          <w:color w:val="000000" w:themeColor="text1"/>
        </w:rPr>
        <w:t>, efficient, sustainable care underscoring these tools’ significance for diabetes management.</w:t>
      </w:r>
      <w:r w:rsidRPr="009235CF">
        <w:rPr>
          <w:rFonts w:ascii="Arial" w:hAnsi="Arial" w:cs="Arial"/>
          <w:color w:val="000000" w:themeColor="text1"/>
        </w:rPr>
        <w:br/>
      </w:r>
      <w:r w:rsidRPr="009235CF">
        <w:rPr>
          <w:rFonts w:ascii="Arial" w:hAnsi="Arial" w:cs="Arial"/>
          <w:color w:val="000000" w:themeColor="text1"/>
        </w:rPr>
        <w:br/>
        <w:t xml:space="preserve">Nevertheless, despite these encouraging benefits, the chapter also underscores </w:t>
      </w:r>
      <w:proofErr w:type="gramStart"/>
      <w:r w:rsidRPr="009235CF">
        <w:rPr>
          <w:rFonts w:ascii="Arial" w:hAnsi="Arial" w:cs="Arial"/>
          <w:color w:val="000000" w:themeColor="text1"/>
        </w:rPr>
        <w:t>a number of</w:t>
      </w:r>
      <w:proofErr w:type="gramEnd"/>
      <w:r w:rsidRPr="009235CF">
        <w:rPr>
          <w:rFonts w:ascii="Arial" w:hAnsi="Arial" w:cs="Arial"/>
          <w:color w:val="000000" w:themeColor="text1"/>
        </w:rPr>
        <w:t xml:space="preserve"> </w:t>
      </w:r>
      <w:r w:rsidRPr="009235CF">
        <w:rPr>
          <w:rFonts w:ascii="Arial" w:hAnsi="Arial" w:cs="Arial"/>
          <w:color w:val="000000" w:themeColor="text1"/>
        </w:rPr>
        <w:lastRenderedPageBreak/>
        <w:t xml:space="preserve">substantial challenges that hinder the broad and effective adoption of health technology among older adults. Digital literacy remains a significant obstacle; many in this age group may lack confidence or experience with smartphones, applications, or internet-based platforms. Physical issues such as visual impairments, decreased manual dexterity, hearing loss or cognitive decline can further impede interaction with digital tools. Socioeconomic factors like limited access to digital devices, unstable internet connectivity including financial constraints also contribute to discrepancies in technology usage. </w:t>
      </w:r>
      <w:r w:rsidRPr="009235CF">
        <w:rPr>
          <w:rFonts w:ascii="Arial" w:hAnsi="Arial" w:cs="Arial"/>
          <w:color w:val="000000" w:themeColor="text1"/>
        </w:rPr>
        <w:t>Furthermore,</w:t>
      </w:r>
      <w:r w:rsidRPr="009235CF">
        <w:rPr>
          <w:rFonts w:ascii="Arial" w:hAnsi="Arial" w:cs="Arial"/>
          <w:color w:val="000000" w:themeColor="text1"/>
        </w:rPr>
        <w:t xml:space="preserve"> and complicating matters even more concerns about data privacy and security as well as perceptions regarding complexity or poor usability can deter both initial uptake and ongoing use. </w:t>
      </w:r>
    </w:p>
    <w:p w14:paraId="0B98658D" w14:textId="77777777" w:rsidR="00051D75" w:rsidRPr="009235CF" w:rsidRDefault="00051D75" w:rsidP="00BD2709">
      <w:pPr>
        <w:spacing w:line="360" w:lineRule="auto"/>
        <w:jc w:val="both"/>
        <w:rPr>
          <w:rFonts w:ascii="Arial" w:hAnsi="Arial" w:cs="Arial"/>
          <w:color w:val="000000" w:themeColor="text1"/>
        </w:rPr>
      </w:pPr>
    </w:p>
    <w:p w14:paraId="746CB255" w14:textId="77777777" w:rsidR="00051D75" w:rsidRPr="009235CF" w:rsidRDefault="00051D75" w:rsidP="00BD2709">
      <w:pPr>
        <w:spacing w:line="360" w:lineRule="auto"/>
        <w:jc w:val="both"/>
        <w:rPr>
          <w:rFonts w:ascii="Arial" w:hAnsi="Arial" w:cs="Arial"/>
          <w:color w:val="000000" w:themeColor="text1"/>
        </w:rPr>
      </w:pPr>
    </w:p>
    <w:p w14:paraId="3D58D572" w14:textId="77777777" w:rsidR="00051D75" w:rsidRDefault="00051D75" w:rsidP="00BD2709">
      <w:pPr>
        <w:spacing w:line="360" w:lineRule="auto"/>
        <w:jc w:val="both"/>
        <w:rPr>
          <w:rFonts w:ascii="Arial" w:hAnsi="Arial" w:cs="Arial"/>
          <w:color w:val="000000"/>
        </w:rPr>
      </w:pPr>
    </w:p>
    <w:p w14:paraId="0E26652E" w14:textId="77777777" w:rsidR="00051D75" w:rsidRDefault="00051D75" w:rsidP="00BD2709">
      <w:pPr>
        <w:spacing w:line="360" w:lineRule="auto"/>
        <w:jc w:val="both"/>
        <w:rPr>
          <w:rFonts w:ascii="Arial" w:hAnsi="Arial" w:cs="Arial"/>
          <w:color w:val="000000"/>
        </w:rPr>
      </w:pPr>
    </w:p>
    <w:p w14:paraId="6280F601" w14:textId="77777777" w:rsidR="00051D75" w:rsidRPr="00134C70" w:rsidRDefault="00051D75" w:rsidP="00BD2709">
      <w:pPr>
        <w:spacing w:line="360" w:lineRule="auto"/>
        <w:jc w:val="both"/>
        <w:rPr>
          <w:rFonts w:ascii="Arial" w:hAnsi="Arial" w:cs="Arial"/>
          <w:color w:val="000000"/>
        </w:rPr>
      </w:pPr>
    </w:p>
    <w:p w14:paraId="6B0875CE" w14:textId="77777777" w:rsidR="00C3249C" w:rsidRDefault="00C3249C" w:rsidP="00D81122">
      <w:pPr>
        <w:rPr>
          <w:rFonts w:ascii="Arial" w:hAnsi="Arial" w:cs="Arial"/>
          <w:b/>
          <w:bCs/>
        </w:rPr>
      </w:pPr>
    </w:p>
    <w:p w14:paraId="5819ADBE" w14:textId="77777777" w:rsidR="009235CF" w:rsidRDefault="009235CF" w:rsidP="00D81122">
      <w:pPr>
        <w:rPr>
          <w:rFonts w:ascii="Arial" w:hAnsi="Arial" w:cs="Arial"/>
          <w:b/>
          <w:bCs/>
        </w:rPr>
      </w:pPr>
    </w:p>
    <w:p w14:paraId="7C9E40A7" w14:textId="77777777" w:rsidR="00EB79AA" w:rsidRDefault="00EB79AA" w:rsidP="00D81122">
      <w:pPr>
        <w:rPr>
          <w:rFonts w:ascii="Arial" w:hAnsi="Arial" w:cs="Arial"/>
          <w:b/>
          <w:bCs/>
        </w:rPr>
      </w:pPr>
    </w:p>
    <w:p w14:paraId="06D653A1" w14:textId="77777777" w:rsidR="00EB79AA" w:rsidRDefault="00EB79AA" w:rsidP="00D81122">
      <w:pPr>
        <w:rPr>
          <w:rFonts w:ascii="Arial" w:hAnsi="Arial" w:cs="Arial"/>
          <w:b/>
          <w:bCs/>
        </w:rPr>
      </w:pPr>
    </w:p>
    <w:p w14:paraId="761C3FC5" w14:textId="77777777" w:rsidR="00EB79AA" w:rsidRDefault="00EB79AA" w:rsidP="00D81122">
      <w:pPr>
        <w:rPr>
          <w:rFonts w:ascii="Arial" w:hAnsi="Arial" w:cs="Arial"/>
          <w:b/>
          <w:bCs/>
        </w:rPr>
      </w:pPr>
    </w:p>
    <w:p w14:paraId="5F089663" w14:textId="77777777" w:rsidR="00EB79AA" w:rsidRDefault="00EB79AA" w:rsidP="00D81122">
      <w:pPr>
        <w:rPr>
          <w:rFonts w:ascii="Arial" w:hAnsi="Arial" w:cs="Arial"/>
          <w:b/>
          <w:bCs/>
        </w:rPr>
      </w:pPr>
    </w:p>
    <w:p w14:paraId="6FEF1B26" w14:textId="77777777" w:rsidR="00EB79AA" w:rsidRDefault="00EB79AA" w:rsidP="00D81122">
      <w:pPr>
        <w:rPr>
          <w:rFonts w:ascii="Arial" w:hAnsi="Arial" w:cs="Arial"/>
          <w:b/>
          <w:bCs/>
        </w:rPr>
      </w:pPr>
    </w:p>
    <w:p w14:paraId="464DD721" w14:textId="77777777" w:rsidR="00EB79AA" w:rsidRDefault="00EB79AA" w:rsidP="00D81122">
      <w:pPr>
        <w:rPr>
          <w:rFonts w:ascii="Arial" w:hAnsi="Arial" w:cs="Arial"/>
          <w:b/>
          <w:bCs/>
        </w:rPr>
      </w:pPr>
    </w:p>
    <w:p w14:paraId="2B2AA755" w14:textId="77777777" w:rsidR="00EB79AA" w:rsidRDefault="00EB79AA" w:rsidP="00D81122">
      <w:pPr>
        <w:rPr>
          <w:rFonts w:ascii="Arial" w:hAnsi="Arial" w:cs="Arial"/>
          <w:b/>
          <w:bCs/>
        </w:rPr>
      </w:pPr>
    </w:p>
    <w:p w14:paraId="38387BC5" w14:textId="77777777" w:rsidR="00EB79AA" w:rsidRDefault="00EB79AA" w:rsidP="00D81122">
      <w:pPr>
        <w:rPr>
          <w:rFonts w:ascii="Arial" w:hAnsi="Arial" w:cs="Arial"/>
          <w:b/>
          <w:bCs/>
        </w:rPr>
      </w:pPr>
    </w:p>
    <w:p w14:paraId="5E94AB08" w14:textId="77777777" w:rsidR="00EB79AA" w:rsidRDefault="00EB79AA" w:rsidP="00D81122">
      <w:pPr>
        <w:rPr>
          <w:rFonts w:ascii="Arial" w:hAnsi="Arial" w:cs="Arial"/>
          <w:b/>
          <w:bCs/>
        </w:rPr>
      </w:pPr>
    </w:p>
    <w:p w14:paraId="208EDE58" w14:textId="77777777" w:rsidR="00EB79AA" w:rsidRDefault="00EB79AA" w:rsidP="00D81122">
      <w:pPr>
        <w:rPr>
          <w:rFonts w:ascii="Arial" w:hAnsi="Arial" w:cs="Arial"/>
          <w:b/>
          <w:bCs/>
        </w:rPr>
      </w:pPr>
    </w:p>
    <w:p w14:paraId="78D93A1B" w14:textId="77777777" w:rsidR="00EB79AA" w:rsidRDefault="00EB79AA" w:rsidP="00D81122">
      <w:pPr>
        <w:rPr>
          <w:rFonts w:ascii="Arial" w:hAnsi="Arial" w:cs="Arial"/>
          <w:b/>
          <w:bCs/>
        </w:rPr>
      </w:pPr>
    </w:p>
    <w:p w14:paraId="62B4AC56" w14:textId="77777777" w:rsidR="00134C70" w:rsidRDefault="00134C70" w:rsidP="00D81122">
      <w:pPr>
        <w:rPr>
          <w:rFonts w:ascii="Arial" w:hAnsi="Arial" w:cs="Arial"/>
          <w:b/>
          <w:bCs/>
        </w:rPr>
      </w:pPr>
    </w:p>
    <w:p w14:paraId="00BA8704" w14:textId="77777777" w:rsidR="00EB79AA" w:rsidRDefault="00EB79AA" w:rsidP="009235CF">
      <w:pPr>
        <w:spacing w:line="360" w:lineRule="auto"/>
        <w:jc w:val="center"/>
        <w:rPr>
          <w:rStyle w:val="Strong"/>
          <w:rFonts w:ascii="Arial" w:hAnsi="Arial" w:cs="Arial"/>
          <w:color w:val="000000"/>
          <w:sz w:val="36"/>
          <w:szCs w:val="36"/>
        </w:rPr>
      </w:pPr>
    </w:p>
    <w:p w14:paraId="68B13F8A" w14:textId="77777777" w:rsidR="00EB79AA" w:rsidRDefault="00EB79AA" w:rsidP="009235CF">
      <w:pPr>
        <w:spacing w:line="360" w:lineRule="auto"/>
        <w:jc w:val="center"/>
        <w:rPr>
          <w:rStyle w:val="Strong"/>
          <w:rFonts w:ascii="Arial" w:hAnsi="Arial" w:cs="Arial"/>
          <w:color w:val="000000"/>
          <w:sz w:val="36"/>
          <w:szCs w:val="36"/>
        </w:rPr>
      </w:pPr>
    </w:p>
    <w:p w14:paraId="188D8A1B" w14:textId="0EDA5310" w:rsidR="00051D75" w:rsidRPr="00900177" w:rsidRDefault="00E23FC6" w:rsidP="009235CF">
      <w:pPr>
        <w:spacing w:line="360" w:lineRule="auto"/>
        <w:jc w:val="center"/>
        <w:rPr>
          <w:rFonts w:ascii="Arial" w:hAnsi="Arial" w:cs="Arial"/>
          <w:b/>
          <w:bCs/>
          <w:color w:val="000000"/>
          <w:sz w:val="36"/>
          <w:szCs w:val="36"/>
        </w:rPr>
      </w:pPr>
      <w:r w:rsidRPr="00900177">
        <w:rPr>
          <w:rStyle w:val="Strong"/>
          <w:rFonts w:ascii="Arial" w:hAnsi="Arial" w:cs="Arial"/>
          <w:color w:val="000000"/>
          <w:sz w:val="36"/>
          <w:szCs w:val="36"/>
        </w:rPr>
        <w:lastRenderedPageBreak/>
        <w:t>Chapter 5: Discussion</w:t>
      </w:r>
    </w:p>
    <w:p w14:paraId="18FA0A30" w14:textId="3113FAC8" w:rsidR="00900177" w:rsidRPr="00900177" w:rsidRDefault="00E23FC6" w:rsidP="00900177">
      <w:pPr>
        <w:spacing w:line="360" w:lineRule="auto"/>
        <w:jc w:val="both"/>
        <w:outlineLvl w:val="0"/>
        <w:rPr>
          <w:rFonts w:ascii="Arial" w:hAnsi="Arial" w:cs="Arial"/>
          <w:b/>
        </w:rPr>
      </w:pPr>
      <w:r w:rsidRPr="00900177">
        <w:rPr>
          <w:rFonts w:ascii="Arial" w:hAnsi="Arial" w:cs="Arial"/>
          <w:b/>
          <w:bCs/>
          <w:color w:val="000000"/>
        </w:rPr>
        <w:t>5.1</w:t>
      </w:r>
      <w:r w:rsidR="00900177" w:rsidRPr="00900177">
        <w:rPr>
          <w:rFonts w:ascii="Arial" w:hAnsi="Arial" w:cs="Arial"/>
          <w:b/>
          <w:bCs/>
          <w:color w:val="000000"/>
        </w:rPr>
        <w:t xml:space="preserve"> </w:t>
      </w:r>
      <w:bookmarkStart w:id="29" w:name="_Toc167126250"/>
      <w:r w:rsidR="00900177" w:rsidRPr="00900177">
        <w:rPr>
          <w:rFonts w:ascii="Arial" w:hAnsi="Arial" w:cs="Arial"/>
          <w:b/>
        </w:rPr>
        <w:t>Conclusion &amp; Recommendations</w:t>
      </w:r>
      <w:bookmarkEnd w:id="29"/>
    </w:p>
    <w:p w14:paraId="37337B00" w14:textId="4D0282EB" w:rsidR="00900177" w:rsidRDefault="00900177" w:rsidP="00900177">
      <w:pPr>
        <w:spacing w:line="360" w:lineRule="auto"/>
        <w:jc w:val="both"/>
        <w:outlineLvl w:val="0"/>
        <w:rPr>
          <w:rFonts w:ascii="Arial" w:hAnsi="Arial" w:cs="Arial"/>
          <w:color w:val="000000"/>
        </w:rPr>
      </w:pPr>
      <w:r w:rsidRPr="00900177">
        <w:rPr>
          <w:rFonts w:ascii="Arial" w:hAnsi="Arial" w:cs="Arial"/>
          <w:color w:val="000000"/>
        </w:rPr>
        <w:t>Managing type 2 diabetes (T2D) among older adults in the United Kingdom remains a significant clinical, social, and economic challenge. With an ageing population on the rise, both T2D prevalence and its related complications are increasing, putting additional stress on individuals, caregivers, and the National Health Service (NHS). In response to these challenges, health technology has become a crucial approach for providing more effective, efficient diabetes care that is centered around patients' needs. This discussion explores how digital health tools such as mobile applications for health management; remote monitoring systems; telehealth services; and electronic medical records affect diabetes care in older adults.</w:t>
      </w:r>
      <w:r w:rsidRPr="00900177">
        <w:rPr>
          <w:rFonts w:ascii="Arial" w:hAnsi="Arial" w:cs="Arial"/>
          <w:color w:val="000000"/>
        </w:rPr>
        <w:br/>
        <w:t>The analysis above underscores the potential advantages and constraints of health technology in this setting. Digital interventions can, on one hand, boost self-management, improve glycemic monitoring, enable timely clinical support, and lower access barriers to care especially for older adults with mobility challenges or individuals residing in remote regions. These technologies are consistent with broader NHS goals to advance preventive care strategies, facilitate long-term condition management, and enhance patient involvement through digital transformation initiatives.</w:t>
      </w:r>
    </w:p>
    <w:p w14:paraId="376D0564" w14:textId="7D5DA511" w:rsidR="002473C7" w:rsidRDefault="00900177" w:rsidP="002473C7">
      <w:pPr>
        <w:pStyle w:val="NormalWeb"/>
        <w:spacing w:after="240" w:afterAutospacing="0" w:line="360" w:lineRule="auto"/>
        <w:jc w:val="both"/>
        <w:rPr>
          <w:rFonts w:ascii="Arial" w:hAnsi="Arial" w:cs="Arial"/>
          <w:color w:val="000000"/>
        </w:rPr>
      </w:pPr>
      <w:r w:rsidRPr="00900177">
        <w:rPr>
          <w:rStyle w:val="Strong"/>
          <w:rFonts w:ascii="Arial" w:eastAsiaTheme="majorEastAsia" w:hAnsi="Arial" w:cs="Arial"/>
          <w:color w:val="000000"/>
        </w:rPr>
        <w:t>Recommendations</w:t>
      </w:r>
      <w:r w:rsidRPr="00900177">
        <w:rPr>
          <w:rFonts w:ascii="Arial" w:hAnsi="Arial" w:cs="Arial"/>
          <w:color w:val="000000"/>
        </w:rPr>
        <w:br/>
        <w:t xml:space="preserve">To fully leverage health technology for managing T2D in older adults, </w:t>
      </w:r>
      <w:proofErr w:type="gramStart"/>
      <w:r w:rsidRPr="00900177">
        <w:rPr>
          <w:rFonts w:ascii="Arial" w:hAnsi="Arial" w:cs="Arial"/>
          <w:color w:val="000000"/>
        </w:rPr>
        <w:t>a number of</w:t>
      </w:r>
      <w:proofErr w:type="gramEnd"/>
      <w:r w:rsidRPr="00900177">
        <w:rPr>
          <w:rFonts w:ascii="Arial" w:hAnsi="Arial" w:cs="Arial"/>
          <w:color w:val="000000"/>
        </w:rPr>
        <w:t xml:space="preserve"> recommendations have been suggested. First, digital inclusion must be emphasized through customized education and training programs that enhance confidence and proficiency in using these technologies. </w:t>
      </w:r>
      <w:r w:rsidR="002473C7">
        <w:rPr>
          <w:rFonts w:ascii="Roboto" w:hAnsi="Roboto"/>
          <w:color w:val="2C3E50"/>
          <w:sz w:val="23"/>
          <w:szCs w:val="23"/>
          <w:shd w:val="clear" w:color="auto" w:fill="FFFFFF"/>
        </w:rPr>
        <w:t>(Liu and Yu, 2024)</w:t>
      </w:r>
      <w:r w:rsidR="002473C7">
        <w:rPr>
          <w:rFonts w:ascii="Roboto" w:hAnsi="Roboto"/>
          <w:color w:val="2C3E50"/>
          <w:sz w:val="23"/>
          <w:szCs w:val="23"/>
          <w:shd w:val="clear" w:color="auto" w:fill="FFFFFF"/>
        </w:rPr>
        <w:t xml:space="preserve"> </w:t>
      </w:r>
      <w:r w:rsidRPr="00900177">
        <w:rPr>
          <w:rFonts w:ascii="Arial" w:hAnsi="Arial" w:cs="Arial"/>
          <w:color w:val="000000"/>
        </w:rPr>
        <w:t>Continuous support should be provided via primary care settings, community organizations, and volunteer services to ensure sustained assistance rather than just one-time sessions. Additionally, technologies need to prioritize accessibility by incorporating features like large fonts, simplified interfaces, and voice-activated functions.</w:t>
      </w:r>
      <w:r w:rsidRPr="00900177">
        <w:rPr>
          <w:rStyle w:val="apple-converted-space"/>
          <w:rFonts w:ascii="Arial" w:eastAsiaTheme="majorEastAsia" w:hAnsi="Arial" w:cs="Arial"/>
          <w:color w:val="000000"/>
        </w:rPr>
        <w:t> </w:t>
      </w:r>
    </w:p>
    <w:p w14:paraId="5698EF58" w14:textId="3E17F05D" w:rsidR="00900177" w:rsidRDefault="00900177" w:rsidP="00900177">
      <w:pPr>
        <w:pStyle w:val="NormalWeb"/>
        <w:spacing w:after="240" w:afterAutospacing="0" w:line="360" w:lineRule="auto"/>
        <w:jc w:val="both"/>
        <w:rPr>
          <w:rFonts w:ascii="Arial" w:hAnsi="Arial" w:cs="Arial"/>
          <w:color w:val="000000"/>
        </w:rPr>
      </w:pPr>
      <w:r w:rsidRPr="00900177">
        <w:rPr>
          <w:rFonts w:ascii="Arial" w:hAnsi="Arial" w:cs="Arial"/>
          <w:color w:val="000000"/>
        </w:rPr>
        <w:t xml:space="preserve">Secondly, it is essential to fully integrate health technologies into NHS diabetes care pathways. </w:t>
      </w:r>
      <w:r w:rsidR="002473C7">
        <w:rPr>
          <w:rFonts w:ascii="Roboto" w:hAnsi="Roboto"/>
          <w:color w:val="2C3E50"/>
          <w:sz w:val="23"/>
          <w:szCs w:val="23"/>
          <w:shd w:val="clear" w:color="auto" w:fill="FFFFFF"/>
        </w:rPr>
        <w:t>(Liu and Yu, 2024)</w:t>
      </w:r>
      <w:r w:rsidR="002473C7">
        <w:rPr>
          <w:rFonts w:ascii="Roboto" w:hAnsi="Roboto"/>
          <w:color w:val="2C3E50"/>
          <w:sz w:val="23"/>
          <w:szCs w:val="23"/>
          <w:shd w:val="clear" w:color="auto" w:fill="FFFFFF"/>
        </w:rPr>
        <w:t xml:space="preserve"> </w:t>
      </w:r>
      <w:r w:rsidRPr="00900177">
        <w:rPr>
          <w:rFonts w:ascii="Arial" w:hAnsi="Arial" w:cs="Arial"/>
          <w:color w:val="000000"/>
        </w:rPr>
        <w:t xml:space="preserve">This involves enhancing interoperability between digital tools and electronic health records, along with ensuring healthcare professionals receive sufficient training and have designated time to </w:t>
      </w:r>
      <w:r w:rsidRPr="00900177">
        <w:rPr>
          <w:rFonts w:ascii="Arial" w:hAnsi="Arial" w:cs="Arial"/>
          <w:color w:val="000000"/>
        </w:rPr>
        <w:t>analyse</w:t>
      </w:r>
      <w:r w:rsidRPr="00900177">
        <w:rPr>
          <w:rFonts w:ascii="Arial" w:hAnsi="Arial" w:cs="Arial"/>
          <w:color w:val="000000"/>
        </w:rPr>
        <w:t xml:space="preserve"> digital data for clinical decision-making.</w:t>
      </w:r>
    </w:p>
    <w:p w14:paraId="282A997E" w14:textId="4422F0F7" w:rsidR="00900177" w:rsidRPr="00900177" w:rsidRDefault="00900177" w:rsidP="00900177">
      <w:pPr>
        <w:pStyle w:val="Heading3"/>
        <w:spacing w:line="360" w:lineRule="auto"/>
        <w:jc w:val="both"/>
        <w:rPr>
          <w:rFonts w:ascii="Arial" w:hAnsi="Arial" w:cs="Arial"/>
          <w:color w:val="000000"/>
          <w:sz w:val="22"/>
          <w:szCs w:val="22"/>
        </w:rPr>
      </w:pPr>
      <w:r w:rsidRPr="00900177">
        <w:rPr>
          <w:rFonts w:ascii="Arial" w:hAnsi="Arial" w:cs="Arial"/>
          <w:color w:val="000000"/>
          <w:sz w:val="22"/>
          <w:szCs w:val="22"/>
        </w:rPr>
        <w:lastRenderedPageBreak/>
        <w:t>Thirdly, policymakers need to tackle the issues of affordability and access by supporting funding initiatives for essential diabetes technologies and enhancing digital infrastructure, especially in rural areas and those with socioeconomic challenges. Lastly, additional research based in the UK is necessary to assess the long-term clinical effectiveness, cost-effectiveness, and patient-reported outcomes associated with health technology use among older adults. To ensure these technologies are acceptable, effective, and equitable for elderly populations.</w:t>
      </w:r>
    </w:p>
    <w:p w14:paraId="4FCE2E9F" w14:textId="6BC9996F" w:rsidR="00E23FC6" w:rsidRDefault="00E23FC6" w:rsidP="00242BDF">
      <w:pPr>
        <w:spacing w:line="360" w:lineRule="auto"/>
        <w:jc w:val="both"/>
        <w:rPr>
          <w:rFonts w:ascii="Arial" w:hAnsi="Arial" w:cs="Arial"/>
          <w:b/>
          <w:bCs/>
          <w:color w:val="000000"/>
        </w:rPr>
      </w:pPr>
      <w:r>
        <w:rPr>
          <w:rFonts w:ascii="Arial" w:hAnsi="Arial" w:cs="Arial"/>
          <w:b/>
          <w:bCs/>
          <w:color w:val="000000"/>
        </w:rPr>
        <w:t>5.</w:t>
      </w:r>
      <w:r w:rsidR="002473C7">
        <w:rPr>
          <w:rFonts w:ascii="Arial" w:hAnsi="Arial" w:cs="Arial"/>
          <w:b/>
          <w:bCs/>
          <w:color w:val="000000"/>
        </w:rPr>
        <w:t>2</w:t>
      </w:r>
      <w:r>
        <w:rPr>
          <w:rFonts w:ascii="Arial" w:hAnsi="Arial" w:cs="Arial"/>
          <w:b/>
          <w:bCs/>
          <w:color w:val="000000"/>
        </w:rPr>
        <w:t xml:space="preserve"> </w:t>
      </w:r>
      <w:r w:rsidRPr="00E23FC6">
        <w:rPr>
          <w:rFonts w:ascii="Arial" w:hAnsi="Arial" w:cs="Arial"/>
          <w:b/>
          <w:bCs/>
          <w:color w:val="000000"/>
        </w:rPr>
        <w:t>Recommendations for Improving Digital Health Tools</w:t>
      </w:r>
    </w:p>
    <w:p w14:paraId="14D5635C" w14:textId="77810724" w:rsidR="002473C7" w:rsidRPr="002473C7" w:rsidRDefault="00681781" w:rsidP="002473C7">
      <w:pPr>
        <w:spacing w:line="360" w:lineRule="auto"/>
        <w:jc w:val="both"/>
        <w:rPr>
          <w:rFonts w:ascii="Arial" w:hAnsi="Arial" w:cs="Arial"/>
          <w:b/>
          <w:bCs/>
          <w:color w:val="000000" w:themeColor="text1"/>
        </w:rPr>
      </w:pPr>
      <w:r w:rsidRPr="002473C7">
        <w:rPr>
          <w:rFonts w:ascii="Arial" w:hAnsi="Arial" w:cs="Arial"/>
          <w:color w:val="000000" w:themeColor="text1"/>
        </w:rPr>
        <w:t xml:space="preserve">To increase adoption and effectiveness, digital health tools for older adults managing type 2 diabetes should </w:t>
      </w:r>
      <w:r w:rsidRPr="002473C7">
        <w:rPr>
          <w:rFonts w:ascii="Arial" w:hAnsi="Arial" w:cs="Arial"/>
          <w:color w:val="000000" w:themeColor="text1"/>
        </w:rPr>
        <w:t>priorities</w:t>
      </w:r>
      <w:r w:rsidRPr="002473C7">
        <w:rPr>
          <w:rFonts w:ascii="Arial" w:hAnsi="Arial" w:cs="Arial"/>
          <w:color w:val="000000" w:themeColor="text1"/>
        </w:rPr>
        <w:t xml:space="preserve"> user-</w:t>
      </w:r>
      <w:r w:rsidRPr="002473C7">
        <w:rPr>
          <w:rFonts w:ascii="Arial" w:hAnsi="Arial" w:cs="Arial"/>
          <w:color w:val="000000" w:themeColor="text1"/>
        </w:rPr>
        <w:t>center</w:t>
      </w:r>
      <w:r w:rsidRPr="002473C7">
        <w:rPr>
          <w:rFonts w:ascii="Arial" w:hAnsi="Arial" w:cs="Arial"/>
          <w:color w:val="000000" w:themeColor="text1"/>
        </w:rPr>
        <w:t xml:space="preserve"> design.</w:t>
      </w:r>
      <w:r w:rsidR="002473C7" w:rsidRPr="002473C7">
        <w:rPr>
          <w:rFonts w:ascii="Roboto" w:hAnsi="Roboto"/>
          <w:color w:val="000000" w:themeColor="text1"/>
          <w:sz w:val="23"/>
          <w:szCs w:val="23"/>
          <w:shd w:val="clear" w:color="auto" w:fill="FFFFFF"/>
        </w:rPr>
        <w:t xml:space="preserve"> </w:t>
      </w:r>
      <w:r w:rsidR="002473C7" w:rsidRPr="002473C7">
        <w:rPr>
          <w:rFonts w:ascii="Roboto" w:hAnsi="Roboto"/>
          <w:color w:val="000000" w:themeColor="text1"/>
          <w:sz w:val="23"/>
          <w:szCs w:val="23"/>
          <w:shd w:val="clear" w:color="auto" w:fill="FFFFFF"/>
        </w:rPr>
        <w:t>(Shah et al., 2024)</w:t>
      </w:r>
      <w:r w:rsidRPr="002473C7">
        <w:rPr>
          <w:rFonts w:ascii="Arial" w:hAnsi="Arial" w:cs="Arial"/>
          <w:color w:val="000000" w:themeColor="text1"/>
        </w:rPr>
        <w:t xml:space="preserve"> Interfaces should be simple and intuitive, with clear instructions and accessibility features such as large text, high-contrast displays, and voice-command options to accommodate age-related sensory or cognitive changes. Ensuring that devices are easy to navigate reduces frustration and enhances </w:t>
      </w:r>
      <w:r w:rsidRPr="00681781">
        <w:rPr>
          <w:rFonts w:ascii="Arial" w:hAnsi="Arial" w:cs="Arial"/>
          <w:color w:val="000000"/>
        </w:rPr>
        <w:t xml:space="preserve">sustained engagement. </w:t>
      </w:r>
      <w:r w:rsidRPr="002473C7">
        <w:rPr>
          <w:rFonts w:ascii="Arial" w:hAnsi="Arial" w:cs="Arial"/>
          <w:color w:val="000000" w:themeColor="text1"/>
        </w:rPr>
        <w:t>Alongside design considerations, providing structured training and ongoing support from healthcare professionals and caregivers is essential. Such guidance can improve digital literacy, build confidence, and encourage consistent use, helping older adults fully benefit from digital interventions.</w:t>
      </w:r>
      <w:r w:rsidR="002473C7" w:rsidRPr="002473C7">
        <w:rPr>
          <w:rFonts w:ascii="Roboto" w:hAnsi="Roboto"/>
          <w:color w:val="000000" w:themeColor="text1"/>
          <w:sz w:val="23"/>
          <w:szCs w:val="23"/>
          <w:shd w:val="clear" w:color="auto" w:fill="FFFFFF"/>
        </w:rPr>
        <w:t xml:space="preserve"> </w:t>
      </w:r>
      <w:r w:rsidR="002473C7" w:rsidRPr="002473C7">
        <w:rPr>
          <w:rFonts w:ascii="Roboto" w:hAnsi="Roboto"/>
          <w:color w:val="000000" w:themeColor="text1"/>
          <w:sz w:val="23"/>
          <w:szCs w:val="23"/>
          <w:shd w:val="clear" w:color="auto" w:fill="FFFFFF"/>
        </w:rPr>
        <w:t>(Shah et al., 2024)</w:t>
      </w:r>
      <w:r w:rsidRPr="002473C7">
        <w:rPr>
          <w:rFonts w:ascii="Arial" w:hAnsi="Arial" w:cs="Arial"/>
          <w:color w:val="000000" w:themeColor="text1"/>
        </w:rPr>
        <w:t xml:space="preserve"> Integration with healthcare systems is also critical; remote monitoring data should be linked to electronic health records so that clinicians can incorporate real-time information into care planning and decision-making. Additionally, addressing barriers such as cost, internet access, and usability disparities is important to reduce digital exclusion, particularly for socioeconomically disadvantaged, rural, or technologically inexperienced populations.</w:t>
      </w:r>
      <w:r w:rsidR="002473C7" w:rsidRPr="002473C7">
        <w:rPr>
          <w:rFonts w:ascii="Roboto" w:hAnsi="Roboto"/>
          <w:color w:val="000000" w:themeColor="text1"/>
          <w:sz w:val="23"/>
          <w:szCs w:val="23"/>
          <w:shd w:val="clear" w:color="auto" w:fill="FFFFFF"/>
        </w:rPr>
        <w:t xml:space="preserve"> </w:t>
      </w:r>
      <w:r w:rsidR="002473C7" w:rsidRPr="002473C7">
        <w:rPr>
          <w:rFonts w:ascii="Roboto" w:hAnsi="Roboto"/>
          <w:color w:val="000000" w:themeColor="text1"/>
          <w:sz w:val="23"/>
          <w:szCs w:val="23"/>
          <w:shd w:val="clear" w:color="auto" w:fill="FFFFFF"/>
        </w:rPr>
        <w:t>(Shah et al., 2024)</w:t>
      </w:r>
      <w:r w:rsidRPr="002473C7">
        <w:rPr>
          <w:rFonts w:ascii="Arial" w:hAnsi="Arial" w:cs="Arial"/>
          <w:color w:val="000000" w:themeColor="text1"/>
        </w:rPr>
        <w:t xml:space="preserve"> Finally, robust data security measures are essential to protect patient information and foster trust. By combining accessible design, professional support, system integration, and equitable access, digital health tools can effectively enhance self-management, clinical outcomes, and quality of life for older adults with type 2 </w:t>
      </w:r>
      <w:r w:rsidR="002473C7" w:rsidRPr="002473C7">
        <w:rPr>
          <w:rFonts w:ascii="Arial" w:hAnsi="Arial" w:cs="Arial"/>
          <w:color w:val="000000" w:themeColor="text1"/>
        </w:rPr>
        <w:t>diabetes</w:t>
      </w:r>
      <w:r w:rsidRPr="002473C7">
        <w:rPr>
          <w:rFonts w:ascii="Arial" w:hAnsi="Arial" w:cs="Arial"/>
          <w:color w:val="000000" w:themeColor="text1"/>
        </w:rPr>
        <w:t xml:space="preserve"> in the UK</w:t>
      </w:r>
      <w:r w:rsidR="00476C28" w:rsidRPr="002473C7">
        <w:rPr>
          <w:rFonts w:ascii="Arial" w:hAnsi="Arial" w:cs="Arial"/>
          <w:color w:val="000000" w:themeColor="text1"/>
        </w:rPr>
        <w:t>.</w:t>
      </w:r>
      <w:r w:rsidR="002473C7" w:rsidRPr="002473C7">
        <w:rPr>
          <w:rFonts w:ascii="Roboto" w:hAnsi="Roboto"/>
          <w:color w:val="000000" w:themeColor="text1"/>
          <w:sz w:val="23"/>
          <w:szCs w:val="23"/>
          <w:shd w:val="clear" w:color="auto" w:fill="FFFFFF"/>
        </w:rPr>
        <w:t xml:space="preserve"> </w:t>
      </w:r>
      <w:r w:rsidR="002473C7" w:rsidRPr="002473C7">
        <w:rPr>
          <w:rFonts w:ascii="Roboto" w:hAnsi="Roboto"/>
          <w:color w:val="000000" w:themeColor="text1"/>
          <w:sz w:val="23"/>
          <w:szCs w:val="23"/>
          <w:shd w:val="clear" w:color="auto" w:fill="FFFFFF"/>
        </w:rPr>
        <w:t>(Shah et al., 2024)</w:t>
      </w:r>
    </w:p>
    <w:p w14:paraId="72E0496F" w14:textId="77777777" w:rsidR="002473C7" w:rsidRPr="002473C7" w:rsidRDefault="002473C7" w:rsidP="002473C7">
      <w:pPr>
        <w:pStyle w:val="Heading3"/>
        <w:numPr>
          <w:ilvl w:val="0"/>
          <w:numId w:val="16"/>
        </w:numPr>
        <w:spacing w:line="360" w:lineRule="auto"/>
        <w:jc w:val="both"/>
        <w:rPr>
          <w:rFonts w:ascii="Arial" w:hAnsi="Arial" w:cs="Arial"/>
          <w:b/>
          <w:bCs/>
          <w:color w:val="000000"/>
          <w:sz w:val="22"/>
          <w:szCs w:val="22"/>
        </w:rPr>
      </w:pPr>
      <w:r w:rsidRPr="002473C7">
        <w:rPr>
          <w:rFonts w:ascii="Arial" w:hAnsi="Arial" w:cs="Arial"/>
          <w:b/>
          <w:bCs/>
          <w:color w:val="000000"/>
          <w:sz w:val="22"/>
          <w:szCs w:val="22"/>
        </w:rPr>
        <w:lastRenderedPageBreak/>
        <w:t>Improve Digital Literacy and Ongoing Support</w:t>
      </w:r>
    </w:p>
    <w:p w14:paraId="0786AF1E" w14:textId="6E5F9581" w:rsidR="002473C7" w:rsidRPr="002473C7" w:rsidRDefault="002473C7" w:rsidP="002473C7">
      <w:pPr>
        <w:pStyle w:val="Heading3"/>
        <w:spacing w:line="360" w:lineRule="auto"/>
        <w:jc w:val="both"/>
        <w:rPr>
          <w:rFonts w:ascii="Arial" w:hAnsi="Arial" w:cs="Arial"/>
          <w:color w:val="000000"/>
          <w:sz w:val="22"/>
          <w:szCs w:val="22"/>
        </w:rPr>
      </w:pPr>
      <w:r w:rsidRPr="002473C7">
        <w:rPr>
          <w:rFonts w:ascii="Arial" w:hAnsi="Arial" w:cs="Arial"/>
          <w:color w:val="000000"/>
          <w:sz w:val="22"/>
          <w:szCs w:val="22"/>
        </w:rPr>
        <w:t>To promote the adoption and continued use of health technology by older adults, it is essential to offer structured education and training when introducing these tools. This should encompass straightforward onboarding sessions, along with written or visual instructions and opportunities for follow-up support</w:t>
      </w:r>
      <w:r>
        <w:rPr>
          <w:rFonts w:ascii="Arial" w:hAnsi="Arial" w:cs="Arial"/>
          <w:color w:val="000000"/>
          <w:sz w:val="22"/>
          <w:szCs w:val="22"/>
        </w:rPr>
        <w:t xml:space="preserve"> </w:t>
      </w:r>
      <w:r>
        <w:rPr>
          <w:rFonts w:ascii="Roboto" w:hAnsi="Roboto"/>
          <w:color w:val="2C3E50"/>
          <w:sz w:val="23"/>
          <w:szCs w:val="23"/>
          <w:shd w:val="clear" w:color="auto" w:fill="FFFFFF"/>
        </w:rPr>
        <w:t>(Shah et al., 2024)</w:t>
      </w:r>
      <w:r w:rsidRPr="002473C7">
        <w:rPr>
          <w:rFonts w:ascii="Arial" w:hAnsi="Arial" w:cs="Arial"/>
          <w:color w:val="000000"/>
          <w:sz w:val="22"/>
          <w:szCs w:val="22"/>
        </w:rPr>
        <w:t>. Engaging caregivers or family members when suitable can further increase engagement levels and alleviate any anxiety associated with using new technologies.</w:t>
      </w:r>
    </w:p>
    <w:p w14:paraId="6086EC12" w14:textId="77777777" w:rsidR="002473C7" w:rsidRDefault="002473C7" w:rsidP="002473C7">
      <w:pPr>
        <w:pStyle w:val="Heading3"/>
        <w:numPr>
          <w:ilvl w:val="0"/>
          <w:numId w:val="16"/>
        </w:numPr>
        <w:spacing w:line="360" w:lineRule="auto"/>
        <w:jc w:val="both"/>
        <w:rPr>
          <w:rFonts w:ascii="Arial" w:hAnsi="Arial" w:cs="Arial"/>
          <w:b/>
          <w:bCs/>
          <w:color w:val="000000"/>
          <w:sz w:val="22"/>
          <w:szCs w:val="22"/>
        </w:rPr>
      </w:pPr>
      <w:r w:rsidRPr="002473C7">
        <w:rPr>
          <w:rFonts w:ascii="Arial" w:hAnsi="Arial" w:cs="Arial"/>
          <w:b/>
          <w:bCs/>
          <w:color w:val="000000"/>
          <w:sz w:val="22"/>
          <w:szCs w:val="22"/>
        </w:rPr>
        <w:t>Ensure Equitable Access to Diabetes Technologies</w:t>
      </w:r>
    </w:p>
    <w:p w14:paraId="66B025EF" w14:textId="70F3711A" w:rsidR="002473C7" w:rsidRPr="002473C7" w:rsidRDefault="002473C7" w:rsidP="002473C7">
      <w:pPr>
        <w:pStyle w:val="Heading3"/>
        <w:spacing w:line="360" w:lineRule="auto"/>
        <w:jc w:val="both"/>
        <w:rPr>
          <w:rFonts w:ascii="Arial" w:hAnsi="Arial" w:cs="Arial"/>
          <w:b/>
          <w:bCs/>
          <w:color w:val="000000"/>
          <w:sz w:val="22"/>
          <w:szCs w:val="22"/>
        </w:rPr>
      </w:pPr>
      <w:r w:rsidRPr="002473C7">
        <w:rPr>
          <w:rFonts w:ascii="Arial" w:hAnsi="Arial" w:cs="Arial"/>
          <w:color w:val="000000"/>
          <w:sz w:val="22"/>
          <w:szCs w:val="22"/>
        </w:rPr>
        <w:t xml:space="preserve">Policymakers and healthcare commissioners need to tackle disparities in access to diabetes technologies among different socioeconomic, ethnic, and geographic groups. There should be uniform national guidelines on eligibility for technologies like continuous glucose monitoring that are applied consistently. </w:t>
      </w:r>
      <w:r>
        <w:rPr>
          <w:rFonts w:ascii="Roboto" w:hAnsi="Roboto"/>
          <w:color w:val="2C3E50"/>
          <w:sz w:val="23"/>
          <w:szCs w:val="23"/>
          <w:shd w:val="clear" w:color="auto" w:fill="FFFFFF"/>
        </w:rPr>
        <w:t>(Shah et al., 2024)</w:t>
      </w:r>
      <w:r w:rsidRPr="00476C28">
        <w:rPr>
          <w:rFonts w:ascii="Arial" w:hAnsi="Arial" w:cs="Arial"/>
          <w:color w:val="000000"/>
          <w:sz w:val="22"/>
          <w:szCs w:val="22"/>
        </w:rPr>
        <w:t xml:space="preserve"> </w:t>
      </w:r>
      <w:r w:rsidRPr="002473C7">
        <w:rPr>
          <w:rFonts w:ascii="Arial" w:hAnsi="Arial" w:cs="Arial"/>
          <w:color w:val="000000"/>
          <w:sz w:val="22"/>
          <w:szCs w:val="22"/>
        </w:rPr>
        <w:t>Disadvantaged populations may also require extra support like provision of devices or internet access to avoid exacerbating the digital divide.</w:t>
      </w:r>
    </w:p>
    <w:p w14:paraId="0EAC2795" w14:textId="77777777" w:rsidR="002473C7" w:rsidRPr="002473C7" w:rsidRDefault="002473C7" w:rsidP="002473C7">
      <w:pPr>
        <w:pStyle w:val="Heading3"/>
        <w:numPr>
          <w:ilvl w:val="0"/>
          <w:numId w:val="16"/>
        </w:numPr>
        <w:spacing w:line="360" w:lineRule="auto"/>
        <w:jc w:val="both"/>
        <w:rPr>
          <w:rFonts w:ascii="Arial" w:hAnsi="Arial" w:cs="Arial"/>
          <w:b/>
          <w:bCs/>
          <w:color w:val="000000" w:themeColor="text1"/>
          <w:sz w:val="22"/>
          <w:szCs w:val="22"/>
        </w:rPr>
      </w:pPr>
      <w:r w:rsidRPr="002473C7">
        <w:rPr>
          <w:rFonts w:ascii="Arial" w:hAnsi="Arial" w:cs="Arial"/>
          <w:b/>
          <w:bCs/>
          <w:color w:val="000000"/>
          <w:sz w:val="22"/>
          <w:szCs w:val="22"/>
        </w:rPr>
        <w:t>Enhance Training for Healthcar</w:t>
      </w:r>
      <w:r w:rsidRPr="002473C7">
        <w:rPr>
          <w:rFonts w:ascii="Arial" w:hAnsi="Arial" w:cs="Arial"/>
          <w:b/>
          <w:bCs/>
          <w:color w:val="000000" w:themeColor="text1"/>
          <w:sz w:val="22"/>
          <w:szCs w:val="22"/>
        </w:rPr>
        <w:t>e Professionals</w:t>
      </w:r>
    </w:p>
    <w:p w14:paraId="58D67284" w14:textId="77777777" w:rsidR="002473C7" w:rsidRDefault="002473C7" w:rsidP="002473C7">
      <w:pPr>
        <w:pStyle w:val="NormalWeb"/>
        <w:spacing w:line="360" w:lineRule="auto"/>
        <w:jc w:val="both"/>
        <w:rPr>
          <w:rFonts w:ascii="Roboto" w:hAnsi="Roboto"/>
          <w:color w:val="000000" w:themeColor="text1"/>
          <w:sz w:val="23"/>
          <w:szCs w:val="23"/>
          <w:shd w:val="clear" w:color="auto" w:fill="FFFFFF"/>
        </w:rPr>
      </w:pPr>
      <w:r w:rsidRPr="002473C7">
        <w:rPr>
          <w:rFonts w:ascii="Arial" w:hAnsi="Arial" w:cs="Arial"/>
          <w:color w:val="000000" w:themeColor="text1"/>
        </w:rPr>
        <w:t xml:space="preserve">Healthcare professionals, especially those in primary care, need continuous training to understand and interpret data from digital health technologies. </w:t>
      </w:r>
      <w:r w:rsidRPr="002473C7">
        <w:rPr>
          <w:rFonts w:ascii="Roboto" w:hAnsi="Roboto"/>
          <w:color w:val="000000" w:themeColor="text1"/>
          <w:sz w:val="23"/>
          <w:szCs w:val="23"/>
          <w:shd w:val="clear" w:color="auto" w:fill="FFFFFF"/>
        </w:rPr>
        <w:t>(Shah et al., 2024)</w:t>
      </w:r>
      <w:r w:rsidRPr="002473C7">
        <w:rPr>
          <w:rFonts w:ascii="Arial" w:hAnsi="Arial" w:cs="Arial"/>
          <w:color w:val="000000" w:themeColor="text1"/>
        </w:rPr>
        <w:t xml:space="preserve"> This encompasses knowledge of continuous glucose monitoring results, digital dashboards, and remote monitoring platforms. Enhancing clinicians' digital skills will lead to safer decision-making and more effective integration of technology into regular diabetes management practices.</w:t>
      </w:r>
      <w:r w:rsidRPr="002473C7">
        <w:rPr>
          <w:rFonts w:ascii="Roboto" w:hAnsi="Roboto"/>
          <w:color w:val="000000" w:themeColor="text1"/>
          <w:sz w:val="23"/>
          <w:szCs w:val="23"/>
          <w:shd w:val="clear" w:color="auto" w:fill="FFFFFF"/>
        </w:rPr>
        <w:t xml:space="preserve"> </w:t>
      </w:r>
      <w:r w:rsidRPr="002473C7">
        <w:rPr>
          <w:rFonts w:ascii="Roboto" w:hAnsi="Roboto"/>
          <w:color w:val="000000" w:themeColor="text1"/>
          <w:sz w:val="23"/>
          <w:szCs w:val="23"/>
          <w:shd w:val="clear" w:color="auto" w:fill="FFFFFF"/>
        </w:rPr>
        <w:t>(Shah et al., 2024)</w:t>
      </w:r>
    </w:p>
    <w:p w14:paraId="51AE611E" w14:textId="77777777" w:rsidR="002473C7" w:rsidRDefault="002473C7" w:rsidP="002473C7">
      <w:pPr>
        <w:pStyle w:val="NormalWeb"/>
        <w:spacing w:line="360" w:lineRule="auto"/>
        <w:jc w:val="both"/>
        <w:rPr>
          <w:rStyle w:val="Strong"/>
          <w:rFonts w:ascii="Arial" w:eastAsiaTheme="majorEastAsia" w:hAnsi="Arial" w:cs="Arial"/>
          <w:color w:val="000000"/>
        </w:rPr>
      </w:pPr>
      <w:r w:rsidRPr="00900177">
        <w:rPr>
          <w:rFonts w:ascii="Arial" w:hAnsi="Arial" w:cs="Arial"/>
          <w:b/>
          <w:bCs/>
          <w:color w:val="000000"/>
        </w:rPr>
        <w:t>5.</w:t>
      </w:r>
      <w:r>
        <w:rPr>
          <w:rFonts w:ascii="Arial" w:hAnsi="Arial" w:cs="Arial"/>
          <w:b/>
          <w:bCs/>
          <w:color w:val="000000"/>
        </w:rPr>
        <w:t>3</w:t>
      </w:r>
      <w:r w:rsidRPr="00900177">
        <w:rPr>
          <w:rFonts w:ascii="Arial" w:hAnsi="Arial" w:cs="Arial"/>
          <w:b/>
          <w:bCs/>
          <w:color w:val="000000"/>
        </w:rPr>
        <w:t xml:space="preserve"> </w:t>
      </w:r>
      <w:r w:rsidRPr="00900177">
        <w:rPr>
          <w:rStyle w:val="Strong"/>
          <w:rFonts w:ascii="Arial" w:eastAsiaTheme="majorEastAsia" w:hAnsi="Arial" w:cs="Arial"/>
          <w:color w:val="000000"/>
        </w:rPr>
        <w:t>Conclusion</w:t>
      </w:r>
    </w:p>
    <w:p w14:paraId="564F8957" w14:textId="3731730D" w:rsidR="002473C7" w:rsidRPr="002473C7" w:rsidRDefault="002473C7" w:rsidP="002473C7">
      <w:pPr>
        <w:pStyle w:val="NormalWeb"/>
        <w:spacing w:line="360" w:lineRule="auto"/>
        <w:jc w:val="both"/>
        <w:rPr>
          <w:rFonts w:ascii="Roboto" w:hAnsi="Roboto"/>
          <w:color w:val="000000" w:themeColor="text1"/>
          <w:sz w:val="23"/>
          <w:szCs w:val="23"/>
          <w:shd w:val="clear" w:color="auto" w:fill="FFFFFF"/>
        </w:rPr>
      </w:pPr>
      <w:r w:rsidRPr="00900177">
        <w:rPr>
          <w:rFonts w:ascii="Arial" w:hAnsi="Arial" w:cs="Arial"/>
          <w:color w:val="000000"/>
        </w:rPr>
        <w:t xml:space="preserve">Health technology has become a crucial part of managing type 2 diabetes (T2D) among older adults in the UK, presenting new opportunities to improve care delivery, self-management, and clinical outcomes. Innovations like mobile health apps, continuous glucose monitoring systems, telehealth services, and electronic health records have shown promise in enhancing </w:t>
      </w:r>
      <w:r w:rsidRPr="00900177">
        <w:rPr>
          <w:rFonts w:ascii="Arial" w:hAnsi="Arial" w:cs="Arial"/>
          <w:color w:val="000000"/>
        </w:rPr>
        <w:t>glycemic</w:t>
      </w:r>
      <w:r w:rsidRPr="00900177">
        <w:rPr>
          <w:rFonts w:ascii="Arial" w:hAnsi="Arial" w:cs="Arial"/>
          <w:color w:val="000000"/>
        </w:rPr>
        <w:t xml:space="preserve"> control, medication adherence, and patient engagement. For older individuals with T2D these technologies can lessen the necessity for frequent face-to-face appointments while improving access to specialist support, they need which promotes greater independence when handling long-term conditions.</w:t>
      </w:r>
      <w:r w:rsidRPr="00900177">
        <w:rPr>
          <w:rStyle w:val="apple-converted-space"/>
          <w:rFonts w:ascii="Arial" w:eastAsiaTheme="majorEastAsia" w:hAnsi="Arial" w:cs="Arial"/>
          <w:color w:val="000000"/>
        </w:rPr>
        <w:t> </w:t>
      </w:r>
      <w:r w:rsidRPr="00900177">
        <w:rPr>
          <w:rFonts w:ascii="Arial" w:hAnsi="Arial" w:cs="Arial"/>
          <w:color w:val="000000"/>
        </w:rPr>
        <w:t xml:space="preserve">Remote monitoring and virtual consultations have gained significant prominence in NHS diabetes services, especially after the expansion of digital health initiatives. These methods facilitate timely clinical interventions, enhance </w:t>
      </w:r>
      <w:r w:rsidRPr="00900177">
        <w:rPr>
          <w:rFonts w:ascii="Arial" w:hAnsi="Arial" w:cs="Arial"/>
          <w:color w:val="000000"/>
        </w:rPr>
        <w:lastRenderedPageBreak/>
        <w:t xml:space="preserve">communication between patients and healthcare providers, and offer more personalized care. Moreover, digital self-management tools can deepen patients' understanding of their condition, aid in lifestyle changes, and promote proactive health </w:t>
      </w:r>
      <w:r w:rsidRPr="002473C7">
        <w:rPr>
          <w:rFonts w:ascii="Arial" w:hAnsi="Arial" w:cs="Arial"/>
          <w:color w:val="000000"/>
        </w:rPr>
        <w:t>behaviors</w:t>
      </w:r>
      <w:r w:rsidRPr="002473C7">
        <w:rPr>
          <w:rFonts w:ascii="Arial" w:hAnsi="Arial" w:cs="Arial"/>
          <w:color w:val="000000"/>
        </w:rPr>
        <w:t xml:space="preserve"> all</w:t>
      </w:r>
      <w:r w:rsidRPr="00900177">
        <w:rPr>
          <w:rFonts w:ascii="Arial" w:hAnsi="Arial" w:cs="Arial"/>
          <w:color w:val="000000"/>
        </w:rPr>
        <w:t xml:space="preserve"> essential for effective diabetes management as people age.</w:t>
      </w:r>
    </w:p>
    <w:p w14:paraId="4454ACDE" w14:textId="77777777" w:rsidR="002473C7" w:rsidRDefault="002473C7" w:rsidP="002473C7">
      <w:pPr>
        <w:pStyle w:val="NormalWeb"/>
        <w:spacing w:after="240" w:afterAutospacing="0" w:line="360" w:lineRule="auto"/>
        <w:jc w:val="both"/>
        <w:rPr>
          <w:rStyle w:val="apple-converted-space"/>
          <w:rFonts w:ascii="Arial" w:eastAsiaTheme="majorEastAsia" w:hAnsi="Arial" w:cs="Arial"/>
          <w:color w:val="000000"/>
        </w:rPr>
      </w:pPr>
      <w:r w:rsidRPr="00900177">
        <w:rPr>
          <w:rFonts w:ascii="Arial" w:hAnsi="Arial" w:cs="Arial"/>
          <w:color w:val="000000"/>
        </w:rPr>
        <w:t>Despite these advantages, the widespread adoption and efficient use of health technology among older adults face considerable obstacles. Digital exclusion remains a significant issue, as many people encounter challenges like limited digital literacy, insufficient access to appropriate devices, or poor internet connectivity. Additionally, age-related factors such as cognitive decline, visual or hearing impairments, and physical limitations can further restrict their ability to use technology effectively. Furthermore, inconsistencies in incorporating digital tools into regular clinical practice coupled with inadequate training for healthcare professionals may diminish the impact of these technologies.</w:t>
      </w:r>
      <w:r w:rsidRPr="002473C7">
        <w:rPr>
          <w:rFonts w:ascii="Roboto" w:hAnsi="Roboto"/>
          <w:color w:val="2C3E50"/>
          <w:sz w:val="23"/>
          <w:szCs w:val="23"/>
          <w:shd w:val="clear" w:color="auto" w:fill="FFFFFF"/>
        </w:rPr>
        <w:t xml:space="preserve"> </w:t>
      </w:r>
      <w:r w:rsidRPr="00900177">
        <w:rPr>
          <w:rFonts w:ascii="Arial" w:hAnsi="Arial" w:cs="Arial"/>
          <w:color w:val="000000"/>
        </w:rPr>
        <w:t>Without targeted interventions aimed at addressing these issues, health technology has the potential to increase existing health disparities rather than alleviate them.</w:t>
      </w:r>
      <w:r w:rsidRPr="00900177">
        <w:rPr>
          <w:rStyle w:val="apple-converted-space"/>
          <w:rFonts w:ascii="Arial" w:eastAsiaTheme="majorEastAsia" w:hAnsi="Arial" w:cs="Arial"/>
          <w:color w:val="000000"/>
        </w:rPr>
        <w:t> </w:t>
      </w:r>
    </w:p>
    <w:p w14:paraId="0CD384A8" w14:textId="77777777" w:rsidR="002473C7" w:rsidRPr="002473C7" w:rsidRDefault="002473C7" w:rsidP="002473C7">
      <w:pPr>
        <w:pStyle w:val="NormalWeb"/>
        <w:spacing w:line="360" w:lineRule="auto"/>
        <w:jc w:val="both"/>
        <w:rPr>
          <w:rFonts w:ascii="Arial" w:hAnsi="Arial" w:cs="Arial"/>
          <w:b/>
          <w:bCs/>
          <w:color w:val="000000" w:themeColor="text1"/>
        </w:rPr>
      </w:pPr>
    </w:p>
    <w:p w14:paraId="7E9D66FA" w14:textId="77777777" w:rsidR="002473C7" w:rsidRDefault="002473C7" w:rsidP="00BE74ED">
      <w:pPr>
        <w:pStyle w:val="Heading1"/>
        <w:ind w:right="3"/>
        <w:rPr>
          <w:rFonts w:ascii="Arial" w:hAnsi="Arial" w:cs="Arial"/>
          <w:b/>
          <w:bCs/>
          <w:color w:val="000000" w:themeColor="text1"/>
          <w:sz w:val="24"/>
          <w:szCs w:val="24"/>
        </w:rPr>
      </w:pPr>
    </w:p>
    <w:p w14:paraId="1557E34D" w14:textId="77777777" w:rsidR="002473C7" w:rsidRDefault="002473C7" w:rsidP="00BE74ED">
      <w:pPr>
        <w:pStyle w:val="Heading1"/>
        <w:ind w:right="3"/>
        <w:rPr>
          <w:rFonts w:ascii="Arial" w:hAnsi="Arial" w:cs="Arial"/>
          <w:b/>
          <w:bCs/>
          <w:color w:val="000000" w:themeColor="text1"/>
          <w:sz w:val="24"/>
          <w:szCs w:val="24"/>
        </w:rPr>
      </w:pPr>
    </w:p>
    <w:p w14:paraId="6244AF1E" w14:textId="77777777" w:rsidR="002473C7" w:rsidRDefault="002473C7" w:rsidP="002473C7"/>
    <w:p w14:paraId="753B7A13" w14:textId="77777777" w:rsidR="002473C7" w:rsidRDefault="002473C7" w:rsidP="002473C7"/>
    <w:p w14:paraId="43354EEB" w14:textId="77777777" w:rsidR="002473C7" w:rsidRPr="002473C7" w:rsidRDefault="002473C7" w:rsidP="002473C7"/>
    <w:p w14:paraId="43FB2A36" w14:textId="77777777" w:rsidR="002473C7" w:rsidRDefault="002473C7" w:rsidP="00BE74ED">
      <w:pPr>
        <w:pStyle w:val="Heading1"/>
        <w:ind w:right="3"/>
        <w:rPr>
          <w:rFonts w:ascii="Arial" w:hAnsi="Arial" w:cs="Arial"/>
          <w:b/>
          <w:bCs/>
          <w:color w:val="000000" w:themeColor="text1"/>
          <w:sz w:val="24"/>
          <w:szCs w:val="24"/>
        </w:rPr>
      </w:pPr>
    </w:p>
    <w:p w14:paraId="21920F99" w14:textId="77777777" w:rsidR="002473C7" w:rsidRDefault="002473C7" w:rsidP="00BE74ED">
      <w:pPr>
        <w:pStyle w:val="Heading1"/>
        <w:ind w:right="3"/>
        <w:rPr>
          <w:rFonts w:ascii="Arial" w:hAnsi="Arial" w:cs="Arial"/>
          <w:b/>
          <w:bCs/>
          <w:color w:val="000000" w:themeColor="text1"/>
          <w:sz w:val="24"/>
          <w:szCs w:val="24"/>
        </w:rPr>
      </w:pPr>
    </w:p>
    <w:p w14:paraId="118218A0" w14:textId="77777777" w:rsidR="002473C7" w:rsidRDefault="002473C7" w:rsidP="002473C7"/>
    <w:p w14:paraId="1F267269" w14:textId="77777777" w:rsidR="002473C7" w:rsidRDefault="002473C7" w:rsidP="002473C7"/>
    <w:p w14:paraId="05D6D56A" w14:textId="77777777" w:rsidR="002473C7" w:rsidRDefault="002473C7" w:rsidP="00BE74ED">
      <w:pPr>
        <w:pStyle w:val="Heading1"/>
        <w:ind w:right="3"/>
        <w:rPr>
          <w:rFonts w:ascii="Arial" w:hAnsi="Arial" w:cs="Arial"/>
          <w:b/>
          <w:bCs/>
          <w:color w:val="000000" w:themeColor="text1"/>
          <w:sz w:val="24"/>
          <w:szCs w:val="24"/>
        </w:rPr>
      </w:pPr>
    </w:p>
    <w:p w14:paraId="17874A62" w14:textId="77777777" w:rsidR="002473C7" w:rsidRPr="002473C7" w:rsidRDefault="002473C7" w:rsidP="002473C7"/>
    <w:p w14:paraId="14BB2B83" w14:textId="77777777" w:rsidR="002473C7" w:rsidRDefault="002473C7" w:rsidP="00BE74ED">
      <w:pPr>
        <w:pStyle w:val="Heading1"/>
        <w:ind w:right="3"/>
        <w:rPr>
          <w:rFonts w:ascii="Arial" w:hAnsi="Arial" w:cs="Arial"/>
          <w:b/>
          <w:bCs/>
          <w:color w:val="000000" w:themeColor="text1"/>
          <w:sz w:val="24"/>
          <w:szCs w:val="24"/>
        </w:rPr>
      </w:pPr>
    </w:p>
    <w:p w14:paraId="0A90B4F3" w14:textId="3C3D3F88" w:rsidR="00C7121F" w:rsidRDefault="00C7121F" w:rsidP="00BE74ED">
      <w:pPr>
        <w:pStyle w:val="Heading1"/>
        <w:ind w:right="3"/>
        <w:rPr>
          <w:rFonts w:ascii="Arial" w:hAnsi="Arial" w:cs="Arial"/>
          <w:b/>
          <w:bCs/>
          <w:color w:val="000000" w:themeColor="text1"/>
          <w:sz w:val="24"/>
          <w:szCs w:val="24"/>
        </w:rPr>
      </w:pPr>
      <w:r w:rsidRPr="00C7121F">
        <w:rPr>
          <w:rFonts w:ascii="Arial" w:hAnsi="Arial" w:cs="Arial"/>
          <w:b/>
          <w:bCs/>
          <w:color w:val="000000" w:themeColor="text1"/>
          <w:sz w:val="24"/>
          <w:szCs w:val="24"/>
        </w:rPr>
        <w:t xml:space="preserve">Reference </w:t>
      </w:r>
    </w:p>
    <w:p w14:paraId="39D40B35"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Alcantara, K., O’Conor, R., Masters, M.C., Svoboda, S., Smith, R., Yeh, F., Wallia, A., Bailey, S.C. and Pack, A.P. (2025). Awareness and perceived risk of type 2 diabetes among older adults with HIV: results from a qualitative study.</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AIDS Care</w:t>
      </w:r>
      <w:r w:rsidRPr="00CE69A9">
        <w:rPr>
          <w:rFonts w:ascii="Calibri" w:hAnsi="Calibri" w:cs="Calibri"/>
          <w:color w:val="000000"/>
          <w:sz w:val="20"/>
          <w:szCs w:val="20"/>
        </w:rPr>
        <w:t>, 37(7), pp.11601166.</w:t>
      </w:r>
      <w:r w:rsidRPr="00CE69A9">
        <w:rPr>
          <w:rFonts w:ascii="Calibri" w:hAnsi="Calibri" w:cs="Calibri"/>
          <w:color w:val="000000"/>
          <w:sz w:val="20"/>
          <w:szCs w:val="20"/>
        </w:rPr>
        <w:fldChar w:fldCharType="begin"/>
      </w:r>
      <w:r w:rsidRPr="00CE69A9">
        <w:rPr>
          <w:rFonts w:ascii="Calibri" w:hAnsi="Calibri" w:cs="Calibri"/>
          <w:color w:val="000000"/>
          <w:sz w:val="20"/>
          <w:szCs w:val="20"/>
        </w:rPr>
        <w:instrText>HYPERLINK "https://www.tandfonline.com/doi/abs/10.1080/09540121.2025.2474667"</w:instrText>
      </w:r>
      <w:r w:rsidRPr="00CE69A9">
        <w:rPr>
          <w:rFonts w:ascii="Calibri" w:hAnsi="Calibri" w:cs="Calibri"/>
          <w:color w:val="000000"/>
          <w:sz w:val="20"/>
          <w:szCs w:val="20"/>
        </w:rPr>
        <w:fldChar w:fldCharType="separate"/>
      </w:r>
      <w:r w:rsidRPr="00CE69A9">
        <w:rPr>
          <w:rStyle w:val="Hyperlink"/>
          <w:rFonts w:ascii="Calibri" w:hAnsi="Calibri" w:cs="Calibri"/>
          <w:sz w:val="20"/>
          <w:szCs w:val="20"/>
        </w:rPr>
        <w:t>https://www.tandfonline.com/doi/abs/10.1080/09540121.2025.2474667</w:t>
      </w:r>
      <w:r w:rsidRPr="00CE69A9">
        <w:rPr>
          <w:rFonts w:ascii="Calibri" w:hAnsi="Calibri" w:cs="Calibri"/>
          <w:color w:val="000000"/>
          <w:sz w:val="20"/>
          <w:szCs w:val="20"/>
        </w:rPr>
        <w:fldChar w:fldCharType="end"/>
      </w:r>
      <w:r w:rsidRPr="00CE69A9">
        <w:rPr>
          <w:rFonts w:ascii="Calibri" w:hAnsi="Calibri" w:cs="Calibri"/>
          <w:color w:val="000000"/>
          <w:sz w:val="20"/>
          <w:szCs w:val="20"/>
        </w:rPr>
        <w:t xml:space="preserve"> [Accessed 10 Nov. 2025].</w:t>
      </w:r>
    </w:p>
    <w:p w14:paraId="16BEB4BE" w14:textId="77777777" w:rsidR="00790B6D" w:rsidRPr="00681781"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681781">
        <w:rPr>
          <w:rFonts w:ascii="Calibri" w:hAnsi="Calibri" w:cs="Calibri"/>
          <w:color w:val="000000"/>
          <w:sz w:val="20"/>
          <w:szCs w:val="20"/>
        </w:rPr>
        <w:t xml:space="preserve">Baxter, M., Conway, N., Bickerton, A., Cunningham, S., </w:t>
      </w:r>
      <w:proofErr w:type="spellStart"/>
      <w:r w:rsidRPr="00681781">
        <w:rPr>
          <w:rFonts w:ascii="Calibri" w:hAnsi="Calibri" w:cs="Calibri"/>
          <w:color w:val="000000"/>
          <w:sz w:val="20"/>
          <w:szCs w:val="20"/>
        </w:rPr>
        <w:t>MacKenzie</w:t>
      </w:r>
      <w:proofErr w:type="spellEnd"/>
      <w:r w:rsidRPr="00681781">
        <w:rPr>
          <w:rFonts w:ascii="Calibri" w:hAnsi="Calibri" w:cs="Calibri"/>
          <w:color w:val="000000"/>
          <w:sz w:val="20"/>
          <w:szCs w:val="20"/>
        </w:rPr>
        <w:t>, S.C., Dickson, J., Brodie, D., Sainsbury, C. and Wake, D.J. (2025). Impact on diabetes-related health outcomes using a digitally enabled diabetes self-management platform in Somerset, UK: An interrupted time-series analysis.</w:t>
      </w:r>
      <w:r w:rsidRPr="00681781">
        <w:rPr>
          <w:rStyle w:val="apple-converted-space"/>
          <w:rFonts w:ascii="Calibri" w:eastAsiaTheme="majorEastAsia" w:hAnsi="Calibri" w:cs="Calibri"/>
          <w:color w:val="000000"/>
          <w:sz w:val="20"/>
          <w:szCs w:val="20"/>
        </w:rPr>
        <w:t> </w:t>
      </w:r>
      <w:r w:rsidRPr="00681781">
        <w:rPr>
          <w:rFonts w:ascii="Calibri" w:hAnsi="Calibri" w:cs="Calibri"/>
          <w:i/>
          <w:iCs/>
          <w:color w:val="000000"/>
          <w:sz w:val="20"/>
          <w:szCs w:val="20"/>
        </w:rPr>
        <w:t>Primary care diabetes</w:t>
      </w:r>
      <w:r w:rsidRPr="00681781">
        <w:rPr>
          <w:rFonts w:ascii="Calibri" w:hAnsi="Calibri" w:cs="Calibri"/>
          <w:color w:val="000000"/>
          <w:sz w:val="20"/>
          <w:szCs w:val="20"/>
        </w:rPr>
        <w:t xml:space="preserve">. </w:t>
      </w:r>
      <w:hyperlink r:id="rId7" w:history="1">
        <w:r w:rsidRPr="00681781">
          <w:rPr>
            <w:rStyle w:val="Hyperlink"/>
            <w:rFonts w:ascii="Calibri" w:hAnsi="Calibri" w:cs="Calibri"/>
            <w:sz w:val="20"/>
            <w:szCs w:val="20"/>
          </w:rPr>
          <w:t>https://www.sciencedirect.com/science/article/pii/S1751991825001032</w:t>
        </w:r>
      </w:hyperlink>
      <w:r w:rsidRPr="00681781">
        <w:rPr>
          <w:rFonts w:ascii="Calibri" w:hAnsi="Calibri" w:cs="Calibri"/>
          <w:color w:val="000000"/>
          <w:sz w:val="20"/>
          <w:szCs w:val="20"/>
        </w:rPr>
        <w:t xml:space="preserve"> [Accessed 10 Nov. 2025].</w:t>
      </w:r>
    </w:p>
    <w:p w14:paraId="2D289140" w14:textId="77777777" w:rsidR="00790B6D" w:rsidRPr="00681781"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p>
    <w:p w14:paraId="7A4DDC70" w14:textId="77777777" w:rsidR="00681781" w:rsidRPr="00681781" w:rsidRDefault="00681781" w:rsidP="00681781">
      <w:pPr>
        <w:pStyle w:val="NormalWeb"/>
        <w:shd w:val="clear" w:color="auto" w:fill="FFFFFF"/>
        <w:spacing w:before="0" w:beforeAutospacing="0" w:after="0" w:afterAutospacing="0" w:line="360" w:lineRule="atLeast"/>
        <w:rPr>
          <w:rFonts w:ascii="Calibri" w:hAnsi="Calibri" w:cs="Calibri"/>
          <w:color w:val="000000"/>
          <w:sz w:val="20"/>
          <w:szCs w:val="20"/>
        </w:rPr>
      </w:pPr>
      <w:r w:rsidRPr="00681781">
        <w:rPr>
          <w:rFonts w:ascii="Calibri" w:hAnsi="Calibri" w:cs="Calibri"/>
          <w:color w:val="000000"/>
          <w:sz w:val="20"/>
          <w:szCs w:val="20"/>
        </w:rPr>
        <w:t>Braun, V. and Clarke, V. (2022). Toward Good Practice in Thematic analysis: Avoiding Common Problems and be(com)</w:t>
      </w:r>
      <w:proofErr w:type="spellStart"/>
      <w:r w:rsidRPr="00681781">
        <w:rPr>
          <w:rFonts w:ascii="Calibri" w:hAnsi="Calibri" w:cs="Calibri"/>
          <w:color w:val="000000"/>
          <w:sz w:val="20"/>
          <w:szCs w:val="20"/>
        </w:rPr>
        <w:t>ing</w:t>
      </w:r>
      <w:proofErr w:type="spellEnd"/>
      <w:r w:rsidRPr="00681781">
        <w:rPr>
          <w:rFonts w:ascii="Calibri" w:hAnsi="Calibri" w:cs="Calibri"/>
          <w:color w:val="000000"/>
          <w:sz w:val="20"/>
          <w:szCs w:val="20"/>
        </w:rPr>
        <w:t xml:space="preserve"> a Knowing Researcher.</w:t>
      </w:r>
      <w:r w:rsidRPr="00681781">
        <w:rPr>
          <w:rStyle w:val="apple-converted-space"/>
          <w:rFonts w:ascii="Calibri" w:eastAsiaTheme="majorEastAsia" w:hAnsi="Calibri" w:cs="Calibri"/>
          <w:color w:val="000000"/>
          <w:sz w:val="20"/>
          <w:szCs w:val="20"/>
        </w:rPr>
        <w:t> </w:t>
      </w:r>
      <w:r w:rsidRPr="00681781">
        <w:rPr>
          <w:rFonts w:ascii="Calibri" w:hAnsi="Calibri" w:cs="Calibri"/>
          <w:i/>
          <w:iCs/>
          <w:color w:val="000000"/>
          <w:sz w:val="20"/>
          <w:szCs w:val="20"/>
        </w:rPr>
        <w:t>International Journal of Transgender Health</w:t>
      </w:r>
      <w:r w:rsidRPr="00681781">
        <w:rPr>
          <w:rFonts w:ascii="Calibri" w:hAnsi="Calibri" w:cs="Calibri"/>
          <w:color w:val="000000"/>
          <w:sz w:val="20"/>
          <w:szCs w:val="20"/>
        </w:rPr>
        <w:t xml:space="preserve">, [online] 24(1), pp.1–6. </w:t>
      </w:r>
      <w:proofErr w:type="spellStart"/>
      <w:proofErr w:type="gramStart"/>
      <w:r w:rsidRPr="00681781">
        <w:rPr>
          <w:rFonts w:ascii="Calibri" w:hAnsi="Calibri" w:cs="Calibri"/>
          <w:color w:val="000000"/>
          <w:sz w:val="20"/>
          <w:szCs w:val="20"/>
        </w:rPr>
        <w:t>doi:https</w:t>
      </w:r>
      <w:proofErr w:type="spellEnd"/>
      <w:proofErr w:type="gramEnd"/>
      <w:r w:rsidRPr="00681781">
        <w:rPr>
          <w:sz w:val="20"/>
          <w:szCs w:val="20"/>
        </w:rPr>
        <w:t xml:space="preserve"> </w:t>
      </w:r>
      <w:hyperlink r:id="rId8" w:history="1">
        <w:r w:rsidRPr="00681781">
          <w:rPr>
            <w:rStyle w:val="Hyperlink"/>
            <w:rFonts w:ascii="Calibri" w:hAnsi="Calibri" w:cs="Calibri"/>
            <w:sz w:val="20"/>
            <w:szCs w:val="20"/>
          </w:rPr>
          <w:t>https://pmc.ncbi.nlm.nih.gov/articles/PMC9879167/</w:t>
        </w:r>
      </w:hyperlink>
      <w:r w:rsidRPr="00681781">
        <w:rPr>
          <w:rFonts w:ascii="Calibri" w:hAnsi="Calibri" w:cs="Calibri"/>
          <w:color w:val="000000"/>
          <w:sz w:val="20"/>
          <w:szCs w:val="20"/>
        </w:rPr>
        <w:t xml:space="preserve"> </w:t>
      </w:r>
      <w:r w:rsidRPr="00681781">
        <w:rPr>
          <w:rFonts w:ascii="Calibri" w:hAnsi="Calibri" w:cs="Calibri"/>
          <w:color w:val="000000"/>
          <w:sz w:val="20"/>
          <w:szCs w:val="20"/>
        </w:rPr>
        <w:t>Accessed 18 Dec. 2025].</w:t>
      </w:r>
    </w:p>
    <w:p w14:paraId="31348BED" w14:textId="180EB232" w:rsidR="00681781" w:rsidRPr="00681781" w:rsidRDefault="00681781" w:rsidP="00681781">
      <w:pPr>
        <w:pStyle w:val="NormalWeb"/>
        <w:shd w:val="clear" w:color="auto" w:fill="FFFFFF"/>
        <w:spacing w:before="0" w:beforeAutospacing="0" w:after="0" w:afterAutospacing="0" w:line="360" w:lineRule="atLeast"/>
        <w:rPr>
          <w:rFonts w:ascii="Calibri" w:hAnsi="Calibri" w:cs="Calibri"/>
          <w:color w:val="000000"/>
          <w:sz w:val="27"/>
          <w:szCs w:val="27"/>
        </w:rPr>
      </w:pPr>
    </w:p>
    <w:p w14:paraId="08590EE2"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Diabetes UK. (2017).</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Diabetes Support Forum</w:t>
      </w:r>
      <w:r w:rsidRPr="00CE69A9">
        <w:rPr>
          <w:rFonts w:ascii="Calibri" w:hAnsi="Calibri" w:cs="Calibri"/>
          <w:color w:val="000000"/>
          <w:sz w:val="20"/>
          <w:szCs w:val="20"/>
        </w:rPr>
        <w:t xml:space="preserve">. [online] Available at: </w:t>
      </w:r>
      <w:hyperlink r:id="rId9" w:history="1">
        <w:r w:rsidRPr="00CE69A9">
          <w:rPr>
            <w:rStyle w:val="Hyperlink"/>
            <w:rFonts w:ascii="Calibri" w:hAnsi="Calibri" w:cs="Calibri"/>
            <w:sz w:val="20"/>
            <w:szCs w:val="20"/>
          </w:rPr>
          <w:t>https://www.diabetes.org.uk/support-for-you/community-support-and-forums/online-support-forum?utm_source=chatgpt.com</w:t>
        </w:r>
      </w:hyperlink>
      <w:r w:rsidRPr="00CE69A9">
        <w:rPr>
          <w:rFonts w:ascii="Calibri" w:hAnsi="Calibri" w:cs="Calibri"/>
          <w:color w:val="000000"/>
          <w:sz w:val="20"/>
          <w:szCs w:val="20"/>
        </w:rPr>
        <w:t xml:space="preserve">  [Accessed 18 Dec. 2025].</w:t>
      </w:r>
    </w:p>
    <w:p w14:paraId="5B9CA447"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proofErr w:type="spellStart"/>
      <w:r w:rsidRPr="00CE69A9">
        <w:rPr>
          <w:rFonts w:ascii="Calibri" w:hAnsi="Calibri" w:cs="Calibri"/>
          <w:color w:val="000000"/>
          <w:sz w:val="20"/>
          <w:szCs w:val="20"/>
        </w:rPr>
        <w:t>Birhanu</w:t>
      </w:r>
      <w:proofErr w:type="spellEnd"/>
      <w:r w:rsidRPr="00CE69A9">
        <w:rPr>
          <w:rFonts w:ascii="Calibri" w:hAnsi="Calibri" w:cs="Calibri"/>
          <w:color w:val="000000"/>
          <w:sz w:val="20"/>
          <w:szCs w:val="20"/>
        </w:rPr>
        <w:t xml:space="preserve">, T.E., </w:t>
      </w:r>
      <w:proofErr w:type="spellStart"/>
      <w:r w:rsidRPr="00CE69A9">
        <w:rPr>
          <w:rFonts w:ascii="Calibri" w:hAnsi="Calibri" w:cs="Calibri"/>
          <w:color w:val="000000"/>
          <w:sz w:val="20"/>
          <w:szCs w:val="20"/>
        </w:rPr>
        <w:t>Guracho</w:t>
      </w:r>
      <w:proofErr w:type="spellEnd"/>
      <w:r w:rsidRPr="00CE69A9">
        <w:rPr>
          <w:rFonts w:ascii="Calibri" w:hAnsi="Calibri" w:cs="Calibri"/>
          <w:color w:val="000000"/>
          <w:sz w:val="20"/>
          <w:szCs w:val="20"/>
        </w:rPr>
        <w:t xml:space="preserve">, Y.D., </w:t>
      </w:r>
      <w:proofErr w:type="spellStart"/>
      <w:r w:rsidRPr="00CE69A9">
        <w:rPr>
          <w:rFonts w:ascii="Calibri" w:hAnsi="Calibri" w:cs="Calibri"/>
          <w:color w:val="000000"/>
          <w:sz w:val="20"/>
          <w:szCs w:val="20"/>
        </w:rPr>
        <w:t>Asmare</w:t>
      </w:r>
      <w:proofErr w:type="spellEnd"/>
      <w:r w:rsidRPr="00CE69A9">
        <w:rPr>
          <w:rFonts w:ascii="Calibri" w:hAnsi="Calibri" w:cs="Calibri"/>
          <w:color w:val="000000"/>
          <w:sz w:val="20"/>
          <w:szCs w:val="20"/>
        </w:rPr>
        <w:t>, S.W. and Olana, D.D. (2024). A mobile health application use among diabetes mellitus patients: a systematic review and meta-analysis.</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Frontiers in Endocrinology</w:t>
      </w:r>
      <w:r w:rsidRPr="00CE69A9">
        <w:rPr>
          <w:rFonts w:ascii="Calibri" w:hAnsi="Calibri" w:cs="Calibri"/>
          <w:color w:val="000000"/>
          <w:sz w:val="20"/>
          <w:szCs w:val="20"/>
        </w:rPr>
        <w:t xml:space="preserve">, 15. </w:t>
      </w:r>
      <w:hyperlink r:id="rId10" w:history="1">
        <w:r w:rsidRPr="00CE69A9">
          <w:rPr>
            <w:rStyle w:val="Hyperlink"/>
            <w:rFonts w:ascii="Calibri" w:hAnsi="Calibri" w:cs="Calibri"/>
            <w:sz w:val="20"/>
            <w:szCs w:val="20"/>
          </w:rPr>
          <w:t>https://pmc.ncbi.nlm.nih.gov/articles/PMC11502333/</w:t>
        </w:r>
      </w:hyperlink>
      <w:r w:rsidRPr="00CE69A9">
        <w:rPr>
          <w:rFonts w:ascii="Calibri" w:hAnsi="Calibri" w:cs="Calibri"/>
          <w:color w:val="000000"/>
          <w:sz w:val="20"/>
          <w:szCs w:val="20"/>
        </w:rPr>
        <w:t xml:space="preserve"> </w:t>
      </w:r>
    </w:p>
    <w:p w14:paraId="23573021" w14:textId="77777777" w:rsidR="00790B6D"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p>
    <w:p w14:paraId="62DE30E3"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 xml:space="preserve">Chen, W.-J. and Lin, L.-Y. (2025). The Impact of Diabetes Self-Care, Healthy Lifestyle, Social Support, and Demographic Variables on Outcomes HbA1c in Patients </w:t>
      </w:r>
      <w:proofErr w:type="gramStart"/>
      <w:r w:rsidRPr="00CE69A9">
        <w:rPr>
          <w:rFonts w:ascii="Calibri" w:hAnsi="Calibri" w:cs="Calibri"/>
          <w:color w:val="000000"/>
          <w:sz w:val="20"/>
          <w:szCs w:val="20"/>
        </w:rPr>
        <w:t>With</w:t>
      </w:r>
      <w:proofErr w:type="gramEnd"/>
      <w:r w:rsidRPr="00CE69A9">
        <w:rPr>
          <w:rFonts w:ascii="Calibri" w:hAnsi="Calibri" w:cs="Calibri"/>
          <w:color w:val="000000"/>
          <w:sz w:val="20"/>
          <w:szCs w:val="20"/>
        </w:rPr>
        <w:t xml:space="preserve"> Type 2 Diabetes.</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Clinical Medicine Insights Endocrinology and Diabetes</w:t>
      </w:r>
      <w:r w:rsidRPr="00CE69A9">
        <w:rPr>
          <w:rFonts w:ascii="Calibri" w:hAnsi="Calibri" w:cs="Calibri"/>
          <w:color w:val="000000"/>
          <w:sz w:val="20"/>
          <w:szCs w:val="20"/>
        </w:rPr>
        <w:t xml:space="preserve">, 18. </w:t>
      </w:r>
      <w:hyperlink r:id="rId11" w:history="1">
        <w:r w:rsidRPr="00CE69A9">
          <w:rPr>
            <w:rStyle w:val="Hyperlink"/>
            <w:rFonts w:ascii="Calibri" w:hAnsi="Calibri" w:cs="Calibri"/>
            <w:sz w:val="20"/>
            <w:szCs w:val="20"/>
          </w:rPr>
          <w:t>https://pmc.ncbi.nlm.nih.gov/articles/PMC11970087/</w:t>
        </w:r>
      </w:hyperlink>
      <w:r w:rsidRPr="00CE69A9">
        <w:rPr>
          <w:rFonts w:ascii="Calibri" w:hAnsi="Calibri" w:cs="Calibri"/>
          <w:color w:val="000000"/>
          <w:sz w:val="20"/>
          <w:szCs w:val="20"/>
        </w:rPr>
        <w:t xml:space="preserve"> [Accessed 17 Nov. 2025].</w:t>
      </w:r>
    </w:p>
    <w:p w14:paraId="01065893"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Diabetes UK (2017).</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Older people and diabetes</w:t>
      </w:r>
      <w:r w:rsidRPr="00CE69A9">
        <w:rPr>
          <w:rFonts w:ascii="Calibri" w:hAnsi="Calibri" w:cs="Calibri"/>
          <w:color w:val="000000"/>
          <w:sz w:val="20"/>
          <w:szCs w:val="20"/>
        </w:rPr>
        <w:t xml:space="preserve">. [online] Diabetes UK. Available at: </w:t>
      </w:r>
      <w:hyperlink r:id="rId12" w:history="1">
        <w:r w:rsidRPr="00CE69A9">
          <w:rPr>
            <w:rStyle w:val="Hyperlink"/>
            <w:rFonts w:ascii="Calibri" w:hAnsi="Calibri" w:cs="Calibri"/>
            <w:sz w:val="20"/>
            <w:szCs w:val="20"/>
          </w:rPr>
          <w:t>https://www.diabetes.org.uk/living-with-diabetes/life-with-diabetes/older-people-and-diabetes</w:t>
        </w:r>
      </w:hyperlink>
      <w:r w:rsidRPr="00CE69A9">
        <w:rPr>
          <w:rFonts w:ascii="Calibri" w:hAnsi="Calibri" w:cs="Calibri"/>
          <w:color w:val="000000"/>
          <w:sz w:val="20"/>
          <w:szCs w:val="20"/>
        </w:rPr>
        <w:t>. [Accessed 17 Nov. 2025].</w:t>
      </w:r>
    </w:p>
    <w:p w14:paraId="6B80A64A"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Diabetes UK (2017).</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Older people and diabetes</w:t>
      </w:r>
      <w:r w:rsidRPr="00CE69A9">
        <w:rPr>
          <w:rFonts w:ascii="Calibri" w:hAnsi="Calibri" w:cs="Calibri"/>
          <w:color w:val="000000"/>
          <w:sz w:val="20"/>
          <w:szCs w:val="20"/>
        </w:rPr>
        <w:t xml:space="preserve">. [online] Diabetes UK. Available at: </w:t>
      </w:r>
      <w:hyperlink r:id="rId13" w:history="1">
        <w:r w:rsidRPr="00CE69A9">
          <w:rPr>
            <w:rStyle w:val="Hyperlink"/>
            <w:rFonts w:ascii="Calibri" w:hAnsi="Calibri" w:cs="Calibri"/>
            <w:sz w:val="20"/>
            <w:szCs w:val="20"/>
          </w:rPr>
          <w:t>https://www.diabetes.org.uk/living-with-diabetes/life-with-diabetes/older-people-and-diabetes</w:t>
        </w:r>
      </w:hyperlink>
      <w:r w:rsidRPr="00CE69A9">
        <w:rPr>
          <w:rFonts w:ascii="Calibri" w:hAnsi="Calibri" w:cs="Calibri"/>
          <w:color w:val="000000"/>
          <w:sz w:val="20"/>
          <w:szCs w:val="20"/>
        </w:rPr>
        <w:t>. [Accessed 17 Nov. 2025].</w:t>
      </w:r>
    </w:p>
    <w:p w14:paraId="41784923"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Diabetes UK. (2025).</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How digital technologies support people with type 2 and depression</w:t>
      </w:r>
      <w:r w:rsidRPr="00CE69A9">
        <w:rPr>
          <w:rFonts w:ascii="Calibri" w:hAnsi="Calibri" w:cs="Calibri"/>
          <w:color w:val="000000"/>
          <w:sz w:val="20"/>
          <w:szCs w:val="20"/>
        </w:rPr>
        <w:t xml:space="preserve">. [online] Available at: </w:t>
      </w:r>
      <w:hyperlink r:id="rId14" w:history="1">
        <w:r w:rsidRPr="00CE69A9">
          <w:rPr>
            <w:rStyle w:val="Hyperlink"/>
            <w:rFonts w:ascii="Calibri" w:hAnsi="Calibri" w:cs="Calibri"/>
            <w:sz w:val="20"/>
            <w:szCs w:val="20"/>
          </w:rPr>
          <w:t>https://www.diabetes.org.uk/our-research/get-involved/take-part-in-research/digital-tech-type-2-depression?utm_source=chatgpt.com</w:t>
        </w:r>
      </w:hyperlink>
      <w:r w:rsidRPr="00CE69A9">
        <w:rPr>
          <w:rFonts w:ascii="Calibri" w:hAnsi="Calibri" w:cs="Calibri"/>
          <w:color w:val="000000"/>
          <w:sz w:val="20"/>
          <w:szCs w:val="20"/>
        </w:rPr>
        <w:t xml:space="preserve">  [Accessed 18 Nov. 2025]. </w:t>
      </w:r>
    </w:p>
    <w:p w14:paraId="3E9AAA71" w14:textId="77777777" w:rsidR="00790B6D" w:rsidRPr="00CE69A9" w:rsidRDefault="00790B6D" w:rsidP="00790B6D">
      <w:pPr>
        <w:pStyle w:val="NormalWeb"/>
        <w:shd w:val="clear" w:color="auto" w:fill="FFFFFF"/>
        <w:rPr>
          <w:rFonts w:ascii="Calibri" w:hAnsi="Calibri" w:cs="Calibri"/>
          <w:color w:val="000000"/>
          <w:sz w:val="20"/>
          <w:szCs w:val="20"/>
        </w:rPr>
      </w:pPr>
      <w:r w:rsidRPr="00CE69A9">
        <w:rPr>
          <w:rFonts w:ascii="Calibri" w:hAnsi="Calibri" w:cs="Calibri"/>
          <w:color w:val="000000"/>
          <w:sz w:val="20"/>
          <w:szCs w:val="20"/>
        </w:rPr>
        <w:lastRenderedPageBreak/>
        <w:t>‌Diabetes UK (2022).</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Research priorities to improve care for older people with diabetes</w:t>
      </w:r>
      <w:r w:rsidRPr="00CE69A9">
        <w:rPr>
          <w:rFonts w:ascii="Calibri" w:hAnsi="Calibri" w:cs="Calibri"/>
          <w:color w:val="000000"/>
          <w:sz w:val="20"/>
          <w:szCs w:val="20"/>
        </w:rPr>
        <w:t xml:space="preserve">. [online] Diabetes UK. Available at: </w:t>
      </w:r>
      <w:hyperlink r:id="rId15" w:history="1">
        <w:r w:rsidRPr="00CE69A9">
          <w:rPr>
            <w:rStyle w:val="Hyperlink"/>
            <w:rFonts w:ascii="Calibri" w:hAnsi="Calibri" w:cs="Calibri"/>
            <w:sz w:val="20"/>
            <w:szCs w:val="20"/>
          </w:rPr>
          <w:t>https://www.diabetes.org.uk/about-us/news-and-views/research-priorities-improve-care-older-people-diabetes</w:t>
        </w:r>
      </w:hyperlink>
      <w:r w:rsidRPr="00CE69A9">
        <w:rPr>
          <w:rFonts w:ascii="Calibri" w:hAnsi="Calibri" w:cs="Calibri"/>
          <w:color w:val="000000"/>
          <w:sz w:val="20"/>
          <w:szCs w:val="20"/>
        </w:rPr>
        <w:t>. [Accessed 18 Nov. 2025].</w:t>
      </w:r>
    </w:p>
    <w:p w14:paraId="4E898C03" w14:textId="77777777" w:rsidR="00790B6D" w:rsidRDefault="00790B6D" w:rsidP="00790B6D">
      <w:pPr>
        <w:pStyle w:val="NormalWeb"/>
        <w:shd w:val="clear" w:color="auto" w:fill="FFFFFF"/>
        <w:rPr>
          <w:rFonts w:ascii="Calibri" w:hAnsi="Calibri" w:cs="Calibri"/>
          <w:color w:val="000000"/>
          <w:sz w:val="20"/>
          <w:szCs w:val="20"/>
        </w:rPr>
      </w:pPr>
      <w:r w:rsidRPr="00CE69A9">
        <w:rPr>
          <w:rFonts w:ascii="Calibri" w:hAnsi="Calibri" w:cs="Calibri"/>
          <w:color w:val="000000"/>
          <w:sz w:val="20"/>
          <w:szCs w:val="20"/>
        </w:rPr>
        <w:t>Hepburn, J., Williams, L. and McCann, L. (2025). ‘Barriers and Facilitators to Digital Health Technology Adoption Among Older Adults with Chronic Disease: An Updated Systematic Review’ (Preprint).</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JMIR Aging</w:t>
      </w:r>
      <w:r w:rsidRPr="00CE69A9">
        <w:rPr>
          <w:rFonts w:ascii="Calibri" w:hAnsi="Calibri" w:cs="Calibri"/>
          <w:color w:val="000000"/>
          <w:sz w:val="20"/>
          <w:szCs w:val="20"/>
        </w:rPr>
        <w:t xml:space="preserve">, 8, </w:t>
      </w:r>
      <w:proofErr w:type="gramStart"/>
      <w:r w:rsidRPr="00CE69A9">
        <w:rPr>
          <w:rFonts w:ascii="Calibri" w:hAnsi="Calibri" w:cs="Calibri"/>
          <w:color w:val="000000"/>
          <w:sz w:val="20"/>
          <w:szCs w:val="20"/>
        </w:rPr>
        <w:t>pp.e</w:t>
      </w:r>
      <w:proofErr w:type="gramEnd"/>
      <w:r w:rsidRPr="00CE69A9">
        <w:rPr>
          <w:rFonts w:ascii="Calibri" w:hAnsi="Calibri" w:cs="Calibri"/>
          <w:color w:val="000000"/>
          <w:sz w:val="20"/>
          <w:szCs w:val="20"/>
        </w:rPr>
        <w:t xml:space="preserve">80000–e80000. </w:t>
      </w:r>
      <w:hyperlink r:id="rId16" w:history="1">
        <w:r w:rsidRPr="00CE69A9">
          <w:rPr>
            <w:rStyle w:val="Hyperlink"/>
            <w:rFonts w:ascii="Calibri" w:hAnsi="Calibri" w:cs="Calibri"/>
            <w:sz w:val="20"/>
            <w:szCs w:val="20"/>
          </w:rPr>
          <w:t>https://pureportal.strath.ac.uk/en/publications/barriers-to-and-facilitators-of-digital-health-technology-adoptio/#:~:text=In%20total%2C%2012%20studies%20from,reducing%20motivation%20for%20digital%20uptake</w:t>
        </w:r>
      </w:hyperlink>
      <w:r w:rsidRPr="00CE69A9">
        <w:rPr>
          <w:rFonts w:ascii="Calibri" w:hAnsi="Calibri" w:cs="Calibri"/>
          <w:color w:val="000000"/>
          <w:sz w:val="20"/>
          <w:szCs w:val="20"/>
        </w:rPr>
        <w:t>. [Accessed 18 Nov. 2025].</w:t>
      </w:r>
    </w:p>
    <w:p w14:paraId="0DCD3C90" w14:textId="77777777" w:rsidR="00790B6D" w:rsidRDefault="00790B6D" w:rsidP="00790B6D">
      <w:pPr>
        <w:pStyle w:val="NormalWeb"/>
        <w:shd w:val="clear" w:color="auto" w:fill="FFFFFF"/>
        <w:rPr>
          <w:rFonts w:ascii="Calibri" w:hAnsi="Calibri" w:cs="Calibri"/>
          <w:color w:val="000000"/>
          <w:sz w:val="20"/>
          <w:szCs w:val="20"/>
        </w:rPr>
      </w:pPr>
      <w:proofErr w:type="spellStart"/>
      <w:r w:rsidRPr="00CE69A9">
        <w:rPr>
          <w:rFonts w:ascii="Calibri" w:hAnsi="Calibri" w:cs="Calibri"/>
          <w:color w:val="000000"/>
          <w:sz w:val="20"/>
          <w:szCs w:val="20"/>
        </w:rPr>
        <w:t>Istepanian</w:t>
      </w:r>
      <w:proofErr w:type="spellEnd"/>
      <w:r w:rsidRPr="00CE69A9">
        <w:rPr>
          <w:rFonts w:ascii="Calibri" w:hAnsi="Calibri" w:cs="Calibri"/>
          <w:color w:val="000000"/>
          <w:sz w:val="20"/>
          <w:szCs w:val="20"/>
        </w:rPr>
        <w:t xml:space="preserve">, R.S.H., </w:t>
      </w:r>
      <w:proofErr w:type="spellStart"/>
      <w:r w:rsidRPr="00CE69A9">
        <w:rPr>
          <w:rFonts w:ascii="Calibri" w:hAnsi="Calibri" w:cs="Calibri"/>
          <w:color w:val="000000"/>
          <w:sz w:val="20"/>
          <w:szCs w:val="20"/>
        </w:rPr>
        <w:t>Casiglia</w:t>
      </w:r>
      <w:proofErr w:type="spellEnd"/>
      <w:r w:rsidRPr="00CE69A9">
        <w:rPr>
          <w:rFonts w:ascii="Calibri" w:hAnsi="Calibri" w:cs="Calibri"/>
          <w:color w:val="000000"/>
          <w:sz w:val="20"/>
          <w:szCs w:val="20"/>
        </w:rPr>
        <w:t>, D. and Gregory, J.W. (2017). Mobile health (m-Health) for diabetes management.</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British Journal of Healthcare Management</w:t>
      </w:r>
      <w:r w:rsidRPr="00CE69A9">
        <w:rPr>
          <w:rFonts w:ascii="Calibri" w:hAnsi="Calibri" w:cs="Calibri"/>
          <w:color w:val="000000"/>
          <w:sz w:val="20"/>
          <w:szCs w:val="20"/>
        </w:rPr>
        <w:t>, 23(3), pp.102108.</w:t>
      </w:r>
      <w:r w:rsidRPr="00CE69A9">
        <w:rPr>
          <w:rFonts w:ascii="Calibri" w:hAnsi="Calibri" w:cs="Calibri"/>
          <w:color w:val="000000"/>
          <w:sz w:val="20"/>
          <w:szCs w:val="20"/>
        </w:rPr>
        <w:fldChar w:fldCharType="begin"/>
      </w:r>
      <w:r w:rsidRPr="00CE69A9">
        <w:rPr>
          <w:rFonts w:ascii="Calibri" w:hAnsi="Calibri" w:cs="Calibri"/>
          <w:color w:val="000000"/>
          <w:sz w:val="20"/>
          <w:szCs w:val="20"/>
        </w:rPr>
        <w:instrText>HYPERLINK "https://www.magonlinelibrary.com/doi/abs/10.12968/bjhc.2017.23.3.102"</w:instrText>
      </w:r>
      <w:r w:rsidRPr="00CE69A9">
        <w:rPr>
          <w:rFonts w:ascii="Calibri" w:hAnsi="Calibri" w:cs="Calibri"/>
          <w:color w:val="000000"/>
          <w:sz w:val="20"/>
          <w:szCs w:val="20"/>
        </w:rPr>
        <w:fldChar w:fldCharType="separate"/>
      </w:r>
      <w:r w:rsidRPr="00CE69A9">
        <w:rPr>
          <w:rStyle w:val="Hyperlink"/>
          <w:rFonts w:ascii="Calibri" w:hAnsi="Calibri" w:cs="Calibri"/>
          <w:sz w:val="20"/>
          <w:szCs w:val="20"/>
        </w:rPr>
        <w:t>https://www.magonlinelibrary.com/doi/abs/10.12968/bjhc.2017.23.3.102</w:t>
      </w:r>
      <w:r w:rsidRPr="00CE69A9">
        <w:rPr>
          <w:rFonts w:ascii="Calibri" w:hAnsi="Calibri" w:cs="Calibri"/>
          <w:color w:val="000000"/>
          <w:sz w:val="20"/>
          <w:szCs w:val="20"/>
        </w:rPr>
        <w:fldChar w:fldCharType="end"/>
      </w:r>
      <w:r w:rsidRPr="00CE69A9">
        <w:rPr>
          <w:rFonts w:ascii="Calibri" w:hAnsi="Calibri" w:cs="Calibri"/>
          <w:color w:val="000000"/>
          <w:sz w:val="20"/>
          <w:szCs w:val="20"/>
        </w:rPr>
        <w:t xml:space="preserve"> [Accessed 16 Nov. 2025].</w:t>
      </w:r>
    </w:p>
    <w:p w14:paraId="15992241" w14:textId="77777777" w:rsidR="00790B6D" w:rsidRDefault="00790B6D" w:rsidP="00790B6D">
      <w:pPr>
        <w:pStyle w:val="NormalWeb"/>
        <w:shd w:val="clear" w:color="auto" w:fill="FFFFFF"/>
        <w:rPr>
          <w:rFonts w:ascii="Calibri" w:hAnsi="Calibri" w:cs="Calibri"/>
          <w:color w:val="000000"/>
          <w:sz w:val="20"/>
          <w:szCs w:val="20"/>
        </w:rPr>
      </w:pPr>
      <w:r w:rsidRPr="00CE69A9">
        <w:rPr>
          <w:rFonts w:ascii="Calibri" w:hAnsi="Calibri" w:cs="Calibri"/>
          <w:color w:val="000000"/>
          <w:sz w:val="20"/>
          <w:szCs w:val="20"/>
        </w:rPr>
        <w:t xml:space="preserve">Lee, J.Y., Chan, C.K.Y., Chua, S.S., </w:t>
      </w:r>
      <w:proofErr w:type="spellStart"/>
      <w:r w:rsidRPr="00CE69A9">
        <w:rPr>
          <w:rFonts w:ascii="Calibri" w:hAnsi="Calibri" w:cs="Calibri"/>
          <w:color w:val="000000"/>
          <w:sz w:val="20"/>
          <w:szCs w:val="20"/>
        </w:rPr>
        <w:t>Paraidathathu</w:t>
      </w:r>
      <w:proofErr w:type="spellEnd"/>
      <w:r w:rsidRPr="00CE69A9">
        <w:rPr>
          <w:rFonts w:ascii="Calibri" w:hAnsi="Calibri" w:cs="Calibri"/>
          <w:color w:val="000000"/>
          <w:sz w:val="20"/>
          <w:szCs w:val="20"/>
        </w:rPr>
        <w:t>, T., Lee, K.K.-C., Tan, C.S.S., Nasir, N. and Lee, S.W.H. (2019). Using telemedicine to support care for people with type 2 diabetes mellitus: a qualitative analysis of patients’ perspectives.</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BMJ Open</w:t>
      </w:r>
      <w:r w:rsidRPr="00CE69A9">
        <w:rPr>
          <w:rFonts w:ascii="Calibri" w:hAnsi="Calibri" w:cs="Calibri"/>
          <w:color w:val="000000"/>
          <w:sz w:val="20"/>
          <w:szCs w:val="20"/>
        </w:rPr>
        <w:t xml:space="preserve">, [online] 9(10). </w:t>
      </w:r>
      <w:hyperlink r:id="rId17" w:history="1">
        <w:r w:rsidRPr="00CE69A9">
          <w:rPr>
            <w:rStyle w:val="Hyperlink"/>
            <w:rFonts w:ascii="Calibri" w:hAnsi="Calibri" w:cs="Calibri"/>
            <w:sz w:val="20"/>
            <w:szCs w:val="20"/>
          </w:rPr>
          <w:t>https://bmjopen.bmj.com/content/9/10/e026575</w:t>
        </w:r>
      </w:hyperlink>
      <w:r w:rsidRPr="00CE69A9">
        <w:rPr>
          <w:rFonts w:ascii="Calibri" w:hAnsi="Calibri" w:cs="Calibri"/>
          <w:color w:val="000000"/>
          <w:sz w:val="20"/>
          <w:szCs w:val="20"/>
        </w:rPr>
        <w:t xml:space="preserve"> [Accessed 16 Nov. 2025].</w:t>
      </w:r>
    </w:p>
    <w:p w14:paraId="2EC3C519" w14:textId="77777777" w:rsidR="00790B6D" w:rsidRPr="006F59BA" w:rsidRDefault="00790B6D" w:rsidP="00790B6D">
      <w:pPr>
        <w:pStyle w:val="NormalWeb"/>
        <w:shd w:val="clear" w:color="auto" w:fill="FFFFFF"/>
        <w:rPr>
          <w:rFonts w:ascii="Calibri" w:hAnsi="Calibri" w:cs="Calibri"/>
          <w:color w:val="000000"/>
        </w:rPr>
      </w:pPr>
      <w:r w:rsidRPr="006F59BA">
        <w:rPr>
          <w:rFonts w:ascii="Calibri" w:hAnsi="Calibri" w:cs="Calibri"/>
          <w:color w:val="000000"/>
        </w:rPr>
        <w:t xml:space="preserve">Shah, R., Finlay, A.Y., Ali, F.M., Kennedy </w:t>
      </w:r>
      <w:proofErr w:type="spellStart"/>
      <w:r w:rsidRPr="006F59BA">
        <w:rPr>
          <w:rFonts w:ascii="Calibri" w:hAnsi="Calibri" w:cs="Calibri"/>
          <w:color w:val="000000"/>
        </w:rPr>
        <w:t>Otwombe</w:t>
      </w:r>
      <w:proofErr w:type="spellEnd"/>
      <w:r w:rsidRPr="006F59BA">
        <w:rPr>
          <w:rFonts w:ascii="Calibri" w:hAnsi="Calibri" w:cs="Calibri"/>
          <w:color w:val="000000"/>
        </w:rPr>
        <w:t>, Nixon, S.J., George, L., Evans, M., Ingram, J.R. and Salek, S. (2024). Comparison of the impact of type 1 and type 2 diabetes on quality of life of families of patients: A UK cross‐sectional study.</w:t>
      </w:r>
      <w:r w:rsidRPr="006F59BA">
        <w:rPr>
          <w:rStyle w:val="apple-converted-space"/>
          <w:rFonts w:ascii="Calibri" w:eastAsiaTheme="majorEastAsia" w:hAnsi="Calibri" w:cs="Calibri"/>
          <w:color w:val="000000"/>
        </w:rPr>
        <w:t> </w:t>
      </w:r>
      <w:r w:rsidRPr="006F59BA">
        <w:rPr>
          <w:rFonts w:ascii="Calibri" w:hAnsi="Calibri" w:cs="Calibri"/>
          <w:i/>
          <w:iCs/>
          <w:color w:val="000000"/>
        </w:rPr>
        <w:t>Diabetes Obesity and Metabolism</w:t>
      </w:r>
      <w:r w:rsidRPr="006F59BA">
        <w:rPr>
          <w:rFonts w:ascii="Calibri" w:hAnsi="Calibri" w:cs="Calibri"/>
          <w:color w:val="000000"/>
        </w:rPr>
        <w:t xml:space="preserve">. </w:t>
      </w:r>
      <w:hyperlink r:id="rId18" w:history="1">
        <w:r w:rsidRPr="006F59BA">
          <w:rPr>
            <w:rStyle w:val="Hyperlink"/>
            <w:rFonts w:ascii="Calibri" w:hAnsi="Calibri" w:cs="Calibri"/>
          </w:rPr>
          <w:t>https://pmc.ncbi.nlm.nih.gov/articles/PMC11701181/</w:t>
        </w:r>
      </w:hyperlink>
      <w:r w:rsidRPr="006F59BA">
        <w:rPr>
          <w:rFonts w:ascii="Calibri" w:hAnsi="Calibri" w:cs="Calibri"/>
          <w:color w:val="000000"/>
        </w:rPr>
        <w:t xml:space="preserve"> [Accessed 16 Nov. 2025].</w:t>
      </w:r>
    </w:p>
    <w:p w14:paraId="276D0D60" w14:textId="77777777" w:rsidR="00790B6D" w:rsidRDefault="00790B6D" w:rsidP="00790B6D">
      <w:pPr>
        <w:pStyle w:val="NormalWeb"/>
        <w:shd w:val="clear" w:color="auto" w:fill="FFFFFF"/>
        <w:rPr>
          <w:rFonts w:ascii="Calibri" w:hAnsi="Calibri" w:cs="Calibri"/>
          <w:color w:val="000000"/>
          <w:sz w:val="20"/>
          <w:szCs w:val="20"/>
        </w:rPr>
      </w:pPr>
      <w:proofErr w:type="spellStart"/>
      <w:r w:rsidRPr="00CE69A9">
        <w:rPr>
          <w:rFonts w:ascii="Calibri" w:hAnsi="Calibri" w:cs="Calibri"/>
          <w:color w:val="000000"/>
          <w:sz w:val="20"/>
          <w:szCs w:val="20"/>
        </w:rPr>
        <w:t>Rushforth</w:t>
      </w:r>
      <w:proofErr w:type="spellEnd"/>
      <w:r w:rsidRPr="00CE69A9">
        <w:rPr>
          <w:rFonts w:ascii="Calibri" w:hAnsi="Calibri" w:cs="Calibri"/>
          <w:color w:val="000000"/>
          <w:sz w:val="20"/>
          <w:szCs w:val="20"/>
        </w:rPr>
        <w:t>, B., McCrorie, C., Glidewell, L., Midgley, E. and Foy, R. (2016). Barriers to effective management of type 2 diabetes in primary care: qualitative systematic review.</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British Journal of General Practice</w:t>
      </w:r>
      <w:r w:rsidRPr="00CE69A9">
        <w:rPr>
          <w:rFonts w:ascii="Calibri" w:hAnsi="Calibri" w:cs="Calibri"/>
          <w:color w:val="000000"/>
          <w:sz w:val="20"/>
          <w:szCs w:val="20"/>
        </w:rPr>
        <w:t xml:space="preserve">, 66(643), </w:t>
      </w:r>
      <w:proofErr w:type="gramStart"/>
      <w:r w:rsidRPr="00CE69A9">
        <w:rPr>
          <w:rFonts w:ascii="Calibri" w:hAnsi="Calibri" w:cs="Calibri"/>
          <w:color w:val="000000"/>
          <w:sz w:val="20"/>
          <w:szCs w:val="20"/>
        </w:rPr>
        <w:t>pp.e</w:t>
      </w:r>
      <w:proofErr w:type="gramEnd"/>
      <w:r w:rsidRPr="00CE69A9">
        <w:rPr>
          <w:rFonts w:ascii="Calibri" w:hAnsi="Calibri" w:cs="Calibri"/>
          <w:color w:val="000000"/>
          <w:sz w:val="20"/>
          <w:szCs w:val="20"/>
        </w:rPr>
        <w:t xml:space="preserve">114–e127. </w:t>
      </w:r>
      <w:hyperlink r:id="rId19" w:history="1">
        <w:r w:rsidRPr="00CE69A9">
          <w:rPr>
            <w:rStyle w:val="Hyperlink"/>
            <w:rFonts w:ascii="Calibri" w:hAnsi="Calibri" w:cs="Calibri"/>
            <w:sz w:val="20"/>
            <w:szCs w:val="20"/>
          </w:rPr>
          <w:t>https://bjgp.org/content/66/643/e114</w:t>
        </w:r>
      </w:hyperlink>
      <w:r w:rsidRPr="00CE69A9">
        <w:rPr>
          <w:rFonts w:ascii="Calibri" w:hAnsi="Calibri" w:cs="Calibri"/>
          <w:color w:val="000000"/>
          <w:sz w:val="20"/>
          <w:szCs w:val="20"/>
        </w:rPr>
        <w:t xml:space="preserve"> [Accessed 16 Nov. 2025].</w:t>
      </w:r>
    </w:p>
    <w:p w14:paraId="1DA6E5AF" w14:textId="77777777" w:rsidR="00790B6D" w:rsidRDefault="00790B6D" w:rsidP="00790B6D">
      <w:pPr>
        <w:pStyle w:val="NormalWeb"/>
        <w:shd w:val="clear" w:color="auto" w:fill="FFFFFF"/>
        <w:rPr>
          <w:rFonts w:ascii="Calibri" w:hAnsi="Calibri" w:cs="Calibri"/>
          <w:color w:val="000000"/>
          <w:sz w:val="20"/>
          <w:szCs w:val="20"/>
        </w:rPr>
      </w:pPr>
      <w:r w:rsidRPr="00CE69A9">
        <w:rPr>
          <w:rFonts w:ascii="Calibri" w:hAnsi="Calibri" w:cs="Calibri"/>
          <w:color w:val="000000"/>
          <w:sz w:val="20"/>
          <w:szCs w:val="20"/>
        </w:rPr>
        <w:t>Public Health England (2018).</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Health matters: Preventing Type 2 Diabetes</w:t>
      </w:r>
      <w:r w:rsidRPr="00CE69A9">
        <w:rPr>
          <w:rFonts w:ascii="Calibri" w:hAnsi="Calibri" w:cs="Calibri"/>
          <w:color w:val="000000"/>
          <w:sz w:val="20"/>
          <w:szCs w:val="20"/>
        </w:rPr>
        <w:t xml:space="preserve">. [online] GOV.UK. Available at: </w:t>
      </w:r>
      <w:hyperlink r:id="rId20" w:history="1">
        <w:r w:rsidRPr="00CE69A9">
          <w:rPr>
            <w:rStyle w:val="Hyperlink"/>
            <w:rFonts w:ascii="Calibri" w:hAnsi="Calibri" w:cs="Calibri"/>
            <w:sz w:val="20"/>
            <w:szCs w:val="20"/>
          </w:rPr>
          <w:t>https://www.gov.uk/government/publications/health-matters-preventing-type-2-diabetes/health-matters-preventing-type-2-diabetes</w:t>
        </w:r>
      </w:hyperlink>
      <w:r w:rsidRPr="00CE69A9">
        <w:rPr>
          <w:rFonts w:ascii="Calibri" w:hAnsi="Calibri" w:cs="Calibri"/>
          <w:color w:val="000000"/>
          <w:sz w:val="20"/>
          <w:szCs w:val="20"/>
        </w:rPr>
        <w:t>. [Accessed 16 Nov. 2025].</w:t>
      </w:r>
    </w:p>
    <w:p w14:paraId="26C61AD4" w14:textId="77777777" w:rsidR="00790B6D" w:rsidRPr="00CE69A9" w:rsidRDefault="00790B6D" w:rsidP="00790B6D">
      <w:pPr>
        <w:pStyle w:val="NormalWeb"/>
        <w:shd w:val="clear" w:color="auto" w:fill="FFFFFF"/>
        <w:rPr>
          <w:rFonts w:ascii="Calibri" w:hAnsi="Calibri" w:cs="Calibri"/>
          <w:color w:val="000000"/>
          <w:sz w:val="20"/>
          <w:szCs w:val="20"/>
        </w:rPr>
      </w:pPr>
      <w:r w:rsidRPr="00CE69A9">
        <w:rPr>
          <w:rFonts w:ascii="Calibri" w:hAnsi="Calibri" w:cs="Calibri"/>
          <w:color w:val="000000"/>
          <w:sz w:val="20"/>
          <w:szCs w:val="20"/>
        </w:rPr>
        <w:t xml:space="preserve">Prasad-Reddy, L., </w:t>
      </w:r>
      <w:proofErr w:type="spellStart"/>
      <w:r w:rsidRPr="00CE69A9">
        <w:rPr>
          <w:rFonts w:ascii="Calibri" w:hAnsi="Calibri" w:cs="Calibri"/>
          <w:color w:val="000000"/>
          <w:sz w:val="20"/>
          <w:szCs w:val="20"/>
        </w:rPr>
        <w:t>Godina</w:t>
      </w:r>
      <w:proofErr w:type="spellEnd"/>
      <w:r w:rsidRPr="00CE69A9">
        <w:rPr>
          <w:rFonts w:ascii="Calibri" w:hAnsi="Calibri" w:cs="Calibri"/>
          <w:color w:val="000000"/>
          <w:sz w:val="20"/>
          <w:szCs w:val="20"/>
        </w:rPr>
        <w:t>, A., Chetty, A. and Isaacs, D. (2022). Use of Continuous Glucose Monitoring in Older Adults: A Review of Benefits, Challenges and Future Directions.</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European Endocrinology</w:t>
      </w:r>
      <w:r w:rsidRPr="00CE69A9">
        <w:rPr>
          <w:rFonts w:ascii="Calibri" w:hAnsi="Calibri" w:cs="Calibri"/>
          <w:color w:val="000000"/>
          <w:sz w:val="20"/>
          <w:szCs w:val="20"/>
        </w:rPr>
        <w:t xml:space="preserve">, [online] </w:t>
      </w:r>
      <w:hyperlink r:id="rId21" w:history="1">
        <w:r w:rsidRPr="00CE69A9">
          <w:rPr>
            <w:rStyle w:val="Hyperlink"/>
            <w:rFonts w:ascii="Calibri" w:hAnsi="Calibri" w:cs="Calibri"/>
            <w:sz w:val="20"/>
            <w:szCs w:val="20"/>
          </w:rPr>
          <w:t>https://pmc.ncbi.nlm.nih.gov/articles/PMC9835808/</w:t>
        </w:r>
      </w:hyperlink>
      <w:r w:rsidRPr="00CE69A9">
        <w:rPr>
          <w:rFonts w:ascii="Calibri" w:hAnsi="Calibri" w:cs="Calibri"/>
          <w:color w:val="000000"/>
          <w:sz w:val="20"/>
          <w:szCs w:val="20"/>
        </w:rPr>
        <w:t xml:space="preserve"> [Accessed 26 Nov. 2025].</w:t>
      </w:r>
    </w:p>
    <w:p w14:paraId="19000FF5"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Pr>
          <w:rFonts w:ascii="Calibri" w:hAnsi="Calibri" w:cs="Calibri"/>
          <w:color w:val="000000"/>
          <w:sz w:val="20"/>
          <w:szCs w:val="20"/>
        </w:rPr>
        <w:t>T</w:t>
      </w:r>
      <w:r w:rsidRPr="00CE69A9">
        <w:rPr>
          <w:rFonts w:ascii="Calibri" w:hAnsi="Calibri" w:cs="Calibri"/>
          <w:color w:val="000000"/>
          <w:sz w:val="20"/>
          <w:szCs w:val="20"/>
        </w:rPr>
        <w:t>eam, B.T. (2022).</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ARCHIVED: Update on wearable technology for people living with diabetes - Bath and Northeast Somerset, Swindon and Wiltshire ICB</w:t>
      </w:r>
      <w:r w:rsidRPr="00CE69A9">
        <w:rPr>
          <w:rFonts w:ascii="Calibri" w:hAnsi="Calibri" w:cs="Calibri"/>
          <w:color w:val="000000"/>
          <w:sz w:val="20"/>
          <w:szCs w:val="20"/>
        </w:rPr>
        <w:t xml:space="preserve">. [online] Bath and Northeast Somerset, Swindon and Wiltshire ICB. Available at: </w:t>
      </w:r>
      <w:hyperlink r:id="rId22" w:history="1">
        <w:r w:rsidRPr="00CE69A9">
          <w:rPr>
            <w:rStyle w:val="Hyperlink"/>
            <w:rFonts w:ascii="Calibri" w:hAnsi="Calibri" w:cs="Calibri"/>
            <w:sz w:val="20"/>
            <w:szCs w:val="20"/>
          </w:rPr>
          <w:t>https://bsw.icb.nhs.uk/update-on-wearable-technology-for-people-living-with-diabetes/</w:t>
        </w:r>
      </w:hyperlink>
      <w:r w:rsidRPr="00CE69A9">
        <w:rPr>
          <w:rFonts w:ascii="Calibri" w:hAnsi="Calibri" w:cs="Calibri"/>
          <w:color w:val="000000"/>
          <w:sz w:val="20"/>
          <w:szCs w:val="20"/>
        </w:rPr>
        <w:t xml:space="preserve">  [Accessed 26 Nov. 2025]. </w:t>
      </w:r>
    </w:p>
    <w:p w14:paraId="072CFA69" w14:textId="77777777" w:rsidR="009235CF" w:rsidRDefault="00790B6D" w:rsidP="009235CF">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w:t>
      </w:r>
      <w:r w:rsidR="009235CF" w:rsidRPr="009235CF">
        <w:rPr>
          <w:rFonts w:ascii="Calibri" w:hAnsi="Calibri" w:cs="Calibri"/>
          <w:color w:val="000000"/>
          <w:sz w:val="27"/>
          <w:szCs w:val="27"/>
        </w:rPr>
        <w:t xml:space="preserve"> </w:t>
      </w:r>
      <w:r w:rsidR="009235CF" w:rsidRPr="009235CF">
        <w:rPr>
          <w:rFonts w:ascii="Calibri" w:hAnsi="Calibri" w:cs="Calibri"/>
          <w:color w:val="000000"/>
          <w:sz w:val="20"/>
          <w:szCs w:val="20"/>
        </w:rPr>
        <w:t>NHS (2023).</w:t>
      </w:r>
      <w:r w:rsidR="009235CF" w:rsidRPr="009235CF">
        <w:rPr>
          <w:rStyle w:val="apple-converted-space"/>
          <w:rFonts w:ascii="Calibri" w:eastAsiaTheme="majorEastAsia" w:hAnsi="Calibri" w:cs="Calibri"/>
          <w:color w:val="000000"/>
          <w:sz w:val="20"/>
          <w:szCs w:val="20"/>
        </w:rPr>
        <w:t> </w:t>
      </w:r>
      <w:r w:rsidR="009235CF" w:rsidRPr="009235CF">
        <w:rPr>
          <w:rFonts w:ascii="Calibri" w:hAnsi="Calibri" w:cs="Calibri"/>
          <w:i/>
          <w:iCs/>
          <w:color w:val="000000"/>
          <w:sz w:val="20"/>
          <w:szCs w:val="20"/>
        </w:rPr>
        <w:t>What is type 2 diabetes?</w:t>
      </w:r>
      <w:r w:rsidR="009235CF" w:rsidRPr="009235CF">
        <w:rPr>
          <w:rStyle w:val="apple-converted-space"/>
          <w:rFonts w:ascii="Calibri" w:eastAsiaTheme="majorEastAsia" w:hAnsi="Calibri" w:cs="Calibri"/>
          <w:color w:val="000000"/>
          <w:sz w:val="20"/>
          <w:szCs w:val="20"/>
        </w:rPr>
        <w:t> </w:t>
      </w:r>
      <w:r w:rsidR="009235CF" w:rsidRPr="009235CF">
        <w:rPr>
          <w:rFonts w:ascii="Calibri" w:hAnsi="Calibri" w:cs="Calibri"/>
          <w:color w:val="000000"/>
          <w:sz w:val="20"/>
          <w:szCs w:val="20"/>
        </w:rPr>
        <w:t xml:space="preserve">[online] NHS. Available at: </w:t>
      </w:r>
      <w:hyperlink r:id="rId23" w:history="1">
        <w:r w:rsidR="009235CF" w:rsidRPr="000C7F38">
          <w:rPr>
            <w:rStyle w:val="Hyperlink"/>
            <w:rFonts w:ascii="Calibri" w:hAnsi="Calibri" w:cs="Calibri"/>
            <w:sz w:val="20"/>
            <w:szCs w:val="20"/>
          </w:rPr>
          <w:t>https://www.nhs.uk/conditions/type-2-diabetes/</w:t>
        </w:r>
      </w:hyperlink>
      <w:r w:rsidR="009235CF" w:rsidRPr="009235CF">
        <w:rPr>
          <w:rFonts w:ascii="Calibri" w:hAnsi="Calibri" w:cs="Calibri"/>
          <w:color w:val="000000"/>
          <w:sz w:val="20"/>
          <w:szCs w:val="20"/>
        </w:rPr>
        <w:t>.</w:t>
      </w:r>
      <w:r w:rsidR="009235CF">
        <w:rPr>
          <w:rFonts w:ascii="Calibri" w:hAnsi="Calibri" w:cs="Calibri"/>
          <w:color w:val="000000"/>
          <w:sz w:val="20"/>
          <w:szCs w:val="20"/>
        </w:rPr>
        <w:t xml:space="preserve"> </w:t>
      </w:r>
      <w:r w:rsidR="009235CF" w:rsidRPr="00CE69A9">
        <w:rPr>
          <w:rFonts w:ascii="Calibri" w:hAnsi="Calibri" w:cs="Calibri"/>
          <w:color w:val="000000"/>
          <w:sz w:val="20"/>
          <w:szCs w:val="20"/>
        </w:rPr>
        <w:t xml:space="preserve">[Accessed 26 </w:t>
      </w:r>
      <w:r w:rsidR="009235CF">
        <w:rPr>
          <w:rFonts w:ascii="Calibri" w:hAnsi="Calibri" w:cs="Calibri"/>
          <w:color w:val="000000"/>
          <w:sz w:val="20"/>
          <w:szCs w:val="20"/>
        </w:rPr>
        <w:t>Dec</w:t>
      </w:r>
      <w:r w:rsidR="009235CF" w:rsidRPr="00CE69A9">
        <w:rPr>
          <w:rFonts w:ascii="Calibri" w:hAnsi="Calibri" w:cs="Calibri"/>
          <w:color w:val="000000"/>
          <w:sz w:val="20"/>
          <w:szCs w:val="20"/>
        </w:rPr>
        <w:t>. 2025].</w:t>
      </w:r>
    </w:p>
    <w:p w14:paraId="0A289EB0" w14:textId="77777777" w:rsidR="009235CF" w:rsidRDefault="009235CF" w:rsidP="009235CF">
      <w:pPr>
        <w:pStyle w:val="NormalWeb"/>
        <w:shd w:val="clear" w:color="auto" w:fill="FFFFFF"/>
        <w:spacing w:before="0" w:beforeAutospacing="0" w:after="0" w:afterAutospacing="0" w:line="360" w:lineRule="atLeast"/>
        <w:rPr>
          <w:rFonts w:ascii="Calibri" w:hAnsi="Calibri" w:cs="Calibri"/>
          <w:color w:val="000000"/>
          <w:sz w:val="20"/>
          <w:szCs w:val="20"/>
        </w:rPr>
      </w:pPr>
    </w:p>
    <w:p w14:paraId="3270F4C9" w14:textId="638F43CB" w:rsidR="00790B6D" w:rsidRPr="00CE69A9" w:rsidRDefault="00790B6D" w:rsidP="009235CF">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NHS digital (2023).</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Adults’ health: Diabetes</w:t>
      </w:r>
      <w:r w:rsidRPr="00CE69A9">
        <w:rPr>
          <w:rFonts w:ascii="Calibri" w:hAnsi="Calibri" w:cs="Calibri"/>
          <w:color w:val="000000"/>
          <w:sz w:val="20"/>
          <w:szCs w:val="20"/>
        </w:rPr>
        <w:t xml:space="preserve">. [online] NDRS. Available at: </w:t>
      </w:r>
      <w:hyperlink r:id="rId24" w:history="1">
        <w:r w:rsidRPr="00CE69A9">
          <w:rPr>
            <w:rStyle w:val="Hyperlink"/>
            <w:rFonts w:ascii="Calibri" w:hAnsi="Calibri" w:cs="Calibri"/>
            <w:sz w:val="20"/>
            <w:szCs w:val="20"/>
          </w:rPr>
          <w:t>https://digital.nhs.uk/data-and-information/publications/statistical/health-survey-for-england/2021-part-2/adult-health-diabetes</w:t>
        </w:r>
      </w:hyperlink>
      <w:r w:rsidRPr="00CE69A9">
        <w:rPr>
          <w:rFonts w:ascii="Calibri" w:hAnsi="Calibri" w:cs="Calibri"/>
          <w:color w:val="000000"/>
          <w:sz w:val="20"/>
          <w:szCs w:val="20"/>
        </w:rPr>
        <w:t>. [Accessed 26 Nov. 2025].</w:t>
      </w:r>
    </w:p>
    <w:p w14:paraId="326B8123"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lastRenderedPageBreak/>
        <w:t>NHS digital (2023).</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Adults’ health: Diabetes</w:t>
      </w:r>
      <w:r w:rsidRPr="00CE69A9">
        <w:rPr>
          <w:rFonts w:ascii="Calibri" w:hAnsi="Calibri" w:cs="Calibri"/>
          <w:color w:val="000000"/>
          <w:sz w:val="20"/>
          <w:szCs w:val="20"/>
        </w:rPr>
        <w:t xml:space="preserve">. [online] NDRS. Available at: </w:t>
      </w:r>
      <w:hyperlink r:id="rId25" w:history="1">
        <w:r w:rsidRPr="00CE69A9">
          <w:rPr>
            <w:rStyle w:val="Hyperlink"/>
            <w:rFonts w:ascii="Calibri" w:hAnsi="Calibri" w:cs="Calibri"/>
            <w:sz w:val="20"/>
            <w:szCs w:val="20"/>
          </w:rPr>
          <w:t>https://digital.nhs.uk/data-and-information/publications/statistical/health-survey-for-england/2021-part-2/adult-health-diabetes</w:t>
        </w:r>
      </w:hyperlink>
      <w:r w:rsidRPr="00CE69A9">
        <w:rPr>
          <w:rFonts w:ascii="Calibri" w:hAnsi="Calibri" w:cs="Calibri"/>
          <w:color w:val="000000"/>
          <w:sz w:val="20"/>
          <w:szCs w:val="20"/>
        </w:rPr>
        <w:t>. [Accessed 26 Nov. 2025].</w:t>
      </w:r>
    </w:p>
    <w:p w14:paraId="6145E571"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b/>
          <w:bCs/>
          <w:color w:val="000000"/>
          <w:sz w:val="20"/>
          <w:szCs w:val="20"/>
        </w:rPr>
      </w:pPr>
      <w:r w:rsidRPr="00CE69A9">
        <w:rPr>
          <w:rFonts w:ascii="Calibri" w:hAnsi="Calibri" w:cs="Calibri"/>
          <w:color w:val="000000"/>
          <w:sz w:val="20"/>
          <w:szCs w:val="20"/>
        </w:rPr>
        <w:t>NICE (2024).</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Diabetes - type 2: How common is it?</w:t>
      </w:r>
      <w:r w:rsidRPr="00CE69A9">
        <w:rPr>
          <w:rStyle w:val="apple-converted-space"/>
          <w:rFonts w:ascii="Calibri" w:eastAsiaTheme="majorEastAsia" w:hAnsi="Calibri" w:cs="Calibri"/>
          <w:color w:val="000000"/>
          <w:sz w:val="20"/>
          <w:szCs w:val="20"/>
        </w:rPr>
        <w:t> </w:t>
      </w:r>
      <w:r w:rsidRPr="00CE69A9">
        <w:rPr>
          <w:rFonts w:ascii="Calibri" w:hAnsi="Calibri" w:cs="Calibri"/>
          <w:color w:val="000000"/>
          <w:sz w:val="20"/>
          <w:szCs w:val="20"/>
        </w:rPr>
        <w:t xml:space="preserve">[online] NICE. Available at: </w:t>
      </w:r>
      <w:hyperlink r:id="rId26" w:history="1">
        <w:r w:rsidRPr="00CE69A9">
          <w:rPr>
            <w:rStyle w:val="Hyperlink"/>
            <w:rFonts w:ascii="Calibri" w:hAnsi="Calibri" w:cs="Calibri"/>
            <w:sz w:val="20"/>
            <w:szCs w:val="20"/>
          </w:rPr>
          <w:t>https://cks.nice.org.uk/topics/diabetes-type-2/background-information/prevalence/</w:t>
        </w:r>
      </w:hyperlink>
      <w:r w:rsidRPr="00CE69A9">
        <w:rPr>
          <w:rFonts w:ascii="Calibri" w:hAnsi="Calibri" w:cs="Calibri"/>
          <w:color w:val="000000"/>
          <w:sz w:val="20"/>
          <w:szCs w:val="20"/>
        </w:rPr>
        <w:t>. [Accessed 26 Nov. 2025].</w:t>
      </w:r>
    </w:p>
    <w:p w14:paraId="51801610"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p>
    <w:p w14:paraId="39DB40E0"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 xml:space="preserve">Nascimento, I.J.B. </w:t>
      </w:r>
      <w:proofErr w:type="gramStart"/>
      <w:r w:rsidRPr="00CE69A9">
        <w:rPr>
          <w:rFonts w:ascii="Calibri" w:hAnsi="Calibri" w:cs="Calibri"/>
          <w:color w:val="000000"/>
          <w:sz w:val="20"/>
          <w:szCs w:val="20"/>
        </w:rPr>
        <w:t>do ,</w:t>
      </w:r>
      <w:proofErr w:type="gramEnd"/>
      <w:r w:rsidRPr="00CE69A9">
        <w:rPr>
          <w:rFonts w:ascii="Calibri" w:hAnsi="Calibri" w:cs="Calibri"/>
          <w:color w:val="000000"/>
          <w:sz w:val="20"/>
          <w:szCs w:val="20"/>
        </w:rPr>
        <w:t xml:space="preserve"> </w:t>
      </w:r>
      <w:proofErr w:type="spellStart"/>
      <w:r w:rsidRPr="00CE69A9">
        <w:rPr>
          <w:rFonts w:ascii="Calibri" w:hAnsi="Calibri" w:cs="Calibri"/>
          <w:color w:val="000000"/>
          <w:sz w:val="20"/>
          <w:szCs w:val="20"/>
        </w:rPr>
        <w:t>Abdulazeem</w:t>
      </w:r>
      <w:proofErr w:type="spellEnd"/>
      <w:r w:rsidRPr="00CE69A9">
        <w:rPr>
          <w:rFonts w:ascii="Calibri" w:hAnsi="Calibri" w:cs="Calibri"/>
          <w:color w:val="000000"/>
          <w:sz w:val="20"/>
          <w:szCs w:val="20"/>
        </w:rPr>
        <w:t xml:space="preserve">, H., </w:t>
      </w:r>
      <w:proofErr w:type="spellStart"/>
      <w:r w:rsidRPr="00CE69A9">
        <w:rPr>
          <w:rFonts w:ascii="Calibri" w:hAnsi="Calibri" w:cs="Calibri"/>
          <w:color w:val="000000"/>
          <w:sz w:val="20"/>
          <w:szCs w:val="20"/>
        </w:rPr>
        <w:t>Vasanthan</w:t>
      </w:r>
      <w:proofErr w:type="spellEnd"/>
      <w:r w:rsidRPr="00CE69A9">
        <w:rPr>
          <w:rFonts w:ascii="Calibri" w:hAnsi="Calibri" w:cs="Calibri"/>
          <w:color w:val="000000"/>
          <w:sz w:val="20"/>
          <w:szCs w:val="20"/>
        </w:rPr>
        <w:t xml:space="preserve">, L.T., Martinez, E.Z., </w:t>
      </w:r>
      <w:proofErr w:type="spellStart"/>
      <w:r w:rsidRPr="00CE69A9">
        <w:rPr>
          <w:rFonts w:ascii="Calibri" w:hAnsi="Calibri" w:cs="Calibri"/>
          <w:color w:val="000000"/>
          <w:sz w:val="20"/>
          <w:szCs w:val="20"/>
        </w:rPr>
        <w:t>Zucoloto</w:t>
      </w:r>
      <w:proofErr w:type="spellEnd"/>
      <w:r w:rsidRPr="00CE69A9">
        <w:rPr>
          <w:rFonts w:ascii="Calibri" w:hAnsi="Calibri" w:cs="Calibri"/>
          <w:color w:val="000000"/>
          <w:sz w:val="20"/>
          <w:szCs w:val="20"/>
        </w:rPr>
        <w:t xml:space="preserve">, M.L., </w:t>
      </w:r>
      <w:proofErr w:type="spellStart"/>
      <w:r w:rsidRPr="00CE69A9">
        <w:rPr>
          <w:rFonts w:ascii="Calibri" w:hAnsi="Calibri" w:cs="Calibri"/>
          <w:color w:val="000000"/>
          <w:sz w:val="20"/>
          <w:szCs w:val="20"/>
        </w:rPr>
        <w:t>Østengaard</w:t>
      </w:r>
      <w:proofErr w:type="spellEnd"/>
      <w:r w:rsidRPr="00CE69A9">
        <w:rPr>
          <w:rFonts w:ascii="Calibri" w:hAnsi="Calibri" w:cs="Calibri"/>
          <w:color w:val="000000"/>
          <w:sz w:val="20"/>
          <w:szCs w:val="20"/>
        </w:rPr>
        <w:t>, L., Muscat, N.A., Zapata, T. and Ortiz, D.N. (2023). Barriers and facilitators to utilizing digital health technologies by healthcare professionals.</w:t>
      </w:r>
      <w:r w:rsidRPr="00CE69A9">
        <w:rPr>
          <w:rStyle w:val="apple-converted-space"/>
          <w:rFonts w:ascii="Calibri" w:eastAsiaTheme="majorEastAsia" w:hAnsi="Calibri" w:cs="Calibri"/>
          <w:color w:val="000000"/>
          <w:sz w:val="20"/>
          <w:szCs w:val="20"/>
        </w:rPr>
        <w:t> </w:t>
      </w:r>
      <w:proofErr w:type="spellStart"/>
      <w:r w:rsidRPr="00CE69A9">
        <w:rPr>
          <w:rFonts w:ascii="Calibri" w:hAnsi="Calibri" w:cs="Calibri"/>
          <w:i/>
          <w:iCs/>
          <w:color w:val="000000"/>
          <w:sz w:val="20"/>
          <w:szCs w:val="20"/>
        </w:rPr>
        <w:t>npj</w:t>
      </w:r>
      <w:proofErr w:type="spellEnd"/>
      <w:r w:rsidRPr="00CE69A9">
        <w:rPr>
          <w:rFonts w:ascii="Calibri" w:hAnsi="Calibri" w:cs="Calibri"/>
          <w:i/>
          <w:iCs/>
          <w:color w:val="000000"/>
          <w:sz w:val="20"/>
          <w:szCs w:val="20"/>
        </w:rPr>
        <w:t xml:space="preserve"> Digital Medicine</w:t>
      </w:r>
      <w:r w:rsidRPr="00CE69A9">
        <w:rPr>
          <w:rFonts w:ascii="Calibri" w:hAnsi="Calibri" w:cs="Calibri"/>
          <w:color w:val="000000"/>
          <w:sz w:val="20"/>
          <w:szCs w:val="20"/>
        </w:rPr>
        <w:t xml:space="preserve">, [online] 6(1), pp.1–28. </w:t>
      </w:r>
      <w:hyperlink r:id="rId27" w:history="1">
        <w:r w:rsidRPr="00CE69A9">
          <w:rPr>
            <w:rStyle w:val="Hyperlink"/>
            <w:rFonts w:ascii="Calibri" w:hAnsi="Calibri" w:cs="Calibri"/>
            <w:sz w:val="20"/>
            <w:szCs w:val="20"/>
          </w:rPr>
          <w:t>https://pmc.ncbi.nlm.nih.gov/articles/PMC10507089/</w:t>
        </w:r>
      </w:hyperlink>
      <w:r w:rsidRPr="00CE69A9">
        <w:rPr>
          <w:rFonts w:ascii="Calibri" w:hAnsi="Calibri" w:cs="Calibri"/>
          <w:color w:val="000000"/>
          <w:sz w:val="20"/>
          <w:szCs w:val="20"/>
        </w:rPr>
        <w:t xml:space="preserve"> [Accessed 30 Nov. 2025].</w:t>
      </w:r>
    </w:p>
    <w:p w14:paraId="2B549BC8"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p>
    <w:p w14:paraId="67E9094B" w14:textId="77777777" w:rsidR="00790B6D" w:rsidRPr="00CE69A9" w:rsidRDefault="00790B6D" w:rsidP="00790B6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 xml:space="preserve">MANAGING OLDER PEOPLE WITH TYPE 2 DIABETES GLOBAL GUIDELINE. (2013). Available at: </w:t>
      </w:r>
      <w:hyperlink r:id="rId28" w:history="1">
        <w:r w:rsidRPr="00CE69A9">
          <w:rPr>
            <w:rStyle w:val="Hyperlink"/>
            <w:rFonts w:ascii="Calibri" w:hAnsi="Calibri" w:cs="Calibri"/>
            <w:sz w:val="20"/>
            <w:szCs w:val="20"/>
          </w:rPr>
          <w:t>https://idf.org/media/uploads/2023/05/attachments-48.pdf</w:t>
        </w:r>
      </w:hyperlink>
      <w:r w:rsidRPr="00CE69A9">
        <w:rPr>
          <w:rFonts w:ascii="Calibri" w:hAnsi="Calibri" w:cs="Calibri"/>
          <w:color w:val="000000"/>
          <w:sz w:val="20"/>
          <w:szCs w:val="20"/>
        </w:rPr>
        <w:t>. [Accessed 26 Nov. 2025].</w:t>
      </w:r>
    </w:p>
    <w:p w14:paraId="72166094" w14:textId="77777777" w:rsidR="00790B6D" w:rsidRPr="00CE69A9" w:rsidRDefault="00790B6D" w:rsidP="00790B6D">
      <w:pPr>
        <w:pStyle w:val="NormalWeb"/>
        <w:shd w:val="clear" w:color="auto" w:fill="FFFFFF"/>
        <w:rPr>
          <w:rFonts w:ascii="Calibri" w:hAnsi="Calibri" w:cs="Calibri"/>
          <w:color w:val="000000"/>
          <w:sz w:val="20"/>
          <w:szCs w:val="20"/>
        </w:rPr>
      </w:pPr>
      <w:r w:rsidRPr="00CE69A9">
        <w:rPr>
          <w:rFonts w:ascii="Calibri" w:hAnsi="Calibri" w:cs="Calibri"/>
          <w:color w:val="000000"/>
          <w:sz w:val="20"/>
          <w:szCs w:val="20"/>
        </w:rPr>
        <w:t xml:space="preserve">‌Maltese, G., McAuley, S.A., </w:t>
      </w:r>
      <w:proofErr w:type="spellStart"/>
      <w:r w:rsidRPr="00CE69A9">
        <w:rPr>
          <w:rFonts w:ascii="Calibri" w:hAnsi="Calibri" w:cs="Calibri"/>
          <w:color w:val="000000"/>
          <w:sz w:val="20"/>
          <w:szCs w:val="20"/>
        </w:rPr>
        <w:t>Trawley</w:t>
      </w:r>
      <w:proofErr w:type="spellEnd"/>
      <w:r w:rsidRPr="00CE69A9">
        <w:rPr>
          <w:rFonts w:ascii="Calibri" w:hAnsi="Calibri" w:cs="Calibri"/>
          <w:color w:val="000000"/>
          <w:sz w:val="20"/>
          <w:szCs w:val="20"/>
        </w:rPr>
        <w:t>, S. and Sinclair, A.J. (2024). Ageing well with diabetes: the role of technology.</w:t>
      </w:r>
      <w:r w:rsidRPr="00CE69A9">
        <w:rPr>
          <w:rStyle w:val="apple-converted-space"/>
          <w:rFonts w:ascii="Calibri" w:eastAsiaTheme="majorEastAsia" w:hAnsi="Calibri" w:cs="Calibri"/>
          <w:color w:val="000000"/>
          <w:sz w:val="20"/>
          <w:szCs w:val="20"/>
        </w:rPr>
        <w:t> </w:t>
      </w:r>
      <w:proofErr w:type="spellStart"/>
      <w:r w:rsidRPr="00CE69A9">
        <w:rPr>
          <w:rFonts w:ascii="Calibri" w:hAnsi="Calibri" w:cs="Calibri"/>
          <w:i/>
          <w:iCs/>
          <w:color w:val="000000"/>
          <w:sz w:val="20"/>
          <w:szCs w:val="20"/>
        </w:rPr>
        <w:t>Diabetologia</w:t>
      </w:r>
      <w:proofErr w:type="spellEnd"/>
      <w:r w:rsidRPr="00CE69A9">
        <w:rPr>
          <w:rFonts w:ascii="Calibri" w:hAnsi="Calibri" w:cs="Calibri"/>
          <w:color w:val="000000"/>
          <w:sz w:val="20"/>
          <w:szCs w:val="20"/>
        </w:rPr>
        <w:t xml:space="preserve">, 67. </w:t>
      </w:r>
      <w:proofErr w:type="spellStart"/>
      <w:proofErr w:type="gramStart"/>
      <w:r w:rsidRPr="00CE69A9">
        <w:rPr>
          <w:rFonts w:ascii="Calibri" w:hAnsi="Calibri" w:cs="Calibri"/>
          <w:color w:val="000000"/>
          <w:sz w:val="20"/>
          <w:szCs w:val="20"/>
        </w:rPr>
        <w:t>doi:https</w:t>
      </w:r>
      <w:proofErr w:type="spellEnd"/>
      <w:r w:rsidRPr="00CE69A9">
        <w:rPr>
          <w:rFonts w:ascii="Calibri" w:hAnsi="Calibri" w:cs="Calibri"/>
          <w:color w:val="000000"/>
          <w:sz w:val="20"/>
          <w:szCs w:val="20"/>
        </w:rPr>
        <w:t>://doi.org/10.1007/s00125-024-06240-2</w:t>
      </w:r>
      <w:proofErr w:type="gramEnd"/>
      <w:r w:rsidRPr="00CE69A9">
        <w:rPr>
          <w:rFonts w:ascii="Calibri" w:hAnsi="Calibri" w:cs="Calibri"/>
          <w:color w:val="000000"/>
          <w:sz w:val="20"/>
          <w:szCs w:val="20"/>
        </w:rPr>
        <w:t>. [Accessed 26 Nov. 2025].</w:t>
      </w:r>
    </w:p>
    <w:p w14:paraId="2E6F9CD5" w14:textId="3113AB96" w:rsidR="00C7121F" w:rsidRPr="00BE74ED" w:rsidRDefault="00790B6D" w:rsidP="00BE74ED">
      <w:pPr>
        <w:pStyle w:val="NormalWeb"/>
        <w:shd w:val="clear" w:color="auto" w:fill="FFFFFF"/>
        <w:spacing w:before="0" w:beforeAutospacing="0" w:after="0" w:afterAutospacing="0" w:line="360" w:lineRule="atLeast"/>
        <w:rPr>
          <w:rFonts w:ascii="Calibri" w:hAnsi="Calibri" w:cs="Calibri"/>
          <w:color w:val="000000"/>
          <w:sz w:val="20"/>
          <w:szCs w:val="20"/>
        </w:rPr>
      </w:pPr>
      <w:r w:rsidRPr="00CE69A9">
        <w:rPr>
          <w:rFonts w:ascii="Calibri" w:hAnsi="Calibri" w:cs="Calibri"/>
          <w:color w:val="000000"/>
          <w:sz w:val="20"/>
          <w:szCs w:val="20"/>
        </w:rPr>
        <w:t xml:space="preserve"> Wilson, A., Morrison, D., Sainsbury, C. and Jones, G. (2025). Narrative Review: Continuous Glucose Monitoring (CGM) in Older Adults with Diabetes.</w:t>
      </w:r>
      <w:r w:rsidRPr="00CE69A9">
        <w:rPr>
          <w:rStyle w:val="apple-converted-space"/>
          <w:rFonts w:ascii="Calibri" w:eastAsiaTheme="majorEastAsia" w:hAnsi="Calibri" w:cs="Calibri"/>
          <w:color w:val="000000"/>
          <w:sz w:val="20"/>
          <w:szCs w:val="20"/>
        </w:rPr>
        <w:t> </w:t>
      </w:r>
      <w:r w:rsidRPr="00CE69A9">
        <w:rPr>
          <w:rFonts w:ascii="Calibri" w:hAnsi="Calibri" w:cs="Calibri"/>
          <w:i/>
          <w:iCs/>
          <w:color w:val="000000"/>
          <w:sz w:val="20"/>
          <w:szCs w:val="20"/>
        </w:rPr>
        <w:t>Diabetes Therapy</w:t>
      </w:r>
      <w:r w:rsidRPr="00CE69A9">
        <w:rPr>
          <w:rFonts w:ascii="Calibri" w:hAnsi="Calibri" w:cs="Calibri"/>
          <w:color w:val="000000"/>
          <w:sz w:val="20"/>
          <w:szCs w:val="20"/>
        </w:rPr>
        <w:t>.</w:t>
      </w:r>
      <w:r w:rsidRPr="00CE69A9">
        <w:rPr>
          <w:sz w:val="20"/>
          <w:szCs w:val="20"/>
        </w:rPr>
        <w:t xml:space="preserve"> </w:t>
      </w:r>
      <w:hyperlink r:id="rId29" w:history="1">
        <w:r w:rsidRPr="00CE69A9">
          <w:rPr>
            <w:rStyle w:val="Hyperlink"/>
            <w:rFonts w:ascii="Calibri" w:hAnsi="Calibri" w:cs="Calibri"/>
            <w:sz w:val="20"/>
            <w:szCs w:val="20"/>
          </w:rPr>
          <w:t>https://pubmed.ncbi.nlm.nih.gov/40238078/</w:t>
        </w:r>
      </w:hyperlink>
      <w:r w:rsidRPr="00CE69A9">
        <w:rPr>
          <w:rFonts w:ascii="Calibri" w:hAnsi="Calibri" w:cs="Calibri"/>
          <w:color w:val="000000"/>
          <w:sz w:val="20"/>
          <w:szCs w:val="20"/>
        </w:rPr>
        <w:t xml:space="preserve">  [Accessed 26 Nov. 2025].</w:t>
      </w:r>
    </w:p>
    <w:p w14:paraId="5B2B73A4" w14:textId="77777777" w:rsidR="00C7121F" w:rsidRDefault="00C7121F" w:rsidP="00C3249C">
      <w:pPr>
        <w:pStyle w:val="Heading1"/>
        <w:ind w:left="12" w:right="3"/>
        <w:jc w:val="center"/>
        <w:rPr>
          <w:rFonts w:ascii="Arial" w:hAnsi="Arial" w:cs="Arial"/>
          <w:b/>
          <w:bCs/>
          <w:color w:val="000000" w:themeColor="text1"/>
          <w:sz w:val="32"/>
          <w:szCs w:val="32"/>
        </w:rPr>
      </w:pPr>
    </w:p>
    <w:p w14:paraId="7E156573" w14:textId="77777777" w:rsidR="00C7121F" w:rsidRDefault="00C7121F" w:rsidP="00C3249C">
      <w:pPr>
        <w:pStyle w:val="Heading1"/>
        <w:ind w:left="12" w:right="3"/>
        <w:jc w:val="center"/>
        <w:rPr>
          <w:rFonts w:ascii="Arial" w:hAnsi="Arial" w:cs="Arial"/>
          <w:b/>
          <w:bCs/>
          <w:color w:val="000000" w:themeColor="text1"/>
          <w:sz w:val="32"/>
          <w:szCs w:val="32"/>
        </w:rPr>
      </w:pPr>
    </w:p>
    <w:p w14:paraId="1827A11B" w14:textId="77777777" w:rsidR="00C7121F" w:rsidRDefault="00C7121F" w:rsidP="00C3249C">
      <w:pPr>
        <w:pStyle w:val="Heading1"/>
        <w:ind w:left="12" w:right="3"/>
        <w:jc w:val="center"/>
        <w:rPr>
          <w:rFonts w:ascii="Arial" w:hAnsi="Arial" w:cs="Arial"/>
          <w:b/>
          <w:bCs/>
          <w:color w:val="000000" w:themeColor="text1"/>
          <w:sz w:val="32"/>
          <w:szCs w:val="32"/>
        </w:rPr>
      </w:pPr>
    </w:p>
    <w:p w14:paraId="448A2DCE" w14:textId="77777777" w:rsidR="00C7121F" w:rsidRDefault="00C7121F" w:rsidP="00C3249C">
      <w:pPr>
        <w:pStyle w:val="Heading1"/>
        <w:ind w:left="12" w:right="3"/>
        <w:jc w:val="center"/>
        <w:rPr>
          <w:rFonts w:ascii="Arial" w:hAnsi="Arial" w:cs="Arial"/>
          <w:b/>
          <w:bCs/>
          <w:color w:val="000000" w:themeColor="text1"/>
          <w:sz w:val="32"/>
          <w:szCs w:val="32"/>
        </w:rPr>
      </w:pPr>
    </w:p>
    <w:p w14:paraId="59002B13" w14:textId="77777777" w:rsidR="00BE74ED" w:rsidRDefault="00BE74ED" w:rsidP="00BE74ED">
      <w:pPr>
        <w:pStyle w:val="Heading1"/>
        <w:ind w:right="3"/>
        <w:rPr>
          <w:rFonts w:ascii="Arial" w:hAnsi="Arial" w:cs="Arial"/>
          <w:b/>
          <w:bCs/>
          <w:color w:val="000000" w:themeColor="text1"/>
          <w:sz w:val="32"/>
          <w:szCs w:val="32"/>
        </w:rPr>
      </w:pPr>
    </w:p>
    <w:p w14:paraId="6E44E55A" w14:textId="77777777" w:rsidR="00BE74ED" w:rsidRPr="00BE74ED" w:rsidRDefault="00BE74ED" w:rsidP="00BE74ED">
      <w:pPr>
        <w:rPr>
          <w:lang w:val="en-GB"/>
        </w:rPr>
      </w:pPr>
    </w:p>
    <w:p w14:paraId="2A2C12AC" w14:textId="77777777" w:rsidR="00BE74ED" w:rsidRDefault="00BE74ED" w:rsidP="00BE74ED">
      <w:pPr>
        <w:rPr>
          <w:lang w:val="en-GB"/>
        </w:rPr>
      </w:pPr>
    </w:p>
    <w:p w14:paraId="1CEFD197" w14:textId="77777777" w:rsidR="009235CF" w:rsidRDefault="009235CF" w:rsidP="00BE74ED">
      <w:pPr>
        <w:rPr>
          <w:lang w:val="en-GB"/>
        </w:rPr>
      </w:pPr>
    </w:p>
    <w:p w14:paraId="69D40D7D" w14:textId="77777777" w:rsidR="009235CF" w:rsidRDefault="009235CF" w:rsidP="00BE74ED">
      <w:pPr>
        <w:rPr>
          <w:lang w:val="en-GB"/>
        </w:rPr>
      </w:pPr>
    </w:p>
    <w:p w14:paraId="01373739" w14:textId="77777777" w:rsidR="009235CF" w:rsidRDefault="009235CF" w:rsidP="00BE74ED">
      <w:pPr>
        <w:rPr>
          <w:lang w:val="en-GB"/>
        </w:rPr>
      </w:pPr>
    </w:p>
    <w:p w14:paraId="5A02F119" w14:textId="77777777" w:rsidR="009235CF" w:rsidRDefault="009235CF" w:rsidP="00BE74ED">
      <w:pPr>
        <w:rPr>
          <w:lang w:val="en-GB"/>
        </w:rPr>
      </w:pPr>
    </w:p>
    <w:p w14:paraId="12536EC0" w14:textId="77777777" w:rsidR="009235CF" w:rsidRPr="00BE74ED" w:rsidRDefault="009235CF" w:rsidP="00BE74ED">
      <w:pPr>
        <w:rPr>
          <w:lang w:val="en-GB"/>
        </w:rPr>
      </w:pPr>
    </w:p>
    <w:p w14:paraId="74ECBC8F" w14:textId="77777777" w:rsidR="009235CF" w:rsidRDefault="009235CF" w:rsidP="009235CF">
      <w:pPr>
        <w:pStyle w:val="Heading1"/>
        <w:ind w:right="3"/>
        <w:rPr>
          <w:rFonts w:ascii="Arial" w:hAnsi="Arial" w:cs="Arial"/>
          <w:b/>
          <w:bCs/>
          <w:color w:val="000000" w:themeColor="text1"/>
          <w:sz w:val="32"/>
          <w:szCs w:val="32"/>
        </w:rPr>
      </w:pPr>
    </w:p>
    <w:p w14:paraId="6B32804F" w14:textId="77777777" w:rsidR="009235CF" w:rsidRDefault="009235CF" w:rsidP="009235CF">
      <w:pPr>
        <w:pStyle w:val="Heading1"/>
        <w:ind w:right="3"/>
        <w:rPr>
          <w:rFonts w:ascii="Arial" w:hAnsi="Arial" w:cs="Arial"/>
          <w:b/>
          <w:bCs/>
          <w:color w:val="000000" w:themeColor="text1"/>
          <w:sz w:val="32"/>
          <w:szCs w:val="32"/>
        </w:rPr>
      </w:pPr>
    </w:p>
    <w:p w14:paraId="447A0027" w14:textId="77777777" w:rsidR="009235CF" w:rsidRPr="009235CF" w:rsidRDefault="009235CF" w:rsidP="009235CF">
      <w:pPr>
        <w:rPr>
          <w:lang w:val="en-GB"/>
        </w:rPr>
      </w:pPr>
    </w:p>
    <w:p w14:paraId="69C493A1" w14:textId="390AB79B" w:rsidR="00C3249C" w:rsidRPr="00D56DAB" w:rsidRDefault="00C3249C" w:rsidP="00C3249C">
      <w:pPr>
        <w:pStyle w:val="Heading1"/>
        <w:ind w:left="12" w:right="3"/>
        <w:jc w:val="center"/>
        <w:rPr>
          <w:rFonts w:ascii="Arial" w:hAnsi="Arial" w:cs="Arial"/>
          <w:b/>
          <w:bCs/>
          <w:color w:val="000000" w:themeColor="text1"/>
          <w:sz w:val="32"/>
          <w:szCs w:val="32"/>
        </w:rPr>
      </w:pPr>
      <w:r w:rsidRPr="00D56DAB">
        <w:rPr>
          <w:rFonts w:ascii="Arial" w:hAnsi="Arial" w:cs="Arial"/>
          <w:b/>
          <w:bCs/>
          <w:color w:val="000000" w:themeColor="text1"/>
          <w:sz w:val="32"/>
          <w:szCs w:val="32"/>
        </w:rPr>
        <w:t xml:space="preserve">Chapter 6: </w:t>
      </w:r>
      <w:r w:rsidR="00D56DAB" w:rsidRPr="00D56DAB">
        <w:rPr>
          <w:rFonts w:ascii="Arial" w:hAnsi="Arial" w:cs="Arial"/>
          <w:b/>
          <w:bCs/>
          <w:color w:val="000000" w:themeColor="text1"/>
          <w:sz w:val="32"/>
          <w:szCs w:val="32"/>
        </w:rPr>
        <w:t>Appendix</w:t>
      </w:r>
      <w:r w:rsidR="00B4650F" w:rsidRPr="00D56DAB">
        <w:rPr>
          <w:rFonts w:ascii="Arial" w:hAnsi="Arial" w:cs="Arial"/>
          <w:b/>
          <w:bCs/>
          <w:color w:val="000000" w:themeColor="text1"/>
          <w:sz w:val="32"/>
          <w:szCs w:val="32"/>
        </w:rPr>
        <w:t xml:space="preserve">   </w:t>
      </w:r>
    </w:p>
    <w:p w14:paraId="6548D648" w14:textId="77777777" w:rsidR="00C3249C" w:rsidRDefault="00C3249C" w:rsidP="001A4CB6">
      <w:pPr>
        <w:spacing w:line="360" w:lineRule="auto"/>
        <w:jc w:val="both"/>
        <w:rPr>
          <w:rFonts w:ascii="Times New Roman" w:hAnsi="Times New Roman" w:cs="Times New Roman"/>
          <w:b/>
        </w:rPr>
      </w:pPr>
    </w:p>
    <w:p w14:paraId="04753EDE" w14:textId="175A8C73" w:rsidR="00B4650F" w:rsidRPr="00342E05" w:rsidRDefault="00C7121F" w:rsidP="00AF15AD">
      <w:pPr>
        <w:jc w:val="cente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6.1 </w:t>
      </w:r>
      <w:r w:rsidR="00B4650F" w:rsidRPr="00342E05">
        <w:rPr>
          <w:rFonts w:ascii="Arial" w:eastAsia="Times New Roman" w:hAnsi="Arial" w:cs="Arial"/>
          <w:b/>
          <w:bCs/>
          <w:color w:val="000000"/>
          <w:sz w:val="28"/>
          <w:szCs w:val="28"/>
          <w:lang w:eastAsia="en-GB"/>
        </w:rPr>
        <w:t xml:space="preserve">PRISMA flow </w:t>
      </w:r>
      <w:r w:rsidR="00342E05">
        <w:rPr>
          <w:rFonts w:ascii="Arial" w:eastAsia="Times New Roman" w:hAnsi="Arial" w:cs="Arial"/>
          <w:b/>
          <w:bCs/>
          <w:color w:val="000000"/>
          <w:sz w:val="28"/>
          <w:szCs w:val="28"/>
          <w:lang w:eastAsia="en-GB"/>
        </w:rPr>
        <w:t>C</w:t>
      </w:r>
      <w:r w:rsidR="00B4650F" w:rsidRPr="00342E05">
        <w:rPr>
          <w:rFonts w:ascii="Arial" w:eastAsia="Times New Roman" w:hAnsi="Arial" w:cs="Arial"/>
          <w:b/>
          <w:bCs/>
          <w:color w:val="000000"/>
          <w:sz w:val="28"/>
          <w:szCs w:val="28"/>
          <w:lang w:eastAsia="en-GB"/>
        </w:rPr>
        <w:t>hat</w:t>
      </w:r>
    </w:p>
    <w:p w14:paraId="6F72F4A0" w14:textId="35DA3BA7" w:rsidR="00AF15AD" w:rsidRDefault="002B1EF4"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0288" behindDoc="0" locked="0" layoutInCell="1" allowOverlap="1" wp14:anchorId="3926D72F" wp14:editId="28E3B1B1">
                <wp:simplePos x="0" y="0"/>
                <wp:positionH relativeFrom="column">
                  <wp:posOffset>2991918</wp:posOffset>
                </wp:positionH>
                <wp:positionV relativeFrom="paragraph">
                  <wp:posOffset>235483</wp:posOffset>
                </wp:positionV>
                <wp:extent cx="2267712" cy="503555"/>
                <wp:effectExtent l="0" t="0" r="18415" b="17145"/>
                <wp:wrapNone/>
                <wp:docPr id="982442517" name="Rectangle 29"/>
                <wp:cNvGraphicFramePr/>
                <a:graphic xmlns:a="http://schemas.openxmlformats.org/drawingml/2006/main">
                  <a:graphicData uri="http://schemas.microsoft.com/office/word/2010/wordprocessingShape">
                    <wps:wsp>
                      <wps:cNvSpPr/>
                      <wps:spPr>
                        <a:xfrm>
                          <a:off x="0" y="0"/>
                          <a:ext cx="2267712" cy="503555"/>
                        </a:xfrm>
                        <a:prstGeom prst="rect">
                          <a:avLst/>
                        </a:prstGeom>
                      </wps:spPr>
                      <wps:style>
                        <a:lnRef idx="2">
                          <a:schemeClr val="dk1"/>
                        </a:lnRef>
                        <a:fillRef idx="1">
                          <a:schemeClr val="lt1"/>
                        </a:fillRef>
                        <a:effectRef idx="0">
                          <a:schemeClr val="dk1"/>
                        </a:effectRef>
                        <a:fontRef idx="minor">
                          <a:schemeClr val="dk1"/>
                        </a:fontRef>
                      </wps:style>
                      <wps:txbx>
                        <w:txbxContent>
                          <w:p w14:paraId="42249DDB" w14:textId="34F9D1F9" w:rsidR="00287F9A" w:rsidRPr="00FD0BBD" w:rsidRDefault="00287F9A" w:rsidP="00287F9A">
                            <w:pPr>
                              <w:rPr>
                                <w:color w:val="000000" w:themeColor="text1"/>
                              </w:rPr>
                            </w:pPr>
                            <w:r>
                              <w:rPr>
                                <w:color w:val="000000" w:themeColor="text1"/>
                              </w:rPr>
                              <w:t xml:space="preserve">Additional </w:t>
                            </w:r>
                            <w:r w:rsidRPr="00FD0BBD">
                              <w:rPr>
                                <w:color w:val="000000" w:themeColor="text1"/>
                              </w:rPr>
                              <w:t>Re</w:t>
                            </w:r>
                            <w:r>
                              <w:rPr>
                                <w:color w:val="000000" w:themeColor="text1"/>
                              </w:rPr>
                              <w:t xml:space="preserve">cords identified through other sources (n= </w:t>
                            </w:r>
                            <w:r>
                              <w:rPr>
                                <w:color w:val="000000" w:themeColor="text1"/>
                              </w:rPr>
                              <w:t>100</w:t>
                            </w:r>
                            <w:r>
                              <w:rPr>
                                <w:color w:val="000000" w:themeColor="text1"/>
                              </w:rPr>
                              <w:t>)</w:t>
                            </w:r>
                          </w:p>
                          <w:p w14:paraId="6BD36C03"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26D72F" id="Rectangle 29" o:spid="_x0000_s1026" style="position:absolute;margin-left:235.6pt;margin-top:18.55pt;width:178.55pt;height:3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" fillcolor="white [3201]" strokecolor="black [3200]" strokeweight="1pt">
                <v:textbox>
                  <w:txbxContent>
                    <w:p w14:paraId="42249DDB" w14:textId="34F9D1F9" w:rsidR="00287F9A" w:rsidRPr="00FD0BBD" w:rsidRDefault="00287F9A" w:rsidP="00287F9A">
                      <w:pPr>
                        <w:rPr>
                          <w:color w:val="000000" w:themeColor="text1"/>
                        </w:rPr>
                      </w:pPr>
                      <w:r>
                        <w:rPr>
                          <w:color w:val="000000" w:themeColor="text1"/>
                        </w:rPr>
                        <w:t xml:space="preserve">Additional </w:t>
                      </w:r>
                      <w:r w:rsidRPr="00FD0BBD">
                        <w:rPr>
                          <w:color w:val="000000" w:themeColor="text1"/>
                        </w:rPr>
                        <w:t>Re</w:t>
                      </w:r>
                      <w:r>
                        <w:rPr>
                          <w:color w:val="000000" w:themeColor="text1"/>
                        </w:rPr>
                        <w:t xml:space="preserve">cords identified through other sources (n= </w:t>
                      </w:r>
                      <w:r>
                        <w:rPr>
                          <w:color w:val="000000" w:themeColor="text1"/>
                        </w:rPr>
                        <w:t>100</w:t>
                      </w:r>
                      <w:r>
                        <w:rPr>
                          <w:color w:val="000000" w:themeColor="text1"/>
                        </w:rPr>
                        <w:t>)</w:t>
                      </w:r>
                    </w:p>
                    <w:p w14:paraId="6BD36C03" w14:textId="77777777" w:rsidR="00287F9A" w:rsidRDefault="00287F9A" w:rsidP="00287F9A">
                      <w:pPr>
                        <w:jc w:val="center"/>
                      </w:pPr>
                    </w:p>
                  </w:txbxContent>
                </v:textbox>
              </v:rect>
            </w:pict>
          </mc:Fallback>
        </mc:AlternateContent>
      </w:r>
      <w:r w:rsidR="00342E05">
        <w:rPr>
          <w:rFonts w:ascii="Arial" w:eastAsia="Times New Roman" w:hAnsi="Arial" w:cs="Arial"/>
          <w:b/>
          <w:bCs/>
          <w:noProof/>
          <w:color w:val="000000"/>
          <w:lang w:eastAsia="en-GB"/>
        </w:rPr>
        <mc:AlternateContent>
          <mc:Choice Requires="wps">
            <w:drawing>
              <wp:anchor distT="0" distB="0" distL="114300" distR="114300" simplePos="0" relativeHeight="251659264" behindDoc="0" locked="0" layoutInCell="1" allowOverlap="1" wp14:anchorId="180CAB58" wp14:editId="6D42B216">
                <wp:simplePos x="0" y="0"/>
                <wp:positionH relativeFrom="column">
                  <wp:posOffset>416966</wp:posOffset>
                </wp:positionH>
                <wp:positionV relativeFrom="paragraph">
                  <wp:posOffset>233224</wp:posOffset>
                </wp:positionV>
                <wp:extent cx="2164715" cy="518998"/>
                <wp:effectExtent l="0" t="0" r="6985" b="14605"/>
                <wp:wrapNone/>
                <wp:docPr id="418106095" name="Rectangle 28"/>
                <wp:cNvGraphicFramePr/>
                <a:graphic xmlns:a="http://schemas.openxmlformats.org/drawingml/2006/main">
                  <a:graphicData uri="http://schemas.microsoft.com/office/word/2010/wordprocessingShape">
                    <wps:wsp>
                      <wps:cNvSpPr/>
                      <wps:spPr>
                        <a:xfrm>
                          <a:off x="0" y="0"/>
                          <a:ext cx="2164715" cy="518998"/>
                        </a:xfrm>
                        <a:prstGeom prst="rect">
                          <a:avLst/>
                        </a:prstGeom>
                      </wps:spPr>
                      <wps:style>
                        <a:lnRef idx="2">
                          <a:schemeClr val="dk1"/>
                        </a:lnRef>
                        <a:fillRef idx="1">
                          <a:schemeClr val="lt1"/>
                        </a:fillRef>
                        <a:effectRef idx="0">
                          <a:schemeClr val="dk1"/>
                        </a:effectRef>
                        <a:fontRef idx="minor">
                          <a:schemeClr val="dk1"/>
                        </a:fontRef>
                      </wps:style>
                      <wps:txbx>
                        <w:txbxContent>
                          <w:p w14:paraId="03F6CDE2" w14:textId="12A7151C" w:rsidR="002B1EF4" w:rsidRPr="002B1EF4" w:rsidRDefault="002B1EF4" w:rsidP="002B1EF4">
                            <w:pPr>
                              <w:rPr>
                                <w:rFonts w:ascii="Arial" w:hAnsi="Arial" w:cs="Arial"/>
                                <w:color w:val="000000" w:themeColor="text1"/>
                              </w:rPr>
                            </w:pPr>
                            <w:r w:rsidRPr="002B1EF4">
                              <w:rPr>
                                <w:rFonts w:ascii="Arial" w:hAnsi="Arial" w:cs="Arial"/>
                                <w:color w:val="000000" w:themeColor="text1"/>
                              </w:rPr>
                              <w:t xml:space="preserve">Record Identified Through database search (n= </w:t>
                            </w:r>
                            <w:r w:rsidR="00287F9A">
                              <w:rPr>
                                <w:rFonts w:ascii="Arial" w:hAnsi="Arial" w:cs="Arial"/>
                                <w:color w:val="000000" w:themeColor="text1"/>
                              </w:rPr>
                              <w:t>201</w:t>
                            </w:r>
                            <w:r w:rsidRPr="002B1EF4">
                              <w:rPr>
                                <w:rFonts w:ascii="Arial" w:hAnsi="Arial" w:cs="Arial"/>
                                <w:color w:val="000000" w:themeColor="text1"/>
                              </w:rPr>
                              <w:t>00)</w:t>
                            </w:r>
                          </w:p>
                          <w:p w14:paraId="237F7F48" w14:textId="30B0A6AB" w:rsidR="002B1EF4" w:rsidRPr="002B1EF4" w:rsidRDefault="002B1EF4" w:rsidP="002B1EF4">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0CAB58" id="Rectangle 28" o:spid="_x0000_s1027" style="position:absolute;margin-left:32.85pt;margin-top:18.35pt;width:170.45pt;height:4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" fillcolor="white [3201]" strokecolor="black [3200]" strokeweight="1pt">
                <v:textbox>
                  <w:txbxContent>
                    <w:p w14:paraId="03F6CDE2" w14:textId="12A7151C" w:rsidR="002B1EF4" w:rsidRPr="002B1EF4" w:rsidRDefault="002B1EF4" w:rsidP="002B1EF4">
                      <w:pPr>
                        <w:rPr>
                          <w:rFonts w:ascii="Arial" w:hAnsi="Arial" w:cs="Arial"/>
                          <w:color w:val="000000" w:themeColor="text1"/>
                        </w:rPr>
                      </w:pPr>
                      <w:r w:rsidRPr="002B1EF4">
                        <w:rPr>
                          <w:rFonts w:ascii="Arial" w:hAnsi="Arial" w:cs="Arial"/>
                          <w:color w:val="000000" w:themeColor="text1"/>
                        </w:rPr>
                        <w:t xml:space="preserve">Record Identified Through database search (n= </w:t>
                      </w:r>
                      <w:r w:rsidR="00287F9A">
                        <w:rPr>
                          <w:rFonts w:ascii="Arial" w:hAnsi="Arial" w:cs="Arial"/>
                          <w:color w:val="000000" w:themeColor="text1"/>
                        </w:rPr>
                        <w:t>201</w:t>
                      </w:r>
                      <w:r w:rsidRPr="002B1EF4">
                        <w:rPr>
                          <w:rFonts w:ascii="Arial" w:hAnsi="Arial" w:cs="Arial"/>
                          <w:color w:val="000000" w:themeColor="text1"/>
                        </w:rPr>
                        <w:t>00)</w:t>
                      </w:r>
                    </w:p>
                    <w:p w14:paraId="237F7F48" w14:textId="30B0A6AB" w:rsidR="002B1EF4" w:rsidRPr="002B1EF4" w:rsidRDefault="002B1EF4" w:rsidP="002B1EF4">
                      <w:pPr>
                        <w:jc w:val="center"/>
                        <w:rPr>
                          <w:lang w:val="en-GB"/>
                        </w:rPr>
                      </w:pPr>
                    </w:p>
                  </w:txbxContent>
                </v:textbox>
              </v:rect>
            </w:pict>
          </mc:Fallback>
        </mc:AlternateContent>
      </w:r>
    </w:p>
    <w:p w14:paraId="4FB5A49F" w14:textId="0B61C7B4" w:rsidR="00AF15AD" w:rsidRDefault="00AF15AD" w:rsidP="00B4650F">
      <w:pPr>
        <w:rPr>
          <w:rFonts w:ascii="Arial" w:eastAsia="Times New Roman" w:hAnsi="Arial" w:cs="Arial"/>
          <w:b/>
          <w:bCs/>
          <w:color w:val="000000"/>
          <w:lang w:eastAsia="en-GB"/>
        </w:rPr>
      </w:pPr>
    </w:p>
    <w:p w14:paraId="77ADC1E5" w14:textId="254288E7" w:rsidR="00AF15AD" w:rsidRDefault="007503BE"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2336" behindDoc="0" locked="0" layoutInCell="1" allowOverlap="1" wp14:anchorId="029096F0" wp14:editId="52441530">
                <wp:simplePos x="0" y="0"/>
                <wp:positionH relativeFrom="column">
                  <wp:posOffset>3853180</wp:posOffset>
                </wp:positionH>
                <wp:positionV relativeFrom="paragraph">
                  <wp:posOffset>204953</wp:posOffset>
                </wp:positionV>
                <wp:extent cx="215900" cy="482295"/>
                <wp:effectExtent l="12700" t="0" r="25400" b="26035"/>
                <wp:wrapNone/>
                <wp:docPr id="1348172415" name="Down Arrow 31"/>
                <wp:cNvGraphicFramePr/>
                <a:graphic xmlns:a="http://schemas.openxmlformats.org/drawingml/2006/main">
                  <a:graphicData uri="http://schemas.microsoft.com/office/word/2010/wordprocessingShape">
                    <wps:wsp>
                      <wps:cNvSpPr/>
                      <wps:spPr>
                        <a:xfrm>
                          <a:off x="0" y="0"/>
                          <a:ext cx="215900" cy="482295"/>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4CE65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1" o:spid="_x0000_s1026" type="#_x0000_t67" style="position:absolute;margin-left:303.4pt;margin-top:16.15pt;width:17pt;height: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" adj="16765" fillcolor="black [3200]" strokecolor="black [480]" strokeweight="1pt"/>
            </w:pict>
          </mc:Fallback>
        </mc:AlternateContent>
      </w:r>
      <w:r w:rsidR="002B1EF4">
        <w:rPr>
          <w:rFonts w:ascii="Arial" w:eastAsia="Times New Roman" w:hAnsi="Arial" w:cs="Arial"/>
          <w:b/>
          <w:bCs/>
          <w:noProof/>
          <w:color w:val="000000"/>
          <w:lang w:eastAsia="en-GB"/>
        </w:rPr>
        <mc:AlternateContent>
          <mc:Choice Requires="wps">
            <w:drawing>
              <wp:anchor distT="0" distB="0" distL="114300" distR="114300" simplePos="0" relativeHeight="251661312" behindDoc="0" locked="0" layoutInCell="1" allowOverlap="1" wp14:anchorId="012CD77E" wp14:editId="521410ED">
                <wp:simplePos x="0" y="0"/>
                <wp:positionH relativeFrom="column">
                  <wp:posOffset>1548892</wp:posOffset>
                </wp:positionH>
                <wp:positionV relativeFrom="paragraph">
                  <wp:posOffset>212268</wp:posOffset>
                </wp:positionV>
                <wp:extent cx="221386" cy="475488"/>
                <wp:effectExtent l="12700" t="0" r="20320" b="20320"/>
                <wp:wrapNone/>
                <wp:docPr id="1673212104" name="Down Arrow 30"/>
                <wp:cNvGraphicFramePr/>
                <a:graphic xmlns:a="http://schemas.openxmlformats.org/drawingml/2006/main">
                  <a:graphicData uri="http://schemas.microsoft.com/office/word/2010/wordprocessingShape">
                    <wps:wsp>
                      <wps:cNvSpPr/>
                      <wps:spPr>
                        <a:xfrm>
                          <a:off x="0" y="0"/>
                          <a:ext cx="221386" cy="475488"/>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37522F" id="Down Arrow 30" o:spid="_x0000_s1026" type="#_x0000_t67" style="position:absolute;margin-left:121.95pt;margin-top:16.7pt;width:17.45pt;height:3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" adj="16572" fillcolor="black [3200]" strokecolor="black [480]" strokeweight="1pt"/>
            </w:pict>
          </mc:Fallback>
        </mc:AlternateContent>
      </w:r>
    </w:p>
    <w:p w14:paraId="6B3DBF8B" w14:textId="17FE3193" w:rsidR="002B1EF4" w:rsidRDefault="002B1EF4" w:rsidP="00B4650F">
      <w:pPr>
        <w:rPr>
          <w:rFonts w:ascii="Arial" w:eastAsia="Times New Roman" w:hAnsi="Arial" w:cs="Arial"/>
          <w:b/>
          <w:bCs/>
          <w:color w:val="000000"/>
          <w:lang w:eastAsia="en-GB"/>
        </w:rPr>
      </w:pPr>
    </w:p>
    <w:p w14:paraId="3E2516E9" w14:textId="0FD6014F" w:rsidR="00AF15AD" w:rsidRDefault="007503BE"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3360" behindDoc="0" locked="0" layoutInCell="1" allowOverlap="1" wp14:anchorId="69AB3E28" wp14:editId="3D3CE74E">
                <wp:simplePos x="0" y="0"/>
                <wp:positionH relativeFrom="column">
                  <wp:posOffset>1206500</wp:posOffset>
                </wp:positionH>
                <wp:positionV relativeFrom="paragraph">
                  <wp:posOffset>181178</wp:posOffset>
                </wp:positionV>
                <wp:extent cx="3249701" cy="526694"/>
                <wp:effectExtent l="0" t="0" r="14605" b="6985"/>
                <wp:wrapNone/>
                <wp:docPr id="1866850962" name="Rectangle 32"/>
                <wp:cNvGraphicFramePr/>
                <a:graphic xmlns:a="http://schemas.openxmlformats.org/drawingml/2006/main">
                  <a:graphicData uri="http://schemas.microsoft.com/office/word/2010/wordprocessingShape">
                    <wps:wsp>
                      <wps:cNvSpPr/>
                      <wps:spPr>
                        <a:xfrm>
                          <a:off x="0" y="0"/>
                          <a:ext cx="3249701" cy="526694"/>
                        </a:xfrm>
                        <a:prstGeom prst="rect">
                          <a:avLst/>
                        </a:prstGeom>
                      </wps:spPr>
                      <wps:style>
                        <a:lnRef idx="2">
                          <a:schemeClr val="accent3"/>
                        </a:lnRef>
                        <a:fillRef idx="1">
                          <a:schemeClr val="lt1"/>
                        </a:fillRef>
                        <a:effectRef idx="0">
                          <a:schemeClr val="accent3"/>
                        </a:effectRef>
                        <a:fontRef idx="minor">
                          <a:schemeClr val="dk1"/>
                        </a:fontRef>
                      </wps:style>
                      <wps:txbx>
                        <w:txbxContent>
                          <w:p w14:paraId="1E0954FF" w14:textId="77777777" w:rsidR="00287F9A" w:rsidRDefault="00287F9A" w:rsidP="00287F9A">
                            <w:pPr>
                              <w:spacing w:after="0"/>
                              <w:rPr>
                                <w:color w:val="000000" w:themeColor="text1"/>
                              </w:rPr>
                            </w:pPr>
                            <w:r>
                              <w:rPr>
                                <w:color w:val="000000" w:themeColor="text1"/>
                              </w:rPr>
                              <w:t xml:space="preserve">Record after Duplicated removed </w:t>
                            </w:r>
                          </w:p>
                          <w:p w14:paraId="670E8809" w14:textId="57EF4E98" w:rsidR="00287F9A" w:rsidRPr="00FD0BBD" w:rsidRDefault="00287F9A" w:rsidP="00287F9A">
                            <w:pPr>
                              <w:spacing w:after="0"/>
                              <w:rPr>
                                <w:color w:val="000000" w:themeColor="text1"/>
                              </w:rPr>
                            </w:pPr>
                            <w:r>
                              <w:rPr>
                                <w:color w:val="000000" w:themeColor="text1"/>
                              </w:rPr>
                              <w:t>(n= 1</w:t>
                            </w:r>
                            <w:r>
                              <w:rPr>
                                <w:color w:val="000000" w:themeColor="text1"/>
                              </w:rPr>
                              <w:t>5242</w:t>
                            </w:r>
                            <w:r>
                              <w:rPr>
                                <w:color w:val="000000" w:themeColor="text1"/>
                              </w:rPr>
                              <w:t>)</w:t>
                            </w:r>
                          </w:p>
                          <w:p w14:paraId="294E1693"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AB3E28" id="Rectangle 32" o:spid="_x0000_s1028" style="position:absolute;margin-left:95pt;margin-top:14.25pt;width:255.9pt;height:41.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" fillcolor="white [3201]" strokecolor="#196b24 [3206]" strokeweight="1pt">
                <v:textbox>
                  <w:txbxContent>
                    <w:p w14:paraId="1E0954FF" w14:textId="77777777" w:rsidR="00287F9A" w:rsidRDefault="00287F9A" w:rsidP="00287F9A">
                      <w:pPr>
                        <w:spacing w:after="0"/>
                        <w:rPr>
                          <w:color w:val="000000" w:themeColor="text1"/>
                        </w:rPr>
                      </w:pPr>
                      <w:r>
                        <w:rPr>
                          <w:color w:val="000000" w:themeColor="text1"/>
                        </w:rPr>
                        <w:t xml:space="preserve">Record after Duplicated removed </w:t>
                      </w:r>
                    </w:p>
                    <w:p w14:paraId="670E8809" w14:textId="57EF4E98" w:rsidR="00287F9A" w:rsidRPr="00FD0BBD" w:rsidRDefault="00287F9A" w:rsidP="00287F9A">
                      <w:pPr>
                        <w:spacing w:after="0"/>
                        <w:rPr>
                          <w:color w:val="000000" w:themeColor="text1"/>
                        </w:rPr>
                      </w:pPr>
                      <w:r>
                        <w:rPr>
                          <w:color w:val="000000" w:themeColor="text1"/>
                        </w:rPr>
                        <w:t>(n= 1</w:t>
                      </w:r>
                      <w:r>
                        <w:rPr>
                          <w:color w:val="000000" w:themeColor="text1"/>
                        </w:rPr>
                        <w:t>5242</w:t>
                      </w:r>
                      <w:r>
                        <w:rPr>
                          <w:color w:val="000000" w:themeColor="text1"/>
                        </w:rPr>
                        <w:t>)</w:t>
                      </w:r>
                    </w:p>
                    <w:p w14:paraId="294E1693" w14:textId="77777777" w:rsidR="00287F9A" w:rsidRDefault="00287F9A" w:rsidP="00287F9A">
                      <w:pPr>
                        <w:jc w:val="center"/>
                      </w:pPr>
                    </w:p>
                  </w:txbxContent>
                </v:textbox>
              </v:rect>
            </w:pict>
          </mc:Fallback>
        </mc:AlternateContent>
      </w:r>
      <w:r w:rsidR="00287F9A">
        <w:rPr>
          <w:rFonts w:ascii="Arial" w:eastAsia="Times New Roman" w:hAnsi="Arial" w:cs="Arial"/>
          <w:b/>
          <w:bCs/>
          <w:noProof/>
          <w:color w:val="000000"/>
          <w:lang w:eastAsia="en-GB"/>
        </w:rPr>
        <mc:AlternateContent>
          <mc:Choice Requires="wps">
            <w:drawing>
              <wp:anchor distT="0" distB="0" distL="114300" distR="114300" simplePos="0" relativeHeight="251675648" behindDoc="0" locked="0" layoutInCell="1" allowOverlap="1" wp14:anchorId="780433D5" wp14:editId="7E92C3AD">
                <wp:simplePos x="0" y="0"/>
                <wp:positionH relativeFrom="column">
                  <wp:posOffset>-1150301</wp:posOffset>
                </wp:positionH>
                <wp:positionV relativeFrom="paragraph">
                  <wp:posOffset>276314</wp:posOffset>
                </wp:positionV>
                <wp:extent cx="1148486" cy="307239"/>
                <wp:effectExtent l="1587" t="0" r="9208" b="9207"/>
                <wp:wrapNone/>
                <wp:docPr id="1907402088" name="Rectangle 45"/>
                <wp:cNvGraphicFramePr/>
                <a:graphic xmlns:a="http://schemas.openxmlformats.org/drawingml/2006/main">
                  <a:graphicData uri="http://schemas.microsoft.com/office/word/2010/wordprocessingShape">
                    <wps:wsp>
                      <wps:cNvSpPr/>
                      <wps:spPr>
                        <a:xfrm rot="16200000">
                          <a:off x="0" y="0"/>
                          <a:ext cx="1148486" cy="307239"/>
                        </a:xfrm>
                        <a:prstGeom prst="rect">
                          <a:avLst/>
                        </a:prstGeom>
                        <a:solidFill>
                          <a:schemeClr val="accent1">
                            <a:lumMod val="60000"/>
                            <a:lumOff val="40000"/>
                          </a:schemeClr>
                        </a:solidFill>
                      </wps:spPr>
                      <wps:style>
                        <a:lnRef idx="2">
                          <a:schemeClr val="accent3"/>
                        </a:lnRef>
                        <a:fillRef idx="1">
                          <a:schemeClr val="lt1"/>
                        </a:fillRef>
                        <a:effectRef idx="0">
                          <a:schemeClr val="accent3"/>
                        </a:effectRef>
                        <a:fontRef idx="minor">
                          <a:schemeClr val="dk1"/>
                        </a:fontRef>
                      </wps:style>
                      <wps:txbx>
                        <w:txbxContent>
                          <w:p w14:paraId="0465DE45" w14:textId="77777777" w:rsidR="005025EF" w:rsidRPr="005025EF" w:rsidRDefault="005025EF" w:rsidP="005025EF">
                            <w:pPr>
                              <w:jc w:val="center"/>
                              <w:rPr>
                                <w:rFonts w:ascii="Arial" w:hAnsi="Arial" w:cs="Arial"/>
                                <w:b/>
                                <w:bCs/>
                                <w:color w:val="000000" w:themeColor="text1"/>
                                <w:sz w:val="24"/>
                              </w:rPr>
                            </w:pPr>
                            <w:r w:rsidRPr="005025EF">
                              <w:rPr>
                                <w:rFonts w:ascii="Arial" w:hAnsi="Arial" w:cs="Arial"/>
                                <w:b/>
                                <w:bCs/>
                                <w:color w:val="000000" w:themeColor="text1"/>
                                <w:sz w:val="24"/>
                              </w:rPr>
                              <w:t>Included</w:t>
                            </w:r>
                          </w:p>
                          <w:p w14:paraId="28B7B2DC" w14:textId="5D7FA18F" w:rsidR="005025EF" w:rsidRPr="005025EF" w:rsidRDefault="005025EF" w:rsidP="005025EF"/>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0433D5" id="Rectangle 45" o:spid="_x0000_s1029" style="position:absolute;margin-left:-90.55pt;margin-top:21.75pt;width:90.45pt;height:24.2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" fillcolor="#45b0e1 [1940]" strokecolor="#196b24 [3206]" strokeweight="1pt">
                <v:textbox>
                  <w:txbxContent>
                    <w:p w14:paraId="0465DE45" w14:textId="77777777" w:rsidR="005025EF" w:rsidRPr="005025EF" w:rsidRDefault="005025EF" w:rsidP="005025EF">
                      <w:pPr>
                        <w:jc w:val="center"/>
                        <w:rPr>
                          <w:rFonts w:ascii="Arial" w:hAnsi="Arial" w:cs="Arial"/>
                          <w:b/>
                          <w:bCs/>
                          <w:color w:val="000000" w:themeColor="text1"/>
                          <w:sz w:val="24"/>
                        </w:rPr>
                      </w:pPr>
                      <w:r w:rsidRPr="005025EF">
                        <w:rPr>
                          <w:rFonts w:ascii="Arial" w:hAnsi="Arial" w:cs="Arial"/>
                          <w:b/>
                          <w:bCs/>
                          <w:color w:val="000000" w:themeColor="text1"/>
                          <w:sz w:val="24"/>
                        </w:rPr>
                        <w:t>Included</w:t>
                      </w:r>
                    </w:p>
                    <w:p w14:paraId="28B7B2DC" w14:textId="5D7FA18F" w:rsidR="005025EF" w:rsidRPr="005025EF" w:rsidRDefault="005025EF" w:rsidP="005025EF"/>
                  </w:txbxContent>
                </v:textbox>
              </v:rect>
            </w:pict>
          </mc:Fallback>
        </mc:AlternateContent>
      </w:r>
    </w:p>
    <w:p w14:paraId="2586E7E8" w14:textId="3AC25102" w:rsidR="00AF15AD" w:rsidRDefault="00AF15AD" w:rsidP="00B4650F">
      <w:pPr>
        <w:rPr>
          <w:rFonts w:ascii="Arial" w:eastAsia="Times New Roman" w:hAnsi="Arial" w:cs="Arial"/>
          <w:b/>
          <w:bCs/>
          <w:color w:val="000000"/>
          <w:lang w:eastAsia="en-GB"/>
        </w:rPr>
      </w:pPr>
    </w:p>
    <w:p w14:paraId="729EFA95" w14:textId="037B3EC1" w:rsidR="00AF15AD" w:rsidRDefault="00342E05"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9744" behindDoc="0" locked="0" layoutInCell="1" allowOverlap="1" wp14:anchorId="2F77A6B8" wp14:editId="699D5E21">
                <wp:simplePos x="0" y="0"/>
                <wp:positionH relativeFrom="column">
                  <wp:posOffset>3224072</wp:posOffset>
                </wp:positionH>
                <wp:positionV relativeFrom="paragraph">
                  <wp:posOffset>219050</wp:posOffset>
                </wp:positionV>
                <wp:extent cx="150139" cy="190195"/>
                <wp:effectExtent l="12700" t="0" r="27940" b="26035"/>
                <wp:wrapNone/>
                <wp:docPr id="1032507339" name="Down Arrow 49"/>
                <wp:cNvGraphicFramePr/>
                <a:graphic xmlns:a="http://schemas.openxmlformats.org/drawingml/2006/main">
                  <a:graphicData uri="http://schemas.microsoft.com/office/word/2010/wordprocessingShape">
                    <wps:wsp>
                      <wps:cNvSpPr/>
                      <wps:spPr>
                        <a:xfrm>
                          <a:off x="0" y="0"/>
                          <a:ext cx="150139" cy="190195"/>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6AF6F" id="Down Arrow 49" o:spid="_x0000_s1026" type="#_x0000_t67" style="position:absolute;margin-left:253.85pt;margin-top:17.25pt;width:11.8pt;height: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" adj="13075" fillcolor="black [3200]" strokecolor="black [480]" strokeweight="1pt"/>
            </w:pict>
          </mc:Fallback>
        </mc:AlternateContent>
      </w:r>
      <w:r w:rsidR="00AF15AD">
        <w:rPr>
          <w:rFonts w:ascii="Arial" w:eastAsia="Times New Roman" w:hAnsi="Arial" w:cs="Arial"/>
          <w:b/>
          <w:bCs/>
          <w:noProof/>
          <w:color w:val="000000"/>
          <w:lang w:eastAsia="en-GB"/>
        </w:rPr>
        <mc:AlternateContent>
          <mc:Choice Requires="wps">
            <w:drawing>
              <wp:anchor distT="0" distB="0" distL="114300" distR="114300" simplePos="0" relativeHeight="251664384" behindDoc="0" locked="0" layoutInCell="1" allowOverlap="1" wp14:anchorId="6771C452" wp14:editId="40294C1B">
                <wp:simplePos x="0" y="0"/>
                <wp:positionH relativeFrom="column">
                  <wp:posOffset>2053641</wp:posOffset>
                </wp:positionH>
                <wp:positionV relativeFrom="paragraph">
                  <wp:posOffset>219050</wp:posOffset>
                </wp:positionV>
                <wp:extent cx="1930" cy="2084832"/>
                <wp:effectExtent l="12700" t="0" r="23495" b="23495"/>
                <wp:wrapNone/>
                <wp:docPr id="1538418473" name="Straight Connector 34"/>
                <wp:cNvGraphicFramePr/>
                <a:graphic xmlns:a="http://schemas.openxmlformats.org/drawingml/2006/main">
                  <a:graphicData uri="http://schemas.microsoft.com/office/word/2010/wordprocessingShape">
                    <wps:wsp>
                      <wps:cNvCnPr/>
                      <wps:spPr>
                        <a:xfrm>
                          <a:off x="0" y="0"/>
                          <a:ext cx="1930" cy="2084832"/>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0BBA71" id="Straight Connector 3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7pt,17.25pt" to="161.85pt,181.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" strokecolor="black [3200]" strokeweight="1.5pt">
                <v:stroke joinstyle="miter"/>
              </v:line>
            </w:pict>
          </mc:Fallback>
        </mc:AlternateContent>
      </w:r>
    </w:p>
    <w:p w14:paraId="159DE127" w14:textId="3BB3EE1F" w:rsidR="00AF15AD" w:rsidRDefault="00AF15AD"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5408" behindDoc="0" locked="0" layoutInCell="1" allowOverlap="1" wp14:anchorId="7F7C849A" wp14:editId="74B82949">
                <wp:simplePos x="0" y="0"/>
                <wp:positionH relativeFrom="column">
                  <wp:posOffset>2055571</wp:posOffset>
                </wp:positionH>
                <wp:positionV relativeFrom="paragraph">
                  <wp:posOffset>121590</wp:posOffset>
                </wp:positionV>
                <wp:extent cx="2284273" cy="460502"/>
                <wp:effectExtent l="0" t="0" r="14605" b="9525"/>
                <wp:wrapNone/>
                <wp:docPr id="30656927" name="Rectangle 35"/>
                <wp:cNvGraphicFramePr/>
                <a:graphic xmlns:a="http://schemas.openxmlformats.org/drawingml/2006/main">
                  <a:graphicData uri="http://schemas.microsoft.com/office/word/2010/wordprocessingShape">
                    <wps:wsp>
                      <wps:cNvSpPr/>
                      <wps:spPr>
                        <a:xfrm>
                          <a:off x="0" y="0"/>
                          <a:ext cx="2284273" cy="460502"/>
                        </a:xfrm>
                        <a:prstGeom prst="rect">
                          <a:avLst/>
                        </a:prstGeom>
                      </wps:spPr>
                      <wps:style>
                        <a:lnRef idx="2">
                          <a:schemeClr val="accent3"/>
                        </a:lnRef>
                        <a:fillRef idx="1">
                          <a:schemeClr val="lt1"/>
                        </a:fillRef>
                        <a:effectRef idx="0">
                          <a:schemeClr val="accent3"/>
                        </a:effectRef>
                        <a:fontRef idx="minor">
                          <a:schemeClr val="dk1"/>
                        </a:fontRef>
                      </wps:style>
                      <wps:txbx>
                        <w:txbxContent>
                          <w:p w14:paraId="5814CB9B" w14:textId="2EE18F44" w:rsidR="00287F9A" w:rsidRPr="00FD0BBD" w:rsidRDefault="00287F9A" w:rsidP="00287F9A">
                            <w:pPr>
                              <w:rPr>
                                <w:color w:val="000000" w:themeColor="text1"/>
                              </w:rPr>
                            </w:pPr>
                            <w:r w:rsidRPr="00FD0BBD">
                              <w:rPr>
                                <w:color w:val="000000" w:themeColor="text1"/>
                              </w:rPr>
                              <w:t>Re</w:t>
                            </w:r>
                            <w:r>
                              <w:rPr>
                                <w:color w:val="000000" w:themeColor="text1"/>
                              </w:rPr>
                              <w:t>cord screened (n=1</w:t>
                            </w:r>
                            <w:r>
                              <w:rPr>
                                <w:color w:val="000000" w:themeColor="text1"/>
                              </w:rPr>
                              <w:t>5242</w:t>
                            </w:r>
                            <w:r>
                              <w:rPr>
                                <w:color w:val="000000" w:themeColor="text1"/>
                              </w:rPr>
                              <w:t>)</w:t>
                            </w:r>
                          </w:p>
                          <w:p w14:paraId="3F59D7CA"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F7C849A" id="Rectangle 35" o:spid="_x0000_s1030" style="position:absolute;margin-left:161.85pt;margin-top:9.55pt;width:179.85pt;height:36.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" fillcolor="white [3201]" strokecolor="#196b24 [3206]" strokeweight="1pt">
                <v:textbox>
                  <w:txbxContent>
                    <w:p w14:paraId="5814CB9B" w14:textId="2EE18F44" w:rsidR="00287F9A" w:rsidRPr="00FD0BBD" w:rsidRDefault="00287F9A" w:rsidP="00287F9A">
                      <w:pPr>
                        <w:rPr>
                          <w:color w:val="000000" w:themeColor="text1"/>
                        </w:rPr>
                      </w:pPr>
                      <w:r w:rsidRPr="00FD0BBD">
                        <w:rPr>
                          <w:color w:val="000000" w:themeColor="text1"/>
                        </w:rPr>
                        <w:t>Re</w:t>
                      </w:r>
                      <w:r>
                        <w:rPr>
                          <w:color w:val="000000" w:themeColor="text1"/>
                        </w:rPr>
                        <w:t>cord screened (n=1</w:t>
                      </w:r>
                      <w:r>
                        <w:rPr>
                          <w:color w:val="000000" w:themeColor="text1"/>
                        </w:rPr>
                        <w:t>5242</w:t>
                      </w:r>
                      <w:r>
                        <w:rPr>
                          <w:color w:val="000000" w:themeColor="text1"/>
                        </w:rPr>
                        <w:t>)</w:t>
                      </w:r>
                    </w:p>
                    <w:p w14:paraId="3F59D7CA" w14:textId="77777777" w:rsidR="00287F9A" w:rsidRDefault="00287F9A" w:rsidP="00287F9A">
                      <w:pPr>
                        <w:jc w:val="center"/>
                      </w:pPr>
                    </w:p>
                  </w:txbxContent>
                </v:textbox>
              </v:rect>
            </w:pict>
          </mc:Fallback>
        </mc:AlternateContent>
      </w:r>
    </w:p>
    <w:p w14:paraId="1AD2B9E1" w14:textId="1FC4F7EE" w:rsidR="00AF15AD" w:rsidRDefault="00287F9A"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6672" behindDoc="0" locked="0" layoutInCell="1" allowOverlap="1" wp14:anchorId="1616C69D" wp14:editId="02F20580">
                <wp:simplePos x="0" y="0"/>
                <wp:positionH relativeFrom="column">
                  <wp:posOffset>-1161795</wp:posOffset>
                </wp:positionH>
                <wp:positionV relativeFrom="paragraph">
                  <wp:posOffset>378333</wp:posOffset>
                </wp:positionV>
                <wp:extent cx="1148486" cy="299720"/>
                <wp:effectExtent l="5080" t="0" r="12700" b="12700"/>
                <wp:wrapNone/>
                <wp:docPr id="879313479" name="Rectangle 46"/>
                <wp:cNvGraphicFramePr/>
                <a:graphic xmlns:a="http://schemas.openxmlformats.org/drawingml/2006/main">
                  <a:graphicData uri="http://schemas.microsoft.com/office/word/2010/wordprocessingShape">
                    <wps:wsp>
                      <wps:cNvSpPr/>
                      <wps:spPr>
                        <a:xfrm rot="16200000">
                          <a:off x="0" y="0"/>
                          <a:ext cx="1148486" cy="299720"/>
                        </a:xfrm>
                        <a:prstGeom prst="rect">
                          <a:avLst/>
                        </a:prstGeom>
                        <a:solidFill>
                          <a:schemeClr val="accent1">
                            <a:lumMod val="60000"/>
                            <a:lumOff val="40000"/>
                          </a:schemeClr>
                        </a:solidFill>
                      </wps:spPr>
                      <wps:style>
                        <a:lnRef idx="2">
                          <a:schemeClr val="accent3"/>
                        </a:lnRef>
                        <a:fillRef idx="1">
                          <a:schemeClr val="lt1"/>
                        </a:fillRef>
                        <a:effectRef idx="0">
                          <a:schemeClr val="accent3"/>
                        </a:effectRef>
                        <a:fontRef idx="minor">
                          <a:schemeClr val="dk1"/>
                        </a:fontRef>
                      </wps:style>
                      <wps:txbx>
                        <w:txbxContent>
                          <w:p w14:paraId="0E0005C9" w14:textId="77777777" w:rsidR="005025EF" w:rsidRPr="0040734B" w:rsidRDefault="005025EF" w:rsidP="005025EF">
                            <w:pPr>
                              <w:jc w:val="center"/>
                              <w:rPr>
                                <w:rFonts w:ascii="Arial" w:hAnsi="Arial" w:cs="Arial"/>
                                <w:b/>
                                <w:bCs/>
                                <w:color w:val="000000" w:themeColor="text1"/>
                                <w:sz w:val="24"/>
                              </w:rPr>
                            </w:pPr>
                            <w:r w:rsidRPr="0040734B">
                              <w:rPr>
                                <w:rFonts w:ascii="Arial" w:hAnsi="Arial" w:cs="Arial"/>
                                <w:b/>
                                <w:bCs/>
                                <w:color w:val="000000" w:themeColor="text1"/>
                                <w:sz w:val="24"/>
                              </w:rPr>
                              <w:t>Eligibility</w:t>
                            </w:r>
                          </w:p>
                          <w:p w14:paraId="353CFD9D" w14:textId="77777777" w:rsidR="005025EF" w:rsidRDefault="005025EF" w:rsidP="005025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6C69D" id="Rectangle 46" o:spid="_x0000_s1031" style="position:absolute;margin-left:-91.5pt;margin-top:29.8pt;width:90.45pt;height:23.6pt;rotation:-9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" fillcolor="#45b0e1 [1940]" strokecolor="#196b24 [3206]" strokeweight="1pt">
                <v:textbox>
                  <w:txbxContent>
                    <w:p w14:paraId="0E0005C9" w14:textId="77777777" w:rsidR="005025EF" w:rsidRPr="0040734B" w:rsidRDefault="005025EF" w:rsidP="005025EF">
                      <w:pPr>
                        <w:jc w:val="center"/>
                        <w:rPr>
                          <w:rFonts w:ascii="Arial" w:hAnsi="Arial" w:cs="Arial"/>
                          <w:b/>
                          <w:bCs/>
                          <w:color w:val="000000" w:themeColor="text1"/>
                          <w:sz w:val="24"/>
                        </w:rPr>
                      </w:pPr>
                      <w:r w:rsidRPr="0040734B">
                        <w:rPr>
                          <w:rFonts w:ascii="Arial" w:hAnsi="Arial" w:cs="Arial"/>
                          <w:b/>
                          <w:bCs/>
                          <w:color w:val="000000" w:themeColor="text1"/>
                          <w:sz w:val="24"/>
                        </w:rPr>
                        <w:t>Eligibility</w:t>
                      </w:r>
                    </w:p>
                    <w:p w14:paraId="353CFD9D" w14:textId="77777777" w:rsidR="005025EF" w:rsidRDefault="005025EF" w:rsidP="005025EF">
                      <w:pPr>
                        <w:jc w:val="center"/>
                      </w:pPr>
                    </w:p>
                  </w:txbxContent>
                </v:textbox>
              </v:rect>
            </w:pict>
          </mc:Fallback>
        </mc:AlternateContent>
      </w:r>
    </w:p>
    <w:p w14:paraId="0B5FE72D" w14:textId="5F6B3708" w:rsidR="00AF15AD" w:rsidRDefault="00287F9A"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8480" behindDoc="0" locked="0" layoutInCell="1" allowOverlap="1" wp14:anchorId="473B63C9" wp14:editId="217314F3">
                <wp:simplePos x="0" y="0"/>
                <wp:positionH relativeFrom="column">
                  <wp:posOffset>3165475</wp:posOffset>
                </wp:positionH>
                <wp:positionV relativeFrom="paragraph">
                  <wp:posOffset>6350</wp:posOffset>
                </wp:positionV>
                <wp:extent cx="182880" cy="270510"/>
                <wp:effectExtent l="12700" t="0" r="20320" b="21590"/>
                <wp:wrapNone/>
                <wp:docPr id="1951220811" name="Down Arrow 38"/>
                <wp:cNvGraphicFramePr/>
                <a:graphic xmlns:a="http://schemas.openxmlformats.org/drawingml/2006/main">
                  <a:graphicData uri="http://schemas.microsoft.com/office/word/2010/wordprocessingShape">
                    <wps:wsp>
                      <wps:cNvSpPr/>
                      <wps:spPr>
                        <a:xfrm>
                          <a:off x="0" y="0"/>
                          <a:ext cx="182880" cy="27051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DDC6C8" id="Down Arrow 38" o:spid="_x0000_s1026" type="#_x0000_t67" style="position:absolute;margin-left:249.25pt;margin-top:.5pt;width:14.4pt;height:21.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" adj="14299" fillcolor="black [3200]" strokecolor="black [480]" strokeweight="1pt"/>
            </w:pict>
          </mc:Fallback>
        </mc:AlternateContent>
      </w:r>
      <w:r w:rsidR="00342E05">
        <w:rPr>
          <w:rFonts w:ascii="Arial" w:eastAsia="Times New Roman" w:hAnsi="Arial" w:cs="Arial"/>
          <w:b/>
          <w:bCs/>
          <w:noProof/>
          <w:color w:val="000000"/>
          <w:lang w:eastAsia="en-GB"/>
        </w:rPr>
        <mc:AlternateContent>
          <mc:Choice Requires="wps">
            <w:drawing>
              <wp:anchor distT="0" distB="0" distL="114300" distR="114300" simplePos="0" relativeHeight="251666432" behindDoc="0" locked="0" layoutInCell="1" allowOverlap="1" wp14:anchorId="3242CCBB" wp14:editId="2F2B0BDE">
                <wp:simplePos x="0" y="0"/>
                <wp:positionH relativeFrom="column">
                  <wp:posOffset>2055571</wp:posOffset>
                </wp:positionH>
                <wp:positionV relativeFrom="paragraph">
                  <wp:posOffset>277648</wp:posOffset>
                </wp:positionV>
                <wp:extent cx="2332990" cy="468300"/>
                <wp:effectExtent l="0" t="0" r="16510" b="14605"/>
                <wp:wrapNone/>
                <wp:docPr id="1737131475" name="Rectangle 36"/>
                <wp:cNvGraphicFramePr/>
                <a:graphic xmlns:a="http://schemas.openxmlformats.org/drawingml/2006/main">
                  <a:graphicData uri="http://schemas.microsoft.com/office/word/2010/wordprocessingShape">
                    <wps:wsp>
                      <wps:cNvSpPr/>
                      <wps:spPr>
                        <a:xfrm>
                          <a:off x="0" y="0"/>
                          <a:ext cx="2332990" cy="468300"/>
                        </a:xfrm>
                        <a:prstGeom prst="rect">
                          <a:avLst/>
                        </a:prstGeom>
                      </wps:spPr>
                      <wps:style>
                        <a:lnRef idx="2">
                          <a:schemeClr val="accent3"/>
                        </a:lnRef>
                        <a:fillRef idx="1">
                          <a:schemeClr val="lt1"/>
                        </a:fillRef>
                        <a:effectRef idx="0">
                          <a:schemeClr val="accent3"/>
                        </a:effectRef>
                        <a:fontRef idx="minor">
                          <a:schemeClr val="dk1"/>
                        </a:fontRef>
                      </wps:style>
                      <wps:txbx>
                        <w:txbxContent>
                          <w:p w14:paraId="3A852860" w14:textId="1E41F11B" w:rsidR="00287F9A" w:rsidRPr="00FD0BBD" w:rsidRDefault="00287F9A" w:rsidP="00287F9A">
                            <w:pPr>
                              <w:rPr>
                                <w:color w:val="000000" w:themeColor="text1"/>
                              </w:rPr>
                            </w:pPr>
                            <w:r>
                              <w:rPr>
                                <w:color w:val="000000" w:themeColor="text1"/>
                              </w:rPr>
                              <w:t>Record excluded (n=1</w:t>
                            </w:r>
                            <w:r>
                              <w:rPr>
                                <w:color w:val="000000" w:themeColor="text1"/>
                              </w:rPr>
                              <w:t>5200</w:t>
                            </w:r>
                            <w:r>
                              <w:rPr>
                                <w:color w:val="000000" w:themeColor="text1"/>
                              </w:rPr>
                              <w:t>)</w:t>
                            </w:r>
                          </w:p>
                          <w:p w14:paraId="77703BFF"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42CCBB" id="Rectangle 36" o:spid="_x0000_s1032" style="position:absolute;margin-left:161.85pt;margin-top:21.85pt;width:183.7pt;height:36.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" fillcolor="white [3201]" strokecolor="#196b24 [3206]" strokeweight="1pt">
                <v:textbox>
                  <w:txbxContent>
                    <w:p w14:paraId="3A852860" w14:textId="1E41F11B" w:rsidR="00287F9A" w:rsidRPr="00FD0BBD" w:rsidRDefault="00287F9A" w:rsidP="00287F9A">
                      <w:pPr>
                        <w:rPr>
                          <w:color w:val="000000" w:themeColor="text1"/>
                        </w:rPr>
                      </w:pPr>
                      <w:r>
                        <w:rPr>
                          <w:color w:val="000000" w:themeColor="text1"/>
                        </w:rPr>
                        <w:t>Record excluded (n=1</w:t>
                      </w:r>
                      <w:r>
                        <w:rPr>
                          <w:color w:val="000000" w:themeColor="text1"/>
                        </w:rPr>
                        <w:t>5200</w:t>
                      </w:r>
                      <w:r>
                        <w:rPr>
                          <w:color w:val="000000" w:themeColor="text1"/>
                        </w:rPr>
                        <w:t>)</w:t>
                      </w:r>
                    </w:p>
                    <w:p w14:paraId="77703BFF" w14:textId="77777777" w:rsidR="00287F9A" w:rsidRDefault="00287F9A" w:rsidP="00287F9A">
                      <w:pPr>
                        <w:jc w:val="center"/>
                      </w:pPr>
                    </w:p>
                  </w:txbxContent>
                </v:textbox>
              </v:rect>
            </w:pict>
          </mc:Fallback>
        </mc:AlternateContent>
      </w:r>
    </w:p>
    <w:p w14:paraId="6182367D" w14:textId="63466CB3" w:rsidR="00AF15AD" w:rsidRDefault="00AF15AD" w:rsidP="00B4650F">
      <w:pPr>
        <w:rPr>
          <w:rFonts w:ascii="Arial" w:eastAsia="Times New Roman" w:hAnsi="Arial" w:cs="Arial"/>
          <w:b/>
          <w:bCs/>
          <w:color w:val="000000"/>
          <w:lang w:eastAsia="en-GB"/>
        </w:rPr>
      </w:pPr>
    </w:p>
    <w:p w14:paraId="2014972F" w14:textId="77F4A640" w:rsidR="00AF15AD" w:rsidRDefault="00AF15AD"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9504" behindDoc="0" locked="0" layoutInCell="1" allowOverlap="1" wp14:anchorId="7A70B847" wp14:editId="3DBB83A5">
                <wp:simplePos x="0" y="0"/>
                <wp:positionH relativeFrom="column">
                  <wp:posOffset>3121660</wp:posOffset>
                </wp:positionH>
                <wp:positionV relativeFrom="paragraph">
                  <wp:posOffset>195402</wp:posOffset>
                </wp:positionV>
                <wp:extent cx="172491" cy="248869"/>
                <wp:effectExtent l="12700" t="0" r="31115" b="31115"/>
                <wp:wrapNone/>
                <wp:docPr id="1639240720" name="Down Arrow 39"/>
                <wp:cNvGraphicFramePr/>
                <a:graphic xmlns:a="http://schemas.openxmlformats.org/drawingml/2006/main">
                  <a:graphicData uri="http://schemas.microsoft.com/office/word/2010/wordprocessingShape">
                    <wps:wsp>
                      <wps:cNvSpPr/>
                      <wps:spPr>
                        <a:xfrm>
                          <a:off x="0" y="0"/>
                          <a:ext cx="172491" cy="248869"/>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D4570" id="Down Arrow 39" o:spid="_x0000_s1026" type="#_x0000_t67" style="position:absolute;margin-left:245.8pt;margin-top:15.4pt;width:13.6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" adj="14115" fillcolor="black [3200]" strokecolor="black [480]" strokeweight="1pt"/>
            </w:pict>
          </mc:Fallback>
        </mc:AlternateContent>
      </w:r>
    </w:p>
    <w:p w14:paraId="6DC57545" w14:textId="27782DA6" w:rsidR="00AF15AD" w:rsidRDefault="00AF15AD"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67456" behindDoc="0" locked="0" layoutInCell="1" allowOverlap="1" wp14:anchorId="6F90761E" wp14:editId="6F4F9F02">
                <wp:simplePos x="0" y="0"/>
                <wp:positionH relativeFrom="column">
                  <wp:posOffset>2055495</wp:posOffset>
                </wp:positionH>
                <wp:positionV relativeFrom="paragraph">
                  <wp:posOffset>190348</wp:posOffset>
                </wp:positionV>
                <wp:extent cx="2332990" cy="460629"/>
                <wp:effectExtent l="0" t="0" r="16510" b="9525"/>
                <wp:wrapNone/>
                <wp:docPr id="1195205435" name="Rectangle 37"/>
                <wp:cNvGraphicFramePr/>
                <a:graphic xmlns:a="http://schemas.openxmlformats.org/drawingml/2006/main">
                  <a:graphicData uri="http://schemas.microsoft.com/office/word/2010/wordprocessingShape">
                    <wps:wsp>
                      <wps:cNvSpPr/>
                      <wps:spPr>
                        <a:xfrm>
                          <a:off x="0" y="0"/>
                          <a:ext cx="2332990" cy="460629"/>
                        </a:xfrm>
                        <a:prstGeom prst="rect">
                          <a:avLst/>
                        </a:prstGeom>
                      </wps:spPr>
                      <wps:style>
                        <a:lnRef idx="2">
                          <a:schemeClr val="accent3"/>
                        </a:lnRef>
                        <a:fillRef idx="1">
                          <a:schemeClr val="lt1"/>
                        </a:fillRef>
                        <a:effectRef idx="0">
                          <a:schemeClr val="accent3"/>
                        </a:effectRef>
                        <a:fontRef idx="minor">
                          <a:schemeClr val="dk1"/>
                        </a:fontRef>
                      </wps:style>
                      <wps:txbx>
                        <w:txbxContent>
                          <w:p w14:paraId="50EC50ED" w14:textId="393AE939" w:rsidR="00287F9A" w:rsidRDefault="00287F9A" w:rsidP="00287F9A">
                            <w:pPr>
                              <w:jc w:val="center"/>
                            </w:pPr>
                            <w:r>
                              <w:rPr>
                                <w:color w:val="000000" w:themeColor="text1"/>
                              </w:rPr>
                              <w:t xml:space="preserve">Full texted articles assessed for eligibility (n= </w:t>
                            </w:r>
                            <w:r>
                              <w:rPr>
                                <w:color w:val="000000" w:themeColor="text1"/>
                              </w:rPr>
                              <w:t>200</w:t>
                            </w:r>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0761E" id="Rectangle 37" o:spid="_x0000_s1033" style="position:absolute;margin-left:161.85pt;margin-top:15pt;width:183.7pt;height:36.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" fillcolor="white [3201]" strokecolor="#196b24 [3206]" strokeweight="1pt">
                <v:textbox>
                  <w:txbxContent>
                    <w:p w14:paraId="50EC50ED" w14:textId="393AE939" w:rsidR="00287F9A" w:rsidRDefault="00287F9A" w:rsidP="00287F9A">
                      <w:pPr>
                        <w:jc w:val="center"/>
                      </w:pPr>
                      <w:r>
                        <w:rPr>
                          <w:color w:val="000000" w:themeColor="text1"/>
                        </w:rPr>
                        <w:t xml:space="preserve">Full texted articles assessed for eligibility (n= </w:t>
                      </w:r>
                      <w:r>
                        <w:rPr>
                          <w:color w:val="000000" w:themeColor="text1"/>
                        </w:rPr>
                        <w:t>200</w:t>
                      </w:r>
                      <w:r>
                        <w:rPr>
                          <w:color w:val="000000" w:themeColor="text1"/>
                        </w:rPr>
                        <w:t>)</w:t>
                      </w:r>
                    </w:p>
                  </w:txbxContent>
                </v:textbox>
              </v:rect>
            </w:pict>
          </mc:Fallback>
        </mc:AlternateContent>
      </w:r>
    </w:p>
    <w:p w14:paraId="292280A1" w14:textId="593602B5" w:rsidR="00AF15AD" w:rsidRDefault="00287F9A"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7696" behindDoc="0" locked="0" layoutInCell="1" allowOverlap="1" wp14:anchorId="27064048" wp14:editId="35C3CE95">
                <wp:simplePos x="0" y="0"/>
                <wp:positionH relativeFrom="column">
                  <wp:posOffset>-1196124</wp:posOffset>
                </wp:positionH>
                <wp:positionV relativeFrom="paragraph">
                  <wp:posOffset>244322</wp:posOffset>
                </wp:positionV>
                <wp:extent cx="1184910" cy="328930"/>
                <wp:effectExtent l="0" t="3810" r="17780" b="17780"/>
                <wp:wrapNone/>
                <wp:docPr id="1719111459" name="Rectangle 47"/>
                <wp:cNvGraphicFramePr/>
                <a:graphic xmlns:a="http://schemas.openxmlformats.org/drawingml/2006/main">
                  <a:graphicData uri="http://schemas.microsoft.com/office/word/2010/wordprocessingShape">
                    <wps:wsp>
                      <wps:cNvSpPr/>
                      <wps:spPr>
                        <a:xfrm rot="16200000">
                          <a:off x="0" y="0"/>
                          <a:ext cx="1184910" cy="328930"/>
                        </a:xfrm>
                        <a:prstGeom prst="rect">
                          <a:avLst/>
                        </a:prstGeom>
                        <a:solidFill>
                          <a:schemeClr val="accent1">
                            <a:lumMod val="60000"/>
                            <a:lumOff val="40000"/>
                          </a:schemeClr>
                        </a:solidFill>
                      </wps:spPr>
                      <wps:style>
                        <a:lnRef idx="2">
                          <a:schemeClr val="accent3"/>
                        </a:lnRef>
                        <a:fillRef idx="1">
                          <a:schemeClr val="lt1"/>
                        </a:fillRef>
                        <a:effectRef idx="0">
                          <a:schemeClr val="accent3"/>
                        </a:effectRef>
                        <a:fontRef idx="minor">
                          <a:schemeClr val="dk1"/>
                        </a:fontRef>
                      </wps:style>
                      <wps:txbx>
                        <w:txbxContent>
                          <w:p w14:paraId="4C6C569F" w14:textId="77777777" w:rsidR="005025EF" w:rsidRPr="0040734B" w:rsidRDefault="005025EF" w:rsidP="005025EF">
                            <w:pPr>
                              <w:jc w:val="center"/>
                              <w:rPr>
                                <w:rFonts w:ascii="Arial" w:hAnsi="Arial" w:cs="Arial"/>
                                <w:b/>
                                <w:bCs/>
                                <w:color w:val="000000" w:themeColor="text1"/>
                                <w:sz w:val="24"/>
                              </w:rPr>
                            </w:pPr>
                            <w:r w:rsidRPr="0040734B">
                              <w:rPr>
                                <w:rFonts w:ascii="Arial" w:hAnsi="Arial" w:cs="Arial"/>
                                <w:b/>
                                <w:bCs/>
                                <w:color w:val="000000" w:themeColor="text1"/>
                                <w:sz w:val="24"/>
                              </w:rPr>
                              <w:t>Screening</w:t>
                            </w:r>
                          </w:p>
                          <w:p w14:paraId="0610CB62" w14:textId="32C985D6" w:rsidR="005025EF" w:rsidRPr="005025EF" w:rsidRDefault="005025EF" w:rsidP="005025EF">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064048" id="Rectangle 47" o:spid="_x0000_s1034" style="position:absolute;margin-left:-94.2pt;margin-top:19.25pt;width:93.3pt;height:25.9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" fillcolor="#45b0e1 [1940]" strokecolor="#196b24 [3206]" strokeweight="1pt">
                <v:textbox>
                  <w:txbxContent>
                    <w:p w14:paraId="4C6C569F" w14:textId="77777777" w:rsidR="005025EF" w:rsidRPr="0040734B" w:rsidRDefault="005025EF" w:rsidP="005025EF">
                      <w:pPr>
                        <w:jc w:val="center"/>
                        <w:rPr>
                          <w:rFonts w:ascii="Arial" w:hAnsi="Arial" w:cs="Arial"/>
                          <w:b/>
                          <w:bCs/>
                          <w:color w:val="000000" w:themeColor="text1"/>
                          <w:sz w:val="24"/>
                        </w:rPr>
                      </w:pPr>
                      <w:r w:rsidRPr="0040734B">
                        <w:rPr>
                          <w:rFonts w:ascii="Arial" w:hAnsi="Arial" w:cs="Arial"/>
                          <w:b/>
                          <w:bCs/>
                          <w:color w:val="000000" w:themeColor="text1"/>
                          <w:sz w:val="24"/>
                        </w:rPr>
                        <w:t>Screening</w:t>
                      </w:r>
                    </w:p>
                    <w:p w14:paraId="0610CB62" w14:textId="32C985D6" w:rsidR="005025EF" w:rsidRPr="005025EF" w:rsidRDefault="005025EF" w:rsidP="005025EF">
                      <w:pPr>
                        <w:jc w:val="center"/>
                        <w:rPr>
                          <w:lang w:val="en-GB"/>
                        </w:rPr>
                      </w:pPr>
                    </w:p>
                  </w:txbxContent>
                </v:textbox>
              </v:rect>
            </w:pict>
          </mc:Fallback>
        </mc:AlternateContent>
      </w:r>
    </w:p>
    <w:p w14:paraId="36E7B4F5" w14:textId="0812B23F" w:rsidR="00AF15AD" w:rsidRDefault="007503BE"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0528" behindDoc="0" locked="0" layoutInCell="1" allowOverlap="1" wp14:anchorId="20507FB2" wp14:editId="04EB3954">
                <wp:simplePos x="0" y="0"/>
                <wp:positionH relativeFrom="column">
                  <wp:posOffset>2726639</wp:posOffset>
                </wp:positionH>
                <wp:positionV relativeFrom="paragraph">
                  <wp:posOffset>102108</wp:posOffset>
                </wp:positionV>
                <wp:extent cx="264795" cy="292710"/>
                <wp:effectExtent l="12700" t="0" r="27305" b="25400"/>
                <wp:wrapNone/>
                <wp:docPr id="305950825" name="Down Arrow 40"/>
                <wp:cNvGraphicFramePr/>
                <a:graphic xmlns:a="http://schemas.openxmlformats.org/drawingml/2006/main">
                  <a:graphicData uri="http://schemas.microsoft.com/office/word/2010/wordprocessingShape">
                    <wps:wsp>
                      <wps:cNvSpPr/>
                      <wps:spPr>
                        <a:xfrm>
                          <a:off x="0" y="0"/>
                          <a:ext cx="264795" cy="292710"/>
                        </a:xfrm>
                        <a:prstGeom prst="down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761AE" id="Down Arrow 40" o:spid="_x0000_s1026" type="#_x0000_t67" style="position:absolute;margin-left:214.7pt;margin-top:8.05pt;width:20.85pt;height:2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" adj="11830" fillcolor="black [3200]" strokecolor="black [480]" strokeweight="1pt"/>
            </w:pict>
          </mc:Fallback>
        </mc:AlternateContent>
      </w:r>
    </w:p>
    <w:p w14:paraId="50A96544" w14:textId="6447FF05" w:rsidR="00AF15AD" w:rsidRDefault="00287F9A"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1552" behindDoc="0" locked="0" layoutInCell="1" allowOverlap="1" wp14:anchorId="0F2C612A" wp14:editId="1F2DC6E8">
                <wp:simplePos x="0" y="0"/>
                <wp:positionH relativeFrom="column">
                  <wp:posOffset>1207008</wp:posOffset>
                </wp:positionH>
                <wp:positionV relativeFrom="paragraph">
                  <wp:posOffset>119888</wp:posOffset>
                </wp:positionV>
                <wp:extent cx="3394253" cy="512064"/>
                <wp:effectExtent l="0" t="0" r="9525" b="8890"/>
                <wp:wrapNone/>
                <wp:docPr id="1569480864" name="Rectangle 41"/>
                <wp:cNvGraphicFramePr/>
                <a:graphic xmlns:a="http://schemas.openxmlformats.org/drawingml/2006/main">
                  <a:graphicData uri="http://schemas.microsoft.com/office/word/2010/wordprocessingShape">
                    <wps:wsp>
                      <wps:cNvSpPr/>
                      <wps:spPr>
                        <a:xfrm>
                          <a:off x="0" y="0"/>
                          <a:ext cx="3394253" cy="512064"/>
                        </a:xfrm>
                        <a:prstGeom prst="rect">
                          <a:avLst/>
                        </a:prstGeom>
                      </wps:spPr>
                      <wps:style>
                        <a:lnRef idx="2">
                          <a:schemeClr val="accent3"/>
                        </a:lnRef>
                        <a:fillRef idx="1">
                          <a:schemeClr val="lt1"/>
                        </a:fillRef>
                        <a:effectRef idx="0">
                          <a:schemeClr val="accent3"/>
                        </a:effectRef>
                        <a:fontRef idx="minor">
                          <a:schemeClr val="dk1"/>
                        </a:fontRef>
                      </wps:style>
                      <wps:txbx>
                        <w:txbxContent>
                          <w:p w14:paraId="05680B65" w14:textId="72E05B1C" w:rsidR="00287F9A" w:rsidRDefault="00287F9A" w:rsidP="00287F9A">
                            <w:pPr>
                              <w:rPr>
                                <w:color w:val="000000" w:themeColor="text1"/>
                              </w:rPr>
                            </w:pPr>
                            <w:r>
                              <w:rPr>
                                <w:color w:val="000000" w:themeColor="text1"/>
                              </w:rPr>
                              <w:t>Full texted article excluded with reason (n=</w:t>
                            </w:r>
                            <w:r>
                              <w:rPr>
                                <w:color w:val="000000" w:themeColor="text1"/>
                              </w:rPr>
                              <w:t>220</w:t>
                            </w:r>
                            <w:r>
                              <w:rPr>
                                <w:color w:val="000000" w:themeColor="text1"/>
                              </w:rPr>
                              <w:t>)</w:t>
                            </w:r>
                          </w:p>
                          <w:p w14:paraId="3714A00F"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C612A" id="Rectangle 41" o:spid="_x0000_s1035" style="position:absolute;margin-left:95.05pt;margin-top:9.45pt;width:267.25pt;height:40.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" fillcolor="white [3201]" strokecolor="#196b24 [3206]" strokeweight="1pt">
                <v:textbox>
                  <w:txbxContent>
                    <w:p w14:paraId="05680B65" w14:textId="72E05B1C" w:rsidR="00287F9A" w:rsidRDefault="00287F9A" w:rsidP="00287F9A">
                      <w:pPr>
                        <w:rPr>
                          <w:color w:val="000000" w:themeColor="text1"/>
                        </w:rPr>
                      </w:pPr>
                      <w:r>
                        <w:rPr>
                          <w:color w:val="000000" w:themeColor="text1"/>
                        </w:rPr>
                        <w:t>Full texted article excluded with reason (n=</w:t>
                      </w:r>
                      <w:r>
                        <w:rPr>
                          <w:color w:val="000000" w:themeColor="text1"/>
                        </w:rPr>
                        <w:t>220</w:t>
                      </w:r>
                      <w:r>
                        <w:rPr>
                          <w:color w:val="000000" w:themeColor="text1"/>
                        </w:rPr>
                        <w:t>)</w:t>
                      </w:r>
                    </w:p>
                    <w:p w14:paraId="3714A00F" w14:textId="77777777" w:rsidR="00287F9A" w:rsidRDefault="00287F9A" w:rsidP="00287F9A">
                      <w:pPr>
                        <w:jc w:val="center"/>
                      </w:pPr>
                    </w:p>
                  </w:txbxContent>
                </v:textbox>
              </v:rect>
            </w:pict>
          </mc:Fallback>
        </mc:AlternateContent>
      </w:r>
    </w:p>
    <w:p w14:paraId="2136AB03" w14:textId="06C370D5" w:rsidR="00AF15AD" w:rsidRDefault="00AF15AD" w:rsidP="00B4650F">
      <w:pPr>
        <w:rPr>
          <w:rFonts w:ascii="Arial" w:eastAsia="Times New Roman" w:hAnsi="Arial" w:cs="Arial"/>
          <w:b/>
          <w:bCs/>
          <w:color w:val="000000"/>
          <w:lang w:eastAsia="en-GB"/>
        </w:rPr>
      </w:pPr>
    </w:p>
    <w:p w14:paraId="678A9F6A" w14:textId="2BBED23F" w:rsidR="00AF15AD" w:rsidRDefault="007503BE"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2576" behindDoc="0" locked="0" layoutInCell="1" allowOverlap="1" wp14:anchorId="31511F84" wp14:editId="5439E2B4">
                <wp:simplePos x="0" y="0"/>
                <wp:positionH relativeFrom="column">
                  <wp:posOffset>2646172</wp:posOffset>
                </wp:positionH>
                <wp:positionV relativeFrom="paragraph">
                  <wp:posOffset>82042</wp:posOffset>
                </wp:positionV>
                <wp:extent cx="345262" cy="358140"/>
                <wp:effectExtent l="12700" t="0" r="23495" b="22860"/>
                <wp:wrapNone/>
                <wp:docPr id="297116254" name="Down Arrow 42"/>
                <wp:cNvGraphicFramePr/>
                <a:graphic xmlns:a="http://schemas.openxmlformats.org/drawingml/2006/main">
                  <a:graphicData uri="http://schemas.microsoft.com/office/word/2010/wordprocessingShape">
                    <wps:wsp>
                      <wps:cNvSpPr/>
                      <wps:spPr>
                        <a:xfrm>
                          <a:off x="0" y="0"/>
                          <a:ext cx="345262" cy="358140"/>
                        </a:xfrm>
                        <a:prstGeom prst="downArrow">
                          <a:avLst>
                            <a:gd name="adj1" fmla="val 36285"/>
                            <a:gd name="adj2" fmla="val 50000"/>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39D53B" id="Down Arrow 42" o:spid="_x0000_s1026" type="#_x0000_t67" style="position:absolute;margin-left:208.35pt;margin-top:6.45pt;width:27.2pt;height:28.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" adj="11188,6881" fillcolor="black [3200]" strokecolor="black [480]" strokeweight="1pt"/>
            </w:pict>
          </mc:Fallback>
        </mc:AlternateContent>
      </w:r>
      <w:r w:rsidR="00287F9A">
        <w:rPr>
          <w:rFonts w:ascii="Arial" w:eastAsia="Times New Roman" w:hAnsi="Arial" w:cs="Arial"/>
          <w:b/>
          <w:bCs/>
          <w:noProof/>
          <w:color w:val="000000"/>
          <w:lang w:eastAsia="en-GB"/>
        </w:rPr>
        <mc:AlternateContent>
          <mc:Choice Requires="wps">
            <w:drawing>
              <wp:anchor distT="0" distB="0" distL="114300" distR="114300" simplePos="0" relativeHeight="251678720" behindDoc="0" locked="0" layoutInCell="1" allowOverlap="1" wp14:anchorId="12C2A271" wp14:editId="10A1034C">
                <wp:simplePos x="0" y="0"/>
                <wp:positionH relativeFrom="column">
                  <wp:posOffset>-1216708</wp:posOffset>
                </wp:positionH>
                <wp:positionV relativeFrom="paragraph">
                  <wp:posOffset>403492</wp:posOffset>
                </wp:positionV>
                <wp:extent cx="1243330" cy="314325"/>
                <wp:effectExtent l="0" t="5398" r="8573" b="8572"/>
                <wp:wrapNone/>
                <wp:docPr id="720936456" name="Rectangle 48"/>
                <wp:cNvGraphicFramePr/>
                <a:graphic xmlns:a="http://schemas.openxmlformats.org/drawingml/2006/main">
                  <a:graphicData uri="http://schemas.microsoft.com/office/word/2010/wordprocessingShape">
                    <wps:wsp>
                      <wps:cNvSpPr/>
                      <wps:spPr>
                        <a:xfrm rot="16200000">
                          <a:off x="0" y="0"/>
                          <a:ext cx="1243330" cy="314325"/>
                        </a:xfrm>
                        <a:prstGeom prst="rect">
                          <a:avLst/>
                        </a:prstGeom>
                        <a:solidFill>
                          <a:schemeClr val="accent1">
                            <a:lumMod val="60000"/>
                            <a:lumOff val="40000"/>
                          </a:schemeClr>
                        </a:solidFill>
                      </wps:spPr>
                      <wps:style>
                        <a:lnRef idx="2">
                          <a:schemeClr val="accent3"/>
                        </a:lnRef>
                        <a:fillRef idx="1">
                          <a:schemeClr val="lt1"/>
                        </a:fillRef>
                        <a:effectRef idx="0">
                          <a:schemeClr val="accent3"/>
                        </a:effectRef>
                        <a:fontRef idx="minor">
                          <a:schemeClr val="dk1"/>
                        </a:fontRef>
                      </wps:style>
                      <wps:txbx>
                        <w:txbxContent>
                          <w:p w14:paraId="21C65541" w14:textId="77777777" w:rsidR="005025EF" w:rsidRPr="0040734B" w:rsidRDefault="005025EF" w:rsidP="005025EF">
                            <w:pPr>
                              <w:jc w:val="center"/>
                              <w:rPr>
                                <w:rFonts w:ascii="Arial" w:hAnsi="Arial" w:cs="Arial"/>
                                <w:b/>
                                <w:bCs/>
                                <w:color w:val="000000" w:themeColor="text1"/>
                                <w:sz w:val="24"/>
                              </w:rPr>
                            </w:pPr>
                            <w:r w:rsidRPr="0040734B">
                              <w:rPr>
                                <w:rFonts w:ascii="Arial" w:hAnsi="Arial" w:cs="Arial"/>
                                <w:b/>
                                <w:bCs/>
                                <w:color w:val="000000" w:themeColor="text1"/>
                                <w:sz w:val="24"/>
                              </w:rPr>
                              <w:t>Identification</w:t>
                            </w:r>
                          </w:p>
                          <w:p w14:paraId="1BDB9D07" w14:textId="77777777" w:rsidR="005025EF" w:rsidRDefault="005025EF" w:rsidP="005025E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C2A271" id="Rectangle 48" o:spid="_x0000_s1036" style="position:absolute;margin-left:-95.8pt;margin-top:31.75pt;width:97.9pt;height:24.75pt;rotation:-9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" fillcolor="#45b0e1 [1940]" strokecolor="#196b24 [3206]" strokeweight="1pt">
                <v:textbox>
                  <w:txbxContent>
                    <w:p w14:paraId="21C65541" w14:textId="77777777" w:rsidR="005025EF" w:rsidRPr="0040734B" w:rsidRDefault="005025EF" w:rsidP="005025EF">
                      <w:pPr>
                        <w:jc w:val="center"/>
                        <w:rPr>
                          <w:rFonts w:ascii="Arial" w:hAnsi="Arial" w:cs="Arial"/>
                          <w:b/>
                          <w:bCs/>
                          <w:color w:val="000000" w:themeColor="text1"/>
                          <w:sz w:val="24"/>
                        </w:rPr>
                      </w:pPr>
                      <w:r w:rsidRPr="0040734B">
                        <w:rPr>
                          <w:rFonts w:ascii="Arial" w:hAnsi="Arial" w:cs="Arial"/>
                          <w:b/>
                          <w:bCs/>
                          <w:color w:val="000000" w:themeColor="text1"/>
                          <w:sz w:val="24"/>
                        </w:rPr>
                        <w:t>Identification</w:t>
                      </w:r>
                    </w:p>
                    <w:p w14:paraId="1BDB9D07" w14:textId="77777777" w:rsidR="005025EF" w:rsidRDefault="005025EF" w:rsidP="005025EF">
                      <w:pPr>
                        <w:jc w:val="center"/>
                      </w:pPr>
                    </w:p>
                  </w:txbxContent>
                </v:textbox>
              </v:rect>
            </w:pict>
          </mc:Fallback>
        </mc:AlternateContent>
      </w:r>
    </w:p>
    <w:p w14:paraId="00BCDC31" w14:textId="152BB7C2" w:rsidR="00AF15AD" w:rsidRDefault="00287F9A" w:rsidP="00B4650F">
      <w:pPr>
        <w:rPr>
          <w:rFonts w:ascii="Arial" w:eastAsia="Times New Roman" w:hAnsi="Arial" w:cs="Arial"/>
          <w:b/>
          <w:bCs/>
          <w:color w:val="000000"/>
          <w:lang w:eastAsia="en-GB"/>
        </w:rPr>
      </w:pPr>
      <w:r>
        <w:rPr>
          <w:rFonts w:ascii="Arial" w:eastAsia="Times New Roman" w:hAnsi="Arial" w:cs="Arial"/>
          <w:b/>
          <w:bCs/>
          <w:noProof/>
          <w:color w:val="000000"/>
          <w:lang w:eastAsia="en-GB"/>
        </w:rPr>
        <mc:AlternateContent>
          <mc:Choice Requires="wps">
            <w:drawing>
              <wp:anchor distT="0" distB="0" distL="114300" distR="114300" simplePos="0" relativeHeight="251674624" behindDoc="0" locked="0" layoutInCell="1" allowOverlap="1" wp14:anchorId="5BFA8177" wp14:editId="3EB834BC">
                <wp:simplePos x="0" y="0"/>
                <wp:positionH relativeFrom="column">
                  <wp:posOffset>2991917</wp:posOffset>
                </wp:positionH>
                <wp:positionV relativeFrom="paragraph">
                  <wp:posOffset>202108</wp:posOffset>
                </wp:positionV>
                <wp:extent cx="2216785" cy="657860"/>
                <wp:effectExtent l="0" t="0" r="18415" b="15240"/>
                <wp:wrapNone/>
                <wp:docPr id="360823586" name="Rectangle 44"/>
                <wp:cNvGraphicFramePr/>
                <a:graphic xmlns:a="http://schemas.openxmlformats.org/drawingml/2006/main">
                  <a:graphicData uri="http://schemas.microsoft.com/office/word/2010/wordprocessingShape">
                    <wps:wsp>
                      <wps:cNvSpPr/>
                      <wps:spPr>
                        <a:xfrm>
                          <a:off x="0" y="0"/>
                          <a:ext cx="2216785" cy="657860"/>
                        </a:xfrm>
                        <a:prstGeom prst="rect">
                          <a:avLst/>
                        </a:prstGeom>
                      </wps:spPr>
                      <wps:style>
                        <a:lnRef idx="2">
                          <a:schemeClr val="accent3"/>
                        </a:lnRef>
                        <a:fillRef idx="1">
                          <a:schemeClr val="lt1"/>
                        </a:fillRef>
                        <a:effectRef idx="0">
                          <a:schemeClr val="accent3"/>
                        </a:effectRef>
                        <a:fontRef idx="minor">
                          <a:schemeClr val="dk1"/>
                        </a:fontRef>
                      </wps:style>
                      <wps:txbx>
                        <w:txbxContent>
                          <w:p w14:paraId="593EAF37" w14:textId="7AD4181C" w:rsidR="00287F9A" w:rsidRPr="00FD0BBD" w:rsidRDefault="00287F9A" w:rsidP="00287F9A">
                            <w:pPr>
                              <w:rPr>
                                <w:color w:val="000000" w:themeColor="text1"/>
                              </w:rPr>
                            </w:pPr>
                            <w:r>
                              <w:rPr>
                                <w:color w:val="000000" w:themeColor="text1"/>
                              </w:rPr>
                              <w:t>Studies included for review (n=</w:t>
                            </w:r>
                            <w:r>
                              <w:rPr>
                                <w:color w:val="000000" w:themeColor="text1"/>
                              </w:rPr>
                              <w:t>20</w:t>
                            </w:r>
                            <w:r>
                              <w:rPr>
                                <w:color w:val="000000" w:themeColor="text1"/>
                              </w:rPr>
                              <w:t>)</w:t>
                            </w:r>
                          </w:p>
                          <w:p w14:paraId="72CF5153"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FA8177" id="Rectangle 44" o:spid="_x0000_s1037" style="position:absolute;margin-left:235.6pt;margin-top:15.9pt;width:174.55pt;height:51.8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" fillcolor="white [3201]" strokecolor="#196b24 [3206]" strokeweight="1pt">
                <v:textbox>
                  <w:txbxContent>
                    <w:p w14:paraId="593EAF37" w14:textId="7AD4181C" w:rsidR="00287F9A" w:rsidRPr="00FD0BBD" w:rsidRDefault="00287F9A" w:rsidP="00287F9A">
                      <w:pPr>
                        <w:rPr>
                          <w:color w:val="000000" w:themeColor="text1"/>
                        </w:rPr>
                      </w:pPr>
                      <w:r>
                        <w:rPr>
                          <w:color w:val="000000" w:themeColor="text1"/>
                        </w:rPr>
                        <w:t>Studies included for review (n=</w:t>
                      </w:r>
                      <w:r>
                        <w:rPr>
                          <w:color w:val="000000" w:themeColor="text1"/>
                        </w:rPr>
                        <w:t>20</w:t>
                      </w:r>
                      <w:r>
                        <w:rPr>
                          <w:color w:val="000000" w:themeColor="text1"/>
                        </w:rPr>
                        <w:t>)</w:t>
                      </w:r>
                    </w:p>
                    <w:p w14:paraId="72CF5153" w14:textId="77777777" w:rsidR="00287F9A" w:rsidRDefault="00287F9A" w:rsidP="00287F9A">
                      <w:pPr>
                        <w:jc w:val="center"/>
                      </w:pPr>
                    </w:p>
                  </w:txbxContent>
                </v:textbox>
              </v:rect>
            </w:pict>
          </mc:Fallback>
        </mc:AlternateContent>
      </w:r>
      <w:r>
        <w:rPr>
          <w:rFonts w:ascii="Arial" w:eastAsia="Times New Roman" w:hAnsi="Arial" w:cs="Arial"/>
          <w:b/>
          <w:bCs/>
          <w:noProof/>
          <w:color w:val="000000"/>
          <w:lang w:eastAsia="en-GB"/>
        </w:rPr>
        <mc:AlternateContent>
          <mc:Choice Requires="wps">
            <w:drawing>
              <wp:anchor distT="0" distB="0" distL="114300" distR="114300" simplePos="0" relativeHeight="251673600" behindDoc="0" locked="0" layoutInCell="1" allowOverlap="1" wp14:anchorId="6B0E5830" wp14:editId="6DC03C4F">
                <wp:simplePos x="0" y="0"/>
                <wp:positionH relativeFrom="column">
                  <wp:posOffset>546887</wp:posOffset>
                </wp:positionH>
                <wp:positionV relativeFrom="paragraph">
                  <wp:posOffset>201726</wp:posOffset>
                </wp:positionV>
                <wp:extent cx="2098979" cy="658368"/>
                <wp:effectExtent l="0" t="0" r="9525" b="15240"/>
                <wp:wrapNone/>
                <wp:docPr id="169778121" name="Rectangle 43"/>
                <wp:cNvGraphicFramePr/>
                <a:graphic xmlns:a="http://schemas.openxmlformats.org/drawingml/2006/main">
                  <a:graphicData uri="http://schemas.microsoft.com/office/word/2010/wordprocessingShape">
                    <wps:wsp>
                      <wps:cNvSpPr/>
                      <wps:spPr>
                        <a:xfrm>
                          <a:off x="0" y="0"/>
                          <a:ext cx="2098979" cy="658368"/>
                        </a:xfrm>
                        <a:prstGeom prst="rect">
                          <a:avLst/>
                        </a:prstGeom>
                      </wps:spPr>
                      <wps:style>
                        <a:lnRef idx="2">
                          <a:schemeClr val="accent3"/>
                        </a:lnRef>
                        <a:fillRef idx="1">
                          <a:schemeClr val="lt1"/>
                        </a:fillRef>
                        <a:effectRef idx="0">
                          <a:schemeClr val="accent3"/>
                        </a:effectRef>
                        <a:fontRef idx="minor">
                          <a:schemeClr val="dk1"/>
                        </a:fontRef>
                      </wps:style>
                      <wps:txbx>
                        <w:txbxContent>
                          <w:p w14:paraId="7A53CEB7" w14:textId="77777777" w:rsidR="00287F9A" w:rsidRDefault="00287F9A" w:rsidP="00287F9A">
                            <w:pPr>
                              <w:spacing w:after="0"/>
                              <w:rPr>
                                <w:color w:val="000000" w:themeColor="text1"/>
                              </w:rPr>
                            </w:pPr>
                            <w:r>
                              <w:rPr>
                                <w:color w:val="000000" w:themeColor="text1"/>
                              </w:rPr>
                              <w:t>Out of scope (n= 150)</w:t>
                            </w:r>
                          </w:p>
                          <w:p w14:paraId="7C2E36B1" w14:textId="77777777" w:rsidR="00287F9A" w:rsidRDefault="00287F9A" w:rsidP="00287F9A">
                            <w:pPr>
                              <w:spacing w:after="0"/>
                              <w:rPr>
                                <w:color w:val="000000" w:themeColor="text1"/>
                              </w:rPr>
                            </w:pPr>
                            <w:r>
                              <w:rPr>
                                <w:color w:val="000000" w:themeColor="text1"/>
                              </w:rPr>
                              <w:t>Insufficient Details (n=60)</w:t>
                            </w:r>
                          </w:p>
                          <w:p w14:paraId="13F51A04" w14:textId="77777777" w:rsidR="00287F9A" w:rsidRDefault="00287F9A" w:rsidP="00287F9A">
                            <w:pPr>
                              <w:spacing w:after="0"/>
                              <w:rPr>
                                <w:color w:val="000000" w:themeColor="text1"/>
                              </w:rPr>
                            </w:pPr>
                            <w:r>
                              <w:rPr>
                                <w:color w:val="000000" w:themeColor="text1"/>
                              </w:rPr>
                              <w:t>Limited Rigor (n=30)</w:t>
                            </w:r>
                          </w:p>
                          <w:p w14:paraId="1673EE53" w14:textId="77777777" w:rsidR="00287F9A" w:rsidRDefault="00287F9A" w:rsidP="00287F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0E5830" id="Rectangle 43" o:spid="_x0000_s1038" style="position:absolute;margin-left:43.05pt;margin-top:15.9pt;width:165.25pt;height:51.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" fillcolor="white [3201]" strokecolor="#196b24 [3206]" strokeweight="1pt">
                <v:textbox>
                  <w:txbxContent>
                    <w:p w14:paraId="7A53CEB7" w14:textId="77777777" w:rsidR="00287F9A" w:rsidRDefault="00287F9A" w:rsidP="00287F9A">
                      <w:pPr>
                        <w:spacing w:after="0"/>
                        <w:rPr>
                          <w:color w:val="000000" w:themeColor="text1"/>
                        </w:rPr>
                      </w:pPr>
                      <w:r>
                        <w:rPr>
                          <w:color w:val="000000" w:themeColor="text1"/>
                        </w:rPr>
                        <w:t>Out of scope (n= 150)</w:t>
                      </w:r>
                    </w:p>
                    <w:p w14:paraId="7C2E36B1" w14:textId="77777777" w:rsidR="00287F9A" w:rsidRDefault="00287F9A" w:rsidP="00287F9A">
                      <w:pPr>
                        <w:spacing w:after="0"/>
                        <w:rPr>
                          <w:color w:val="000000" w:themeColor="text1"/>
                        </w:rPr>
                      </w:pPr>
                      <w:r>
                        <w:rPr>
                          <w:color w:val="000000" w:themeColor="text1"/>
                        </w:rPr>
                        <w:t>Insufficient Details (n=60)</w:t>
                      </w:r>
                    </w:p>
                    <w:p w14:paraId="13F51A04" w14:textId="77777777" w:rsidR="00287F9A" w:rsidRDefault="00287F9A" w:rsidP="00287F9A">
                      <w:pPr>
                        <w:spacing w:after="0"/>
                        <w:rPr>
                          <w:color w:val="000000" w:themeColor="text1"/>
                        </w:rPr>
                      </w:pPr>
                      <w:r>
                        <w:rPr>
                          <w:color w:val="000000" w:themeColor="text1"/>
                        </w:rPr>
                        <w:t>Limited Rigor (n=30)</w:t>
                      </w:r>
                    </w:p>
                    <w:p w14:paraId="1673EE53" w14:textId="77777777" w:rsidR="00287F9A" w:rsidRDefault="00287F9A" w:rsidP="00287F9A">
                      <w:pPr>
                        <w:jc w:val="center"/>
                      </w:pPr>
                    </w:p>
                  </w:txbxContent>
                </v:textbox>
              </v:rect>
            </w:pict>
          </mc:Fallback>
        </mc:AlternateContent>
      </w:r>
    </w:p>
    <w:p w14:paraId="124BA9BF" w14:textId="01A7FE92" w:rsidR="00AF15AD" w:rsidRDefault="00AF15AD" w:rsidP="00B4650F">
      <w:pPr>
        <w:rPr>
          <w:rFonts w:ascii="Arial" w:eastAsia="Times New Roman" w:hAnsi="Arial" w:cs="Arial"/>
          <w:b/>
          <w:bCs/>
          <w:color w:val="000000"/>
          <w:lang w:eastAsia="en-GB"/>
        </w:rPr>
      </w:pPr>
    </w:p>
    <w:p w14:paraId="69D19EBE" w14:textId="141FA119" w:rsidR="00AF15AD" w:rsidRDefault="00AF15AD" w:rsidP="00B4650F">
      <w:pPr>
        <w:rPr>
          <w:rFonts w:ascii="Arial" w:eastAsia="Times New Roman" w:hAnsi="Arial" w:cs="Arial"/>
          <w:b/>
          <w:bCs/>
          <w:color w:val="000000"/>
          <w:lang w:eastAsia="en-GB"/>
        </w:rPr>
      </w:pPr>
    </w:p>
    <w:p w14:paraId="570A6BC3" w14:textId="5B99803B" w:rsidR="00AF15AD" w:rsidRDefault="00AF15AD" w:rsidP="00B4650F">
      <w:pPr>
        <w:rPr>
          <w:rFonts w:ascii="Arial" w:eastAsia="Times New Roman" w:hAnsi="Arial" w:cs="Arial"/>
          <w:b/>
          <w:bCs/>
          <w:color w:val="000000"/>
          <w:lang w:eastAsia="en-GB"/>
        </w:rPr>
      </w:pPr>
    </w:p>
    <w:p w14:paraId="188FCC1F" w14:textId="77777777" w:rsidR="00AF15AD" w:rsidRDefault="00AF15AD" w:rsidP="00B4650F">
      <w:pPr>
        <w:rPr>
          <w:rFonts w:ascii="Arial" w:eastAsia="Times New Roman" w:hAnsi="Arial" w:cs="Arial"/>
          <w:b/>
          <w:bCs/>
          <w:color w:val="000000"/>
          <w:lang w:eastAsia="en-GB"/>
        </w:rPr>
      </w:pPr>
    </w:p>
    <w:p w14:paraId="6AF36423" w14:textId="77777777" w:rsidR="00AF15AD" w:rsidRDefault="00AF15AD" w:rsidP="00B4650F">
      <w:pPr>
        <w:rPr>
          <w:rFonts w:ascii="Arial" w:eastAsia="Times New Roman" w:hAnsi="Arial" w:cs="Arial"/>
          <w:b/>
          <w:bCs/>
          <w:color w:val="000000"/>
          <w:lang w:eastAsia="en-GB"/>
        </w:rPr>
      </w:pPr>
    </w:p>
    <w:p w14:paraId="77E80688" w14:textId="77777777" w:rsidR="00342E05" w:rsidRDefault="00342E05" w:rsidP="00B4650F">
      <w:pPr>
        <w:rPr>
          <w:rFonts w:ascii="Arial" w:eastAsia="Times New Roman" w:hAnsi="Arial" w:cs="Arial"/>
          <w:b/>
          <w:bCs/>
          <w:color w:val="000000"/>
          <w:lang w:eastAsia="en-GB"/>
        </w:rPr>
      </w:pPr>
    </w:p>
    <w:p w14:paraId="7A0D7161" w14:textId="77777777" w:rsidR="00C7121F" w:rsidRDefault="00C7121F" w:rsidP="00B4650F">
      <w:pPr>
        <w:rPr>
          <w:rFonts w:ascii="Arial" w:eastAsia="Times New Roman" w:hAnsi="Arial" w:cs="Arial"/>
          <w:b/>
          <w:bCs/>
          <w:color w:val="000000"/>
          <w:lang w:eastAsia="en-GB"/>
        </w:rPr>
      </w:pPr>
    </w:p>
    <w:p w14:paraId="6C07A8B5" w14:textId="77777777" w:rsidR="00C7121F" w:rsidRDefault="00C7121F" w:rsidP="00B4650F">
      <w:pPr>
        <w:rPr>
          <w:rFonts w:ascii="Arial" w:eastAsia="Times New Roman" w:hAnsi="Arial" w:cs="Arial"/>
          <w:b/>
          <w:bCs/>
          <w:color w:val="000000"/>
          <w:lang w:eastAsia="en-GB"/>
        </w:rPr>
      </w:pPr>
    </w:p>
    <w:p w14:paraId="4CFC66B2" w14:textId="77777777" w:rsidR="00287F9A" w:rsidRDefault="00287F9A" w:rsidP="00B4650F">
      <w:pPr>
        <w:rPr>
          <w:rFonts w:ascii="Arial" w:eastAsia="Times New Roman" w:hAnsi="Arial" w:cs="Arial"/>
          <w:b/>
          <w:bCs/>
          <w:color w:val="000000"/>
          <w:lang w:eastAsia="en-GB"/>
        </w:rPr>
      </w:pPr>
    </w:p>
    <w:p w14:paraId="20F9902F" w14:textId="0061A399" w:rsidR="00B4650F" w:rsidRDefault="00C7121F" w:rsidP="00342E05">
      <w:pPr>
        <w:jc w:val="cente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6.2 </w:t>
      </w:r>
      <w:r w:rsidR="00B4650F" w:rsidRPr="00342E05">
        <w:rPr>
          <w:rFonts w:ascii="Arial" w:eastAsia="Times New Roman" w:hAnsi="Arial" w:cs="Arial"/>
          <w:b/>
          <w:bCs/>
          <w:color w:val="000000"/>
          <w:sz w:val="28"/>
          <w:szCs w:val="28"/>
          <w:lang w:eastAsia="en-GB"/>
        </w:rPr>
        <w:t>CASP table</w:t>
      </w:r>
    </w:p>
    <w:tbl>
      <w:tblPr>
        <w:tblStyle w:val="TableGrid"/>
        <w:tblW w:w="0" w:type="auto"/>
        <w:tblInd w:w="-856" w:type="dxa"/>
        <w:tblLayout w:type="fixed"/>
        <w:tblLook w:val="04A0" w:firstRow="1" w:lastRow="0" w:firstColumn="1" w:lastColumn="0" w:noHBand="0" w:noVBand="1"/>
      </w:tblPr>
      <w:tblGrid>
        <w:gridCol w:w="993"/>
        <w:gridCol w:w="992"/>
        <w:gridCol w:w="993"/>
        <w:gridCol w:w="1311"/>
        <w:gridCol w:w="1238"/>
        <w:gridCol w:w="1659"/>
        <w:gridCol w:w="1227"/>
        <w:gridCol w:w="1459"/>
      </w:tblGrid>
      <w:tr w:rsidR="00790B6D" w14:paraId="4D309BF3" w14:textId="77777777" w:rsidTr="00943BBC">
        <w:tc>
          <w:tcPr>
            <w:tcW w:w="993" w:type="dxa"/>
          </w:tcPr>
          <w:p w14:paraId="58E18BF3" w14:textId="1E04FB7D"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Paper</w:t>
            </w:r>
          </w:p>
        </w:tc>
        <w:tc>
          <w:tcPr>
            <w:tcW w:w="992" w:type="dxa"/>
          </w:tcPr>
          <w:p w14:paraId="5FC2D58C" w14:textId="27454CF0"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Titles have relevancy and reflect content?</w:t>
            </w:r>
          </w:p>
        </w:tc>
        <w:tc>
          <w:tcPr>
            <w:tcW w:w="993" w:type="dxa"/>
          </w:tcPr>
          <w:p w14:paraId="508747C1" w14:textId="0DB3FF99"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Authors are highly credible?</w:t>
            </w:r>
          </w:p>
        </w:tc>
        <w:tc>
          <w:tcPr>
            <w:tcW w:w="1311" w:type="dxa"/>
          </w:tcPr>
          <w:p w14:paraId="70D8A687" w14:textId="452E0225"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 xml:space="preserve">An abstract </w:t>
            </w:r>
            <w:proofErr w:type="spellStart"/>
            <w:r w:rsidRPr="00C7121F">
              <w:rPr>
                <w:rFonts w:ascii="Arial" w:hAnsi="Arial" w:cs="Arial"/>
                <w:b/>
                <w:sz w:val="20"/>
                <w:szCs w:val="20"/>
              </w:rPr>
              <w:t>summarising</w:t>
            </w:r>
            <w:proofErr w:type="spellEnd"/>
            <w:r w:rsidRPr="00C7121F">
              <w:rPr>
                <w:rFonts w:ascii="Arial" w:hAnsi="Arial" w:cs="Arial"/>
                <w:b/>
                <w:sz w:val="20"/>
                <w:szCs w:val="20"/>
              </w:rPr>
              <w:t xml:space="preserve"> the major elements</w:t>
            </w:r>
          </w:p>
        </w:tc>
        <w:tc>
          <w:tcPr>
            <w:tcW w:w="1238" w:type="dxa"/>
          </w:tcPr>
          <w:p w14:paraId="42798D11" w14:textId="237B3496"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The reasons behind conducting the research are clearly outlined.</w:t>
            </w:r>
          </w:p>
        </w:tc>
        <w:tc>
          <w:tcPr>
            <w:tcW w:w="1659" w:type="dxa"/>
          </w:tcPr>
          <w:p w14:paraId="4C25A0F6" w14:textId="4FF54274"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The literature review seems up-to-date and comprehensive.</w:t>
            </w:r>
          </w:p>
        </w:tc>
        <w:tc>
          <w:tcPr>
            <w:tcW w:w="1227" w:type="dxa"/>
          </w:tcPr>
          <w:p w14:paraId="5A9CEAC3" w14:textId="37BF574D"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Are the research methods clearly described?</w:t>
            </w:r>
          </w:p>
        </w:tc>
        <w:tc>
          <w:tcPr>
            <w:tcW w:w="1459" w:type="dxa"/>
          </w:tcPr>
          <w:p w14:paraId="50E71C2C" w14:textId="5E2BC8E4" w:rsidR="00342E05" w:rsidRPr="00C7121F" w:rsidRDefault="00C7121F" w:rsidP="00342E05">
            <w:pPr>
              <w:jc w:val="center"/>
              <w:rPr>
                <w:rFonts w:ascii="Arial" w:eastAsia="Times New Roman" w:hAnsi="Arial" w:cs="Arial"/>
                <w:b/>
                <w:bCs/>
                <w:color w:val="000000"/>
                <w:sz w:val="20"/>
                <w:szCs w:val="20"/>
                <w:lang w:eastAsia="en-GB"/>
              </w:rPr>
            </w:pPr>
            <w:r w:rsidRPr="00C7121F">
              <w:rPr>
                <w:rFonts w:ascii="Arial" w:hAnsi="Arial" w:cs="Arial"/>
                <w:b/>
                <w:sz w:val="20"/>
                <w:szCs w:val="20"/>
              </w:rPr>
              <w:t>Transparency regarding data collection, analysis, ensuring the reliability and validity of the findings?</w:t>
            </w:r>
          </w:p>
        </w:tc>
      </w:tr>
      <w:tr w:rsidR="00790B6D" w14:paraId="2FBE1F4C" w14:textId="77777777" w:rsidTr="00943BBC">
        <w:tc>
          <w:tcPr>
            <w:tcW w:w="993" w:type="dxa"/>
          </w:tcPr>
          <w:p w14:paraId="5CDB9C8E" w14:textId="7B8676E4" w:rsidR="00342E05" w:rsidRPr="00943BBC" w:rsidRDefault="00943BBC" w:rsidP="00943BBC">
            <w:pPr>
              <w:rPr>
                <w:rFonts w:ascii="Arial" w:eastAsia="Times New Roman" w:hAnsi="Arial" w:cs="Arial"/>
                <w:b/>
                <w:bCs/>
                <w:color w:val="000000"/>
                <w:sz w:val="18"/>
                <w:szCs w:val="18"/>
                <w:lang w:eastAsia="en-GB"/>
              </w:rPr>
            </w:pPr>
            <w:proofErr w:type="spellStart"/>
            <w:r w:rsidRPr="00943BBC">
              <w:rPr>
                <w:rFonts w:ascii="Arial" w:hAnsi="Arial" w:cs="Arial"/>
                <w:sz w:val="18"/>
                <w:szCs w:val="18"/>
              </w:rPr>
              <w:t>Bahat</w:t>
            </w:r>
            <w:proofErr w:type="spellEnd"/>
            <w:r w:rsidRPr="00943BBC">
              <w:rPr>
                <w:rFonts w:ascii="Arial" w:hAnsi="Arial" w:cs="Arial"/>
                <w:color w:val="3A3A3A"/>
                <w:sz w:val="18"/>
                <w:szCs w:val="18"/>
                <w:shd w:val="clear" w:color="auto" w:fill="FFFFFF"/>
              </w:rPr>
              <w:t>,</w:t>
            </w:r>
            <w:r w:rsidRPr="00943BBC">
              <w:rPr>
                <w:rStyle w:val="apple-converted-space"/>
                <w:rFonts w:ascii="Arial" w:hAnsi="Arial" w:cs="Arial"/>
                <w:color w:val="3A3A3A"/>
                <w:sz w:val="18"/>
                <w:szCs w:val="18"/>
                <w:shd w:val="clear" w:color="auto" w:fill="FFFFFF"/>
              </w:rPr>
              <w:t> </w:t>
            </w:r>
            <w:r w:rsidRPr="00943BBC">
              <w:rPr>
                <w:rFonts w:ascii="Arial" w:hAnsi="Arial" w:cs="Arial"/>
                <w:sz w:val="18"/>
                <w:szCs w:val="18"/>
              </w:rPr>
              <w:t>Gulistan</w:t>
            </w:r>
            <w:r w:rsidRPr="00943BBC">
              <w:rPr>
                <w:rFonts w:ascii="Arial" w:hAnsi="Arial" w:cs="Arial"/>
                <w:color w:val="3A3A3A"/>
                <w:sz w:val="18"/>
                <w:szCs w:val="18"/>
                <w:shd w:val="clear" w:color="auto" w:fill="FFFFFF"/>
              </w:rPr>
              <w:t xml:space="preserve">; </w:t>
            </w:r>
            <w:proofErr w:type="spellStart"/>
            <w:r w:rsidRPr="00943BBC">
              <w:rPr>
                <w:rFonts w:ascii="Arial" w:hAnsi="Arial" w:cs="Arial"/>
                <w:color w:val="3A3A3A"/>
                <w:sz w:val="18"/>
                <w:szCs w:val="18"/>
                <w:shd w:val="clear" w:color="auto" w:fill="FFFFFF"/>
              </w:rPr>
              <w:t>Ozkok</w:t>
            </w:r>
            <w:proofErr w:type="spellEnd"/>
            <w:r w:rsidRPr="00943BBC">
              <w:rPr>
                <w:rFonts w:ascii="Arial" w:hAnsi="Arial" w:cs="Arial"/>
                <w:color w:val="3A3A3A"/>
                <w:sz w:val="18"/>
                <w:szCs w:val="18"/>
                <w:shd w:val="clear" w:color="auto" w:fill="FFFFFF"/>
              </w:rPr>
              <w:t>, Serdar; Petrovic, Mirko</w:t>
            </w:r>
            <w:r w:rsidRPr="00943BBC">
              <w:rPr>
                <w:rFonts w:ascii="Arial" w:hAnsi="Arial" w:cs="Arial"/>
                <w:color w:val="3A3A3A"/>
                <w:sz w:val="18"/>
                <w:szCs w:val="18"/>
                <w:shd w:val="clear" w:color="auto" w:fill="FFFFFF"/>
              </w:rPr>
              <w:t xml:space="preserve"> (2023)</w:t>
            </w:r>
          </w:p>
        </w:tc>
        <w:tc>
          <w:tcPr>
            <w:tcW w:w="992" w:type="dxa"/>
          </w:tcPr>
          <w:p w14:paraId="7011E746" w14:textId="4D07121D" w:rsidR="00342E05" w:rsidRPr="00943BBC" w:rsidRDefault="00943BBC"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b/>
                <w:bCs/>
                <w:color w:val="000000"/>
                <w:sz w:val="18"/>
                <w:szCs w:val="18"/>
              </w:rPr>
              <w:t>.</w:t>
            </w:r>
            <w:r w:rsidRPr="00943BBC">
              <w:rPr>
                <w:rFonts w:ascii="Arial" w:hAnsi="Arial" w:cs="Arial"/>
                <w:color w:val="000000"/>
                <w:sz w:val="18"/>
                <w:szCs w:val="18"/>
              </w:rPr>
              <w:t xml:space="preserve"> </w:t>
            </w:r>
            <w:r w:rsidRPr="00943BBC">
              <w:rPr>
                <w:rFonts w:ascii="Arial" w:hAnsi="Arial" w:cs="Arial"/>
                <w:color w:val="000000"/>
                <w:sz w:val="18"/>
                <w:szCs w:val="18"/>
              </w:rPr>
              <w:t>The</w:t>
            </w:r>
            <w:r w:rsidRPr="00943BBC">
              <w:rPr>
                <w:rFonts w:ascii="Arial" w:hAnsi="Arial" w:cs="Arial"/>
                <w:color w:val="000000"/>
                <w:sz w:val="18"/>
                <w:szCs w:val="18"/>
              </w:rPr>
              <w:t xml:space="preserve"> </w:t>
            </w:r>
            <w:r w:rsidRPr="00943BBC">
              <w:rPr>
                <w:rFonts w:ascii="Arial" w:hAnsi="Arial" w:cs="Arial"/>
                <w:color w:val="000000"/>
                <w:sz w:val="18"/>
                <w:szCs w:val="18"/>
              </w:rPr>
              <w:t>content is accurately</w:t>
            </w:r>
            <w:r w:rsidRPr="00943BBC">
              <w:rPr>
                <w:rFonts w:ascii="Arial" w:hAnsi="Arial" w:cs="Arial"/>
                <w:color w:val="000000"/>
                <w:sz w:val="18"/>
                <w:szCs w:val="18"/>
              </w:rPr>
              <w:t xml:space="preserve"> </w:t>
            </w:r>
            <w:r w:rsidRPr="00943BBC">
              <w:rPr>
                <w:rFonts w:ascii="Arial" w:hAnsi="Arial" w:cs="Arial"/>
                <w:color w:val="000000"/>
                <w:sz w:val="18"/>
                <w:szCs w:val="18"/>
              </w:rPr>
              <w:t>represented by the titles.</w:t>
            </w:r>
          </w:p>
        </w:tc>
        <w:tc>
          <w:tcPr>
            <w:tcW w:w="993" w:type="dxa"/>
          </w:tcPr>
          <w:p w14:paraId="79E253A6" w14:textId="1DAEEB49" w:rsidR="00342E05" w:rsidRPr="00943BBC" w:rsidRDefault="00943BBC"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w:t>
            </w:r>
            <w:r w:rsidRPr="00943BBC">
              <w:rPr>
                <w:rFonts w:ascii="Arial" w:hAnsi="Arial" w:cs="Arial"/>
                <w:color w:val="000000"/>
                <w:sz w:val="18"/>
                <w:szCs w:val="18"/>
              </w:rPr>
              <w:t>The authors’ expertise in the</w:t>
            </w:r>
            <w:r w:rsidRPr="00943BBC">
              <w:rPr>
                <w:rFonts w:ascii="Arial" w:hAnsi="Arial" w:cs="Arial"/>
                <w:color w:val="000000"/>
                <w:sz w:val="18"/>
                <w:szCs w:val="18"/>
              </w:rPr>
              <w:t xml:space="preserve"> </w:t>
            </w:r>
            <w:r w:rsidRPr="00943BBC">
              <w:rPr>
                <w:rFonts w:ascii="Arial" w:hAnsi="Arial" w:cs="Arial"/>
                <w:color w:val="000000"/>
                <w:sz w:val="18"/>
                <w:szCs w:val="18"/>
              </w:rPr>
              <w:t>field establishes a high level of credibility</w:t>
            </w:r>
          </w:p>
        </w:tc>
        <w:tc>
          <w:tcPr>
            <w:tcW w:w="1311" w:type="dxa"/>
          </w:tcPr>
          <w:p w14:paraId="7AB004CE" w14:textId="3D33060F" w:rsidR="00342E05" w:rsidRPr="00943BBC" w:rsidRDefault="00943BBC"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4DB55CA1" w14:textId="6FB307E8" w:rsidR="00342E05" w:rsidRPr="00943BBC" w:rsidRDefault="00943BBC"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41AF67D3" w14:textId="40C3CFE9" w:rsidR="00342E05" w:rsidRPr="00943BBC" w:rsidRDefault="00943BBC"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sidR="00D95954">
              <w:rPr>
                <w:rFonts w:ascii="-webkit-standard" w:hAnsi="-webkit-standard"/>
                <w:color w:val="000000"/>
                <w:sz w:val="27"/>
                <w:szCs w:val="27"/>
              </w:rPr>
              <w:t xml:space="preserve"> </w:t>
            </w:r>
            <w:r w:rsidR="00D95954" w:rsidRPr="00D95954">
              <w:rPr>
                <w:rFonts w:ascii="Arial" w:hAnsi="Arial" w:cs="Arial"/>
                <w:color w:val="000000"/>
                <w:sz w:val="20"/>
                <w:szCs w:val="20"/>
              </w:rPr>
              <w:t>The literature review covers the topic well and includes recent sources.</w:t>
            </w:r>
          </w:p>
        </w:tc>
        <w:tc>
          <w:tcPr>
            <w:tcW w:w="1227" w:type="dxa"/>
          </w:tcPr>
          <w:p w14:paraId="012EF39B" w14:textId="6E46F4B1" w:rsidR="00342E05" w:rsidRPr="00943BBC" w:rsidRDefault="00943BBC"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sidR="00D95954">
              <w:rPr>
                <w:rFonts w:ascii="-webkit-standard" w:hAnsi="-webkit-standard"/>
                <w:color w:val="000000"/>
                <w:sz w:val="27"/>
                <w:szCs w:val="27"/>
              </w:rPr>
              <w:t xml:space="preserve"> </w:t>
            </w:r>
            <w:r w:rsidR="00D95954" w:rsidRPr="00D95954">
              <w:rPr>
                <w:rFonts w:ascii="Arial" w:hAnsi="Arial" w:cs="Arial"/>
                <w:color w:val="000000"/>
                <w:sz w:val="20"/>
                <w:szCs w:val="20"/>
              </w:rPr>
              <w:t>The methodology is clearly articulated and aligns well with the research objectives.</w:t>
            </w:r>
          </w:p>
        </w:tc>
        <w:tc>
          <w:tcPr>
            <w:tcW w:w="1459" w:type="dxa"/>
          </w:tcPr>
          <w:p w14:paraId="01442EA5" w14:textId="03C02005" w:rsidR="00342E05" w:rsidRPr="00943BBC" w:rsidRDefault="00943BBC"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sidR="00D95954">
              <w:rPr>
                <w:rFonts w:ascii="Arial" w:eastAsia="Times New Roman" w:hAnsi="Arial" w:cs="Arial"/>
                <w:b/>
                <w:bCs/>
                <w:color w:val="000000"/>
                <w:sz w:val="18"/>
                <w:szCs w:val="18"/>
                <w:lang w:eastAsia="en-GB"/>
              </w:rPr>
              <w:t xml:space="preserve"> </w:t>
            </w:r>
            <w:r w:rsidR="00D95954" w:rsidRPr="00D95954">
              <w:rPr>
                <w:rFonts w:ascii="Arial" w:hAnsi="Arial" w:cs="Arial"/>
                <w:color w:val="000000"/>
                <w:sz w:val="20"/>
                <w:szCs w:val="20"/>
              </w:rPr>
              <w:t>Clear data methods help ensure reliable and valid results.</w:t>
            </w:r>
          </w:p>
        </w:tc>
      </w:tr>
      <w:tr w:rsidR="00790B6D" w14:paraId="2C344F98" w14:textId="77777777" w:rsidTr="00943BBC">
        <w:tc>
          <w:tcPr>
            <w:tcW w:w="993" w:type="dxa"/>
          </w:tcPr>
          <w:p w14:paraId="2BC38428" w14:textId="0E0B9909" w:rsidR="00342E05" w:rsidRPr="00D95954" w:rsidRDefault="00D95954" w:rsidP="00943BBC">
            <w:pPr>
              <w:rPr>
                <w:rFonts w:ascii="Arial" w:eastAsia="Times New Roman" w:hAnsi="Arial" w:cs="Arial"/>
                <w:b/>
                <w:bCs/>
                <w:color w:val="000000"/>
                <w:sz w:val="18"/>
                <w:szCs w:val="18"/>
                <w:lang w:eastAsia="en-GB"/>
              </w:rPr>
            </w:pPr>
            <w:r w:rsidRPr="00D95954">
              <w:rPr>
                <w:rFonts w:ascii="Arial" w:hAnsi="Arial" w:cs="Arial"/>
                <w:color w:val="3A3A3A"/>
                <w:sz w:val="18"/>
                <w:szCs w:val="18"/>
                <w:shd w:val="clear" w:color="auto" w:fill="FFFFFF"/>
              </w:rPr>
              <w:t xml:space="preserve">Miles, Cristy; Ali, </w:t>
            </w:r>
            <w:proofErr w:type="gramStart"/>
            <w:r w:rsidRPr="00D95954">
              <w:rPr>
                <w:rFonts w:ascii="Arial" w:hAnsi="Arial" w:cs="Arial"/>
                <w:color w:val="3A3A3A"/>
                <w:sz w:val="18"/>
                <w:szCs w:val="18"/>
                <w:shd w:val="clear" w:color="auto" w:fill="FFFFFF"/>
              </w:rPr>
              <w:t>Rabia ;</w:t>
            </w:r>
            <w:proofErr w:type="gramEnd"/>
            <w:r w:rsidRPr="00D95954">
              <w:rPr>
                <w:rFonts w:ascii="Arial" w:hAnsi="Arial" w:cs="Arial"/>
                <w:color w:val="3A3A3A"/>
                <w:sz w:val="18"/>
                <w:szCs w:val="18"/>
                <w:shd w:val="clear" w:color="auto" w:fill="FFFFFF"/>
              </w:rPr>
              <w:t xml:space="preserve"> Nathan, Aviva; Cui, Michael; Zhu, </w:t>
            </w:r>
            <w:r w:rsidR="003B65E2" w:rsidRPr="00D95954">
              <w:rPr>
                <w:rFonts w:ascii="Arial" w:hAnsi="Arial" w:cs="Arial"/>
                <w:color w:val="3A3A3A"/>
                <w:sz w:val="18"/>
                <w:szCs w:val="18"/>
                <w:shd w:val="clear" w:color="auto" w:fill="FFFFFF"/>
              </w:rPr>
              <w:t>Mengzi</w:t>
            </w:r>
            <w:r w:rsidRPr="00D95954">
              <w:rPr>
                <w:rFonts w:ascii="Arial" w:hAnsi="Arial" w:cs="Arial"/>
                <w:color w:val="3A3A3A"/>
                <w:sz w:val="18"/>
                <w:szCs w:val="18"/>
                <w:shd w:val="clear" w:color="auto" w:fill="FFFFFF"/>
              </w:rPr>
              <w:t xml:space="preserve">; </w:t>
            </w:r>
            <w:proofErr w:type="spellStart"/>
            <w:r w:rsidRPr="00D95954">
              <w:rPr>
                <w:rFonts w:ascii="Arial" w:hAnsi="Arial" w:cs="Arial"/>
                <w:color w:val="3A3A3A"/>
                <w:sz w:val="18"/>
                <w:szCs w:val="18"/>
                <w:shd w:val="clear" w:color="auto" w:fill="FFFFFF"/>
              </w:rPr>
              <w:t>Pusinelli</w:t>
            </w:r>
            <w:proofErr w:type="spellEnd"/>
            <w:r w:rsidRPr="00D95954">
              <w:rPr>
                <w:rFonts w:ascii="Arial" w:hAnsi="Arial" w:cs="Arial"/>
                <w:color w:val="3A3A3A"/>
                <w:sz w:val="18"/>
                <w:szCs w:val="18"/>
                <w:shd w:val="clear" w:color="auto" w:fill="FFFFFF"/>
              </w:rPr>
              <w:t>, Mariko; Press, Valerie; Huang, Elbert</w:t>
            </w:r>
            <w:r w:rsidR="003B65E2">
              <w:rPr>
                <w:rFonts w:ascii="Arial" w:hAnsi="Arial" w:cs="Arial"/>
                <w:color w:val="3A3A3A"/>
                <w:sz w:val="18"/>
                <w:szCs w:val="18"/>
                <w:shd w:val="clear" w:color="auto" w:fill="FFFFFF"/>
              </w:rPr>
              <w:t xml:space="preserve"> (2021)</w:t>
            </w:r>
          </w:p>
        </w:tc>
        <w:tc>
          <w:tcPr>
            <w:tcW w:w="992" w:type="dxa"/>
          </w:tcPr>
          <w:p w14:paraId="06B1C00C" w14:textId="3BEFF7A0"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6C214F75" w14:textId="4E4F47C9"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54F21B73" w14:textId="3311C6AE"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6713E810" w14:textId="7611CD41"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01BA8D20" w14:textId="3B8F7E08"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6CC4B9E6" w14:textId="6DDCBC0A"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methodology is clearly articulated and aligns well with the research objectives.</w:t>
            </w:r>
          </w:p>
        </w:tc>
        <w:tc>
          <w:tcPr>
            <w:tcW w:w="1459" w:type="dxa"/>
          </w:tcPr>
          <w:p w14:paraId="521C8C04" w14:textId="0CAF0FFB"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r w:rsidR="00790B6D" w14:paraId="60484577" w14:textId="77777777" w:rsidTr="00943BBC">
        <w:tc>
          <w:tcPr>
            <w:tcW w:w="993" w:type="dxa"/>
          </w:tcPr>
          <w:p w14:paraId="6DDE4166" w14:textId="0901AFD8" w:rsidR="00342E05" w:rsidRPr="003B65E2" w:rsidRDefault="003B65E2" w:rsidP="00943BBC">
            <w:pPr>
              <w:rPr>
                <w:rFonts w:ascii="Arial" w:eastAsia="Times New Roman" w:hAnsi="Arial" w:cs="Arial"/>
                <w:b/>
                <w:bCs/>
                <w:color w:val="000000"/>
                <w:sz w:val="18"/>
                <w:szCs w:val="18"/>
                <w:lang w:eastAsia="en-GB"/>
              </w:rPr>
            </w:pPr>
            <w:r w:rsidRPr="003B65E2">
              <w:rPr>
                <w:rFonts w:ascii="Arial" w:hAnsi="Arial" w:cs="Arial"/>
                <w:color w:val="3A3A3A"/>
                <w:sz w:val="18"/>
                <w:szCs w:val="18"/>
                <w:shd w:val="clear" w:color="auto" w:fill="FFFFFF"/>
              </w:rPr>
              <w:t xml:space="preserve">Zhang, </w:t>
            </w:r>
            <w:proofErr w:type="gramStart"/>
            <w:r w:rsidRPr="003B65E2">
              <w:rPr>
                <w:rFonts w:ascii="Arial" w:hAnsi="Arial" w:cs="Arial"/>
                <w:color w:val="3A3A3A"/>
                <w:sz w:val="18"/>
                <w:szCs w:val="18"/>
                <w:shd w:val="clear" w:color="auto" w:fill="FFFFFF"/>
              </w:rPr>
              <w:t>Wei ;</w:t>
            </w:r>
            <w:proofErr w:type="gramEnd"/>
            <w:r w:rsidRPr="003B65E2">
              <w:rPr>
                <w:rFonts w:ascii="Arial" w:hAnsi="Arial" w:cs="Arial"/>
                <w:color w:val="3A3A3A"/>
                <w:sz w:val="18"/>
                <w:szCs w:val="18"/>
                <w:shd w:val="clear" w:color="auto" w:fill="FFFFFF"/>
              </w:rPr>
              <w:t xml:space="preserve"> Zhu, </w:t>
            </w:r>
            <w:proofErr w:type="gramStart"/>
            <w:r w:rsidRPr="003B65E2">
              <w:rPr>
                <w:rFonts w:ascii="Arial" w:hAnsi="Arial" w:cs="Arial"/>
                <w:color w:val="3A3A3A"/>
                <w:sz w:val="18"/>
                <w:szCs w:val="18"/>
                <w:shd w:val="clear" w:color="auto" w:fill="FFFFFF"/>
              </w:rPr>
              <w:t>Xiaoling ;</w:t>
            </w:r>
            <w:proofErr w:type="gramEnd"/>
            <w:r w:rsidRPr="003B65E2">
              <w:rPr>
                <w:rFonts w:ascii="Arial" w:hAnsi="Arial" w:cs="Arial"/>
                <w:color w:val="3A3A3A"/>
                <w:sz w:val="18"/>
                <w:szCs w:val="18"/>
                <w:shd w:val="clear" w:color="auto" w:fill="FFFFFF"/>
              </w:rPr>
              <w:t xml:space="preserve"> Que, </w:t>
            </w:r>
            <w:proofErr w:type="gramStart"/>
            <w:r w:rsidRPr="003B65E2">
              <w:rPr>
                <w:rFonts w:ascii="Arial" w:hAnsi="Arial" w:cs="Arial"/>
                <w:color w:val="3A3A3A"/>
                <w:sz w:val="18"/>
                <w:szCs w:val="18"/>
                <w:shd w:val="clear" w:color="auto" w:fill="FFFFFF"/>
              </w:rPr>
              <w:t>Xianfeng ;</w:t>
            </w:r>
            <w:proofErr w:type="gramEnd"/>
            <w:r w:rsidRPr="003B65E2">
              <w:rPr>
                <w:rFonts w:ascii="Arial" w:hAnsi="Arial" w:cs="Arial"/>
                <w:color w:val="3A3A3A"/>
                <w:sz w:val="18"/>
                <w:szCs w:val="18"/>
                <w:shd w:val="clear" w:color="auto" w:fill="FFFFFF"/>
              </w:rPr>
              <w:t xml:space="preserve"> Zhang, </w:t>
            </w:r>
            <w:proofErr w:type="spellStart"/>
            <w:r w:rsidRPr="003B65E2">
              <w:rPr>
                <w:rFonts w:ascii="Arial" w:hAnsi="Arial" w:cs="Arial"/>
                <w:color w:val="3A3A3A"/>
                <w:sz w:val="18"/>
                <w:szCs w:val="18"/>
                <w:shd w:val="clear" w:color="auto" w:fill="FFFFFF"/>
              </w:rPr>
              <w:t>Xiaoyi</w:t>
            </w:r>
            <w:proofErr w:type="spellEnd"/>
            <w:r>
              <w:rPr>
                <w:rFonts w:ascii="Arial" w:hAnsi="Arial" w:cs="Arial"/>
                <w:color w:val="3A3A3A"/>
                <w:sz w:val="18"/>
                <w:szCs w:val="18"/>
                <w:shd w:val="clear" w:color="auto" w:fill="FFFFFF"/>
              </w:rPr>
              <w:t xml:space="preserve"> (2024)</w:t>
            </w:r>
          </w:p>
        </w:tc>
        <w:tc>
          <w:tcPr>
            <w:tcW w:w="992" w:type="dxa"/>
          </w:tcPr>
          <w:p w14:paraId="027FD554" w14:textId="6F103DC4"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7D27A0F3" w14:textId="598E0636"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74567546" w14:textId="312FF725" w:rsidR="00342E05" w:rsidRPr="00D95954" w:rsidRDefault="00D95954" w:rsidP="00943BBC">
            <w:pPr>
              <w:rPr>
                <w:rFonts w:ascii="Arial" w:eastAsia="Times New Roman" w:hAnsi="Arial" w:cs="Arial"/>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33DDFDE2" w14:textId="1A184C68"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66619FE4" w14:textId="3AE6D91F"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4A3FD108" w14:textId="12558EB4"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methodology is clearly articulated and aligns well with the research objectives.</w:t>
            </w:r>
          </w:p>
        </w:tc>
        <w:tc>
          <w:tcPr>
            <w:tcW w:w="1459" w:type="dxa"/>
          </w:tcPr>
          <w:p w14:paraId="0D430CA1" w14:textId="586B80B9"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r w:rsidR="00790B6D" w14:paraId="1826BF01" w14:textId="77777777" w:rsidTr="00943BBC">
        <w:tc>
          <w:tcPr>
            <w:tcW w:w="993" w:type="dxa"/>
          </w:tcPr>
          <w:p w14:paraId="4F9DE349" w14:textId="4FDE3D6D" w:rsidR="00342E05" w:rsidRPr="003B65E2" w:rsidRDefault="003B65E2" w:rsidP="00943BBC">
            <w:pPr>
              <w:rPr>
                <w:rFonts w:ascii="Arial" w:eastAsia="Times New Roman" w:hAnsi="Arial" w:cs="Arial"/>
                <w:b/>
                <w:bCs/>
                <w:color w:val="000000"/>
                <w:sz w:val="18"/>
                <w:szCs w:val="18"/>
                <w:lang w:eastAsia="en-GB"/>
              </w:rPr>
            </w:pPr>
            <w:proofErr w:type="spellStart"/>
            <w:r w:rsidRPr="003B65E2">
              <w:rPr>
                <w:rFonts w:ascii="Arial" w:hAnsi="Arial" w:cs="Arial"/>
                <w:color w:val="3A3A3A"/>
                <w:sz w:val="18"/>
                <w:szCs w:val="18"/>
                <w:shd w:val="clear" w:color="auto" w:fill="FFFFFF"/>
              </w:rPr>
              <w:t>Abdelhafiz</w:t>
            </w:r>
            <w:proofErr w:type="spellEnd"/>
            <w:r w:rsidRPr="003B65E2">
              <w:rPr>
                <w:rFonts w:ascii="Arial" w:hAnsi="Arial" w:cs="Arial"/>
                <w:color w:val="3A3A3A"/>
                <w:sz w:val="18"/>
                <w:szCs w:val="18"/>
                <w:shd w:val="clear" w:color="auto" w:fill="FFFFFF"/>
              </w:rPr>
              <w:t xml:space="preserve">, Ahmed </w:t>
            </w:r>
            <w:r w:rsidRPr="003B65E2">
              <w:rPr>
                <w:rFonts w:ascii="Arial" w:hAnsi="Arial" w:cs="Arial"/>
                <w:color w:val="3A3A3A"/>
                <w:sz w:val="18"/>
                <w:szCs w:val="18"/>
                <w:shd w:val="clear" w:color="auto" w:fill="FFFFFF"/>
              </w:rPr>
              <w:lastRenderedPageBreak/>
              <w:t>H.;</w:t>
            </w:r>
            <w:r>
              <w:rPr>
                <w:rFonts w:ascii="Arial" w:hAnsi="Arial" w:cs="Arial"/>
                <w:color w:val="3A3A3A"/>
                <w:sz w:val="18"/>
                <w:szCs w:val="18"/>
                <w:shd w:val="clear" w:color="auto" w:fill="FFFFFF"/>
              </w:rPr>
              <w:t xml:space="preserve"> </w:t>
            </w:r>
            <w:r w:rsidRPr="003B65E2">
              <w:rPr>
                <w:rFonts w:ascii="Arial" w:hAnsi="Arial" w:cs="Arial"/>
                <w:color w:val="3A3A3A"/>
                <w:sz w:val="18"/>
                <w:szCs w:val="18"/>
                <w:shd w:val="clear" w:color="auto" w:fill="FFFFFF"/>
              </w:rPr>
              <w:t>Sinclair, Alan J.</w:t>
            </w:r>
            <w:r>
              <w:rPr>
                <w:rFonts w:ascii="Arial" w:hAnsi="Arial" w:cs="Arial"/>
                <w:color w:val="3A3A3A"/>
                <w:sz w:val="18"/>
                <w:szCs w:val="18"/>
                <w:shd w:val="clear" w:color="auto" w:fill="FFFFFF"/>
              </w:rPr>
              <w:t xml:space="preserve"> (2013)</w:t>
            </w:r>
          </w:p>
        </w:tc>
        <w:tc>
          <w:tcPr>
            <w:tcW w:w="992" w:type="dxa"/>
          </w:tcPr>
          <w:p w14:paraId="7725476D" w14:textId="730881B4"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lastRenderedPageBreak/>
              <w:t>Yes.</w:t>
            </w:r>
            <w:r w:rsidRPr="00943BBC">
              <w:rPr>
                <w:rFonts w:ascii="Arial" w:hAnsi="Arial" w:cs="Arial"/>
                <w:color w:val="000000"/>
                <w:sz w:val="18"/>
                <w:szCs w:val="18"/>
              </w:rPr>
              <w:t xml:space="preserve"> The content is </w:t>
            </w:r>
            <w:r w:rsidRPr="00943BBC">
              <w:rPr>
                <w:rFonts w:ascii="Arial" w:hAnsi="Arial" w:cs="Arial"/>
                <w:color w:val="000000"/>
                <w:sz w:val="18"/>
                <w:szCs w:val="18"/>
              </w:rPr>
              <w:lastRenderedPageBreak/>
              <w:t>accurately represented by the titles.</w:t>
            </w:r>
          </w:p>
        </w:tc>
        <w:tc>
          <w:tcPr>
            <w:tcW w:w="993" w:type="dxa"/>
          </w:tcPr>
          <w:p w14:paraId="6C320D9E" w14:textId="32DDD843"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lastRenderedPageBreak/>
              <w:t>Yes.</w:t>
            </w:r>
            <w:r w:rsidRPr="00943BBC">
              <w:rPr>
                <w:rFonts w:ascii="Arial" w:hAnsi="Arial" w:cs="Arial"/>
                <w:color w:val="000000"/>
                <w:sz w:val="18"/>
                <w:szCs w:val="18"/>
              </w:rPr>
              <w:t xml:space="preserve"> The authors’ </w:t>
            </w:r>
            <w:r w:rsidRPr="00943BBC">
              <w:rPr>
                <w:rFonts w:ascii="Arial" w:hAnsi="Arial" w:cs="Arial"/>
                <w:color w:val="000000"/>
                <w:sz w:val="18"/>
                <w:szCs w:val="18"/>
              </w:rPr>
              <w:lastRenderedPageBreak/>
              <w:t>expertise in the field establishes a high level of credibility</w:t>
            </w:r>
          </w:p>
        </w:tc>
        <w:tc>
          <w:tcPr>
            <w:tcW w:w="1311" w:type="dxa"/>
          </w:tcPr>
          <w:p w14:paraId="57414B53" w14:textId="7D6094F8"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 xml:space="preserve">Yes. </w:t>
            </w:r>
            <w:r w:rsidRPr="00943BBC">
              <w:rPr>
                <w:rFonts w:ascii="Arial" w:hAnsi="Arial" w:cs="Arial"/>
                <w:color w:val="000000"/>
                <w:sz w:val="18"/>
                <w:szCs w:val="18"/>
              </w:rPr>
              <w:t xml:space="preserve">The abstract </w:t>
            </w:r>
            <w:r w:rsidRPr="00943BBC">
              <w:rPr>
                <w:rFonts w:ascii="Arial" w:hAnsi="Arial" w:cs="Arial"/>
                <w:color w:val="000000"/>
                <w:sz w:val="18"/>
                <w:szCs w:val="18"/>
              </w:rPr>
              <w:lastRenderedPageBreak/>
              <w:t>provides an effective summary of the major components of the study.</w:t>
            </w:r>
          </w:p>
        </w:tc>
        <w:tc>
          <w:tcPr>
            <w:tcW w:w="1238" w:type="dxa"/>
          </w:tcPr>
          <w:p w14:paraId="7EF3A2C3" w14:textId="4B84E291"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Yes.</w:t>
            </w:r>
            <w:r>
              <w:rPr>
                <w:rFonts w:ascii="-webkit-standard" w:hAnsi="-webkit-standard"/>
                <w:color w:val="000000"/>
                <w:sz w:val="27"/>
                <w:szCs w:val="27"/>
              </w:rPr>
              <w:t xml:space="preserve"> </w:t>
            </w:r>
            <w:r w:rsidRPr="00943BBC">
              <w:rPr>
                <w:rFonts w:ascii="Arial" w:hAnsi="Arial" w:cs="Arial"/>
                <w:color w:val="000000"/>
                <w:sz w:val="20"/>
                <w:szCs w:val="20"/>
              </w:rPr>
              <w:t xml:space="preserve">The rationale </w:t>
            </w:r>
            <w:r w:rsidRPr="00943BBC">
              <w:rPr>
                <w:rFonts w:ascii="Arial" w:hAnsi="Arial" w:cs="Arial"/>
                <w:color w:val="000000"/>
                <w:sz w:val="20"/>
                <w:szCs w:val="20"/>
              </w:rPr>
              <w:lastRenderedPageBreak/>
              <w:t>for the study is clearly presented in the abstract.</w:t>
            </w:r>
          </w:p>
        </w:tc>
        <w:tc>
          <w:tcPr>
            <w:tcW w:w="1659" w:type="dxa"/>
          </w:tcPr>
          <w:p w14:paraId="63B81D75" w14:textId="1A264460"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Yes.</w:t>
            </w:r>
            <w:r>
              <w:rPr>
                <w:rFonts w:ascii="-webkit-standard" w:hAnsi="-webkit-standard"/>
                <w:color w:val="000000"/>
                <w:sz w:val="27"/>
                <w:szCs w:val="27"/>
              </w:rPr>
              <w:t xml:space="preserve"> </w:t>
            </w:r>
            <w:r w:rsidRPr="00D95954">
              <w:rPr>
                <w:rFonts w:ascii="Arial" w:hAnsi="Arial" w:cs="Arial"/>
                <w:color w:val="000000"/>
                <w:sz w:val="20"/>
                <w:szCs w:val="20"/>
              </w:rPr>
              <w:t xml:space="preserve">The literature review </w:t>
            </w:r>
            <w:r w:rsidRPr="00D95954">
              <w:rPr>
                <w:rFonts w:ascii="Arial" w:hAnsi="Arial" w:cs="Arial"/>
                <w:color w:val="000000"/>
                <w:sz w:val="20"/>
                <w:szCs w:val="20"/>
              </w:rPr>
              <w:lastRenderedPageBreak/>
              <w:t>covers the topic well and includes recent sources.</w:t>
            </w:r>
          </w:p>
        </w:tc>
        <w:tc>
          <w:tcPr>
            <w:tcW w:w="1227" w:type="dxa"/>
          </w:tcPr>
          <w:p w14:paraId="294EECB1" w14:textId="5E3EA384" w:rsidR="00342E05" w:rsidRPr="00322949" w:rsidRDefault="00D95954" w:rsidP="00943BBC">
            <w:pPr>
              <w:rPr>
                <w:rFonts w:ascii="Arial" w:eastAsia="Times New Roman" w:hAnsi="Arial" w:cs="Arial"/>
                <w:b/>
                <w:bCs/>
                <w:color w:val="000000"/>
                <w:sz w:val="18"/>
                <w:szCs w:val="18"/>
                <w:lang w:eastAsia="en-GB"/>
              </w:rPr>
            </w:pPr>
            <w:r w:rsidRPr="00322949">
              <w:rPr>
                <w:rFonts w:ascii="Arial" w:eastAsia="Times New Roman" w:hAnsi="Arial" w:cs="Arial"/>
                <w:b/>
                <w:bCs/>
                <w:color w:val="000000"/>
                <w:sz w:val="18"/>
                <w:szCs w:val="18"/>
                <w:lang w:eastAsia="en-GB"/>
              </w:rPr>
              <w:lastRenderedPageBreak/>
              <w:t>Yes.</w:t>
            </w:r>
            <w:r w:rsidRPr="00322949">
              <w:rPr>
                <w:rFonts w:ascii="-webkit-standard" w:hAnsi="-webkit-standard"/>
                <w:color w:val="000000"/>
                <w:sz w:val="18"/>
                <w:szCs w:val="18"/>
              </w:rPr>
              <w:t xml:space="preserve"> </w:t>
            </w:r>
            <w:r w:rsidRPr="00322949">
              <w:rPr>
                <w:rFonts w:ascii="Arial" w:hAnsi="Arial" w:cs="Arial"/>
                <w:color w:val="000000"/>
                <w:sz w:val="18"/>
                <w:szCs w:val="18"/>
              </w:rPr>
              <w:t>The methodolog</w:t>
            </w:r>
            <w:r w:rsidRPr="00322949">
              <w:rPr>
                <w:rFonts w:ascii="Arial" w:hAnsi="Arial" w:cs="Arial"/>
                <w:color w:val="000000"/>
                <w:sz w:val="18"/>
                <w:szCs w:val="18"/>
              </w:rPr>
              <w:lastRenderedPageBreak/>
              <w:t>y is clearly articulated and aligns well with the research objectives.</w:t>
            </w:r>
          </w:p>
        </w:tc>
        <w:tc>
          <w:tcPr>
            <w:tcW w:w="1459" w:type="dxa"/>
          </w:tcPr>
          <w:p w14:paraId="53DB1E50" w14:textId="47B0CE9A"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 xml:space="preserve">Yes. </w:t>
            </w:r>
            <w:r w:rsidRPr="00D95954">
              <w:rPr>
                <w:rFonts w:ascii="Arial" w:hAnsi="Arial" w:cs="Arial"/>
                <w:color w:val="000000"/>
                <w:sz w:val="20"/>
                <w:szCs w:val="20"/>
              </w:rPr>
              <w:t xml:space="preserve">Clear data methods </w:t>
            </w:r>
            <w:r w:rsidRPr="00D95954">
              <w:rPr>
                <w:rFonts w:ascii="Arial" w:hAnsi="Arial" w:cs="Arial"/>
                <w:color w:val="000000"/>
                <w:sz w:val="20"/>
                <w:szCs w:val="20"/>
              </w:rPr>
              <w:lastRenderedPageBreak/>
              <w:t>help ensure reliable and valid results.</w:t>
            </w:r>
          </w:p>
        </w:tc>
      </w:tr>
      <w:tr w:rsidR="00790B6D" w14:paraId="2609EE27" w14:textId="77777777" w:rsidTr="00943BBC">
        <w:tc>
          <w:tcPr>
            <w:tcW w:w="993" w:type="dxa"/>
          </w:tcPr>
          <w:p w14:paraId="217A37F9" w14:textId="690C0B5A" w:rsidR="00342E05" w:rsidRPr="003B65E2" w:rsidRDefault="003B65E2" w:rsidP="00943BBC">
            <w:pPr>
              <w:rPr>
                <w:rFonts w:ascii="Arial" w:eastAsia="Times New Roman" w:hAnsi="Arial" w:cs="Arial"/>
                <w:b/>
                <w:bCs/>
                <w:color w:val="000000"/>
                <w:sz w:val="18"/>
                <w:szCs w:val="18"/>
                <w:lang w:eastAsia="en-GB"/>
              </w:rPr>
            </w:pPr>
            <w:proofErr w:type="spellStart"/>
            <w:r w:rsidRPr="003B65E2">
              <w:rPr>
                <w:rFonts w:ascii="Arial" w:hAnsi="Arial" w:cs="Arial"/>
                <w:color w:val="3A3A3A"/>
                <w:sz w:val="18"/>
                <w:szCs w:val="18"/>
                <w:shd w:val="clear" w:color="auto" w:fill="FFFFFF"/>
              </w:rPr>
              <w:lastRenderedPageBreak/>
              <w:t>Thaenpramun</w:t>
            </w:r>
            <w:proofErr w:type="spellEnd"/>
            <w:r w:rsidRPr="003B65E2">
              <w:rPr>
                <w:rFonts w:ascii="Arial" w:hAnsi="Arial" w:cs="Arial"/>
                <w:color w:val="3A3A3A"/>
                <w:sz w:val="18"/>
                <w:szCs w:val="18"/>
                <w:shd w:val="clear" w:color="auto" w:fill="FFFFFF"/>
              </w:rPr>
              <w:t xml:space="preserve">, </w:t>
            </w:r>
            <w:proofErr w:type="spellStart"/>
            <w:proofErr w:type="gramStart"/>
            <w:r w:rsidRPr="003B65E2">
              <w:rPr>
                <w:rFonts w:ascii="Arial" w:hAnsi="Arial" w:cs="Arial"/>
                <w:color w:val="3A3A3A"/>
                <w:sz w:val="18"/>
                <w:szCs w:val="18"/>
                <w:shd w:val="clear" w:color="auto" w:fill="FFFFFF"/>
              </w:rPr>
              <w:t>Rattiyaphon</w:t>
            </w:r>
            <w:proofErr w:type="spellEnd"/>
            <w:r w:rsidRPr="003B65E2">
              <w:rPr>
                <w:rFonts w:ascii="Arial" w:hAnsi="Arial" w:cs="Arial"/>
                <w:color w:val="3A3A3A"/>
                <w:sz w:val="18"/>
                <w:szCs w:val="18"/>
                <w:shd w:val="clear" w:color="auto" w:fill="FFFFFF"/>
              </w:rPr>
              <w:t xml:space="preserve"> ;</w:t>
            </w:r>
            <w:proofErr w:type="spellStart"/>
            <w:r w:rsidRPr="003B65E2">
              <w:rPr>
                <w:rFonts w:ascii="Arial" w:hAnsi="Arial" w:cs="Arial"/>
                <w:color w:val="3A3A3A"/>
                <w:sz w:val="18"/>
                <w:szCs w:val="18"/>
                <w:shd w:val="clear" w:color="auto" w:fill="FFFFFF"/>
              </w:rPr>
              <w:t>Komolsuradej</w:t>
            </w:r>
            <w:proofErr w:type="spellEnd"/>
            <w:proofErr w:type="gramEnd"/>
            <w:r w:rsidRPr="003B65E2">
              <w:rPr>
                <w:rFonts w:ascii="Arial" w:hAnsi="Arial" w:cs="Arial"/>
                <w:color w:val="3A3A3A"/>
                <w:sz w:val="18"/>
                <w:szCs w:val="18"/>
                <w:shd w:val="clear" w:color="auto" w:fill="FFFFFF"/>
              </w:rPr>
              <w:t xml:space="preserve">, </w:t>
            </w:r>
            <w:proofErr w:type="spellStart"/>
            <w:proofErr w:type="gramStart"/>
            <w:r w:rsidRPr="003B65E2">
              <w:rPr>
                <w:rFonts w:ascii="Arial" w:hAnsi="Arial" w:cs="Arial"/>
                <w:color w:val="3A3A3A"/>
                <w:sz w:val="18"/>
                <w:szCs w:val="18"/>
                <w:shd w:val="clear" w:color="auto" w:fill="FFFFFF"/>
              </w:rPr>
              <w:t>Narucha</w:t>
            </w:r>
            <w:proofErr w:type="spellEnd"/>
            <w:r w:rsidRPr="003B65E2">
              <w:rPr>
                <w:rFonts w:ascii="Arial" w:hAnsi="Arial" w:cs="Arial"/>
                <w:color w:val="3A3A3A"/>
                <w:sz w:val="18"/>
                <w:szCs w:val="18"/>
                <w:shd w:val="clear" w:color="auto" w:fill="FFFFFF"/>
              </w:rPr>
              <w:t xml:space="preserve"> ;</w:t>
            </w:r>
            <w:proofErr w:type="spellStart"/>
            <w:r w:rsidRPr="003B65E2">
              <w:rPr>
                <w:rFonts w:ascii="Arial" w:hAnsi="Arial" w:cs="Arial"/>
                <w:color w:val="3A3A3A"/>
                <w:sz w:val="18"/>
                <w:szCs w:val="18"/>
                <w:shd w:val="clear" w:color="auto" w:fill="FFFFFF"/>
              </w:rPr>
              <w:t>Buathong</w:t>
            </w:r>
            <w:proofErr w:type="gramEnd"/>
            <w:r w:rsidRPr="003B65E2">
              <w:rPr>
                <w:rFonts w:ascii="Arial" w:hAnsi="Arial" w:cs="Arial"/>
                <w:color w:val="3A3A3A"/>
                <w:sz w:val="18"/>
                <w:szCs w:val="18"/>
                <w:shd w:val="clear" w:color="auto" w:fill="FFFFFF"/>
              </w:rPr>
              <w:t>,</w:t>
            </w:r>
            <w:proofErr w:type="gramStart"/>
            <w:r w:rsidRPr="003B65E2">
              <w:rPr>
                <w:rFonts w:ascii="Arial" w:hAnsi="Arial" w:cs="Arial"/>
                <w:color w:val="3A3A3A"/>
                <w:sz w:val="18"/>
                <w:szCs w:val="18"/>
                <w:shd w:val="clear" w:color="auto" w:fill="FFFFFF"/>
              </w:rPr>
              <w:t>Napakkawat</w:t>
            </w:r>
            <w:proofErr w:type="spellEnd"/>
            <w:r w:rsidRPr="003B65E2">
              <w:rPr>
                <w:rFonts w:ascii="Arial" w:hAnsi="Arial" w:cs="Arial"/>
                <w:color w:val="3A3A3A"/>
                <w:sz w:val="18"/>
                <w:szCs w:val="18"/>
                <w:shd w:val="clear" w:color="auto" w:fill="FFFFFF"/>
              </w:rPr>
              <w:t xml:space="preserve"> ;</w:t>
            </w:r>
            <w:proofErr w:type="gramEnd"/>
            <w:r w:rsidRPr="003B65E2">
              <w:rPr>
                <w:rFonts w:ascii="Arial" w:hAnsi="Arial" w:cs="Arial"/>
                <w:color w:val="3A3A3A"/>
                <w:sz w:val="18"/>
                <w:szCs w:val="18"/>
                <w:shd w:val="clear" w:color="auto" w:fill="FFFFFF"/>
              </w:rPr>
              <w:t xml:space="preserve"> </w:t>
            </w:r>
            <w:proofErr w:type="spellStart"/>
            <w:proofErr w:type="gramStart"/>
            <w:r w:rsidRPr="003B65E2">
              <w:rPr>
                <w:rFonts w:ascii="Arial" w:hAnsi="Arial" w:cs="Arial"/>
                <w:color w:val="3A3A3A"/>
                <w:sz w:val="18"/>
                <w:szCs w:val="18"/>
                <w:shd w:val="clear" w:color="auto" w:fill="FFFFFF"/>
              </w:rPr>
              <w:t>Srikrajang,Siwaluk</w:t>
            </w:r>
            <w:proofErr w:type="spellEnd"/>
            <w:proofErr w:type="gramEnd"/>
            <w:r>
              <w:rPr>
                <w:rFonts w:ascii="Arial" w:hAnsi="Arial" w:cs="Arial"/>
                <w:color w:val="3A3A3A"/>
                <w:sz w:val="18"/>
                <w:szCs w:val="18"/>
                <w:shd w:val="clear" w:color="auto" w:fill="FFFFFF"/>
              </w:rPr>
              <w:t xml:space="preserve"> (2024)</w:t>
            </w:r>
          </w:p>
        </w:tc>
        <w:tc>
          <w:tcPr>
            <w:tcW w:w="992" w:type="dxa"/>
          </w:tcPr>
          <w:p w14:paraId="68C1FE2E" w14:textId="3EAC00D9"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754129C9" w14:textId="38592897"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5FED069E" w14:textId="1A57B7C1"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2323CC51" w14:textId="1CF1AE77"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2F620F00" w14:textId="7EED3F6C"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5FE64917" w14:textId="2A7BDDE2"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methodology is clearly articulated and aligns well with the research objectives.</w:t>
            </w:r>
          </w:p>
        </w:tc>
        <w:tc>
          <w:tcPr>
            <w:tcW w:w="1459" w:type="dxa"/>
          </w:tcPr>
          <w:p w14:paraId="208EEC3F" w14:textId="4FF1CBD4"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r w:rsidR="00790B6D" w14:paraId="0982E8EF" w14:textId="77777777" w:rsidTr="00943BBC">
        <w:tc>
          <w:tcPr>
            <w:tcW w:w="993" w:type="dxa"/>
          </w:tcPr>
          <w:p w14:paraId="660209A9" w14:textId="1B859706" w:rsidR="00342E05" w:rsidRPr="003B65E2" w:rsidRDefault="003B65E2" w:rsidP="00943BBC">
            <w:pPr>
              <w:rPr>
                <w:rFonts w:ascii="Arial" w:eastAsia="Times New Roman" w:hAnsi="Arial" w:cs="Arial"/>
                <w:b/>
                <w:bCs/>
                <w:color w:val="000000"/>
                <w:sz w:val="20"/>
                <w:szCs w:val="20"/>
                <w:lang w:eastAsia="en-GB"/>
              </w:rPr>
            </w:pPr>
            <w:r w:rsidRPr="003B65E2">
              <w:rPr>
                <w:rFonts w:ascii="Source Sans Pro" w:hAnsi="Source Sans Pro"/>
                <w:color w:val="3A3A3A"/>
                <w:sz w:val="20"/>
                <w:szCs w:val="20"/>
                <w:shd w:val="clear" w:color="auto" w:fill="FFFFFF"/>
              </w:rPr>
              <w:t xml:space="preserve">Nguyen, Phong Vu </w:t>
            </w:r>
            <w:proofErr w:type="gramStart"/>
            <w:r w:rsidRPr="003B65E2">
              <w:rPr>
                <w:rFonts w:ascii="Source Sans Pro" w:hAnsi="Source Sans Pro"/>
                <w:color w:val="3A3A3A"/>
                <w:sz w:val="20"/>
                <w:szCs w:val="20"/>
                <w:shd w:val="clear" w:color="auto" w:fill="FFFFFF"/>
              </w:rPr>
              <w:t>Nhat ;</w:t>
            </w:r>
            <w:proofErr w:type="gramEnd"/>
            <w:r w:rsidRPr="003B65E2">
              <w:rPr>
                <w:rFonts w:ascii="Source Sans Pro" w:hAnsi="Source Sans Pro"/>
                <w:color w:val="3A3A3A"/>
                <w:sz w:val="20"/>
                <w:szCs w:val="20"/>
                <w:shd w:val="clear" w:color="auto" w:fill="FFFFFF"/>
              </w:rPr>
              <w:t xml:space="preserve"> Thach, </w:t>
            </w:r>
            <w:proofErr w:type="spellStart"/>
            <w:r w:rsidRPr="003B65E2">
              <w:rPr>
                <w:rFonts w:ascii="Source Sans Pro" w:hAnsi="Source Sans Pro"/>
                <w:color w:val="3A3A3A"/>
                <w:sz w:val="20"/>
                <w:szCs w:val="20"/>
                <w:shd w:val="clear" w:color="auto" w:fill="FFFFFF"/>
              </w:rPr>
              <w:t>Phola</w:t>
            </w:r>
            <w:proofErr w:type="spellEnd"/>
            <w:r w:rsidRPr="003B65E2">
              <w:rPr>
                <w:rFonts w:ascii="Source Sans Pro" w:hAnsi="Source Sans Pro"/>
                <w:color w:val="3A3A3A"/>
                <w:sz w:val="20"/>
                <w:szCs w:val="20"/>
                <w:shd w:val="clear" w:color="auto" w:fill="FFFFFF"/>
              </w:rPr>
              <w:t xml:space="preserve"> </w:t>
            </w:r>
            <w:proofErr w:type="spellStart"/>
            <w:proofErr w:type="gramStart"/>
            <w:r w:rsidRPr="003B65E2">
              <w:rPr>
                <w:rFonts w:ascii="Source Sans Pro" w:hAnsi="Source Sans Pro"/>
                <w:color w:val="3A3A3A"/>
                <w:sz w:val="20"/>
                <w:szCs w:val="20"/>
                <w:shd w:val="clear" w:color="auto" w:fill="FFFFFF"/>
              </w:rPr>
              <w:t>Thi</w:t>
            </w:r>
            <w:proofErr w:type="spellEnd"/>
            <w:r w:rsidRPr="003B65E2">
              <w:rPr>
                <w:rFonts w:ascii="Source Sans Pro" w:hAnsi="Source Sans Pro"/>
                <w:color w:val="3A3A3A"/>
                <w:sz w:val="20"/>
                <w:szCs w:val="20"/>
                <w:shd w:val="clear" w:color="auto" w:fill="FFFFFF"/>
              </w:rPr>
              <w:t xml:space="preserve"> ;</w:t>
            </w:r>
            <w:proofErr w:type="gramEnd"/>
            <w:r w:rsidRPr="003B65E2">
              <w:rPr>
                <w:rStyle w:val="apple-converted-space"/>
                <w:rFonts w:ascii="Source Sans Pro" w:hAnsi="Source Sans Pro"/>
                <w:color w:val="3A3A3A"/>
                <w:sz w:val="20"/>
                <w:szCs w:val="20"/>
                <w:shd w:val="clear" w:color="auto" w:fill="FFFFFF"/>
              </w:rPr>
              <w:t> </w:t>
            </w:r>
            <w:r>
              <w:rPr>
                <w:rStyle w:val="apple-converted-space"/>
                <w:rFonts w:ascii="Source Sans Pro" w:hAnsi="Source Sans Pro"/>
                <w:color w:val="3A3A3A"/>
                <w:sz w:val="20"/>
                <w:szCs w:val="20"/>
                <w:shd w:val="clear" w:color="auto" w:fill="FFFFFF"/>
              </w:rPr>
              <w:t>(2025)</w:t>
            </w:r>
          </w:p>
        </w:tc>
        <w:tc>
          <w:tcPr>
            <w:tcW w:w="992" w:type="dxa"/>
          </w:tcPr>
          <w:p w14:paraId="77397AC6" w14:textId="69200CF4"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7327EAB9" w14:textId="2483EEC5"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5D64B184" w14:textId="25427193"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7AFB0DF6" w14:textId="76C69600"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0C537D9F" w14:textId="19FF89EC"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7A06FBC6" w14:textId="17811479"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methodology is clearly articulated and aligns well with the research objectives.</w:t>
            </w:r>
          </w:p>
        </w:tc>
        <w:tc>
          <w:tcPr>
            <w:tcW w:w="1459" w:type="dxa"/>
          </w:tcPr>
          <w:p w14:paraId="78F5D1EA" w14:textId="59011009"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r w:rsidR="00790B6D" w14:paraId="055C93D4" w14:textId="77777777" w:rsidTr="00943BBC">
        <w:tc>
          <w:tcPr>
            <w:tcW w:w="993" w:type="dxa"/>
          </w:tcPr>
          <w:p w14:paraId="7E2ED417" w14:textId="1CADBA3F" w:rsidR="00342E05" w:rsidRPr="00623DBA" w:rsidRDefault="00623DBA" w:rsidP="00943BBC">
            <w:pPr>
              <w:rPr>
                <w:rFonts w:ascii="Arial" w:eastAsia="Times New Roman" w:hAnsi="Arial" w:cs="Arial"/>
                <w:b/>
                <w:bCs/>
                <w:color w:val="000000"/>
                <w:sz w:val="18"/>
                <w:szCs w:val="18"/>
                <w:lang w:eastAsia="en-GB"/>
              </w:rPr>
            </w:pPr>
            <w:r w:rsidRPr="00623DBA">
              <w:rPr>
                <w:rFonts w:ascii="Arial" w:hAnsi="Arial" w:cs="Arial"/>
                <w:color w:val="3A3A3A"/>
                <w:sz w:val="18"/>
                <w:szCs w:val="18"/>
                <w:shd w:val="clear" w:color="auto" w:fill="FFFFFF"/>
              </w:rPr>
              <w:t xml:space="preserve">Nguyen, </w:t>
            </w:r>
            <w:proofErr w:type="gramStart"/>
            <w:r w:rsidRPr="00623DBA">
              <w:rPr>
                <w:rFonts w:ascii="Arial" w:hAnsi="Arial" w:cs="Arial"/>
                <w:color w:val="3A3A3A"/>
                <w:sz w:val="18"/>
                <w:szCs w:val="18"/>
                <w:shd w:val="clear" w:color="auto" w:fill="FFFFFF"/>
              </w:rPr>
              <w:t>Vivien ;</w:t>
            </w:r>
            <w:proofErr w:type="gramEnd"/>
            <w:r w:rsidRPr="00623DBA">
              <w:rPr>
                <w:rFonts w:ascii="Arial" w:hAnsi="Arial" w:cs="Arial"/>
                <w:color w:val="3A3A3A"/>
                <w:sz w:val="18"/>
                <w:szCs w:val="18"/>
                <w:shd w:val="clear" w:color="auto" w:fill="FFFFFF"/>
              </w:rPr>
              <w:t xml:space="preserve"> Ara, </w:t>
            </w:r>
            <w:proofErr w:type="gramStart"/>
            <w:r w:rsidRPr="00623DBA">
              <w:rPr>
                <w:rFonts w:ascii="Arial" w:hAnsi="Arial" w:cs="Arial"/>
                <w:color w:val="3A3A3A"/>
                <w:sz w:val="18"/>
                <w:szCs w:val="18"/>
                <w:shd w:val="clear" w:color="auto" w:fill="FFFFFF"/>
              </w:rPr>
              <w:t>Paige ;</w:t>
            </w:r>
            <w:proofErr w:type="gramEnd"/>
            <w:r w:rsidRPr="00623DBA">
              <w:rPr>
                <w:rFonts w:ascii="Arial" w:hAnsi="Arial" w:cs="Arial"/>
                <w:color w:val="3A3A3A"/>
                <w:sz w:val="18"/>
                <w:szCs w:val="18"/>
                <w:shd w:val="clear" w:color="auto" w:fill="FFFFFF"/>
              </w:rPr>
              <w:t xml:space="preserve"> Simmons, </w:t>
            </w:r>
            <w:proofErr w:type="gramStart"/>
            <w:r w:rsidRPr="00623DBA">
              <w:rPr>
                <w:rFonts w:ascii="Arial" w:hAnsi="Arial" w:cs="Arial"/>
                <w:color w:val="3A3A3A"/>
                <w:sz w:val="18"/>
                <w:szCs w:val="18"/>
                <w:shd w:val="clear" w:color="auto" w:fill="FFFFFF"/>
              </w:rPr>
              <w:t>David ;</w:t>
            </w:r>
            <w:proofErr w:type="gramEnd"/>
            <w:r w:rsidRPr="00623DBA">
              <w:rPr>
                <w:rFonts w:ascii="Arial" w:hAnsi="Arial" w:cs="Arial"/>
                <w:color w:val="3A3A3A"/>
                <w:sz w:val="18"/>
                <w:szCs w:val="18"/>
                <w:shd w:val="clear" w:color="auto" w:fill="FFFFFF"/>
              </w:rPr>
              <w:t xml:space="preserve"> </w:t>
            </w:r>
            <w:proofErr w:type="spellStart"/>
            <w:r w:rsidRPr="00623DBA">
              <w:rPr>
                <w:rFonts w:ascii="Arial" w:hAnsi="Arial" w:cs="Arial"/>
                <w:color w:val="3A3A3A"/>
                <w:sz w:val="18"/>
                <w:szCs w:val="18"/>
                <w:shd w:val="clear" w:color="auto" w:fill="FFFFFF"/>
              </w:rPr>
              <w:t>Osuagwu</w:t>
            </w:r>
            <w:proofErr w:type="spellEnd"/>
            <w:r w:rsidRPr="00623DBA">
              <w:rPr>
                <w:rFonts w:ascii="Arial" w:hAnsi="Arial" w:cs="Arial"/>
                <w:color w:val="3A3A3A"/>
                <w:sz w:val="18"/>
                <w:szCs w:val="18"/>
                <w:shd w:val="clear" w:color="auto" w:fill="FFFFFF"/>
              </w:rPr>
              <w:t xml:space="preserve">, </w:t>
            </w:r>
            <w:proofErr w:type="spellStart"/>
            <w:r w:rsidRPr="00623DBA">
              <w:rPr>
                <w:rFonts w:ascii="Arial" w:hAnsi="Arial" w:cs="Arial"/>
                <w:color w:val="3A3A3A"/>
                <w:sz w:val="18"/>
                <w:szCs w:val="18"/>
                <w:shd w:val="clear" w:color="auto" w:fill="FFFFFF"/>
              </w:rPr>
              <w:t>Uchechukwu</w:t>
            </w:r>
            <w:proofErr w:type="spellEnd"/>
            <w:r w:rsidRPr="00623DBA">
              <w:rPr>
                <w:rFonts w:ascii="Arial" w:hAnsi="Arial" w:cs="Arial"/>
                <w:color w:val="3A3A3A"/>
                <w:sz w:val="18"/>
                <w:szCs w:val="18"/>
                <w:shd w:val="clear" w:color="auto" w:fill="FFFFFF"/>
              </w:rPr>
              <w:t xml:space="preserve"> Levi</w:t>
            </w:r>
            <w:r>
              <w:rPr>
                <w:rFonts w:ascii="Arial" w:hAnsi="Arial" w:cs="Arial"/>
                <w:color w:val="3A3A3A"/>
                <w:sz w:val="18"/>
                <w:szCs w:val="18"/>
                <w:shd w:val="clear" w:color="auto" w:fill="FFFFFF"/>
              </w:rPr>
              <w:t xml:space="preserve"> (2024)</w:t>
            </w:r>
          </w:p>
        </w:tc>
        <w:tc>
          <w:tcPr>
            <w:tcW w:w="992" w:type="dxa"/>
          </w:tcPr>
          <w:p w14:paraId="658B6A31" w14:textId="7CDC1FED"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3075D2F6" w14:textId="62608814"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332AF631" w14:textId="3FD12871"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123392F1" w14:textId="245DAF50"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5F98D28F" w14:textId="6A597EF0"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04D29BD5" w14:textId="349E4DE9"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methodology is clearly articulated and aligns well with the research objectives.</w:t>
            </w:r>
          </w:p>
        </w:tc>
        <w:tc>
          <w:tcPr>
            <w:tcW w:w="1459" w:type="dxa"/>
          </w:tcPr>
          <w:p w14:paraId="1EB0F2BA" w14:textId="28B87515"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r w:rsidR="00790B6D" w14:paraId="200D5410" w14:textId="77777777" w:rsidTr="00943BBC">
        <w:tc>
          <w:tcPr>
            <w:tcW w:w="993" w:type="dxa"/>
          </w:tcPr>
          <w:p w14:paraId="5A3DB878" w14:textId="77777777" w:rsidR="00342E05" w:rsidRDefault="00623DBA" w:rsidP="00943BBC">
            <w:pPr>
              <w:rPr>
                <w:rFonts w:ascii="Arial" w:hAnsi="Arial" w:cs="Arial"/>
                <w:color w:val="3A3A3A"/>
                <w:sz w:val="20"/>
                <w:szCs w:val="20"/>
                <w:shd w:val="clear" w:color="auto" w:fill="FFFFFF"/>
              </w:rPr>
            </w:pPr>
            <w:proofErr w:type="spellStart"/>
            <w:r w:rsidRPr="00623DBA">
              <w:rPr>
                <w:rFonts w:ascii="Arial" w:hAnsi="Arial" w:cs="Arial"/>
                <w:color w:val="3A3A3A"/>
                <w:sz w:val="20"/>
                <w:szCs w:val="20"/>
                <w:shd w:val="clear" w:color="auto" w:fill="FFFFFF"/>
              </w:rPr>
              <w:t>Mabayoje</w:t>
            </w:r>
            <w:proofErr w:type="spellEnd"/>
            <w:r w:rsidRPr="00623DBA">
              <w:rPr>
                <w:rFonts w:ascii="Arial" w:hAnsi="Arial" w:cs="Arial"/>
                <w:color w:val="3A3A3A"/>
                <w:sz w:val="20"/>
                <w:szCs w:val="20"/>
                <w:shd w:val="clear" w:color="auto" w:fill="FFFFFF"/>
              </w:rPr>
              <w:t xml:space="preserve">, </w:t>
            </w:r>
            <w:proofErr w:type="spellStart"/>
            <w:r w:rsidRPr="00623DBA">
              <w:rPr>
                <w:rFonts w:ascii="Arial" w:hAnsi="Arial" w:cs="Arial"/>
                <w:color w:val="3A3A3A"/>
                <w:sz w:val="20"/>
                <w:szCs w:val="20"/>
                <w:shd w:val="clear" w:color="auto" w:fill="FFFFFF"/>
              </w:rPr>
              <w:t>Abidemi</w:t>
            </w:r>
            <w:proofErr w:type="spellEnd"/>
          </w:p>
          <w:p w14:paraId="4B9FDFB7" w14:textId="0F971A17" w:rsidR="00623DBA" w:rsidRPr="00623DBA" w:rsidRDefault="00623DBA" w:rsidP="00943BBC">
            <w:pPr>
              <w:rPr>
                <w:rFonts w:ascii="Arial" w:eastAsia="Times New Roman" w:hAnsi="Arial" w:cs="Arial"/>
                <w:b/>
                <w:bCs/>
                <w:color w:val="000000"/>
                <w:sz w:val="20"/>
                <w:szCs w:val="20"/>
                <w:lang w:eastAsia="en-GB"/>
              </w:rPr>
            </w:pPr>
            <w:r>
              <w:rPr>
                <w:rFonts w:ascii="Arial" w:hAnsi="Arial" w:cs="Arial"/>
                <w:color w:val="3A3A3A"/>
                <w:sz w:val="20"/>
                <w:szCs w:val="20"/>
                <w:shd w:val="clear" w:color="auto" w:fill="FFFFFF"/>
              </w:rPr>
              <w:t>(2025)</w:t>
            </w:r>
          </w:p>
        </w:tc>
        <w:tc>
          <w:tcPr>
            <w:tcW w:w="992" w:type="dxa"/>
          </w:tcPr>
          <w:p w14:paraId="4F56560F" w14:textId="58B7ACCB"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3E304A7A" w14:textId="490F82DF"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5DA5F9AB" w14:textId="3B5D7B66"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4367FCAC" w14:textId="69FD08A2"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07552D60" w14:textId="51D159EB"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69BA7C03" w14:textId="351C8B10"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methodology is clearly articulated and aligns well with the research objectives.</w:t>
            </w:r>
          </w:p>
        </w:tc>
        <w:tc>
          <w:tcPr>
            <w:tcW w:w="1459" w:type="dxa"/>
          </w:tcPr>
          <w:p w14:paraId="32346B83" w14:textId="3FCFA65B"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r w:rsidR="00790B6D" w14:paraId="0D96C7DA" w14:textId="77777777" w:rsidTr="00943BBC">
        <w:tc>
          <w:tcPr>
            <w:tcW w:w="993" w:type="dxa"/>
          </w:tcPr>
          <w:p w14:paraId="3A5EAAA0" w14:textId="57FF3A93" w:rsidR="00342E05" w:rsidRPr="00623DBA" w:rsidRDefault="00623DBA" w:rsidP="00943BBC">
            <w:pPr>
              <w:rPr>
                <w:rFonts w:ascii="Arial" w:eastAsia="Times New Roman" w:hAnsi="Arial" w:cs="Arial"/>
                <w:b/>
                <w:bCs/>
                <w:color w:val="000000"/>
                <w:sz w:val="18"/>
                <w:szCs w:val="18"/>
                <w:lang w:eastAsia="en-GB"/>
              </w:rPr>
            </w:pPr>
            <w:r w:rsidRPr="00623DBA">
              <w:rPr>
                <w:rFonts w:ascii="Arial" w:hAnsi="Arial" w:cs="Arial"/>
                <w:color w:val="3A3A3A"/>
                <w:sz w:val="18"/>
                <w:szCs w:val="18"/>
                <w:shd w:val="clear" w:color="auto" w:fill="FFFFFF"/>
              </w:rPr>
              <w:t xml:space="preserve">Schlender, Lisa; Martinez, Yolanda V.; Adeniji, Charles; Reeves, </w:t>
            </w:r>
            <w:r w:rsidRPr="00623DBA">
              <w:rPr>
                <w:rFonts w:ascii="Arial" w:hAnsi="Arial" w:cs="Arial"/>
                <w:color w:val="3A3A3A"/>
                <w:sz w:val="18"/>
                <w:szCs w:val="18"/>
                <w:shd w:val="clear" w:color="auto" w:fill="FFFFFF"/>
              </w:rPr>
              <w:lastRenderedPageBreak/>
              <w:t>David; Faller, Barbara</w:t>
            </w:r>
            <w:r w:rsidRPr="00623DBA">
              <w:rPr>
                <w:rStyle w:val="apple-converted-space"/>
                <w:rFonts w:ascii="Arial" w:hAnsi="Arial" w:cs="Arial"/>
                <w:color w:val="3A3A3A"/>
                <w:sz w:val="18"/>
                <w:szCs w:val="18"/>
                <w:shd w:val="clear" w:color="auto" w:fill="FFFFFF"/>
              </w:rPr>
              <w:t> </w:t>
            </w:r>
            <w:r>
              <w:rPr>
                <w:rStyle w:val="apple-converted-space"/>
                <w:rFonts w:ascii="Arial" w:hAnsi="Arial" w:cs="Arial"/>
                <w:color w:val="3A3A3A"/>
                <w:sz w:val="18"/>
                <w:szCs w:val="18"/>
                <w:shd w:val="clear" w:color="auto" w:fill="FFFFFF"/>
              </w:rPr>
              <w:t>(2017)</w:t>
            </w:r>
          </w:p>
        </w:tc>
        <w:tc>
          <w:tcPr>
            <w:tcW w:w="992" w:type="dxa"/>
          </w:tcPr>
          <w:p w14:paraId="5CC49A89" w14:textId="0030DC4B"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lastRenderedPageBreak/>
              <w:t>Yes.</w:t>
            </w:r>
            <w:r w:rsidRPr="00943BBC">
              <w:rPr>
                <w:rFonts w:ascii="Arial" w:hAnsi="Arial" w:cs="Arial"/>
                <w:color w:val="000000"/>
                <w:sz w:val="18"/>
                <w:szCs w:val="18"/>
              </w:rPr>
              <w:t xml:space="preserve"> The content is accurately represented by the titles.</w:t>
            </w:r>
          </w:p>
        </w:tc>
        <w:tc>
          <w:tcPr>
            <w:tcW w:w="993" w:type="dxa"/>
          </w:tcPr>
          <w:p w14:paraId="7D694E83" w14:textId="26105052" w:rsidR="00342E05" w:rsidRPr="00943BBC" w:rsidRDefault="00D95954" w:rsidP="00943BBC">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w:t>
            </w:r>
            <w:r w:rsidRPr="00943BBC">
              <w:rPr>
                <w:rFonts w:ascii="Arial" w:hAnsi="Arial" w:cs="Arial"/>
                <w:color w:val="000000"/>
                <w:sz w:val="18"/>
                <w:szCs w:val="18"/>
              </w:rPr>
              <w:lastRenderedPageBreak/>
              <w:t>level of credibility</w:t>
            </w:r>
          </w:p>
        </w:tc>
        <w:tc>
          <w:tcPr>
            <w:tcW w:w="1311" w:type="dxa"/>
          </w:tcPr>
          <w:p w14:paraId="4BF5E223" w14:textId="07E161C5"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32F13DCB" w14:textId="7CA335AE"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 xml:space="preserve">The rationale for the study is clearly presented </w:t>
            </w:r>
            <w:r w:rsidRPr="00943BBC">
              <w:rPr>
                <w:rFonts w:ascii="Arial" w:hAnsi="Arial" w:cs="Arial"/>
                <w:color w:val="000000"/>
                <w:sz w:val="20"/>
                <w:szCs w:val="20"/>
              </w:rPr>
              <w:lastRenderedPageBreak/>
              <w:t>in the abstract.</w:t>
            </w:r>
          </w:p>
        </w:tc>
        <w:tc>
          <w:tcPr>
            <w:tcW w:w="1659" w:type="dxa"/>
          </w:tcPr>
          <w:p w14:paraId="6BDC6FDB" w14:textId="511977CE"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02BC1FF8" w14:textId="2EC41653"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 xml:space="preserve">The methodology is clearly articulated and aligns well with </w:t>
            </w:r>
            <w:r w:rsidRPr="00D95954">
              <w:rPr>
                <w:rFonts w:ascii="Arial" w:hAnsi="Arial" w:cs="Arial"/>
                <w:color w:val="000000"/>
                <w:sz w:val="20"/>
                <w:szCs w:val="20"/>
              </w:rPr>
              <w:lastRenderedPageBreak/>
              <w:t>the research objectives.</w:t>
            </w:r>
          </w:p>
        </w:tc>
        <w:tc>
          <w:tcPr>
            <w:tcW w:w="1459" w:type="dxa"/>
          </w:tcPr>
          <w:p w14:paraId="062326DE" w14:textId="22D0B69C"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lastRenderedPageBreak/>
              <w:t xml:space="preserve">Yes. </w:t>
            </w:r>
            <w:r w:rsidRPr="00D95954">
              <w:rPr>
                <w:rFonts w:ascii="Arial" w:hAnsi="Arial" w:cs="Arial"/>
                <w:color w:val="000000"/>
                <w:sz w:val="20"/>
                <w:szCs w:val="20"/>
              </w:rPr>
              <w:t>Clear data methods help ensure reliable and valid results.</w:t>
            </w:r>
          </w:p>
        </w:tc>
      </w:tr>
      <w:tr w:rsidR="00790B6D" w14:paraId="4E4D0193" w14:textId="77777777" w:rsidTr="00943BBC">
        <w:tc>
          <w:tcPr>
            <w:tcW w:w="993" w:type="dxa"/>
          </w:tcPr>
          <w:p w14:paraId="6C7DBF51" w14:textId="3BACB6B3" w:rsidR="00342E05" w:rsidRPr="00157E1E" w:rsidRDefault="00157E1E" w:rsidP="00623DBA">
            <w:pPr>
              <w:rPr>
                <w:rFonts w:ascii="Arial" w:eastAsia="Times New Roman" w:hAnsi="Arial" w:cs="Arial"/>
                <w:b/>
                <w:bCs/>
                <w:color w:val="000000"/>
                <w:sz w:val="18"/>
                <w:szCs w:val="18"/>
                <w:lang w:eastAsia="en-GB"/>
              </w:rPr>
            </w:pPr>
            <w:r w:rsidRPr="00157E1E">
              <w:rPr>
                <w:rFonts w:ascii="Arial" w:hAnsi="Arial" w:cs="Arial"/>
                <w:color w:val="3A3A3A"/>
                <w:sz w:val="18"/>
                <w:szCs w:val="18"/>
                <w:shd w:val="clear" w:color="auto" w:fill="FFFFFF"/>
              </w:rPr>
              <w:t>Beverly, E. A.; Wray, L. A.; Chiu, C. J.; Weinger, K</w:t>
            </w:r>
            <w:r>
              <w:rPr>
                <w:rFonts w:ascii="Arial" w:hAnsi="Arial" w:cs="Arial"/>
                <w:color w:val="3A3A3A"/>
                <w:sz w:val="18"/>
                <w:szCs w:val="18"/>
                <w:shd w:val="clear" w:color="auto" w:fill="FFFFFF"/>
              </w:rPr>
              <w:t xml:space="preserve"> (2012)</w:t>
            </w:r>
          </w:p>
        </w:tc>
        <w:tc>
          <w:tcPr>
            <w:tcW w:w="992" w:type="dxa"/>
          </w:tcPr>
          <w:p w14:paraId="2F2189CC" w14:textId="5B9CE9E4" w:rsidR="00342E05" w:rsidRPr="00943BBC" w:rsidRDefault="00D95954" w:rsidP="00342E05">
            <w:pPr>
              <w:jc w:val="cente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content is accurately represented by the titles.</w:t>
            </w:r>
          </w:p>
        </w:tc>
        <w:tc>
          <w:tcPr>
            <w:tcW w:w="993" w:type="dxa"/>
          </w:tcPr>
          <w:p w14:paraId="34B012AE" w14:textId="478370C5" w:rsidR="00342E05" w:rsidRPr="00943BBC" w:rsidRDefault="00D95954" w:rsidP="00D95954">
            <w:pPr>
              <w:rPr>
                <w:rFonts w:ascii="Arial" w:eastAsia="Times New Roman" w:hAnsi="Arial" w:cs="Arial"/>
                <w:b/>
                <w:bCs/>
                <w:color w:val="000000"/>
                <w:sz w:val="18"/>
                <w:szCs w:val="18"/>
                <w:lang w:eastAsia="en-GB"/>
              </w:rPr>
            </w:pPr>
            <w:r w:rsidRPr="00943BBC">
              <w:rPr>
                <w:rFonts w:ascii="Arial" w:hAnsi="Arial" w:cs="Arial"/>
                <w:b/>
                <w:bCs/>
                <w:color w:val="000000"/>
                <w:sz w:val="18"/>
                <w:szCs w:val="18"/>
              </w:rPr>
              <w:t>Yes.</w:t>
            </w:r>
            <w:r w:rsidRPr="00943BBC">
              <w:rPr>
                <w:rFonts w:ascii="Arial" w:hAnsi="Arial" w:cs="Arial"/>
                <w:color w:val="000000"/>
                <w:sz w:val="18"/>
                <w:szCs w:val="18"/>
              </w:rPr>
              <w:t xml:space="preserve"> The authors’ expertise in the field establishes a high level of credibility</w:t>
            </w:r>
          </w:p>
        </w:tc>
        <w:tc>
          <w:tcPr>
            <w:tcW w:w="1311" w:type="dxa"/>
          </w:tcPr>
          <w:p w14:paraId="61C96032" w14:textId="3308632D"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943BBC">
              <w:rPr>
                <w:rFonts w:ascii="Arial" w:hAnsi="Arial" w:cs="Arial"/>
                <w:color w:val="000000"/>
                <w:sz w:val="18"/>
                <w:szCs w:val="18"/>
              </w:rPr>
              <w:t>The abstract provides an effective summary of the major components of the study.</w:t>
            </w:r>
          </w:p>
        </w:tc>
        <w:tc>
          <w:tcPr>
            <w:tcW w:w="1238" w:type="dxa"/>
          </w:tcPr>
          <w:p w14:paraId="057C46D8" w14:textId="299A215D"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943BBC">
              <w:rPr>
                <w:rFonts w:ascii="Arial" w:hAnsi="Arial" w:cs="Arial"/>
                <w:color w:val="000000"/>
                <w:sz w:val="20"/>
                <w:szCs w:val="20"/>
              </w:rPr>
              <w:t>The rationale for the study is clearly presented in the abstract.</w:t>
            </w:r>
          </w:p>
        </w:tc>
        <w:tc>
          <w:tcPr>
            <w:tcW w:w="1659" w:type="dxa"/>
          </w:tcPr>
          <w:p w14:paraId="0BB6766F" w14:textId="3C9929D8"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Yes.</w:t>
            </w:r>
            <w:r>
              <w:rPr>
                <w:rFonts w:ascii="-webkit-standard" w:hAnsi="-webkit-standard"/>
                <w:color w:val="000000"/>
                <w:sz w:val="27"/>
                <w:szCs w:val="27"/>
              </w:rPr>
              <w:t xml:space="preserve"> </w:t>
            </w:r>
            <w:r w:rsidRPr="00D95954">
              <w:rPr>
                <w:rFonts w:ascii="Arial" w:hAnsi="Arial" w:cs="Arial"/>
                <w:color w:val="000000"/>
                <w:sz w:val="20"/>
                <w:szCs w:val="20"/>
              </w:rPr>
              <w:t>The literature review covers the topic well and includes recent sources.</w:t>
            </w:r>
          </w:p>
        </w:tc>
        <w:tc>
          <w:tcPr>
            <w:tcW w:w="1227" w:type="dxa"/>
          </w:tcPr>
          <w:p w14:paraId="71EA2902" w14:textId="168ED970" w:rsidR="00342E05" w:rsidRPr="00D95954" w:rsidRDefault="00D95954" w:rsidP="00943BBC">
            <w:pPr>
              <w:rPr>
                <w:rFonts w:ascii="Arial" w:eastAsia="Times New Roman" w:hAnsi="Arial" w:cs="Arial"/>
                <w:b/>
                <w:bCs/>
                <w:color w:val="000000"/>
                <w:sz w:val="18"/>
                <w:szCs w:val="18"/>
                <w:lang w:eastAsia="en-GB"/>
              </w:rPr>
            </w:pPr>
            <w:r w:rsidRPr="00D95954">
              <w:rPr>
                <w:rFonts w:ascii="Arial" w:eastAsia="Times New Roman" w:hAnsi="Arial" w:cs="Arial"/>
                <w:b/>
                <w:bCs/>
                <w:color w:val="000000"/>
                <w:sz w:val="18"/>
                <w:szCs w:val="18"/>
                <w:lang w:eastAsia="en-GB"/>
              </w:rPr>
              <w:t>Yes.</w:t>
            </w:r>
            <w:r w:rsidRPr="00D95954">
              <w:rPr>
                <w:rFonts w:ascii="-webkit-standard" w:hAnsi="-webkit-standard"/>
                <w:color w:val="000000"/>
                <w:sz w:val="18"/>
                <w:szCs w:val="18"/>
              </w:rPr>
              <w:t xml:space="preserve"> </w:t>
            </w:r>
            <w:r w:rsidRPr="00D95954">
              <w:rPr>
                <w:rFonts w:ascii="Arial" w:hAnsi="Arial" w:cs="Arial"/>
                <w:color w:val="000000"/>
                <w:sz w:val="18"/>
                <w:szCs w:val="18"/>
              </w:rPr>
              <w:t>The methodology is clearly articulated and aligns well with the research objectives.</w:t>
            </w:r>
          </w:p>
        </w:tc>
        <w:tc>
          <w:tcPr>
            <w:tcW w:w="1459" w:type="dxa"/>
          </w:tcPr>
          <w:p w14:paraId="3F3423C5" w14:textId="0AEC5041" w:rsidR="00342E05" w:rsidRPr="00943BBC" w:rsidRDefault="00D95954" w:rsidP="00943BBC">
            <w:pP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Yes. </w:t>
            </w:r>
            <w:r w:rsidRPr="00D95954">
              <w:rPr>
                <w:rFonts w:ascii="Arial" w:hAnsi="Arial" w:cs="Arial"/>
                <w:color w:val="000000"/>
                <w:sz w:val="20"/>
                <w:szCs w:val="20"/>
              </w:rPr>
              <w:t>Clear data methods help ensure reliable and valid results.</w:t>
            </w:r>
          </w:p>
        </w:tc>
      </w:tr>
    </w:tbl>
    <w:p w14:paraId="3937F169" w14:textId="77777777" w:rsidR="00342E05" w:rsidRDefault="00342E05" w:rsidP="00157E1E">
      <w:pPr>
        <w:rPr>
          <w:rFonts w:ascii="Arial" w:eastAsia="Times New Roman" w:hAnsi="Arial" w:cs="Arial"/>
          <w:b/>
          <w:bCs/>
          <w:color w:val="000000"/>
          <w:sz w:val="28"/>
          <w:szCs w:val="28"/>
          <w:lang w:eastAsia="en-GB"/>
        </w:rPr>
      </w:pPr>
    </w:p>
    <w:p w14:paraId="53E3DF38" w14:textId="77777777" w:rsidR="00157E1E" w:rsidRDefault="00157E1E" w:rsidP="00157E1E">
      <w:pPr>
        <w:rPr>
          <w:rFonts w:ascii="Arial" w:eastAsia="Times New Roman" w:hAnsi="Arial" w:cs="Arial"/>
          <w:b/>
          <w:bCs/>
          <w:color w:val="000000"/>
          <w:sz w:val="28"/>
          <w:szCs w:val="28"/>
          <w:lang w:eastAsia="en-GB"/>
        </w:rPr>
      </w:pPr>
    </w:p>
    <w:p w14:paraId="172CEFFA" w14:textId="77777777" w:rsidR="00157E1E" w:rsidRDefault="00157E1E" w:rsidP="00157E1E">
      <w:pPr>
        <w:rPr>
          <w:rFonts w:ascii="Arial" w:eastAsia="Times New Roman" w:hAnsi="Arial" w:cs="Arial"/>
          <w:b/>
          <w:bCs/>
          <w:color w:val="000000"/>
          <w:sz w:val="28"/>
          <w:szCs w:val="28"/>
          <w:lang w:eastAsia="en-GB"/>
        </w:rPr>
      </w:pPr>
    </w:p>
    <w:p w14:paraId="1FF46B04" w14:textId="77777777" w:rsidR="00157E1E" w:rsidRDefault="00157E1E" w:rsidP="00157E1E">
      <w:pPr>
        <w:rPr>
          <w:rFonts w:ascii="Arial" w:eastAsia="Times New Roman" w:hAnsi="Arial" w:cs="Arial"/>
          <w:b/>
          <w:bCs/>
          <w:color w:val="000000"/>
          <w:sz w:val="28"/>
          <w:szCs w:val="28"/>
          <w:lang w:eastAsia="en-GB"/>
        </w:rPr>
      </w:pPr>
    </w:p>
    <w:p w14:paraId="471A3C4C" w14:textId="77777777" w:rsidR="00157E1E" w:rsidRDefault="00157E1E" w:rsidP="00157E1E">
      <w:pPr>
        <w:rPr>
          <w:rFonts w:ascii="Arial" w:eastAsia="Times New Roman" w:hAnsi="Arial" w:cs="Arial"/>
          <w:b/>
          <w:bCs/>
          <w:color w:val="000000"/>
          <w:sz w:val="28"/>
          <w:szCs w:val="28"/>
          <w:lang w:eastAsia="en-GB"/>
        </w:rPr>
      </w:pPr>
    </w:p>
    <w:p w14:paraId="01A0154C" w14:textId="77777777" w:rsidR="00157E1E" w:rsidRDefault="00157E1E" w:rsidP="00157E1E">
      <w:pPr>
        <w:rPr>
          <w:rFonts w:ascii="Arial" w:eastAsia="Times New Roman" w:hAnsi="Arial" w:cs="Arial"/>
          <w:b/>
          <w:bCs/>
          <w:color w:val="000000"/>
          <w:sz w:val="28"/>
          <w:szCs w:val="28"/>
          <w:lang w:eastAsia="en-GB"/>
        </w:rPr>
      </w:pPr>
    </w:p>
    <w:p w14:paraId="29715E63" w14:textId="77777777" w:rsidR="00157E1E" w:rsidRDefault="00157E1E" w:rsidP="00157E1E">
      <w:pPr>
        <w:rPr>
          <w:rFonts w:ascii="Arial" w:eastAsia="Times New Roman" w:hAnsi="Arial" w:cs="Arial"/>
          <w:b/>
          <w:bCs/>
          <w:color w:val="000000"/>
          <w:sz w:val="28"/>
          <w:szCs w:val="28"/>
          <w:lang w:eastAsia="en-GB"/>
        </w:rPr>
      </w:pPr>
    </w:p>
    <w:p w14:paraId="6E58149C" w14:textId="77777777" w:rsidR="00157E1E" w:rsidRDefault="00157E1E" w:rsidP="00157E1E">
      <w:pPr>
        <w:rPr>
          <w:rFonts w:ascii="Arial" w:eastAsia="Times New Roman" w:hAnsi="Arial" w:cs="Arial"/>
          <w:b/>
          <w:bCs/>
          <w:color w:val="000000"/>
          <w:sz w:val="28"/>
          <w:szCs w:val="28"/>
          <w:lang w:eastAsia="en-GB"/>
        </w:rPr>
      </w:pPr>
    </w:p>
    <w:p w14:paraId="7112D3D4" w14:textId="77777777" w:rsidR="00157E1E" w:rsidRDefault="00157E1E" w:rsidP="00157E1E">
      <w:pPr>
        <w:rPr>
          <w:rFonts w:ascii="Arial" w:eastAsia="Times New Roman" w:hAnsi="Arial" w:cs="Arial"/>
          <w:b/>
          <w:bCs/>
          <w:color w:val="000000"/>
          <w:sz w:val="28"/>
          <w:szCs w:val="28"/>
          <w:lang w:eastAsia="en-GB"/>
        </w:rPr>
      </w:pPr>
    </w:p>
    <w:p w14:paraId="3A3F50DA" w14:textId="77777777" w:rsidR="00157E1E" w:rsidRDefault="00157E1E" w:rsidP="00157E1E">
      <w:pPr>
        <w:rPr>
          <w:rFonts w:ascii="Arial" w:eastAsia="Times New Roman" w:hAnsi="Arial" w:cs="Arial"/>
          <w:b/>
          <w:bCs/>
          <w:color w:val="000000"/>
          <w:sz w:val="28"/>
          <w:szCs w:val="28"/>
          <w:lang w:eastAsia="en-GB"/>
        </w:rPr>
      </w:pPr>
    </w:p>
    <w:p w14:paraId="663DCA63" w14:textId="77777777" w:rsidR="00157E1E" w:rsidRDefault="00157E1E" w:rsidP="00157E1E">
      <w:pPr>
        <w:rPr>
          <w:rFonts w:ascii="Arial" w:eastAsia="Times New Roman" w:hAnsi="Arial" w:cs="Arial"/>
          <w:b/>
          <w:bCs/>
          <w:color w:val="000000"/>
          <w:sz w:val="28"/>
          <w:szCs w:val="28"/>
          <w:lang w:eastAsia="en-GB"/>
        </w:rPr>
      </w:pPr>
    </w:p>
    <w:p w14:paraId="2EDEEF36" w14:textId="77777777" w:rsidR="00157E1E" w:rsidRDefault="00157E1E" w:rsidP="00157E1E">
      <w:pPr>
        <w:rPr>
          <w:rFonts w:ascii="Arial" w:eastAsia="Times New Roman" w:hAnsi="Arial" w:cs="Arial"/>
          <w:b/>
          <w:bCs/>
          <w:color w:val="000000"/>
          <w:sz w:val="28"/>
          <w:szCs w:val="28"/>
          <w:lang w:eastAsia="en-GB"/>
        </w:rPr>
      </w:pPr>
    </w:p>
    <w:p w14:paraId="3F4AAD37" w14:textId="77777777" w:rsidR="00157E1E" w:rsidRDefault="00157E1E" w:rsidP="00157E1E">
      <w:pPr>
        <w:rPr>
          <w:rFonts w:ascii="Arial" w:eastAsia="Times New Roman" w:hAnsi="Arial" w:cs="Arial"/>
          <w:b/>
          <w:bCs/>
          <w:color w:val="000000"/>
          <w:sz w:val="28"/>
          <w:szCs w:val="28"/>
          <w:lang w:eastAsia="en-GB"/>
        </w:rPr>
      </w:pPr>
    </w:p>
    <w:p w14:paraId="78474938" w14:textId="77777777" w:rsidR="00157E1E" w:rsidRDefault="00157E1E" w:rsidP="00157E1E">
      <w:pPr>
        <w:rPr>
          <w:rFonts w:ascii="Arial" w:eastAsia="Times New Roman" w:hAnsi="Arial" w:cs="Arial"/>
          <w:b/>
          <w:bCs/>
          <w:color w:val="000000"/>
          <w:sz w:val="28"/>
          <w:szCs w:val="28"/>
          <w:lang w:eastAsia="en-GB"/>
        </w:rPr>
      </w:pPr>
    </w:p>
    <w:p w14:paraId="24AE07DA" w14:textId="77777777" w:rsidR="00157E1E" w:rsidRDefault="00157E1E" w:rsidP="00157E1E">
      <w:pPr>
        <w:rPr>
          <w:rFonts w:ascii="Arial" w:eastAsia="Times New Roman" w:hAnsi="Arial" w:cs="Arial"/>
          <w:b/>
          <w:bCs/>
          <w:color w:val="000000"/>
          <w:sz w:val="28"/>
          <w:szCs w:val="28"/>
          <w:lang w:eastAsia="en-GB"/>
        </w:rPr>
      </w:pPr>
    </w:p>
    <w:p w14:paraId="3B1BB25A" w14:textId="77777777" w:rsidR="00157E1E" w:rsidRDefault="00157E1E" w:rsidP="00157E1E">
      <w:pPr>
        <w:rPr>
          <w:rFonts w:ascii="Arial" w:eastAsia="Times New Roman" w:hAnsi="Arial" w:cs="Arial"/>
          <w:b/>
          <w:bCs/>
          <w:color w:val="000000"/>
          <w:sz w:val="28"/>
          <w:szCs w:val="28"/>
          <w:lang w:eastAsia="en-GB"/>
        </w:rPr>
      </w:pPr>
    </w:p>
    <w:p w14:paraId="025ADF14" w14:textId="77777777" w:rsidR="00157E1E" w:rsidRDefault="00157E1E" w:rsidP="00157E1E">
      <w:pPr>
        <w:rPr>
          <w:rFonts w:ascii="Arial" w:eastAsia="Times New Roman" w:hAnsi="Arial" w:cs="Arial"/>
          <w:b/>
          <w:bCs/>
          <w:color w:val="000000"/>
          <w:sz w:val="28"/>
          <w:szCs w:val="28"/>
          <w:lang w:eastAsia="en-GB"/>
        </w:rPr>
      </w:pPr>
    </w:p>
    <w:p w14:paraId="16B21B47" w14:textId="77777777" w:rsidR="00157E1E" w:rsidRDefault="00157E1E" w:rsidP="00157E1E">
      <w:pPr>
        <w:rPr>
          <w:rFonts w:ascii="Arial" w:eastAsia="Times New Roman" w:hAnsi="Arial" w:cs="Arial"/>
          <w:b/>
          <w:bCs/>
          <w:color w:val="000000"/>
          <w:sz w:val="28"/>
          <w:szCs w:val="28"/>
          <w:lang w:eastAsia="en-GB"/>
        </w:rPr>
      </w:pPr>
    </w:p>
    <w:p w14:paraId="5DF17A5C" w14:textId="77777777" w:rsidR="00157E1E" w:rsidRDefault="00157E1E" w:rsidP="00157E1E">
      <w:pPr>
        <w:rPr>
          <w:rFonts w:ascii="Arial" w:eastAsia="Times New Roman" w:hAnsi="Arial" w:cs="Arial"/>
          <w:b/>
          <w:bCs/>
          <w:color w:val="000000"/>
          <w:sz w:val="28"/>
          <w:szCs w:val="28"/>
          <w:lang w:eastAsia="en-GB"/>
        </w:rPr>
      </w:pPr>
    </w:p>
    <w:p w14:paraId="779B1D44" w14:textId="77777777" w:rsidR="00157E1E" w:rsidRDefault="00157E1E" w:rsidP="00157E1E">
      <w:pPr>
        <w:rPr>
          <w:rFonts w:ascii="Arial" w:eastAsia="Times New Roman" w:hAnsi="Arial" w:cs="Arial"/>
          <w:b/>
          <w:bCs/>
          <w:color w:val="000000"/>
          <w:sz w:val="28"/>
          <w:szCs w:val="28"/>
          <w:lang w:eastAsia="en-GB"/>
        </w:rPr>
      </w:pPr>
    </w:p>
    <w:p w14:paraId="7519BD93" w14:textId="77777777" w:rsidR="00157E1E" w:rsidRDefault="00157E1E" w:rsidP="00157E1E">
      <w:pPr>
        <w:rPr>
          <w:rFonts w:ascii="Arial" w:eastAsia="Times New Roman" w:hAnsi="Arial" w:cs="Arial"/>
          <w:b/>
          <w:bCs/>
          <w:color w:val="000000"/>
          <w:sz w:val="28"/>
          <w:szCs w:val="28"/>
          <w:lang w:eastAsia="en-GB"/>
        </w:rPr>
      </w:pPr>
    </w:p>
    <w:p w14:paraId="1EA31C1D" w14:textId="77777777" w:rsidR="00157E1E" w:rsidRDefault="00157E1E" w:rsidP="00157E1E">
      <w:pPr>
        <w:rPr>
          <w:rFonts w:ascii="Arial" w:eastAsia="Times New Roman" w:hAnsi="Arial" w:cs="Arial"/>
          <w:b/>
          <w:bCs/>
          <w:color w:val="000000"/>
          <w:sz w:val="28"/>
          <w:szCs w:val="28"/>
          <w:lang w:eastAsia="en-GB"/>
        </w:rPr>
      </w:pPr>
    </w:p>
    <w:p w14:paraId="30D11868" w14:textId="77777777" w:rsidR="00790B6D" w:rsidRDefault="00790B6D" w:rsidP="00C7121F">
      <w:pPr>
        <w:rPr>
          <w:rFonts w:ascii="Arial" w:eastAsia="Times New Roman" w:hAnsi="Arial" w:cs="Arial"/>
          <w:b/>
          <w:bCs/>
          <w:color w:val="000000"/>
          <w:sz w:val="28"/>
          <w:szCs w:val="28"/>
          <w:lang w:eastAsia="en-GB"/>
        </w:rPr>
      </w:pPr>
    </w:p>
    <w:p w14:paraId="73CFBAEA" w14:textId="77777777" w:rsidR="00322949" w:rsidRPr="00342E05" w:rsidRDefault="00322949" w:rsidP="00C7121F">
      <w:pPr>
        <w:rPr>
          <w:rFonts w:ascii="Arial" w:eastAsia="Times New Roman" w:hAnsi="Arial" w:cs="Arial"/>
          <w:b/>
          <w:bCs/>
          <w:color w:val="000000"/>
          <w:sz w:val="28"/>
          <w:szCs w:val="28"/>
          <w:lang w:eastAsia="en-GB"/>
        </w:rPr>
      </w:pPr>
    </w:p>
    <w:p w14:paraId="58BF204D" w14:textId="77777777" w:rsidR="00342E05" w:rsidRPr="00B4650F" w:rsidRDefault="00342E05" w:rsidP="00B4650F">
      <w:pPr>
        <w:rPr>
          <w:rFonts w:ascii="Arial" w:eastAsia="Times New Roman" w:hAnsi="Arial" w:cs="Arial"/>
          <w:b/>
          <w:bCs/>
          <w:color w:val="000000"/>
          <w:lang w:eastAsia="en-GB"/>
        </w:rPr>
      </w:pPr>
    </w:p>
    <w:p w14:paraId="6B65A297" w14:textId="263AF024" w:rsidR="00C3249C" w:rsidRDefault="00C7121F" w:rsidP="00342E05">
      <w:pPr>
        <w:spacing w:line="360" w:lineRule="auto"/>
        <w:jc w:val="center"/>
        <w:rPr>
          <w:rFonts w:ascii="Arial" w:eastAsia="Times New Roman" w:hAnsi="Arial" w:cs="Arial"/>
          <w:b/>
          <w:bCs/>
          <w:color w:val="000000"/>
          <w:sz w:val="28"/>
          <w:szCs w:val="28"/>
          <w:lang w:eastAsia="en-GB"/>
        </w:rPr>
      </w:pPr>
      <w:r>
        <w:rPr>
          <w:rFonts w:ascii="Arial" w:eastAsia="Times New Roman" w:hAnsi="Arial" w:cs="Arial"/>
          <w:b/>
          <w:bCs/>
          <w:color w:val="000000"/>
          <w:sz w:val="28"/>
          <w:szCs w:val="28"/>
          <w:lang w:eastAsia="en-GB"/>
        </w:rPr>
        <w:t xml:space="preserve">6.3 </w:t>
      </w:r>
      <w:r w:rsidR="00B4650F" w:rsidRPr="00342E05">
        <w:rPr>
          <w:rFonts w:ascii="Arial" w:eastAsia="Times New Roman" w:hAnsi="Arial" w:cs="Arial"/>
          <w:b/>
          <w:bCs/>
          <w:color w:val="000000"/>
          <w:sz w:val="28"/>
          <w:szCs w:val="28"/>
          <w:lang w:eastAsia="en-GB"/>
        </w:rPr>
        <w:t>Characteristic of articles</w:t>
      </w:r>
    </w:p>
    <w:tbl>
      <w:tblPr>
        <w:tblStyle w:val="TableGrid"/>
        <w:tblW w:w="0" w:type="auto"/>
        <w:tblInd w:w="-714" w:type="dxa"/>
        <w:tblLook w:val="04A0" w:firstRow="1" w:lastRow="0" w:firstColumn="1" w:lastColumn="0" w:noHBand="0" w:noVBand="1"/>
      </w:tblPr>
      <w:tblGrid>
        <w:gridCol w:w="1172"/>
        <w:gridCol w:w="3168"/>
        <w:gridCol w:w="1852"/>
        <w:gridCol w:w="874"/>
        <w:gridCol w:w="1256"/>
        <w:gridCol w:w="1408"/>
      </w:tblGrid>
      <w:tr w:rsidR="00C422AE" w14:paraId="5CEB5216" w14:textId="77777777" w:rsidTr="001E454C">
        <w:tc>
          <w:tcPr>
            <w:tcW w:w="954" w:type="dxa"/>
          </w:tcPr>
          <w:p w14:paraId="06AA2542" w14:textId="7CE01DC3" w:rsidR="00D56DAB" w:rsidRPr="00C7121F" w:rsidRDefault="00C7121F" w:rsidP="00342E05">
            <w:pPr>
              <w:spacing w:line="360" w:lineRule="auto"/>
              <w:rPr>
                <w:rFonts w:ascii="Arial" w:hAnsi="Arial" w:cs="Arial"/>
                <w:b/>
                <w:bCs/>
                <w:color w:val="000000"/>
                <w:sz w:val="28"/>
                <w:szCs w:val="28"/>
              </w:rPr>
            </w:pPr>
            <w:r w:rsidRPr="00C7121F">
              <w:rPr>
                <w:rFonts w:ascii="Arial" w:eastAsia="Arial" w:hAnsi="Arial" w:cs="Arial"/>
                <w:b/>
                <w:bCs/>
                <w:sz w:val="24"/>
                <w:szCs w:val="24"/>
                <w:lang w:eastAsia="en-IN"/>
              </w:rPr>
              <w:t>Author</w:t>
            </w:r>
          </w:p>
        </w:tc>
        <w:tc>
          <w:tcPr>
            <w:tcW w:w="3583" w:type="dxa"/>
          </w:tcPr>
          <w:p w14:paraId="48641650" w14:textId="3C0F0A74" w:rsidR="00D56DAB" w:rsidRPr="00C7121F" w:rsidRDefault="00C7121F" w:rsidP="00342E05">
            <w:pPr>
              <w:spacing w:line="360" w:lineRule="auto"/>
              <w:rPr>
                <w:rFonts w:ascii="Arial" w:hAnsi="Arial" w:cs="Arial"/>
                <w:b/>
                <w:bCs/>
                <w:color w:val="000000"/>
                <w:sz w:val="28"/>
                <w:szCs w:val="28"/>
              </w:rPr>
            </w:pPr>
            <w:r w:rsidRPr="00C7121F">
              <w:rPr>
                <w:rFonts w:ascii="Arial" w:eastAsia="Arial" w:hAnsi="Arial" w:cs="Arial"/>
                <w:b/>
                <w:bCs/>
                <w:sz w:val="24"/>
                <w:szCs w:val="24"/>
                <w:lang w:eastAsia="en-IN"/>
              </w:rPr>
              <w:t>Title</w:t>
            </w:r>
          </w:p>
        </w:tc>
        <w:tc>
          <w:tcPr>
            <w:tcW w:w="1652" w:type="dxa"/>
          </w:tcPr>
          <w:p w14:paraId="42B8E3E3" w14:textId="19427D47" w:rsidR="00D56DAB" w:rsidRPr="00C7121F" w:rsidRDefault="00C7121F" w:rsidP="00342E05">
            <w:pPr>
              <w:spacing w:line="360" w:lineRule="auto"/>
              <w:rPr>
                <w:rFonts w:ascii="Arial" w:hAnsi="Arial" w:cs="Arial"/>
                <w:b/>
                <w:bCs/>
                <w:color w:val="000000"/>
                <w:sz w:val="28"/>
                <w:szCs w:val="28"/>
              </w:rPr>
            </w:pPr>
            <w:r w:rsidRPr="00C7121F">
              <w:rPr>
                <w:rFonts w:ascii="Arial" w:eastAsia="Arial" w:hAnsi="Arial" w:cs="Arial"/>
                <w:b/>
                <w:bCs/>
                <w:sz w:val="24"/>
                <w:szCs w:val="24"/>
                <w:lang w:eastAsia="en-IN"/>
              </w:rPr>
              <w:t>Aim</w:t>
            </w:r>
          </w:p>
        </w:tc>
        <w:tc>
          <w:tcPr>
            <w:tcW w:w="1003" w:type="dxa"/>
          </w:tcPr>
          <w:p w14:paraId="4A0B59B9" w14:textId="65E45814" w:rsidR="00D56DAB" w:rsidRPr="00C7121F" w:rsidRDefault="00C7121F" w:rsidP="00342E05">
            <w:pPr>
              <w:spacing w:line="360" w:lineRule="auto"/>
              <w:rPr>
                <w:rFonts w:ascii="Arial" w:hAnsi="Arial" w:cs="Arial"/>
                <w:b/>
                <w:bCs/>
                <w:color w:val="000000"/>
                <w:sz w:val="28"/>
                <w:szCs w:val="28"/>
              </w:rPr>
            </w:pPr>
            <w:r w:rsidRPr="00C7121F">
              <w:rPr>
                <w:rFonts w:ascii="Arial" w:eastAsia="Arial" w:hAnsi="Arial" w:cs="Arial"/>
                <w:b/>
                <w:bCs/>
                <w:sz w:val="24"/>
                <w:szCs w:val="24"/>
                <w:lang w:eastAsia="en-IN"/>
              </w:rPr>
              <w:t>Method</w:t>
            </w:r>
          </w:p>
        </w:tc>
        <w:tc>
          <w:tcPr>
            <w:tcW w:w="1138" w:type="dxa"/>
          </w:tcPr>
          <w:p w14:paraId="307DFB61" w14:textId="0AC1F782" w:rsidR="00D56DAB" w:rsidRPr="00C7121F" w:rsidRDefault="00C7121F" w:rsidP="00342E05">
            <w:pPr>
              <w:spacing w:line="360" w:lineRule="auto"/>
              <w:rPr>
                <w:rFonts w:ascii="Arial" w:hAnsi="Arial" w:cs="Arial"/>
                <w:b/>
                <w:bCs/>
                <w:color w:val="000000"/>
                <w:sz w:val="28"/>
                <w:szCs w:val="28"/>
              </w:rPr>
            </w:pPr>
            <w:r w:rsidRPr="00C7121F">
              <w:rPr>
                <w:rFonts w:ascii="Arial" w:eastAsia="Arial" w:hAnsi="Arial" w:cs="Arial"/>
                <w:b/>
                <w:bCs/>
                <w:sz w:val="24"/>
                <w:szCs w:val="24"/>
                <w:lang w:eastAsia="en-IN"/>
              </w:rPr>
              <w:t>Findings</w:t>
            </w:r>
          </w:p>
        </w:tc>
        <w:tc>
          <w:tcPr>
            <w:tcW w:w="1400" w:type="dxa"/>
          </w:tcPr>
          <w:p w14:paraId="6C2184AA" w14:textId="37262572" w:rsidR="00D56DAB" w:rsidRPr="00C7121F" w:rsidRDefault="00C7121F" w:rsidP="00342E05">
            <w:pPr>
              <w:spacing w:line="360" w:lineRule="auto"/>
              <w:rPr>
                <w:rFonts w:ascii="Arial" w:hAnsi="Arial" w:cs="Arial"/>
                <w:b/>
                <w:bCs/>
                <w:color w:val="000000"/>
                <w:sz w:val="28"/>
                <w:szCs w:val="28"/>
              </w:rPr>
            </w:pPr>
            <w:r w:rsidRPr="00C7121F">
              <w:rPr>
                <w:rFonts w:ascii="Arial" w:eastAsia="Arial" w:hAnsi="Arial" w:cs="Arial"/>
                <w:b/>
                <w:bCs/>
                <w:sz w:val="24"/>
                <w:szCs w:val="24"/>
                <w:lang w:eastAsia="en-IN"/>
              </w:rPr>
              <w:t>Critique</w:t>
            </w:r>
          </w:p>
        </w:tc>
      </w:tr>
      <w:tr w:rsidR="00C422AE" w14:paraId="697C9558" w14:textId="77777777" w:rsidTr="001E454C">
        <w:tc>
          <w:tcPr>
            <w:tcW w:w="954" w:type="dxa"/>
          </w:tcPr>
          <w:p w14:paraId="4AB8F839" w14:textId="3609C24A" w:rsidR="00D56DAB" w:rsidRPr="005E587C" w:rsidRDefault="005E587C" w:rsidP="00342E05">
            <w:pPr>
              <w:spacing w:line="360" w:lineRule="auto"/>
              <w:rPr>
                <w:rFonts w:ascii="Arial" w:hAnsi="Arial" w:cs="Arial"/>
                <w:b/>
                <w:bCs/>
                <w:color w:val="000000"/>
                <w:sz w:val="20"/>
                <w:szCs w:val="20"/>
              </w:rPr>
            </w:pPr>
            <w:proofErr w:type="spellStart"/>
            <w:r w:rsidRPr="005E587C">
              <w:rPr>
                <w:rFonts w:ascii="Arial" w:hAnsi="Arial" w:cs="Arial"/>
                <w:color w:val="3A3A3A"/>
                <w:sz w:val="20"/>
                <w:szCs w:val="20"/>
                <w:shd w:val="clear" w:color="auto" w:fill="FFFFFF"/>
              </w:rPr>
              <w:t>Bahat</w:t>
            </w:r>
            <w:proofErr w:type="spellEnd"/>
            <w:r w:rsidRPr="005E587C">
              <w:rPr>
                <w:rFonts w:ascii="Arial" w:hAnsi="Arial" w:cs="Arial"/>
                <w:color w:val="3A3A3A"/>
                <w:sz w:val="20"/>
                <w:szCs w:val="20"/>
                <w:shd w:val="clear" w:color="auto" w:fill="FFFFFF"/>
              </w:rPr>
              <w:t>, Gulistan;</w:t>
            </w:r>
            <w:r>
              <w:rPr>
                <w:rFonts w:ascii="Arial" w:hAnsi="Arial" w:cs="Arial"/>
                <w:color w:val="3A3A3A"/>
                <w:sz w:val="20"/>
                <w:szCs w:val="20"/>
                <w:shd w:val="clear" w:color="auto" w:fill="FFFFFF"/>
              </w:rPr>
              <w:t xml:space="preserve"> </w:t>
            </w:r>
            <w:proofErr w:type="spellStart"/>
            <w:r w:rsidRPr="005E587C">
              <w:rPr>
                <w:rFonts w:ascii="Arial" w:hAnsi="Arial" w:cs="Arial"/>
                <w:color w:val="3A3A3A"/>
                <w:sz w:val="20"/>
                <w:szCs w:val="20"/>
                <w:shd w:val="clear" w:color="auto" w:fill="FFFFFF"/>
              </w:rPr>
              <w:t>Ozkok</w:t>
            </w:r>
            <w:proofErr w:type="spellEnd"/>
            <w:r w:rsidRPr="005E587C">
              <w:rPr>
                <w:rFonts w:ascii="Arial" w:hAnsi="Arial" w:cs="Arial"/>
                <w:color w:val="3A3A3A"/>
                <w:sz w:val="20"/>
                <w:szCs w:val="20"/>
                <w:shd w:val="clear" w:color="auto" w:fill="FFFFFF"/>
              </w:rPr>
              <w:t>, Serdar; Petrovic, Mirko</w:t>
            </w:r>
          </w:p>
        </w:tc>
        <w:tc>
          <w:tcPr>
            <w:tcW w:w="3583" w:type="dxa"/>
          </w:tcPr>
          <w:p w14:paraId="35178191" w14:textId="443BAA08" w:rsidR="00D56DAB" w:rsidRPr="00922797" w:rsidRDefault="00922797" w:rsidP="00342E05">
            <w:pPr>
              <w:spacing w:line="360" w:lineRule="auto"/>
              <w:rPr>
                <w:rFonts w:ascii="Arial" w:hAnsi="Arial" w:cs="Arial"/>
                <w:b/>
                <w:bCs/>
                <w:color w:val="000000"/>
                <w:sz w:val="20"/>
                <w:szCs w:val="20"/>
              </w:rPr>
            </w:pPr>
            <w:r w:rsidRPr="00922797">
              <w:rPr>
                <w:rFonts w:ascii="Arial" w:hAnsi="Arial" w:cs="Arial"/>
                <w:color w:val="555555"/>
                <w:sz w:val="20"/>
                <w:szCs w:val="20"/>
                <w:shd w:val="clear" w:color="auto" w:fill="FFFFFF"/>
              </w:rPr>
              <w:t>Management of Type 2 Diabetes in Older Adults</w:t>
            </w:r>
            <w:r w:rsidR="001E454C">
              <w:rPr>
                <w:rFonts w:ascii="Arial" w:hAnsi="Arial" w:cs="Arial"/>
                <w:color w:val="555555"/>
                <w:sz w:val="20"/>
                <w:szCs w:val="20"/>
                <w:shd w:val="clear" w:color="auto" w:fill="FFFFFF"/>
              </w:rPr>
              <w:t>.</w:t>
            </w:r>
            <w:r w:rsidRPr="00922797">
              <w:rPr>
                <w:rFonts w:ascii="Arial" w:hAnsi="Arial" w:cs="Arial"/>
                <w:color w:val="555555"/>
                <w:sz w:val="20"/>
                <w:szCs w:val="20"/>
                <w:shd w:val="clear" w:color="auto" w:fill="FFFFFF"/>
              </w:rPr>
              <w:t xml:space="preserve"> </w:t>
            </w:r>
          </w:p>
        </w:tc>
        <w:tc>
          <w:tcPr>
            <w:tcW w:w="1652" w:type="dxa"/>
          </w:tcPr>
          <w:p w14:paraId="61D26FDD" w14:textId="30C288D9" w:rsidR="00D56DAB" w:rsidRPr="005E587C" w:rsidRDefault="005E587C" w:rsidP="00342E05">
            <w:pPr>
              <w:spacing w:line="360" w:lineRule="auto"/>
              <w:rPr>
                <w:rFonts w:ascii="Arial" w:hAnsi="Arial" w:cs="Arial"/>
                <w:color w:val="000000"/>
                <w:sz w:val="20"/>
                <w:szCs w:val="20"/>
              </w:rPr>
            </w:pPr>
            <w:r w:rsidRPr="005E587C">
              <w:rPr>
                <w:rFonts w:ascii="Arial" w:hAnsi="Arial" w:cs="Arial"/>
                <w:color w:val="000000"/>
                <w:sz w:val="20"/>
                <w:szCs w:val="20"/>
              </w:rPr>
              <w:t xml:space="preserve">Exploring </w:t>
            </w:r>
            <w:r w:rsidRPr="005E587C">
              <w:rPr>
                <w:rFonts w:ascii="Arial" w:hAnsi="Arial" w:cs="Arial"/>
                <w:color w:val="3A3A3A"/>
                <w:sz w:val="20"/>
                <w:szCs w:val="20"/>
                <w:shd w:val="clear" w:color="auto" w:fill="FFFFFF"/>
              </w:rPr>
              <w:t>the most important factors associated with the dramatic increase in the prevalence of type 2</w:t>
            </w:r>
            <w:r w:rsidRPr="005E587C">
              <w:rPr>
                <w:rStyle w:val="apple-converted-space"/>
                <w:rFonts w:ascii="Arial" w:hAnsi="Arial" w:cs="Arial"/>
                <w:color w:val="3A3A3A"/>
                <w:sz w:val="20"/>
                <w:szCs w:val="20"/>
                <w:shd w:val="clear" w:color="auto" w:fill="FFFFFF"/>
              </w:rPr>
              <w:t> </w:t>
            </w:r>
            <w:r w:rsidRPr="005E587C">
              <w:rPr>
                <w:rFonts w:ascii="Arial" w:hAnsi="Arial" w:cs="Arial"/>
                <w:sz w:val="20"/>
                <w:szCs w:val="20"/>
              </w:rPr>
              <w:t>diabetes</w:t>
            </w:r>
          </w:p>
        </w:tc>
        <w:tc>
          <w:tcPr>
            <w:tcW w:w="1003" w:type="dxa"/>
          </w:tcPr>
          <w:p w14:paraId="611A6978" w14:textId="6838E487" w:rsidR="00D56DAB" w:rsidRPr="000E2BDA" w:rsidRDefault="009C266C" w:rsidP="00342E05">
            <w:pPr>
              <w:spacing w:line="360" w:lineRule="auto"/>
              <w:rPr>
                <w:rFonts w:ascii="Arial" w:hAnsi="Arial" w:cs="Arial"/>
                <w:color w:val="000000"/>
                <w:sz w:val="20"/>
                <w:szCs w:val="20"/>
              </w:rPr>
            </w:pPr>
            <w:r>
              <w:rPr>
                <w:rFonts w:ascii="Arial" w:hAnsi="Arial" w:cs="Arial"/>
                <w:color w:val="000000"/>
                <w:sz w:val="20"/>
                <w:szCs w:val="20"/>
              </w:rPr>
              <w:t>Primar</w:t>
            </w:r>
            <w:r w:rsidR="000E2BDA" w:rsidRPr="000E2BDA">
              <w:rPr>
                <w:rFonts w:ascii="Arial" w:hAnsi="Arial" w:cs="Arial"/>
                <w:color w:val="000000"/>
                <w:sz w:val="20"/>
                <w:szCs w:val="20"/>
              </w:rPr>
              <w:t>y</w:t>
            </w:r>
          </w:p>
        </w:tc>
        <w:tc>
          <w:tcPr>
            <w:tcW w:w="1138" w:type="dxa"/>
          </w:tcPr>
          <w:p w14:paraId="4D4D07EB" w14:textId="3B904FA9" w:rsidR="00D56DAB" w:rsidRPr="009C266C" w:rsidRDefault="009C266C" w:rsidP="00342E05">
            <w:pPr>
              <w:spacing w:line="360" w:lineRule="auto"/>
              <w:rPr>
                <w:rFonts w:ascii="Arial" w:hAnsi="Arial" w:cs="Arial"/>
                <w:b/>
                <w:bCs/>
                <w:color w:val="000000"/>
                <w:sz w:val="18"/>
                <w:szCs w:val="18"/>
              </w:rPr>
            </w:pPr>
            <w:r w:rsidRPr="009C266C">
              <w:rPr>
                <w:rFonts w:ascii="Arial" w:hAnsi="Arial" w:cs="Arial"/>
                <w:color w:val="000000"/>
                <w:sz w:val="18"/>
                <w:szCs w:val="18"/>
              </w:rPr>
              <w:t>The study found that managing type 2 diabetes in older adults is complex and strongly influenced by multiple factors such as hypoglycemia risk, medication use, co-morbidities, and physical activity limitations.</w:t>
            </w:r>
            <w:r w:rsidRPr="009C266C">
              <w:rPr>
                <w:rStyle w:val="apple-converted-space"/>
                <w:rFonts w:ascii="Arial" w:hAnsi="Arial" w:cs="Arial"/>
                <w:color w:val="000000"/>
                <w:sz w:val="18"/>
                <w:szCs w:val="18"/>
              </w:rPr>
              <w:t> </w:t>
            </w:r>
          </w:p>
        </w:tc>
        <w:tc>
          <w:tcPr>
            <w:tcW w:w="1400" w:type="dxa"/>
          </w:tcPr>
          <w:p w14:paraId="1F35AEB8" w14:textId="3AE6D408" w:rsidR="00D56DAB" w:rsidRPr="009C266C" w:rsidRDefault="009C266C" w:rsidP="00342E05">
            <w:pPr>
              <w:spacing w:line="360" w:lineRule="auto"/>
              <w:rPr>
                <w:rFonts w:ascii="Arial" w:hAnsi="Arial" w:cs="Arial"/>
                <w:b/>
                <w:bCs/>
                <w:color w:val="000000"/>
                <w:sz w:val="18"/>
                <w:szCs w:val="18"/>
              </w:rPr>
            </w:pPr>
            <w:r w:rsidRPr="009C266C">
              <w:rPr>
                <w:rFonts w:ascii="Arial" w:hAnsi="Arial" w:cs="Arial"/>
                <w:color w:val="000000"/>
                <w:sz w:val="18"/>
                <w:szCs w:val="18"/>
              </w:rPr>
              <w:t>personalized telephonic care management may be a practical and effective strategy for engaging older adults in diabetes self-management.</w:t>
            </w:r>
          </w:p>
        </w:tc>
      </w:tr>
      <w:tr w:rsidR="00C422AE" w14:paraId="2B9821D2" w14:textId="77777777" w:rsidTr="001E454C">
        <w:tc>
          <w:tcPr>
            <w:tcW w:w="954" w:type="dxa"/>
          </w:tcPr>
          <w:p w14:paraId="6B7A3C44" w14:textId="31BFB3A6" w:rsidR="00D56DAB" w:rsidRPr="00322949" w:rsidRDefault="00322949" w:rsidP="00342E05">
            <w:pPr>
              <w:spacing w:line="360" w:lineRule="auto"/>
              <w:rPr>
                <w:rFonts w:ascii="Arial" w:hAnsi="Arial" w:cs="Arial"/>
                <w:b/>
                <w:bCs/>
                <w:color w:val="000000"/>
                <w:sz w:val="20"/>
                <w:szCs w:val="20"/>
              </w:rPr>
            </w:pPr>
            <w:r w:rsidRPr="00322949">
              <w:rPr>
                <w:rFonts w:ascii="Arial" w:hAnsi="Arial" w:cs="Arial"/>
                <w:color w:val="3A3A3A"/>
                <w:sz w:val="20"/>
                <w:szCs w:val="20"/>
                <w:shd w:val="clear" w:color="auto" w:fill="FFFFFF"/>
              </w:rPr>
              <w:t>Beverly, E. A.; Wray, L. A.; Chiu, C. J.; Weinger, K.</w:t>
            </w:r>
          </w:p>
        </w:tc>
        <w:tc>
          <w:tcPr>
            <w:tcW w:w="3583" w:type="dxa"/>
          </w:tcPr>
          <w:p w14:paraId="4B66DABD" w14:textId="13A8E1F2" w:rsidR="00D56DAB" w:rsidRPr="00EA7D8D" w:rsidRDefault="00EA7D8D" w:rsidP="00EA7D8D">
            <w:pPr>
              <w:pStyle w:val="Heading3"/>
              <w:spacing w:before="0" w:after="0"/>
              <w:rPr>
                <w:rFonts w:ascii="Arial" w:hAnsi="Arial" w:cs="Arial"/>
                <w:b/>
                <w:bCs/>
                <w:color w:val="000000"/>
                <w:sz w:val="22"/>
                <w:szCs w:val="22"/>
              </w:rPr>
            </w:pPr>
            <w:r w:rsidRPr="00EA7D8D">
              <w:rPr>
                <w:rFonts w:ascii="Arial" w:hAnsi="Arial" w:cs="Arial"/>
                <w:color w:val="000000" w:themeColor="text1"/>
                <w:sz w:val="22"/>
                <w:szCs w:val="22"/>
                <w:shd w:val="clear" w:color="auto" w:fill="FFFFFF"/>
              </w:rPr>
              <w:t>Perceived challenges and priorities in co</w:t>
            </w:r>
            <w:r>
              <w:rPr>
                <w:rFonts w:ascii="Arial" w:hAnsi="Arial" w:cs="Arial"/>
                <w:color w:val="000000" w:themeColor="text1"/>
                <w:sz w:val="22"/>
                <w:szCs w:val="22"/>
                <w:shd w:val="clear" w:color="auto" w:fill="FFFFFF"/>
              </w:rPr>
              <w:t xml:space="preserve"> </w:t>
            </w:r>
            <w:r w:rsidRPr="00EA7D8D">
              <w:rPr>
                <w:rFonts w:ascii="Arial" w:hAnsi="Arial" w:cs="Arial"/>
                <w:color w:val="000000" w:themeColor="text1"/>
                <w:sz w:val="22"/>
                <w:szCs w:val="22"/>
                <w:shd w:val="clear" w:color="auto" w:fill="FFFFFF"/>
              </w:rPr>
              <w:t>morbidity</w:t>
            </w:r>
            <w:r w:rsidRPr="00EA7D8D">
              <w:rPr>
                <w:rStyle w:val="apple-converted-space"/>
                <w:rFonts w:ascii="Arial" w:hAnsi="Arial" w:cs="Arial"/>
                <w:color w:val="000000" w:themeColor="text1"/>
                <w:sz w:val="22"/>
                <w:szCs w:val="22"/>
                <w:shd w:val="clear" w:color="auto" w:fill="FFFFFF"/>
              </w:rPr>
              <w:t> </w:t>
            </w:r>
            <w:r w:rsidRPr="00EA7D8D">
              <w:rPr>
                <w:rFonts w:ascii="Arial" w:hAnsi="Arial" w:cs="Arial"/>
                <w:color w:val="000000" w:themeColor="text1"/>
                <w:sz w:val="22"/>
                <w:szCs w:val="22"/>
              </w:rPr>
              <w:t>management</w:t>
            </w:r>
            <w:r w:rsidRPr="00EA7D8D">
              <w:rPr>
                <w:rStyle w:val="apple-converted-space"/>
                <w:rFonts w:ascii="Arial" w:hAnsi="Arial" w:cs="Arial"/>
                <w:color w:val="000000" w:themeColor="text1"/>
                <w:sz w:val="22"/>
                <w:szCs w:val="22"/>
                <w:shd w:val="clear" w:color="auto" w:fill="FFFFFF"/>
              </w:rPr>
              <w:t> </w:t>
            </w:r>
            <w:r w:rsidRPr="00EA7D8D">
              <w:rPr>
                <w:rFonts w:ascii="Arial" w:hAnsi="Arial" w:cs="Arial"/>
                <w:color w:val="000000" w:themeColor="text1"/>
                <w:sz w:val="22"/>
                <w:szCs w:val="22"/>
                <w:shd w:val="clear" w:color="auto" w:fill="FFFFFF"/>
              </w:rPr>
              <w:t>of</w:t>
            </w:r>
            <w:r w:rsidRPr="00EA7D8D">
              <w:rPr>
                <w:rStyle w:val="apple-converted-space"/>
                <w:rFonts w:ascii="Arial" w:hAnsi="Arial" w:cs="Arial"/>
                <w:color w:val="000000" w:themeColor="text1"/>
                <w:sz w:val="22"/>
                <w:szCs w:val="22"/>
                <w:shd w:val="clear" w:color="auto" w:fill="FFFFFF"/>
              </w:rPr>
              <w:t> </w:t>
            </w:r>
            <w:r w:rsidRPr="00EA7D8D">
              <w:rPr>
                <w:rFonts w:ascii="Arial" w:hAnsi="Arial" w:cs="Arial"/>
                <w:color w:val="000000" w:themeColor="text1"/>
                <w:sz w:val="22"/>
                <w:szCs w:val="22"/>
              </w:rPr>
              <w:t>older</w:t>
            </w:r>
            <w:r w:rsidRPr="00EA7D8D">
              <w:rPr>
                <w:rStyle w:val="apple-converted-space"/>
                <w:rFonts w:ascii="Arial" w:hAnsi="Arial" w:cs="Arial"/>
                <w:color w:val="000000" w:themeColor="text1"/>
                <w:sz w:val="22"/>
                <w:szCs w:val="22"/>
                <w:shd w:val="clear" w:color="auto" w:fill="FFFFFF"/>
              </w:rPr>
              <w:t> </w:t>
            </w:r>
            <w:r w:rsidRPr="00EA7D8D">
              <w:rPr>
                <w:rFonts w:ascii="Arial" w:hAnsi="Arial" w:cs="Arial"/>
                <w:color w:val="000000" w:themeColor="text1"/>
                <w:sz w:val="22"/>
                <w:szCs w:val="22"/>
                <w:shd w:val="clear" w:color="auto" w:fill="FFFFFF"/>
              </w:rPr>
              <w:t>patients with Type</w:t>
            </w:r>
            <w:r w:rsidRPr="00EA7D8D">
              <w:rPr>
                <w:rFonts w:ascii="Arial" w:hAnsi="Arial" w:cs="Arial"/>
                <w:color w:val="000000" w:themeColor="text1"/>
                <w:sz w:val="22"/>
                <w:szCs w:val="22"/>
                <w:shd w:val="clear" w:color="auto" w:fill="FFFFFF"/>
              </w:rPr>
              <w:t> </w:t>
            </w:r>
            <w:r w:rsidRPr="00EA7D8D">
              <w:rPr>
                <w:rFonts w:ascii="Arial" w:hAnsi="Arial" w:cs="Arial"/>
                <w:color w:val="000000" w:themeColor="text1"/>
                <w:sz w:val="22"/>
                <w:szCs w:val="22"/>
                <w:shd w:val="clear" w:color="auto" w:fill="FFFFFF"/>
              </w:rPr>
              <w:t>2</w:t>
            </w:r>
            <w:r w:rsidRPr="00EA7D8D">
              <w:rPr>
                <w:rStyle w:val="apple-converted-space"/>
                <w:rFonts w:ascii="Arial" w:hAnsi="Arial" w:cs="Arial"/>
                <w:color w:val="000000" w:themeColor="text1"/>
                <w:sz w:val="22"/>
                <w:szCs w:val="22"/>
                <w:shd w:val="clear" w:color="auto" w:fill="FFFFFF"/>
              </w:rPr>
              <w:t> </w:t>
            </w:r>
            <w:r w:rsidRPr="00EA7D8D">
              <w:rPr>
                <w:rFonts w:ascii="Arial" w:hAnsi="Arial" w:cs="Arial"/>
                <w:color w:val="000000" w:themeColor="text1"/>
                <w:sz w:val="22"/>
                <w:szCs w:val="22"/>
              </w:rPr>
              <w:t>diabetes</w:t>
            </w:r>
          </w:p>
        </w:tc>
        <w:tc>
          <w:tcPr>
            <w:tcW w:w="1652" w:type="dxa"/>
          </w:tcPr>
          <w:p w14:paraId="43E25D00" w14:textId="7BA80796" w:rsidR="00D56DAB" w:rsidRPr="00EA7D8D" w:rsidRDefault="00EA7D8D" w:rsidP="00342E05">
            <w:pPr>
              <w:spacing w:line="360" w:lineRule="auto"/>
              <w:rPr>
                <w:rFonts w:ascii="Arial" w:hAnsi="Arial" w:cs="Arial"/>
                <w:b/>
                <w:bCs/>
                <w:color w:val="000000"/>
                <w:sz w:val="28"/>
                <w:szCs w:val="28"/>
              </w:rPr>
            </w:pPr>
            <w:r w:rsidRPr="00EA7D8D">
              <w:rPr>
                <w:rFonts w:ascii="Arial" w:hAnsi="Arial" w:cs="Arial"/>
                <w:color w:val="212121"/>
                <w:shd w:val="clear" w:color="auto" w:fill="FFFFFF"/>
              </w:rPr>
              <w:t>To explore older patients' perceived impact of chronic co-morbid conditions on Type 2 diabetes self-management.</w:t>
            </w:r>
          </w:p>
        </w:tc>
        <w:tc>
          <w:tcPr>
            <w:tcW w:w="1003" w:type="dxa"/>
          </w:tcPr>
          <w:p w14:paraId="5E16A8C2" w14:textId="4BDAAA83" w:rsidR="00D56DAB" w:rsidRPr="000E2BDA" w:rsidRDefault="000E2BDA" w:rsidP="00342E05">
            <w:pPr>
              <w:spacing w:line="360" w:lineRule="auto"/>
              <w:rPr>
                <w:rFonts w:ascii="Arial" w:hAnsi="Arial" w:cs="Arial"/>
                <w:color w:val="000000"/>
                <w:sz w:val="20"/>
                <w:szCs w:val="20"/>
              </w:rPr>
            </w:pPr>
            <w:r w:rsidRPr="000E2BDA">
              <w:rPr>
                <w:rFonts w:ascii="Arial" w:hAnsi="Arial" w:cs="Arial"/>
                <w:color w:val="000000"/>
                <w:sz w:val="20"/>
                <w:szCs w:val="20"/>
              </w:rPr>
              <w:t>Primary</w:t>
            </w:r>
          </w:p>
        </w:tc>
        <w:tc>
          <w:tcPr>
            <w:tcW w:w="1138" w:type="dxa"/>
          </w:tcPr>
          <w:p w14:paraId="2654F990" w14:textId="6790D4AF" w:rsidR="00D56DAB" w:rsidRPr="009C266C" w:rsidRDefault="00EA7D8D" w:rsidP="00342E05">
            <w:pPr>
              <w:spacing w:line="360" w:lineRule="auto"/>
              <w:rPr>
                <w:rFonts w:ascii="Arial" w:hAnsi="Arial" w:cs="Arial"/>
                <w:b/>
                <w:bCs/>
                <w:color w:val="000000"/>
                <w:sz w:val="16"/>
                <w:szCs w:val="16"/>
              </w:rPr>
            </w:pPr>
            <w:r w:rsidRPr="009C266C">
              <w:rPr>
                <w:rFonts w:ascii="Arial" w:hAnsi="Arial" w:cs="Arial"/>
                <w:color w:val="212121"/>
                <w:sz w:val="16"/>
                <w:szCs w:val="16"/>
                <w:shd w:val="clear" w:color="auto" w:fill="FFFFFF"/>
              </w:rPr>
              <w:t>used purposive sampling to select 32 mentally alert community-dwelling adults, aged 60 years or older, diagnosed with Type 2 diabetes</w:t>
            </w:r>
            <w:r w:rsidRPr="009C266C">
              <w:rPr>
                <w:rFonts w:ascii="Arial" w:hAnsi="Arial" w:cs="Arial"/>
                <w:color w:val="212121"/>
                <w:sz w:val="16"/>
                <w:szCs w:val="16"/>
                <w:shd w:val="clear" w:color="auto" w:fill="FFFFFF"/>
              </w:rPr>
              <w:t xml:space="preserve"> </w:t>
            </w:r>
            <w:r w:rsidR="00922797" w:rsidRPr="009C266C">
              <w:rPr>
                <w:rFonts w:ascii="Arial" w:hAnsi="Arial" w:cs="Arial"/>
                <w:color w:val="212121"/>
                <w:sz w:val="16"/>
                <w:szCs w:val="16"/>
                <w:shd w:val="clear" w:color="auto" w:fill="FFFFFF"/>
              </w:rPr>
              <w:t xml:space="preserve">and at least </w:t>
            </w:r>
            <w:proofErr w:type="gramStart"/>
            <w:r w:rsidR="00922797" w:rsidRPr="009C266C">
              <w:rPr>
                <w:rFonts w:ascii="Arial" w:hAnsi="Arial" w:cs="Arial"/>
                <w:color w:val="212121"/>
                <w:sz w:val="16"/>
                <w:szCs w:val="16"/>
                <w:shd w:val="clear" w:color="auto" w:fill="FFFFFF"/>
              </w:rPr>
              <w:t xml:space="preserve">one </w:t>
            </w:r>
            <w:r w:rsidR="008A108C">
              <w:rPr>
                <w:rFonts w:ascii="Arial" w:hAnsi="Arial" w:cs="Arial"/>
                <w:color w:val="212121"/>
                <w:sz w:val="16"/>
                <w:szCs w:val="16"/>
                <w:shd w:val="clear" w:color="auto" w:fill="FFFFFF"/>
              </w:rPr>
              <w:t>.</w:t>
            </w:r>
            <w:proofErr w:type="gramEnd"/>
          </w:p>
        </w:tc>
        <w:tc>
          <w:tcPr>
            <w:tcW w:w="1400" w:type="dxa"/>
          </w:tcPr>
          <w:p w14:paraId="24F6D00C" w14:textId="3EE9CA13" w:rsidR="00D56DAB" w:rsidRPr="008A108C" w:rsidRDefault="00EA7D8D" w:rsidP="00342E05">
            <w:pPr>
              <w:spacing w:line="360" w:lineRule="auto"/>
              <w:rPr>
                <w:rFonts w:ascii="Arial" w:hAnsi="Arial" w:cs="Arial"/>
                <w:b/>
                <w:bCs/>
                <w:color w:val="000000"/>
                <w:sz w:val="18"/>
                <w:szCs w:val="18"/>
              </w:rPr>
            </w:pPr>
            <w:r w:rsidRPr="008A108C">
              <w:rPr>
                <w:rFonts w:ascii="Arial" w:hAnsi="Arial" w:cs="Arial"/>
                <w:color w:val="212121"/>
                <w:sz w:val="18"/>
                <w:szCs w:val="18"/>
                <w:shd w:val="clear" w:color="auto" w:fill="FFFFFF"/>
              </w:rPr>
              <w:t>Addressing the perceived impact of co-morbidity on diabetes self-management may improve patients' outcomes</w:t>
            </w:r>
          </w:p>
        </w:tc>
      </w:tr>
      <w:tr w:rsidR="00C422AE" w14:paraId="69FEA181" w14:textId="77777777" w:rsidTr="001E454C">
        <w:tc>
          <w:tcPr>
            <w:tcW w:w="954" w:type="dxa"/>
          </w:tcPr>
          <w:p w14:paraId="06563761" w14:textId="5B437914" w:rsidR="00D56DAB" w:rsidRPr="008704AD" w:rsidRDefault="008704AD" w:rsidP="00342E05">
            <w:pPr>
              <w:spacing w:line="360" w:lineRule="auto"/>
              <w:rPr>
                <w:rFonts w:ascii="Arial" w:hAnsi="Arial" w:cs="Arial"/>
                <w:b/>
                <w:bCs/>
                <w:color w:val="000000"/>
                <w:sz w:val="20"/>
                <w:szCs w:val="20"/>
              </w:rPr>
            </w:pPr>
            <w:proofErr w:type="spellStart"/>
            <w:r w:rsidRPr="008704AD">
              <w:rPr>
                <w:rFonts w:ascii="Source Sans Pro" w:hAnsi="Source Sans Pro"/>
                <w:color w:val="3A3A3A"/>
                <w:sz w:val="20"/>
                <w:szCs w:val="20"/>
                <w:shd w:val="clear" w:color="auto" w:fill="FFFFFF"/>
              </w:rPr>
              <w:lastRenderedPageBreak/>
              <w:t>Abdelhafiz</w:t>
            </w:r>
            <w:proofErr w:type="spellEnd"/>
            <w:r w:rsidRPr="008704AD">
              <w:rPr>
                <w:rFonts w:ascii="Source Sans Pro" w:hAnsi="Source Sans Pro"/>
                <w:color w:val="3A3A3A"/>
                <w:sz w:val="20"/>
                <w:szCs w:val="20"/>
                <w:shd w:val="clear" w:color="auto" w:fill="FFFFFF"/>
              </w:rPr>
              <w:t xml:space="preserve">, Ahmed </w:t>
            </w:r>
            <w:proofErr w:type="gramStart"/>
            <w:r w:rsidRPr="008704AD">
              <w:rPr>
                <w:rFonts w:ascii="Source Sans Pro" w:hAnsi="Source Sans Pro"/>
                <w:color w:val="3A3A3A"/>
                <w:sz w:val="20"/>
                <w:szCs w:val="20"/>
                <w:shd w:val="clear" w:color="auto" w:fill="FFFFFF"/>
              </w:rPr>
              <w:t>H. ;</w:t>
            </w:r>
            <w:proofErr w:type="gramEnd"/>
            <w:r w:rsidRPr="008704AD">
              <w:rPr>
                <w:rFonts w:ascii="Source Sans Pro" w:hAnsi="Source Sans Pro"/>
                <w:color w:val="3A3A3A"/>
                <w:sz w:val="20"/>
                <w:szCs w:val="20"/>
                <w:shd w:val="clear" w:color="auto" w:fill="FFFFFF"/>
              </w:rPr>
              <w:t xml:space="preserve"> Sinclair, Alan J.</w:t>
            </w:r>
          </w:p>
        </w:tc>
        <w:tc>
          <w:tcPr>
            <w:tcW w:w="3583" w:type="dxa"/>
          </w:tcPr>
          <w:p w14:paraId="7B98BB7C" w14:textId="77777777" w:rsidR="008704AD" w:rsidRPr="008704AD" w:rsidRDefault="008704AD" w:rsidP="008704AD">
            <w:pPr>
              <w:pStyle w:val="Heading1"/>
              <w:spacing w:before="0" w:after="0" w:line="264" w:lineRule="atLeast"/>
              <w:rPr>
                <w:rFonts w:ascii="Arial" w:hAnsi="Arial" w:cs="Arial"/>
                <w:color w:val="555555"/>
                <w:sz w:val="20"/>
                <w:szCs w:val="20"/>
                <w:lang w:val="en-GB"/>
              </w:rPr>
            </w:pPr>
            <w:r w:rsidRPr="008704AD">
              <w:rPr>
                <w:rFonts w:ascii="Arial" w:hAnsi="Arial" w:cs="Arial"/>
                <w:color w:val="555555"/>
                <w:sz w:val="20"/>
                <w:szCs w:val="20"/>
              </w:rPr>
              <w:t>Management of Type 2 Diabetes in Older People</w:t>
            </w:r>
          </w:p>
          <w:p w14:paraId="34973FA8" w14:textId="77777777" w:rsidR="00D56DAB" w:rsidRDefault="00D56DAB" w:rsidP="00342E05">
            <w:pPr>
              <w:spacing w:line="360" w:lineRule="auto"/>
              <w:rPr>
                <w:rFonts w:ascii="Arial" w:hAnsi="Arial" w:cs="Arial"/>
                <w:b/>
                <w:bCs/>
                <w:color w:val="000000"/>
                <w:sz w:val="28"/>
                <w:szCs w:val="28"/>
              </w:rPr>
            </w:pPr>
          </w:p>
        </w:tc>
        <w:tc>
          <w:tcPr>
            <w:tcW w:w="1652" w:type="dxa"/>
          </w:tcPr>
          <w:p w14:paraId="2971EB72" w14:textId="55E69780" w:rsidR="00D56DAB" w:rsidRPr="008A108C" w:rsidRDefault="008A108C" w:rsidP="00342E05">
            <w:pPr>
              <w:spacing w:line="360" w:lineRule="auto"/>
              <w:rPr>
                <w:rFonts w:ascii="Arial" w:hAnsi="Arial" w:cs="Arial"/>
                <w:color w:val="000000"/>
                <w:sz w:val="18"/>
                <w:szCs w:val="18"/>
              </w:rPr>
            </w:pPr>
            <w:r w:rsidRPr="008A108C">
              <w:rPr>
                <w:rFonts w:ascii="Arial" w:hAnsi="Arial" w:cs="Arial"/>
                <w:color w:val="000000"/>
                <w:sz w:val="18"/>
                <w:szCs w:val="18"/>
              </w:rPr>
              <w:t>To review and discuss evidence-based strategies for managing type 2 diabetes in older adults, emphasizing</w:t>
            </w:r>
            <w:r w:rsidRPr="008A108C">
              <w:rPr>
                <w:rStyle w:val="apple-converted-space"/>
                <w:rFonts w:ascii="Arial" w:hAnsi="Arial" w:cs="Arial"/>
                <w:color w:val="000000"/>
                <w:sz w:val="18"/>
                <w:szCs w:val="18"/>
              </w:rPr>
              <w:t> </w:t>
            </w:r>
            <w:r w:rsidRPr="008A108C">
              <w:rPr>
                <w:rStyle w:val="Strong"/>
                <w:rFonts w:ascii="Arial" w:hAnsi="Arial" w:cs="Arial"/>
                <w:b w:val="0"/>
                <w:bCs w:val="0"/>
                <w:color w:val="000000"/>
                <w:sz w:val="18"/>
                <w:szCs w:val="18"/>
              </w:rPr>
              <w:t>individualized care, appropriate glycemic targets, risk reduction, and quality of life</w:t>
            </w:r>
            <w:r w:rsidRPr="008A108C">
              <w:rPr>
                <w:rStyle w:val="apple-converted-space"/>
                <w:rFonts w:ascii="Arial" w:hAnsi="Arial" w:cs="Arial"/>
                <w:b/>
                <w:bCs/>
                <w:color w:val="000000"/>
                <w:sz w:val="18"/>
                <w:szCs w:val="18"/>
              </w:rPr>
              <w:t> </w:t>
            </w:r>
            <w:r w:rsidRPr="008A108C">
              <w:rPr>
                <w:rFonts w:ascii="Arial" w:hAnsi="Arial" w:cs="Arial"/>
                <w:color w:val="000000"/>
                <w:sz w:val="18"/>
                <w:szCs w:val="18"/>
              </w:rPr>
              <w:t>in this population.</w:t>
            </w:r>
          </w:p>
        </w:tc>
        <w:tc>
          <w:tcPr>
            <w:tcW w:w="1003" w:type="dxa"/>
          </w:tcPr>
          <w:p w14:paraId="12623EF9" w14:textId="60A87C96" w:rsidR="00D56DAB" w:rsidRPr="008704AD" w:rsidRDefault="008704AD" w:rsidP="00342E05">
            <w:pPr>
              <w:spacing w:line="360" w:lineRule="auto"/>
              <w:rPr>
                <w:rFonts w:ascii="Arial" w:hAnsi="Arial" w:cs="Arial"/>
                <w:color w:val="000000"/>
                <w:sz w:val="18"/>
                <w:szCs w:val="18"/>
              </w:rPr>
            </w:pPr>
            <w:r w:rsidRPr="008704AD">
              <w:rPr>
                <w:rFonts w:ascii="Arial" w:hAnsi="Arial" w:cs="Arial"/>
                <w:color w:val="000000"/>
                <w:sz w:val="18"/>
                <w:szCs w:val="18"/>
              </w:rPr>
              <w:t>Secondary</w:t>
            </w:r>
          </w:p>
        </w:tc>
        <w:tc>
          <w:tcPr>
            <w:tcW w:w="1138" w:type="dxa"/>
          </w:tcPr>
          <w:p w14:paraId="5E167FAB" w14:textId="57481B41" w:rsidR="00D56DAB" w:rsidRPr="008704AD" w:rsidRDefault="008704AD" w:rsidP="00342E05">
            <w:pPr>
              <w:spacing w:line="360" w:lineRule="auto"/>
              <w:rPr>
                <w:rFonts w:ascii="Arial" w:hAnsi="Arial" w:cs="Arial"/>
                <w:color w:val="000000"/>
                <w:sz w:val="18"/>
                <w:szCs w:val="18"/>
              </w:rPr>
            </w:pPr>
            <w:r w:rsidRPr="008704AD">
              <w:rPr>
                <w:rFonts w:ascii="Arial" w:hAnsi="Arial" w:cs="Arial"/>
                <w:color w:val="000000"/>
                <w:sz w:val="18"/>
                <w:szCs w:val="18"/>
              </w:rPr>
              <w:t>Diabetes prevalence is rising among older adults due to</w:t>
            </w:r>
            <w:r w:rsidRPr="008704AD">
              <w:rPr>
                <w:rStyle w:val="apple-converted-space"/>
                <w:rFonts w:ascii="Arial" w:hAnsi="Arial" w:cs="Arial"/>
                <w:color w:val="000000"/>
                <w:sz w:val="18"/>
                <w:szCs w:val="18"/>
              </w:rPr>
              <w:t> </w:t>
            </w:r>
            <w:r w:rsidRPr="008704AD">
              <w:rPr>
                <w:rStyle w:val="Strong"/>
                <w:rFonts w:ascii="Arial" w:hAnsi="Arial" w:cs="Arial"/>
                <w:b w:val="0"/>
                <w:bCs w:val="0"/>
                <w:color w:val="000000"/>
                <w:sz w:val="18"/>
                <w:szCs w:val="18"/>
              </w:rPr>
              <w:t>aging populations and increasing</w:t>
            </w:r>
            <w:r w:rsidRPr="008704AD">
              <w:rPr>
                <w:rStyle w:val="Strong"/>
                <w:rFonts w:ascii="Arial" w:hAnsi="Arial" w:cs="Arial"/>
                <w:color w:val="000000"/>
                <w:sz w:val="18"/>
                <w:szCs w:val="18"/>
              </w:rPr>
              <w:t xml:space="preserve"> </w:t>
            </w:r>
            <w:r w:rsidRPr="008704AD">
              <w:rPr>
                <w:rStyle w:val="Strong"/>
                <w:rFonts w:ascii="Arial" w:hAnsi="Arial" w:cs="Arial"/>
                <w:b w:val="0"/>
                <w:bCs w:val="0"/>
                <w:color w:val="000000"/>
                <w:sz w:val="18"/>
                <w:szCs w:val="18"/>
              </w:rPr>
              <w:t>obesity</w:t>
            </w:r>
            <w:r w:rsidRPr="008704AD">
              <w:rPr>
                <w:rFonts w:ascii="Arial" w:hAnsi="Arial" w:cs="Arial"/>
                <w:b/>
                <w:bCs/>
                <w:color w:val="000000"/>
                <w:sz w:val="18"/>
                <w:szCs w:val="18"/>
              </w:rPr>
              <w:t>,</w:t>
            </w:r>
            <w:r w:rsidRPr="008704AD">
              <w:rPr>
                <w:rFonts w:ascii="Arial" w:hAnsi="Arial" w:cs="Arial"/>
                <w:color w:val="000000"/>
                <w:sz w:val="18"/>
                <w:szCs w:val="18"/>
              </w:rPr>
              <w:t xml:space="preserve"> shifting the disease burden from middle-aged to older populations.</w:t>
            </w:r>
          </w:p>
        </w:tc>
        <w:tc>
          <w:tcPr>
            <w:tcW w:w="1400" w:type="dxa"/>
          </w:tcPr>
          <w:p w14:paraId="202C9937" w14:textId="14B9E52B" w:rsidR="00D56DAB" w:rsidRPr="008A108C" w:rsidRDefault="008A108C" w:rsidP="00342E05">
            <w:pPr>
              <w:spacing w:line="360" w:lineRule="auto"/>
              <w:rPr>
                <w:rFonts w:ascii="Arial" w:hAnsi="Arial" w:cs="Arial"/>
                <w:b/>
                <w:bCs/>
                <w:color w:val="000000"/>
                <w:sz w:val="18"/>
                <w:szCs w:val="18"/>
              </w:rPr>
            </w:pPr>
            <w:r w:rsidRPr="008A108C">
              <w:rPr>
                <w:rFonts w:ascii="Arial" w:hAnsi="Arial" w:cs="Arial"/>
                <w:color w:val="000000"/>
                <w:sz w:val="18"/>
                <w:szCs w:val="18"/>
              </w:rPr>
              <w:t>The review is valuable for understanding principles of diabetes management in older adults and highlights the importance of individualized care.</w:t>
            </w:r>
          </w:p>
        </w:tc>
      </w:tr>
      <w:tr w:rsidR="00C422AE" w14:paraId="67ED091D" w14:textId="77777777" w:rsidTr="001E454C">
        <w:tc>
          <w:tcPr>
            <w:tcW w:w="954" w:type="dxa"/>
          </w:tcPr>
          <w:p w14:paraId="6886B97D" w14:textId="7F057AB3" w:rsidR="00D56DAB" w:rsidRPr="008A108C" w:rsidRDefault="008A108C" w:rsidP="00342E05">
            <w:pPr>
              <w:spacing w:line="360" w:lineRule="auto"/>
              <w:rPr>
                <w:rFonts w:ascii="Arial" w:hAnsi="Arial" w:cs="Arial"/>
                <w:b/>
                <w:bCs/>
                <w:color w:val="000000"/>
                <w:sz w:val="18"/>
                <w:szCs w:val="18"/>
              </w:rPr>
            </w:pPr>
            <w:r w:rsidRPr="008A108C">
              <w:rPr>
                <w:rFonts w:ascii="Arial" w:hAnsi="Arial" w:cs="Arial"/>
                <w:color w:val="000000" w:themeColor="text1"/>
                <w:sz w:val="18"/>
                <w:szCs w:val="18"/>
              </w:rPr>
              <w:br/>
            </w:r>
            <w:proofErr w:type="spellStart"/>
            <w:r w:rsidRPr="008A108C">
              <w:rPr>
                <w:rFonts w:ascii="Arial" w:hAnsi="Arial" w:cs="Arial"/>
                <w:color w:val="000000" w:themeColor="text1"/>
                <w:sz w:val="18"/>
                <w:szCs w:val="18"/>
                <w:shd w:val="clear" w:color="auto" w:fill="FFFFFF"/>
              </w:rPr>
              <w:t>Mabayoje</w:t>
            </w:r>
            <w:proofErr w:type="spellEnd"/>
            <w:r w:rsidRPr="008A108C">
              <w:rPr>
                <w:rFonts w:ascii="Arial" w:hAnsi="Arial" w:cs="Arial"/>
                <w:color w:val="000000" w:themeColor="text1"/>
                <w:sz w:val="18"/>
                <w:szCs w:val="18"/>
                <w:shd w:val="clear" w:color="auto" w:fill="FFFFFF"/>
              </w:rPr>
              <w:t xml:space="preserve">, </w:t>
            </w:r>
            <w:proofErr w:type="spellStart"/>
            <w:r w:rsidRPr="008A108C">
              <w:rPr>
                <w:rFonts w:ascii="Arial" w:hAnsi="Arial" w:cs="Arial"/>
                <w:color w:val="000000" w:themeColor="text1"/>
                <w:sz w:val="18"/>
                <w:szCs w:val="18"/>
                <w:shd w:val="clear" w:color="auto" w:fill="FFFFFF"/>
              </w:rPr>
              <w:t>Abidemi</w:t>
            </w:r>
            <w:proofErr w:type="spellEnd"/>
          </w:p>
        </w:tc>
        <w:tc>
          <w:tcPr>
            <w:tcW w:w="3583" w:type="dxa"/>
          </w:tcPr>
          <w:p w14:paraId="1386D245" w14:textId="03A14AC3" w:rsidR="00D56DAB" w:rsidRPr="008A108C" w:rsidRDefault="008A108C" w:rsidP="008A108C">
            <w:pPr>
              <w:pStyle w:val="Heading3"/>
              <w:spacing w:before="0" w:after="0"/>
              <w:rPr>
                <w:rFonts w:ascii="Arial" w:hAnsi="Arial" w:cs="Arial"/>
                <w:color w:val="000000"/>
                <w:sz w:val="18"/>
                <w:szCs w:val="18"/>
              </w:rPr>
            </w:pPr>
            <w:r w:rsidRPr="008A108C">
              <w:rPr>
                <w:rFonts w:ascii="Arial" w:hAnsi="Arial" w:cs="Arial"/>
                <w:color w:val="3A3A3A"/>
                <w:sz w:val="18"/>
                <w:szCs w:val="18"/>
                <w:shd w:val="clear" w:color="auto" w:fill="FFFFFF"/>
              </w:rPr>
              <w:t>The Role of Digital Technology in the Self- Management of Type 2 Diabetes Among the Aging Population, in the United Kingdom. A Systematic Literature Review.</w:t>
            </w:r>
          </w:p>
        </w:tc>
        <w:tc>
          <w:tcPr>
            <w:tcW w:w="1652" w:type="dxa"/>
          </w:tcPr>
          <w:p w14:paraId="363D5D16" w14:textId="3438E15D" w:rsidR="00D56DAB" w:rsidRPr="008A108C" w:rsidRDefault="008A108C" w:rsidP="00342E05">
            <w:pPr>
              <w:spacing w:line="360" w:lineRule="auto"/>
              <w:rPr>
                <w:rFonts w:ascii="Arial" w:hAnsi="Arial" w:cs="Arial"/>
                <w:b/>
                <w:bCs/>
                <w:color w:val="000000"/>
                <w:sz w:val="18"/>
                <w:szCs w:val="18"/>
              </w:rPr>
            </w:pPr>
            <w:r w:rsidRPr="008A108C">
              <w:rPr>
                <w:rFonts w:ascii="Arial" w:hAnsi="Arial" w:cs="Arial"/>
                <w:color w:val="000000"/>
                <w:sz w:val="18"/>
                <w:szCs w:val="18"/>
              </w:rPr>
              <w:t>To examine the effectiveness, accessibility, usability, barriers, and facilitators of digital technology in supporting self-management of type 2 diabetes among aging individuals in the United Kingdom.</w:t>
            </w:r>
          </w:p>
        </w:tc>
        <w:tc>
          <w:tcPr>
            <w:tcW w:w="1003" w:type="dxa"/>
          </w:tcPr>
          <w:p w14:paraId="6B28DB6C" w14:textId="4C8AD3C4" w:rsidR="00D56DAB" w:rsidRPr="00A47051" w:rsidRDefault="00A47051" w:rsidP="00342E05">
            <w:pPr>
              <w:spacing w:line="360" w:lineRule="auto"/>
              <w:rPr>
                <w:rFonts w:ascii="Arial" w:hAnsi="Arial" w:cs="Arial"/>
                <w:color w:val="000000"/>
                <w:sz w:val="18"/>
                <w:szCs w:val="18"/>
              </w:rPr>
            </w:pPr>
            <w:r w:rsidRPr="00A47051">
              <w:rPr>
                <w:rFonts w:ascii="Arial" w:hAnsi="Arial" w:cs="Arial"/>
                <w:color w:val="000000"/>
                <w:sz w:val="18"/>
                <w:szCs w:val="18"/>
              </w:rPr>
              <w:t>secondary</w:t>
            </w:r>
          </w:p>
        </w:tc>
        <w:tc>
          <w:tcPr>
            <w:tcW w:w="1138" w:type="dxa"/>
          </w:tcPr>
          <w:p w14:paraId="1976B48D" w14:textId="437CC450" w:rsidR="00D56DAB" w:rsidRPr="00A47051" w:rsidRDefault="00A47051" w:rsidP="00342E05">
            <w:pPr>
              <w:spacing w:line="360" w:lineRule="auto"/>
              <w:rPr>
                <w:rFonts w:ascii="Arial" w:hAnsi="Arial" w:cs="Arial"/>
                <w:b/>
                <w:bCs/>
                <w:color w:val="000000"/>
                <w:sz w:val="18"/>
                <w:szCs w:val="18"/>
              </w:rPr>
            </w:pPr>
            <w:r w:rsidRPr="00A47051">
              <w:rPr>
                <w:rFonts w:ascii="Arial" w:hAnsi="Arial" w:cs="Arial"/>
                <w:color w:val="000000"/>
                <w:sz w:val="18"/>
                <w:szCs w:val="18"/>
              </w:rPr>
              <w:t>Digital interventions, especially mobile apps and continuous glucose monitoring (CGM), enhance self-management by improving patient engagement and glycemic control.</w:t>
            </w:r>
          </w:p>
        </w:tc>
        <w:tc>
          <w:tcPr>
            <w:tcW w:w="1400" w:type="dxa"/>
          </w:tcPr>
          <w:p w14:paraId="79F93181" w14:textId="53B9A124" w:rsidR="00D56DAB" w:rsidRPr="00A47051" w:rsidRDefault="00A47051" w:rsidP="00342E05">
            <w:pPr>
              <w:spacing w:line="360" w:lineRule="auto"/>
              <w:rPr>
                <w:rFonts w:ascii="Arial" w:hAnsi="Arial" w:cs="Arial"/>
                <w:color w:val="000000"/>
                <w:sz w:val="18"/>
                <w:szCs w:val="18"/>
              </w:rPr>
            </w:pPr>
            <w:r w:rsidRPr="00A47051">
              <w:rPr>
                <w:rFonts w:ascii="Arial" w:hAnsi="Arial" w:cs="Arial"/>
                <w:color w:val="000000"/>
                <w:sz w:val="18"/>
                <w:szCs w:val="18"/>
              </w:rPr>
              <w:t>Provides a</w:t>
            </w:r>
            <w:r w:rsidRPr="00A47051">
              <w:rPr>
                <w:rStyle w:val="apple-converted-space"/>
                <w:rFonts w:ascii="Arial" w:hAnsi="Arial" w:cs="Arial"/>
                <w:color w:val="000000"/>
                <w:sz w:val="18"/>
                <w:szCs w:val="18"/>
              </w:rPr>
              <w:t> </w:t>
            </w:r>
            <w:r w:rsidRPr="00A47051">
              <w:rPr>
                <w:rStyle w:val="Strong"/>
                <w:rFonts w:ascii="Arial" w:hAnsi="Arial" w:cs="Arial"/>
                <w:b w:val="0"/>
                <w:bCs w:val="0"/>
                <w:color w:val="000000"/>
                <w:sz w:val="18"/>
                <w:szCs w:val="18"/>
              </w:rPr>
              <w:t>focused analysis</w:t>
            </w:r>
            <w:r w:rsidRPr="00A47051">
              <w:rPr>
                <w:rStyle w:val="apple-converted-space"/>
                <w:rFonts w:ascii="Arial" w:hAnsi="Arial" w:cs="Arial"/>
                <w:color w:val="000000"/>
                <w:sz w:val="18"/>
                <w:szCs w:val="18"/>
              </w:rPr>
              <w:t> </w:t>
            </w:r>
            <w:r w:rsidRPr="00A47051">
              <w:rPr>
                <w:rFonts w:ascii="Arial" w:hAnsi="Arial" w:cs="Arial"/>
                <w:color w:val="000000"/>
                <w:sz w:val="18"/>
                <w:szCs w:val="18"/>
              </w:rPr>
              <w:t>on the aging population, a group often underrepresented in digital health research.</w:t>
            </w:r>
          </w:p>
        </w:tc>
      </w:tr>
      <w:tr w:rsidR="00C422AE" w14:paraId="2C034869" w14:textId="77777777" w:rsidTr="001E454C">
        <w:tc>
          <w:tcPr>
            <w:tcW w:w="954" w:type="dxa"/>
          </w:tcPr>
          <w:p w14:paraId="0B8382EB" w14:textId="2DD9453D" w:rsidR="00D56DAB" w:rsidRPr="00A47051" w:rsidRDefault="00A47051" w:rsidP="00342E05">
            <w:pPr>
              <w:spacing w:line="360" w:lineRule="auto"/>
              <w:rPr>
                <w:rFonts w:ascii="Arial" w:hAnsi="Arial" w:cs="Arial"/>
                <w:b/>
                <w:bCs/>
                <w:color w:val="000000"/>
                <w:sz w:val="18"/>
                <w:szCs w:val="18"/>
              </w:rPr>
            </w:pPr>
            <w:r w:rsidRPr="00A47051">
              <w:rPr>
                <w:rFonts w:ascii="Arial" w:hAnsi="Arial" w:cs="Arial"/>
                <w:color w:val="3A3A3A"/>
                <w:sz w:val="18"/>
                <w:szCs w:val="18"/>
                <w:shd w:val="clear" w:color="auto" w:fill="FFFFFF"/>
              </w:rPr>
              <w:t xml:space="preserve">Zhang, </w:t>
            </w:r>
            <w:proofErr w:type="gramStart"/>
            <w:r w:rsidRPr="00A47051">
              <w:rPr>
                <w:rFonts w:ascii="Arial" w:hAnsi="Arial" w:cs="Arial"/>
                <w:color w:val="3A3A3A"/>
                <w:sz w:val="18"/>
                <w:szCs w:val="18"/>
                <w:shd w:val="clear" w:color="auto" w:fill="FFFFFF"/>
              </w:rPr>
              <w:t>Wei ;</w:t>
            </w:r>
            <w:proofErr w:type="gramEnd"/>
            <w:r w:rsidRPr="00A47051">
              <w:rPr>
                <w:rFonts w:ascii="Arial" w:hAnsi="Arial" w:cs="Arial"/>
                <w:color w:val="3A3A3A"/>
                <w:sz w:val="18"/>
                <w:szCs w:val="18"/>
                <w:shd w:val="clear" w:color="auto" w:fill="FFFFFF"/>
              </w:rPr>
              <w:t xml:space="preserve"> Zhu, </w:t>
            </w:r>
            <w:proofErr w:type="gramStart"/>
            <w:r w:rsidRPr="00A47051">
              <w:rPr>
                <w:rFonts w:ascii="Arial" w:hAnsi="Arial" w:cs="Arial"/>
                <w:color w:val="3A3A3A"/>
                <w:sz w:val="18"/>
                <w:szCs w:val="18"/>
                <w:shd w:val="clear" w:color="auto" w:fill="FFFFFF"/>
              </w:rPr>
              <w:t>Xiaoling ;</w:t>
            </w:r>
            <w:proofErr w:type="gramEnd"/>
            <w:r w:rsidRPr="00A47051">
              <w:rPr>
                <w:rFonts w:ascii="Arial" w:hAnsi="Arial" w:cs="Arial"/>
                <w:color w:val="3A3A3A"/>
                <w:sz w:val="18"/>
                <w:szCs w:val="18"/>
                <w:shd w:val="clear" w:color="auto" w:fill="FFFFFF"/>
              </w:rPr>
              <w:t xml:space="preserve"> Que, </w:t>
            </w:r>
            <w:proofErr w:type="gramStart"/>
            <w:r w:rsidRPr="00A47051">
              <w:rPr>
                <w:rFonts w:ascii="Arial" w:hAnsi="Arial" w:cs="Arial"/>
                <w:color w:val="3A3A3A"/>
                <w:sz w:val="18"/>
                <w:szCs w:val="18"/>
                <w:shd w:val="clear" w:color="auto" w:fill="FFFFFF"/>
              </w:rPr>
              <w:t>Xianfeng ;</w:t>
            </w:r>
            <w:proofErr w:type="gramEnd"/>
            <w:r w:rsidRPr="00A47051">
              <w:rPr>
                <w:rFonts w:ascii="Arial" w:hAnsi="Arial" w:cs="Arial"/>
                <w:color w:val="3A3A3A"/>
                <w:sz w:val="18"/>
                <w:szCs w:val="18"/>
                <w:shd w:val="clear" w:color="auto" w:fill="FFFFFF"/>
              </w:rPr>
              <w:t xml:space="preserve"> Zhang, </w:t>
            </w:r>
            <w:proofErr w:type="spellStart"/>
            <w:r w:rsidRPr="00A47051">
              <w:rPr>
                <w:rFonts w:ascii="Arial" w:hAnsi="Arial" w:cs="Arial"/>
                <w:color w:val="3A3A3A"/>
                <w:sz w:val="18"/>
                <w:szCs w:val="18"/>
                <w:shd w:val="clear" w:color="auto" w:fill="FFFFFF"/>
              </w:rPr>
              <w:t>Xiaoyi</w:t>
            </w:r>
            <w:proofErr w:type="spellEnd"/>
          </w:p>
        </w:tc>
        <w:tc>
          <w:tcPr>
            <w:tcW w:w="3583" w:type="dxa"/>
          </w:tcPr>
          <w:p w14:paraId="4F421BA1" w14:textId="7DA8729C" w:rsidR="00D56DAB" w:rsidRPr="00A47051" w:rsidRDefault="00A47051" w:rsidP="00342E05">
            <w:pPr>
              <w:spacing w:line="360" w:lineRule="auto"/>
              <w:rPr>
                <w:rFonts w:ascii="Arial" w:hAnsi="Arial" w:cs="Arial"/>
                <w:b/>
                <w:bCs/>
                <w:color w:val="000000"/>
                <w:sz w:val="18"/>
                <w:szCs w:val="18"/>
              </w:rPr>
            </w:pPr>
            <w:r w:rsidRPr="00A47051">
              <w:rPr>
                <w:rFonts w:ascii="Arial" w:hAnsi="Arial" w:cs="Arial"/>
                <w:color w:val="3A3A3A"/>
                <w:sz w:val="18"/>
                <w:szCs w:val="18"/>
                <w:shd w:val="clear" w:color="auto" w:fill="FFFFFF"/>
              </w:rPr>
              <w:t>The effects of shared decision-making informed dietary intervention based on digital health technology in older adults with type 2 diabetes</w:t>
            </w:r>
            <w:r w:rsidRPr="00A47051">
              <w:rPr>
                <w:rStyle w:val="apple-converted-space"/>
                <w:rFonts w:ascii="Arial" w:hAnsi="Arial" w:cs="Arial"/>
                <w:color w:val="3A3A3A"/>
                <w:sz w:val="18"/>
                <w:szCs w:val="18"/>
                <w:shd w:val="clear" w:color="auto" w:fill="FFFFFF"/>
              </w:rPr>
              <w:t> </w:t>
            </w:r>
          </w:p>
        </w:tc>
        <w:tc>
          <w:tcPr>
            <w:tcW w:w="1652" w:type="dxa"/>
          </w:tcPr>
          <w:p w14:paraId="362ADA69" w14:textId="5F3E7B4C" w:rsidR="00D56DAB" w:rsidRPr="00A47051" w:rsidRDefault="00A47051" w:rsidP="00342E05">
            <w:pPr>
              <w:spacing w:line="360" w:lineRule="auto"/>
              <w:rPr>
                <w:rFonts w:ascii="Arial" w:hAnsi="Arial" w:cs="Arial"/>
                <w:color w:val="000000"/>
                <w:sz w:val="18"/>
                <w:szCs w:val="18"/>
              </w:rPr>
            </w:pPr>
            <w:r w:rsidRPr="00A47051">
              <w:rPr>
                <w:rFonts w:ascii="Arial" w:hAnsi="Arial" w:cs="Arial"/>
                <w:color w:val="000000"/>
                <w:sz w:val="18"/>
                <w:szCs w:val="18"/>
              </w:rPr>
              <w:t>To evaluate the effectiveness of a</w:t>
            </w:r>
            <w:r w:rsidRPr="00A47051">
              <w:rPr>
                <w:rStyle w:val="apple-converted-space"/>
                <w:rFonts w:ascii="Arial" w:hAnsi="Arial" w:cs="Arial"/>
                <w:color w:val="000000"/>
                <w:sz w:val="18"/>
                <w:szCs w:val="18"/>
              </w:rPr>
              <w:t> </w:t>
            </w:r>
            <w:r w:rsidRPr="00A47051">
              <w:rPr>
                <w:rStyle w:val="Strong"/>
                <w:rFonts w:ascii="Arial" w:hAnsi="Arial" w:cs="Arial"/>
                <w:b w:val="0"/>
                <w:bCs w:val="0"/>
                <w:color w:val="000000"/>
                <w:sz w:val="18"/>
                <w:szCs w:val="18"/>
              </w:rPr>
              <w:t>shared decision-making informed dietary intervention</w:t>
            </w:r>
            <w:r w:rsidRPr="00A47051">
              <w:rPr>
                <w:rStyle w:val="apple-converted-space"/>
                <w:rFonts w:ascii="Arial" w:hAnsi="Arial" w:cs="Arial"/>
                <w:b/>
                <w:bCs/>
                <w:color w:val="000000"/>
                <w:sz w:val="18"/>
                <w:szCs w:val="18"/>
              </w:rPr>
              <w:t> </w:t>
            </w:r>
            <w:r w:rsidRPr="00A47051">
              <w:rPr>
                <w:rFonts w:ascii="Arial" w:hAnsi="Arial" w:cs="Arial"/>
                <w:color w:val="000000"/>
                <w:sz w:val="18"/>
                <w:szCs w:val="18"/>
              </w:rPr>
              <w:t xml:space="preserve">delivered via digital health technology on glycemic control, </w:t>
            </w:r>
            <w:r w:rsidRPr="00A47051">
              <w:rPr>
                <w:rFonts w:ascii="Arial" w:hAnsi="Arial" w:cs="Arial"/>
                <w:color w:val="000000"/>
                <w:sz w:val="18"/>
                <w:szCs w:val="18"/>
              </w:rPr>
              <w:lastRenderedPageBreak/>
              <w:t>physical indicators, self-management behavior, and self-efficacy in older adults with type 2 diabetes</w:t>
            </w:r>
          </w:p>
        </w:tc>
        <w:tc>
          <w:tcPr>
            <w:tcW w:w="1003" w:type="dxa"/>
          </w:tcPr>
          <w:p w14:paraId="2509CFB4" w14:textId="7D5A9EF3" w:rsidR="00D56DAB" w:rsidRPr="00A47051" w:rsidRDefault="00A47051" w:rsidP="00342E05">
            <w:pPr>
              <w:spacing w:line="360" w:lineRule="auto"/>
              <w:rPr>
                <w:rFonts w:ascii="Arial" w:hAnsi="Arial" w:cs="Arial"/>
                <w:color w:val="000000"/>
                <w:sz w:val="18"/>
                <w:szCs w:val="18"/>
              </w:rPr>
            </w:pPr>
            <w:r>
              <w:rPr>
                <w:rFonts w:ascii="Arial" w:hAnsi="Arial" w:cs="Arial"/>
                <w:color w:val="000000"/>
                <w:sz w:val="18"/>
                <w:szCs w:val="18"/>
              </w:rPr>
              <w:lastRenderedPageBreak/>
              <w:t>Primary</w:t>
            </w:r>
          </w:p>
        </w:tc>
        <w:tc>
          <w:tcPr>
            <w:tcW w:w="1138" w:type="dxa"/>
          </w:tcPr>
          <w:p w14:paraId="0471F2E7" w14:textId="623FB30A" w:rsidR="00D56DAB" w:rsidRPr="00A47051" w:rsidRDefault="00A47051" w:rsidP="00342E05">
            <w:pPr>
              <w:spacing w:line="360" w:lineRule="auto"/>
              <w:rPr>
                <w:rFonts w:ascii="Arial" w:hAnsi="Arial" w:cs="Arial"/>
                <w:b/>
                <w:bCs/>
                <w:color w:val="000000"/>
                <w:sz w:val="18"/>
                <w:szCs w:val="18"/>
              </w:rPr>
            </w:pPr>
            <w:r w:rsidRPr="00A47051">
              <w:rPr>
                <w:rFonts w:ascii="Arial" w:hAnsi="Arial" w:cs="Arial"/>
                <w:color w:val="000000"/>
                <w:sz w:val="18"/>
                <w:szCs w:val="18"/>
              </w:rPr>
              <w:t>The intervention demonstrates that integrating</w:t>
            </w:r>
            <w:r w:rsidRPr="00A47051">
              <w:rPr>
                <w:rStyle w:val="apple-converted-space"/>
                <w:rFonts w:ascii="Arial" w:hAnsi="Arial" w:cs="Arial"/>
                <w:color w:val="000000"/>
                <w:sz w:val="18"/>
                <w:szCs w:val="18"/>
              </w:rPr>
              <w:t> </w:t>
            </w:r>
            <w:r w:rsidRPr="00A47051">
              <w:rPr>
                <w:rStyle w:val="Strong"/>
                <w:rFonts w:ascii="Arial" w:hAnsi="Arial" w:cs="Arial"/>
                <w:b w:val="0"/>
                <w:bCs w:val="0"/>
                <w:color w:val="000000"/>
                <w:sz w:val="18"/>
                <w:szCs w:val="18"/>
              </w:rPr>
              <w:t>digital health technology with shared decision-</w:t>
            </w:r>
            <w:r w:rsidRPr="00A47051">
              <w:rPr>
                <w:rStyle w:val="Strong"/>
                <w:rFonts w:ascii="Arial" w:hAnsi="Arial" w:cs="Arial"/>
                <w:b w:val="0"/>
                <w:bCs w:val="0"/>
                <w:color w:val="000000"/>
                <w:sz w:val="18"/>
                <w:szCs w:val="18"/>
              </w:rPr>
              <w:lastRenderedPageBreak/>
              <w:t>making</w:t>
            </w:r>
            <w:r w:rsidRPr="00A47051">
              <w:rPr>
                <w:rStyle w:val="apple-converted-space"/>
                <w:rFonts w:ascii="Arial" w:hAnsi="Arial" w:cs="Arial"/>
                <w:b/>
                <w:bCs/>
                <w:color w:val="000000"/>
                <w:sz w:val="18"/>
                <w:szCs w:val="18"/>
              </w:rPr>
              <w:t> </w:t>
            </w:r>
            <w:r w:rsidRPr="00A47051">
              <w:rPr>
                <w:rFonts w:ascii="Arial" w:hAnsi="Arial" w:cs="Arial"/>
                <w:b/>
                <w:bCs/>
                <w:color w:val="000000"/>
                <w:sz w:val="18"/>
                <w:szCs w:val="18"/>
              </w:rPr>
              <w:t>c</w:t>
            </w:r>
            <w:r w:rsidRPr="00A47051">
              <w:rPr>
                <w:rFonts w:ascii="Arial" w:hAnsi="Arial" w:cs="Arial"/>
                <w:color w:val="000000"/>
                <w:sz w:val="18"/>
                <w:szCs w:val="18"/>
              </w:rPr>
              <w:t>an enhance glycemic control and self-care behaviors in older adults.</w:t>
            </w:r>
          </w:p>
        </w:tc>
        <w:tc>
          <w:tcPr>
            <w:tcW w:w="1400" w:type="dxa"/>
          </w:tcPr>
          <w:p w14:paraId="22803879" w14:textId="1A6E2791" w:rsidR="00D56DAB" w:rsidRPr="00A47051" w:rsidRDefault="00A47051" w:rsidP="00342E05">
            <w:pPr>
              <w:spacing w:line="360" w:lineRule="auto"/>
              <w:rPr>
                <w:rFonts w:ascii="Arial" w:hAnsi="Arial" w:cs="Arial"/>
                <w:b/>
                <w:bCs/>
                <w:color w:val="000000"/>
                <w:sz w:val="18"/>
                <w:szCs w:val="18"/>
              </w:rPr>
            </w:pPr>
            <w:r w:rsidRPr="00A47051">
              <w:rPr>
                <w:rFonts w:ascii="Arial" w:hAnsi="Arial" w:cs="Arial"/>
                <w:color w:val="000000"/>
                <w:sz w:val="18"/>
                <w:szCs w:val="18"/>
              </w:rPr>
              <w:lastRenderedPageBreak/>
              <w:t>integrates</w:t>
            </w:r>
            <w:r w:rsidRPr="00A47051">
              <w:rPr>
                <w:rStyle w:val="apple-converted-space"/>
                <w:rFonts w:ascii="Arial" w:hAnsi="Arial" w:cs="Arial"/>
                <w:color w:val="000000"/>
                <w:sz w:val="18"/>
                <w:szCs w:val="18"/>
              </w:rPr>
              <w:t> </w:t>
            </w:r>
            <w:r w:rsidRPr="00A47051">
              <w:rPr>
                <w:rStyle w:val="Strong"/>
                <w:rFonts w:ascii="Arial" w:hAnsi="Arial" w:cs="Arial"/>
                <w:b w:val="0"/>
                <w:bCs w:val="0"/>
                <w:color w:val="000000"/>
                <w:sz w:val="18"/>
                <w:szCs w:val="18"/>
              </w:rPr>
              <w:t>shared decision-making</w:t>
            </w:r>
            <w:r w:rsidRPr="00A47051">
              <w:rPr>
                <w:rStyle w:val="apple-converted-space"/>
                <w:rFonts w:ascii="Arial" w:hAnsi="Arial" w:cs="Arial"/>
                <w:b/>
                <w:bCs/>
                <w:color w:val="000000"/>
                <w:sz w:val="18"/>
                <w:szCs w:val="18"/>
              </w:rPr>
              <w:t> </w:t>
            </w:r>
            <w:r w:rsidRPr="00A47051">
              <w:rPr>
                <w:rFonts w:ascii="Arial" w:hAnsi="Arial" w:cs="Arial"/>
                <w:color w:val="000000"/>
                <w:sz w:val="18"/>
                <w:szCs w:val="18"/>
              </w:rPr>
              <w:t>and</w:t>
            </w:r>
            <w:r w:rsidRPr="00A47051">
              <w:rPr>
                <w:rStyle w:val="apple-converted-space"/>
                <w:rFonts w:ascii="Arial" w:hAnsi="Arial" w:cs="Arial"/>
                <w:b/>
                <w:bCs/>
                <w:color w:val="000000"/>
                <w:sz w:val="18"/>
                <w:szCs w:val="18"/>
              </w:rPr>
              <w:t> </w:t>
            </w:r>
            <w:r w:rsidRPr="00A47051">
              <w:rPr>
                <w:rStyle w:val="Strong"/>
                <w:rFonts w:ascii="Arial" w:hAnsi="Arial" w:cs="Arial"/>
                <w:b w:val="0"/>
                <w:bCs w:val="0"/>
                <w:color w:val="000000"/>
                <w:sz w:val="18"/>
                <w:szCs w:val="18"/>
              </w:rPr>
              <w:t>digital health</w:t>
            </w:r>
            <w:r w:rsidRPr="00A47051">
              <w:rPr>
                <w:rFonts w:ascii="Arial" w:hAnsi="Arial" w:cs="Arial"/>
                <w:color w:val="000000"/>
                <w:sz w:val="18"/>
                <w:szCs w:val="18"/>
              </w:rPr>
              <w:t xml:space="preserve">, both highly relevant for older adults’ engagement in </w:t>
            </w:r>
            <w:r w:rsidRPr="00A47051">
              <w:rPr>
                <w:rFonts w:ascii="Arial" w:hAnsi="Arial" w:cs="Arial"/>
                <w:color w:val="000000"/>
                <w:sz w:val="18"/>
                <w:szCs w:val="18"/>
              </w:rPr>
              <w:lastRenderedPageBreak/>
              <w:t>self-management.</w:t>
            </w:r>
          </w:p>
        </w:tc>
      </w:tr>
      <w:tr w:rsidR="00C422AE" w14:paraId="6C0C9E96" w14:textId="77777777" w:rsidTr="001E454C">
        <w:tc>
          <w:tcPr>
            <w:tcW w:w="954" w:type="dxa"/>
          </w:tcPr>
          <w:p w14:paraId="14FD9E71" w14:textId="6E7CD220" w:rsidR="00D56DAB" w:rsidRPr="00D7589D" w:rsidRDefault="00D7589D" w:rsidP="00342E05">
            <w:pPr>
              <w:spacing w:line="360" w:lineRule="auto"/>
              <w:rPr>
                <w:rFonts w:ascii="Arial" w:hAnsi="Arial" w:cs="Arial"/>
                <w:b/>
                <w:bCs/>
                <w:color w:val="000000"/>
                <w:sz w:val="18"/>
                <w:szCs w:val="18"/>
              </w:rPr>
            </w:pPr>
            <w:r w:rsidRPr="00D7589D">
              <w:rPr>
                <w:rFonts w:ascii="Arial" w:hAnsi="Arial" w:cs="Arial"/>
                <w:color w:val="3A3A3A"/>
                <w:sz w:val="18"/>
                <w:szCs w:val="18"/>
                <w:shd w:val="clear" w:color="auto" w:fill="FFFFFF"/>
              </w:rPr>
              <w:lastRenderedPageBreak/>
              <w:t xml:space="preserve">Mueller, Julia ; Breeze, Penny ; Fusco, Francesco ; Sharp, Stephen J. ; </w:t>
            </w:r>
            <w:proofErr w:type="spellStart"/>
            <w:r w:rsidRPr="00D7589D">
              <w:rPr>
                <w:rFonts w:ascii="Arial" w:hAnsi="Arial" w:cs="Arial"/>
                <w:color w:val="3A3A3A"/>
                <w:sz w:val="18"/>
                <w:szCs w:val="18"/>
                <w:shd w:val="clear" w:color="auto" w:fill="FFFFFF"/>
              </w:rPr>
              <w:t>Pidd</w:t>
            </w:r>
            <w:proofErr w:type="spellEnd"/>
            <w:r w:rsidRPr="00D7589D">
              <w:rPr>
                <w:rFonts w:ascii="Arial" w:hAnsi="Arial" w:cs="Arial"/>
                <w:color w:val="3A3A3A"/>
                <w:sz w:val="18"/>
                <w:szCs w:val="18"/>
                <w:shd w:val="clear" w:color="auto" w:fill="FFFFFF"/>
              </w:rPr>
              <w:t xml:space="preserve">, Katharine ; Brennan, Alan ; Hill, Andrew J. ; Morris, Stephen ; Hughes, Carly A. ; Bates, Sarah E. ; Pollard, Daniel ; Woolston, Jenny ; </w:t>
            </w:r>
            <w:proofErr w:type="spellStart"/>
            <w:r w:rsidRPr="00D7589D">
              <w:rPr>
                <w:rFonts w:ascii="Arial" w:hAnsi="Arial" w:cs="Arial"/>
                <w:color w:val="3A3A3A"/>
                <w:sz w:val="18"/>
                <w:szCs w:val="18"/>
                <w:shd w:val="clear" w:color="auto" w:fill="FFFFFF"/>
              </w:rPr>
              <w:t>Lachassseigne</w:t>
            </w:r>
            <w:proofErr w:type="spellEnd"/>
            <w:r w:rsidRPr="00D7589D">
              <w:rPr>
                <w:rFonts w:ascii="Arial" w:hAnsi="Arial" w:cs="Arial"/>
                <w:color w:val="3A3A3A"/>
                <w:sz w:val="18"/>
                <w:szCs w:val="18"/>
                <w:shd w:val="clear" w:color="auto" w:fill="FFFFFF"/>
              </w:rPr>
              <w:t xml:space="preserve">, Emma ; </w:t>
            </w:r>
            <w:proofErr w:type="spellStart"/>
            <w:r w:rsidRPr="00D7589D">
              <w:rPr>
                <w:rFonts w:ascii="Arial" w:hAnsi="Arial" w:cs="Arial"/>
                <w:color w:val="3A3A3A"/>
                <w:sz w:val="18"/>
                <w:szCs w:val="18"/>
                <w:shd w:val="clear" w:color="auto" w:fill="FFFFFF"/>
              </w:rPr>
              <w:t>Stubbings</w:t>
            </w:r>
            <w:proofErr w:type="spellEnd"/>
            <w:r w:rsidRPr="00D7589D">
              <w:rPr>
                <w:rFonts w:ascii="Arial" w:hAnsi="Arial" w:cs="Arial"/>
                <w:color w:val="3A3A3A"/>
                <w:sz w:val="18"/>
                <w:szCs w:val="18"/>
                <w:shd w:val="clear" w:color="auto" w:fill="FFFFFF"/>
              </w:rPr>
              <w:t xml:space="preserve">, Marie ; Whittle, Fiona ; Jones, Rebecca A. ; Boothby, Clare E. ; </w:t>
            </w:r>
            <w:proofErr w:type="spellStart"/>
            <w:r w:rsidRPr="00D7589D">
              <w:rPr>
                <w:rFonts w:ascii="Arial" w:hAnsi="Arial" w:cs="Arial"/>
                <w:color w:val="3A3A3A"/>
                <w:sz w:val="18"/>
                <w:szCs w:val="18"/>
                <w:shd w:val="clear" w:color="auto" w:fill="FFFFFF"/>
              </w:rPr>
              <w:t>Duschinsky</w:t>
            </w:r>
            <w:proofErr w:type="spellEnd"/>
            <w:r w:rsidRPr="00D7589D">
              <w:rPr>
                <w:rFonts w:ascii="Arial" w:hAnsi="Arial" w:cs="Arial"/>
                <w:color w:val="3A3A3A"/>
                <w:sz w:val="18"/>
                <w:szCs w:val="18"/>
                <w:shd w:val="clear" w:color="auto" w:fill="FFFFFF"/>
              </w:rPr>
              <w:t xml:space="preserve">, Robbie ; Bostock, Jennifer ; </w:t>
            </w:r>
            <w:r w:rsidRPr="00D7589D">
              <w:rPr>
                <w:rFonts w:ascii="Arial" w:hAnsi="Arial" w:cs="Arial"/>
                <w:color w:val="3A3A3A"/>
                <w:sz w:val="18"/>
                <w:szCs w:val="18"/>
                <w:shd w:val="clear" w:color="auto" w:fill="FFFFFF"/>
              </w:rPr>
              <w:lastRenderedPageBreak/>
              <w:t>Islam, Nazrul ; Griffin, Simon J. ; Ahern, Amy L.</w:t>
            </w:r>
          </w:p>
        </w:tc>
        <w:tc>
          <w:tcPr>
            <w:tcW w:w="3583" w:type="dxa"/>
          </w:tcPr>
          <w:p w14:paraId="60B414AA" w14:textId="34330E6D" w:rsidR="00D56DAB" w:rsidRPr="00D7589D" w:rsidRDefault="00D7589D" w:rsidP="00342E05">
            <w:pPr>
              <w:spacing w:line="360" w:lineRule="auto"/>
              <w:rPr>
                <w:rFonts w:ascii="Arial" w:hAnsi="Arial" w:cs="Arial"/>
                <w:b/>
                <w:bCs/>
                <w:color w:val="000000"/>
                <w:sz w:val="18"/>
                <w:szCs w:val="18"/>
              </w:rPr>
            </w:pPr>
            <w:r w:rsidRPr="00D7589D">
              <w:rPr>
                <w:rFonts w:ascii="Arial" w:hAnsi="Arial" w:cs="Arial"/>
                <w:color w:val="3A3A3A"/>
                <w:sz w:val="18"/>
                <w:szCs w:val="18"/>
                <w:shd w:val="clear" w:color="auto" w:fill="FFFFFF"/>
              </w:rPr>
              <w:lastRenderedPageBreak/>
              <w:t>Glucose Lowering through Weight management (</w:t>
            </w:r>
            <w:proofErr w:type="spellStart"/>
            <w:r w:rsidRPr="00D7589D">
              <w:rPr>
                <w:rFonts w:ascii="Arial" w:hAnsi="Arial" w:cs="Arial"/>
                <w:color w:val="3A3A3A"/>
                <w:sz w:val="18"/>
                <w:szCs w:val="18"/>
                <w:shd w:val="clear" w:color="auto" w:fill="FFFFFF"/>
              </w:rPr>
              <w:t>GLoW</w:t>
            </w:r>
            <w:proofErr w:type="spellEnd"/>
            <w:r w:rsidRPr="00D7589D">
              <w:rPr>
                <w:rFonts w:ascii="Arial" w:hAnsi="Arial" w:cs="Arial"/>
                <w:color w:val="3A3A3A"/>
                <w:sz w:val="18"/>
                <w:szCs w:val="18"/>
                <w:shd w:val="clear" w:color="auto" w:fill="FFFFFF"/>
              </w:rPr>
              <w:t xml:space="preserve">): a </w:t>
            </w:r>
            <w:r w:rsidRPr="00D7589D">
              <w:rPr>
                <w:rFonts w:ascii="Arial" w:hAnsi="Arial" w:cs="Arial"/>
                <w:color w:val="3A3A3A"/>
                <w:sz w:val="18"/>
                <w:szCs w:val="18"/>
                <w:shd w:val="clear" w:color="auto" w:fill="FFFFFF"/>
              </w:rPr>
              <w:t>randomized</w:t>
            </w:r>
            <w:r w:rsidRPr="00D7589D">
              <w:rPr>
                <w:rFonts w:ascii="Arial" w:hAnsi="Arial" w:cs="Arial"/>
                <w:color w:val="3A3A3A"/>
                <w:sz w:val="18"/>
                <w:szCs w:val="18"/>
                <w:shd w:val="clear" w:color="auto" w:fill="FFFFFF"/>
              </w:rPr>
              <w:t xml:space="preserve"> controlled trial of the clinical and cost effectiveness of a diabetes education and </w:t>
            </w:r>
            <w:r w:rsidRPr="00D7589D">
              <w:rPr>
                <w:rFonts w:ascii="Arial" w:hAnsi="Arial" w:cs="Arial"/>
                <w:color w:val="3A3A3A"/>
                <w:sz w:val="18"/>
                <w:szCs w:val="18"/>
                <w:shd w:val="clear" w:color="auto" w:fill="FFFFFF"/>
              </w:rPr>
              <w:t>behavioral</w:t>
            </w:r>
            <w:r w:rsidRPr="00D7589D">
              <w:rPr>
                <w:rFonts w:ascii="Arial" w:hAnsi="Arial" w:cs="Arial"/>
                <w:color w:val="3A3A3A"/>
                <w:sz w:val="18"/>
                <w:szCs w:val="18"/>
                <w:shd w:val="clear" w:color="auto" w:fill="FFFFFF"/>
              </w:rPr>
              <w:t xml:space="preserve"> weight management </w:t>
            </w:r>
            <w:proofErr w:type="spellStart"/>
            <w:r w:rsidRPr="00D7589D">
              <w:rPr>
                <w:rFonts w:ascii="Arial" w:hAnsi="Arial" w:cs="Arial"/>
                <w:color w:val="3A3A3A"/>
                <w:sz w:val="18"/>
                <w:szCs w:val="18"/>
                <w:shd w:val="clear" w:color="auto" w:fill="FFFFFF"/>
              </w:rPr>
              <w:t>programme</w:t>
            </w:r>
            <w:proofErr w:type="spellEnd"/>
            <w:r w:rsidRPr="00D7589D">
              <w:rPr>
                <w:rFonts w:ascii="Arial" w:hAnsi="Arial" w:cs="Arial"/>
                <w:color w:val="3A3A3A"/>
                <w:sz w:val="18"/>
                <w:szCs w:val="18"/>
                <w:shd w:val="clear" w:color="auto" w:fill="FFFFFF"/>
              </w:rPr>
              <w:t xml:space="preserve"> vs a diabetes education </w:t>
            </w:r>
            <w:proofErr w:type="spellStart"/>
            <w:r w:rsidRPr="00D7589D">
              <w:rPr>
                <w:rFonts w:ascii="Arial" w:hAnsi="Arial" w:cs="Arial"/>
                <w:color w:val="3A3A3A"/>
                <w:sz w:val="18"/>
                <w:szCs w:val="18"/>
                <w:shd w:val="clear" w:color="auto" w:fill="FFFFFF"/>
              </w:rPr>
              <w:t>programme</w:t>
            </w:r>
            <w:proofErr w:type="spellEnd"/>
            <w:r w:rsidRPr="00D7589D">
              <w:rPr>
                <w:rFonts w:ascii="Arial" w:hAnsi="Arial" w:cs="Arial"/>
                <w:color w:val="3A3A3A"/>
                <w:sz w:val="18"/>
                <w:szCs w:val="18"/>
                <w:shd w:val="clear" w:color="auto" w:fill="FFFFFF"/>
              </w:rPr>
              <w:t xml:space="preserve"> in adults with a recent diagnosis of type 2 diabetes</w:t>
            </w:r>
          </w:p>
        </w:tc>
        <w:tc>
          <w:tcPr>
            <w:tcW w:w="1652" w:type="dxa"/>
          </w:tcPr>
          <w:p w14:paraId="77899FC3" w14:textId="55FF23D8" w:rsidR="00D56DAB" w:rsidRPr="00D7589D" w:rsidRDefault="00D7589D" w:rsidP="00342E05">
            <w:pPr>
              <w:spacing w:line="360" w:lineRule="auto"/>
              <w:rPr>
                <w:rFonts w:ascii="Arial" w:hAnsi="Arial" w:cs="Arial"/>
                <w:b/>
                <w:bCs/>
                <w:color w:val="000000"/>
                <w:sz w:val="18"/>
                <w:szCs w:val="18"/>
              </w:rPr>
            </w:pPr>
            <w:r w:rsidRPr="00D7589D">
              <w:rPr>
                <w:rFonts w:ascii="Arial" w:hAnsi="Arial" w:cs="Arial"/>
                <w:color w:val="000000"/>
                <w:sz w:val="18"/>
                <w:szCs w:val="18"/>
              </w:rPr>
              <w:t>To evaluate the</w:t>
            </w:r>
            <w:r w:rsidRPr="00D7589D">
              <w:rPr>
                <w:rStyle w:val="apple-converted-space"/>
                <w:rFonts w:ascii="Arial" w:hAnsi="Arial" w:cs="Arial"/>
                <w:color w:val="000000"/>
                <w:sz w:val="18"/>
                <w:szCs w:val="18"/>
              </w:rPr>
              <w:t> </w:t>
            </w:r>
            <w:r w:rsidRPr="00D7589D">
              <w:rPr>
                <w:rStyle w:val="Strong"/>
                <w:rFonts w:ascii="Arial" w:hAnsi="Arial" w:cs="Arial"/>
                <w:b w:val="0"/>
                <w:bCs w:val="0"/>
                <w:color w:val="000000"/>
                <w:sz w:val="18"/>
                <w:szCs w:val="18"/>
              </w:rPr>
              <w:t>clinical and cost-effectiveness</w:t>
            </w:r>
            <w:r w:rsidRPr="00D7589D">
              <w:rPr>
                <w:rStyle w:val="apple-converted-space"/>
                <w:rFonts w:ascii="Arial" w:hAnsi="Arial" w:cs="Arial"/>
                <w:color w:val="000000"/>
                <w:sz w:val="18"/>
                <w:szCs w:val="18"/>
              </w:rPr>
              <w:t> </w:t>
            </w:r>
            <w:r w:rsidRPr="00D7589D">
              <w:rPr>
                <w:rFonts w:ascii="Arial" w:hAnsi="Arial" w:cs="Arial"/>
                <w:color w:val="000000"/>
                <w:sz w:val="18"/>
                <w:szCs w:val="18"/>
              </w:rPr>
              <w:t xml:space="preserve">of a tailored diabetes education and </w:t>
            </w:r>
            <w:r w:rsidRPr="00D7589D">
              <w:rPr>
                <w:rFonts w:ascii="Arial" w:hAnsi="Arial" w:cs="Arial"/>
                <w:color w:val="000000"/>
                <w:sz w:val="18"/>
                <w:szCs w:val="18"/>
              </w:rPr>
              <w:t>behavioral</w:t>
            </w:r>
            <w:r w:rsidRPr="00D7589D">
              <w:rPr>
                <w:rFonts w:ascii="Arial" w:hAnsi="Arial" w:cs="Arial"/>
                <w:color w:val="000000"/>
                <w:sz w:val="18"/>
                <w:szCs w:val="18"/>
              </w:rPr>
              <w:t xml:space="preserve"> weight management </w:t>
            </w:r>
            <w:r w:rsidRPr="00D7589D">
              <w:rPr>
                <w:rFonts w:ascii="Arial" w:hAnsi="Arial" w:cs="Arial"/>
                <w:color w:val="000000"/>
                <w:sz w:val="18"/>
                <w:szCs w:val="18"/>
              </w:rPr>
              <w:t>programmed</w:t>
            </w:r>
          </w:p>
        </w:tc>
        <w:tc>
          <w:tcPr>
            <w:tcW w:w="1003" w:type="dxa"/>
          </w:tcPr>
          <w:p w14:paraId="75C2EC28" w14:textId="3822D28D" w:rsidR="00D56DAB" w:rsidRPr="00D7589D" w:rsidRDefault="00D7589D" w:rsidP="00342E05">
            <w:pPr>
              <w:spacing w:line="360" w:lineRule="auto"/>
              <w:rPr>
                <w:rFonts w:ascii="Arial" w:hAnsi="Arial" w:cs="Arial"/>
                <w:color w:val="000000"/>
                <w:sz w:val="18"/>
                <w:szCs w:val="18"/>
              </w:rPr>
            </w:pPr>
            <w:r>
              <w:rPr>
                <w:rFonts w:ascii="Arial" w:hAnsi="Arial" w:cs="Arial"/>
                <w:color w:val="000000"/>
                <w:sz w:val="18"/>
                <w:szCs w:val="18"/>
              </w:rPr>
              <w:t>Primary</w:t>
            </w:r>
          </w:p>
        </w:tc>
        <w:tc>
          <w:tcPr>
            <w:tcW w:w="1138" w:type="dxa"/>
          </w:tcPr>
          <w:p w14:paraId="51EA9F29" w14:textId="2AB339E7" w:rsidR="00D56DAB" w:rsidRPr="00D7589D" w:rsidRDefault="00D7589D" w:rsidP="00342E05">
            <w:pPr>
              <w:spacing w:line="360" w:lineRule="auto"/>
              <w:rPr>
                <w:rFonts w:ascii="Arial" w:hAnsi="Arial" w:cs="Arial"/>
                <w:b/>
                <w:bCs/>
                <w:color w:val="000000"/>
                <w:sz w:val="18"/>
                <w:szCs w:val="18"/>
              </w:rPr>
            </w:pPr>
            <w:r w:rsidRPr="00D7589D">
              <w:rPr>
                <w:rFonts w:ascii="Arial" w:hAnsi="Arial" w:cs="Arial"/>
                <w:color w:val="000000"/>
                <w:sz w:val="18"/>
                <w:szCs w:val="18"/>
              </w:rPr>
              <w:t xml:space="preserve">No significant improvements in HbA1c, but weight loss and remission suggest </w:t>
            </w:r>
            <w:r w:rsidRPr="00D7589D">
              <w:rPr>
                <w:rFonts w:ascii="Arial" w:hAnsi="Arial" w:cs="Arial"/>
                <w:color w:val="000000"/>
                <w:sz w:val="18"/>
                <w:szCs w:val="18"/>
              </w:rPr>
              <w:t>behavioral</w:t>
            </w:r>
            <w:r w:rsidRPr="00D7589D">
              <w:rPr>
                <w:rFonts w:ascii="Arial" w:hAnsi="Arial" w:cs="Arial"/>
                <w:color w:val="000000"/>
                <w:sz w:val="18"/>
                <w:szCs w:val="18"/>
              </w:rPr>
              <w:t xml:space="preserve"> </w:t>
            </w:r>
            <w:proofErr w:type="spellStart"/>
            <w:r w:rsidRPr="00D7589D">
              <w:rPr>
                <w:rFonts w:ascii="Arial" w:hAnsi="Arial" w:cs="Arial"/>
                <w:color w:val="000000"/>
                <w:sz w:val="18"/>
                <w:szCs w:val="18"/>
              </w:rPr>
              <w:t>programmes</w:t>
            </w:r>
            <w:proofErr w:type="spellEnd"/>
            <w:r w:rsidRPr="00D7589D">
              <w:rPr>
                <w:rFonts w:ascii="Arial" w:hAnsi="Arial" w:cs="Arial"/>
                <w:color w:val="000000"/>
                <w:sz w:val="18"/>
                <w:szCs w:val="18"/>
              </w:rPr>
              <w:t xml:space="preserve"> combined with education may be clinically beneficial</w:t>
            </w:r>
          </w:p>
        </w:tc>
        <w:tc>
          <w:tcPr>
            <w:tcW w:w="1400" w:type="dxa"/>
          </w:tcPr>
          <w:p w14:paraId="30E8BFA3" w14:textId="645511DD" w:rsidR="00D56DAB" w:rsidRPr="00D7589D" w:rsidRDefault="00D7589D" w:rsidP="00342E05">
            <w:pPr>
              <w:spacing w:line="360" w:lineRule="auto"/>
              <w:rPr>
                <w:rFonts w:ascii="Arial" w:hAnsi="Arial" w:cs="Arial"/>
                <w:b/>
                <w:bCs/>
                <w:color w:val="000000"/>
                <w:sz w:val="18"/>
                <w:szCs w:val="18"/>
              </w:rPr>
            </w:pPr>
            <w:r w:rsidRPr="00D7589D">
              <w:rPr>
                <w:rFonts w:ascii="Arial" w:hAnsi="Arial" w:cs="Arial"/>
                <w:color w:val="000000"/>
                <w:sz w:val="18"/>
                <w:szCs w:val="18"/>
              </w:rPr>
              <w:t>Demonstrates</w:t>
            </w:r>
            <w:r w:rsidRPr="00D7589D">
              <w:rPr>
                <w:rStyle w:val="apple-converted-space"/>
                <w:rFonts w:ascii="Arial" w:hAnsi="Arial" w:cs="Arial"/>
                <w:color w:val="000000"/>
                <w:sz w:val="18"/>
                <w:szCs w:val="18"/>
              </w:rPr>
              <w:t> </w:t>
            </w:r>
            <w:r w:rsidRPr="00D7589D">
              <w:rPr>
                <w:rStyle w:val="Strong"/>
                <w:rFonts w:ascii="Arial" w:hAnsi="Arial" w:cs="Arial"/>
                <w:b w:val="0"/>
                <w:bCs w:val="0"/>
                <w:color w:val="000000"/>
                <w:sz w:val="18"/>
                <w:szCs w:val="18"/>
              </w:rPr>
              <w:t>cost-effectiveness</w:t>
            </w:r>
            <w:r w:rsidRPr="00D7589D">
              <w:rPr>
                <w:rStyle w:val="apple-converted-space"/>
                <w:rFonts w:ascii="Arial" w:hAnsi="Arial" w:cs="Arial"/>
                <w:color w:val="000000"/>
                <w:sz w:val="18"/>
                <w:szCs w:val="18"/>
              </w:rPr>
              <w:t> </w:t>
            </w:r>
            <w:r w:rsidRPr="00D7589D">
              <w:rPr>
                <w:rFonts w:ascii="Arial" w:hAnsi="Arial" w:cs="Arial"/>
                <w:color w:val="000000"/>
                <w:sz w:val="18"/>
                <w:szCs w:val="18"/>
              </w:rPr>
              <w:t xml:space="preserve">of combining </w:t>
            </w:r>
            <w:r w:rsidRPr="00D7589D">
              <w:rPr>
                <w:rFonts w:ascii="Arial" w:hAnsi="Arial" w:cs="Arial"/>
                <w:color w:val="000000"/>
                <w:sz w:val="18"/>
                <w:szCs w:val="18"/>
              </w:rPr>
              <w:t>behavioral</w:t>
            </w:r>
            <w:r w:rsidRPr="00D7589D">
              <w:rPr>
                <w:rFonts w:ascii="Arial" w:hAnsi="Arial" w:cs="Arial"/>
                <w:color w:val="000000"/>
                <w:sz w:val="18"/>
                <w:szCs w:val="18"/>
              </w:rPr>
              <w:t xml:space="preserve"> weight management with diabetes education</w:t>
            </w:r>
          </w:p>
        </w:tc>
      </w:tr>
      <w:tr w:rsidR="00C422AE" w14:paraId="507C5C3A" w14:textId="77777777" w:rsidTr="001E454C">
        <w:tc>
          <w:tcPr>
            <w:tcW w:w="954" w:type="dxa"/>
          </w:tcPr>
          <w:p w14:paraId="3B2CE08C" w14:textId="27FFDB48" w:rsidR="00D56DAB" w:rsidRPr="00014A54" w:rsidRDefault="00014A54" w:rsidP="00342E05">
            <w:pPr>
              <w:spacing w:line="360" w:lineRule="auto"/>
              <w:rPr>
                <w:rFonts w:ascii="Arial" w:hAnsi="Arial" w:cs="Arial"/>
                <w:b/>
                <w:bCs/>
                <w:color w:val="000000"/>
                <w:sz w:val="18"/>
                <w:szCs w:val="18"/>
              </w:rPr>
            </w:pPr>
            <w:proofErr w:type="spellStart"/>
            <w:r w:rsidRPr="00014A54">
              <w:rPr>
                <w:rFonts w:ascii="Arial" w:hAnsi="Arial" w:cs="Arial"/>
                <w:color w:val="3A3A3A"/>
                <w:sz w:val="18"/>
                <w:szCs w:val="18"/>
                <w:shd w:val="clear" w:color="auto" w:fill="FFFFFF"/>
              </w:rPr>
              <w:t>Muralidharan</w:t>
            </w:r>
            <w:proofErr w:type="spellEnd"/>
            <w:r w:rsidRPr="00014A54">
              <w:rPr>
                <w:rFonts w:ascii="Arial" w:hAnsi="Arial" w:cs="Arial"/>
                <w:color w:val="3A3A3A"/>
                <w:sz w:val="18"/>
                <w:szCs w:val="18"/>
                <w:shd w:val="clear" w:color="auto" w:fill="FFFFFF"/>
              </w:rPr>
              <w:t xml:space="preserve">, </w:t>
            </w:r>
            <w:proofErr w:type="gramStart"/>
            <w:r w:rsidRPr="00014A54">
              <w:rPr>
                <w:rFonts w:ascii="Arial" w:hAnsi="Arial" w:cs="Arial"/>
                <w:color w:val="3A3A3A"/>
                <w:sz w:val="18"/>
                <w:szCs w:val="18"/>
                <w:shd w:val="clear" w:color="auto" w:fill="FFFFFF"/>
              </w:rPr>
              <w:t>Shruti ;</w:t>
            </w:r>
            <w:proofErr w:type="gramEnd"/>
            <w:r w:rsidRPr="00014A54">
              <w:rPr>
                <w:rFonts w:ascii="Arial" w:hAnsi="Arial" w:cs="Arial"/>
                <w:color w:val="3A3A3A"/>
                <w:sz w:val="18"/>
                <w:szCs w:val="18"/>
                <w:shd w:val="clear" w:color="auto" w:fill="FFFFFF"/>
              </w:rPr>
              <w:t xml:space="preserve"> </w:t>
            </w:r>
            <w:proofErr w:type="spellStart"/>
            <w:r w:rsidRPr="00014A54">
              <w:rPr>
                <w:rFonts w:ascii="Arial" w:hAnsi="Arial" w:cs="Arial"/>
                <w:color w:val="3A3A3A"/>
                <w:sz w:val="18"/>
                <w:szCs w:val="18"/>
                <w:shd w:val="clear" w:color="auto" w:fill="FFFFFF"/>
              </w:rPr>
              <w:t>Ranjani</w:t>
            </w:r>
            <w:proofErr w:type="spellEnd"/>
            <w:r w:rsidRPr="00014A54">
              <w:rPr>
                <w:rFonts w:ascii="Arial" w:hAnsi="Arial" w:cs="Arial"/>
                <w:color w:val="3A3A3A"/>
                <w:sz w:val="18"/>
                <w:szCs w:val="18"/>
                <w:shd w:val="clear" w:color="auto" w:fill="FFFFFF"/>
              </w:rPr>
              <w:t xml:space="preserve">, </w:t>
            </w:r>
            <w:proofErr w:type="gramStart"/>
            <w:r w:rsidRPr="00014A54">
              <w:rPr>
                <w:rFonts w:ascii="Arial" w:hAnsi="Arial" w:cs="Arial"/>
                <w:color w:val="3A3A3A"/>
                <w:sz w:val="18"/>
                <w:szCs w:val="18"/>
                <w:shd w:val="clear" w:color="auto" w:fill="FFFFFF"/>
              </w:rPr>
              <w:t>Harish ;</w:t>
            </w:r>
            <w:proofErr w:type="gramEnd"/>
            <w:r w:rsidRPr="00014A54">
              <w:rPr>
                <w:rFonts w:ascii="Arial" w:hAnsi="Arial" w:cs="Arial"/>
                <w:color w:val="3A3A3A"/>
                <w:sz w:val="18"/>
                <w:szCs w:val="18"/>
                <w:shd w:val="clear" w:color="auto" w:fill="FFFFFF"/>
              </w:rPr>
              <w:t xml:space="preserve"> Anjana, </w:t>
            </w:r>
            <w:proofErr w:type="spellStart"/>
            <w:proofErr w:type="gramStart"/>
            <w:r w:rsidRPr="00014A54">
              <w:rPr>
                <w:rFonts w:ascii="Arial" w:hAnsi="Arial" w:cs="Arial"/>
                <w:color w:val="3A3A3A"/>
                <w:sz w:val="18"/>
                <w:szCs w:val="18"/>
                <w:shd w:val="clear" w:color="auto" w:fill="FFFFFF"/>
              </w:rPr>
              <w:t>RanjitMohan</w:t>
            </w:r>
            <w:proofErr w:type="spellEnd"/>
            <w:r w:rsidRPr="00014A54">
              <w:rPr>
                <w:rFonts w:ascii="Arial" w:hAnsi="Arial" w:cs="Arial"/>
                <w:color w:val="3A3A3A"/>
                <w:sz w:val="18"/>
                <w:szCs w:val="18"/>
                <w:shd w:val="clear" w:color="auto" w:fill="FFFFFF"/>
              </w:rPr>
              <w:t xml:space="preserve"> ;</w:t>
            </w:r>
            <w:proofErr w:type="gramEnd"/>
            <w:r w:rsidRPr="00014A54">
              <w:rPr>
                <w:rFonts w:ascii="Arial" w:hAnsi="Arial" w:cs="Arial"/>
                <w:color w:val="3A3A3A"/>
                <w:sz w:val="18"/>
                <w:szCs w:val="18"/>
                <w:shd w:val="clear" w:color="auto" w:fill="FFFFFF"/>
              </w:rPr>
              <w:t xml:space="preserve"> Allender, </w:t>
            </w:r>
            <w:proofErr w:type="gramStart"/>
            <w:r w:rsidRPr="00014A54">
              <w:rPr>
                <w:rFonts w:ascii="Arial" w:hAnsi="Arial" w:cs="Arial"/>
                <w:color w:val="3A3A3A"/>
                <w:sz w:val="18"/>
                <w:szCs w:val="18"/>
                <w:shd w:val="clear" w:color="auto" w:fill="FFFFFF"/>
              </w:rPr>
              <w:t>Steven ;</w:t>
            </w:r>
            <w:proofErr w:type="gramEnd"/>
            <w:r w:rsidRPr="00014A54">
              <w:rPr>
                <w:rFonts w:ascii="Arial" w:hAnsi="Arial" w:cs="Arial"/>
                <w:color w:val="3A3A3A"/>
                <w:sz w:val="18"/>
                <w:szCs w:val="18"/>
                <w:shd w:val="clear" w:color="auto" w:fill="FFFFFF"/>
              </w:rPr>
              <w:t xml:space="preserve"> Mohan, Viswanathan</w:t>
            </w:r>
          </w:p>
        </w:tc>
        <w:tc>
          <w:tcPr>
            <w:tcW w:w="3583" w:type="dxa"/>
          </w:tcPr>
          <w:p w14:paraId="43AF1EAB" w14:textId="52A05349"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3A3A3A"/>
                <w:sz w:val="18"/>
                <w:szCs w:val="18"/>
                <w:shd w:val="clear" w:color="auto" w:fill="FFFFFF"/>
              </w:rPr>
              <w:t>Mobile health technology in the prevention and management of Type 2 diabetes</w:t>
            </w:r>
          </w:p>
        </w:tc>
        <w:tc>
          <w:tcPr>
            <w:tcW w:w="1652" w:type="dxa"/>
          </w:tcPr>
          <w:p w14:paraId="30386EB9" w14:textId="0262F28B"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000000"/>
                <w:sz w:val="18"/>
                <w:szCs w:val="18"/>
              </w:rPr>
              <w:t>To review and discuss the role of</w:t>
            </w:r>
            <w:r w:rsidRPr="00014A54">
              <w:rPr>
                <w:rStyle w:val="apple-converted-space"/>
                <w:rFonts w:ascii="Arial" w:hAnsi="Arial" w:cs="Arial"/>
                <w:b/>
                <w:bCs/>
                <w:color w:val="000000"/>
                <w:sz w:val="18"/>
                <w:szCs w:val="18"/>
              </w:rPr>
              <w:t> </w:t>
            </w:r>
            <w:r w:rsidRPr="00014A54">
              <w:rPr>
                <w:rStyle w:val="Strong"/>
                <w:rFonts w:ascii="Arial" w:hAnsi="Arial" w:cs="Arial"/>
                <w:b w:val="0"/>
                <w:bCs w:val="0"/>
                <w:color w:val="000000"/>
                <w:sz w:val="18"/>
                <w:szCs w:val="18"/>
              </w:rPr>
              <w:t>mobile health (mHealth) technology</w:t>
            </w:r>
            <w:r w:rsidRPr="00014A54">
              <w:rPr>
                <w:rStyle w:val="apple-converted-space"/>
                <w:rFonts w:ascii="Arial" w:hAnsi="Arial" w:cs="Arial"/>
                <w:b/>
                <w:bCs/>
                <w:color w:val="000000"/>
                <w:sz w:val="18"/>
                <w:szCs w:val="18"/>
              </w:rPr>
              <w:t> </w:t>
            </w:r>
            <w:r w:rsidRPr="00014A54">
              <w:rPr>
                <w:rFonts w:ascii="Arial" w:hAnsi="Arial" w:cs="Arial"/>
                <w:color w:val="000000"/>
                <w:sz w:val="18"/>
                <w:szCs w:val="18"/>
              </w:rPr>
              <w:t>in the</w:t>
            </w:r>
            <w:r w:rsidRPr="00014A54">
              <w:rPr>
                <w:rStyle w:val="apple-converted-space"/>
                <w:rFonts w:ascii="Arial" w:hAnsi="Arial" w:cs="Arial"/>
                <w:color w:val="000000"/>
                <w:sz w:val="18"/>
                <w:szCs w:val="18"/>
              </w:rPr>
              <w:t> </w:t>
            </w:r>
            <w:r w:rsidRPr="00014A54">
              <w:rPr>
                <w:rStyle w:val="Strong"/>
                <w:rFonts w:ascii="Arial" w:hAnsi="Arial" w:cs="Arial"/>
                <w:b w:val="0"/>
                <w:bCs w:val="0"/>
                <w:color w:val="000000"/>
                <w:sz w:val="18"/>
                <w:szCs w:val="18"/>
              </w:rPr>
              <w:t>prevention and management</w:t>
            </w:r>
            <w:r w:rsidRPr="00014A54">
              <w:rPr>
                <w:rStyle w:val="apple-converted-space"/>
                <w:rFonts w:ascii="Arial" w:hAnsi="Arial" w:cs="Arial"/>
                <w:b/>
                <w:bCs/>
                <w:color w:val="000000"/>
                <w:sz w:val="18"/>
                <w:szCs w:val="18"/>
              </w:rPr>
              <w:t> </w:t>
            </w:r>
            <w:r w:rsidRPr="00014A54">
              <w:rPr>
                <w:rFonts w:ascii="Arial" w:hAnsi="Arial" w:cs="Arial"/>
                <w:color w:val="000000"/>
                <w:sz w:val="18"/>
                <w:szCs w:val="18"/>
              </w:rPr>
              <w:t>of type 2 diabetes, including tools, interventions, and outcomes in various populations.</w:t>
            </w:r>
          </w:p>
        </w:tc>
        <w:tc>
          <w:tcPr>
            <w:tcW w:w="1003" w:type="dxa"/>
          </w:tcPr>
          <w:p w14:paraId="7FFC788F" w14:textId="4726B918" w:rsidR="00D56DAB" w:rsidRPr="00014A54" w:rsidRDefault="00014A54" w:rsidP="00342E05">
            <w:pPr>
              <w:spacing w:line="360" w:lineRule="auto"/>
              <w:rPr>
                <w:rFonts w:ascii="Arial" w:hAnsi="Arial" w:cs="Arial"/>
                <w:color w:val="000000"/>
                <w:sz w:val="18"/>
                <w:szCs w:val="18"/>
              </w:rPr>
            </w:pPr>
            <w:r w:rsidRPr="00014A54">
              <w:rPr>
                <w:rFonts w:ascii="Arial" w:hAnsi="Arial" w:cs="Arial"/>
                <w:color w:val="000000"/>
                <w:sz w:val="18"/>
                <w:szCs w:val="18"/>
              </w:rPr>
              <w:t>Secondary</w:t>
            </w:r>
          </w:p>
        </w:tc>
        <w:tc>
          <w:tcPr>
            <w:tcW w:w="1138" w:type="dxa"/>
          </w:tcPr>
          <w:p w14:paraId="13A9FF7C" w14:textId="0D8CB86E"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000000"/>
                <w:sz w:val="18"/>
                <w:szCs w:val="18"/>
              </w:rPr>
              <w:t>mHealth technologies have the potential to</w:t>
            </w:r>
            <w:r w:rsidRPr="00014A54">
              <w:rPr>
                <w:rStyle w:val="apple-converted-space"/>
                <w:rFonts w:ascii="Arial" w:hAnsi="Arial" w:cs="Arial"/>
                <w:color w:val="000000"/>
                <w:sz w:val="18"/>
                <w:szCs w:val="18"/>
              </w:rPr>
              <w:t> </w:t>
            </w:r>
            <w:r w:rsidRPr="00014A54">
              <w:rPr>
                <w:rStyle w:val="Strong"/>
                <w:rFonts w:ascii="Arial" w:hAnsi="Arial" w:cs="Arial"/>
                <w:b w:val="0"/>
                <w:bCs w:val="0"/>
                <w:color w:val="000000"/>
                <w:sz w:val="18"/>
                <w:szCs w:val="18"/>
              </w:rPr>
              <w:t>improve self-management and prevention of T2DM</w:t>
            </w:r>
            <w:r w:rsidRPr="00014A54">
              <w:rPr>
                <w:rFonts w:ascii="Arial" w:hAnsi="Arial" w:cs="Arial"/>
                <w:b/>
                <w:bCs/>
                <w:color w:val="000000"/>
                <w:sz w:val="18"/>
                <w:szCs w:val="18"/>
              </w:rPr>
              <w:t>,</w:t>
            </w:r>
            <w:r w:rsidRPr="00014A54">
              <w:rPr>
                <w:rFonts w:ascii="Arial" w:hAnsi="Arial" w:cs="Arial"/>
                <w:color w:val="000000"/>
                <w:sz w:val="18"/>
                <w:szCs w:val="18"/>
              </w:rPr>
              <w:t xml:space="preserve"> but interventions should be</w:t>
            </w:r>
            <w:r w:rsidRPr="00014A54">
              <w:rPr>
                <w:rStyle w:val="apple-converted-space"/>
                <w:rFonts w:ascii="Arial" w:hAnsi="Arial" w:cs="Arial"/>
                <w:color w:val="000000"/>
                <w:sz w:val="18"/>
                <w:szCs w:val="18"/>
              </w:rPr>
              <w:t> </w:t>
            </w:r>
            <w:r w:rsidRPr="00014A54">
              <w:rPr>
                <w:rStyle w:val="Strong"/>
                <w:rFonts w:ascii="Arial" w:hAnsi="Arial" w:cs="Arial"/>
                <w:b w:val="0"/>
                <w:bCs w:val="0"/>
                <w:color w:val="000000"/>
                <w:sz w:val="18"/>
                <w:szCs w:val="18"/>
              </w:rPr>
              <w:t>broader than SMS alone</w:t>
            </w:r>
            <w:r w:rsidRPr="00014A54">
              <w:rPr>
                <w:rFonts w:ascii="Arial" w:hAnsi="Arial" w:cs="Arial"/>
                <w:b/>
                <w:bCs/>
                <w:color w:val="000000"/>
                <w:sz w:val="18"/>
                <w:szCs w:val="18"/>
              </w:rPr>
              <w:t>,</w:t>
            </w:r>
            <w:r w:rsidRPr="00014A54">
              <w:rPr>
                <w:rFonts w:ascii="Arial" w:hAnsi="Arial" w:cs="Arial"/>
                <w:color w:val="000000"/>
                <w:sz w:val="18"/>
                <w:szCs w:val="18"/>
              </w:rPr>
              <w:t xml:space="preserve"> integrating apps, coaching, and support.</w:t>
            </w:r>
          </w:p>
        </w:tc>
        <w:tc>
          <w:tcPr>
            <w:tcW w:w="1400" w:type="dxa"/>
          </w:tcPr>
          <w:p w14:paraId="7BBB0359" w14:textId="6BCD2BBC"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000000"/>
                <w:sz w:val="18"/>
                <w:szCs w:val="18"/>
              </w:rPr>
              <w:t>Provides a</w:t>
            </w:r>
            <w:r w:rsidRPr="00014A54">
              <w:rPr>
                <w:rStyle w:val="apple-converted-space"/>
                <w:rFonts w:ascii="Arial" w:hAnsi="Arial" w:cs="Arial"/>
                <w:color w:val="000000"/>
                <w:sz w:val="18"/>
                <w:szCs w:val="18"/>
              </w:rPr>
              <w:t> </w:t>
            </w:r>
            <w:r w:rsidRPr="00014A54">
              <w:rPr>
                <w:rStyle w:val="Strong"/>
                <w:rFonts w:ascii="Arial" w:hAnsi="Arial" w:cs="Arial"/>
                <w:b w:val="0"/>
                <w:bCs w:val="0"/>
                <w:color w:val="000000"/>
                <w:sz w:val="18"/>
                <w:szCs w:val="18"/>
              </w:rPr>
              <w:t>comprehensive overview</w:t>
            </w:r>
            <w:r w:rsidRPr="00014A54">
              <w:rPr>
                <w:rStyle w:val="apple-converted-space"/>
                <w:rFonts w:ascii="Arial" w:hAnsi="Arial" w:cs="Arial"/>
                <w:color w:val="000000"/>
                <w:sz w:val="18"/>
                <w:szCs w:val="18"/>
              </w:rPr>
              <w:t> </w:t>
            </w:r>
            <w:r w:rsidRPr="00014A54">
              <w:rPr>
                <w:rFonts w:ascii="Arial" w:hAnsi="Arial" w:cs="Arial"/>
                <w:color w:val="000000"/>
                <w:sz w:val="18"/>
                <w:szCs w:val="18"/>
              </w:rPr>
              <w:t>of mHealth interventions for T2DM across different settings.</w:t>
            </w:r>
          </w:p>
        </w:tc>
      </w:tr>
      <w:tr w:rsidR="00C422AE" w14:paraId="544D6768" w14:textId="77777777" w:rsidTr="001E454C">
        <w:tc>
          <w:tcPr>
            <w:tcW w:w="954" w:type="dxa"/>
          </w:tcPr>
          <w:p w14:paraId="4DEAF051" w14:textId="7BF54761"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3A3A3A"/>
                <w:sz w:val="18"/>
                <w:szCs w:val="18"/>
                <w:shd w:val="clear" w:color="auto" w:fill="FFFFFF"/>
              </w:rPr>
              <w:t xml:space="preserve">Nguyen, </w:t>
            </w:r>
            <w:proofErr w:type="gramStart"/>
            <w:r w:rsidRPr="00014A54">
              <w:rPr>
                <w:rFonts w:ascii="Arial" w:hAnsi="Arial" w:cs="Arial"/>
                <w:color w:val="3A3A3A"/>
                <w:sz w:val="18"/>
                <w:szCs w:val="18"/>
                <w:shd w:val="clear" w:color="auto" w:fill="FFFFFF"/>
              </w:rPr>
              <w:t>Vivien ;</w:t>
            </w:r>
            <w:proofErr w:type="gramEnd"/>
            <w:r w:rsidRPr="00014A54">
              <w:rPr>
                <w:rFonts w:ascii="Arial" w:hAnsi="Arial" w:cs="Arial"/>
                <w:color w:val="3A3A3A"/>
                <w:sz w:val="18"/>
                <w:szCs w:val="18"/>
                <w:shd w:val="clear" w:color="auto" w:fill="FFFFFF"/>
              </w:rPr>
              <w:t xml:space="preserve"> Ara, </w:t>
            </w:r>
            <w:proofErr w:type="gramStart"/>
            <w:r w:rsidRPr="00014A54">
              <w:rPr>
                <w:rFonts w:ascii="Arial" w:hAnsi="Arial" w:cs="Arial"/>
                <w:color w:val="3A3A3A"/>
                <w:sz w:val="18"/>
                <w:szCs w:val="18"/>
                <w:shd w:val="clear" w:color="auto" w:fill="FFFFFF"/>
              </w:rPr>
              <w:t>Paige ;</w:t>
            </w:r>
            <w:proofErr w:type="gramEnd"/>
            <w:r w:rsidRPr="00014A54">
              <w:rPr>
                <w:rFonts w:ascii="Arial" w:hAnsi="Arial" w:cs="Arial"/>
                <w:color w:val="3A3A3A"/>
                <w:sz w:val="18"/>
                <w:szCs w:val="18"/>
                <w:shd w:val="clear" w:color="auto" w:fill="FFFFFF"/>
              </w:rPr>
              <w:t xml:space="preserve"> Simmons, </w:t>
            </w:r>
            <w:proofErr w:type="gramStart"/>
            <w:r w:rsidRPr="00014A54">
              <w:rPr>
                <w:rFonts w:ascii="Arial" w:hAnsi="Arial" w:cs="Arial"/>
                <w:color w:val="3A3A3A"/>
                <w:sz w:val="18"/>
                <w:szCs w:val="18"/>
                <w:shd w:val="clear" w:color="auto" w:fill="FFFFFF"/>
              </w:rPr>
              <w:t>David ;</w:t>
            </w:r>
            <w:proofErr w:type="gramEnd"/>
            <w:r w:rsidRPr="00014A54">
              <w:rPr>
                <w:rFonts w:ascii="Arial" w:hAnsi="Arial" w:cs="Arial"/>
                <w:color w:val="3A3A3A"/>
                <w:sz w:val="18"/>
                <w:szCs w:val="18"/>
                <w:shd w:val="clear" w:color="auto" w:fill="FFFFFF"/>
              </w:rPr>
              <w:t xml:space="preserve"> </w:t>
            </w:r>
            <w:proofErr w:type="spellStart"/>
            <w:r w:rsidRPr="00014A54">
              <w:rPr>
                <w:rFonts w:ascii="Arial" w:hAnsi="Arial" w:cs="Arial"/>
                <w:color w:val="3A3A3A"/>
                <w:sz w:val="18"/>
                <w:szCs w:val="18"/>
                <w:shd w:val="clear" w:color="auto" w:fill="FFFFFF"/>
              </w:rPr>
              <w:t>Osuagwu</w:t>
            </w:r>
            <w:proofErr w:type="spellEnd"/>
            <w:r w:rsidRPr="00014A54">
              <w:rPr>
                <w:rFonts w:ascii="Arial" w:hAnsi="Arial" w:cs="Arial"/>
                <w:color w:val="3A3A3A"/>
                <w:sz w:val="18"/>
                <w:szCs w:val="18"/>
                <w:shd w:val="clear" w:color="auto" w:fill="FFFFFF"/>
              </w:rPr>
              <w:t xml:space="preserve">, </w:t>
            </w:r>
            <w:proofErr w:type="spellStart"/>
            <w:r w:rsidRPr="00014A54">
              <w:rPr>
                <w:rFonts w:ascii="Arial" w:hAnsi="Arial" w:cs="Arial"/>
                <w:color w:val="3A3A3A"/>
                <w:sz w:val="18"/>
                <w:szCs w:val="18"/>
                <w:shd w:val="clear" w:color="auto" w:fill="FFFFFF"/>
              </w:rPr>
              <w:t>Uchechukwu</w:t>
            </w:r>
            <w:proofErr w:type="spellEnd"/>
            <w:r w:rsidRPr="00014A54">
              <w:rPr>
                <w:rFonts w:ascii="Arial" w:hAnsi="Arial" w:cs="Arial"/>
                <w:color w:val="3A3A3A"/>
                <w:sz w:val="18"/>
                <w:szCs w:val="18"/>
                <w:shd w:val="clear" w:color="auto" w:fill="FFFFFF"/>
              </w:rPr>
              <w:t xml:space="preserve"> Levi</w:t>
            </w:r>
          </w:p>
        </w:tc>
        <w:tc>
          <w:tcPr>
            <w:tcW w:w="3583" w:type="dxa"/>
          </w:tcPr>
          <w:p w14:paraId="491225B2" w14:textId="1CBBEC82"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3A3A3A"/>
                <w:sz w:val="18"/>
                <w:szCs w:val="18"/>
                <w:shd w:val="clear" w:color="auto" w:fill="FFFFFF"/>
              </w:rPr>
              <w:t>The Role of Digital Health Technology Interventions in the Prevention of Type 2 Diabetes Mellitus: A Systematic Review</w:t>
            </w:r>
          </w:p>
        </w:tc>
        <w:tc>
          <w:tcPr>
            <w:tcW w:w="1652" w:type="dxa"/>
          </w:tcPr>
          <w:p w14:paraId="583D0870" w14:textId="7C5627A6"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000000"/>
                <w:sz w:val="18"/>
                <w:szCs w:val="18"/>
              </w:rPr>
              <w:t>To systematically review</w:t>
            </w:r>
            <w:r w:rsidRPr="00014A54">
              <w:rPr>
                <w:rStyle w:val="apple-converted-space"/>
                <w:rFonts w:ascii="Arial" w:hAnsi="Arial" w:cs="Arial"/>
                <w:color w:val="000000"/>
                <w:sz w:val="18"/>
                <w:szCs w:val="18"/>
              </w:rPr>
              <w:t> </w:t>
            </w:r>
            <w:r w:rsidRPr="00014A54">
              <w:rPr>
                <w:rStyle w:val="Strong"/>
                <w:rFonts w:ascii="Arial" w:hAnsi="Arial" w:cs="Arial"/>
                <w:b w:val="0"/>
                <w:bCs w:val="0"/>
                <w:color w:val="000000"/>
                <w:sz w:val="18"/>
                <w:szCs w:val="18"/>
              </w:rPr>
              <w:t>digital health technology interventions</w:t>
            </w:r>
            <w:r w:rsidRPr="00014A54">
              <w:rPr>
                <w:rStyle w:val="apple-converted-space"/>
                <w:rFonts w:ascii="Arial" w:hAnsi="Arial" w:cs="Arial"/>
                <w:color w:val="000000"/>
                <w:sz w:val="18"/>
                <w:szCs w:val="18"/>
              </w:rPr>
              <w:t> </w:t>
            </w:r>
            <w:r w:rsidRPr="00014A54">
              <w:rPr>
                <w:rFonts w:ascii="Arial" w:hAnsi="Arial" w:cs="Arial"/>
                <w:color w:val="000000"/>
                <w:sz w:val="18"/>
                <w:szCs w:val="18"/>
              </w:rPr>
              <w:t>for the prevention of type 2 diabetes</w:t>
            </w:r>
            <w:r>
              <w:rPr>
                <w:rFonts w:ascii="Arial" w:hAnsi="Arial" w:cs="Arial"/>
                <w:color w:val="000000"/>
                <w:sz w:val="18"/>
                <w:szCs w:val="18"/>
              </w:rPr>
              <w:t xml:space="preserve"> </w:t>
            </w:r>
            <w:r w:rsidRPr="00014A54">
              <w:rPr>
                <w:rFonts w:ascii="Arial" w:hAnsi="Arial" w:cs="Arial"/>
                <w:color w:val="000000"/>
                <w:sz w:val="18"/>
                <w:szCs w:val="18"/>
              </w:rPr>
              <w:t>in at-risk adults, assessing their effectiveness in improving diabetes risk-related outcomes compared to standard care.</w:t>
            </w:r>
          </w:p>
        </w:tc>
        <w:tc>
          <w:tcPr>
            <w:tcW w:w="1003" w:type="dxa"/>
          </w:tcPr>
          <w:p w14:paraId="3879844F" w14:textId="36936246" w:rsidR="00D56DAB" w:rsidRPr="00014A54" w:rsidRDefault="00014A54" w:rsidP="00342E05">
            <w:pPr>
              <w:spacing w:line="360" w:lineRule="auto"/>
              <w:rPr>
                <w:rFonts w:ascii="Arial" w:hAnsi="Arial" w:cs="Arial"/>
                <w:color w:val="000000"/>
                <w:sz w:val="18"/>
                <w:szCs w:val="18"/>
              </w:rPr>
            </w:pPr>
            <w:r>
              <w:rPr>
                <w:rFonts w:ascii="Arial" w:hAnsi="Arial" w:cs="Arial"/>
                <w:color w:val="000000"/>
                <w:sz w:val="18"/>
                <w:szCs w:val="18"/>
              </w:rPr>
              <w:t>Secondary</w:t>
            </w:r>
          </w:p>
        </w:tc>
        <w:tc>
          <w:tcPr>
            <w:tcW w:w="1138" w:type="dxa"/>
          </w:tcPr>
          <w:p w14:paraId="28D59973" w14:textId="07697564" w:rsidR="00D56DAB" w:rsidRPr="00014A54" w:rsidRDefault="00014A54" w:rsidP="00342E05">
            <w:pPr>
              <w:spacing w:line="360" w:lineRule="auto"/>
              <w:rPr>
                <w:rFonts w:ascii="Arial" w:hAnsi="Arial" w:cs="Arial"/>
                <w:b/>
                <w:bCs/>
                <w:color w:val="000000"/>
                <w:sz w:val="18"/>
                <w:szCs w:val="18"/>
              </w:rPr>
            </w:pPr>
            <w:r w:rsidRPr="00014A54">
              <w:rPr>
                <w:rFonts w:ascii="Arial" w:hAnsi="Arial" w:cs="Arial"/>
                <w:color w:val="000000"/>
                <w:sz w:val="18"/>
                <w:szCs w:val="18"/>
              </w:rPr>
              <w:t>Digital health interventions show promise in preventing T2DM and improving risk-related outcomes, but more research with</w:t>
            </w:r>
            <w:r w:rsidRPr="00014A54">
              <w:rPr>
                <w:rStyle w:val="apple-converted-space"/>
                <w:rFonts w:ascii="Arial" w:hAnsi="Arial" w:cs="Arial"/>
                <w:color w:val="000000"/>
                <w:sz w:val="18"/>
                <w:szCs w:val="18"/>
              </w:rPr>
              <w:t> </w:t>
            </w:r>
            <w:r w:rsidRPr="00014A54">
              <w:rPr>
                <w:rStyle w:val="Strong"/>
                <w:rFonts w:ascii="Arial" w:hAnsi="Arial" w:cs="Arial"/>
                <w:b w:val="0"/>
                <w:bCs w:val="0"/>
                <w:color w:val="000000"/>
                <w:sz w:val="18"/>
                <w:szCs w:val="18"/>
              </w:rPr>
              <w:t>longer duration and diverse populatio</w:t>
            </w:r>
            <w:r w:rsidRPr="00C422AE">
              <w:rPr>
                <w:rStyle w:val="Strong"/>
                <w:rFonts w:ascii="Arial" w:hAnsi="Arial" w:cs="Arial"/>
                <w:b w:val="0"/>
                <w:bCs w:val="0"/>
                <w:color w:val="000000"/>
                <w:sz w:val="18"/>
                <w:szCs w:val="18"/>
              </w:rPr>
              <w:t>ns</w:t>
            </w:r>
            <w:r w:rsidRPr="00014A54">
              <w:rPr>
                <w:rStyle w:val="apple-converted-space"/>
                <w:rFonts w:ascii="Arial" w:hAnsi="Arial" w:cs="Arial"/>
                <w:color w:val="000000"/>
                <w:sz w:val="18"/>
                <w:szCs w:val="18"/>
              </w:rPr>
              <w:t> </w:t>
            </w:r>
            <w:r w:rsidRPr="00014A54">
              <w:rPr>
                <w:rFonts w:ascii="Arial" w:hAnsi="Arial" w:cs="Arial"/>
                <w:color w:val="000000"/>
                <w:sz w:val="18"/>
                <w:szCs w:val="18"/>
              </w:rPr>
              <w:t>is needed.</w:t>
            </w:r>
          </w:p>
        </w:tc>
        <w:tc>
          <w:tcPr>
            <w:tcW w:w="1400" w:type="dxa"/>
          </w:tcPr>
          <w:p w14:paraId="256CA6F2" w14:textId="2E698FC2" w:rsidR="00D56DAB" w:rsidRPr="00C422AE" w:rsidRDefault="00C422AE" w:rsidP="00C422AE">
            <w:pPr>
              <w:pStyle w:val="NormalWeb"/>
              <w:spacing w:line="360" w:lineRule="auto"/>
              <w:rPr>
                <w:rFonts w:ascii="Arial" w:hAnsi="Arial" w:cs="Arial"/>
                <w:b/>
                <w:bCs/>
                <w:color w:val="000000"/>
                <w:sz w:val="18"/>
                <w:szCs w:val="18"/>
              </w:rPr>
            </w:pPr>
            <w:r w:rsidRPr="00C422AE">
              <w:rPr>
                <w:rFonts w:ascii="Arial" w:hAnsi="Arial" w:cs="Arial"/>
                <w:color w:val="000000"/>
                <w:sz w:val="18"/>
                <w:szCs w:val="18"/>
              </w:rPr>
              <w:t>Differentiates between</w:t>
            </w:r>
            <w:r w:rsidRPr="00C422AE">
              <w:rPr>
                <w:rStyle w:val="apple-converted-space"/>
                <w:rFonts w:ascii="Arial" w:eastAsiaTheme="majorEastAsia" w:hAnsi="Arial" w:cs="Arial"/>
                <w:color w:val="000000"/>
                <w:sz w:val="18"/>
                <w:szCs w:val="18"/>
              </w:rPr>
              <w:t> </w:t>
            </w:r>
            <w:r w:rsidRPr="00C422AE">
              <w:rPr>
                <w:rStyle w:val="Strong"/>
                <w:rFonts w:ascii="Arial" w:eastAsiaTheme="majorEastAsia" w:hAnsi="Arial" w:cs="Arial"/>
                <w:b w:val="0"/>
                <w:bCs w:val="0"/>
                <w:color w:val="000000"/>
                <w:sz w:val="18"/>
                <w:szCs w:val="18"/>
              </w:rPr>
              <w:t>computer-based and mobile-based interventions</w:t>
            </w:r>
            <w:r w:rsidRPr="00C422AE">
              <w:rPr>
                <w:rFonts w:ascii="Arial" w:hAnsi="Arial" w:cs="Arial"/>
                <w:b/>
                <w:bCs/>
                <w:color w:val="000000"/>
                <w:sz w:val="18"/>
                <w:szCs w:val="18"/>
              </w:rPr>
              <w:t>,</w:t>
            </w:r>
            <w:r w:rsidRPr="00C422AE">
              <w:rPr>
                <w:rFonts w:ascii="Arial" w:hAnsi="Arial" w:cs="Arial"/>
                <w:color w:val="000000"/>
                <w:sz w:val="18"/>
                <w:szCs w:val="18"/>
              </w:rPr>
              <w:t xml:space="preserve"> offering insight into which technologies may be more effective</w:t>
            </w:r>
          </w:p>
        </w:tc>
      </w:tr>
      <w:tr w:rsidR="00C422AE" w14:paraId="707D65B2" w14:textId="77777777" w:rsidTr="001E454C">
        <w:tc>
          <w:tcPr>
            <w:tcW w:w="954" w:type="dxa"/>
          </w:tcPr>
          <w:p w14:paraId="3884E449" w14:textId="51241EE7" w:rsidR="00D56DAB" w:rsidRPr="00C422AE" w:rsidRDefault="009235CF" w:rsidP="00342E05">
            <w:pPr>
              <w:spacing w:line="360" w:lineRule="auto"/>
              <w:rPr>
                <w:rFonts w:ascii="Arial" w:hAnsi="Arial" w:cs="Arial"/>
                <w:b/>
                <w:bCs/>
                <w:color w:val="000000"/>
                <w:sz w:val="18"/>
                <w:szCs w:val="18"/>
              </w:rPr>
            </w:pPr>
            <w:r w:rsidRPr="00157E1E">
              <w:rPr>
                <w:rFonts w:ascii="Arial" w:hAnsi="Arial" w:cs="Arial"/>
                <w:color w:val="3A3A3A"/>
                <w:sz w:val="18"/>
                <w:szCs w:val="18"/>
                <w:shd w:val="clear" w:color="auto" w:fill="FFFFFF"/>
              </w:rPr>
              <w:lastRenderedPageBreak/>
              <w:t xml:space="preserve">A.; Chiu, C. </w:t>
            </w:r>
            <w:proofErr w:type="spellStart"/>
            <w:proofErr w:type="gramStart"/>
            <w:r w:rsidRPr="00157E1E">
              <w:rPr>
                <w:rFonts w:ascii="Arial" w:hAnsi="Arial" w:cs="Arial"/>
                <w:color w:val="3A3A3A"/>
                <w:sz w:val="18"/>
                <w:szCs w:val="18"/>
                <w:shd w:val="clear" w:color="auto" w:fill="FFFFFF"/>
              </w:rPr>
              <w:t>J.;Weinger</w:t>
            </w:r>
            <w:proofErr w:type="spellEnd"/>
            <w:proofErr w:type="gramEnd"/>
            <w:r w:rsidRPr="00157E1E">
              <w:rPr>
                <w:rFonts w:ascii="Arial" w:hAnsi="Arial" w:cs="Arial"/>
                <w:color w:val="3A3A3A"/>
                <w:sz w:val="18"/>
                <w:szCs w:val="18"/>
                <w:shd w:val="clear" w:color="auto" w:fill="FFFFFF"/>
              </w:rPr>
              <w:t>, K</w:t>
            </w:r>
          </w:p>
        </w:tc>
        <w:tc>
          <w:tcPr>
            <w:tcW w:w="3583" w:type="dxa"/>
          </w:tcPr>
          <w:p w14:paraId="5D36A6C0" w14:textId="519A4A1E" w:rsidR="00D56DAB" w:rsidRPr="00C422AE" w:rsidRDefault="00C422AE" w:rsidP="00342E05">
            <w:pPr>
              <w:spacing w:line="360" w:lineRule="auto"/>
              <w:rPr>
                <w:rFonts w:ascii="Arial" w:hAnsi="Arial" w:cs="Arial"/>
                <w:b/>
                <w:bCs/>
                <w:color w:val="000000"/>
                <w:sz w:val="18"/>
                <w:szCs w:val="18"/>
              </w:rPr>
            </w:pPr>
            <w:r w:rsidRPr="00C422AE">
              <w:rPr>
                <w:rFonts w:ascii="Arial" w:hAnsi="Arial" w:cs="Arial"/>
                <w:color w:val="3A3A3A"/>
                <w:sz w:val="18"/>
                <w:szCs w:val="18"/>
                <w:shd w:val="clear" w:color="auto" w:fill="FFFFFF"/>
              </w:rPr>
              <w:t xml:space="preserve">Technology in the management of type 2 diabetes: Present status and </w:t>
            </w:r>
            <w:proofErr w:type="gramStart"/>
            <w:r w:rsidRPr="00C422AE">
              <w:rPr>
                <w:rFonts w:ascii="Arial" w:hAnsi="Arial" w:cs="Arial"/>
                <w:color w:val="3A3A3A"/>
                <w:sz w:val="18"/>
                <w:szCs w:val="18"/>
                <w:shd w:val="clear" w:color="auto" w:fill="FFFFFF"/>
              </w:rPr>
              <w:t>future prospects</w:t>
            </w:r>
            <w:proofErr w:type="gramEnd"/>
            <w:r>
              <w:rPr>
                <w:rFonts w:ascii="Arial" w:hAnsi="Arial" w:cs="Arial"/>
                <w:color w:val="3A3A3A"/>
                <w:sz w:val="18"/>
                <w:szCs w:val="18"/>
                <w:shd w:val="clear" w:color="auto" w:fill="FFFFFF"/>
              </w:rPr>
              <w:t>.</w:t>
            </w:r>
          </w:p>
        </w:tc>
        <w:tc>
          <w:tcPr>
            <w:tcW w:w="1652" w:type="dxa"/>
          </w:tcPr>
          <w:p w14:paraId="14A7F29D" w14:textId="01D16C70" w:rsidR="00D56DAB" w:rsidRPr="00C422AE" w:rsidRDefault="00C422AE" w:rsidP="00342E05">
            <w:pPr>
              <w:spacing w:line="360" w:lineRule="auto"/>
              <w:rPr>
                <w:rFonts w:ascii="Arial" w:hAnsi="Arial" w:cs="Arial"/>
                <w:b/>
                <w:bCs/>
                <w:color w:val="000000"/>
                <w:sz w:val="18"/>
                <w:szCs w:val="18"/>
              </w:rPr>
            </w:pPr>
            <w:r w:rsidRPr="00C422AE">
              <w:rPr>
                <w:rFonts w:ascii="Arial" w:hAnsi="Arial" w:cs="Arial"/>
                <w:color w:val="000000"/>
                <w:sz w:val="18"/>
                <w:szCs w:val="18"/>
              </w:rPr>
              <w:t>To review the</w:t>
            </w:r>
            <w:r w:rsidRPr="00C422AE">
              <w:rPr>
                <w:rStyle w:val="apple-converted-space"/>
                <w:rFonts w:ascii="Arial" w:hAnsi="Arial" w:cs="Arial"/>
                <w:color w:val="000000"/>
                <w:sz w:val="18"/>
                <w:szCs w:val="18"/>
              </w:rPr>
              <w:t> </w:t>
            </w:r>
            <w:proofErr w:type="gramStart"/>
            <w:r w:rsidRPr="00C422AE">
              <w:rPr>
                <w:rStyle w:val="Strong"/>
                <w:rFonts w:ascii="Arial" w:hAnsi="Arial" w:cs="Arial"/>
                <w:b w:val="0"/>
                <w:bCs w:val="0"/>
                <w:color w:val="000000"/>
                <w:sz w:val="18"/>
                <w:szCs w:val="18"/>
              </w:rPr>
              <w:t>current status</w:t>
            </w:r>
            <w:proofErr w:type="gramEnd"/>
            <w:r w:rsidRPr="00C422AE">
              <w:rPr>
                <w:rStyle w:val="Strong"/>
                <w:rFonts w:ascii="Arial" w:hAnsi="Arial" w:cs="Arial"/>
                <w:b w:val="0"/>
                <w:bCs w:val="0"/>
                <w:color w:val="000000"/>
                <w:sz w:val="18"/>
                <w:szCs w:val="18"/>
              </w:rPr>
              <w:t xml:space="preserve"> and </w:t>
            </w:r>
            <w:proofErr w:type="gramStart"/>
            <w:r w:rsidRPr="00C422AE">
              <w:rPr>
                <w:rStyle w:val="Strong"/>
                <w:rFonts w:ascii="Arial" w:hAnsi="Arial" w:cs="Arial"/>
                <w:b w:val="0"/>
                <w:bCs w:val="0"/>
                <w:color w:val="000000"/>
                <w:sz w:val="18"/>
                <w:szCs w:val="18"/>
              </w:rPr>
              <w:t>future prospects</w:t>
            </w:r>
            <w:proofErr w:type="gramEnd"/>
            <w:r w:rsidRPr="00C422AE">
              <w:rPr>
                <w:rStyle w:val="Strong"/>
                <w:rFonts w:ascii="Arial" w:hAnsi="Arial" w:cs="Arial"/>
                <w:b w:val="0"/>
                <w:bCs w:val="0"/>
                <w:color w:val="000000"/>
                <w:sz w:val="18"/>
                <w:szCs w:val="18"/>
              </w:rPr>
              <w:t xml:space="preserve"> of diabetes technologies</w:t>
            </w:r>
            <w:r w:rsidRPr="00C422AE">
              <w:rPr>
                <w:rStyle w:val="apple-converted-space"/>
                <w:rFonts w:ascii="Arial" w:hAnsi="Arial" w:cs="Arial"/>
                <w:b/>
                <w:bCs/>
                <w:color w:val="000000"/>
                <w:sz w:val="18"/>
                <w:szCs w:val="18"/>
              </w:rPr>
              <w:t> </w:t>
            </w:r>
            <w:r w:rsidRPr="00C422AE">
              <w:rPr>
                <w:rFonts w:ascii="Arial" w:hAnsi="Arial" w:cs="Arial"/>
                <w:color w:val="000000"/>
                <w:sz w:val="18"/>
                <w:szCs w:val="18"/>
              </w:rPr>
              <w:t>in the management of type 2 diabetes (T2D), including continuous glucose monitoring, insulin pumps, automated insulin delivery, and digital dosing aids, and to assess their potential impact on glycemic control and disease management.</w:t>
            </w:r>
          </w:p>
        </w:tc>
        <w:tc>
          <w:tcPr>
            <w:tcW w:w="1003" w:type="dxa"/>
          </w:tcPr>
          <w:p w14:paraId="0A1322DE" w14:textId="6345CF2B" w:rsidR="00D56DAB" w:rsidRPr="00C422AE" w:rsidRDefault="00C422AE" w:rsidP="00342E05">
            <w:pPr>
              <w:spacing w:line="360" w:lineRule="auto"/>
              <w:rPr>
                <w:rFonts w:ascii="Arial" w:hAnsi="Arial" w:cs="Arial"/>
                <w:color w:val="000000"/>
                <w:sz w:val="18"/>
                <w:szCs w:val="18"/>
              </w:rPr>
            </w:pPr>
            <w:r>
              <w:rPr>
                <w:rFonts w:ascii="Arial" w:hAnsi="Arial" w:cs="Arial"/>
                <w:color w:val="000000"/>
                <w:sz w:val="18"/>
                <w:szCs w:val="18"/>
              </w:rPr>
              <w:t>Secondary</w:t>
            </w:r>
          </w:p>
        </w:tc>
        <w:tc>
          <w:tcPr>
            <w:tcW w:w="1138" w:type="dxa"/>
          </w:tcPr>
          <w:p w14:paraId="1B2D4A1C" w14:textId="0EF5820F" w:rsidR="00D56DAB" w:rsidRPr="00C422AE" w:rsidRDefault="00C422AE" w:rsidP="00342E05">
            <w:pPr>
              <w:spacing w:line="360" w:lineRule="auto"/>
              <w:rPr>
                <w:rFonts w:ascii="Arial" w:hAnsi="Arial" w:cs="Arial"/>
                <w:b/>
                <w:bCs/>
                <w:color w:val="000000"/>
                <w:sz w:val="18"/>
                <w:szCs w:val="18"/>
              </w:rPr>
            </w:pPr>
            <w:r w:rsidRPr="00C422AE">
              <w:rPr>
                <w:rFonts w:ascii="Arial" w:hAnsi="Arial" w:cs="Arial"/>
                <w:color w:val="000000"/>
                <w:sz w:val="18"/>
                <w:szCs w:val="18"/>
              </w:rPr>
              <w:t>Many patients and clinicians are reluctant to intensify insulin due to fear of hypoglycemia, complexity of regimens, and lack of engagement.</w:t>
            </w:r>
          </w:p>
        </w:tc>
        <w:tc>
          <w:tcPr>
            <w:tcW w:w="1400" w:type="dxa"/>
          </w:tcPr>
          <w:p w14:paraId="3380D523" w14:textId="45F13565" w:rsidR="00D56DAB" w:rsidRPr="00C422AE" w:rsidRDefault="00C422AE" w:rsidP="00342E05">
            <w:pPr>
              <w:spacing w:line="360" w:lineRule="auto"/>
              <w:rPr>
                <w:rFonts w:ascii="Arial" w:hAnsi="Arial" w:cs="Arial"/>
                <w:b/>
                <w:bCs/>
                <w:color w:val="000000"/>
                <w:sz w:val="18"/>
                <w:szCs w:val="18"/>
              </w:rPr>
            </w:pPr>
            <w:r w:rsidRPr="00C422AE">
              <w:rPr>
                <w:rFonts w:ascii="Arial" w:hAnsi="Arial" w:cs="Arial"/>
                <w:color w:val="000000"/>
                <w:sz w:val="18"/>
                <w:szCs w:val="18"/>
              </w:rPr>
              <w:t>Provides a</w:t>
            </w:r>
            <w:r w:rsidRPr="00C422AE">
              <w:rPr>
                <w:rStyle w:val="apple-converted-space"/>
                <w:rFonts w:ascii="Arial" w:hAnsi="Arial" w:cs="Arial"/>
                <w:color w:val="000000"/>
                <w:sz w:val="18"/>
                <w:szCs w:val="18"/>
              </w:rPr>
              <w:t> </w:t>
            </w:r>
            <w:r w:rsidRPr="00C422AE">
              <w:rPr>
                <w:rStyle w:val="Strong"/>
                <w:rFonts w:ascii="Arial" w:hAnsi="Arial" w:cs="Arial"/>
                <w:b w:val="0"/>
                <w:bCs w:val="0"/>
                <w:color w:val="000000"/>
                <w:sz w:val="18"/>
                <w:szCs w:val="18"/>
              </w:rPr>
              <w:t>comprehensive overview</w:t>
            </w:r>
            <w:r w:rsidRPr="00C422AE">
              <w:rPr>
                <w:rStyle w:val="apple-converted-space"/>
                <w:rFonts w:ascii="Arial" w:hAnsi="Arial" w:cs="Arial"/>
                <w:color w:val="000000"/>
                <w:sz w:val="18"/>
                <w:szCs w:val="18"/>
              </w:rPr>
              <w:t> </w:t>
            </w:r>
            <w:r w:rsidRPr="00C422AE">
              <w:rPr>
                <w:rFonts w:ascii="Arial" w:hAnsi="Arial" w:cs="Arial"/>
                <w:color w:val="000000"/>
                <w:sz w:val="18"/>
                <w:szCs w:val="18"/>
              </w:rPr>
              <w:t>of current diabetes technologies relevant to T2D</w:t>
            </w:r>
            <w:r>
              <w:rPr>
                <w:rFonts w:ascii="Arial" w:hAnsi="Arial" w:cs="Arial"/>
                <w:color w:val="000000"/>
                <w:sz w:val="18"/>
                <w:szCs w:val="18"/>
              </w:rPr>
              <w:t>.</w:t>
            </w:r>
          </w:p>
        </w:tc>
      </w:tr>
    </w:tbl>
    <w:p w14:paraId="3C1940D6" w14:textId="77777777" w:rsidR="00342E05" w:rsidRDefault="00342E05" w:rsidP="00342E05">
      <w:pPr>
        <w:spacing w:line="360" w:lineRule="auto"/>
        <w:rPr>
          <w:rFonts w:ascii="Arial" w:hAnsi="Arial" w:cs="Arial"/>
          <w:b/>
          <w:bCs/>
          <w:color w:val="000000"/>
          <w:sz w:val="28"/>
          <w:szCs w:val="28"/>
        </w:rPr>
      </w:pPr>
    </w:p>
    <w:p w14:paraId="0B7FBAC1" w14:textId="77777777" w:rsidR="00C7121F" w:rsidRPr="00342E05" w:rsidRDefault="00C7121F" w:rsidP="00342E05">
      <w:pPr>
        <w:spacing w:line="360" w:lineRule="auto"/>
        <w:rPr>
          <w:rFonts w:ascii="Arial" w:hAnsi="Arial" w:cs="Arial"/>
          <w:b/>
          <w:bCs/>
          <w:color w:val="000000"/>
          <w:sz w:val="28"/>
          <w:szCs w:val="28"/>
        </w:rPr>
      </w:pPr>
    </w:p>
    <w:sectPr w:rsidR="00C7121F" w:rsidRPr="00342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Source Sans Pro">
    <w:panose1 w:val="020B0503030403020204"/>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50FB"/>
    <w:multiLevelType w:val="hybridMultilevel"/>
    <w:tmpl w:val="4ABA379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3693E"/>
    <w:multiLevelType w:val="multilevel"/>
    <w:tmpl w:val="85627F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A312D6"/>
    <w:multiLevelType w:val="multilevel"/>
    <w:tmpl w:val="BC08F44C"/>
    <w:lvl w:ilvl="0">
      <w:start w:val="1"/>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3" w15:restartNumberingAfterBreak="0">
    <w:nsid w:val="115F28A6"/>
    <w:multiLevelType w:val="multilevel"/>
    <w:tmpl w:val="4634C0AC"/>
    <w:lvl w:ilvl="0">
      <w:start w:val="1"/>
      <w:numFmt w:val="decimal"/>
      <w:lvlText w:val="%1"/>
      <w:lvlJc w:val="left"/>
      <w:pPr>
        <w:ind w:left="400" w:hanging="400"/>
      </w:pPr>
      <w:rPr>
        <w:rFonts w:ascii="Arial" w:hAnsi="Arial" w:cs="Arial" w:hint="default"/>
      </w:rPr>
    </w:lvl>
    <w:lvl w:ilvl="1">
      <w:start w:val="1"/>
      <w:numFmt w:val="decimal"/>
      <w:lvlText w:val="%1.%2"/>
      <w:lvlJc w:val="left"/>
      <w:pPr>
        <w:ind w:left="400" w:hanging="40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800" w:hanging="1800"/>
      </w:pPr>
      <w:rPr>
        <w:rFonts w:ascii="Arial" w:hAnsi="Arial" w:cs="Arial" w:hint="default"/>
      </w:rPr>
    </w:lvl>
  </w:abstractNum>
  <w:abstractNum w:abstractNumId="4" w15:restartNumberingAfterBreak="0">
    <w:nsid w:val="133169ED"/>
    <w:multiLevelType w:val="multilevel"/>
    <w:tmpl w:val="C748CC8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1D306037"/>
    <w:multiLevelType w:val="hybridMultilevel"/>
    <w:tmpl w:val="FBC8D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71794F"/>
    <w:multiLevelType w:val="hybridMultilevel"/>
    <w:tmpl w:val="4038FC7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2C957C09"/>
    <w:multiLevelType w:val="hybridMultilevel"/>
    <w:tmpl w:val="55F4D984"/>
    <w:lvl w:ilvl="0" w:tplc="0409000B">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3A0E62BA"/>
    <w:multiLevelType w:val="hybridMultilevel"/>
    <w:tmpl w:val="78083CE6"/>
    <w:lvl w:ilvl="0" w:tplc="0409000B">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3D7F6880"/>
    <w:multiLevelType w:val="multilevel"/>
    <w:tmpl w:val="90A0C41C"/>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EB017C3"/>
    <w:multiLevelType w:val="hybridMultilevel"/>
    <w:tmpl w:val="26ECB71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432E11"/>
    <w:multiLevelType w:val="hybridMultilevel"/>
    <w:tmpl w:val="7CE4B99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EB234F"/>
    <w:multiLevelType w:val="hybridMultilevel"/>
    <w:tmpl w:val="9D484F76"/>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302EA4"/>
    <w:multiLevelType w:val="hybridMultilevel"/>
    <w:tmpl w:val="E92CE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5D0C4A"/>
    <w:multiLevelType w:val="multilevel"/>
    <w:tmpl w:val="61AEC858"/>
    <w:lvl w:ilvl="0">
      <w:start w:val="1"/>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41237F2"/>
    <w:multiLevelType w:val="hybridMultilevel"/>
    <w:tmpl w:val="8CDC7BAC"/>
    <w:lvl w:ilvl="0" w:tplc="0409000B">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16cid:durableId="559756626">
    <w:abstractNumId w:val="4"/>
  </w:num>
  <w:num w:numId="2" w16cid:durableId="310672052">
    <w:abstractNumId w:val="3"/>
  </w:num>
  <w:num w:numId="3" w16cid:durableId="1141995769">
    <w:abstractNumId w:val="2"/>
  </w:num>
  <w:num w:numId="4" w16cid:durableId="1788351442">
    <w:abstractNumId w:val="6"/>
  </w:num>
  <w:num w:numId="5" w16cid:durableId="509371582">
    <w:abstractNumId w:val="5"/>
  </w:num>
  <w:num w:numId="6" w16cid:durableId="1249534167">
    <w:abstractNumId w:val="14"/>
  </w:num>
  <w:num w:numId="7" w16cid:durableId="338847027">
    <w:abstractNumId w:val="1"/>
  </w:num>
  <w:num w:numId="8" w16cid:durableId="1173109565">
    <w:abstractNumId w:val="13"/>
  </w:num>
  <w:num w:numId="9" w16cid:durableId="476727638">
    <w:abstractNumId w:val="10"/>
  </w:num>
  <w:num w:numId="10" w16cid:durableId="139469571">
    <w:abstractNumId w:val="15"/>
  </w:num>
  <w:num w:numId="11" w16cid:durableId="886768731">
    <w:abstractNumId w:val="8"/>
  </w:num>
  <w:num w:numId="12" w16cid:durableId="641617035">
    <w:abstractNumId w:val="7"/>
  </w:num>
  <w:num w:numId="13" w16cid:durableId="35350601">
    <w:abstractNumId w:val="0"/>
  </w:num>
  <w:num w:numId="14" w16cid:durableId="278268411">
    <w:abstractNumId w:val="9"/>
  </w:num>
  <w:num w:numId="15" w16cid:durableId="1680044141">
    <w:abstractNumId w:val="12"/>
  </w:num>
  <w:num w:numId="16" w16cid:durableId="10656434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F1C"/>
    <w:rsid w:val="00007E17"/>
    <w:rsid w:val="00012E75"/>
    <w:rsid w:val="00014A54"/>
    <w:rsid w:val="00051D75"/>
    <w:rsid w:val="00064347"/>
    <w:rsid w:val="000B38EA"/>
    <w:rsid w:val="000C6901"/>
    <w:rsid w:val="000E0383"/>
    <w:rsid w:val="000E2BDA"/>
    <w:rsid w:val="00134C70"/>
    <w:rsid w:val="00157E1E"/>
    <w:rsid w:val="00167D50"/>
    <w:rsid w:val="001707E9"/>
    <w:rsid w:val="001769EB"/>
    <w:rsid w:val="001A4CB6"/>
    <w:rsid w:val="001B5D5E"/>
    <w:rsid w:val="001C5605"/>
    <w:rsid w:val="001D4FA7"/>
    <w:rsid w:val="001D5AD0"/>
    <w:rsid w:val="001E454C"/>
    <w:rsid w:val="00242BDF"/>
    <w:rsid w:val="002473C7"/>
    <w:rsid w:val="00260F1C"/>
    <w:rsid w:val="00287F9A"/>
    <w:rsid w:val="002A680B"/>
    <w:rsid w:val="002A6D72"/>
    <w:rsid w:val="002B0B44"/>
    <w:rsid w:val="002B1412"/>
    <w:rsid w:val="002B1EF4"/>
    <w:rsid w:val="002F3A26"/>
    <w:rsid w:val="003045A2"/>
    <w:rsid w:val="00322949"/>
    <w:rsid w:val="00342E05"/>
    <w:rsid w:val="00343786"/>
    <w:rsid w:val="00346809"/>
    <w:rsid w:val="00350313"/>
    <w:rsid w:val="003557CA"/>
    <w:rsid w:val="003558CC"/>
    <w:rsid w:val="00373F50"/>
    <w:rsid w:val="00392529"/>
    <w:rsid w:val="003B05F2"/>
    <w:rsid w:val="003B5224"/>
    <w:rsid w:val="003B65E2"/>
    <w:rsid w:val="003B7BBD"/>
    <w:rsid w:val="003E0738"/>
    <w:rsid w:val="003E4583"/>
    <w:rsid w:val="0041759E"/>
    <w:rsid w:val="00436F85"/>
    <w:rsid w:val="00453D36"/>
    <w:rsid w:val="00476C28"/>
    <w:rsid w:val="004851F6"/>
    <w:rsid w:val="00490AAA"/>
    <w:rsid w:val="004B02B6"/>
    <w:rsid w:val="004C59FA"/>
    <w:rsid w:val="004D1D89"/>
    <w:rsid w:val="004E1936"/>
    <w:rsid w:val="004E5166"/>
    <w:rsid w:val="004F72B3"/>
    <w:rsid w:val="005025EF"/>
    <w:rsid w:val="00503177"/>
    <w:rsid w:val="00503722"/>
    <w:rsid w:val="0053111F"/>
    <w:rsid w:val="005378AD"/>
    <w:rsid w:val="00540280"/>
    <w:rsid w:val="0058183E"/>
    <w:rsid w:val="005C03AE"/>
    <w:rsid w:val="005E587C"/>
    <w:rsid w:val="00623DBA"/>
    <w:rsid w:val="006270AE"/>
    <w:rsid w:val="00647226"/>
    <w:rsid w:val="00655D3D"/>
    <w:rsid w:val="00672267"/>
    <w:rsid w:val="00681781"/>
    <w:rsid w:val="00684CC1"/>
    <w:rsid w:val="006A2AB0"/>
    <w:rsid w:val="006D40D0"/>
    <w:rsid w:val="006E19A4"/>
    <w:rsid w:val="00720E59"/>
    <w:rsid w:val="0072729C"/>
    <w:rsid w:val="007503BE"/>
    <w:rsid w:val="007505F0"/>
    <w:rsid w:val="00765358"/>
    <w:rsid w:val="00790B6D"/>
    <w:rsid w:val="007D0F6D"/>
    <w:rsid w:val="007E426B"/>
    <w:rsid w:val="007F06BD"/>
    <w:rsid w:val="00800D96"/>
    <w:rsid w:val="00833AE4"/>
    <w:rsid w:val="0085061B"/>
    <w:rsid w:val="008704AD"/>
    <w:rsid w:val="00873009"/>
    <w:rsid w:val="0087491C"/>
    <w:rsid w:val="008A108C"/>
    <w:rsid w:val="008C389F"/>
    <w:rsid w:val="008C3DA7"/>
    <w:rsid w:val="008D1612"/>
    <w:rsid w:val="008D4B3F"/>
    <w:rsid w:val="008E1205"/>
    <w:rsid w:val="008F255D"/>
    <w:rsid w:val="00900177"/>
    <w:rsid w:val="00915D82"/>
    <w:rsid w:val="009160D0"/>
    <w:rsid w:val="00922797"/>
    <w:rsid w:val="009235CF"/>
    <w:rsid w:val="00930409"/>
    <w:rsid w:val="00943BBC"/>
    <w:rsid w:val="00943BC6"/>
    <w:rsid w:val="009562B4"/>
    <w:rsid w:val="00963BA3"/>
    <w:rsid w:val="00981CCF"/>
    <w:rsid w:val="009C266C"/>
    <w:rsid w:val="009D6D62"/>
    <w:rsid w:val="00A263B9"/>
    <w:rsid w:val="00A31F60"/>
    <w:rsid w:val="00A47051"/>
    <w:rsid w:val="00A67D33"/>
    <w:rsid w:val="00A823B4"/>
    <w:rsid w:val="00AB6683"/>
    <w:rsid w:val="00AF15AD"/>
    <w:rsid w:val="00AF3BCC"/>
    <w:rsid w:val="00B10883"/>
    <w:rsid w:val="00B4650F"/>
    <w:rsid w:val="00B531F7"/>
    <w:rsid w:val="00B61F0B"/>
    <w:rsid w:val="00BB137E"/>
    <w:rsid w:val="00BB28AE"/>
    <w:rsid w:val="00BB3E28"/>
    <w:rsid w:val="00BB6DFF"/>
    <w:rsid w:val="00BB715A"/>
    <w:rsid w:val="00BD2709"/>
    <w:rsid w:val="00BD5A09"/>
    <w:rsid w:val="00BD7F50"/>
    <w:rsid w:val="00BE60D2"/>
    <w:rsid w:val="00BE74ED"/>
    <w:rsid w:val="00C13062"/>
    <w:rsid w:val="00C278FA"/>
    <w:rsid w:val="00C27C84"/>
    <w:rsid w:val="00C3249C"/>
    <w:rsid w:val="00C3280D"/>
    <w:rsid w:val="00C37EEC"/>
    <w:rsid w:val="00C422AE"/>
    <w:rsid w:val="00C56D7C"/>
    <w:rsid w:val="00C7121F"/>
    <w:rsid w:val="00C90F1B"/>
    <w:rsid w:val="00C91435"/>
    <w:rsid w:val="00C94DD5"/>
    <w:rsid w:val="00C97A08"/>
    <w:rsid w:val="00CA3461"/>
    <w:rsid w:val="00CB44AC"/>
    <w:rsid w:val="00CC0BBE"/>
    <w:rsid w:val="00CF50DB"/>
    <w:rsid w:val="00D42CB7"/>
    <w:rsid w:val="00D56DAB"/>
    <w:rsid w:val="00D7589D"/>
    <w:rsid w:val="00D81122"/>
    <w:rsid w:val="00D95954"/>
    <w:rsid w:val="00D9759B"/>
    <w:rsid w:val="00DA0268"/>
    <w:rsid w:val="00DA635D"/>
    <w:rsid w:val="00E23FC6"/>
    <w:rsid w:val="00E33BAB"/>
    <w:rsid w:val="00E43397"/>
    <w:rsid w:val="00E45EE9"/>
    <w:rsid w:val="00E74DAD"/>
    <w:rsid w:val="00E8749B"/>
    <w:rsid w:val="00E874F3"/>
    <w:rsid w:val="00EA7D8D"/>
    <w:rsid w:val="00EB479F"/>
    <w:rsid w:val="00EB79AA"/>
    <w:rsid w:val="00EE1449"/>
    <w:rsid w:val="00EF7B34"/>
    <w:rsid w:val="00F00A91"/>
    <w:rsid w:val="00F11C23"/>
    <w:rsid w:val="00F21C0F"/>
    <w:rsid w:val="00F25E42"/>
    <w:rsid w:val="00F30FCC"/>
    <w:rsid w:val="00F73694"/>
    <w:rsid w:val="00F96FF8"/>
    <w:rsid w:val="00FB0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24660"/>
  <w15:chartTrackingRefBased/>
  <w15:docId w15:val="{923B3DF4-75DF-AC4B-BEAE-1154FDBE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5EF"/>
    <w:pPr>
      <w:spacing w:line="259" w:lineRule="auto"/>
    </w:pPr>
    <w:rPr>
      <w:kern w:val="0"/>
      <w:sz w:val="22"/>
      <w:szCs w:val="22"/>
      <w:lang w:val="en-US"/>
      <w14:ligatures w14:val="none"/>
    </w:rPr>
  </w:style>
  <w:style w:type="paragraph" w:styleId="Heading1">
    <w:name w:val="heading 1"/>
    <w:basedOn w:val="Normal"/>
    <w:next w:val="Normal"/>
    <w:link w:val="Heading1Char"/>
    <w:uiPriority w:val="9"/>
    <w:qFormat/>
    <w:rsid w:val="00260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0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0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0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0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0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0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0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0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0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0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0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0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0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0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0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0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0F1C"/>
    <w:rPr>
      <w:rFonts w:eastAsiaTheme="majorEastAsia" w:cstheme="majorBidi"/>
      <w:color w:val="272727" w:themeColor="text1" w:themeTint="D8"/>
    </w:rPr>
  </w:style>
  <w:style w:type="paragraph" w:styleId="Title">
    <w:name w:val="Title"/>
    <w:basedOn w:val="Normal"/>
    <w:next w:val="Normal"/>
    <w:link w:val="TitleChar"/>
    <w:uiPriority w:val="10"/>
    <w:qFormat/>
    <w:rsid w:val="00260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0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0F1C"/>
    <w:pPr>
      <w:spacing w:before="160"/>
      <w:jc w:val="center"/>
    </w:pPr>
    <w:rPr>
      <w:i/>
      <w:iCs/>
      <w:color w:val="404040" w:themeColor="text1" w:themeTint="BF"/>
    </w:rPr>
  </w:style>
  <w:style w:type="character" w:customStyle="1" w:styleId="QuoteChar">
    <w:name w:val="Quote Char"/>
    <w:basedOn w:val="DefaultParagraphFont"/>
    <w:link w:val="Quote"/>
    <w:uiPriority w:val="29"/>
    <w:rsid w:val="00260F1C"/>
    <w:rPr>
      <w:i/>
      <w:iCs/>
      <w:color w:val="404040" w:themeColor="text1" w:themeTint="BF"/>
    </w:rPr>
  </w:style>
  <w:style w:type="paragraph" w:styleId="ListParagraph">
    <w:name w:val="List Paragraph"/>
    <w:basedOn w:val="Normal"/>
    <w:uiPriority w:val="34"/>
    <w:qFormat/>
    <w:rsid w:val="00260F1C"/>
    <w:pPr>
      <w:ind w:left="720"/>
      <w:contextualSpacing/>
    </w:pPr>
  </w:style>
  <w:style w:type="character" w:styleId="IntenseEmphasis">
    <w:name w:val="Intense Emphasis"/>
    <w:basedOn w:val="DefaultParagraphFont"/>
    <w:uiPriority w:val="21"/>
    <w:qFormat/>
    <w:rsid w:val="00260F1C"/>
    <w:rPr>
      <w:i/>
      <w:iCs/>
      <w:color w:val="0F4761" w:themeColor="accent1" w:themeShade="BF"/>
    </w:rPr>
  </w:style>
  <w:style w:type="paragraph" w:styleId="IntenseQuote">
    <w:name w:val="Intense Quote"/>
    <w:basedOn w:val="Normal"/>
    <w:next w:val="Normal"/>
    <w:link w:val="IntenseQuoteChar"/>
    <w:uiPriority w:val="30"/>
    <w:qFormat/>
    <w:rsid w:val="00260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0F1C"/>
    <w:rPr>
      <w:i/>
      <w:iCs/>
      <w:color w:val="0F4761" w:themeColor="accent1" w:themeShade="BF"/>
    </w:rPr>
  </w:style>
  <w:style w:type="character" w:styleId="IntenseReference">
    <w:name w:val="Intense Reference"/>
    <w:basedOn w:val="DefaultParagraphFont"/>
    <w:uiPriority w:val="32"/>
    <w:qFormat/>
    <w:rsid w:val="00260F1C"/>
    <w:rPr>
      <w:b/>
      <w:bCs/>
      <w:smallCaps/>
      <w:color w:val="0F4761" w:themeColor="accent1" w:themeShade="BF"/>
      <w:spacing w:val="5"/>
    </w:rPr>
  </w:style>
  <w:style w:type="paragraph" w:customStyle="1" w:styleId="paragraph">
    <w:name w:val="paragraph"/>
    <w:basedOn w:val="Normal"/>
    <w:rsid w:val="00260F1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260F1C"/>
  </w:style>
  <w:style w:type="character" w:customStyle="1" w:styleId="eop">
    <w:name w:val="eop"/>
    <w:basedOn w:val="DefaultParagraphFont"/>
    <w:rsid w:val="00260F1C"/>
  </w:style>
  <w:style w:type="character" w:customStyle="1" w:styleId="apple-converted-space">
    <w:name w:val="apple-converted-space"/>
    <w:basedOn w:val="DefaultParagraphFont"/>
    <w:rsid w:val="00720E59"/>
  </w:style>
  <w:style w:type="paragraph" w:styleId="NormalWeb">
    <w:name w:val="Normal (Web)"/>
    <w:basedOn w:val="Normal"/>
    <w:uiPriority w:val="99"/>
    <w:unhideWhenUsed/>
    <w:rsid w:val="00720E59"/>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720E59"/>
    <w:rPr>
      <w:i/>
      <w:iCs/>
    </w:rPr>
  </w:style>
  <w:style w:type="character" w:styleId="Strong">
    <w:name w:val="Strong"/>
    <w:basedOn w:val="DefaultParagraphFont"/>
    <w:uiPriority w:val="22"/>
    <w:qFormat/>
    <w:rsid w:val="00720E59"/>
    <w:rPr>
      <w:b/>
      <w:bCs/>
    </w:rPr>
  </w:style>
  <w:style w:type="paragraph" w:styleId="TOCHeading">
    <w:name w:val="TOC Heading"/>
    <w:basedOn w:val="Heading1"/>
    <w:next w:val="Normal"/>
    <w:uiPriority w:val="39"/>
    <w:unhideWhenUsed/>
    <w:qFormat/>
    <w:rsid w:val="004C59FA"/>
    <w:pPr>
      <w:spacing w:before="480" w:after="0" w:line="276" w:lineRule="auto"/>
      <w:outlineLvl w:val="9"/>
    </w:pPr>
    <w:rPr>
      <w:b/>
      <w:bCs/>
      <w:sz w:val="28"/>
      <w:szCs w:val="28"/>
    </w:rPr>
  </w:style>
  <w:style w:type="paragraph" w:styleId="TOC1">
    <w:name w:val="toc 1"/>
    <w:basedOn w:val="Normal"/>
    <w:next w:val="Normal"/>
    <w:autoRedefine/>
    <w:uiPriority w:val="39"/>
    <w:semiHidden/>
    <w:unhideWhenUsed/>
    <w:rsid w:val="004C59FA"/>
    <w:pPr>
      <w:spacing w:before="120" w:after="0"/>
    </w:pPr>
    <w:rPr>
      <w:b/>
      <w:bCs/>
      <w:i/>
      <w:iCs/>
    </w:rPr>
  </w:style>
  <w:style w:type="paragraph" w:styleId="TOC2">
    <w:name w:val="toc 2"/>
    <w:basedOn w:val="Normal"/>
    <w:next w:val="Normal"/>
    <w:autoRedefine/>
    <w:uiPriority w:val="39"/>
    <w:semiHidden/>
    <w:unhideWhenUsed/>
    <w:rsid w:val="004C59FA"/>
    <w:pPr>
      <w:spacing w:before="120" w:after="0"/>
      <w:ind w:left="240"/>
    </w:pPr>
    <w:rPr>
      <w:b/>
      <w:bCs/>
    </w:rPr>
  </w:style>
  <w:style w:type="paragraph" w:styleId="TOC3">
    <w:name w:val="toc 3"/>
    <w:basedOn w:val="Normal"/>
    <w:next w:val="Normal"/>
    <w:autoRedefine/>
    <w:uiPriority w:val="39"/>
    <w:semiHidden/>
    <w:unhideWhenUsed/>
    <w:rsid w:val="004C59FA"/>
    <w:pPr>
      <w:spacing w:after="0"/>
      <w:ind w:left="480"/>
    </w:pPr>
    <w:rPr>
      <w:sz w:val="20"/>
      <w:szCs w:val="20"/>
    </w:rPr>
  </w:style>
  <w:style w:type="paragraph" w:styleId="TOC4">
    <w:name w:val="toc 4"/>
    <w:basedOn w:val="Normal"/>
    <w:next w:val="Normal"/>
    <w:autoRedefine/>
    <w:uiPriority w:val="39"/>
    <w:semiHidden/>
    <w:unhideWhenUsed/>
    <w:rsid w:val="004C59FA"/>
    <w:pPr>
      <w:spacing w:after="0"/>
      <w:ind w:left="720"/>
    </w:pPr>
    <w:rPr>
      <w:sz w:val="20"/>
      <w:szCs w:val="20"/>
    </w:rPr>
  </w:style>
  <w:style w:type="paragraph" w:styleId="TOC5">
    <w:name w:val="toc 5"/>
    <w:basedOn w:val="Normal"/>
    <w:next w:val="Normal"/>
    <w:autoRedefine/>
    <w:uiPriority w:val="39"/>
    <w:semiHidden/>
    <w:unhideWhenUsed/>
    <w:rsid w:val="004C59FA"/>
    <w:pPr>
      <w:spacing w:after="0"/>
      <w:ind w:left="960"/>
    </w:pPr>
    <w:rPr>
      <w:sz w:val="20"/>
      <w:szCs w:val="20"/>
    </w:rPr>
  </w:style>
  <w:style w:type="paragraph" w:styleId="TOC6">
    <w:name w:val="toc 6"/>
    <w:basedOn w:val="Normal"/>
    <w:next w:val="Normal"/>
    <w:autoRedefine/>
    <w:uiPriority w:val="39"/>
    <w:semiHidden/>
    <w:unhideWhenUsed/>
    <w:rsid w:val="004C59FA"/>
    <w:pPr>
      <w:spacing w:after="0"/>
      <w:ind w:left="1200"/>
    </w:pPr>
    <w:rPr>
      <w:sz w:val="20"/>
      <w:szCs w:val="20"/>
    </w:rPr>
  </w:style>
  <w:style w:type="paragraph" w:styleId="TOC7">
    <w:name w:val="toc 7"/>
    <w:basedOn w:val="Normal"/>
    <w:next w:val="Normal"/>
    <w:autoRedefine/>
    <w:uiPriority w:val="39"/>
    <w:semiHidden/>
    <w:unhideWhenUsed/>
    <w:rsid w:val="004C59FA"/>
    <w:pPr>
      <w:spacing w:after="0"/>
      <w:ind w:left="1440"/>
    </w:pPr>
    <w:rPr>
      <w:sz w:val="20"/>
      <w:szCs w:val="20"/>
    </w:rPr>
  </w:style>
  <w:style w:type="paragraph" w:styleId="TOC8">
    <w:name w:val="toc 8"/>
    <w:basedOn w:val="Normal"/>
    <w:next w:val="Normal"/>
    <w:autoRedefine/>
    <w:uiPriority w:val="39"/>
    <w:semiHidden/>
    <w:unhideWhenUsed/>
    <w:rsid w:val="004C59FA"/>
    <w:pPr>
      <w:spacing w:after="0"/>
      <w:ind w:left="1680"/>
    </w:pPr>
    <w:rPr>
      <w:sz w:val="20"/>
      <w:szCs w:val="20"/>
    </w:rPr>
  </w:style>
  <w:style w:type="paragraph" w:styleId="TOC9">
    <w:name w:val="toc 9"/>
    <w:basedOn w:val="Normal"/>
    <w:next w:val="Normal"/>
    <w:autoRedefine/>
    <w:uiPriority w:val="39"/>
    <w:semiHidden/>
    <w:unhideWhenUsed/>
    <w:rsid w:val="004C59FA"/>
    <w:pPr>
      <w:spacing w:after="0"/>
      <w:ind w:left="1920"/>
    </w:pPr>
    <w:rPr>
      <w:sz w:val="20"/>
      <w:szCs w:val="20"/>
    </w:rPr>
  </w:style>
  <w:style w:type="character" w:styleId="Hyperlink">
    <w:name w:val="Hyperlink"/>
    <w:basedOn w:val="DefaultParagraphFont"/>
    <w:uiPriority w:val="99"/>
    <w:unhideWhenUsed/>
    <w:rsid w:val="00C3280D"/>
    <w:rPr>
      <w:color w:val="467886" w:themeColor="hyperlink"/>
      <w:u w:val="single"/>
    </w:rPr>
  </w:style>
  <w:style w:type="character" w:styleId="UnresolvedMention">
    <w:name w:val="Unresolved Mention"/>
    <w:basedOn w:val="DefaultParagraphFont"/>
    <w:uiPriority w:val="99"/>
    <w:semiHidden/>
    <w:unhideWhenUsed/>
    <w:rsid w:val="00C3280D"/>
    <w:rPr>
      <w:color w:val="605E5C"/>
      <w:shd w:val="clear" w:color="auto" w:fill="E1DFDD"/>
    </w:rPr>
  </w:style>
  <w:style w:type="character" w:styleId="FollowedHyperlink">
    <w:name w:val="FollowedHyperlink"/>
    <w:basedOn w:val="DefaultParagraphFont"/>
    <w:uiPriority w:val="99"/>
    <w:semiHidden/>
    <w:unhideWhenUsed/>
    <w:rsid w:val="00C3280D"/>
    <w:rPr>
      <w:color w:val="96607D" w:themeColor="followedHyperlink"/>
      <w:u w:val="single"/>
    </w:rPr>
  </w:style>
  <w:style w:type="table" w:styleId="TableGrid">
    <w:name w:val="Table Grid"/>
    <w:basedOn w:val="TableNormal"/>
    <w:uiPriority w:val="39"/>
    <w:rsid w:val="00342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07600">
      <w:bodyDiv w:val="1"/>
      <w:marLeft w:val="0"/>
      <w:marRight w:val="0"/>
      <w:marTop w:val="0"/>
      <w:marBottom w:val="0"/>
      <w:divBdr>
        <w:top w:val="none" w:sz="0" w:space="0" w:color="auto"/>
        <w:left w:val="none" w:sz="0" w:space="0" w:color="auto"/>
        <w:bottom w:val="none" w:sz="0" w:space="0" w:color="auto"/>
        <w:right w:val="none" w:sz="0" w:space="0" w:color="auto"/>
      </w:divBdr>
    </w:div>
    <w:div w:id="314647973">
      <w:bodyDiv w:val="1"/>
      <w:marLeft w:val="0"/>
      <w:marRight w:val="0"/>
      <w:marTop w:val="0"/>
      <w:marBottom w:val="0"/>
      <w:divBdr>
        <w:top w:val="none" w:sz="0" w:space="0" w:color="auto"/>
        <w:left w:val="none" w:sz="0" w:space="0" w:color="auto"/>
        <w:bottom w:val="none" w:sz="0" w:space="0" w:color="auto"/>
        <w:right w:val="none" w:sz="0" w:space="0" w:color="auto"/>
      </w:divBdr>
    </w:div>
    <w:div w:id="343828030">
      <w:bodyDiv w:val="1"/>
      <w:marLeft w:val="0"/>
      <w:marRight w:val="0"/>
      <w:marTop w:val="0"/>
      <w:marBottom w:val="0"/>
      <w:divBdr>
        <w:top w:val="none" w:sz="0" w:space="0" w:color="auto"/>
        <w:left w:val="none" w:sz="0" w:space="0" w:color="auto"/>
        <w:bottom w:val="none" w:sz="0" w:space="0" w:color="auto"/>
        <w:right w:val="none" w:sz="0" w:space="0" w:color="auto"/>
      </w:divBdr>
    </w:div>
    <w:div w:id="378406155">
      <w:bodyDiv w:val="1"/>
      <w:marLeft w:val="0"/>
      <w:marRight w:val="0"/>
      <w:marTop w:val="0"/>
      <w:marBottom w:val="0"/>
      <w:divBdr>
        <w:top w:val="none" w:sz="0" w:space="0" w:color="auto"/>
        <w:left w:val="none" w:sz="0" w:space="0" w:color="auto"/>
        <w:bottom w:val="none" w:sz="0" w:space="0" w:color="auto"/>
        <w:right w:val="none" w:sz="0" w:space="0" w:color="auto"/>
      </w:divBdr>
    </w:div>
    <w:div w:id="708190870">
      <w:bodyDiv w:val="1"/>
      <w:marLeft w:val="0"/>
      <w:marRight w:val="0"/>
      <w:marTop w:val="0"/>
      <w:marBottom w:val="0"/>
      <w:divBdr>
        <w:top w:val="none" w:sz="0" w:space="0" w:color="auto"/>
        <w:left w:val="none" w:sz="0" w:space="0" w:color="auto"/>
        <w:bottom w:val="none" w:sz="0" w:space="0" w:color="auto"/>
        <w:right w:val="none" w:sz="0" w:space="0" w:color="auto"/>
      </w:divBdr>
      <w:divsChild>
        <w:div w:id="354771381">
          <w:marLeft w:val="0"/>
          <w:marRight w:val="0"/>
          <w:marTop w:val="0"/>
          <w:marBottom w:val="0"/>
          <w:divBdr>
            <w:top w:val="none" w:sz="0" w:space="0" w:color="auto"/>
            <w:left w:val="none" w:sz="0" w:space="0" w:color="auto"/>
            <w:bottom w:val="none" w:sz="0" w:space="0" w:color="auto"/>
            <w:right w:val="none" w:sz="0" w:space="0" w:color="auto"/>
          </w:divBdr>
        </w:div>
        <w:div w:id="246765473">
          <w:marLeft w:val="0"/>
          <w:marRight w:val="0"/>
          <w:marTop w:val="0"/>
          <w:marBottom w:val="0"/>
          <w:divBdr>
            <w:top w:val="none" w:sz="0" w:space="0" w:color="auto"/>
            <w:left w:val="none" w:sz="0" w:space="0" w:color="auto"/>
            <w:bottom w:val="none" w:sz="0" w:space="0" w:color="auto"/>
            <w:right w:val="none" w:sz="0" w:space="0" w:color="auto"/>
          </w:divBdr>
        </w:div>
        <w:div w:id="1561405944">
          <w:marLeft w:val="0"/>
          <w:marRight w:val="0"/>
          <w:marTop w:val="0"/>
          <w:marBottom w:val="0"/>
          <w:divBdr>
            <w:top w:val="none" w:sz="0" w:space="0" w:color="auto"/>
            <w:left w:val="none" w:sz="0" w:space="0" w:color="auto"/>
            <w:bottom w:val="none" w:sz="0" w:space="0" w:color="auto"/>
            <w:right w:val="none" w:sz="0" w:space="0" w:color="auto"/>
          </w:divBdr>
        </w:div>
      </w:divsChild>
    </w:div>
    <w:div w:id="710618725">
      <w:bodyDiv w:val="1"/>
      <w:marLeft w:val="0"/>
      <w:marRight w:val="0"/>
      <w:marTop w:val="0"/>
      <w:marBottom w:val="0"/>
      <w:divBdr>
        <w:top w:val="none" w:sz="0" w:space="0" w:color="auto"/>
        <w:left w:val="none" w:sz="0" w:space="0" w:color="auto"/>
        <w:bottom w:val="none" w:sz="0" w:space="0" w:color="auto"/>
        <w:right w:val="none" w:sz="0" w:space="0" w:color="auto"/>
      </w:divBdr>
    </w:div>
    <w:div w:id="1122654026">
      <w:bodyDiv w:val="1"/>
      <w:marLeft w:val="0"/>
      <w:marRight w:val="0"/>
      <w:marTop w:val="0"/>
      <w:marBottom w:val="0"/>
      <w:divBdr>
        <w:top w:val="none" w:sz="0" w:space="0" w:color="auto"/>
        <w:left w:val="none" w:sz="0" w:space="0" w:color="auto"/>
        <w:bottom w:val="none" w:sz="0" w:space="0" w:color="auto"/>
        <w:right w:val="none" w:sz="0" w:space="0" w:color="auto"/>
      </w:divBdr>
    </w:div>
    <w:div w:id="1167939905">
      <w:bodyDiv w:val="1"/>
      <w:marLeft w:val="0"/>
      <w:marRight w:val="0"/>
      <w:marTop w:val="0"/>
      <w:marBottom w:val="0"/>
      <w:divBdr>
        <w:top w:val="none" w:sz="0" w:space="0" w:color="auto"/>
        <w:left w:val="none" w:sz="0" w:space="0" w:color="auto"/>
        <w:bottom w:val="none" w:sz="0" w:space="0" w:color="auto"/>
        <w:right w:val="none" w:sz="0" w:space="0" w:color="auto"/>
      </w:divBdr>
    </w:div>
    <w:div w:id="1180315217">
      <w:bodyDiv w:val="1"/>
      <w:marLeft w:val="0"/>
      <w:marRight w:val="0"/>
      <w:marTop w:val="0"/>
      <w:marBottom w:val="0"/>
      <w:divBdr>
        <w:top w:val="none" w:sz="0" w:space="0" w:color="auto"/>
        <w:left w:val="none" w:sz="0" w:space="0" w:color="auto"/>
        <w:bottom w:val="none" w:sz="0" w:space="0" w:color="auto"/>
        <w:right w:val="none" w:sz="0" w:space="0" w:color="auto"/>
      </w:divBdr>
    </w:div>
    <w:div w:id="1276861751">
      <w:bodyDiv w:val="1"/>
      <w:marLeft w:val="0"/>
      <w:marRight w:val="0"/>
      <w:marTop w:val="0"/>
      <w:marBottom w:val="0"/>
      <w:divBdr>
        <w:top w:val="none" w:sz="0" w:space="0" w:color="auto"/>
        <w:left w:val="none" w:sz="0" w:space="0" w:color="auto"/>
        <w:bottom w:val="none" w:sz="0" w:space="0" w:color="auto"/>
        <w:right w:val="none" w:sz="0" w:space="0" w:color="auto"/>
      </w:divBdr>
    </w:div>
    <w:div w:id="1297881815">
      <w:bodyDiv w:val="1"/>
      <w:marLeft w:val="0"/>
      <w:marRight w:val="0"/>
      <w:marTop w:val="0"/>
      <w:marBottom w:val="0"/>
      <w:divBdr>
        <w:top w:val="none" w:sz="0" w:space="0" w:color="auto"/>
        <w:left w:val="none" w:sz="0" w:space="0" w:color="auto"/>
        <w:bottom w:val="none" w:sz="0" w:space="0" w:color="auto"/>
        <w:right w:val="none" w:sz="0" w:space="0" w:color="auto"/>
      </w:divBdr>
    </w:div>
    <w:div w:id="1304123128">
      <w:bodyDiv w:val="1"/>
      <w:marLeft w:val="0"/>
      <w:marRight w:val="0"/>
      <w:marTop w:val="0"/>
      <w:marBottom w:val="0"/>
      <w:divBdr>
        <w:top w:val="none" w:sz="0" w:space="0" w:color="auto"/>
        <w:left w:val="none" w:sz="0" w:space="0" w:color="auto"/>
        <w:bottom w:val="none" w:sz="0" w:space="0" w:color="auto"/>
        <w:right w:val="none" w:sz="0" w:space="0" w:color="auto"/>
      </w:divBdr>
    </w:div>
    <w:div w:id="1312783354">
      <w:bodyDiv w:val="1"/>
      <w:marLeft w:val="0"/>
      <w:marRight w:val="0"/>
      <w:marTop w:val="0"/>
      <w:marBottom w:val="0"/>
      <w:divBdr>
        <w:top w:val="none" w:sz="0" w:space="0" w:color="auto"/>
        <w:left w:val="none" w:sz="0" w:space="0" w:color="auto"/>
        <w:bottom w:val="none" w:sz="0" w:space="0" w:color="auto"/>
        <w:right w:val="none" w:sz="0" w:space="0" w:color="auto"/>
      </w:divBdr>
    </w:div>
    <w:div w:id="1333989236">
      <w:bodyDiv w:val="1"/>
      <w:marLeft w:val="0"/>
      <w:marRight w:val="0"/>
      <w:marTop w:val="0"/>
      <w:marBottom w:val="0"/>
      <w:divBdr>
        <w:top w:val="none" w:sz="0" w:space="0" w:color="auto"/>
        <w:left w:val="none" w:sz="0" w:space="0" w:color="auto"/>
        <w:bottom w:val="none" w:sz="0" w:space="0" w:color="auto"/>
        <w:right w:val="none" w:sz="0" w:space="0" w:color="auto"/>
      </w:divBdr>
    </w:div>
    <w:div w:id="1380131187">
      <w:bodyDiv w:val="1"/>
      <w:marLeft w:val="0"/>
      <w:marRight w:val="0"/>
      <w:marTop w:val="0"/>
      <w:marBottom w:val="0"/>
      <w:divBdr>
        <w:top w:val="none" w:sz="0" w:space="0" w:color="auto"/>
        <w:left w:val="none" w:sz="0" w:space="0" w:color="auto"/>
        <w:bottom w:val="none" w:sz="0" w:space="0" w:color="auto"/>
        <w:right w:val="none" w:sz="0" w:space="0" w:color="auto"/>
      </w:divBdr>
      <w:divsChild>
        <w:div w:id="1766851169">
          <w:marLeft w:val="0"/>
          <w:marRight w:val="0"/>
          <w:marTop w:val="0"/>
          <w:marBottom w:val="0"/>
          <w:divBdr>
            <w:top w:val="none" w:sz="0" w:space="0" w:color="auto"/>
            <w:left w:val="none" w:sz="0" w:space="0" w:color="auto"/>
            <w:bottom w:val="none" w:sz="0" w:space="0" w:color="auto"/>
            <w:right w:val="none" w:sz="0" w:space="0" w:color="auto"/>
          </w:divBdr>
          <w:divsChild>
            <w:div w:id="100948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680477">
      <w:bodyDiv w:val="1"/>
      <w:marLeft w:val="0"/>
      <w:marRight w:val="0"/>
      <w:marTop w:val="0"/>
      <w:marBottom w:val="0"/>
      <w:divBdr>
        <w:top w:val="none" w:sz="0" w:space="0" w:color="auto"/>
        <w:left w:val="none" w:sz="0" w:space="0" w:color="auto"/>
        <w:bottom w:val="none" w:sz="0" w:space="0" w:color="auto"/>
        <w:right w:val="none" w:sz="0" w:space="0" w:color="auto"/>
      </w:divBdr>
      <w:divsChild>
        <w:div w:id="866256784">
          <w:marLeft w:val="0"/>
          <w:marRight w:val="0"/>
          <w:marTop w:val="0"/>
          <w:marBottom w:val="0"/>
          <w:divBdr>
            <w:top w:val="none" w:sz="0" w:space="0" w:color="auto"/>
            <w:left w:val="none" w:sz="0" w:space="0" w:color="auto"/>
            <w:bottom w:val="none" w:sz="0" w:space="0" w:color="auto"/>
            <w:right w:val="none" w:sz="0" w:space="0" w:color="auto"/>
          </w:divBdr>
        </w:div>
        <w:div w:id="689525843">
          <w:marLeft w:val="0"/>
          <w:marRight w:val="0"/>
          <w:marTop w:val="0"/>
          <w:marBottom w:val="0"/>
          <w:divBdr>
            <w:top w:val="none" w:sz="0" w:space="0" w:color="auto"/>
            <w:left w:val="none" w:sz="0" w:space="0" w:color="auto"/>
            <w:bottom w:val="none" w:sz="0" w:space="0" w:color="auto"/>
            <w:right w:val="none" w:sz="0" w:space="0" w:color="auto"/>
          </w:divBdr>
        </w:div>
        <w:div w:id="51512961">
          <w:marLeft w:val="0"/>
          <w:marRight w:val="0"/>
          <w:marTop w:val="0"/>
          <w:marBottom w:val="0"/>
          <w:divBdr>
            <w:top w:val="none" w:sz="0" w:space="0" w:color="auto"/>
            <w:left w:val="none" w:sz="0" w:space="0" w:color="auto"/>
            <w:bottom w:val="none" w:sz="0" w:space="0" w:color="auto"/>
            <w:right w:val="none" w:sz="0" w:space="0" w:color="auto"/>
          </w:divBdr>
        </w:div>
        <w:div w:id="439762704">
          <w:marLeft w:val="0"/>
          <w:marRight w:val="0"/>
          <w:marTop w:val="0"/>
          <w:marBottom w:val="0"/>
          <w:divBdr>
            <w:top w:val="none" w:sz="0" w:space="0" w:color="auto"/>
            <w:left w:val="none" w:sz="0" w:space="0" w:color="auto"/>
            <w:bottom w:val="none" w:sz="0" w:space="0" w:color="auto"/>
            <w:right w:val="none" w:sz="0" w:space="0" w:color="auto"/>
          </w:divBdr>
        </w:div>
        <w:div w:id="1922330631">
          <w:marLeft w:val="0"/>
          <w:marRight w:val="0"/>
          <w:marTop w:val="0"/>
          <w:marBottom w:val="0"/>
          <w:divBdr>
            <w:top w:val="none" w:sz="0" w:space="0" w:color="auto"/>
            <w:left w:val="none" w:sz="0" w:space="0" w:color="auto"/>
            <w:bottom w:val="none" w:sz="0" w:space="0" w:color="auto"/>
            <w:right w:val="none" w:sz="0" w:space="0" w:color="auto"/>
          </w:divBdr>
        </w:div>
        <w:div w:id="1471632103">
          <w:marLeft w:val="0"/>
          <w:marRight w:val="0"/>
          <w:marTop w:val="0"/>
          <w:marBottom w:val="0"/>
          <w:divBdr>
            <w:top w:val="none" w:sz="0" w:space="0" w:color="auto"/>
            <w:left w:val="none" w:sz="0" w:space="0" w:color="auto"/>
            <w:bottom w:val="none" w:sz="0" w:space="0" w:color="auto"/>
            <w:right w:val="none" w:sz="0" w:space="0" w:color="auto"/>
          </w:divBdr>
        </w:div>
        <w:div w:id="327176675">
          <w:marLeft w:val="0"/>
          <w:marRight w:val="0"/>
          <w:marTop w:val="0"/>
          <w:marBottom w:val="0"/>
          <w:divBdr>
            <w:top w:val="none" w:sz="0" w:space="0" w:color="auto"/>
            <w:left w:val="none" w:sz="0" w:space="0" w:color="auto"/>
            <w:bottom w:val="none" w:sz="0" w:space="0" w:color="auto"/>
            <w:right w:val="none" w:sz="0" w:space="0" w:color="auto"/>
          </w:divBdr>
        </w:div>
        <w:div w:id="419647361">
          <w:marLeft w:val="0"/>
          <w:marRight w:val="0"/>
          <w:marTop w:val="0"/>
          <w:marBottom w:val="0"/>
          <w:divBdr>
            <w:top w:val="none" w:sz="0" w:space="0" w:color="auto"/>
            <w:left w:val="none" w:sz="0" w:space="0" w:color="auto"/>
            <w:bottom w:val="none" w:sz="0" w:space="0" w:color="auto"/>
            <w:right w:val="none" w:sz="0" w:space="0" w:color="auto"/>
          </w:divBdr>
        </w:div>
        <w:div w:id="928660373">
          <w:marLeft w:val="0"/>
          <w:marRight w:val="0"/>
          <w:marTop w:val="0"/>
          <w:marBottom w:val="0"/>
          <w:divBdr>
            <w:top w:val="none" w:sz="0" w:space="0" w:color="auto"/>
            <w:left w:val="none" w:sz="0" w:space="0" w:color="auto"/>
            <w:bottom w:val="none" w:sz="0" w:space="0" w:color="auto"/>
            <w:right w:val="none" w:sz="0" w:space="0" w:color="auto"/>
          </w:divBdr>
        </w:div>
        <w:div w:id="1253856950">
          <w:marLeft w:val="0"/>
          <w:marRight w:val="0"/>
          <w:marTop w:val="0"/>
          <w:marBottom w:val="0"/>
          <w:divBdr>
            <w:top w:val="none" w:sz="0" w:space="0" w:color="auto"/>
            <w:left w:val="none" w:sz="0" w:space="0" w:color="auto"/>
            <w:bottom w:val="none" w:sz="0" w:space="0" w:color="auto"/>
            <w:right w:val="none" w:sz="0" w:space="0" w:color="auto"/>
          </w:divBdr>
        </w:div>
        <w:div w:id="813524752">
          <w:marLeft w:val="0"/>
          <w:marRight w:val="0"/>
          <w:marTop w:val="0"/>
          <w:marBottom w:val="0"/>
          <w:divBdr>
            <w:top w:val="none" w:sz="0" w:space="0" w:color="auto"/>
            <w:left w:val="none" w:sz="0" w:space="0" w:color="auto"/>
            <w:bottom w:val="none" w:sz="0" w:space="0" w:color="auto"/>
            <w:right w:val="none" w:sz="0" w:space="0" w:color="auto"/>
          </w:divBdr>
        </w:div>
        <w:div w:id="117653224">
          <w:marLeft w:val="0"/>
          <w:marRight w:val="0"/>
          <w:marTop w:val="0"/>
          <w:marBottom w:val="0"/>
          <w:divBdr>
            <w:top w:val="none" w:sz="0" w:space="0" w:color="auto"/>
            <w:left w:val="none" w:sz="0" w:space="0" w:color="auto"/>
            <w:bottom w:val="none" w:sz="0" w:space="0" w:color="auto"/>
            <w:right w:val="none" w:sz="0" w:space="0" w:color="auto"/>
          </w:divBdr>
        </w:div>
        <w:div w:id="1456363584">
          <w:marLeft w:val="0"/>
          <w:marRight w:val="0"/>
          <w:marTop w:val="0"/>
          <w:marBottom w:val="0"/>
          <w:divBdr>
            <w:top w:val="none" w:sz="0" w:space="0" w:color="auto"/>
            <w:left w:val="none" w:sz="0" w:space="0" w:color="auto"/>
            <w:bottom w:val="none" w:sz="0" w:space="0" w:color="auto"/>
            <w:right w:val="none" w:sz="0" w:space="0" w:color="auto"/>
          </w:divBdr>
        </w:div>
        <w:div w:id="875965339">
          <w:marLeft w:val="0"/>
          <w:marRight w:val="0"/>
          <w:marTop w:val="0"/>
          <w:marBottom w:val="0"/>
          <w:divBdr>
            <w:top w:val="none" w:sz="0" w:space="0" w:color="auto"/>
            <w:left w:val="none" w:sz="0" w:space="0" w:color="auto"/>
            <w:bottom w:val="none" w:sz="0" w:space="0" w:color="auto"/>
            <w:right w:val="none" w:sz="0" w:space="0" w:color="auto"/>
          </w:divBdr>
        </w:div>
        <w:div w:id="1756324299">
          <w:marLeft w:val="0"/>
          <w:marRight w:val="0"/>
          <w:marTop w:val="0"/>
          <w:marBottom w:val="0"/>
          <w:divBdr>
            <w:top w:val="none" w:sz="0" w:space="0" w:color="auto"/>
            <w:left w:val="none" w:sz="0" w:space="0" w:color="auto"/>
            <w:bottom w:val="none" w:sz="0" w:space="0" w:color="auto"/>
            <w:right w:val="none" w:sz="0" w:space="0" w:color="auto"/>
          </w:divBdr>
        </w:div>
        <w:div w:id="1218470268">
          <w:marLeft w:val="0"/>
          <w:marRight w:val="0"/>
          <w:marTop w:val="0"/>
          <w:marBottom w:val="0"/>
          <w:divBdr>
            <w:top w:val="none" w:sz="0" w:space="0" w:color="auto"/>
            <w:left w:val="none" w:sz="0" w:space="0" w:color="auto"/>
            <w:bottom w:val="none" w:sz="0" w:space="0" w:color="auto"/>
            <w:right w:val="none" w:sz="0" w:space="0" w:color="auto"/>
          </w:divBdr>
        </w:div>
        <w:div w:id="1845851420">
          <w:marLeft w:val="0"/>
          <w:marRight w:val="0"/>
          <w:marTop w:val="0"/>
          <w:marBottom w:val="0"/>
          <w:divBdr>
            <w:top w:val="none" w:sz="0" w:space="0" w:color="auto"/>
            <w:left w:val="none" w:sz="0" w:space="0" w:color="auto"/>
            <w:bottom w:val="none" w:sz="0" w:space="0" w:color="auto"/>
            <w:right w:val="none" w:sz="0" w:space="0" w:color="auto"/>
          </w:divBdr>
        </w:div>
        <w:div w:id="1809324925">
          <w:marLeft w:val="0"/>
          <w:marRight w:val="0"/>
          <w:marTop w:val="0"/>
          <w:marBottom w:val="0"/>
          <w:divBdr>
            <w:top w:val="none" w:sz="0" w:space="0" w:color="auto"/>
            <w:left w:val="none" w:sz="0" w:space="0" w:color="auto"/>
            <w:bottom w:val="none" w:sz="0" w:space="0" w:color="auto"/>
            <w:right w:val="none" w:sz="0" w:space="0" w:color="auto"/>
          </w:divBdr>
        </w:div>
        <w:div w:id="710618456">
          <w:marLeft w:val="0"/>
          <w:marRight w:val="0"/>
          <w:marTop w:val="0"/>
          <w:marBottom w:val="0"/>
          <w:divBdr>
            <w:top w:val="none" w:sz="0" w:space="0" w:color="auto"/>
            <w:left w:val="none" w:sz="0" w:space="0" w:color="auto"/>
            <w:bottom w:val="none" w:sz="0" w:space="0" w:color="auto"/>
            <w:right w:val="none" w:sz="0" w:space="0" w:color="auto"/>
          </w:divBdr>
        </w:div>
        <w:div w:id="382677913">
          <w:marLeft w:val="0"/>
          <w:marRight w:val="0"/>
          <w:marTop w:val="0"/>
          <w:marBottom w:val="0"/>
          <w:divBdr>
            <w:top w:val="none" w:sz="0" w:space="0" w:color="auto"/>
            <w:left w:val="none" w:sz="0" w:space="0" w:color="auto"/>
            <w:bottom w:val="none" w:sz="0" w:space="0" w:color="auto"/>
            <w:right w:val="none" w:sz="0" w:space="0" w:color="auto"/>
          </w:divBdr>
        </w:div>
        <w:div w:id="2067752134">
          <w:marLeft w:val="0"/>
          <w:marRight w:val="0"/>
          <w:marTop w:val="0"/>
          <w:marBottom w:val="0"/>
          <w:divBdr>
            <w:top w:val="none" w:sz="0" w:space="0" w:color="auto"/>
            <w:left w:val="none" w:sz="0" w:space="0" w:color="auto"/>
            <w:bottom w:val="none" w:sz="0" w:space="0" w:color="auto"/>
            <w:right w:val="none" w:sz="0" w:space="0" w:color="auto"/>
          </w:divBdr>
        </w:div>
        <w:div w:id="420571361">
          <w:marLeft w:val="0"/>
          <w:marRight w:val="0"/>
          <w:marTop w:val="0"/>
          <w:marBottom w:val="0"/>
          <w:divBdr>
            <w:top w:val="none" w:sz="0" w:space="0" w:color="auto"/>
            <w:left w:val="none" w:sz="0" w:space="0" w:color="auto"/>
            <w:bottom w:val="none" w:sz="0" w:space="0" w:color="auto"/>
            <w:right w:val="none" w:sz="0" w:space="0" w:color="auto"/>
          </w:divBdr>
        </w:div>
        <w:div w:id="669257577">
          <w:marLeft w:val="0"/>
          <w:marRight w:val="0"/>
          <w:marTop w:val="0"/>
          <w:marBottom w:val="0"/>
          <w:divBdr>
            <w:top w:val="none" w:sz="0" w:space="0" w:color="auto"/>
            <w:left w:val="none" w:sz="0" w:space="0" w:color="auto"/>
            <w:bottom w:val="none" w:sz="0" w:space="0" w:color="auto"/>
            <w:right w:val="none" w:sz="0" w:space="0" w:color="auto"/>
          </w:divBdr>
        </w:div>
        <w:div w:id="1245408195">
          <w:marLeft w:val="0"/>
          <w:marRight w:val="0"/>
          <w:marTop w:val="0"/>
          <w:marBottom w:val="0"/>
          <w:divBdr>
            <w:top w:val="none" w:sz="0" w:space="0" w:color="auto"/>
            <w:left w:val="none" w:sz="0" w:space="0" w:color="auto"/>
            <w:bottom w:val="none" w:sz="0" w:space="0" w:color="auto"/>
            <w:right w:val="none" w:sz="0" w:space="0" w:color="auto"/>
          </w:divBdr>
        </w:div>
        <w:div w:id="1195919302">
          <w:marLeft w:val="0"/>
          <w:marRight w:val="0"/>
          <w:marTop w:val="0"/>
          <w:marBottom w:val="0"/>
          <w:divBdr>
            <w:top w:val="none" w:sz="0" w:space="0" w:color="auto"/>
            <w:left w:val="none" w:sz="0" w:space="0" w:color="auto"/>
            <w:bottom w:val="none" w:sz="0" w:space="0" w:color="auto"/>
            <w:right w:val="none" w:sz="0" w:space="0" w:color="auto"/>
          </w:divBdr>
        </w:div>
        <w:div w:id="370762148">
          <w:marLeft w:val="0"/>
          <w:marRight w:val="0"/>
          <w:marTop w:val="0"/>
          <w:marBottom w:val="0"/>
          <w:divBdr>
            <w:top w:val="none" w:sz="0" w:space="0" w:color="auto"/>
            <w:left w:val="none" w:sz="0" w:space="0" w:color="auto"/>
            <w:bottom w:val="none" w:sz="0" w:space="0" w:color="auto"/>
            <w:right w:val="none" w:sz="0" w:space="0" w:color="auto"/>
          </w:divBdr>
        </w:div>
        <w:div w:id="2037999712">
          <w:marLeft w:val="0"/>
          <w:marRight w:val="0"/>
          <w:marTop w:val="0"/>
          <w:marBottom w:val="0"/>
          <w:divBdr>
            <w:top w:val="none" w:sz="0" w:space="0" w:color="auto"/>
            <w:left w:val="none" w:sz="0" w:space="0" w:color="auto"/>
            <w:bottom w:val="none" w:sz="0" w:space="0" w:color="auto"/>
            <w:right w:val="none" w:sz="0" w:space="0" w:color="auto"/>
          </w:divBdr>
        </w:div>
      </w:divsChild>
    </w:div>
    <w:div w:id="1431588643">
      <w:bodyDiv w:val="1"/>
      <w:marLeft w:val="0"/>
      <w:marRight w:val="0"/>
      <w:marTop w:val="0"/>
      <w:marBottom w:val="0"/>
      <w:divBdr>
        <w:top w:val="none" w:sz="0" w:space="0" w:color="auto"/>
        <w:left w:val="none" w:sz="0" w:space="0" w:color="auto"/>
        <w:bottom w:val="none" w:sz="0" w:space="0" w:color="auto"/>
        <w:right w:val="none" w:sz="0" w:space="0" w:color="auto"/>
      </w:divBdr>
      <w:divsChild>
        <w:div w:id="1789465680">
          <w:marLeft w:val="0"/>
          <w:marRight w:val="0"/>
          <w:marTop w:val="0"/>
          <w:marBottom w:val="0"/>
          <w:divBdr>
            <w:top w:val="none" w:sz="0" w:space="0" w:color="auto"/>
            <w:left w:val="none" w:sz="0" w:space="0" w:color="auto"/>
            <w:bottom w:val="none" w:sz="0" w:space="0" w:color="auto"/>
            <w:right w:val="none" w:sz="0" w:space="0" w:color="auto"/>
          </w:divBdr>
        </w:div>
      </w:divsChild>
    </w:div>
    <w:div w:id="1666862627">
      <w:bodyDiv w:val="1"/>
      <w:marLeft w:val="0"/>
      <w:marRight w:val="0"/>
      <w:marTop w:val="0"/>
      <w:marBottom w:val="0"/>
      <w:divBdr>
        <w:top w:val="none" w:sz="0" w:space="0" w:color="auto"/>
        <w:left w:val="none" w:sz="0" w:space="0" w:color="auto"/>
        <w:bottom w:val="none" w:sz="0" w:space="0" w:color="auto"/>
        <w:right w:val="none" w:sz="0" w:space="0" w:color="auto"/>
      </w:divBdr>
    </w:div>
    <w:div w:id="1667240943">
      <w:bodyDiv w:val="1"/>
      <w:marLeft w:val="0"/>
      <w:marRight w:val="0"/>
      <w:marTop w:val="0"/>
      <w:marBottom w:val="0"/>
      <w:divBdr>
        <w:top w:val="none" w:sz="0" w:space="0" w:color="auto"/>
        <w:left w:val="none" w:sz="0" w:space="0" w:color="auto"/>
        <w:bottom w:val="none" w:sz="0" w:space="0" w:color="auto"/>
        <w:right w:val="none" w:sz="0" w:space="0" w:color="auto"/>
      </w:divBdr>
    </w:div>
    <w:div w:id="1834682447">
      <w:bodyDiv w:val="1"/>
      <w:marLeft w:val="0"/>
      <w:marRight w:val="0"/>
      <w:marTop w:val="0"/>
      <w:marBottom w:val="0"/>
      <w:divBdr>
        <w:top w:val="none" w:sz="0" w:space="0" w:color="auto"/>
        <w:left w:val="none" w:sz="0" w:space="0" w:color="auto"/>
        <w:bottom w:val="none" w:sz="0" w:space="0" w:color="auto"/>
        <w:right w:val="none" w:sz="0" w:space="0" w:color="auto"/>
      </w:divBdr>
    </w:div>
    <w:div w:id="1838812457">
      <w:bodyDiv w:val="1"/>
      <w:marLeft w:val="0"/>
      <w:marRight w:val="0"/>
      <w:marTop w:val="0"/>
      <w:marBottom w:val="0"/>
      <w:divBdr>
        <w:top w:val="none" w:sz="0" w:space="0" w:color="auto"/>
        <w:left w:val="none" w:sz="0" w:space="0" w:color="auto"/>
        <w:bottom w:val="none" w:sz="0" w:space="0" w:color="auto"/>
        <w:right w:val="none" w:sz="0" w:space="0" w:color="auto"/>
      </w:divBdr>
      <w:divsChild>
        <w:div w:id="1855801536">
          <w:marLeft w:val="0"/>
          <w:marRight w:val="0"/>
          <w:marTop w:val="0"/>
          <w:marBottom w:val="0"/>
          <w:divBdr>
            <w:top w:val="none" w:sz="0" w:space="0" w:color="auto"/>
            <w:left w:val="none" w:sz="0" w:space="0" w:color="auto"/>
            <w:bottom w:val="none" w:sz="0" w:space="0" w:color="auto"/>
            <w:right w:val="none" w:sz="0" w:space="0" w:color="auto"/>
          </w:divBdr>
        </w:div>
        <w:div w:id="438378738">
          <w:marLeft w:val="0"/>
          <w:marRight w:val="0"/>
          <w:marTop w:val="0"/>
          <w:marBottom w:val="0"/>
          <w:divBdr>
            <w:top w:val="none" w:sz="0" w:space="0" w:color="auto"/>
            <w:left w:val="none" w:sz="0" w:space="0" w:color="auto"/>
            <w:bottom w:val="none" w:sz="0" w:space="0" w:color="auto"/>
            <w:right w:val="none" w:sz="0" w:space="0" w:color="auto"/>
          </w:divBdr>
        </w:div>
        <w:div w:id="1854760334">
          <w:marLeft w:val="0"/>
          <w:marRight w:val="0"/>
          <w:marTop w:val="0"/>
          <w:marBottom w:val="0"/>
          <w:divBdr>
            <w:top w:val="none" w:sz="0" w:space="0" w:color="auto"/>
            <w:left w:val="none" w:sz="0" w:space="0" w:color="auto"/>
            <w:bottom w:val="none" w:sz="0" w:space="0" w:color="auto"/>
            <w:right w:val="none" w:sz="0" w:space="0" w:color="auto"/>
          </w:divBdr>
        </w:div>
        <w:div w:id="772168464">
          <w:marLeft w:val="0"/>
          <w:marRight w:val="0"/>
          <w:marTop w:val="0"/>
          <w:marBottom w:val="0"/>
          <w:divBdr>
            <w:top w:val="none" w:sz="0" w:space="0" w:color="auto"/>
            <w:left w:val="none" w:sz="0" w:space="0" w:color="auto"/>
            <w:bottom w:val="none" w:sz="0" w:space="0" w:color="auto"/>
            <w:right w:val="none" w:sz="0" w:space="0" w:color="auto"/>
          </w:divBdr>
        </w:div>
        <w:div w:id="525096037">
          <w:marLeft w:val="0"/>
          <w:marRight w:val="0"/>
          <w:marTop w:val="0"/>
          <w:marBottom w:val="0"/>
          <w:divBdr>
            <w:top w:val="none" w:sz="0" w:space="0" w:color="auto"/>
            <w:left w:val="none" w:sz="0" w:space="0" w:color="auto"/>
            <w:bottom w:val="none" w:sz="0" w:space="0" w:color="auto"/>
            <w:right w:val="none" w:sz="0" w:space="0" w:color="auto"/>
          </w:divBdr>
        </w:div>
        <w:div w:id="1497039675">
          <w:marLeft w:val="0"/>
          <w:marRight w:val="0"/>
          <w:marTop w:val="0"/>
          <w:marBottom w:val="0"/>
          <w:divBdr>
            <w:top w:val="none" w:sz="0" w:space="0" w:color="auto"/>
            <w:left w:val="none" w:sz="0" w:space="0" w:color="auto"/>
            <w:bottom w:val="none" w:sz="0" w:space="0" w:color="auto"/>
            <w:right w:val="none" w:sz="0" w:space="0" w:color="auto"/>
          </w:divBdr>
        </w:div>
        <w:div w:id="1994479167">
          <w:marLeft w:val="0"/>
          <w:marRight w:val="0"/>
          <w:marTop w:val="0"/>
          <w:marBottom w:val="0"/>
          <w:divBdr>
            <w:top w:val="none" w:sz="0" w:space="0" w:color="auto"/>
            <w:left w:val="none" w:sz="0" w:space="0" w:color="auto"/>
            <w:bottom w:val="none" w:sz="0" w:space="0" w:color="auto"/>
            <w:right w:val="none" w:sz="0" w:space="0" w:color="auto"/>
          </w:divBdr>
        </w:div>
        <w:div w:id="1622227532">
          <w:marLeft w:val="0"/>
          <w:marRight w:val="0"/>
          <w:marTop w:val="0"/>
          <w:marBottom w:val="0"/>
          <w:divBdr>
            <w:top w:val="none" w:sz="0" w:space="0" w:color="auto"/>
            <w:left w:val="none" w:sz="0" w:space="0" w:color="auto"/>
            <w:bottom w:val="none" w:sz="0" w:space="0" w:color="auto"/>
            <w:right w:val="none" w:sz="0" w:space="0" w:color="auto"/>
          </w:divBdr>
        </w:div>
        <w:div w:id="522859490">
          <w:marLeft w:val="0"/>
          <w:marRight w:val="0"/>
          <w:marTop w:val="0"/>
          <w:marBottom w:val="0"/>
          <w:divBdr>
            <w:top w:val="none" w:sz="0" w:space="0" w:color="auto"/>
            <w:left w:val="none" w:sz="0" w:space="0" w:color="auto"/>
            <w:bottom w:val="none" w:sz="0" w:space="0" w:color="auto"/>
            <w:right w:val="none" w:sz="0" w:space="0" w:color="auto"/>
          </w:divBdr>
        </w:div>
      </w:divsChild>
    </w:div>
    <w:div w:id="2031636383">
      <w:bodyDiv w:val="1"/>
      <w:marLeft w:val="0"/>
      <w:marRight w:val="0"/>
      <w:marTop w:val="0"/>
      <w:marBottom w:val="0"/>
      <w:divBdr>
        <w:top w:val="none" w:sz="0" w:space="0" w:color="auto"/>
        <w:left w:val="none" w:sz="0" w:space="0" w:color="auto"/>
        <w:bottom w:val="none" w:sz="0" w:space="0" w:color="auto"/>
        <w:right w:val="none" w:sz="0" w:space="0" w:color="auto"/>
      </w:divBdr>
    </w:div>
    <w:div w:id="2121293158">
      <w:bodyDiv w:val="1"/>
      <w:marLeft w:val="0"/>
      <w:marRight w:val="0"/>
      <w:marTop w:val="0"/>
      <w:marBottom w:val="0"/>
      <w:divBdr>
        <w:top w:val="none" w:sz="0" w:space="0" w:color="auto"/>
        <w:left w:val="none" w:sz="0" w:space="0" w:color="auto"/>
        <w:bottom w:val="none" w:sz="0" w:space="0" w:color="auto"/>
        <w:right w:val="none" w:sz="0" w:space="0" w:color="auto"/>
      </w:divBdr>
      <w:divsChild>
        <w:div w:id="248851514">
          <w:marLeft w:val="0"/>
          <w:marRight w:val="0"/>
          <w:marTop w:val="0"/>
          <w:marBottom w:val="0"/>
          <w:divBdr>
            <w:top w:val="none" w:sz="0" w:space="0" w:color="auto"/>
            <w:left w:val="none" w:sz="0" w:space="0" w:color="auto"/>
            <w:bottom w:val="none" w:sz="0" w:space="0" w:color="auto"/>
            <w:right w:val="none" w:sz="0" w:space="0" w:color="auto"/>
          </w:divBdr>
        </w:div>
        <w:div w:id="952977503">
          <w:marLeft w:val="0"/>
          <w:marRight w:val="0"/>
          <w:marTop w:val="0"/>
          <w:marBottom w:val="0"/>
          <w:divBdr>
            <w:top w:val="none" w:sz="0" w:space="0" w:color="auto"/>
            <w:left w:val="none" w:sz="0" w:space="0" w:color="auto"/>
            <w:bottom w:val="none" w:sz="0" w:space="0" w:color="auto"/>
            <w:right w:val="none" w:sz="0" w:space="0" w:color="auto"/>
          </w:divBdr>
        </w:div>
        <w:div w:id="1011535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9879167/" TargetMode="External"/><Relationship Id="rId13" Type="http://schemas.openxmlformats.org/officeDocument/2006/relationships/hyperlink" Target="https://www.diabetes.org.uk/living-with-diabetes/life-with-diabetes/older-people-and-diabetes" TargetMode="External"/><Relationship Id="rId18" Type="http://schemas.openxmlformats.org/officeDocument/2006/relationships/hyperlink" Target="https://pmc.ncbi.nlm.nih.gov/articles/PMC11701181/" TargetMode="External"/><Relationship Id="rId26" Type="http://schemas.openxmlformats.org/officeDocument/2006/relationships/hyperlink" Target="https://cks.nice.org.uk/topics/diabetes-type-2/background-information/prevalence/" TargetMode="External"/><Relationship Id="rId3" Type="http://schemas.openxmlformats.org/officeDocument/2006/relationships/styles" Target="styles.xml"/><Relationship Id="rId21" Type="http://schemas.openxmlformats.org/officeDocument/2006/relationships/hyperlink" Target="https://pmc.ncbi.nlm.nih.gov/articles/PMC9835808/" TargetMode="External"/><Relationship Id="rId7" Type="http://schemas.openxmlformats.org/officeDocument/2006/relationships/hyperlink" Target="https://www.sciencedirect.com/science/article/pii/S1751991825001032" TargetMode="External"/><Relationship Id="rId12" Type="http://schemas.openxmlformats.org/officeDocument/2006/relationships/hyperlink" Target="https://www.diabetes.org.uk/living-with-diabetes/life-with-diabetes/older-people-and-diabetes" TargetMode="External"/><Relationship Id="rId17" Type="http://schemas.openxmlformats.org/officeDocument/2006/relationships/hyperlink" Target="https://bmjopen.bmj.com/content/9/10/e026575" TargetMode="External"/><Relationship Id="rId25" Type="http://schemas.openxmlformats.org/officeDocument/2006/relationships/hyperlink" Target="https://digital.nhs.uk/data-and-information/publications/statistical/health-survey-for-england/2021-part-2/adult-health-diabetes" TargetMode="External"/><Relationship Id="rId2" Type="http://schemas.openxmlformats.org/officeDocument/2006/relationships/numbering" Target="numbering.xml"/><Relationship Id="rId16" Type="http://schemas.openxmlformats.org/officeDocument/2006/relationships/hyperlink" Target="https://pureportal.strath.ac.uk/en/publications/barriers-to-and-facilitators-of-digital-health-technology-adoptio/#:~:text=In%20total%2C%2012%20studies%20from,reducing%20motivation%20for%20digital%20uptake" TargetMode="External"/><Relationship Id="rId20" Type="http://schemas.openxmlformats.org/officeDocument/2006/relationships/hyperlink" Target="https://www.gov.uk/government/publications/health-matters-preventing-type-2-diabetes/health-matters-preventing-type-2-diabetes" TargetMode="External"/><Relationship Id="rId29" Type="http://schemas.openxmlformats.org/officeDocument/2006/relationships/hyperlink" Target="https://pubmed.ncbi.nlm.nih.gov/40238078/"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mc.ncbi.nlm.nih.gov/articles/PMC11970087/" TargetMode="External"/><Relationship Id="rId24" Type="http://schemas.openxmlformats.org/officeDocument/2006/relationships/hyperlink" Target="https://digital.nhs.uk/data-and-information/publications/statistical/health-survey-for-england/2021-part-2/adult-health-diabetes" TargetMode="External"/><Relationship Id="rId5" Type="http://schemas.openxmlformats.org/officeDocument/2006/relationships/webSettings" Target="webSettings.xml"/><Relationship Id="rId15" Type="http://schemas.openxmlformats.org/officeDocument/2006/relationships/hyperlink" Target="https://www.diabetes.org.uk/about-us/news-and-views/research-priorities-improve-care-older-people-diabetes" TargetMode="External"/><Relationship Id="rId23" Type="http://schemas.openxmlformats.org/officeDocument/2006/relationships/hyperlink" Target="https://www.nhs.uk/conditions/type-2-diabetes/" TargetMode="External"/><Relationship Id="rId28" Type="http://schemas.openxmlformats.org/officeDocument/2006/relationships/hyperlink" Target="https://idf.org/media/uploads/2023/05/attachments-48.pdf" TargetMode="External"/><Relationship Id="rId10" Type="http://schemas.openxmlformats.org/officeDocument/2006/relationships/hyperlink" Target="https://pmc.ncbi.nlm.nih.gov/articles/PMC11502333/" TargetMode="External"/><Relationship Id="rId19" Type="http://schemas.openxmlformats.org/officeDocument/2006/relationships/hyperlink" Target="https://bjgp.org/content/66/643/e11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diabetes.org.uk/support-for-you/community-support-and-forums/online-support-forum?utm_source=chatgpt.com" TargetMode="External"/><Relationship Id="rId14" Type="http://schemas.openxmlformats.org/officeDocument/2006/relationships/hyperlink" Target="https://www.diabetes.org.uk/our-research/get-involved/take-part-in-research/digital-tech-type-2-depression?utm_source=chatgpt.com" TargetMode="External"/><Relationship Id="rId22" Type="http://schemas.openxmlformats.org/officeDocument/2006/relationships/hyperlink" Target="https://bsw.icb.nhs.uk/update-on-wearable-technology-for-people-living-with-diabetes/" TargetMode="External"/><Relationship Id="rId27" Type="http://schemas.openxmlformats.org/officeDocument/2006/relationships/hyperlink" Target="https://pmc.ncbi.nlm.nih.gov/articles/PMC1050708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8055C-274F-E042-895E-6048B30C9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56</Pages>
  <Words>17165</Words>
  <Characters>97842</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Anabela Mendes (2124257)</dc:creator>
  <cp:keywords/>
  <dc:description/>
  <cp:lastModifiedBy>Anabela Mendes (2124257)</cp:lastModifiedBy>
  <cp:revision>48</cp:revision>
  <dcterms:created xsi:type="dcterms:W3CDTF">2025-08-18T12:25:00Z</dcterms:created>
  <dcterms:modified xsi:type="dcterms:W3CDTF">2026-01-31T20:01:00Z</dcterms:modified>
</cp:coreProperties>
</file>