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552E9" w14:textId="22C38704" w:rsidR="00055C4E" w:rsidRPr="003C2558" w:rsidRDefault="005E1F9E" w:rsidP="005E1F9E">
      <w:pPr>
        <w:jc w:val="center"/>
        <w:rPr>
          <w:rFonts w:ascii="Arial" w:hAnsi="Arial" w:cs="Arial"/>
          <w:u w:val="double"/>
        </w:rPr>
      </w:pPr>
      <w:r w:rsidRPr="003C2558">
        <w:rPr>
          <w:rFonts w:ascii="Arial" w:hAnsi="Arial" w:cs="Arial"/>
          <w:u w:val="double"/>
        </w:rPr>
        <w:t>Advanced Employment Law</w:t>
      </w:r>
    </w:p>
    <w:p w14:paraId="37C82B13" w14:textId="77777777" w:rsidR="005E1F9E" w:rsidRPr="003C2558" w:rsidRDefault="005E1F9E">
      <w:pPr>
        <w:rPr>
          <w:rFonts w:ascii="Arial" w:hAnsi="Arial" w:cs="Arial"/>
        </w:rPr>
      </w:pPr>
    </w:p>
    <w:p w14:paraId="421F6D0F" w14:textId="3B0E89C5" w:rsidR="005E1F9E" w:rsidRPr="003C2558" w:rsidRDefault="005E1F9E">
      <w:pPr>
        <w:rPr>
          <w:rFonts w:ascii="Arial" w:hAnsi="Arial" w:cs="Arial"/>
        </w:rPr>
      </w:pPr>
      <w:r w:rsidRPr="003C2558">
        <w:rPr>
          <w:rFonts w:ascii="Arial" w:hAnsi="Arial" w:cs="Arial"/>
        </w:rPr>
        <w:t>Employee Name: Hannah Ashton</w:t>
      </w:r>
    </w:p>
    <w:p w14:paraId="46B90C61" w14:textId="39EB04F0" w:rsidR="005E1F9E" w:rsidRPr="00A3221A" w:rsidRDefault="005E1F9E">
      <w:pPr>
        <w:rPr>
          <w:rFonts w:ascii="Arial" w:hAnsi="Arial" w:cs="Arial"/>
        </w:rPr>
      </w:pPr>
      <w:r w:rsidRPr="003C2558">
        <w:rPr>
          <w:rFonts w:ascii="Arial" w:hAnsi="Arial" w:cs="Arial"/>
        </w:rPr>
        <w:t>Student Number:</w:t>
      </w:r>
      <w:r w:rsidR="007D3B17" w:rsidRPr="003C2558">
        <w:rPr>
          <w:rFonts w:ascii="Arial" w:hAnsi="Arial" w:cs="Arial"/>
        </w:rPr>
        <w:t xml:space="preserve"> 2219397</w:t>
      </w:r>
    </w:p>
    <w:p w14:paraId="34984B99" w14:textId="26A42B53" w:rsidR="00E5708C" w:rsidRPr="003C2558" w:rsidRDefault="00E5708C" w:rsidP="00E5708C">
      <w:pPr>
        <w:spacing w:before="100" w:beforeAutospacing="1" w:after="100" w:afterAutospacing="1"/>
        <w:jc w:val="center"/>
        <w:rPr>
          <w:rFonts w:ascii="Arial" w:hAnsi="Arial" w:cs="Arial"/>
          <w:u w:val="single"/>
        </w:rPr>
      </w:pPr>
      <w:r w:rsidRPr="003C2558">
        <w:rPr>
          <w:rFonts w:ascii="Arial" w:hAnsi="Arial" w:cs="Arial"/>
          <w:u w:val="single"/>
        </w:rPr>
        <w:t>Task 2</w:t>
      </w:r>
    </w:p>
    <w:p w14:paraId="6C1C70FB" w14:textId="69C38B6F" w:rsidR="00E5708C" w:rsidRPr="003C2558" w:rsidRDefault="00E5708C" w:rsidP="00E5708C">
      <w:pPr>
        <w:spacing w:before="100" w:beforeAutospacing="1" w:after="100" w:afterAutospacing="1"/>
        <w:rPr>
          <w:rFonts w:ascii="Arial" w:hAnsi="Arial" w:cs="Arial"/>
          <w:u w:val="single"/>
        </w:rPr>
      </w:pPr>
      <w:r w:rsidRPr="003C2558">
        <w:rPr>
          <w:rFonts w:ascii="Arial" w:hAnsi="Arial" w:cs="Arial"/>
          <w:u w:val="single"/>
        </w:rPr>
        <w:t>What is transgender?</w:t>
      </w:r>
      <w:r w:rsidR="00173C60" w:rsidRPr="003C2558">
        <w:rPr>
          <w:rFonts w:ascii="Arial" w:hAnsi="Arial" w:cs="Arial"/>
          <w:u w:val="single"/>
        </w:rPr>
        <w:t xml:space="preserve">                                                                                             </w:t>
      </w:r>
      <w:r w:rsidRPr="003C2558">
        <w:rPr>
          <w:rFonts w:ascii="Arial" w:hAnsi="Arial" w:cs="Arial"/>
        </w:rPr>
        <w:t xml:space="preserve">Transgender is a term used to describe people who identify as a gender, different from the gender they were thought to be when they were born. You should address all transgender people according to their gender identify </w:t>
      </w:r>
      <w:r w:rsidR="00B81ED1" w:rsidRPr="003C2558">
        <w:rPr>
          <w:rFonts w:ascii="Arial" w:hAnsi="Arial" w:cs="Arial"/>
        </w:rPr>
        <w:t>e.g.,</w:t>
      </w:r>
      <w:r w:rsidRPr="003C2558">
        <w:rPr>
          <w:rFonts w:ascii="Arial" w:hAnsi="Arial" w:cs="Arial"/>
        </w:rPr>
        <w:t xml:space="preserve"> an individual whose sex at birth was male, but now identifies as a woman, is called a transgender woman and will use the pronouns she/her (National Center for Transgender Equality, 2023). </w:t>
      </w:r>
    </w:p>
    <w:p w14:paraId="1A273244" w14:textId="77777777" w:rsidR="00E5708C" w:rsidRPr="003C2558" w:rsidRDefault="00E5708C" w:rsidP="00E5708C">
      <w:pPr>
        <w:rPr>
          <w:rFonts w:ascii="Arial" w:hAnsi="Arial" w:cs="Arial"/>
        </w:rPr>
      </w:pPr>
      <w:r w:rsidRPr="003C2558">
        <w:rPr>
          <w:rFonts w:ascii="Arial" w:hAnsi="Arial" w:cs="Arial"/>
        </w:rPr>
        <w:t xml:space="preserve">In the 2021 Census for England Wales, in response to the question “Is the gender you identify with the same as your sex registered at birth?”, 262,000 people, aged 16 and over answered “No”. Of these 30,000 individuals identified as non-binary (Office for National Statistics, 2023). So, what is non-binary? Non-binary is a term use to describe individuals who feel their gender cannot be defined within the margins of gender binary (LGBT Foundation, no date). According to Chris Drew (2023) there are over 80 genders and gender identifications across the world and so it is vital that everyone is able to respect all of their peers in our increasingly more fluid and cultural world. </w:t>
      </w:r>
    </w:p>
    <w:p w14:paraId="6CC00F86" w14:textId="77777777" w:rsidR="00E5708C" w:rsidRPr="003C2558" w:rsidRDefault="00E5708C" w:rsidP="00E5708C">
      <w:pPr>
        <w:spacing w:before="100" w:beforeAutospacing="1" w:after="100" w:afterAutospacing="1"/>
        <w:rPr>
          <w:rFonts w:ascii="Arial" w:hAnsi="Arial" w:cs="Arial"/>
          <w:u w:val="single"/>
        </w:rPr>
      </w:pPr>
      <w:r w:rsidRPr="003C2558">
        <w:rPr>
          <w:rFonts w:ascii="Arial" w:hAnsi="Arial" w:cs="Arial"/>
          <w:u w:val="single"/>
        </w:rPr>
        <w:t xml:space="preserve">What you need to know </w:t>
      </w:r>
    </w:p>
    <w:p w14:paraId="1F208A0F" w14:textId="262A7138" w:rsidR="00E5708C" w:rsidRPr="003C2558" w:rsidRDefault="00E5708C" w:rsidP="00E5708C">
      <w:pPr>
        <w:pStyle w:val="ListParagraph"/>
        <w:numPr>
          <w:ilvl w:val="0"/>
          <w:numId w:val="6"/>
        </w:numPr>
        <w:spacing w:before="100" w:beforeAutospacing="1" w:after="100" w:afterAutospacing="1"/>
        <w:ind w:left="720"/>
        <w:rPr>
          <w:rFonts w:ascii="Arial" w:hAnsi="Arial" w:cs="Arial"/>
        </w:rPr>
      </w:pPr>
      <w:r w:rsidRPr="003C2558">
        <w:rPr>
          <w:rFonts w:ascii="Arial" w:hAnsi="Arial" w:cs="Arial"/>
        </w:rPr>
        <w:t>Transgender and non-binary people are not ‘confused</w:t>
      </w:r>
      <w:r w:rsidR="00B81ED1" w:rsidRPr="003C2558">
        <w:rPr>
          <w:rFonts w:ascii="Arial" w:hAnsi="Arial" w:cs="Arial"/>
        </w:rPr>
        <w:t>’,</w:t>
      </w:r>
      <w:r w:rsidRPr="003C2558">
        <w:rPr>
          <w:rFonts w:ascii="Arial" w:hAnsi="Arial" w:cs="Arial"/>
        </w:rPr>
        <w:t xml:space="preserve"> and these identities have been recognised around the world by different cultures and societies for a very long time.</w:t>
      </w:r>
    </w:p>
    <w:p w14:paraId="3E5D1706" w14:textId="77777777" w:rsidR="00E5708C" w:rsidRPr="003C2558" w:rsidRDefault="00E5708C" w:rsidP="00E5708C">
      <w:pPr>
        <w:pStyle w:val="ListParagraph"/>
        <w:numPr>
          <w:ilvl w:val="0"/>
          <w:numId w:val="6"/>
        </w:numPr>
        <w:spacing w:before="100" w:beforeAutospacing="1" w:after="100" w:afterAutospacing="1"/>
        <w:ind w:left="720"/>
        <w:rPr>
          <w:rFonts w:ascii="Arial" w:hAnsi="Arial" w:cs="Arial"/>
        </w:rPr>
      </w:pPr>
      <w:r w:rsidRPr="003C2558">
        <w:rPr>
          <w:rFonts w:ascii="Arial" w:hAnsi="Arial" w:cs="Arial"/>
        </w:rPr>
        <w:t xml:space="preserve">Not all transgender and non-binary individuals go through surgery and/or medical procedures to coincide with their gender identity. </w:t>
      </w:r>
    </w:p>
    <w:p w14:paraId="56C17A12" w14:textId="77777777" w:rsidR="005701B7" w:rsidRPr="003C2558" w:rsidRDefault="00E5708C" w:rsidP="005701B7">
      <w:pPr>
        <w:pStyle w:val="ListParagraph"/>
        <w:numPr>
          <w:ilvl w:val="0"/>
          <w:numId w:val="6"/>
        </w:numPr>
        <w:spacing w:before="100" w:beforeAutospacing="1" w:after="100" w:afterAutospacing="1"/>
        <w:ind w:left="720"/>
        <w:rPr>
          <w:rFonts w:ascii="Arial" w:hAnsi="Arial" w:cs="Arial"/>
        </w:rPr>
      </w:pPr>
      <w:r w:rsidRPr="003C2558">
        <w:rPr>
          <w:rFonts w:ascii="Arial" w:hAnsi="Arial" w:cs="Arial"/>
        </w:rPr>
        <w:t xml:space="preserve">There isn’t one ‘right’ way to be transgender or non-binary. No two transgender people will be exactly alike, and they will have their own journeys and lifestyles. You may not be able to tell if someone is transgender or non-binary by just their appearance. </w:t>
      </w:r>
    </w:p>
    <w:p w14:paraId="52E388E5" w14:textId="0F44A02C" w:rsidR="00E5708C" w:rsidRPr="003C2558" w:rsidRDefault="00E5708C" w:rsidP="005701B7">
      <w:pPr>
        <w:pStyle w:val="ListParagraph"/>
        <w:numPr>
          <w:ilvl w:val="0"/>
          <w:numId w:val="6"/>
        </w:numPr>
        <w:spacing w:before="100" w:beforeAutospacing="1" w:after="100" w:afterAutospacing="1"/>
        <w:ind w:left="720"/>
        <w:rPr>
          <w:rFonts w:ascii="Arial" w:hAnsi="Arial" w:cs="Arial"/>
        </w:rPr>
      </w:pPr>
      <w:r w:rsidRPr="003C2558">
        <w:rPr>
          <w:rFonts w:ascii="Arial" w:hAnsi="Arial" w:cs="Arial"/>
        </w:rPr>
        <w:t xml:space="preserve">Even if you have trouble understanding what someone’s gender identity is they still deserve the same respect. </w:t>
      </w:r>
    </w:p>
    <w:p w14:paraId="7E0791E7" w14:textId="77777777" w:rsidR="00E5708C" w:rsidRPr="003C2558" w:rsidRDefault="00E5708C" w:rsidP="00E5708C">
      <w:pPr>
        <w:spacing w:before="100" w:beforeAutospacing="1" w:after="100" w:afterAutospacing="1"/>
        <w:ind w:left="720"/>
        <w:rPr>
          <w:rFonts w:ascii="Arial" w:hAnsi="Arial" w:cs="Arial"/>
        </w:rPr>
      </w:pPr>
      <w:r w:rsidRPr="003C2558">
        <w:rPr>
          <w:rFonts w:ascii="Arial" w:hAnsi="Arial" w:cs="Arial"/>
        </w:rPr>
        <w:t xml:space="preserve">(Toohey, 2020). </w:t>
      </w:r>
    </w:p>
    <w:p w14:paraId="462BB1DF" w14:textId="0F046B67" w:rsidR="00E5708C" w:rsidRPr="003C2558" w:rsidRDefault="00E5708C" w:rsidP="008C1A65">
      <w:pPr>
        <w:spacing w:before="100" w:beforeAutospacing="1" w:after="100" w:afterAutospacing="1"/>
        <w:rPr>
          <w:rFonts w:ascii="Arial" w:hAnsi="Arial" w:cs="Arial"/>
          <w:u w:val="single"/>
        </w:rPr>
      </w:pPr>
    </w:p>
    <w:p w14:paraId="04605BFF" w14:textId="18C5D252" w:rsidR="000B5EAB" w:rsidRPr="003C2558" w:rsidRDefault="00851D3C" w:rsidP="00341719">
      <w:pPr>
        <w:spacing w:before="100" w:beforeAutospacing="1" w:after="100" w:afterAutospacing="1"/>
        <w:rPr>
          <w:rFonts w:ascii="Arial" w:hAnsi="Arial" w:cs="Arial"/>
          <w:u w:val="single"/>
        </w:rPr>
      </w:pPr>
      <w:r w:rsidRPr="003C2558">
        <w:rPr>
          <w:rFonts w:ascii="Arial" w:hAnsi="Arial" w:cs="Arial"/>
          <w:u w:val="single"/>
        </w:rPr>
        <w:t xml:space="preserve">Interacting with Transgender People </w:t>
      </w:r>
      <w:r w:rsidR="00173C60" w:rsidRPr="003C2558">
        <w:rPr>
          <w:rFonts w:ascii="Arial" w:hAnsi="Arial" w:cs="Arial"/>
          <w:u w:val="single"/>
        </w:rPr>
        <w:t xml:space="preserve">                                                                 </w:t>
      </w:r>
      <w:r w:rsidR="00BB61DD" w:rsidRPr="003C2558">
        <w:rPr>
          <w:rFonts w:ascii="Arial" w:hAnsi="Arial" w:cs="Arial"/>
        </w:rPr>
        <w:t xml:space="preserve">Transgender and non-binary people are part of the </w:t>
      </w:r>
      <w:r w:rsidR="005814D0" w:rsidRPr="003C2558">
        <w:rPr>
          <w:rFonts w:ascii="Arial" w:hAnsi="Arial" w:cs="Arial"/>
        </w:rPr>
        <w:t>community we live in and ensuring that they feel respected and understood at work will help in creating a culture and environment of diversity, equity and inclusion</w:t>
      </w:r>
      <w:r w:rsidR="00E027A1" w:rsidRPr="003C2558">
        <w:rPr>
          <w:rFonts w:ascii="Arial" w:hAnsi="Arial" w:cs="Arial"/>
        </w:rPr>
        <w:t xml:space="preserve"> </w:t>
      </w:r>
      <w:r w:rsidR="00CC12A2" w:rsidRPr="003C2558">
        <w:rPr>
          <w:rFonts w:ascii="Arial" w:hAnsi="Arial" w:cs="Arial"/>
        </w:rPr>
        <w:t>(Mathematica, no date)</w:t>
      </w:r>
      <w:r w:rsidR="00E027A1" w:rsidRPr="003C2558">
        <w:rPr>
          <w:rFonts w:ascii="Arial" w:hAnsi="Arial" w:cs="Arial"/>
        </w:rPr>
        <w:t xml:space="preserve">. </w:t>
      </w:r>
      <w:r w:rsidR="00B81ED1" w:rsidRPr="003C2558">
        <w:rPr>
          <w:rFonts w:ascii="Arial" w:hAnsi="Arial" w:cs="Arial"/>
        </w:rPr>
        <w:t>So,</w:t>
      </w:r>
      <w:r w:rsidR="00E027A1" w:rsidRPr="003C2558">
        <w:rPr>
          <w:rFonts w:ascii="Arial" w:hAnsi="Arial" w:cs="Arial"/>
        </w:rPr>
        <w:t xml:space="preserve"> what can you do</w:t>
      </w:r>
      <w:r w:rsidR="0071593E" w:rsidRPr="003C2558">
        <w:rPr>
          <w:rFonts w:ascii="Arial" w:hAnsi="Arial" w:cs="Arial"/>
        </w:rPr>
        <w:t>?</w:t>
      </w:r>
    </w:p>
    <w:p w14:paraId="72DA88F4" w14:textId="39EE48BC" w:rsidR="0071593E" w:rsidRPr="003C2558" w:rsidRDefault="0071593E" w:rsidP="0071593E">
      <w:pPr>
        <w:pStyle w:val="ListParagraph"/>
        <w:numPr>
          <w:ilvl w:val="0"/>
          <w:numId w:val="11"/>
        </w:numPr>
        <w:spacing w:before="100" w:beforeAutospacing="1" w:after="100" w:afterAutospacing="1"/>
        <w:rPr>
          <w:rFonts w:ascii="Arial" w:hAnsi="Arial" w:cs="Arial"/>
        </w:rPr>
      </w:pPr>
      <w:r w:rsidRPr="003C2558">
        <w:rPr>
          <w:rFonts w:ascii="Arial" w:hAnsi="Arial" w:cs="Arial"/>
        </w:rPr>
        <w:t xml:space="preserve">Respect an individual’s pronouns. Pronouns can be </w:t>
      </w:r>
      <w:r w:rsidR="00C14F4C" w:rsidRPr="003C2558">
        <w:rPr>
          <w:rFonts w:ascii="Arial" w:hAnsi="Arial" w:cs="Arial"/>
        </w:rPr>
        <w:t xml:space="preserve">a very significant part of someone’s </w:t>
      </w:r>
      <w:r w:rsidR="009C05B9" w:rsidRPr="003C2558">
        <w:rPr>
          <w:rFonts w:ascii="Arial" w:hAnsi="Arial" w:cs="Arial"/>
        </w:rPr>
        <w:t>identity</w:t>
      </w:r>
      <w:r w:rsidR="00C14F4C" w:rsidRPr="003C2558">
        <w:rPr>
          <w:rFonts w:ascii="Arial" w:hAnsi="Arial" w:cs="Arial"/>
        </w:rPr>
        <w:t xml:space="preserve"> so if you are unsure, just ask politely. </w:t>
      </w:r>
    </w:p>
    <w:p w14:paraId="36229998" w14:textId="0B832C91" w:rsidR="00042B31" w:rsidRPr="003C2558" w:rsidRDefault="00042B31" w:rsidP="0071593E">
      <w:pPr>
        <w:pStyle w:val="ListParagraph"/>
        <w:numPr>
          <w:ilvl w:val="0"/>
          <w:numId w:val="11"/>
        </w:numPr>
        <w:spacing w:before="100" w:beforeAutospacing="1" w:after="100" w:afterAutospacing="1"/>
        <w:rPr>
          <w:rFonts w:ascii="Arial" w:hAnsi="Arial" w:cs="Arial"/>
        </w:rPr>
      </w:pPr>
      <w:r w:rsidRPr="003C2558">
        <w:rPr>
          <w:rFonts w:ascii="Arial" w:hAnsi="Arial" w:cs="Arial"/>
        </w:rPr>
        <w:lastRenderedPageBreak/>
        <w:t xml:space="preserve">Don’t use </w:t>
      </w:r>
      <w:r w:rsidR="003E1D5A" w:rsidRPr="003C2558">
        <w:rPr>
          <w:rFonts w:ascii="Arial" w:hAnsi="Arial" w:cs="Arial"/>
        </w:rPr>
        <w:t>an individual’s name</w:t>
      </w:r>
      <w:r w:rsidR="003B5952" w:rsidRPr="003C2558">
        <w:rPr>
          <w:rFonts w:ascii="Arial" w:hAnsi="Arial" w:cs="Arial"/>
        </w:rPr>
        <w:t xml:space="preserve"> which they went by</w:t>
      </w:r>
      <w:r w:rsidR="003E1D5A" w:rsidRPr="003C2558">
        <w:rPr>
          <w:rFonts w:ascii="Arial" w:hAnsi="Arial" w:cs="Arial"/>
        </w:rPr>
        <w:t xml:space="preserve"> prior to their transition</w:t>
      </w:r>
      <w:r w:rsidR="00433094" w:rsidRPr="003C2558">
        <w:rPr>
          <w:rFonts w:ascii="Arial" w:hAnsi="Arial" w:cs="Arial"/>
        </w:rPr>
        <w:t>. T</w:t>
      </w:r>
      <w:r w:rsidR="003B5952" w:rsidRPr="003C2558">
        <w:rPr>
          <w:rFonts w:ascii="Arial" w:hAnsi="Arial" w:cs="Arial"/>
        </w:rPr>
        <w:t xml:space="preserve">his can be very offensive and triggering for some individuals. </w:t>
      </w:r>
    </w:p>
    <w:p w14:paraId="4A91011E" w14:textId="789B6E0E" w:rsidR="009462F8" w:rsidRPr="003C2558" w:rsidRDefault="00433094" w:rsidP="0071593E">
      <w:pPr>
        <w:pStyle w:val="ListParagraph"/>
        <w:numPr>
          <w:ilvl w:val="0"/>
          <w:numId w:val="11"/>
        </w:numPr>
        <w:spacing w:before="100" w:beforeAutospacing="1" w:after="100" w:afterAutospacing="1"/>
        <w:rPr>
          <w:rFonts w:ascii="Arial" w:hAnsi="Arial" w:cs="Arial"/>
        </w:rPr>
      </w:pPr>
      <w:r w:rsidRPr="003C2558">
        <w:rPr>
          <w:rFonts w:ascii="Arial" w:hAnsi="Arial" w:cs="Arial"/>
        </w:rPr>
        <w:t xml:space="preserve">Don’t be overly curious. </w:t>
      </w:r>
      <w:r w:rsidR="001A44AA" w:rsidRPr="003C2558">
        <w:rPr>
          <w:rFonts w:ascii="Arial" w:hAnsi="Arial" w:cs="Arial"/>
        </w:rPr>
        <w:t>While you would want to understand someone’s pr</w:t>
      </w:r>
      <w:r w:rsidR="00F86A53" w:rsidRPr="003C2558">
        <w:rPr>
          <w:rFonts w:ascii="Arial" w:hAnsi="Arial" w:cs="Arial"/>
        </w:rPr>
        <w:t xml:space="preserve">onouns and name, </w:t>
      </w:r>
      <w:r w:rsidR="00261EFB" w:rsidRPr="003C2558">
        <w:rPr>
          <w:rFonts w:ascii="Arial" w:hAnsi="Arial" w:cs="Arial"/>
        </w:rPr>
        <w:t xml:space="preserve">you don’t have a right to know their specific journey and what treatment, if nay they have received. </w:t>
      </w:r>
    </w:p>
    <w:p w14:paraId="2DB247DC" w14:textId="7ECEDAD3" w:rsidR="00261EFB" w:rsidRPr="003C2558" w:rsidRDefault="002C7EF4" w:rsidP="0071593E">
      <w:pPr>
        <w:pStyle w:val="ListParagraph"/>
        <w:numPr>
          <w:ilvl w:val="0"/>
          <w:numId w:val="11"/>
        </w:numPr>
        <w:spacing w:before="100" w:beforeAutospacing="1" w:after="100" w:afterAutospacing="1"/>
        <w:rPr>
          <w:rFonts w:ascii="Arial" w:hAnsi="Arial" w:cs="Arial"/>
        </w:rPr>
      </w:pPr>
      <w:r w:rsidRPr="003C2558">
        <w:rPr>
          <w:rFonts w:ascii="Arial" w:hAnsi="Arial" w:cs="Arial"/>
        </w:rPr>
        <w:t>Be gender inclusive. When discussing gender’s do not</w:t>
      </w:r>
      <w:r w:rsidR="00E0106E" w:rsidRPr="003C2558">
        <w:rPr>
          <w:rFonts w:ascii="Arial" w:hAnsi="Arial" w:cs="Arial"/>
        </w:rPr>
        <w:t xml:space="preserve"> refer to ‘real’ or ‘normal’ genders, be open to all identities.</w:t>
      </w:r>
    </w:p>
    <w:p w14:paraId="04FBECDD" w14:textId="3D33BF3B" w:rsidR="00E0106E" w:rsidRPr="003C2558" w:rsidRDefault="00AF25A4" w:rsidP="0071593E">
      <w:pPr>
        <w:pStyle w:val="ListParagraph"/>
        <w:numPr>
          <w:ilvl w:val="0"/>
          <w:numId w:val="11"/>
        </w:numPr>
        <w:spacing w:before="100" w:beforeAutospacing="1" w:after="100" w:afterAutospacing="1"/>
        <w:rPr>
          <w:rFonts w:ascii="Arial" w:hAnsi="Arial" w:cs="Arial"/>
        </w:rPr>
      </w:pPr>
      <w:r w:rsidRPr="003C2558">
        <w:rPr>
          <w:rFonts w:ascii="Arial" w:hAnsi="Arial" w:cs="Arial"/>
        </w:rPr>
        <w:t>Think about what you are saying</w:t>
      </w:r>
      <w:r w:rsidR="00427EE2" w:rsidRPr="003C2558">
        <w:rPr>
          <w:rFonts w:ascii="Arial" w:hAnsi="Arial" w:cs="Arial"/>
        </w:rPr>
        <w:t xml:space="preserve">. Don’t use language that may offend </w:t>
      </w:r>
      <w:r w:rsidR="00E13742" w:rsidRPr="003C2558">
        <w:rPr>
          <w:rFonts w:ascii="Arial" w:hAnsi="Arial" w:cs="Arial"/>
        </w:rPr>
        <w:t>or humiliate another person.</w:t>
      </w:r>
    </w:p>
    <w:p w14:paraId="6BD17F63" w14:textId="0B9706C5" w:rsidR="00E13742" w:rsidRPr="003C2558" w:rsidRDefault="00E13742" w:rsidP="0071593E">
      <w:pPr>
        <w:pStyle w:val="ListParagraph"/>
        <w:numPr>
          <w:ilvl w:val="0"/>
          <w:numId w:val="11"/>
        </w:numPr>
        <w:spacing w:before="100" w:beforeAutospacing="1" w:after="100" w:afterAutospacing="1"/>
        <w:rPr>
          <w:rFonts w:ascii="Arial" w:hAnsi="Arial" w:cs="Arial"/>
        </w:rPr>
      </w:pPr>
      <w:r w:rsidRPr="003C2558">
        <w:rPr>
          <w:rFonts w:ascii="Arial" w:hAnsi="Arial" w:cs="Arial"/>
        </w:rPr>
        <w:t xml:space="preserve">You may make mistakes – and that is ok. </w:t>
      </w:r>
      <w:r w:rsidR="00563CF2" w:rsidRPr="003C2558">
        <w:rPr>
          <w:rFonts w:ascii="Arial" w:hAnsi="Arial" w:cs="Arial"/>
        </w:rPr>
        <w:t>If you make a mistake, be open and respect any feedback</w:t>
      </w:r>
      <w:r w:rsidR="000C478C" w:rsidRPr="003C2558">
        <w:rPr>
          <w:rFonts w:ascii="Arial" w:hAnsi="Arial" w:cs="Arial"/>
        </w:rPr>
        <w:t>.</w:t>
      </w:r>
    </w:p>
    <w:p w14:paraId="0D1E2812" w14:textId="77777777" w:rsidR="00851D3C" w:rsidRPr="003C2558" w:rsidRDefault="00851D3C" w:rsidP="00341719">
      <w:pPr>
        <w:spacing w:before="100" w:beforeAutospacing="1" w:after="100" w:afterAutospacing="1"/>
        <w:rPr>
          <w:rFonts w:ascii="Arial" w:hAnsi="Arial" w:cs="Arial"/>
          <w:u w:val="single"/>
        </w:rPr>
      </w:pPr>
    </w:p>
    <w:p w14:paraId="2911D2DA" w14:textId="4A9B24A6" w:rsidR="00161931" w:rsidRPr="003C2558" w:rsidRDefault="00161931" w:rsidP="00161931">
      <w:pPr>
        <w:spacing w:before="100" w:beforeAutospacing="1" w:after="100" w:afterAutospacing="1"/>
        <w:rPr>
          <w:rFonts w:ascii="Arial" w:hAnsi="Arial" w:cs="Arial"/>
        </w:rPr>
      </w:pPr>
      <w:r w:rsidRPr="003C2558">
        <w:rPr>
          <w:rFonts w:ascii="Arial" w:hAnsi="Arial" w:cs="Arial"/>
          <w:u w:val="single"/>
        </w:rPr>
        <w:t>What does the law say?</w:t>
      </w:r>
      <w:r w:rsidR="00173C60" w:rsidRPr="003C2558">
        <w:rPr>
          <w:rFonts w:ascii="Arial" w:hAnsi="Arial" w:cs="Arial"/>
        </w:rPr>
        <w:t xml:space="preserve">                                                                                             </w:t>
      </w:r>
      <w:r w:rsidRPr="003C2558">
        <w:rPr>
          <w:rFonts w:ascii="Arial" w:hAnsi="Arial" w:cs="Arial"/>
        </w:rPr>
        <w:t xml:space="preserve">The Equality Act 2010 protects individuals from discrimination, the act is a legal Act of Parliament which asserts what conduct and behaviour is unlawful (UK Government, 2015). Under the Equality Act there are 9 protected characteristics, one of these characteristics is gender reassignment (Lindsay, 2021). Gender reassignment covers those who are proposing to undergo, are in the process of undergoing or has undergone a process to reassign their sex (Landau Law, 2023). There are four types of discrimination in relation to gender reassignment: direct discrimination; indirect discrimination; harassment; and victimisation (Equality and Human Rights Commission, 2023). </w:t>
      </w:r>
    </w:p>
    <w:p w14:paraId="2BD2B077" w14:textId="642119CF" w:rsidR="00161931" w:rsidRPr="003C2558" w:rsidRDefault="00161931" w:rsidP="00161931">
      <w:pPr>
        <w:spacing w:before="100" w:beforeAutospacing="1" w:after="100" w:afterAutospacing="1"/>
        <w:rPr>
          <w:rFonts w:ascii="Arial" w:hAnsi="Arial" w:cs="Arial"/>
        </w:rPr>
      </w:pPr>
      <w:r w:rsidRPr="003C2558">
        <w:rPr>
          <w:rFonts w:ascii="Arial" w:hAnsi="Arial" w:cs="Arial"/>
        </w:rPr>
        <w:t xml:space="preserve">Direct discrimination is when an individual is treated unfairly due to a protected character, such as religion, gender, sexual orientation (ACAS, 2020). Gender reassignment discrimination is when an individual is treated unfairly </w:t>
      </w:r>
      <w:r w:rsidR="00B81ED1" w:rsidRPr="003C2558">
        <w:rPr>
          <w:rFonts w:ascii="Arial" w:hAnsi="Arial" w:cs="Arial"/>
        </w:rPr>
        <w:t>or less</w:t>
      </w:r>
      <w:r w:rsidRPr="003C2558">
        <w:rPr>
          <w:rFonts w:ascii="Arial" w:hAnsi="Arial" w:cs="Arial"/>
        </w:rPr>
        <w:t xml:space="preserve"> favourably due to the fact they identify as transgender (Peninsula Group, 2021). One example of how a colleague may directly discriminate against a transgender is by refusing to work with them (Boura, 2017). Another would be refusing to use a transgender individuals preferred pronouns, as summarised by Webber (2022), recent case law states that this is also the case whether your religious beliefs may state otherwise. A Christian doctor working for the Department for Work and Pensions refused to use a transgenders preferred pronouns due to his beliefs and raised a claim of religious discrimination and harassment, but he lost this claim with the employment tribunal ruling that his objections to transgenderism were “incompatible with human dignity and conflict of the fundamental rights of others” (Webber, 2022). </w:t>
      </w:r>
    </w:p>
    <w:p w14:paraId="4CC892B5" w14:textId="112E0667" w:rsidR="00161931" w:rsidRPr="003C2558" w:rsidRDefault="00161931" w:rsidP="00161931">
      <w:pPr>
        <w:spacing w:before="100" w:beforeAutospacing="1" w:after="100" w:afterAutospacing="1"/>
        <w:rPr>
          <w:rFonts w:ascii="Arial" w:hAnsi="Arial" w:cs="Arial"/>
        </w:rPr>
      </w:pPr>
      <w:r w:rsidRPr="003C2558">
        <w:rPr>
          <w:rFonts w:ascii="Arial" w:hAnsi="Arial" w:cs="Arial"/>
        </w:rPr>
        <w:t xml:space="preserve">Indirect discrimination may occur where a general rule, policy or practice in place for all employees, may disadvantage individuals with a protected characteristic (Davidson Morris, 2022). </w:t>
      </w:r>
    </w:p>
    <w:p w14:paraId="45B0FC8D" w14:textId="77777777" w:rsidR="00161931" w:rsidRPr="003C2558" w:rsidRDefault="00161931" w:rsidP="00161931">
      <w:pPr>
        <w:spacing w:before="100" w:beforeAutospacing="1" w:after="100" w:afterAutospacing="1"/>
        <w:rPr>
          <w:rFonts w:ascii="Arial" w:hAnsi="Arial" w:cs="Arial"/>
        </w:rPr>
      </w:pPr>
      <w:r w:rsidRPr="003C2558">
        <w:rPr>
          <w:rFonts w:ascii="Arial" w:hAnsi="Arial" w:cs="Arial"/>
        </w:rPr>
        <w:t xml:space="preserve">Harassment is when an individual with a protected characteristics is subjected to unwanted behaviour, this may be verbal or non-verbal which could create an intimidating or hostile environment (Equality and Human Rights Commission, 2019). An example of this may be a colleague making trans-phobic jokes to a transgender colleague (Peninsula Group, 2021). A well-known case de Souza v Primark, 2018 regarded a transgender individual repeatedly being called by her previous name as </w:t>
      </w:r>
      <w:r w:rsidRPr="003C2558">
        <w:rPr>
          <w:rFonts w:ascii="Arial" w:hAnsi="Arial" w:cs="Arial"/>
        </w:rPr>
        <w:lastRenderedPageBreak/>
        <w:t>well as being subjected to comments such as Souza having a ‘man’s voice’, the employment tribunal found that the actions of Primark and those employed by the organisation amounted to harassment (Pure Employment Law, 2018).</w:t>
      </w:r>
    </w:p>
    <w:p w14:paraId="5A47FED8" w14:textId="29CD22BA" w:rsidR="00173C60" w:rsidRPr="003C2558" w:rsidRDefault="00161931" w:rsidP="00161931">
      <w:pPr>
        <w:spacing w:before="100" w:beforeAutospacing="1" w:after="100" w:afterAutospacing="1"/>
        <w:rPr>
          <w:rFonts w:ascii="Arial" w:hAnsi="Arial" w:cs="Arial"/>
        </w:rPr>
      </w:pPr>
      <w:r w:rsidRPr="003C2558">
        <w:rPr>
          <w:rFonts w:ascii="Arial" w:hAnsi="Arial" w:cs="Arial"/>
        </w:rPr>
        <w:t xml:space="preserve">Victimisation is used to describe the less favourable, or negative treatment and/or behaviour towards an individual following them raising any concerns or complaints in the workplace related to a protected characteristic (Yours, 2022). This may occur in the workplace if someone, even if they are not transgender or non-binary themselves, raises a complaint on equal opportunities and a colleague subsequently isolates them or speaks to them offensively as an example (Yours, 2022). </w:t>
      </w:r>
    </w:p>
    <w:p w14:paraId="622AA401" w14:textId="30238E84" w:rsidR="00E5708C" w:rsidRPr="003C2558" w:rsidRDefault="005701B7" w:rsidP="00292740">
      <w:pPr>
        <w:spacing w:before="100" w:beforeAutospacing="1" w:after="100" w:afterAutospacing="1"/>
        <w:rPr>
          <w:rFonts w:ascii="Arial" w:hAnsi="Arial" w:cs="Arial"/>
          <w:u w:val="single"/>
        </w:rPr>
      </w:pPr>
      <w:r w:rsidRPr="003C2558">
        <w:rPr>
          <w:rFonts w:ascii="Arial" w:hAnsi="Arial" w:cs="Arial"/>
          <w:u w:val="single"/>
        </w:rPr>
        <w:t xml:space="preserve">Potential Claims </w:t>
      </w:r>
      <w:r w:rsidR="00173C60" w:rsidRPr="003C2558">
        <w:rPr>
          <w:rFonts w:ascii="Arial" w:hAnsi="Arial" w:cs="Arial"/>
          <w:u w:val="single"/>
        </w:rPr>
        <w:t xml:space="preserve">                                                                                                           </w:t>
      </w:r>
      <w:r w:rsidR="00292740" w:rsidRPr="003C2558">
        <w:rPr>
          <w:rFonts w:ascii="Arial" w:hAnsi="Arial" w:cs="Arial"/>
        </w:rPr>
        <w:t xml:space="preserve">If you do discriminate against transgender </w:t>
      </w:r>
      <w:r w:rsidR="0081570F" w:rsidRPr="003C2558">
        <w:rPr>
          <w:rFonts w:ascii="Arial" w:hAnsi="Arial" w:cs="Arial"/>
        </w:rPr>
        <w:t>individuals</w:t>
      </w:r>
      <w:r w:rsidR="00292740" w:rsidRPr="003C2558">
        <w:rPr>
          <w:rFonts w:ascii="Arial" w:hAnsi="Arial" w:cs="Arial"/>
        </w:rPr>
        <w:t xml:space="preserve"> there could be potentially very serious </w:t>
      </w:r>
      <w:r w:rsidR="0081570F" w:rsidRPr="003C2558">
        <w:rPr>
          <w:rFonts w:ascii="Arial" w:hAnsi="Arial" w:cs="Arial"/>
        </w:rPr>
        <w:t>consequences</w:t>
      </w:r>
      <w:r w:rsidR="00292740" w:rsidRPr="003C2558">
        <w:rPr>
          <w:rFonts w:ascii="Arial" w:hAnsi="Arial" w:cs="Arial"/>
        </w:rPr>
        <w:t xml:space="preserve"> not only for the school but even </w:t>
      </w:r>
      <w:r w:rsidR="0081570F" w:rsidRPr="003C2558">
        <w:rPr>
          <w:rFonts w:ascii="Arial" w:hAnsi="Arial" w:cs="Arial"/>
        </w:rPr>
        <w:t>yourself.</w:t>
      </w:r>
    </w:p>
    <w:p w14:paraId="4AA69022" w14:textId="1FDC733A" w:rsidR="00F408A2" w:rsidRPr="003C2558" w:rsidRDefault="00F408A2" w:rsidP="00292740">
      <w:pPr>
        <w:spacing w:before="100" w:beforeAutospacing="1" w:after="100" w:afterAutospacing="1"/>
        <w:rPr>
          <w:rFonts w:ascii="Arial" w:hAnsi="Arial" w:cs="Arial"/>
          <w:color w:val="333333"/>
          <w:shd w:val="clear" w:color="auto" w:fill="FFFFFF"/>
        </w:rPr>
      </w:pPr>
      <w:r w:rsidRPr="003C2558">
        <w:rPr>
          <w:rFonts w:ascii="Arial" w:hAnsi="Arial" w:cs="Arial"/>
        </w:rPr>
        <w:t xml:space="preserve">If </w:t>
      </w:r>
      <w:r w:rsidR="00B81ED1" w:rsidRPr="003C2558">
        <w:rPr>
          <w:rFonts w:ascii="Arial" w:hAnsi="Arial" w:cs="Arial"/>
        </w:rPr>
        <w:t>a</w:t>
      </w:r>
      <w:r w:rsidRPr="003C2558">
        <w:rPr>
          <w:rFonts w:ascii="Arial" w:hAnsi="Arial" w:cs="Arial"/>
        </w:rPr>
        <w:t xml:space="preserve"> transgender individual has experienced any form of discrimination in the workplace which has ultimately </w:t>
      </w:r>
      <w:r w:rsidR="006A1EC2" w:rsidRPr="003C2558">
        <w:rPr>
          <w:rFonts w:ascii="Arial" w:hAnsi="Arial" w:cs="Arial"/>
        </w:rPr>
        <w:t xml:space="preserve">breached </w:t>
      </w:r>
      <w:r w:rsidR="006609F4" w:rsidRPr="003C2558">
        <w:rPr>
          <w:rFonts w:ascii="Arial" w:hAnsi="Arial" w:cs="Arial"/>
        </w:rPr>
        <w:t>the employment contract and the individual resigns, they could bring a constructive dismissal claim</w:t>
      </w:r>
      <w:r w:rsidR="00B310BB" w:rsidRPr="003C2558">
        <w:rPr>
          <w:rFonts w:ascii="Arial" w:hAnsi="Arial" w:cs="Arial"/>
        </w:rPr>
        <w:t xml:space="preserve"> (ACAS, 2022).</w:t>
      </w:r>
      <w:r w:rsidR="006D34CD" w:rsidRPr="003C2558">
        <w:rPr>
          <w:rFonts w:ascii="Arial" w:hAnsi="Arial" w:cs="Arial"/>
        </w:rPr>
        <w:t xml:space="preserve"> The individual bringing the claim may be entitled to a basic award and a compensatory award.</w:t>
      </w:r>
      <w:r w:rsidR="00603234" w:rsidRPr="003C2558">
        <w:rPr>
          <w:rFonts w:ascii="Arial" w:hAnsi="Arial" w:cs="Arial"/>
        </w:rPr>
        <w:t xml:space="preserve"> </w:t>
      </w:r>
      <w:r w:rsidR="006D09BE" w:rsidRPr="003C2558">
        <w:rPr>
          <w:rFonts w:ascii="Arial" w:hAnsi="Arial" w:cs="Arial"/>
        </w:rPr>
        <w:t>Currently the cap on both these awards respectively is £19,290</w:t>
      </w:r>
      <w:r w:rsidR="00457FC8" w:rsidRPr="003C2558">
        <w:rPr>
          <w:rFonts w:ascii="Arial" w:hAnsi="Arial" w:cs="Arial"/>
        </w:rPr>
        <w:t xml:space="preserve"> and £10</w:t>
      </w:r>
      <w:r w:rsidR="00770D41" w:rsidRPr="003C2558">
        <w:rPr>
          <w:rFonts w:ascii="Arial" w:hAnsi="Arial" w:cs="Arial"/>
        </w:rPr>
        <w:t xml:space="preserve">5,707, both of which would be calculated on a </w:t>
      </w:r>
      <w:r w:rsidR="00B81ED1" w:rsidRPr="003C2558">
        <w:rPr>
          <w:rFonts w:ascii="Arial" w:hAnsi="Arial" w:cs="Arial"/>
        </w:rPr>
        <w:t>case-by-case</w:t>
      </w:r>
      <w:r w:rsidR="00770D41" w:rsidRPr="003C2558">
        <w:rPr>
          <w:rFonts w:ascii="Arial" w:hAnsi="Arial" w:cs="Arial"/>
        </w:rPr>
        <w:t xml:space="preserve"> basis taking into account the severity of the issue as well as length of service and salary</w:t>
      </w:r>
      <w:r w:rsidR="000023A9" w:rsidRPr="003C2558">
        <w:rPr>
          <w:rFonts w:ascii="Arial" w:hAnsi="Arial" w:cs="Arial"/>
        </w:rPr>
        <w:t xml:space="preserve"> (Crossland, </w:t>
      </w:r>
      <w:r w:rsidR="008511F8" w:rsidRPr="003C2558">
        <w:rPr>
          <w:rFonts w:ascii="Arial" w:hAnsi="Arial" w:cs="Arial"/>
        </w:rPr>
        <w:t xml:space="preserve">2023). </w:t>
      </w:r>
      <w:r w:rsidR="006E7AF1" w:rsidRPr="003C2558">
        <w:rPr>
          <w:rFonts w:ascii="Arial" w:hAnsi="Arial" w:cs="Arial"/>
        </w:rPr>
        <w:t>However, there is no limit o</w:t>
      </w:r>
      <w:r w:rsidR="003D4183" w:rsidRPr="003C2558">
        <w:rPr>
          <w:rFonts w:ascii="Arial" w:hAnsi="Arial" w:cs="Arial"/>
        </w:rPr>
        <w:t xml:space="preserve">n the compensation award for cases involving discrimination claims </w:t>
      </w:r>
      <w:r w:rsidR="00BA1432" w:rsidRPr="003C2558">
        <w:rPr>
          <w:rFonts w:ascii="Arial" w:hAnsi="Arial" w:cs="Arial"/>
        </w:rPr>
        <w:t>(</w:t>
      </w:r>
      <w:r w:rsidR="00BA1432" w:rsidRPr="003C2558">
        <w:rPr>
          <w:rFonts w:ascii="Arial" w:hAnsi="Arial" w:cs="Arial"/>
          <w:color w:val="333333"/>
          <w:shd w:val="clear" w:color="auto" w:fill="FFFFFF"/>
        </w:rPr>
        <w:t xml:space="preserve">XpertHR, no date). </w:t>
      </w:r>
    </w:p>
    <w:p w14:paraId="0B36DD0B" w14:textId="1F2671C9" w:rsidR="00CD3C21" w:rsidRPr="003C2558" w:rsidRDefault="00CD3C21" w:rsidP="00292740">
      <w:pPr>
        <w:spacing w:before="100" w:beforeAutospacing="1" w:after="100" w:afterAutospacing="1"/>
        <w:rPr>
          <w:rFonts w:ascii="Arial" w:hAnsi="Arial" w:cs="Arial"/>
        </w:rPr>
      </w:pPr>
      <w:r w:rsidRPr="003C2558">
        <w:rPr>
          <w:rFonts w:ascii="Arial" w:hAnsi="Arial" w:cs="Arial"/>
          <w:color w:val="333333"/>
          <w:shd w:val="clear" w:color="auto" w:fill="FFFFFF"/>
        </w:rPr>
        <w:t xml:space="preserve">Tribunals are also able to </w:t>
      </w:r>
      <w:r w:rsidR="0020509D" w:rsidRPr="003C2558">
        <w:rPr>
          <w:rFonts w:ascii="Arial" w:hAnsi="Arial" w:cs="Arial"/>
          <w:color w:val="333333"/>
          <w:shd w:val="clear" w:color="auto" w:fill="FFFFFF"/>
        </w:rPr>
        <w:t xml:space="preserve">award damaged for injury of feelings. </w:t>
      </w:r>
      <w:r w:rsidR="0032322D" w:rsidRPr="003C2558">
        <w:rPr>
          <w:rFonts w:ascii="Arial" w:hAnsi="Arial" w:cs="Arial"/>
          <w:color w:val="333333"/>
          <w:shd w:val="clear" w:color="auto" w:fill="FFFFFF"/>
        </w:rPr>
        <w:t xml:space="preserve">There are guidelines called the </w:t>
      </w:r>
      <w:r w:rsidR="00B81ED1" w:rsidRPr="003C2558">
        <w:rPr>
          <w:rFonts w:ascii="Arial" w:hAnsi="Arial" w:cs="Arial"/>
          <w:color w:val="333333"/>
          <w:shd w:val="clear" w:color="auto" w:fill="FFFFFF"/>
        </w:rPr>
        <w:t>Vento</w:t>
      </w:r>
      <w:r w:rsidR="0032322D" w:rsidRPr="003C2558">
        <w:rPr>
          <w:rFonts w:ascii="Arial" w:hAnsi="Arial" w:cs="Arial"/>
          <w:color w:val="333333"/>
          <w:shd w:val="clear" w:color="auto" w:fill="FFFFFF"/>
        </w:rPr>
        <w:t xml:space="preserve"> bands which set the lower and upper limits of 3 bands of severity</w:t>
      </w:r>
      <w:r w:rsidR="008730AB" w:rsidRPr="003C2558">
        <w:rPr>
          <w:rFonts w:ascii="Arial" w:hAnsi="Arial" w:cs="Arial"/>
          <w:color w:val="333333"/>
          <w:shd w:val="clear" w:color="auto" w:fill="FFFFFF"/>
        </w:rPr>
        <w:t>,</w:t>
      </w:r>
      <w:r w:rsidR="003F0ECB" w:rsidRPr="003C2558">
        <w:rPr>
          <w:rFonts w:ascii="Arial" w:hAnsi="Arial" w:cs="Arial"/>
          <w:color w:val="333333"/>
          <w:shd w:val="clear" w:color="auto" w:fill="FFFFFF"/>
        </w:rPr>
        <w:t xml:space="preserve"> the upper band limit is currently £56,200</w:t>
      </w:r>
      <w:r w:rsidR="008730AB" w:rsidRPr="003C2558">
        <w:rPr>
          <w:rFonts w:ascii="Arial" w:hAnsi="Arial" w:cs="Arial"/>
          <w:color w:val="333333"/>
          <w:shd w:val="clear" w:color="auto" w:fill="FFFFFF"/>
        </w:rPr>
        <w:t xml:space="preserve"> (Bearder, 2023)</w:t>
      </w:r>
      <w:r w:rsidR="003F0ECB" w:rsidRPr="003C2558">
        <w:rPr>
          <w:rFonts w:ascii="Arial" w:hAnsi="Arial" w:cs="Arial"/>
          <w:color w:val="333333"/>
          <w:shd w:val="clear" w:color="auto" w:fill="FFFFFF"/>
        </w:rPr>
        <w:t>. H</w:t>
      </w:r>
      <w:r w:rsidR="0032322D" w:rsidRPr="003C2558">
        <w:rPr>
          <w:rFonts w:ascii="Arial" w:hAnsi="Arial" w:cs="Arial"/>
          <w:color w:val="333333"/>
          <w:shd w:val="clear" w:color="auto" w:fill="FFFFFF"/>
        </w:rPr>
        <w:t xml:space="preserve">owever, the tribunal can </w:t>
      </w:r>
      <w:r w:rsidR="003F0ECB" w:rsidRPr="003C2558">
        <w:rPr>
          <w:rFonts w:ascii="Arial" w:hAnsi="Arial" w:cs="Arial"/>
          <w:color w:val="333333"/>
          <w:shd w:val="clear" w:color="auto" w:fill="FFFFFF"/>
        </w:rPr>
        <w:t xml:space="preserve">ultimately </w:t>
      </w:r>
      <w:r w:rsidR="0032322D" w:rsidRPr="003C2558">
        <w:rPr>
          <w:rFonts w:ascii="Arial" w:hAnsi="Arial" w:cs="Arial"/>
          <w:color w:val="333333"/>
          <w:shd w:val="clear" w:color="auto" w:fill="FFFFFF"/>
        </w:rPr>
        <w:t xml:space="preserve">decide in </w:t>
      </w:r>
      <w:r w:rsidR="003F0ECB" w:rsidRPr="003C2558">
        <w:rPr>
          <w:rFonts w:ascii="Arial" w:hAnsi="Arial" w:cs="Arial"/>
          <w:color w:val="333333"/>
          <w:shd w:val="clear" w:color="auto" w:fill="FFFFFF"/>
        </w:rPr>
        <w:t>extreme cases that the award should exceed the cap</w:t>
      </w:r>
      <w:r w:rsidR="008730AB" w:rsidRPr="003C2558">
        <w:rPr>
          <w:rFonts w:ascii="Arial" w:hAnsi="Arial" w:cs="Arial"/>
          <w:color w:val="333333"/>
          <w:shd w:val="clear" w:color="auto" w:fill="FFFFFF"/>
        </w:rPr>
        <w:t xml:space="preserve"> (Bearder, 2023)</w:t>
      </w:r>
      <w:r w:rsidR="003F0ECB" w:rsidRPr="003C2558">
        <w:rPr>
          <w:rFonts w:ascii="Arial" w:hAnsi="Arial" w:cs="Arial"/>
          <w:color w:val="333333"/>
          <w:shd w:val="clear" w:color="auto" w:fill="FFFFFF"/>
        </w:rPr>
        <w:t xml:space="preserve">. </w:t>
      </w:r>
    </w:p>
    <w:p w14:paraId="6E77437D" w14:textId="2397AFB8" w:rsidR="000C478C" w:rsidRPr="003C2558" w:rsidRDefault="00617F05" w:rsidP="00081054">
      <w:pPr>
        <w:spacing w:before="100" w:beforeAutospacing="1" w:after="100" w:afterAutospacing="1"/>
        <w:rPr>
          <w:rFonts w:ascii="Arial" w:hAnsi="Arial" w:cs="Arial"/>
        </w:rPr>
      </w:pPr>
      <w:r w:rsidRPr="003C2558">
        <w:rPr>
          <w:rFonts w:ascii="Arial" w:hAnsi="Arial" w:cs="Arial"/>
        </w:rPr>
        <w:t xml:space="preserve">It is clear to see that these claims can be </w:t>
      </w:r>
      <w:r w:rsidR="001C3179" w:rsidRPr="003C2558">
        <w:rPr>
          <w:rFonts w:ascii="Arial" w:hAnsi="Arial" w:cs="Arial"/>
        </w:rPr>
        <w:t xml:space="preserve">of significant </w:t>
      </w:r>
      <w:r w:rsidR="00B81ED1" w:rsidRPr="003C2558">
        <w:rPr>
          <w:rFonts w:ascii="Arial" w:hAnsi="Arial" w:cs="Arial"/>
        </w:rPr>
        <w:t>value,</w:t>
      </w:r>
      <w:r w:rsidR="001C3179" w:rsidRPr="003C2558">
        <w:rPr>
          <w:rFonts w:ascii="Arial" w:hAnsi="Arial" w:cs="Arial"/>
        </w:rPr>
        <w:t xml:space="preserve"> but they can also cause other detriments to the employer such as </w:t>
      </w:r>
      <w:r w:rsidR="00836DF5" w:rsidRPr="003C2558">
        <w:rPr>
          <w:rFonts w:ascii="Arial" w:hAnsi="Arial" w:cs="Arial"/>
        </w:rPr>
        <w:t xml:space="preserve">a </w:t>
      </w:r>
      <w:r w:rsidR="001C3179" w:rsidRPr="003C2558">
        <w:rPr>
          <w:rFonts w:ascii="Arial" w:hAnsi="Arial" w:cs="Arial"/>
        </w:rPr>
        <w:t xml:space="preserve">bad reputation, </w:t>
      </w:r>
      <w:r w:rsidR="00836DF5" w:rsidRPr="003C2558">
        <w:rPr>
          <w:rFonts w:ascii="Arial" w:hAnsi="Arial" w:cs="Arial"/>
        </w:rPr>
        <w:t xml:space="preserve">difficulties in recruiting staff as well as creating a negative workplace environment and culture. </w:t>
      </w:r>
      <w:r w:rsidR="00204CBD" w:rsidRPr="003C2558">
        <w:rPr>
          <w:rFonts w:ascii="Arial" w:hAnsi="Arial" w:cs="Arial"/>
        </w:rPr>
        <w:t xml:space="preserve">It is also worth noting that </w:t>
      </w:r>
      <w:r w:rsidR="008B775E" w:rsidRPr="003C2558">
        <w:rPr>
          <w:rFonts w:ascii="Arial" w:hAnsi="Arial" w:cs="Arial"/>
        </w:rPr>
        <w:t xml:space="preserve">for individuals bringing a discrimination claim, they can do so not just against their employer but any other individuals in the workplace who discriminated against them </w:t>
      </w:r>
      <w:r w:rsidR="002A1411" w:rsidRPr="003C2558">
        <w:rPr>
          <w:rFonts w:ascii="Arial" w:hAnsi="Arial" w:cs="Arial"/>
        </w:rPr>
        <w:t xml:space="preserve">(Citizens Advice, 2021). </w:t>
      </w:r>
    </w:p>
    <w:p w14:paraId="309F66B4" w14:textId="73F06A14" w:rsidR="00E159AB" w:rsidRPr="003C2558" w:rsidRDefault="00B81ED1" w:rsidP="00173C60">
      <w:pPr>
        <w:spacing w:before="100" w:beforeAutospacing="1" w:after="100" w:afterAutospacing="1"/>
        <w:rPr>
          <w:rFonts w:ascii="Arial" w:hAnsi="Arial" w:cs="Arial"/>
        </w:rPr>
      </w:pPr>
      <w:r w:rsidRPr="003C2558">
        <w:rPr>
          <w:rFonts w:ascii="Arial" w:hAnsi="Arial" w:cs="Arial"/>
          <w:u w:val="single"/>
        </w:rPr>
        <w:t>So,</w:t>
      </w:r>
      <w:r w:rsidR="00F37B68" w:rsidRPr="003C2558">
        <w:rPr>
          <w:rFonts w:ascii="Arial" w:hAnsi="Arial" w:cs="Arial"/>
          <w:u w:val="single"/>
        </w:rPr>
        <w:t xml:space="preserve"> what can </w:t>
      </w:r>
      <w:r w:rsidR="00947A0A" w:rsidRPr="003C2558">
        <w:rPr>
          <w:rFonts w:ascii="Arial" w:hAnsi="Arial" w:cs="Arial"/>
          <w:u w:val="single"/>
        </w:rPr>
        <w:t>Tyndall High School do?</w:t>
      </w:r>
      <w:r w:rsidR="00173C60" w:rsidRPr="003C2558">
        <w:rPr>
          <w:rFonts w:ascii="Arial" w:hAnsi="Arial" w:cs="Arial"/>
          <w:u w:val="single"/>
        </w:rPr>
        <w:t xml:space="preserve">                                                                          </w:t>
      </w:r>
      <w:r w:rsidR="00E5708C" w:rsidRPr="003C2558">
        <w:rPr>
          <w:rFonts w:ascii="Arial" w:hAnsi="Arial" w:cs="Arial"/>
        </w:rPr>
        <w:t xml:space="preserve">The school </w:t>
      </w:r>
      <w:r w:rsidR="00101C1F" w:rsidRPr="003C2558">
        <w:rPr>
          <w:rFonts w:ascii="Arial" w:hAnsi="Arial" w:cs="Arial"/>
        </w:rPr>
        <w:t>are</w:t>
      </w:r>
      <w:r w:rsidR="00E5708C" w:rsidRPr="003C2558">
        <w:rPr>
          <w:rFonts w:ascii="Arial" w:hAnsi="Arial" w:cs="Arial"/>
        </w:rPr>
        <w:t xml:space="preserve"> looking into providing</w:t>
      </w:r>
      <w:r w:rsidR="00101C1F" w:rsidRPr="003C2558">
        <w:rPr>
          <w:rFonts w:ascii="Arial" w:hAnsi="Arial" w:cs="Arial"/>
        </w:rPr>
        <w:t xml:space="preserve"> equity, diversity and inclusion</w:t>
      </w:r>
      <w:r w:rsidR="00E159AB" w:rsidRPr="003C2558">
        <w:rPr>
          <w:rFonts w:ascii="Arial" w:hAnsi="Arial" w:cs="Arial"/>
        </w:rPr>
        <w:t xml:space="preserve"> (EDI)</w:t>
      </w:r>
      <w:r w:rsidR="00E5708C" w:rsidRPr="003C2558">
        <w:rPr>
          <w:rFonts w:ascii="Arial" w:hAnsi="Arial" w:cs="Arial"/>
        </w:rPr>
        <w:t xml:space="preserve"> training</w:t>
      </w:r>
      <w:r w:rsidR="00CF7711" w:rsidRPr="003C2558">
        <w:rPr>
          <w:rFonts w:ascii="Arial" w:hAnsi="Arial" w:cs="Arial"/>
        </w:rPr>
        <w:t xml:space="preserve"> for all staff. </w:t>
      </w:r>
      <w:r w:rsidR="00101C1F" w:rsidRPr="003C2558">
        <w:rPr>
          <w:rFonts w:ascii="Arial" w:hAnsi="Arial" w:cs="Arial"/>
        </w:rPr>
        <w:t>The aim of th</w:t>
      </w:r>
      <w:r w:rsidR="00DD5270" w:rsidRPr="003C2558">
        <w:rPr>
          <w:rFonts w:ascii="Arial" w:hAnsi="Arial" w:cs="Arial"/>
        </w:rPr>
        <w:t>e training will be to educate all our staff</w:t>
      </w:r>
      <w:r w:rsidR="00CD148C" w:rsidRPr="003C2558">
        <w:rPr>
          <w:rFonts w:ascii="Arial" w:hAnsi="Arial" w:cs="Arial"/>
        </w:rPr>
        <w:t xml:space="preserve"> and increase their knowledge and understanding of everyday issues surrounding </w:t>
      </w:r>
      <w:r w:rsidR="00E159AB" w:rsidRPr="003C2558">
        <w:rPr>
          <w:rFonts w:ascii="Arial" w:hAnsi="Arial" w:cs="Arial"/>
        </w:rPr>
        <w:t>EDI.</w:t>
      </w:r>
      <w:r w:rsidR="00DD5270" w:rsidRPr="003C2558">
        <w:rPr>
          <w:rFonts w:ascii="Arial" w:hAnsi="Arial" w:cs="Arial"/>
        </w:rPr>
        <w:t xml:space="preserve"> </w:t>
      </w:r>
      <w:r w:rsidR="00E159AB" w:rsidRPr="003C2558">
        <w:rPr>
          <w:rFonts w:ascii="Arial" w:hAnsi="Arial" w:cs="Arial"/>
        </w:rPr>
        <w:t>Please get in touch if you feel there are any specific topics or issues that you feel should be addressed in the training.</w:t>
      </w:r>
    </w:p>
    <w:p w14:paraId="40332120" w14:textId="77777777" w:rsidR="00FC204B" w:rsidRPr="003C2558" w:rsidRDefault="004D653D" w:rsidP="00173C60">
      <w:pPr>
        <w:spacing w:before="100" w:beforeAutospacing="1" w:after="100" w:afterAutospacing="1"/>
        <w:rPr>
          <w:rFonts w:ascii="Arial" w:hAnsi="Arial" w:cs="Arial"/>
        </w:rPr>
      </w:pPr>
      <w:r w:rsidRPr="003C2558">
        <w:rPr>
          <w:rFonts w:ascii="Arial" w:hAnsi="Arial" w:cs="Arial"/>
        </w:rPr>
        <w:t xml:space="preserve">We are also looking for a keen individual, or group of individuals to set up an EDI support group. The aim of the group would be to provide a safe space for those experiencing </w:t>
      </w:r>
      <w:r w:rsidR="00FC204B" w:rsidRPr="003C2558">
        <w:rPr>
          <w:rFonts w:ascii="Arial" w:hAnsi="Arial" w:cs="Arial"/>
        </w:rPr>
        <w:t xml:space="preserve">EDI issues to share their feelings, get support and also allow others in the workplace to understand some of the issues that may be faced in everyday work life. </w:t>
      </w:r>
    </w:p>
    <w:p w14:paraId="0318FC38" w14:textId="1235859C" w:rsidR="00E5708C" w:rsidRPr="003C2558" w:rsidRDefault="00FC204B" w:rsidP="00173C60">
      <w:pPr>
        <w:spacing w:before="100" w:beforeAutospacing="1" w:after="100" w:afterAutospacing="1"/>
        <w:rPr>
          <w:rFonts w:ascii="Arial" w:hAnsi="Arial" w:cs="Arial"/>
        </w:rPr>
      </w:pPr>
      <w:r w:rsidRPr="003C2558">
        <w:rPr>
          <w:rFonts w:ascii="Arial" w:hAnsi="Arial" w:cs="Arial"/>
        </w:rPr>
        <w:lastRenderedPageBreak/>
        <w:t xml:space="preserve">The school is also developing learning materials for our students in relation to EDI. Whilst it is imperative that all staff treat their colleagues equally, it is also essential that </w:t>
      </w:r>
      <w:r w:rsidR="00987043" w:rsidRPr="003C2558">
        <w:rPr>
          <w:rFonts w:ascii="Arial" w:hAnsi="Arial" w:cs="Arial"/>
        </w:rPr>
        <w:t xml:space="preserve">students respect their teachers equally and understand what is and isn’t acceptable. </w:t>
      </w:r>
      <w:r w:rsidR="006E7112" w:rsidRPr="003C2558">
        <w:rPr>
          <w:rFonts w:ascii="Arial" w:hAnsi="Arial" w:cs="Arial"/>
        </w:rPr>
        <w:t xml:space="preserve">There are also a number of young people who </w:t>
      </w:r>
      <w:r w:rsidR="00E06D38" w:rsidRPr="003C2558">
        <w:rPr>
          <w:rFonts w:ascii="Arial" w:hAnsi="Arial" w:cs="Arial"/>
        </w:rPr>
        <w:t xml:space="preserve">experience EDI issues </w:t>
      </w:r>
      <w:r w:rsidR="00E41892" w:rsidRPr="003C2558">
        <w:rPr>
          <w:rFonts w:ascii="Arial" w:hAnsi="Arial" w:cs="Arial"/>
        </w:rPr>
        <w:t>so the school would like to ensure that everyone feels part of the Tyndall High School culture.</w:t>
      </w:r>
    </w:p>
    <w:p w14:paraId="5EE2F760" w14:textId="77777777" w:rsidR="00E41892" w:rsidRPr="003C2558" w:rsidRDefault="00E41892" w:rsidP="00E41892">
      <w:pPr>
        <w:pStyle w:val="ListParagraph"/>
        <w:spacing w:before="100" w:beforeAutospacing="1" w:after="100" w:afterAutospacing="1"/>
        <w:ind w:left="360"/>
        <w:rPr>
          <w:rFonts w:ascii="Arial" w:hAnsi="Arial" w:cs="Arial"/>
        </w:rPr>
      </w:pPr>
    </w:p>
    <w:p w14:paraId="7690907B" w14:textId="2303AAF5" w:rsidR="00E5708C" w:rsidRPr="003C2558" w:rsidRDefault="00E5708C" w:rsidP="000C478C">
      <w:pPr>
        <w:spacing w:before="100" w:beforeAutospacing="1" w:after="100" w:afterAutospacing="1"/>
        <w:ind w:left="360"/>
        <w:rPr>
          <w:rFonts w:ascii="Arial" w:hAnsi="Arial" w:cs="Arial"/>
        </w:rPr>
      </w:pPr>
    </w:p>
    <w:p w14:paraId="5EC23E9C" w14:textId="5CE8DD0F" w:rsidR="00E5708C" w:rsidRPr="003C2558" w:rsidRDefault="00E5708C" w:rsidP="00C13DD1">
      <w:pPr>
        <w:spacing w:before="100" w:beforeAutospacing="1" w:after="100" w:afterAutospacing="1"/>
        <w:ind w:left="720"/>
        <w:rPr>
          <w:rFonts w:ascii="Arial" w:hAnsi="Arial" w:cs="Arial"/>
        </w:rPr>
      </w:pPr>
    </w:p>
    <w:p w14:paraId="6C7561FC" w14:textId="77777777" w:rsidR="00E5708C" w:rsidRPr="003C2558" w:rsidRDefault="00E5708C" w:rsidP="00C13DD1">
      <w:pPr>
        <w:spacing w:before="100" w:beforeAutospacing="1" w:after="100" w:afterAutospacing="1"/>
        <w:ind w:left="720"/>
        <w:rPr>
          <w:rFonts w:ascii="Arial" w:hAnsi="Arial" w:cs="Arial"/>
        </w:rPr>
      </w:pPr>
    </w:p>
    <w:p w14:paraId="0F067C49" w14:textId="77777777" w:rsidR="00081054" w:rsidRPr="003C2558" w:rsidRDefault="00081054" w:rsidP="00C13DD1">
      <w:pPr>
        <w:spacing w:before="100" w:beforeAutospacing="1" w:after="100" w:afterAutospacing="1"/>
        <w:ind w:left="720"/>
        <w:rPr>
          <w:rFonts w:ascii="Arial" w:hAnsi="Arial" w:cs="Arial"/>
        </w:rPr>
      </w:pPr>
    </w:p>
    <w:p w14:paraId="0CC450A7" w14:textId="77777777" w:rsidR="00081054" w:rsidRPr="003C2558" w:rsidRDefault="00081054" w:rsidP="00C13DD1">
      <w:pPr>
        <w:spacing w:before="100" w:beforeAutospacing="1" w:after="100" w:afterAutospacing="1"/>
        <w:ind w:left="720"/>
        <w:rPr>
          <w:rFonts w:ascii="Arial" w:hAnsi="Arial" w:cs="Arial"/>
        </w:rPr>
      </w:pPr>
    </w:p>
    <w:p w14:paraId="34EF3220" w14:textId="77777777" w:rsidR="00081054" w:rsidRPr="003C2558" w:rsidRDefault="00081054" w:rsidP="00C13DD1">
      <w:pPr>
        <w:spacing w:before="100" w:beforeAutospacing="1" w:after="100" w:afterAutospacing="1"/>
        <w:ind w:left="720"/>
        <w:rPr>
          <w:rFonts w:ascii="Arial" w:hAnsi="Arial" w:cs="Arial"/>
        </w:rPr>
      </w:pPr>
    </w:p>
    <w:p w14:paraId="03790885" w14:textId="77777777" w:rsidR="00081054" w:rsidRPr="003C2558" w:rsidRDefault="00081054" w:rsidP="00C13DD1">
      <w:pPr>
        <w:spacing w:before="100" w:beforeAutospacing="1" w:after="100" w:afterAutospacing="1"/>
        <w:ind w:left="720"/>
        <w:rPr>
          <w:rFonts w:ascii="Arial" w:hAnsi="Arial" w:cs="Arial"/>
        </w:rPr>
      </w:pPr>
    </w:p>
    <w:p w14:paraId="5B95DA03" w14:textId="77777777" w:rsidR="00081054" w:rsidRPr="003C2558" w:rsidRDefault="00081054" w:rsidP="00C13DD1">
      <w:pPr>
        <w:spacing w:before="100" w:beforeAutospacing="1" w:after="100" w:afterAutospacing="1"/>
        <w:ind w:left="720"/>
        <w:rPr>
          <w:rFonts w:ascii="Arial" w:hAnsi="Arial" w:cs="Arial"/>
        </w:rPr>
      </w:pPr>
    </w:p>
    <w:p w14:paraId="18EFE1BF" w14:textId="77777777" w:rsidR="00081054" w:rsidRPr="003C2558" w:rsidRDefault="00081054" w:rsidP="00C13DD1">
      <w:pPr>
        <w:spacing w:before="100" w:beforeAutospacing="1" w:after="100" w:afterAutospacing="1"/>
        <w:ind w:left="720"/>
        <w:rPr>
          <w:rFonts w:ascii="Arial" w:hAnsi="Arial" w:cs="Arial"/>
        </w:rPr>
      </w:pPr>
    </w:p>
    <w:p w14:paraId="2BA596DC" w14:textId="77777777" w:rsidR="00081054" w:rsidRPr="003C2558" w:rsidRDefault="00081054" w:rsidP="00C13DD1">
      <w:pPr>
        <w:spacing w:before="100" w:beforeAutospacing="1" w:after="100" w:afterAutospacing="1"/>
        <w:ind w:left="720"/>
        <w:rPr>
          <w:rFonts w:ascii="Arial" w:hAnsi="Arial" w:cs="Arial"/>
        </w:rPr>
      </w:pPr>
    </w:p>
    <w:p w14:paraId="32E40810" w14:textId="77777777" w:rsidR="00081054" w:rsidRPr="003C2558" w:rsidRDefault="00081054" w:rsidP="00C13DD1">
      <w:pPr>
        <w:spacing w:before="100" w:beforeAutospacing="1" w:after="100" w:afterAutospacing="1"/>
        <w:ind w:left="720"/>
        <w:rPr>
          <w:rFonts w:ascii="Arial" w:hAnsi="Arial" w:cs="Arial"/>
        </w:rPr>
      </w:pPr>
    </w:p>
    <w:p w14:paraId="76220FB2" w14:textId="77777777" w:rsidR="00081054" w:rsidRPr="003C2558" w:rsidRDefault="00081054" w:rsidP="00C13DD1">
      <w:pPr>
        <w:spacing w:before="100" w:beforeAutospacing="1" w:after="100" w:afterAutospacing="1"/>
        <w:ind w:left="720"/>
        <w:rPr>
          <w:rFonts w:ascii="Arial" w:hAnsi="Arial" w:cs="Arial"/>
        </w:rPr>
      </w:pPr>
    </w:p>
    <w:p w14:paraId="71FEE441" w14:textId="77777777" w:rsidR="00081054" w:rsidRPr="003C2558" w:rsidRDefault="00081054" w:rsidP="00C13DD1">
      <w:pPr>
        <w:spacing w:before="100" w:beforeAutospacing="1" w:after="100" w:afterAutospacing="1"/>
        <w:ind w:left="720"/>
        <w:rPr>
          <w:rFonts w:ascii="Arial" w:hAnsi="Arial" w:cs="Arial"/>
        </w:rPr>
      </w:pPr>
    </w:p>
    <w:p w14:paraId="1F0E63F2" w14:textId="77777777" w:rsidR="00081054" w:rsidRPr="003C2558" w:rsidRDefault="00081054" w:rsidP="00C13DD1">
      <w:pPr>
        <w:spacing w:before="100" w:beforeAutospacing="1" w:after="100" w:afterAutospacing="1"/>
        <w:ind w:left="720"/>
        <w:rPr>
          <w:rFonts w:ascii="Arial" w:hAnsi="Arial" w:cs="Arial"/>
        </w:rPr>
      </w:pPr>
    </w:p>
    <w:p w14:paraId="5341F0EE" w14:textId="77777777" w:rsidR="00173C60" w:rsidRPr="003C2558" w:rsidRDefault="00173C60" w:rsidP="00C13DD1">
      <w:pPr>
        <w:spacing w:before="100" w:beforeAutospacing="1" w:after="100" w:afterAutospacing="1"/>
        <w:ind w:left="720"/>
        <w:rPr>
          <w:rFonts w:ascii="Arial" w:hAnsi="Arial" w:cs="Arial"/>
        </w:rPr>
      </w:pPr>
    </w:p>
    <w:p w14:paraId="4B0F649D" w14:textId="77777777" w:rsidR="00173C60" w:rsidRPr="003C2558" w:rsidRDefault="00173C60" w:rsidP="00C13DD1">
      <w:pPr>
        <w:spacing w:before="100" w:beforeAutospacing="1" w:after="100" w:afterAutospacing="1"/>
        <w:ind w:left="720"/>
        <w:rPr>
          <w:rFonts w:ascii="Arial" w:hAnsi="Arial" w:cs="Arial"/>
        </w:rPr>
      </w:pPr>
    </w:p>
    <w:p w14:paraId="47970FA4" w14:textId="77777777" w:rsidR="00173C60" w:rsidRPr="003C2558" w:rsidRDefault="00173C60" w:rsidP="00C13DD1">
      <w:pPr>
        <w:spacing w:before="100" w:beforeAutospacing="1" w:after="100" w:afterAutospacing="1"/>
        <w:ind w:left="720"/>
        <w:rPr>
          <w:rFonts w:ascii="Arial" w:hAnsi="Arial" w:cs="Arial"/>
        </w:rPr>
      </w:pPr>
    </w:p>
    <w:p w14:paraId="26E09F32" w14:textId="77777777" w:rsidR="00173C60" w:rsidRPr="003C2558" w:rsidRDefault="00173C60" w:rsidP="00C13DD1">
      <w:pPr>
        <w:spacing w:before="100" w:beforeAutospacing="1" w:after="100" w:afterAutospacing="1"/>
        <w:ind w:left="720"/>
        <w:rPr>
          <w:rFonts w:ascii="Arial" w:hAnsi="Arial" w:cs="Arial"/>
        </w:rPr>
      </w:pPr>
    </w:p>
    <w:p w14:paraId="6FF378AC" w14:textId="77777777" w:rsidR="00173C60" w:rsidRPr="003C2558" w:rsidRDefault="00173C60" w:rsidP="00C13DD1">
      <w:pPr>
        <w:spacing w:before="100" w:beforeAutospacing="1" w:after="100" w:afterAutospacing="1"/>
        <w:ind w:left="720"/>
        <w:rPr>
          <w:rFonts w:ascii="Arial" w:hAnsi="Arial" w:cs="Arial"/>
        </w:rPr>
      </w:pPr>
    </w:p>
    <w:p w14:paraId="677C3671" w14:textId="77777777" w:rsidR="00173C60" w:rsidRPr="003C2558" w:rsidRDefault="00173C60" w:rsidP="00C13DD1">
      <w:pPr>
        <w:spacing w:before="100" w:beforeAutospacing="1" w:after="100" w:afterAutospacing="1"/>
        <w:ind w:left="720"/>
        <w:rPr>
          <w:rFonts w:ascii="Arial" w:hAnsi="Arial" w:cs="Arial"/>
        </w:rPr>
      </w:pPr>
    </w:p>
    <w:p w14:paraId="2311348A" w14:textId="77777777" w:rsidR="00081054" w:rsidRPr="003C2558" w:rsidRDefault="00081054" w:rsidP="00C13DD1">
      <w:pPr>
        <w:spacing w:before="100" w:beforeAutospacing="1" w:after="100" w:afterAutospacing="1"/>
        <w:ind w:left="720"/>
        <w:rPr>
          <w:rFonts w:ascii="Arial" w:hAnsi="Arial" w:cs="Arial"/>
        </w:rPr>
      </w:pPr>
    </w:p>
    <w:p w14:paraId="288B0DF3" w14:textId="0DC91DA2" w:rsidR="00081054" w:rsidRPr="003C2558" w:rsidRDefault="00E41892" w:rsidP="00081054">
      <w:pPr>
        <w:spacing w:before="100" w:beforeAutospacing="1" w:after="100" w:afterAutospacing="1"/>
        <w:rPr>
          <w:rFonts w:ascii="Arial" w:hAnsi="Arial" w:cs="Arial"/>
          <w:u w:val="single"/>
        </w:rPr>
      </w:pPr>
      <w:r w:rsidRPr="003C2558">
        <w:rPr>
          <w:rFonts w:ascii="Arial" w:hAnsi="Arial" w:cs="Arial"/>
          <w:u w:val="single"/>
        </w:rPr>
        <w:lastRenderedPageBreak/>
        <w:t xml:space="preserve">References </w:t>
      </w:r>
    </w:p>
    <w:p w14:paraId="798D7B55" w14:textId="4F8B2804" w:rsidR="00081054" w:rsidRPr="003C2558" w:rsidRDefault="00081054" w:rsidP="00081054">
      <w:pPr>
        <w:spacing w:before="100" w:beforeAutospacing="1" w:after="100" w:afterAutospacing="1"/>
        <w:rPr>
          <w:rFonts w:ascii="Arial" w:hAnsi="Arial" w:cs="Arial"/>
        </w:rPr>
      </w:pPr>
      <w:r w:rsidRPr="003C2558">
        <w:rPr>
          <w:rFonts w:ascii="Arial" w:hAnsi="Arial" w:cs="Arial"/>
        </w:rPr>
        <w:t>ACAS (2020) Discrimination at work – Equality Act 2010. Available at: https://www.acas.org.uk/discrimination-and-the-law/direct-and-indirect-discrimination#:~:text=Direct%20discrimination%20is%20when%20someone,to%20a%20less%20qualified%20man. (Accessed: 4 May 2023).</w:t>
      </w:r>
    </w:p>
    <w:p w14:paraId="43C15EBE" w14:textId="77777777" w:rsidR="00081054" w:rsidRPr="003C2558" w:rsidRDefault="00081054" w:rsidP="00081054">
      <w:pPr>
        <w:pStyle w:val="NormalWeb"/>
        <w:rPr>
          <w:rFonts w:ascii="Arial" w:hAnsi="Arial" w:cs="Arial"/>
        </w:rPr>
      </w:pPr>
      <w:r w:rsidRPr="003C2558">
        <w:rPr>
          <w:rFonts w:ascii="Arial" w:hAnsi="Arial" w:cs="Arial"/>
        </w:rPr>
        <w:t>ACAS (2022) Dismissals. Available at: https://www.acas.org.uk/dismissals/constructive-dismissal. (Accessed: 14 May 2023).</w:t>
      </w:r>
    </w:p>
    <w:p w14:paraId="6C5C8A65" w14:textId="347100DB" w:rsidR="00081054" w:rsidRPr="003C2558" w:rsidRDefault="00081054" w:rsidP="00081054">
      <w:pPr>
        <w:pStyle w:val="NormalWeb"/>
        <w:rPr>
          <w:rFonts w:ascii="Arial" w:hAnsi="Arial" w:cs="Arial"/>
        </w:rPr>
      </w:pPr>
      <w:r w:rsidRPr="003C2558">
        <w:rPr>
          <w:rFonts w:ascii="Arial" w:hAnsi="Arial" w:cs="Arial"/>
        </w:rPr>
        <w:t xml:space="preserve">Bearder, B (2023) Vento Bands </w:t>
      </w:r>
      <w:r w:rsidR="00B81ED1" w:rsidRPr="003C2558">
        <w:rPr>
          <w:rFonts w:ascii="Arial" w:hAnsi="Arial" w:cs="Arial"/>
        </w:rPr>
        <w:t>for</w:t>
      </w:r>
      <w:r w:rsidRPr="003C2558">
        <w:rPr>
          <w:rFonts w:ascii="Arial" w:hAnsi="Arial" w:cs="Arial"/>
        </w:rPr>
        <w:t xml:space="preserve"> Injury </w:t>
      </w:r>
      <w:r w:rsidR="00B81ED1" w:rsidRPr="003C2558">
        <w:rPr>
          <w:rFonts w:ascii="Arial" w:hAnsi="Arial" w:cs="Arial"/>
        </w:rPr>
        <w:t>to</w:t>
      </w:r>
      <w:r w:rsidRPr="003C2558">
        <w:rPr>
          <w:rFonts w:ascii="Arial" w:hAnsi="Arial" w:cs="Arial"/>
        </w:rPr>
        <w:t xml:space="preserve"> Feelings Awards. Available at: https://www.nelsonslaw.co.uk/injury-to-feelings-awards/. (Accessed: 14 May 2023).</w:t>
      </w:r>
    </w:p>
    <w:p w14:paraId="353629B2"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Boura, E (2017) Transgender Job Discrimination &amp; Transgender Employee Rights in the Workplace. Available at: https://www.avensure.com/articles/transgender-employees/ (Accessed: 13 May 2023).</w:t>
      </w:r>
    </w:p>
    <w:p w14:paraId="79EA65CE" w14:textId="77777777" w:rsidR="00081054" w:rsidRPr="003C2558" w:rsidRDefault="00081054" w:rsidP="00081054">
      <w:pPr>
        <w:pStyle w:val="NormalWeb"/>
        <w:rPr>
          <w:rFonts w:ascii="Arial" w:hAnsi="Arial" w:cs="Arial"/>
        </w:rPr>
      </w:pPr>
      <w:r w:rsidRPr="003C2558">
        <w:rPr>
          <w:rFonts w:ascii="Arial" w:hAnsi="Arial" w:cs="Arial"/>
        </w:rPr>
        <w:t>Citizens Advice (2021) Making an employment tribunal claim. Available at: https://www.citizensadvice.org.uk/work/employment-tribunals/employment-tribunals/making-a-tribunal-claim/making-an-employment-tribunal-claim/. (Accessed: 14 May 2023).</w:t>
      </w:r>
    </w:p>
    <w:p w14:paraId="30508F5D" w14:textId="0CD54D68" w:rsidR="00081054" w:rsidRPr="003C2558" w:rsidRDefault="00081054" w:rsidP="00081054">
      <w:pPr>
        <w:pStyle w:val="NormalWeb"/>
        <w:rPr>
          <w:rFonts w:ascii="Arial" w:hAnsi="Arial" w:cs="Arial"/>
        </w:rPr>
      </w:pPr>
      <w:r w:rsidRPr="003C2558">
        <w:rPr>
          <w:rFonts w:ascii="Arial" w:hAnsi="Arial" w:cs="Arial"/>
        </w:rPr>
        <w:t>Crossland (2023) Increase in compensation limits from April 2023. Available at: https://www.crosslandsolicitors.com/site/media/tribunal-compensation-limits-from-April-2023#:~:text=The%20maximum%20compensatory%20award%20for,or%20the%20maximum%20statutory%20limit</w:t>
      </w:r>
      <w:r w:rsidR="00B81ED1" w:rsidRPr="003C2558">
        <w:rPr>
          <w:rFonts w:ascii="Arial" w:hAnsi="Arial" w:cs="Arial"/>
        </w:rPr>
        <w:t>).</w:t>
      </w:r>
      <w:r w:rsidRPr="003C2558">
        <w:rPr>
          <w:rFonts w:ascii="Arial" w:hAnsi="Arial" w:cs="Arial"/>
        </w:rPr>
        <w:t xml:space="preserve"> (Accessed: 14 May 2023).</w:t>
      </w:r>
    </w:p>
    <w:p w14:paraId="1D98C29F" w14:textId="77777777" w:rsidR="00081054" w:rsidRPr="003C2558" w:rsidRDefault="00081054" w:rsidP="00081054">
      <w:pPr>
        <w:pStyle w:val="NormalWeb"/>
        <w:rPr>
          <w:rFonts w:ascii="Arial" w:hAnsi="Arial" w:cs="Arial"/>
        </w:rPr>
      </w:pPr>
      <w:r w:rsidRPr="003C2558">
        <w:rPr>
          <w:rFonts w:ascii="Arial" w:hAnsi="Arial" w:cs="Arial"/>
        </w:rPr>
        <w:t>Davidson Morris (2022) Indirect Discrimination Guide for Employers. Available at: https://www.davidsonmorris.com/indirect-discrimination/. (Accessed: 14 May 2023).</w:t>
      </w:r>
    </w:p>
    <w:p w14:paraId="086F0D74" w14:textId="26A299DE" w:rsidR="00081054" w:rsidRPr="003C2558" w:rsidRDefault="00081054" w:rsidP="00081054">
      <w:pPr>
        <w:spacing w:before="100" w:beforeAutospacing="1" w:after="100" w:afterAutospacing="1"/>
        <w:rPr>
          <w:rFonts w:ascii="Arial" w:hAnsi="Arial" w:cs="Arial"/>
        </w:rPr>
      </w:pPr>
      <w:r w:rsidRPr="003C2558">
        <w:rPr>
          <w:rFonts w:ascii="Arial" w:hAnsi="Arial" w:cs="Arial"/>
        </w:rPr>
        <w:t>Drew, C. (2023) </w:t>
      </w:r>
      <w:r w:rsidRPr="003C2558">
        <w:rPr>
          <w:rFonts w:ascii="Arial" w:hAnsi="Arial" w:cs="Arial"/>
          <w:i/>
          <w:iCs/>
        </w:rPr>
        <w:t xml:space="preserve">81 Types </w:t>
      </w:r>
      <w:r w:rsidR="00B81ED1" w:rsidRPr="003C2558">
        <w:rPr>
          <w:rFonts w:ascii="Arial" w:hAnsi="Arial" w:cs="Arial"/>
          <w:i/>
          <w:iCs/>
        </w:rPr>
        <w:t>of</w:t>
      </w:r>
      <w:r w:rsidRPr="003C2558">
        <w:rPr>
          <w:rFonts w:ascii="Arial" w:hAnsi="Arial" w:cs="Arial"/>
          <w:i/>
          <w:iCs/>
        </w:rPr>
        <w:t xml:space="preserve"> Genders &amp; Gender Identities</w:t>
      </w:r>
      <w:r w:rsidRPr="003C2558">
        <w:rPr>
          <w:rFonts w:ascii="Arial" w:hAnsi="Arial" w:cs="Arial"/>
        </w:rPr>
        <w:t>. Available at: https://helpfulprofessor.com/types-of-genders-list/ (Accessed: 1 May 2023).</w:t>
      </w:r>
    </w:p>
    <w:p w14:paraId="2763DDC1" w14:textId="77777777" w:rsidR="00081054" w:rsidRPr="003C2558" w:rsidRDefault="00081054" w:rsidP="00081054">
      <w:pPr>
        <w:pStyle w:val="NormalWeb"/>
        <w:rPr>
          <w:rFonts w:ascii="Arial" w:hAnsi="Arial" w:cs="Arial"/>
        </w:rPr>
      </w:pPr>
      <w:r w:rsidRPr="003C2558">
        <w:rPr>
          <w:rFonts w:ascii="Arial" w:hAnsi="Arial" w:cs="Arial"/>
        </w:rPr>
        <w:t>Equality and Human Rights Commission (2019) What is harassment? Available at: https://www.equalityhumanrights.com/en/advice-and-guidance/what-harassment (Accessed: 13 May 2023).</w:t>
      </w:r>
    </w:p>
    <w:p w14:paraId="3D3EFAF2" w14:textId="67996C93" w:rsidR="00081054" w:rsidRPr="003C2558" w:rsidRDefault="00081054" w:rsidP="00081054">
      <w:pPr>
        <w:pStyle w:val="NormalWeb"/>
        <w:rPr>
          <w:rFonts w:ascii="Arial" w:hAnsi="Arial" w:cs="Arial"/>
        </w:rPr>
      </w:pPr>
      <w:r w:rsidRPr="003C2558">
        <w:rPr>
          <w:rFonts w:ascii="Arial" w:hAnsi="Arial" w:cs="Arial"/>
        </w:rPr>
        <w:t xml:space="preserve">Equality and Human Rights Commission (2023) </w:t>
      </w:r>
      <w:r w:rsidR="00A00356" w:rsidRPr="003C2558">
        <w:rPr>
          <w:rFonts w:ascii="Arial" w:hAnsi="Arial" w:cs="Arial"/>
        </w:rPr>
        <w:t>Gender</w:t>
      </w:r>
      <w:r w:rsidRPr="003C2558">
        <w:rPr>
          <w:rFonts w:ascii="Arial" w:hAnsi="Arial" w:cs="Arial"/>
        </w:rPr>
        <w:t xml:space="preserve"> reassignment discrimination. Available at: https://www.equalityhumanrights.com/en/advice-and-guidance/gender-reassignment-discrimination. (Accessed: 14 May 2023).</w:t>
      </w:r>
    </w:p>
    <w:p w14:paraId="342DFAD8"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Landau Law (2023) Gender Reassignment Discrimination. Available at: https://landaulaw.co.uk/gender-reassignment-discrimination/ (Accessed: 13 May 2023).</w:t>
      </w:r>
    </w:p>
    <w:p w14:paraId="62FCFDA5" w14:textId="5BCDE852" w:rsidR="00081054" w:rsidRPr="003C2558" w:rsidRDefault="00081054" w:rsidP="00081054">
      <w:pPr>
        <w:spacing w:before="100" w:beforeAutospacing="1" w:after="100" w:afterAutospacing="1"/>
        <w:rPr>
          <w:rFonts w:ascii="Arial" w:hAnsi="Arial" w:cs="Arial"/>
        </w:rPr>
      </w:pPr>
      <w:r w:rsidRPr="003C2558">
        <w:rPr>
          <w:rFonts w:ascii="Arial" w:hAnsi="Arial" w:cs="Arial"/>
        </w:rPr>
        <w:t>LGBT Foundation (no date) </w:t>
      </w:r>
      <w:r w:rsidRPr="003C2558">
        <w:rPr>
          <w:rFonts w:ascii="Arial" w:hAnsi="Arial" w:cs="Arial"/>
          <w:i/>
          <w:iCs/>
        </w:rPr>
        <w:t>Non-Binary Inclusion</w:t>
      </w:r>
      <w:r w:rsidRPr="003C2558">
        <w:rPr>
          <w:rFonts w:ascii="Arial" w:hAnsi="Arial" w:cs="Arial"/>
        </w:rPr>
        <w:t xml:space="preserve">. </w:t>
      </w:r>
      <w:r w:rsidRPr="00A3221A">
        <w:rPr>
          <w:rFonts w:ascii="Arial" w:hAnsi="Arial" w:cs="Arial"/>
        </w:rPr>
        <w:t xml:space="preserve">Available </w:t>
      </w:r>
      <w:r w:rsidR="00B81ED1" w:rsidRPr="00A3221A">
        <w:rPr>
          <w:rFonts w:ascii="Arial" w:hAnsi="Arial" w:cs="Arial"/>
        </w:rPr>
        <w:t>at :</w:t>
      </w:r>
      <w:r w:rsidRPr="00A3221A">
        <w:rPr>
          <w:rFonts w:ascii="Arial" w:hAnsi="Arial" w:cs="Arial"/>
        </w:rPr>
        <w:t> https://lgbt.foundation/who-we-help/trans-people/non-binary#:~:text=Trans%20is%20a%20really%20broad%20umbrella%20term.%20In,b</w:t>
      </w:r>
      <w:r w:rsidRPr="00A3221A">
        <w:rPr>
          <w:rFonts w:ascii="Arial" w:hAnsi="Arial" w:cs="Arial"/>
        </w:rPr>
        <w:lastRenderedPageBreak/>
        <w:t xml:space="preserve">e%20defined%20within%20the%20margins%20of%20gender%20binary. </w:t>
      </w:r>
      <w:r w:rsidRPr="003C2558">
        <w:rPr>
          <w:rFonts w:ascii="Arial" w:hAnsi="Arial" w:cs="Arial"/>
        </w:rPr>
        <w:t>(Accessed: 1 May 2023).</w:t>
      </w:r>
    </w:p>
    <w:p w14:paraId="1E9B803B" w14:textId="2D927258" w:rsidR="00081054" w:rsidRPr="003C2558" w:rsidRDefault="00081054" w:rsidP="00081054">
      <w:pPr>
        <w:spacing w:before="100" w:beforeAutospacing="1" w:after="100" w:afterAutospacing="1"/>
        <w:rPr>
          <w:rFonts w:ascii="Arial" w:hAnsi="Arial" w:cs="Arial"/>
        </w:rPr>
      </w:pPr>
      <w:r w:rsidRPr="003C2558">
        <w:rPr>
          <w:rFonts w:ascii="Arial" w:hAnsi="Arial" w:cs="Arial"/>
        </w:rPr>
        <w:t xml:space="preserve">Lindsay, R (2021) What Are The 9 Protected Characteristics Under </w:t>
      </w:r>
      <w:r w:rsidR="00B81ED1" w:rsidRPr="003C2558">
        <w:rPr>
          <w:rFonts w:ascii="Arial" w:hAnsi="Arial" w:cs="Arial"/>
        </w:rPr>
        <w:t>the</w:t>
      </w:r>
      <w:r w:rsidRPr="003C2558">
        <w:rPr>
          <w:rFonts w:ascii="Arial" w:hAnsi="Arial" w:cs="Arial"/>
        </w:rPr>
        <w:t xml:space="preserve"> Equality Act? Available </w:t>
      </w:r>
      <w:r w:rsidR="00B81ED1" w:rsidRPr="003C2558">
        <w:rPr>
          <w:rFonts w:ascii="Arial" w:hAnsi="Arial" w:cs="Arial"/>
        </w:rPr>
        <w:t>at: https://brittontime.com/2021/06/18/what-are-the-9-protected-characteristics-under-the-equality-act/(Accessed</w:t>
      </w:r>
      <w:r w:rsidRPr="003C2558">
        <w:rPr>
          <w:rFonts w:ascii="Arial" w:hAnsi="Arial" w:cs="Arial"/>
        </w:rPr>
        <w:t>: 13 May 2023).</w:t>
      </w:r>
    </w:p>
    <w:p w14:paraId="4E931061" w14:textId="77777777" w:rsidR="00081054" w:rsidRPr="003C2558" w:rsidRDefault="00081054" w:rsidP="00081054">
      <w:pPr>
        <w:pStyle w:val="NormalWeb"/>
        <w:rPr>
          <w:rFonts w:ascii="Arial" w:hAnsi="Arial" w:cs="Arial"/>
        </w:rPr>
      </w:pPr>
      <w:r w:rsidRPr="003C2558">
        <w:rPr>
          <w:rFonts w:ascii="Arial" w:hAnsi="Arial" w:cs="Arial"/>
        </w:rPr>
        <w:t>Mathematica (no date) Transgender Inclusive Communication. Available at: https://www.mathematica.org/features/transgender-inclusive-communication. (Accessed: 14 May 2023).</w:t>
      </w:r>
    </w:p>
    <w:p w14:paraId="7AE834DF"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'Mrs S Stannard v Overseas Courier Service (London) Limited' (2021) Employment Tribunals, Case Number: 3334823/2018. Available at: https://assets.publishing.service.gov.uk/media/6075819be90e076f5466147d/Mrs_S_Stannard_-v-_Overseas_Courier_Service__LONDON__Ltd___Others_-_3334823-2018.pdf (Accessed: 13 May 2023)</w:t>
      </w:r>
    </w:p>
    <w:p w14:paraId="394154D6"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National Center for Transgender Equality (2023) </w:t>
      </w:r>
      <w:r w:rsidRPr="003C2558">
        <w:rPr>
          <w:rFonts w:ascii="Arial" w:hAnsi="Arial" w:cs="Arial"/>
          <w:i/>
          <w:iCs/>
        </w:rPr>
        <w:t>Understanding Transgender People: The Basics</w:t>
      </w:r>
      <w:r w:rsidRPr="003C2558">
        <w:rPr>
          <w:rFonts w:ascii="Arial" w:hAnsi="Arial" w:cs="Arial"/>
        </w:rPr>
        <w:t>. Available at: https://transequality.org/issues/resources/understanding-transgender-people-the-basics (Accessed: 1 May 2023).</w:t>
      </w:r>
    </w:p>
    <w:p w14:paraId="1A60591B"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 xml:space="preserve">Office for National Statistics (2023) </w:t>
      </w:r>
      <w:r w:rsidRPr="003C2558">
        <w:rPr>
          <w:rFonts w:ascii="Arial" w:hAnsi="Arial" w:cs="Arial"/>
          <w:i/>
          <w:iCs/>
        </w:rPr>
        <w:t>Gender identity, England and Wales: Census 2021</w:t>
      </w:r>
      <w:r w:rsidRPr="003C2558">
        <w:rPr>
          <w:rFonts w:ascii="Arial" w:hAnsi="Arial" w:cs="Arial"/>
        </w:rPr>
        <w:t>. Available at: https://www.ons.gov.uk/peoplepopulationandcommunity/culturalidentity/genderidentity/bulletins/genderidentityenglandandwales/census2021 (Accessed: 1 May 2023).</w:t>
      </w:r>
    </w:p>
    <w:p w14:paraId="7D471F98"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Peninsula Group (2021) Gender Reassignment Discrimination. Available at: https://www.peninsulagrouplimited.com/resource-hub/discrimination/gender-reassignment/ (Accessed: 13 May 2023).</w:t>
      </w:r>
    </w:p>
    <w:p w14:paraId="2C9412AA"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Pure Employment Law (2018). 'de Souza vs Primark'. Employee awarded £47,000 in transgender discrimination case. Available at: https://www.pureemploymentlaw.co.uk/employee-awarded-47000-in-transgender-discrimination-case/ (Accessed: 4 May 2023).</w:t>
      </w:r>
    </w:p>
    <w:p w14:paraId="479CD4C1"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Toohey, M. (2020) </w:t>
      </w:r>
      <w:r w:rsidRPr="003C2558">
        <w:rPr>
          <w:rFonts w:ascii="Arial" w:hAnsi="Arial" w:cs="Arial"/>
          <w:i/>
          <w:iCs/>
        </w:rPr>
        <w:t>Gender Identity Basics: Understanding Non-Binary, Transgender, and Gender Fluid People</w:t>
      </w:r>
      <w:r w:rsidRPr="003C2558">
        <w:rPr>
          <w:rFonts w:ascii="Arial" w:hAnsi="Arial" w:cs="Arial"/>
        </w:rPr>
        <w:t>. Available at: https://therapychanges.com/blog/2020/12/understanding-non-binary-transgender-gender-fluid-people/ (Accessed: 1 May 2023).</w:t>
      </w:r>
    </w:p>
    <w:p w14:paraId="669AD783" w14:textId="77777777" w:rsidR="00081054" w:rsidRPr="003C2558" w:rsidRDefault="00081054" w:rsidP="00081054">
      <w:pPr>
        <w:spacing w:before="100" w:beforeAutospacing="1" w:after="100" w:afterAutospacing="1"/>
        <w:rPr>
          <w:rFonts w:ascii="Arial" w:hAnsi="Arial" w:cs="Arial"/>
        </w:rPr>
      </w:pPr>
      <w:r w:rsidRPr="003C2558">
        <w:rPr>
          <w:rFonts w:ascii="Arial" w:hAnsi="Arial" w:cs="Arial"/>
        </w:rPr>
        <w:t>UK Government (2015) Equality Act 2010: guidance Available at: https://www.gov.uk/guidance/equality-act-2010-guidance (Accessed: 13 May 2023).</w:t>
      </w:r>
    </w:p>
    <w:p w14:paraId="5D4AAFE7" w14:textId="43F48B31" w:rsidR="00081054" w:rsidRPr="003C2558" w:rsidRDefault="00081054" w:rsidP="00081054">
      <w:pPr>
        <w:spacing w:before="100" w:beforeAutospacing="1" w:after="100" w:afterAutospacing="1"/>
        <w:rPr>
          <w:rFonts w:ascii="Arial" w:hAnsi="Arial" w:cs="Arial"/>
        </w:rPr>
      </w:pPr>
      <w:r w:rsidRPr="003C2558">
        <w:rPr>
          <w:rFonts w:ascii="Arial" w:hAnsi="Arial" w:cs="Arial"/>
        </w:rPr>
        <w:t>Webber, A (2022</w:t>
      </w:r>
      <w:r w:rsidR="00B81ED1" w:rsidRPr="003C2558">
        <w:rPr>
          <w:rFonts w:ascii="Arial" w:hAnsi="Arial" w:cs="Arial"/>
        </w:rPr>
        <w:t>).</w:t>
      </w:r>
      <w:r w:rsidRPr="003C2558">
        <w:rPr>
          <w:rFonts w:ascii="Arial" w:hAnsi="Arial" w:cs="Arial"/>
        </w:rPr>
        <w:t xml:space="preserve"> 'Mackereth vs Department for Work and Pensions'. Christian doctor loses transgender pronoun case, but beliefs worthy of protection. Available at: https://www.personneltoday.com/hr/christian-doctor-transgender-pronoun-case-appeal-judgment/ (Accessed: 4 May 2023).</w:t>
      </w:r>
    </w:p>
    <w:p w14:paraId="154B1FAA" w14:textId="0BAEF1C3" w:rsidR="00081054" w:rsidRPr="003C2558" w:rsidRDefault="00081054" w:rsidP="00081054">
      <w:pPr>
        <w:pStyle w:val="NormalWeb"/>
        <w:rPr>
          <w:rFonts w:ascii="Arial" w:hAnsi="Arial" w:cs="Arial"/>
        </w:rPr>
      </w:pPr>
      <w:r w:rsidRPr="003C2558">
        <w:rPr>
          <w:rFonts w:ascii="Arial" w:hAnsi="Arial" w:cs="Arial"/>
        </w:rPr>
        <w:lastRenderedPageBreak/>
        <w:t xml:space="preserve">XpertHR (no date) Is there a limit on the compensation that can be awarded in a discrimination </w:t>
      </w:r>
      <w:r w:rsidR="00B81ED1" w:rsidRPr="003C2558">
        <w:rPr>
          <w:rFonts w:ascii="Arial" w:hAnsi="Arial" w:cs="Arial"/>
        </w:rPr>
        <w:t>claim?</w:t>
      </w:r>
      <w:r w:rsidRPr="003C2558">
        <w:rPr>
          <w:rFonts w:ascii="Arial" w:hAnsi="Arial" w:cs="Arial"/>
        </w:rPr>
        <w:t xml:space="preserve"> Available at: https://www.xperthr.co.uk/faq/is-there-a-limit-on-the-compensation-that-can-be-awarded-in-a-discrimination-claim/69743/#:~:text=No%2C%20there%20is%20no%20limit,awarded%20in%20a%20discrimination%20claim. (Accessed: 14 May 2023).</w:t>
      </w:r>
    </w:p>
    <w:p w14:paraId="7E0A8210" w14:textId="77777777" w:rsidR="00081054" w:rsidRPr="003C2558" w:rsidRDefault="00081054" w:rsidP="00081054">
      <w:pPr>
        <w:pStyle w:val="NormalWeb"/>
        <w:rPr>
          <w:rFonts w:ascii="Arial" w:hAnsi="Arial" w:cs="Arial"/>
        </w:rPr>
      </w:pPr>
      <w:r w:rsidRPr="003C2558">
        <w:rPr>
          <w:rFonts w:ascii="Arial" w:hAnsi="Arial" w:cs="Arial"/>
        </w:rPr>
        <w:t>Yours (2022) How to Recognize and Combat Victimization in the Workplace. Available at: https://yoursapp.com/business/blog/victimization-in-the-workplace/#:~:text=It%20can%20include%20any%20type,employment%20opportunities%20in%20their%20workplace. (Accessed: 14 May 2023).</w:t>
      </w:r>
    </w:p>
    <w:sectPr w:rsidR="00081054" w:rsidRPr="003C2558" w:rsidSect="002A3B85">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5C762" w14:textId="77777777" w:rsidR="000E1E95" w:rsidRDefault="000E1E95" w:rsidP="00FA56F6">
      <w:r>
        <w:separator/>
      </w:r>
    </w:p>
  </w:endnote>
  <w:endnote w:type="continuationSeparator" w:id="0">
    <w:p w14:paraId="71A7B542" w14:textId="77777777" w:rsidR="000E1E95" w:rsidRDefault="000E1E95" w:rsidP="00FA5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74F89" w14:textId="646E17F5" w:rsidR="00FA56F6" w:rsidRDefault="00FA56F6">
    <w:pPr>
      <w:pStyle w:val="Footer"/>
    </w:pPr>
    <w:r>
      <w:rPr>
        <w:noProof/>
      </w:rPr>
      <mc:AlternateContent>
        <mc:Choice Requires="wps">
          <w:drawing>
            <wp:anchor distT="0" distB="0" distL="0" distR="0" simplePos="0" relativeHeight="251659264" behindDoc="0" locked="0" layoutInCell="1" allowOverlap="1" wp14:anchorId="6E9A05EA" wp14:editId="3F69D82A">
              <wp:simplePos x="635" y="635"/>
              <wp:positionH relativeFrom="leftMargin">
                <wp:align>left</wp:align>
              </wp:positionH>
              <wp:positionV relativeFrom="paragraph">
                <wp:posOffset>635</wp:posOffset>
              </wp:positionV>
              <wp:extent cx="443865" cy="443865"/>
              <wp:effectExtent l="0" t="0" r="635" b="952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3A5D20" w14:textId="60135A3B" w:rsidR="00FA56F6" w:rsidRPr="00FA56F6" w:rsidRDefault="00FA56F6">
                          <w:pPr>
                            <w:rPr>
                              <w:rFonts w:ascii="Calibri" w:eastAsia="Calibri" w:hAnsi="Calibri" w:cs="Calibri"/>
                              <w:noProof/>
                              <w:color w:val="000000"/>
                              <w:sz w:val="16"/>
                              <w:szCs w:val="16"/>
                            </w:rPr>
                          </w:pPr>
                          <w:r w:rsidRPr="00FA56F6">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E9A05EA"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3E3A5D20" w14:textId="60135A3B" w:rsidR="00FA56F6" w:rsidRPr="00FA56F6" w:rsidRDefault="00FA56F6">
                    <w:pPr>
                      <w:rPr>
                        <w:rFonts w:ascii="Calibri" w:eastAsia="Calibri" w:hAnsi="Calibri" w:cs="Calibri"/>
                        <w:noProof/>
                        <w:color w:val="000000"/>
                        <w:sz w:val="16"/>
                        <w:szCs w:val="16"/>
                      </w:rPr>
                    </w:pPr>
                    <w:r w:rsidRPr="00FA56F6">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4B259" w14:textId="5DDC47D9" w:rsidR="00FA56F6" w:rsidRDefault="00FA56F6">
    <w:pPr>
      <w:pStyle w:val="Footer"/>
    </w:pPr>
    <w:r>
      <w:rPr>
        <w:noProof/>
      </w:rPr>
      <mc:AlternateContent>
        <mc:Choice Requires="wps">
          <w:drawing>
            <wp:anchor distT="0" distB="0" distL="0" distR="0" simplePos="0" relativeHeight="251660288" behindDoc="0" locked="0" layoutInCell="1" allowOverlap="1" wp14:anchorId="66BD446B" wp14:editId="6B82C5A6">
              <wp:simplePos x="914400" y="10067925"/>
              <wp:positionH relativeFrom="leftMargin">
                <wp:align>left</wp:align>
              </wp:positionH>
              <wp:positionV relativeFrom="paragraph">
                <wp:posOffset>635</wp:posOffset>
              </wp:positionV>
              <wp:extent cx="443865" cy="443865"/>
              <wp:effectExtent l="0" t="0" r="635" b="952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D4459" w14:textId="0653DEDB" w:rsidR="00FA56F6" w:rsidRPr="00FA56F6" w:rsidRDefault="00FA56F6">
                          <w:pPr>
                            <w:rPr>
                              <w:rFonts w:ascii="Calibri" w:eastAsia="Calibri" w:hAnsi="Calibri" w:cs="Calibri"/>
                              <w:noProof/>
                              <w:color w:val="000000"/>
                              <w:sz w:val="16"/>
                              <w:szCs w:val="16"/>
                            </w:rPr>
                          </w:pPr>
                          <w:r w:rsidRPr="00FA56F6">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6BD446B" id="_x0000_t202" coordsize="21600,21600" o:spt="202" path="m,l,21600r21600,l21600,xe">
              <v:stroke joinstyle="miter"/>
              <v:path gradientshapeok="t" o:connecttype="rect"/>
            </v:shapetype>
            <v:shape id="Text Box 3"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229D4459" w14:textId="0653DEDB" w:rsidR="00FA56F6" w:rsidRPr="00FA56F6" w:rsidRDefault="00FA56F6">
                    <w:pPr>
                      <w:rPr>
                        <w:rFonts w:ascii="Calibri" w:eastAsia="Calibri" w:hAnsi="Calibri" w:cs="Calibri"/>
                        <w:noProof/>
                        <w:color w:val="000000"/>
                        <w:sz w:val="16"/>
                        <w:szCs w:val="16"/>
                      </w:rPr>
                    </w:pPr>
                    <w:r w:rsidRPr="00FA56F6">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F53E" w14:textId="7DF63884" w:rsidR="00FA56F6" w:rsidRDefault="00FA56F6">
    <w:pPr>
      <w:pStyle w:val="Footer"/>
    </w:pPr>
    <w:r>
      <w:rPr>
        <w:noProof/>
      </w:rPr>
      <mc:AlternateContent>
        <mc:Choice Requires="wps">
          <w:drawing>
            <wp:anchor distT="0" distB="0" distL="0" distR="0" simplePos="0" relativeHeight="251658240" behindDoc="0" locked="0" layoutInCell="1" allowOverlap="1" wp14:anchorId="69E32C24" wp14:editId="3FF213C6">
              <wp:simplePos x="635" y="635"/>
              <wp:positionH relativeFrom="leftMargin">
                <wp:align>left</wp:align>
              </wp:positionH>
              <wp:positionV relativeFrom="paragraph">
                <wp:posOffset>635</wp:posOffset>
              </wp:positionV>
              <wp:extent cx="443865" cy="443865"/>
              <wp:effectExtent l="0" t="0" r="635" b="952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ACA6B7" w14:textId="75849298" w:rsidR="00FA56F6" w:rsidRPr="00FA56F6" w:rsidRDefault="00FA56F6">
                          <w:pPr>
                            <w:rPr>
                              <w:rFonts w:ascii="Calibri" w:eastAsia="Calibri" w:hAnsi="Calibri" w:cs="Calibri"/>
                              <w:noProof/>
                              <w:color w:val="000000"/>
                              <w:sz w:val="16"/>
                              <w:szCs w:val="16"/>
                            </w:rPr>
                          </w:pPr>
                          <w:r w:rsidRPr="00FA56F6">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9E32C24"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37ACA6B7" w14:textId="75849298" w:rsidR="00FA56F6" w:rsidRPr="00FA56F6" w:rsidRDefault="00FA56F6">
                    <w:pPr>
                      <w:rPr>
                        <w:rFonts w:ascii="Calibri" w:eastAsia="Calibri" w:hAnsi="Calibri" w:cs="Calibri"/>
                        <w:noProof/>
                        <w:color w:val="000000"/>
                        <w:sz w:val="16"/>
                        <w:szCs w:val="16"/>
                      </w:rPr>
                    </w:pPr>
                    <w:r w:rsidRPr="00FA56F6">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C0C07" w14:textId="77777777" w:rsidR="000E1E95" w:rsidRDefault="000E1E95" w:rsidP="00FA56F6">
      <w:r>
        <w:separator/>
      </w:r>
    </w:p>
  </w:footnote>
  <w:footnote w:type="continuationSeparator" w:id="0">
    <w:p w14:paraId="1D06F28A" w14:textId="77777777" w:rsidR="000E1E95" w:rsidRDefault="000E1E95" w:rsidP="00FA5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11D2" w14:textId="77777777" w:rsidR="00FA56F6" w:rsidRDefault="00FA56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20E2A" w14:textId="77777777" w:rsidR="00FA56F6" w:rsidRDefault="00FA5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EE44F" w14:textId="77777777" w:rsidR="00FA56F6" w:rsidRDefault="00FA56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809"/>
    <w:multiLevelType w:val="hybridMultilevel"/>
    <w:tmpl w:val="75C8E8C2"/>
    <w:lvl w:ilvl="0" w:tplc="328223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0F4A40"/>
    <w:multiLevelType w:val="hybridMultilevel"/>
    <w:tmpl w:val="729C5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012816"/>
    <w:multiLevelType w:val="multilevel"/>
    <w:tmpl w:val="037E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38120A"/>
    <w:multiLevelType w:val="hybridMultilevel"/>
    <w:tmpl w:val="7690F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C029E"/>
    <w:multiLevelType w:val="hybridMultilevel"/>
    <w:tmpl w:val="509C03BC"/>
    <w:lvl w:ilvl="0" w:tplc="328223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D7443B"/>
    <w:multiLevelType w:val="hybridMultilevel"/>
    <w:tmpl w:val="B6AA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B350E"/>
    <w:multiLevelType w:val="hybridMultilevel"/>
    <w:tmpl w:val="DECE11C8"/>
    <w:lvl w:ilvl="0" w:tplc="64C0AFA6">
      <w:start w:val="3"/>
      <w:numFmt w:val="bullet"/>
      <w:lvlText w:val="-"/>
      <w:lvlJc w:val="left"/>
      <w:pPr>
        <w:ind w:left="1080" w:hanging="360"/>
      </w:pPr>
      <w:rPr>
        <w:rFonts w:ascii="ArialMT" w:eastAsia="Times New Roman" w:hAnsi="ArialM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49D6347"/>
    <w:multiLevelType w:val="hybridMultilevel"/>
    <w:tmpl w:val="E6862F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46D7C0A"/>
    <w:multiLevelType w:val="hybridMultilevel"/>
    <w:tmpl w:val="A88CB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06BCF"/>
    <w:multiLevelType w:val="hybridMultilevel"/>
    <w:tmpl w:val="064AB7F8"/>
    <w:lvl w:ilvl="0" w:tplc="328223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600294"/>
    <w:multiLevelType w:val="hybridMultilevel"/>
    <w:tmpl w:val="3BE4F0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82F6ADB"/>
    <w:multiLevelType w:val="hybridMultilevel"/>
    <w:tmpl w:val="35CE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4774561">
    <w:abstractNumId w:val="2"/>
  </w:num>
  <w:num w:numId="2" w16cid:durableId="1625500196">
    <w:abstractNumId w:val="0"/>
  </w:num>
  <w:num w:numId="3" w16cid:durableId="1568954108">
    <w:abstractNumId w:val="4"/>
  </w:num>
  <w:num w:numId="4" w16cid:durableId="1034768147">
    <w:abstractNumId w:val="9"/>
  </w:num>
  <w:num w:numId="5" w16cid:durableId="1380475980">
    <w:abstractNumId w:val="11"/>
  </w:num>
  <w:num w:numId="6" w16cid:durableId="607391256">
    <w:abstractNumId w:val="7"/>
  </w:num>
  <w:num w:numId="7" w16cid:durableId="1897812013">
    <w:abstractNumId w:val="6"/>
  </w:num>
  <w:num w:numId="8" w16cid:durableId="1124814255">
    <w:abstractNumId w:val="10"/>
  </w:num>
  <w:num w:numId="9" w16cid:durableId="1493596005">
    <w:abstractNumId w:val="5"/>
  </w:num>
  <w:num w:numId="10" w16cid:durableId="1072586922">
    <w:abstractNumId w:val="3"/>
  </w:num>
  <w:num w:numId="11" w16cid:durableId="150414405">
    <w:abstractNumId w:val="1"/>
  </w:num>
  <w:num w:numId="12" w16cid:durableId="15034747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9E"/>
    <w:rsid w:val="000023A9"/>
    <w:rsid w:val="0000340E"/>
    <w:rsid w:val="0002329C"/>
    <w:rsid w:val="00030197"/>
    <w:rsid w:val="00030614"/>
    <w:rsid w:val="00031088"/>
    <w:rsid w:val="0003217E"/>
    <w:rsid w:val="0003257B"/>
    <w:rsid w:val="00042B31"/>
    <w:rsid w:val="00051D9C"/>
    <w:rsid w:val="000523F3"/>
    <w:rsid w:val="00052794"/>
    <w:rsid w:val="0006012C"/>
    <w:rsid w:val="00062A68"/>
    <w:rsid w:val="0006503B"/>
    <w:rsid w:val="00081054"/>
    <w:rsid w:val="000818E9"/>
    <w:rsid w:val="000B5EAB"/>
    <w:rsid w:val="000B6E4B"/>
    <w:rsid w:val="000B7B07"/>
    <w:rsid w:val="000C05CC"/>
    <w:rsid w:val="000C2005"/>
    <w:rsid w:val="000C3FA1"/>
    <w:rsid w:val="000C478C"/>
    <w:rsid w:val="000D078A"/>
    <w:rsid w:val="000D0DCB"/>
    <w:rsid w:val="000D4AFE"/>
    <w:rsid w:val="000D633B"/>
    <w:rsid w:val="000D7CC0"/>
    <w:rsid w:val="000D7F28"/>
    <w:rsid w:val="000E1E95"/>
    <w:rsid w:val="000E5D9B"/>
    <w:rsid w:val="000F4B7D"/>
    <w:rsid w:val="00101C1F"/>
    <w:rsid w:val="00116872"/>
    <w:rsid w:val="0012414A"/>
    <w:rsid w:val="001340FA"/>
    <w:rsid w:val="00137783"/>
    <w:rsid w:val="00144D7F"/>
    <w:rsid w:val="0015442B"/>
    <w:rsid w:val="00161931"/>
    <w:rsid w:val="001622B8"/>
    <w:rsid w:val="00173C60"/>
    <w:rsid w:val="00177890"/>
    <w:rsid w:val="0017798A"/>
    <w:rsid w:val="001805ED"/>
    <w:rsid w:val="00180CD3"/>
    <w:rsid w:val="0018288E"/>
    <w:rsid w:val="00182D25"/>
    <w:rsid w:val="00186199"/>
    <w:rsid w:val="00197319"/>
    <w:rsid w:val="001A44AA"/>
    <w:rsid w:val="001A4CBE"/>
    <w:rsid w:val="001A67CF"/>
    <w:rsid w:val="001B0FFE"/>
    <w:rsid w:val="001B4AAB"/>
    <w:rsid w:val="001B503A"/>
    <w:rsid w:val="001B63C2"/>
    <w:rsid w:val="001C3179"/>
    <w:rsid w:val="001C485E"/>
    <w:rsid w:val="001C7673"/>
    <w:rsid w:val="001D446D"/>
    <w:rsid w:val="001D7BC7"/>
    <w:rsid w:val="00204CBD"/>
    <w:rsid w:val="0020509D"/>
    <w:rsid w:val="00222B08"/>
    <w:rsid w:val="00226B0A"/>
    <w:rsid w:val="00243CB9"/>
    <w:rsid w:val="00245DCE"/>
    <w:rsid w:val="00246326"/>
    <w:rsid w:val="00251603"/>
    <w:rsid w:val="0025638E"/>
    <w:rsid w:val="002573E5"/>
    <w:rsid w:val="00261EFB"/>
    <w:rsid w:val="00262697"/>
    <w:rsid w:val="00281259"/>
    <w:rsid w:val="00284F1A"/>
    <w:rsid w:val="0028563B"/>
    <w:rsid w:val="00285A30"/>
    <w:rsid w:val="00291E58"/>
    <w:rsid w:val="00292740"/>
    <w:rsid w:val="00296A54"/>
    <w:rsid w:val="002974E1"/>
    <w:rsid w:val="00297AE5"/>
    <w:rsid w:val="002A1411"/>
    <w:rsid w:val="002A3B85"/>
    <w:rsid w:val="002B22CD"/>
    <w:rsid w:val="002B3FBF"/>
    <w:rsid w:val="002C7EF4"/>
    <w:rsid w:val="002D3D58"/>
    <w:rsid w:val="002D5CA2"/>
    <w:rsid w:val="002E0426"/>
    <w:rsid w:val="002E3E4E"/>
    <w:rsid w:val="002E5284"/>
    <w:rsid w:val="002F1642"/>
    <w:rsid w:val="00303004"/>
    <w:rsid w:val="003119D7"/>
    <w:rsid w:val="00317146"/>
    <w:rsid w:val="0032322D"/>
    <w:rsid w:val="0032392C"/>
    <w:rsid w:val="00323F79"/>
    <w:rsid w:val="00341719"/>
    <w:rsid w:val="0034532E"/>
    <w:rsid w:val="00345EFB"/>
    <w:rsid w:val="0034635A"/>
    <w:rsid w:val="0035072F"/>
    <w:rsid w:val="00351AC9"/>
    <w:rsid w:val="003538A9"/>
    <w:rsid w:val="0037166A"/>
    <w:rsid w:val="00376469"/>
    <w:rsid w:val="003862A4"/>
    <w:rsid w:val="00392F61"/>
    <w:rsid w:val="00395ECF"/>
    <w:rsid w:val="003A13AB"/>
    <w:rsid w:val="003A5D27"/>
    <w:rsid w:val="003A6689"/>
    <w:rsid w:val="003B5952"/>
    <w:rsid w:val="003B6E15"/>
    <w:rsid w:val="003C16F9"/>
    <w:rsid w:val="003C2558"/>
    <w:rsid w:val="003C40A2"/>
    <w:rsid w:val="003C70CA"/>
    <w:rsid w:val="003D2875"/>
    <w:rsid w:val="003D4183"/>
    <w:rsid w:val="003D5C73"/>
    <w:rsid w:val="003D7579"/>
    <w:rsid w:val="003E12AB"/>
    <w:rsid w:val="003E1D5A"/>
    <w:rsid w:val="003F0ECB"/>
    <w:rsid w:val="003F187F"/>
    <w:rsid w:val="003F244E"/>
    <w:rsid w:val="003F30FC"/>
    <w:rsid w:val="003F4F60"/>
    <w:rsid w:val="00400915"/>
    <w:rsid w:val="00400A8A"/>
    <w:rsid w:val="00413F4A"/>
    <w:rsid w:val="00427EE2"/>
    <w:rsid w:val="00430E9D"/>
    <w:rsid w:val="00433094"/>
    <w:rsid w:val="004403C0"/>
    <w:rsid w:val="00452E90"/>
    <w:rsid w:val="00455701"/>
    <w:rsid w:val="00455CED"/>
    <w:rsid w:val="00457FC8"/>
    <w:rsid w:val="00463F40"/>
    <w:rsid w:val="0047053D"/>
    <w:rsid w:val="00475CB0"/>
    <w:rsid w:val="0048387B"/>
    <w:rsid w:val="004845C2"/>
    <w:rsid w:val="004A7D5F"/>
    <w:rsid w:val="004B3F6B"/>
    <w:rsid w:val="004C5508"/>
    <w:rsid w:val="004D2A8B"/>
    <w:rsid w:val="004D653D"/>
    <w:rsid w:val="004D73B0"/>
    <w:rsid w:val="004D7E90"/>
    <w:rsid w:val="00515EA6"/>
    <w:rsid w:val="005166F9"/>
    <w:rsid w:val="00523396"/>
    <w:rsid w:val="005247FE"/>
    <w:rsid w:val="00533A9E"/>
    <w:rsid w:val="00537525"/>
    <w:rsid w:val="00550767"/>
    <w:rsid w:val="00563CF2"/>
    <w:rsid w:val="00563EA2"/>
    <w:rsid w:val="005701B7"/>
    <w:rsid w:val="005814D0"/>
    <w:rsid w:val="00597991"/>
    <w:rsid w:val="005A0C83"/>
    <w:rsid w:val="005A2BE3"/>
    <w:rsid w:val="005B26BB"/>
    <w:rsid w:val="005B35B8"/>
    <w:rsid w:val="005C11FE"/>
    <w:rsid w:val="005C3E4B"/>
    <w:rsid w:val="005D0B72"/>
    <w:rsid w:val="005D5596"/>
    <w:rsid w:val="005D63B0"/>
    <w:rsid w:val="005E1F9E"/>
    <w:rsid w:val="005F09E4"/>
    <w:rsid w:val="005F2809"/>
    <w:rsid w:val="00603234"/>
    <w:rsid w:val="00605456"/>
    <w:rsid w:val="00606017"/>
    <w:rsid w:val="006155BD"/>
    <w:rsid w:val="00617F05"/>
    <w:rsid w:val="006242AD"/>
    <w:rsid w:val="0064182A"/>
    <w:rsid w:val="00643255"/>
    <w:rsid w:val="0064537F"/>
    <w:rsid w:val="006522E6"/>
    <w:rsid w:val="006609F4"/>
    <w:rsid w:val="00671C2B"/>
    <w:rsid w:val="00673344"/>
    <w:rsid w:val="00673A54"/>
    <w:rsid w:val="00676CB0"/>
    <w:rsid w:val="0068414B"/>
    <w:rsid w:val="00691567"/>
    <w:rsid w:val="006918C1"/>
    <w:rsid w:val="006A1EC2"/>
    <w:rsid w:val="006B5860"/>
    <w:rsid w:val="006B6E1E"/>
    <w:rsid w:val="006B6E9A"/>
    <w:rsid w:val="006C639E"/>
    <w:rsid w:val="006C6E20"/>
    <w:rsid w:val="006D09BE"/>
    <w:rsid w:val="006D34CD"/>
    <w:rsid w:val="006D70FE"/>
    <w:rsid w:val="006E7112"/>
    <w:rsid w:val="006E7AF1"/>
    <w:rsid w:val="006F4A94"/>
    <w:rsid w:val="007022C4"/>
    <w:rsid w:val="0071339F"/>
    <w:rsid w:val="007137CB"/>
    <w:rsid w:val="0071593E"/>
    <w:rsid w:val="007216EE"/>
    <w:rsid w:val="007403FB"/>
    <w:rsid w:val="007407F8"/>
    <w:rsid w:val="00741790"/>
    <w:rsid w:val="0074673D"/>
    <w:rsid w:val="00752DB3"/>
    <w:rsid w:val="00761852"/>
    <w:rsid w:val="00770D41"/>
    <w:rsid w:val="00771B8A"/>
    <w:rsid w:val="00772856"/>
    <w:rsid w:val="00772F62"/>
    <w:rsid w:val="00773166"/>
    <w:rsid w:val="007732BE"/>
    <w:rsid w:val="007747A4"/>
    <w:rsid w:val="00782BA3"/>
    <w:rsid w:val="007848DD"/>
    <w:rsid w:val="00785E36"/>
    <w:rsid w:val="00792215"/>
    <w:rsid w:val="0079295A"/>
    <w:rsid w:val="0079397F"/>
    <w:rsid w:val="00797D42"/>
    <w:rsid w:val="007A62DB"/>
    <w:rsid w:val="007B5E57"/>
    <w:rsid w:val="007C1A8B"/>
    <w:rsid w:val="007C2660"/>
    <w:rsid w:val="007D33AD"/>
    <w:rsid w:val="007D3B17"/>
    <w:rsid w:val="007D65F9"/>
    <w:rsid w:val="007E0DD3"/>
    <w:rsid w:val="007E62A1"/>
    <w:rsid w:val="007F0622"/>
    <w:rsid w:val="0081570F"/>
    <w:rsid w:val="00816817"/>
    <w:rsid w:val="008359C4"/>
    <w:rsid w:val="00836DF5"/>
    <w:rsid w:val="00837C7D"/>
    <w:rsid w:val="00842F78"/>
    <w:rsid w:val="008511F8"/>
    <w:rsid w:val="00851D3C"/>
    <w:rsid w:val="008526C5"/>
    <w:rsid w:val="00854170"/>
    <w:rsid w:val="00863C69"/>
    <w:rsid w:val="0086670A"/>
    <w:rsid w:val="00872B8B"/>
    <w:rsid w:val="008730AB"/>
    <w:rsid w:val="00882B46"/>
    <w:rsid w:val="00885F69"/>
    <w:rsid w:val="00894370"/>
    <w:rsid w:val="008A05D5"/>
    <w:rsid w:val="008A1E19"/>
    <w:rsid w:val="008A2775"/>
    <w:rsid w:val="008B0E03"/>
    <w:rsid w:val="008B37AA"/>
    <w:rsid w:val="008B775E"/>
    <w:rsid w:val="008B7B46"/>
    <w:rsid w:val="008C1A65"/>
    <w:rsid w:val="008C5096"/>
    <w:rsid w:val="008D5995"/>
    <w:rsid w:val="008D607C"/>
    <w:rsid w:val="008E0A99"/>
    <w:rsid w:val="008E2DF2"/>
    <w:rsid w:val="008E384B"/>
    <w:rsid w:val="008E6029"/>
    <w:rsid w:val="009069EA"/>
    <w:rsid w:val="00912299"/>
    <w:rsid w:val="0091247D"/>
    <w:rsid w:val="009230CE"/>
    <w:rsid w:val="00926270"/>
    <w:rsid w:val="00933824"/>
    <w:rsid w:val="00940F21"/>
    <w:rsid w:val="009462F8"/>
    <w:rsid w:val="00947A0A"/>
    <w:rsid w:val="00971EAD"/>
    <w:rsid w:val="00984920"/>
    <w:rsid w:val="00984DA8"/>
    <w:rsid w:val="009854FE"/>
    <w:rsid w:val="00986455"/>
    <w:rsid w:val="00987043"/>
    <w:rsid w:val="00987F7A"/>
    <w:rsid w:val="0099341F"/>
    <w:rsid w:val="009959B6"/>
    <w:rsid w:val="009A1882"/>
    <w:rsid w:val="009A3245"/>
    <w:rsid w:val="009A6CC5"/>
    <w:rsid w:val="009A7A4A"/>
    <w:rsid w:val="009B1E83"/>
    <w:rsid w:val="009C05B9"/>
    <w:rsid w:val="009D25D6"/>
    <w:rsid w:val="009D417D"/>
    <w:rsid w:val="009D4DD3"/>
    <w:rsid w:val="009E509C"/>
    <w:rsid w:val="009E7E0F"/>
    <w:rsid w:val="009F6B94"/>
    <w:rsid w:val="00A00356"/>
    <w:rsid w:val="00A03762"/>
    <w:rsid w:val="00A0672D"/>
    <w:rsid w:val="00A1106E"/>
    <w:rsid w:val="00A125AE"/>
    <w:rsid w:val="00A16B66"/>
    <w:rsid w:val="00A3221A"/>
    <w:rsid w:val="00A32841"/>
    <w:rsid w:val="00A35C03"/>
    <w:rsid w:val="00A36720"/>
    <w:rsid w:val="00A421D7"/>
    <w:rsid w:val="00A442EF"/>
    <w:rsid w:val="00A47499"/>
    <w:rsid w:val="00A5679D"/>
    <w:rsid w:val="00A61DD3"/>
    <w:rsid w:val="00A65414"/>
    <w:rsid w:val="00A72501"/>
    <w:rsid w:val="00A72D23"/>
    <w:rsid w:val="00A738C8"/>
    <w:rsid w:val="00A74B04"/>
    <w:rsid w:val="00A77C3B"/>
    <w:rsid w:val="00A90D94"/>
    <w:rsid w:val="00A9309E"/>
    <w:rsid w:val="00AA05E3"/>
    <w:rsid w:val="00AC4F8A"/>
    <w:rsid w:val="00AC7615"/>
    <w:rsid w:val="00AE41EB"/>
    <w:rsid w:val="00AE5F07"/>
    <w:rsid w:val="00AF063A"/>
    <w:rsid w:val="00AF25A4"/>
    <w:rsid w:val="00AF378B"/>
    <w:rsid w:val="00AF4659"/>
    <w:rsid w:val="00AF7991"/>
    <w:rsid w:val="00B310BB"/>
    <w:rsid w:val="00B3332D"/>
    <w:rsid w:val="00B40C48"/>
    <w:rsid w:val="00B4445E"/>
    <w:rsid w:val="00B45702"/>
    <w:rsid w:val="00B46A24"/>
    <w:rsid w:val="00B4798E"/>
    <w:rsid w:val="00B502A5"/>
    <w:rsid w:val="00B52BDE"/>
    <w:rsid w:val="00B62539"/>
    <w:rsid w:val="00B63C0E"/>
    <w:rsid w:val="00B7475F"/>
    <w:rsid w:val="00B802D5"/>
    <w:rsid w:val="00B804B6"/>
    <w:rsid w:val="00B81ED1"/>
    <w:rsid w:val="00B82B23"/>
    <w:rsid w:val="00B84DF5"/>
    <w:rsid w:val="00BA1432"/>
    <w:rsid w:val="00BA3276"/>
    <w:rsid w:val="00BA38F7"/>
    <w:rsid w:val="00BA5C7D"/>
    <w:rsid w:val="00BB396E"/>
    <w:rsid w:val="00BB61DD"/>
    <w:rsid w:val="00BD3320"/>
    <w:rsid w:val="00BD5E67"/>
    <w:rsid w:val="00BE3607"/>
    <w:rsid w:val="00BE62FE"/>
    <w:rsid w:val="00C032FD"/>
    <w:rsid w:val="00C13DD1"/>
    <w:rsid w:val="00C14F4C"/>
    <w:rsid w:val="00C17E06"/>
    <w:rsid w:val="00C21E97"/>
    <w:rsid w:val="00C26059"/>
    <w:rsid w:val="00C27775"/>
    <w:rsid w:val="00C30645"/>
    <w:rsid w:val="00C33180"/>
    <w:rsid w:val="00C361D3"/>
    <w:rsid w:val="00C52FC1"/>
    <w:rsid w:val="00C63D11"/>
    <w:rsid w:val="00C67DF9"/>
    <w:rsid w:val="00C77120"/>
    <w:rsid w:val="00C81726"/>
    <w:rsid w:val="00C83DA3"/>
    <w:rsid w:val="00C8654B"/>
    <w:rsid w:val="00C90585"/>
    <w:rsid w:val="00C9097A"/>
    <w:rsid w:val="00CA4BD0"/>
    <w:rsid w:val="00CA6786"/>
    <w:rsid w:val="00CB0E74"/>
    <w:rsid w:val="00CB6D9E"/>
    <w:rsid w:val="00CC12A2"/>
    <w:rsid w:val="00CD148C"/>
    <w:rsid w:val="00CD2529"/>
    <w:rsid w:val="00CD3C21"/>
    <w:rsid w:val="00CD7EFC"/>
    <w:rsid w:val="00CE4C9B"/>
    <w:rsid w:val="00CF197A"/>
    <w:rsid w:val="00CF2D29"/>
    <w:rsid w:val="00CF7711"/>
    <w:rsid w:val="00D03F36"/>
    <w:rsid w:val="00D069E3"/>
    <w:rsid w:val="00D1127B"/>
    <w:rsid w:val="00D15158"/>
    <w:rsid w:val="00D22DE6"/>
    <w:rsid w:val="00D22F5C"/>
    <w:rsid w:val="00D32CD8"/>
    <w:rsid w:val="00D41B71"/>
    <w:rsid w:val="00D45D3B"/>
    <w:rsid w:val="00D73D9B"/>
    <w:rsid w:val="00D75DB3"/>
    <w:rsid w:val="00D76B42"/>
    <w:rsid w:val="00D82B85"/>
    <w:rsid w:val="00D84804"/>
    <w:rsid w:val="00DA544E"/>
    <w:rsid w:val="00DB4C26"/>
    <w:rsid w:val="00DC6159"/>
    <w:rsid w:val="00DD2568"/>
    <w:rsid w:val="00DD5270"/>
    <w:rsid w:val="00DD699B"/>
    <w:rsid w:val="00DE5C08"/>
    <w:rsid w:val="00DE6A15"/>
    <w:rsid w:val="00DF20AD"/>
    <w:rsid w:val="00DF293A"/>
    <w:rsid w:val="00E0106E"/>
    <w:rsid w:val="00E027A1"/>
    <w:rsid w:val="00E03B7A"/>
    <w:rsid w:val="00E03F44"/>
    <w:rsid w:val="00E0454F"/>
    <w:rsid w:val="00E05A0D"/>
    <w:rsid w:val="00E06D38"/>
    <w:rsid w:val="00E06DC5"/>
    <w:rsid w:val="00E104DE"/>
    <w:rsid w:val="00E13742"/>
    <w:rsid w:val="00E159AB"/>
    <w:rsid w:val="00E21F7D"/>
    <w:rsid w:val="00E254DF"/>
    <w:rsid w:val="00E3244A"/>
    <w:rsid w:val="00E3615C"/>
    <w:rsid w:val="00E41892"/>
    <w:rsid w:val="00E46068"/>
    <w:rsid w:val="00E466AB"/>
    <w:rsid w:val="00E5708C"/>
    <w:rsid w:val="00E73ED8"/>
    <w:rsid w:val="00E74C8E"/>
    <w:rsid w:val="00E875A5"/>
    <w:rsid w:val="00E964EF"/>
    <w:rsid w:val="00E97FF3"/>
    <w:rsid w:val="00EA383C"/>
    <w:rsid w:val="00EB614D"/>
    <w:rsid w:val="00EB6383"/>
    <w:rsid w:val="00EC396B"/>
    <w:rsid w:val="00ED354D"/>
    <w:rsid w:val="00EE03D1"/>
    <w:rsid w:val="00EE1AB8"/>
    <w:rsid w:val="00EF57AE"/>
    <w:rsid w:val="00F00858"/>
    <w:rsid w:val="00F07361"/>
    <w:rsid w:val="00F165E2"/>
    <w:rsid w:val="00F2335C"/>
    <w:rsid w:val="00F25AF9"/>
    <w:rsid w:val="00F37B68"/>
    <w:rsid w:val="00F408A2"/>
    <w:rsid w:val="00F441B9"/>
    <w:rsid w:val="00F4670F"/>
    <w:rsid w:val="00F56CAC"/>
    <w:rsid w:val="00F6251C"/>
    <w:rsid w:val="00F71199"/>
    <w:rsid w:val="00F711C1"/>
    <w:rsid w:val="00F735D7"/>
    <w:rsid w:val="00F73806"/>
    <w:rsid w:val="00F7391D"/>
    <w:rsid w:val="00F855B7"/>
    <w:rsid w:val="00F86A53"/>
    <w:rsid w:val="00FA56F6"/>
    <w:rsid w:val="00FA6149"/>
    <w:rsid w:val="00FA6807"/>
    <w:rsid w:val="00FC09F5"/>
    <w:rsid w:val="00FC204B"/>
    <w:rsid w:val="00FC21BD"/>
    <w:rsid w:val="00FC368C"/>
    <w:rsid w:val="00FC51D9"/>
    <w:rsid w:val="00FC6242"/>
    <w:rsid w:val="00FD2188"/>
    <w:rsid w:val="00FE7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09F52"/>
  <w15:chartTrackingRefBased/>
  <w15:docId w15:val="{AF1100FE-7C99-A049-9DCE-0D77FF15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A3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1F9E"/>
    <w:pPr>
      <w:spacing w:before="100" w:beforeAutospacing="1" w:after="100" w:afterAutospacing="1"/>
    </w:pPr>
  </w:style>
  <w:style w:type="paragraph" w:styleId="ListParagraph">
    <w:name w:val="List Paragraph"/>
    <w:basedOn w:val="Normal"/>
    <w:uiPriority w:val="34"/>
    <w:qFormat/>
    <w:rsid w:val="00D82B85"/>
    <w:pPr>
      <w:ind w:left="720"/>
      <w:contextualSpacing/>
    </w:pPr>
  </w:style>
  <w:style w:type="paragraph" w:styleId="Header">
    <w:name w:val="header"/>
    <w:basedOn w:val="Normal"/>
    <w:link w:val="HeaderChar"/>
    <w:uiPriority w:val="99"/>
    <w:unhideWhenUsed/>
    <w:rsid w:val="00FA56F6"/>
    <w:pPr>
      <w:tabs>
        <w:tab w:val="center" w:pos="4513"/>
        <w:tab w:val="right" w:pos="9026"/>
      </w:tabs>
    </w:pPr>
  </w:style>
  <w:style w:type="character" w:customStyle="1" w:styleId="HeaderChar">
    <w:name w:val="Header Char"/>
    <w:basedOn w:val="DefaultParagraphFont"/>
    <w:link w:val="Header"/>
    <w:uiPriority w:val="99"/>
    <w:rsid w:val="00FA56F6"/>
    <w:rPr>
      <w:rFonts w:ascii="Times New Roman" w:eastAsia="Times New Roman" w:hAnsi="Times New Roman" w:cs="Times New Roman"/>
      <w:lang w:eastAsia="en-GB"/>
    </w:rPr>
  </w:style>
  <w:style w:type="paragraph" w:styleId="Footer">
    <w:name w:val="footer"/>
    <w:basedOn w:val="Normal"/>
    <w:link w:val="FooterChar"/>
    <w:uiPriority w:val="99"/>
    <w:unhideWhenUsed/>
    <w:rsid w:val="00FA56F6"/>
    <w:pPr>
      <w:tabs>
        <w:tab w:val="center" w:pos="4513"/>
        <w:tab w:val="right" w:pos="9026"/>
      </w:tabs>
    </w:pPr>
  </w:style>
  <w:style w:type="character" w:customStyle="1" w:styleId="FooterChar">
    <w:name w:val="Footer Char"/>
    <w:basedOn w:val="DefaultParagraphFont"/>
    <w:link w:val="Footer"/>
    <w:uiPriority w:val="99"/>
    <w:rsid w:val="00FA56F6"/>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4845C2"/>
    <w:rPr>
      <w:color w:val="0000FF"/>
      <w:u w:val="single"/>
    </w:rPr>
  </w:style>
  <w:style w:type="character" w:styleId="FollowedHyperlink">
    <w:name w:val="FollowedHyperlink"/>
    <w:basedOn w:val="DefaultParagraphFont"/>
    <w:uiPriority w:val="99"/>
    <w:semiHidden/>
    <w:unhideWhenUsed/>
    <w:rsid w:val="00947A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79213">
      <w:bodyDiv w:val="1"/>
      <w:marLeft w:val="0"/>
      <w:marRight w:val="0"/>
      <w:marTop w:val="0"/>
      <w:marBottom w:val="0"/>
      <w:divBdr>
        <w:top w:val="none" w:sz="0" w:space="0" w:color="auto"/>
        <w:left w:val="none" w:sz="0" w:space="0" w:color="auto"/>
        <w:bottom w:val="none" w:sz="0" w:space="0" w:color="auto"/>
        <w:right w:val="none" w:sz="0" w:space="0" w:color="auto"/>
      </w:divBdr>
    </w:div>
    <w:div w:id="150559865">
      <w:bodyDiv w:val="1"/>
      <w:marLeft w:val="0"/>
      <w:marRight w:val="0"/>
      <w:marTop w:val="0"/>
      <w:marBottom w:val="0"/>
      <w:divBdr>
        <w:top w:val="none" w:sz="0" w:space="0" w:color="auto"/>
        <w:left w:val="none" w:sz="0" w:space="0" w:color="auto"/>
        <w:bottom w:val="none" w:sz="0" w:space="0" w:color="auto"/>
        <w:right w:val="none" w:sz="0" w:space="0" w:color="auto"/>
      </w:divBdr>
    </w:div>
    <w:div w:id="314459514">
      <w:bodyDiv w:val="1"/>
      <w:marLeft w:val="0"/>
      <w:marRight w:val="0"/>
      <w:marTop w:val="0"/>
      <w:marBottom w:val="0"/>
      <w:divBdr>
        <w:top w:val="none" w:sz="0" w:space="0" w:color="auto"/>
        <w:left w:val="none" w:sz="0" w:space="0" w:color="auto"/>
        <w:bottom w:val="none" w:sz="0" w:space="0" w:color="auto"/>
        <w:right w:val="none" w:sz="0" w:space="0" w:color="auto"/>
      </w:divBdr>
    </w:div>
    <w:div w:id="321198956">
      <w:bodyDiv w:val="1"/>
      <w:marLeft w:val="0"/>
      <w:marRight w:val="0"/>
      <w:marTop w:val="0"/>
      <w:marBottom w:val="0"/>
      <w:divBdr>
        <w:top w:val="none" w:sz="0" w:space="0" w:color="auto"/>
        <w:left w:val="none" w:sz="0" w:space="0" w:color="auto"/>
        <w:bottom w:val="none" w:sz="0" w:space="0" w:color="auto"/>
        <w:right w:val="none" w:sz="0" w:space="0" w:color="auto"/>
      </w:divBdr>
    </w:div>
    <w:div w:id="360403880">
      <w:bodyDiv w:val="1"/>
      <w:marLeft w:val="0"/>
      <w:marRight w:val="0"/>
      <w:marTop w:val="0"/>
      <w:marBottom w:val="0"/>
      <w:divBdr>
        <w:top w:val="none" w:sz="0" w:space="0" w:color="auto"/>
        <w:left w:val="none" w:sz="0" w:space="0" w:color="auto"/>
        <w:bottom w:val="none" w:sz="0" w:space="0" w:color="auto"/>
        <w:right w:val="none" w:sz="0" w:space="0" w:color="auto"/>
      </w:divBdr>
    </w:div>
    <w:div w:id="401607323">
      <w:bodyDiv w:val="1"/>
      <w:marLeft w:val="0"/>
      <w:marRight w:val="0"/>
      <w:marTop w:val="0"/>
      <w:marBottom w:val="0"/>
      <w:divBdr>
        <w:top w:val="none" w:sz="0" w:space="0" w:color="auto"/>
        <w:left w:val="none" w:sz="0" w:space="0" w:color="auto"/>
        <w:bottom w:val="none" w:sz="0" w:space="0" w:color="auto"/>
        <w:right w:val="none" w:sz="0" w:space="0" w:color="auto"/>
      </w:divBdr>
    </w:div>
    <w:div w:id="413866367">
      <w:bodyDiv w:val="1"/>
      <w:marLeft w:val="0"/>
      <w:marRight w:val="0"/>
      <w:marTop w:val="0"/>
      <w:marBottom w:val="0"/>
      <w:divBdr>
        <w:top w:val="none" w:sz="0" w:space="0" w:color="auto"/>
        <w:left w:val="none" w:sz="0" w:space="0" w:color="auto"/>
        <w:bottom w:val="none" w:sz="0" w:space="0" w:color="auto"/>
        <w:right w:val="none" w:sz="0" w:space="0" w:color="auto"/>
      </w:divBdr>
    </w:div>
    <w:div w:id="579409491">
      <w:bodyDiv w:val="1"/>
      <w:marLeft w:val="0"/>
      <w:marRight w:val="0"/>
      <w:marTop w:val="0"/>
      <w:marBottom w:val="0"/>
      <w:divBdr>
        <w:top w:val="none" w:sz="0" w:space="0" w:color="auto"/>
        <w:left w:val="none" w:sz="0" w:space="0" w:color="auto"/>
        <w:bottom w:val="none" w:sz="0" w:space="0" w:color="auto"/>
        <w:right w:val="none" w:sz="0" w:space="0" w:color="auto"/>
      </w:divBdr>
    </w:div>
    <w:div w:id="771128715">
      <w:bodyDiv w:val="1"/>
      <w:marLeft w:val="0"/>
      <w:marRight w:val="0"/>
      <w:marTop w:val="0"/>
      <w:marBottom w:val="0"/>
      <w:divBdr>
        <w:top w:val="none" w:sz="0" w:space="0" w:color="auto"/>
        <w:left w:val="none" w:sz="0" w:space="0" w:color="auto"/>
        <w:bottom w:val="none" w:sz="0" w:space="0" w:color="auto"/>
        <w:right w:val="none" w:sz="0" w:space="0" w:color="auto"/>
      </w:divBdr>
    </w:div>
    <w:div w:id="789281703">
      <w:bodyDiv w:val="1"/>
      <w:marLeft w:val="0"/>
      <w:marRight w:val="0"/>
      <w:marTop w:val="0"/>
      <w:marBottom w:val="0"/>
      <w:divBdr>
        <w:top w:val="none" w:sz="0" w:space="0" w:color="auto"/>
        <w:left w:val="none" w:sz="0" w:space="0" w:color="auto"/>
        <w:bottom w:val="none" w:sz="0" w:space="0" w:color="auto"/>
        <w:right w:val="none" w:sz="0" w:space="0" w:color="auto"/>
      </w:divBdr>
    </w:div>
    <w:div w:id="822162166">
      <w:bodyDiv w:val="1"/>
      <w:marLeft w:val="0"/>
      <w:marRight w:val="0"/>
      <w:marTop w:val="0"/>
      <w:marBottom w:val="0"/>
      <w:divBdr>
        <w:top w:val="none" w:sz="0" w:space="0" w:color="auto"/>
        <w:left w:val="none" w:sz="0" w:space="0" w:color="auto"/>
        <w:bottom w:val="none" w:sz="0" w:space="0" w:color="auto"/>
        <w:right w:val="none" w:sz="0" w:space="0" w:color="auto"/>
      </w:divBdr>
    </w:div>
    <w:div w:id="841159909">
      <w:bodyDiv w:val="1"/>
      <w:marLeft w:val="0"/>
      <w:marRight w:val="0"/>
      <w:marTop w:val="0"/>
      <w:marBottom w:val="0"/>
      <w:divBdr>
        <w:top w:val="none" w:sz="0" w:space="0" w:color="auto"/>
        <w:left w:val="none" w:sz="0" w:space="0" w:color="auto"/>
        <w:bottom w:val="none" w:sz="0" w:space="0" w:color="auto"/>
        <w:right w:val="none" w:sz="0" w:space="0" w:color="auto"/>
      </w:divBdr>
    </w:div>
    <w:div w:id="873543192">
      <w:bodyDiv w:val="1"/>
      <w:marLeft w:val="0"/>
      <w:marRight w:val="0"/>
      <w:marTop w:val="0"/>
      <w:marBottom w:val="0"/>
      <w:divBdr>
        <w:top w:val="none" w:sz="0" w:space="0" w:color="auto"/>
        <w:left w:val="none" w:sz="0" w:space="0" w:color="auto"/>
        <w:bottom w:val="none" w:sz="0" w:space="0" w:color="auto"/>
        <w:right w:val="none" w:sz="0" w:space="0" w:color="auto"/>
      </w:divBdr>
    </w:div>
    <w:div w:id="1126388177">
      <w:bodyDiv w:val="1"/>
      <w:marLeft w:val="0"/>
      <w:marRight w:val="0"/>
      <w:marTop w:val="0"/>
      <w:marBottom w:val="0"/>
      <w:divBdr>
        <w:top w:val="none" w:sz="0" w:space="0" w:color="auto"/>
        <w:left w:val="none" w:sz="0" w:space="0" w:color="auto"/>
        <w:bottom w:val="none" w:sz="0" w:space="0" w:color="auto"/>
        <w:right w:val="none" w:sz="0" w:space="0" w:color="auto"/>
      </w:divBdr>
    </w:div>
    <w:div w:id="1126969991">
      <w:bodyDiv w:val="1"/>
      <w:marLeft w:val="0"/>
      <w:marRight w:val="0"/>
      <w:marTop w:val="0"/>
      <w:marBottom w:val="0"/>
      <w:divBdr>
        <w:top w:val="none" w:sz="0" w:space="0" w:color="auto"/>
        <w:left w:val="none" w:sz="0" w:space="0" w:color="auto"/>
        <w:bottom w:val="none" w:sz="0" w:space="0" w:color="auto"/>
        <w:right w:val="none" w:sz="0" w:space="0" w:color="auto"/>
      </w:divBdr>
      <w:divsChild>
        <w:div w:id="451246524">
          <w:marLeft w:val="0"/>
          <w:marRight w:val="0"/>
          <w:marTop w:val="0"/>
          <w:marBottom w:val="0"/>
          <w:divBdr>
            <w:top w:val="none" w:sz="0" w:space="0" w:color="auto"/>
            <w:left w:val="none" w:sz="0" w:space="0" w:color="auto"/>
            <w:bottom w:val="none" w:sz="0" w:space="0" w:color="auto"/>
            <w:right w:val="none" w:sz="0" w:space="0" w:color="auto"/>
          </w:divBdr>
          <w:divsChild>
            <w:div w:id="1203514789">
              <w:marLeft w:val="0"/>
              <w:marRight w:val="0"/>
              <w:marTop w:val="0"/>
              <w:marBottom w:val="0"/>
              <w:divBdr>
                <w:top w:val="none" w:sz="0" w:space="0" w:color="auto"/>
                <w:left w:val="none" w:sz="0" w:space="0" w:color="auto"/>
                <w:bottom w:val="none" w:sz="0" w:space="0" w:color="auto"/>
                <w:right w:val="none" w:sz="0" w:space="0" w:color="auto"/>
              </w:divBdr>
              <w:divsChild>
                <w:div w:id="11842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549899">
          <w:marLeft w:val="0"/>
          <w:marRight w:val="0"/>
          <w:marTop w:val="0"/>
          <w:marBottom w:val="0"/>
          <w:divBdr>
            <w:top w:val="none" w:sz="0" w:space="0" w:color="auto"/>
            <w:left w:val="none" w:sz="0" w:space="0" w:color="auto"/>
            <w:bottom w:val="none" w:sz="0" w:space="0" w:color="auto"/>
            <w:right w:val="none" w:sz="0" w:space="0" w:color="auto"/>
          </w:divBdr>
          <w:divsChild>
            <w:div w:id="1134563596">
              <w:marLeft w:val="0"/>
              <w:marRight w:val="0"/>
              <w:marTop w:val="0"/>
              <w:marBottom w:val="0"/>
              <w:divBdr>
                <w:top w:val="none" w:sz="0" w:space="0" w:color="auto"/>
                <w:left w:val="none" w:sz="0" w:space="0" w:color="auto"/>
                <w:bottom w:val="none" w:sz="0" w:space="0" w:color="auto"/>
                <w:right w:val="none" w:sz="0" w:space="0" w:color="auto"/>
              </w:divBdr>
              <w:divsChild>
                <w:div w:id="158652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570587">
      <w:bodyDiv w:val="1"/>
      <w:marLeft w:val="0"/>
      <w:marRight w:val="0"/>
      <w:marTop w:val="0"/>
      <w:marBottom w:val="0"/>
      <w:divBdr>
        <w:top w:val="none" w:sz="0" w:space="0" w:color="auto"/>
        <w:left w:val="none" w:sz="0" w:space="0" w:color="auto"/>
        <w:bottom w:val="none" w:sz="0" w:space="0" w:color="auto"/>
        <w:right w:val="none" w:sz="0" w:space="0" w:color="auto"/>
      </w:divBdr>
      <w:divsChild>
        <w:div w:id="1939629438">
          <w:marLeft w:val="0"/>
          <w:marRight w:val="0"/>
          <w:marTop w:val="0"/>
          <w:marBottom w:val="0"/>
          <w:divBdr>
            <w:top w:val="none" w:sz="0" w:space="0" w:color="auto"/>
            <w:left w:val="none" w:sz="0" w:space="0" w:color="auto"/>
            <w:bottom w:val="none" w:sz="0" w:space="0" w:color="auto"/>
            <w:right w:val="none" w:sz="0" w:space="0" w:color="auto"/>
          </w:divBdr>
          <w:divsChild>
            <w:div w:id="1643268050">
              <w:marLeft w:val="0"/>
              <w:marRight w:val="0"/>
              <w:marTop w:val="0"/>
              <w:marBottom w:val="0"/>
              <w:divBdr>
                <w:top w:val="none" w:sz="0" w:space="0" w:color="auto"/>
                <w:left w:val="none" w:sz="0" w:space="0" w:color="auto"/>
                <w:bottom w:val="none" w:sz="0" w:space="0" w:color="auto"/>
                <w:right w:val="none" w:sz="0" w:space="0" w:color="auto"/>
              </w:divBdr>
              <w:divsChild>
                <w:div w:id="1197423152">
                  <w:marLeft w:val="0"/>
                  <w:marRight w:val="0"/>
                  <w:marTop w:val="0"/>
                  <w:marBottom w:val="0"/>
                  <w:divBdr>
                    <w:top w:val="none" w:sz="0" w:space="0" w:color="auto"/>
                    <w:left w:val="none" w:sz="0" w:space="0" w:color="auto"/>
                    <w:bottom w:val="none" w:sz="0" w:space="0" w:color="auto"/>
                    <w:right w:val="none" w:sz="0" w:space="0" w:color="auto"/>
                  </w:divBdr>
                </w:div>
                <w:div w:id="137399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777755">
      <w:bodyDiv w:val="1"/>
      <w:marLeft w:val="0"/>
      <w:marRight w:val="0"/>
      <w:marTop w:val="0"/>
      <w:marBottom w:val="0"/>
      <w:divBdr>
        <w:top w:val="none" w:sz="0" w:space="0" w:color="auto"/>
        <w:left w:val="none" w:sz="0" w:space="0" w:color="auto"/>
        <w:bottom w:val="none" w:sz="0" w:space="0" w:color="auto"/>
        <w:right w:val="none" w:sz="0" w:space="0" w:color="auto"/>
      </w:divBdr>
    </w:div>
    <w:div w:id="1192381698">
      <w:bodyDiv w:val="1"/>
      <w:marLeft w:val="0"/>
      <w:marRight w:val="0"/>
      <w:marTop w:val="0"/>
      <w:marBottom w:val="0"/>
      <w:divBdr>
        <w:top w:val="none" w:sz="0" w:space="0" w:color="auto"/>
        <w:left w:val="none" w:sz="0" w:space="0" w:color="auto"/>
        <w:bottom w:val="none" w:sz="0" w:space="0" w:color="auto"/>
        <w:right w:val="none" w:sz="0" w:space="0" w:color="auto"/>
      </w:divBdr>
    </w:div>
    <w:div w:id="1256862381">
      <w:bodyDiv w:val="1"/>
      <w:marLeft w:val="0"/>
      <w:marRight w:val="0"/>
      <w:marTop w:val="0"/>
      <w:marBottom w:val="0"/>
      <w:divBdr>
        <w:top w:val="none" w:sz="0" w:space="0" w:color="auto"/>
        <w:left w:val="none" w:sz="0" w:space="0" w:color="auto"/>
        <w:bottom w:val="none" w:sz="0" w:space="0" w:color="auto"/>
        <w:right w:val="none" w:sz="0" w:space="0" w:color="auto"/>
      </w:divBdr>
      <w:divsChild>
        <w:div w:id="1751659085">
          <w:marLeft w:val="0"/>
          <w:marRight w:val="0"/>
          <w:marTop w:val="0"/>
          <w:marBottom w:val="0"/>
          <w:divBdr>
            <w:top w:val="none" w:sz="0" w:space="0" w:color="auto"/>
            <w:left w:val="none" w:sz="0" w:space="0" w:color="auto"/>
            <w:bottom w:val="none" w:sz="0" w:space="0" w:color="auto"/>
            <w:right w:val="none" w:sz="0" w:space="0" w:color="auto"/>
          </w:divBdr>
          <w:divsChild>
            <w:div w:id="1085763861">
              <w:marLeft w:val="0"/>
              <w:marRight w:val="0"/>
              <w:marTop w:val="0"/>
              <w:marBottom w:val="0"/>
              <w:divBdr>
                <w:top w:val="none" w:sz="0" w:space="0" w:color="auto"/>
                <w:left w:val="none" w:sz="0" w:space="0" w:color="auto"/>
                <w:bottom w:val="none" w:sz="0" w:space="0" w:color="auto"/>
                <w:right w:val="none" w:sz="0" w:space="0" w:color="auto"/>
              </w:divBdr>
              <w:divsChild>
                <w:div w:id="1258976977">
                  <w:marLeft w:val="0"/>
                  <w:marRight w:val="0"/>
                  <w:marTop w:val="0"/>
                  <w:marBottom w:val="0"/>
                  <w:divBdr>
                    <w:top w:val="none" w:sz="0" w:space="0" w:color="auto"/>
                    <w:left w:val="none" w:sz="0" w:space="0" w:color="auto"/>
                    <w:bottom w:val="none" w:sz="0" w:space="0" w:color="auto"/>
                    <w:right w:val="none" w:sz="0" w:space="0" w:color="auto"/>
                  </w:divBdr>
                </w:div>
                <w:div w:id="144102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4384">
      <w:bodyDiv w:val="1"/>
      <w:marLeft w:val="0"/>
      <w:marRight w:val="0"/>
      <w:marTop w:val="0"/>
      <w:marBottom w:val="0"/>
      <w:divBdr>
        <w:top w:val="none" w:sz="0" w:space="0" w:color="auto"/>
        <w:left w:val="none" w:sz="0" w:space="0" w:color="auto"/>
        <w:bottom w:val="none" w:sz="0" w:space="0" w:color="auto"/>
        <w:right w:val="none" w:sz="0" w:space="0" w:color="auto"/>
      </w:divBdr>
    </w:div>
    <w:div w:id="1343625861">
      <w:bodyDiv w:val="1"/>
      <w:marLeft w:val="0"/>
      <w:marRight w:val="0"/>
      <w:marTop w:val="0"/>
      <w:marBottom w:val="0"/>
      <w:divBdr>
        <w:top w:val="none" w:sz="0" w:space="0" w:color="auto"/>
        <w:left w:val="none" w:sz="0" w:space="0" w:color="auto"/>
        <w:bottom w:val="none" w:sz="0" w:space="0" w:color="auto"/>
        <w:right w:val="none" w:sz="0" w:space="0" w:color="auto"/>
      </w:divBdr>
    </w:div>
    <w:div w:id="1350597656">
      <w:bodyDiv w:val="1"/>
      <w:marLeft w:val="0"/>
      <w:marRight w:val="0"/>
      <w:marTop w:val="0"/>
      <w:marBottom w:val="0"/>
      <w:divBdr>
        <w:top w:val="none" w:sz="0" w:space="0" w:color="auto"/>
        <w:left w:val="none" w:sz="0" w:space="0" w:color="auto"/>
        <w:bottom w:val="none" w:sz="0" w:space="0" w:color="auto"/>
        <w:right w:val="none" w:sz="0" w:space="0" w:color="auto"/>
      </w:divBdr>
      <w:divsChild>
        <w:div w:id="734083448">
          <w:marLeft w:val="0"/>
          <w:marRight w:val="0"/>
          <w:marTop w:val="0"/>
          <w:marBottom w:val="0"/>
          <w:divBdr>
            <w:top w:val="none" w:sz="0" w:space="0" w:color="auto"/>
            <w:left w:val="none" w:sz="0" w:space="0" w:color="auto"/>
            <w:bottom w:val="none" w:sz="0" w:space="0" w:color="auto"/>
            <w:right w:val="none" w:sz="0" w:space="0" w:color="auto"/>
          </w:divBdr>
          <w:divsChild>
            <w:div w:id="1159468982">
              <w:marLeft w:val="0"/>
              <w:marRight w:val="0"/>
              <w:marTop w:val="0"/>
              <w:marBottom w:val="0"/>
              <w:divBdr>
                <w:top w:val="none" w:sz="0" w:space="0" w:color="auto"/>
                <w:left w:val="none" w:sz="0" w:space="0" w:color="auto"/>
                <w:bottom w:val="none" w:sz="0" w:space="0" w:color="auto"/>
                <w:right w:val="none" w:sz="0" w:space="0" w:color="auto"/>
              </w:divBdr>
              <w:divsChild>
                <w:div w:id="210090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23067">
      <w:bodyDiv w:val="1"/>
      <w:marLeft w:val="0"/>
      <w:marRight w:val="0"/>
      <w:marTop w:val="0"/>
      <w:marBottom w:val="0"/>
      <w:divBdr>
        <w:top w:val="none" w:sz="0" w:space="0" w:color="auto"/>
        <w:left w:val="none" w:sz="0" w:space="0" w:color="auto"/>
        <w:bottom w:val="none" w:sz="0" w:space="0" w:color="auto"/>
        <w:right w:val="none" w:sz="0" w:space="0" w:color="auto"/>
      </w:divBdr>
      <w:divsChild>
        <w:div w:id="648948481">
          <w:marLeft w:val="0"/>
          <w:marRight w:val="0"/>
          <w:marTop w:val="0"/>
          <w:marBottom w:val="0"/>
          <w:divBdr>
            <w:top w:val="none" w:sz="0" w:space="0" w:color="auto"/>
            <w:left w:val="none" w:sz="0" w:space="0" w:color="auto"/>
            <w:bottom w:val="none" w:sz="0" w:space="0" w:color="auto"/>
            <w:right w:val="none" w:sz="0" w:space="0" w:color="auto"/>
          </w:divBdr>
          <w:divsChild>
            <w:div w:id="686908057">
              <w:marLeft w:val="0"/>
              <w:marRight w:val="0"/>
              <w:marTop w:val="0"/>
              <w:marBottom w:val="0"/>
              <w:divBdr>
                <w:top w:val="none" w:sz="0" w:space="0" w:color="auto"/>
                <w:left w:val="none" w:sz="0" w:space="0" w:color="auto"/>
                <w:bottom w:val="none" w:sz="0" w:space="0" w:color="auto"/>
                <w:right w:val="none" w:sz="0" w:space="0" w:color="auto"/>
              </w:divBdr>
              <w:divsChild>
                <w:div w:id="143243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865246">
      <w:bodyDiv w:val="1"/>
      <w:marLeft w:val="0"/>
      <w:marRight w:val="0"/>
      <w:marTop w:val="0"/>
      <w:marBottom w:val="0"/>
      <w:divBdr>
        <w:top w:val="none" w:sz="0" w:space="0" w:color="auto"/>
        <w:left w:val="none" w:sz="0" w:space="0" w:color="auto"/>
        <w:bottom w:val="none" w:sz="0" w:space="0" w:color="auto"/>
        <w:right w:val="none" w:sz="0" w:space="0" w:color="auto"/>
      </w:divBdr>
    </w:div>
    <w:div w:id="1550800602">
      <w:bodyDiv w:val="1"/>
      <w:marLeft w:val="0"/>
      <w:marRight w:val="0"/>
      <w:marTop w:val="0"/>
      <w:marBottom w:val="0"/>
      <w:divBdr>
        <w:top w:val="none" w:sz="0" w:space="0" w:color="auto"/>
        <w:left w:val="none" w:sz="0" w:space="0" w:color="auto"/>
        <w:bottom w:val="none" w:sz="0" w:space="0" w:color="auto"/>
        <w:right w:val="none" w:sz="0" w:space="0" w:color="auto"/>
      </w:divBdr>
    </w:div>
    <w:div w:id="1583249424">
      <w:bodyDiv w:val="1"/>
      <w:marLeft w:val="0"/>
      <w:marRight w:val="0"/>
      <w:marTop w:val="0"/>
      <w:marBottom w:val="0"/>
      <w:divBdr>
        <w:top w:val="none" w:sz="0" w:space="0" w:color="auto"/>
        <w:left w:val="none" w:sz="0" w:space="0" w:color="auto"/>
        <w:bottom w:val="none" w:sz="0" w:space="0" w:color="auto"/>
        <w:right w:val="none" w:sz="0" w:space="0" w:color="auto"/>
      </w:divBdr>
    </w:div>
    <w:div w:id="1873348837">
      <w:bodyDiv w:val="1"/>
      <w:marLeft w:val="0"/>
      <w:marRight w:val="0"/>
      <w:marTop w:val="0"/>
      <w:marBottom w:val="0"/>
      <w:divBdr>
        <w:top w:val="none" w:sz="0" w:space="0" w:color="auto"/>
        <w:left w:val="none" w:sz="0" w:space="0" w:color="auto"/>
        <w:bottom w:val="none" w:sz="0" w:space="0" w:color="auto"/>
        <w:right w:val="none" w:sz="0" w:space="0" w:color="auto"/>
      </w:divBdr>
    </w:div>
    <w:div w:id="2078241861">
      <w:bodyDiv w:val="1"/>
      <w:marLeft w:val="0"/>
      <w:marRight w:val="0"/>
      <w:marTop w:val="0"/>
      <w:marBottom w:val="0"/>
      <w:divBdr>
        <w:top w:val="none" w:sz="0" w:space="0" w:color="auto"/>
        <w:left w:val="none" w:sz="0" w:space="0" w:color="auto"/>
        <w:bottom w:val="none" w:sz="0" w:space="0" w:color="auto"/>
        <w:right w:val="none" w:sz="0" w:space="0" w:color="auto"/>
      </w:divBdr>
    </w:div>
    <w:div w:id="2095395432">
      <w:bodyDiv w:val="1"/>
      <w:marLeft w:val="0"/>
      <w:marRight w:val="0"/>
      <w:marTop w:val="0"/>
      <w:marBottom w:val="0"/>
      <w:divBdr>
        <w:top w:val="none" w:sz="0" w:space="0" w:color="auto"/>
        <w:left w:val="none" w:sz="0" w:space="0" w:color="auto"/>
        <w:bottom w:val="none" w:sz="0" w:space="0" w:color="auto"/>
        <w:right w:val="none" w:sz="0" w:space="0" w:color="auto"/>
      </w:divBdr>
    </w:div>
    <w:div w:id="2145535438">
      <w:bodyDiv w:val="1"/>
      <w:marLeft w:val="0"/>
      <w:marRight w:val="0"/>
      <w:marTop w:val="0"/>
      <w:marBottom w:val="0"/>
      <w:divBdr>
        <w:top w:val="none" w:sz="0" w:space="0" w:color="auto"/>
        <w:left w:val="none" w:sz="0" w:space="0" w:color="auto"/>
        <w:bottom w:val="none" w:sz="0" w:space="0" w:color="auto"/>
        <w:right w:val="none" w:sz="0" w:space="0" w:color="auto"/>
      </w:divBdr>
      <w:divsChild>
        <w:div w:id="371736422">
          <w:marLeft w:val="0"/>
          <w:marRight w:val="0"/>
          <w:marTop w:val="0"/>
          <w:marBottom w:val="0"/>
          <w:divBdr>
            <w:top w:val="none" w:sz="0" w:space="0" w:color="auto"/>
            <w:left w:val="none" w:sz="0" w:space="0" w:color="auto"/>
            <w:bottom w:val="none" w:sz="0" w:space="0" w:color="auto"/>
            <w:right w:val="none" w:sz="0" w:space="0" w:color="auto"/>
          </w:divBdr>
          <w:divsChild>
            <w:div w:id="393429988">
              <w:marLeft w:val="0"/>
              <w:marRight w:val="0"/>
              <w:marTop w:val="0"/>
              <w:marBottom w:val="0"/>
              <w:divBdr>
                <w:top w:val="none" w:sz="0" w:space="0" w:color="auto"/>
                <w:left w:val="none" w:sz="0" w:space="0" w:color="auto"/>
                <w:bottom w:val="none" w:sz="0" w:space="0" w:color="auto"/>
                <w:right w:val="none" w:sz="0" w:space="0" w:color="auto"/>
              </w:divBdr>
              <w:divsChild>
                <w:div w:id="191223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72826">
          <w:marLeft w:val="0"/>
          <w:marRight w:val="0"/>
          <w:marTop w:val="0"/>
          <w:marBottom w:val="0"/>
          <w:divBdr>
            <w:top w:val="none" w:sz="0" w:space="0" w:color="auto"/>
            <w:left w:val="none" w:sz="0" w:space="0" w:color="auto"/>
            <w:bottom w:val="none" w:sz="0" w:space="0" w:color="auto"/>
            <w:right w:val="none" w:sz="0" w:space="0" w:color="auto"/>
          </w:divBdr>
          <w:divsChild>
            <w:div w:id="1372807516">
              <w:marLeft w:val="0"/>
              <w:marRight w:val="0"/>
              <w:marTop w:val="0"/>
              <w:marBottom w:val="0"/>
              <w:divBdr>
                <w:top w:val="none" w:sz="0" w:space="0" w:color="auto"/>
                <w:left w:val="none" w:sz="0" w:space="0" w:color="auto"/>
                <w:bottom w:val="none" w:sz="0" w:space="0" w:color="auto"/>
                <w:right w:val="none" w:sz="0" w:space="0" w:color="auto"/>
              </w:divBdr>
              <w:divsChild>
                <w:div w:id="87720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6B63F-77CF-F04C-865B-669FDAD4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Ashton (2219397)</dc:creator>
  <cp:keywords/>
  <dc:description/>
  <cp:lastModifiedBy>Ashton, Hannah</cp:lastModifiedBy>
  <cp:revision>350</cp:revision>
  <dcterms:created xsi:type="dcterms:W3CDTF">2023-05-13T10:50:00Z</dcterms:created>
  <dcterms:modified xsi:type="dcterms:W3CDTF">2023-05-14T17:05:00Z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2023-05-04T07:12:22Z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56625fdb-45e6-486d-a88c-356682269978</vt:lpwstr>
  </property>
  <property fmtid="{D5CDD505-2E9C-101B-9397-08002B2CF9AE}" pid="11" name="MSIP_Label_73aa366c-74b9-492b-a1b9-5472c41e7d31_ContentBits">
    <vt:lpwstr>2</vt:lpwstr>
  </property>
</Properties>
</file>