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10BEE" w14:textId="7542DE7E" w:rsidR="00840D1B" w:rsidRPr="00F27B34" w:rsidRDefault="006209BE" w:rsidP="00840D1B">
      <w:pPr>
        <w:pStyle w:val="Title"/>
        <w:spacing w:line="360" w:lineRule="auto"/>
        <w:rPr>
          <w:rFonts w:ascii="Arial" w:hAnsi="Arial" w:cs="Arial"/>
          <w:color w:val="auto"/>
        </w:rPr>
      </w:pPr>
      <w:r>
        <w:rPr>
          <w:rFonts w:ascii="Arial" w:hAnsi="Arial" w:cs="Arial"/>
          <w:color w:val="auto"/>
        </w:rPr>
        <w:t xml:space="preserve">Data </w:t>
      </w:r>
      <w:r w:rsidR="00A52164">
        <w:rPr>
          <w:rFonts w:ascii="Arial" w:hAnsi="Arial" w:cs="Arial"/>
          <w:color w:val="auto"/>
        </w:rPr>
        <w:t>H</w:t>
      </w:r>
      <w:r>
        <w:rPr>
          <w:rFonts w:ascii="Arial" w:hAnsi="Arial" w:cs="Arial"/>
          <w:color w:val="auto"/>
        </w:rPr>
        <w:t>andling &amp;</w:t>
      </w:r>
      <w:r w:rsidR="00A52164">
        <w:rPr>
          <w:rFonts w:ascii="Arial" w:hAnsi="Arial" w:cs="Arial"/>
          <w:color w:val="auto"/>
        </w:rPr>
        <w:t xml:space="preserve"> Business Intelligence</w:t>
      </w:r>
      <w:r w:rsidR="00840D1B" w:rsidRPr="00F27B34">
        <w:rPr>
          <w:rFonts w:ascii="Arial" w:hAnsi="Arial" w:cs="Arial"/>
          <w:color w:val="auto"/>
        </w:rPr>
        <w:t xml:space="preserve"> Coursework</w:t>
      </w:r>
    </w:p>
    <w:p w14:paraId="5CC37570" w14:textId="7A2A322F" w:rsidR="00840D1B" w:rsidRPr="00F27B34" w:rsidRDefault="00840D1B" w:rsidP="00840D1B">
      <w:pPr>
        <w:spacing w:line="360" w:lineRule="auto"/>
        <w:jc w:val="center"/>
        <w:rPr>
          <w:rFonts w:ascii="Arial" w:hAnsi="Arial" w:cs="Arial"/>
        </w:rPr>
      </w:pPr>
      <w:r w:rsidRPr="00F27B34">
        <w:rPr>
          <w:rFonts w:ascii="Arial" w:hAnsi="Arial" w:cs="Arial"/>
        </w:rPr>
        <w:t>Submitted By:</w:t>
      </w:r>
      <w:r>
        <w:rPr>
          <w:rFonts w:ascii="Arial" w:hAnsi="Arial" w:cs="Arial"/>
        </w:rPr>
        <w:t xml:space="preserve"> Vasilica Voinea</w:t>
      </w:r>
    </w:p>
    <w:p w14:paraId="517D2A92" w14:textId="33394561" w:rsidR="00840D1B" w:rsidRPr="00F27B34" w:rsidRDefault="00840D1B" w:rsidP="00840D1B">
      <w:pPr>
        <w:spacing w:line="360" w:lineRule="auto"/>
        <w:jc w:val="center"/>
        <w:rPr>
          <w:rFonts w:ascii="Arial" w:hAnsi="Arial" w:cs="Arial"/>
        </w:rPr>
      </w:pPr>
      <w:r w:rsidRPr="00F27B34">
        <w:rPr>
          <w:rFonts w:ascii="Arial" w:hAnsi="Arial" w:cs="Arial"/>
        </w:rPr>
        <w:t>Student ID:</w:t>
      </w:r>
      <w:r>
        <w:rPr>
          <w:rFonts w:ascii="Arial" w:hAnsi="Arial" w:cs="Arial"/>
        </w:rPr>
        <w:t xml:space="preserve"> 2108810</w:t>
      </w:r>
    </w:p>
    <w:p w14:paraId="49D6F78F" w14:textId="38E06AE3" w:rsidR="00840D1B" w:rsidRPr="00F27B34" w:rsidRDefault="00840D1B" w:rsidP="00840D1B">
      <w:pPr>
        <w:spacing w:line="360" w:lineRule="auto"/>
        <w:jc w:val="center"/>
        <w:rPr>
          <w:rFonts w:ascii="Arial" w:hAnsi="Arial" w:cs="Arial"/>
        </w:rPr>
      </w:pPr>
      <w:r w:rsidRPr="00F27B34">
        <w:rPr>
          <w:rFonts w:ascii="Arial" w:hAnsi="Arial" w:cs="Arial"/>
        </w:rPr>
        <w:t>Module</w:t>
      </w:r>
      <w:r w:rsidR="00F47282">
        <w:rPr>
          <w:rFonts w:ascii="Arial" w:hAnsi="Arial" w:cs="Arial"/>
        </w:rPr>
        <w:t xml:space="preserve">: </w:t>
      </w:r>
      <w:r w:rsidR="00B3583A">
        <w:rPr>
          <w:rFonts w:ascii="Arial" w:hAnsi="Arial" w:cs="Arial"/>
        </w:rPr>
        <w:t>D</w:t>
      </w:r>
      <w:r w:rsidR="00F47282">
        <w:rPr>
          <w:rFonts w:ascii="Arial" w:hAnsi="Arial" w:cs="Arial"/>
        </w:rPr>
        <w:t xml:space="preserve">ata </w:t>
      </w:r>
      <w:r w:rsidR="00B3583A">
        <w:rPr>
          <w:rFonts w:ascii="Arial" w:hAnsi="Arial" w:cs="Arial"/>
        </w:rPr>
        <w:t>Handling &amp; Business Intelligence</w:t>
      </w:r>
    </w:p>
    <w:p w14:paraId="56E3FE97" w14:textId="15A06B7F" w:rsidR="00840D1B" w:rsidRPr="00F27B34" w:rsidRDefault="00840D1B" w:rsidP="00840D1B">
      <w:pPr>
        <w:spacing w:line="360" w:lineRule="auto"/>
        <w:jc w:val="center"/>
        <w:rPr>
          <w:rFonts w:ascii="Arial" w:hAnsi="Arial" w:cs="Arial"/>
        </w:rPr>
      </w:pPr>
      <w:r w:rsidRPr="00F27B34">
        <w:rPr>
          <w:rFonts w:ascii="Arial" w:hAnsi="Arial" w:cs="Arial"/>
        </w:rPr>
        <w:t>Lecturer’s Name:</w:t>
      </w:r>
      <w:r w:rsidR="000E46FF" w:rsidRPr="000E46FF">
        <w:rPr>
          <w:rFonts w:ascii="Segoe UI" w:hAnsi="Segoe UI" w:cs="Segoe UI"/>
          <w:color w:val="373A3C"/>
          <w:sz w:val="23"/>
          <w:szCs w:val="23"/>
          <w:shd w:val="clear" w:color="auto" w:fill="FFFFFF"/>
        </w:rPr>
        <w:t xml:space="preserve"> </w:t>
      </w:r>
      <w:r w:rsidR="000E46FF">
        <w:rPr>
          <w:rFonts w:ascii="Segoe UI" w:hAnsi="Segoe UI" w:cs="Segoe UI"/>
          <w:color w:val="373A3C"/>
          <w:sz w:val="23"/>
          <w:szCs w:val="23"/>
          <w:shd w:val="clear" w:color="auto" w:fill="FFFFFF"/>
        </w:rPr>
        <w:t>Dr</w:t>
      </w:r>
      <w:r w:rsidR="000E46FF">
        <w:rPr>
          <w:rFonts w:ascii="Segoe UI" w:hAnsi="Segoe UI" w:cs="Segoe UI"/>
          <w:color w:val="373A3C"/>
          <w:sz w:val="23"/>
          <w:szCs w:val="23"/>
          <w:shd w:val="clear" w:color="auto" w:fill="FFFFFF"/>
        </w:rPr>
        <w:t xml:space="preserve"> Eric Osei</w:t>
      </w:r>
      <w:r w:rsidRPr="00F27B34">
        <w:rPr>
          <w:rFonts w:ascii="Arial" w:hAnsi="Arial" w:cs="Arial"/>
        </w:rPr>
        <w:br w:type="page"/>
      </w:r>
    </w:p>
    <w:sdt>
      <w:sdtPr>
        <w:rPr>
          <w:rFonts w:ascii="Arial" w:eastAsiaTheme="minorHAnsi" w:hAnsi="Arial" w:cs="Arial"/>
          <w:b w:val="0"/>
          <w:bCs w:val="0"/>
          <w:color w:val="auto"/>
          <w:sz w:val="24"/>
          <w:szCs w:val="22"/>
        </w:rPr>
        <w:id w:val="168406485"/>
        <w:docPartObj>
          <w:docPartGallery w:val="Table of Contents"/>
          <w:docPartUnique/>
        </w:docPartObj>
      </w:sdtPr>
      <w:sdtEndPr>
        <w:rPr>
          <w:sz w:val="22"/>
          <w:lang w:val="en-GB"/>
        </w:rPr>
      </w:sdtEndPr>
      <w:sdtContent>
        <w:p w14:paraId="03AAD84D" w14:textId="77777777" w:rsidR="00840D1B" w:rsidRPr="00F27B34" w:rsidRDefault="00840D1B" w:rsidP="00840D1B">
          <w:pPr>
            <w:pStyle w:val="TOCHeading"/>
            <w:spacing w:line="360" w:lineRule="auto"/>
            <w:jc w:val="both"/>
            <w:rPr>
              <w:rFonts w:ascii="Arial" w:hAnsi="Arial" w:cs="Arial"/>
              <w:color w:val="auto"/>
            </w:rPr>
          </w:pPr>
        </w:p>
        <w:tbl>
          <w:tblPr>
            <w:tblStyle w:val="TableGrid"/>
            <w:tblW w:w="0" w:type="auto"/>
            <w:tblLook w:val="04A0" w:firstRow="1" w:lastRow="0" w:firstColumn="1" w:lastColumn="0" w:noHBand="0" w:noVBand="1"/>
          </w:tblPr>
          <w:tblGrid>
            <w:gridCol w:w="9016"/>
          </w:tblGrid>
          <w:tr w:rsidR="00840D1B" w:rsidRPr="00F27B34" w14:paraId="369B8E31" w14:textId="77777777" w:rsidTr="006D5E42">
            <w:tc>
              <w:tcPr>
                <w:tcW w:w="9576" w:type="dxa"/>
              </w:tcPr>
              <w:p w14:paraId="4C38B599" w14:textId="77777777" w:rsidR="00840D1B" w:rsidRPr="00F27B34" w:rsidRDefault="00840D1B" w:rsidP="006D5E42">
                <w:pPr>
                  <w:pStyle w:val="TOCHeading"/>
                  <w:spacing w:line="360" w:lineRule="auto"/>
                  <w:jc w:val="both"/>
                  <w:rPr>
                    <w:rFonts w:ascii="Arial" w:hAnsi="Arial" w:cs="Arial"/>
                    <w:color w:val="auto"/>
                  </w:rPr>
                </w:pPr>
                <w:r w:rsidRPr="00F27B34">
                  <w:rPr>
                    <w:rFonts w:ascii="Arial" w:hAnsi="Arial" w:cs="Arial"/>
                    <w:color w:val="auto"/>
                  </w:rPr>
                  <w:t>Table of Contents</w:t>
                </w:r>
              </w:p>
            </w:tc>
          </w:tr>
          <w:tr w:rsidR="00840D1B" w:rsidRPr="00F27B34" w14:paraId="545C94AF" w14:textId="77777777" w:rsidTr="006D5E42">
            <w:tc>
              <w:tcPr>
                <w:tcW w:w="9576" w:type="dxa"/>
              </w:tcPr>
              <w:p w14:paraId="08AABEF4" w14:textId="77777777" w:rsidR="00840D1B" w:rsidRPr="00F27B34" w:rsidRDefault="00840D1B" w:rsidP="006D5E42">
                <w:pPr>
                  <w:pStyle w:val="TOC1"/>
                  <w:tabs>
                    <w:tab w:val="right" w:leader="dot" w:pos="9350"/>
                  </w:tabs>
                  <w:rPr>
                    <w:rFonts w:ascii="Arial" w:eastAsiaTheme="minorEastAsia" w:hAnsi="Arial" w:cs="Arial"/>
                    <w:noProof/>
                    <w:sz w:val="20"/>
                  </w:rPr>
                </w:pPr>
                <w:r w:rsidRPr="00F27B34">
                  <w:rPr>
                    <w:rFonts w:ascii="Arial" w:hAnsi="Arial" w:cs="Arial"/>
                  </w:rPr>
                  <w:fldChar w:fldCharType="begin"/>
                </w:r>
                <w:r w:rsidRPr="00F27B34">
                  <w:rPr>
                    <w:rFonts w:ascii="Arial" w:hAnsi="Arial" w:cs="Arial"/>
                  </w:rPr>
                  <w:instrText xml:space="preserve"> TOC \o "1-3" \h \z \u </w:instrText>
                </w:r>
                <w:r w:rsidRPr="00F27B34">
                  <w:rPr>
                    <w:rFonts w:ascii="Arial" w:hAnsi="Arial" w:cs="Arial"/>
                  </w:rPr>
                  <w:fldChar w:fldCharType="separate"/>
                </w:r>
                <w:hyperlink w:anchor="_Toc127351719" w:history="1">
                  <w:r w:rsidRPr="00F27B34">
                    <w:rPr>
                      <w:rStyle w:val="Hyperlink"/>
                      <w:rFonts w:ascii="Arial" w:hAnsi="Arial" w:cs="Arial"/>
                      <w:noProof/>
                      <w:sz w:val="22"/>
                    </w:rPr>
                    <w:t>Introduction</w:t>
                  </w:r>
                  <w:r w:rsidRPr="00F27B34">
                    <w:rPr>
                      <w:rFonts w:ascii="Arial" w:hAnsi="Arial" w:cs="Arial"/>
                      <w:noProof/>
                      <w:webHidden/>
                      <w:sz w:val="22"/>
                    </w:rPr>
                    <w:tab/>
                  </w:r>
                  <w:r w:rsidRPr="00F27B34">
                    <w:rPr>
                      <w:rFonts w:ascii="Arial" w:hAnsi="Arial" w:cs="Arial"/>
                      <w:noProof/>
                      <w:webHidden/>
                      <w:sz w:val="22"/>
                    </w:rPr>
                    <w:fldChar w:fldCharType="begin"/>
                  </w:r>
                  <w:r w:rsidRPr="00F27B34">
                    <w:rPr>
                      <w:rFonts w:ascii="Arial" w:hAnsi="Arial" w:cs="Arial"/>
                      <w:noProof/>
                      <w:webHidden/>
                      <w:sz w:val="22"/>
                    </w:rPr>
                    <w:instrText xml:space="preserve"> PAGEREF _Toc127351719 \h </w:instrText>
                  </w:r>
                  <w:r w:rsidRPr="00F27B34">
                    <w:rPr>
                      <w:rFonts w:ascii="Arial" w:hAnsi="Arial" w:cs="Arial"/>
                      <w:noProof/>
                      <w:webHidden/>
                      <w:sz w:val="22"/>
                    </w:rPr>
                  </w:r>
                  <w:r w:rsidRPr="00F27B34">
                    <w:rPr>
                      <w:rFonts w:ascii="Arial" w:hAnsi="Arial" w:cs="Arial"/>
                      <w:noProof/>
                      <w:webHidden/>
                      <w:sz w:val="22"/>
                    </w:rPr>
                    <w:fldChar w:fldCharType="separate"/>
                  </w:r>
                  <w:r w:rsidRPr="00F27B34">
                    <w:rPr>
                      <w:rFonts w:ascii="Arial" w:hAnsi="Arial" w:cs="Arial"/>
                      <w:noProof/>
                      <w:webHidden/>
                      <w:sz w:val="22"/>
                    </w:rPr>
                    <w:t>3</w:t>
                  </w:r>
                  <w:r w:rsidRPr="00F27B34">
                    <w:rPr>
                      <w:rFonts w:ascii="Arial" w:hAnsi="Arial" w:cs="Arial"/>
                      <w:noProof/>
                      <w:webHidden/>
                      <w:sz w:val="22"/>
                    </w:rPr>
                    <w:fldChar w:fldCharType="end"/>
                  </w:r>
                </w:hyperlink>
              </w:p>
              <w:p w14:paraId="196C3F41" w14:textId="77777777" w:rsidR="00840D1B" w:rsidRPr="00F27B34" w:rsidRDefault="00840D1B" w:rsidP="006D5E42">
                <w:pPr>
                  <w:pStyle w:val="TOC1"/>
                  <w:tabs>
                    <w:tab w:val="right" w:leader="dot" w:pos="9350"/>
                  </w:tabs>
                  <w:rPr>
                    <w:rFonts w:ascii="Arial" w:eastAsiaTheme="minorEastAsia" w:hAnsi="Arial" w:cs="Arial"/>
                    <w:noProof/>
                    <w:sz w:val="20"/>
                  </w:rPr>
                </w:pPr>
                <w:hyperlink w:anchor="_Toc127351720" w:history="1">
                  <w:r w:rsidRPr="00F27B34">
                    <w:rPr>
                      <w:rStyle w:val="Hyperlink"/>
                      <w:rFonts w:ascii="Arial" w:hAnsi="Arial" w:cs="Arial"/>
                      <w:noProof/>
                      <w:sz w:val="22"/>
                    </w:rPr>
                    <w:t>Discussion</w:t>
                  </w:r>
                  <w:r w:rsidRPr="00F27B34">
                    <w:rPr>
                      <w:rFonts w:ascii="Arial" w:hAnsi="Arial" w:cs="Arial"/>
                      <w:noProof/>
                      <w:webHidden/>
                      <w:sz w:val="22"/>
                    </w:rPr>
                    <w:tab/>
                  </w:r>
                  <w:r w:rsidRPr="00F27B34">
                    <w:rPr>
                      <w:rFonts w:ascii="Arial" w:hAnsi="Arial" w:cs="Arial"/>
                      <w:noProof/>
                      <w:webHidden/>
                      <w:sz w:val="22"/>
                    </w:rPr>
                    <w:fldChar w:fldCharType="begin"/>
                  </w:r>
                  <w:r w:rsidRPr="00F27B34">
                    <w:rPr>
                      <w:rFonts w:ascii="Arial" w:hAnsi="Arial" w:cs="Arial"/>
                      <w:noProof/>
                      <w:webHidden/>
                      <w:sz w:val="22"/>
                    </w:rPr>
                    <w:instrText xml:space="preserve"> PAGEREF _Toc127351720 \h </w:instrText>
                  </w:r>
                  <w:r w:rsidRPr="00F27B34">
                    <w:rPr>
                      <w:rFonts w:ascii="Arial" w:hAnsi="Arial" w:cs="Arial"/>
                      <w:noProof/>
                      <w:webHidden/>
                      <w:sz w:val="22"/>
                    </w:rPr>
                  </w:r>
                  <w:r w:rsidRPr="00F27B34">
                    <w:rPr>
                      <w:rFonts w:ascii="Arial" w:hAnsi="Arial" w:cs="Arial"/>
                      <w:noProof/>
                      <w:webHidden/>
                      <w:sz w:val="22"/>
                    </w:rPr>
                    <w:fldChar w:fldCharType="separate"/>
                  </w:r>
                  <w:r w:rsidRPr="00F27B34">
                    <w:rPr>
                      <w:rFonts w:ascii="Arial" w:hAnsi="Arial" w:cs="Arial"/>
                      <w:noProof/>
                      <w:webHidden/>
                      <w:sz w:val="22"/>
                    </w:rPr>
                    <w:t>3</w:t>
                  </w:r>
                  <w:r w:rsidRPr="00F27B34">
                    <w:rPr>
                      <w:rFonts w:ascii="Arial" w:hAnsi="Arial" w:cs="Arial"/>
                      <w:noProof/>
                      <w:webHidden/>
                      <w:sz w:val="22"/>
                    </w:rPr>
                    <w:fldChar w:fldCharType="end"/>
                  </w:r>
                </w:hyperlink>
              </w:p>
              <w:p w14:paraId="68C36552" w14:textId="77777777" w:rsidR="00840D1B" w:rsidRPr="00F27B34" w:rsidRDefault="00840D1B" w:rsidP="006D5E42">
                <w:pPr>
                  <w:pStyle w:val="TOC2"/>
                  <w:tabs>
                    <w:tab w:val="right" w:leader="dot" w:pos="9350"/>
                  </w:tabs>
                  <w:rPr>
                    <w:rFonts w:ascii="Arial" w:eastAsiaTheme="minorEastAsia" w:hAnsi="Arial" w:cs="Arial"/>
                    <w:noProof/>
                    <w:sz w:val="20"/>
                  </w:rPr>
                </w:pPr>
                <w:hyperlink w:anchor="_Toc127351721" w:history="1">
                  <w:r w:rsidRPr="00F27B34">
                    <w:rPr>
                      <w:rStyle w:val="Hyperlink"/>
                      <w:rFonts w:ascii="Arial" w:hAnsi="Arial" w:cs="Arial"/>
                      <w:noProof/>
                      <w:sz w:val="22"/>
                    </w:rPr>
                    <w:t>Data Warehousing</w:t>
                  </w:r>
                  <w:r w:rsidRPr="00F27B34">
                    <w:rPr>
                      <w:rFonts w:ascii="Arial" w:hAnsi="Arial" w:cs="Arial"/>
                      <w:noProof/>
                      <w:webHidden/>
                      <w:sz w:val="22"/>
                    </w:rPr>
                    <w:tab/>
                  </w:r>
                  <w:r w:rsidRPr="00F27B34">
                    <w:rPr>
                      <w:rFonts w:ascii="Arial" w:hAnsi="Arial" w:cs="Arial"/>
                      <w:noProof/>
                      <w:webHidden/>
                      <w:sz w:val="22"/>
                    </w:rPr>
                    <w:fldChar w:fldCharType="begin"/>
                  </w:r>
                  <w:r w:rsidRPr="00F27B34">
                    <w:rPr>
                      <w:rFonts w:ascii="Arial" w:hAnsi="Arial" w:cs="Arial"/>
                      <w:noProof/>
                      <w:webHidden/>
                      <w:sz w:val="22"/>
                    </w:rPr>
                    <w:instrText xml:space="preserve"> PAGEREF _Toc127351721 \h </w:instrText>
                  </w:r>
                  <w:r w:rsidRPr="00F27B34">
                    <w:rPr>
                      <w:rFonts w:ascii="Arial" w:hAnsi="Arial" w:cs="Arial"/>
                      <w:noProof/>
                      <w:webHidden/>
                      <w:sz w:val="22"/>
                    </w:rPr>
                  </w:r>
                  <w:r w:rsidRPr="00F27B34">
                    <w:rPr>
                      <w:rFonts w:ascii="Arial" w:hAnsi="Arial" w:cs="Arial"/>
                      <w:noProof/>
                      <w:webHidden/>
                      <w:sz w:val="22"/>
                    </w:rPr>
                    <w:fldChar w:fldCharType="separate"/>
                  </w:r>
                  <w:r w:rsidRPr="00F27B34">
                    <w:rPr>
                      <w:rFonts w:ascii="Arial" w:hAnsi="Arial" w:cs="Arial"/>
                      <w:noProof/>
                      <w:webHidden/>
                      <w:sz w:val="22"/>
                    </w:rPr>
                    <w:t>3</w:t>
                  </w:r>
                  <w:r w:rsidRPr="00F27B34">
                    <w:rPr>
                      <w:rFonts w:ascii="Arial" w:hAnsi="Arial" w:cs="Arial"/>
                      <w:noProof/>
                      <w:webHidden/>
                      <w:sz w:val="22"/>
                    </w:rPr>
                    <w:fldChar w:fldCharType="end"/>
                  </w:r>
                </w:hyperlink>
              </w:p>
              <w:p w14:paraId="2B12EA49" w14:textId="77777777" w:rsidR="00840D1B" w:rsidRPr="00F27B34" w:rsidRDefault="00840D1B" w:rsidP="006D5E42">
                <w:pPr>
                  <w:pStyle w:val="TOC3"/>
                  <w:tabs>
                    <w:tab w:val="right" w:leader="dot" w:pos="9350"/>
                  </w:tabs>
                  <w:rPr>
                    <w:rFonts w:ascii="Arial" w:eastAsiaTheme="minorEastAsia" w:hAnsi="Arial" w:cs="Arial"/>
                    <w:noProof/>
                    <w:sz w:val="20"/>
                  </w:rPr>
                </w:pPr>
                <w:hyperlink w:anchor="_Toc127351722" w:history="1">
                  <w:r w:rsidRPr="00F27B34">
                    <w:rPr>
                      <w:rStyle w:val="Hyperlink"/>
                      <w:rFonts w:ascii="Arial" w:hAnsi="Arial" w:cs="Arial"/>
                      <w:noProof/>
                      <w:sz w:val="22"/>
                    </w:rPr>
                    <w:t>Importance</w:t>
                  </w:r>
                  <w:r w:rsidRPr="00F27B34">
                    <w:rPr>
                      <w:rFonts w:ascii="Arial" w:hAnsi="Arial" w:cs="Arial"/>
                      <w:noProof/>
                      <w:webHidden/>
                      <w:sz w:val="22"/>
                    </w:rPr>
                    <w:tab/>
                  </w:r>
                  <w:r w:rsidRPr="00F27B34">
                    <w:rPr>
                      <w:rFonts w:ascii="Arial" w:hAnsi="Arial" w:cs="Arial"/>
                      <w:noProof/>
                      <w:webHidden/>
                      <w:sz w:val="22"/>
                    </w:rPr>
                    <w:fldChar w:fldCharType="begin"/>
                  </w:r>
                  <w:r w:rsidRPr="00F27B34">
                    <w:rPr>
                      <w:rFonts w:ascii="Arial" w:hAnsi="Arial" w:cs="Arial"/>
                      <w:noProof/>
                      <w:webHidden/>
                      <w:sz w:val="22"/>
                    </w:rPr>
                    <w:instrText xml:space="preserve"> PAGEREF _Toc127351722 \h </w:instrText>
                  </w:r>
                  <w:r w:rsidRPr="00F27B34">
                    <w:rPr>
                      <w:rFonts w:ascii="Arial" w:hAnsi="Arial" w:cs="Arial"/>
                      <w:noProof/>
                      <w:webHidden/>
                      <w:sz w:val="22"/>
                    </w:rPr>
                  </w:r>
                  <w:r w:rsidRPr="00F27B34">
                    <w:rPr>
                      <w:rFonts w:ascii="Arial" w:hAnsi="Arial" w:cs="Arial"/>
                      <w:noProof/>
                      <w:webHidden/>
                      <w:sz w:val="22"/>
                    </w:rPr>
                    <w:fldChar w:fldCharType="separate"/>
                  </w:r>
                  <w:r w:rsidRPr="00F27B34">
                    <w:rPr>
                      <w:rFonts w:ascii="Arial" w:hAnsi="Arial" w:cs="Arial"/>
                      <w:noProof/>
                      <w:webHidden/>
                      <w:sz w:val="22"/>
                    </w:rPr>
                    <w:t>3</w:t>
                  </w:r>
                  <w:r w:rsidRPr="00F27B34">
                    <w:rPr>
                      <w:rFonts w:ascii="Arial" w:hAnsi="Arial" w:cs="Arial"/>
                      <w:noProof/>
                      <w:webHidden/>
                      <w:sz w:val="22"/>
                    </w:rPr>
                    <w:fldChar w:fldCharType="end"/>
                  </w:r>
                </w:hyperlink>
              </w:p>
              <w:p w14:paraId="0FB2B0CA" w14:textId="77777777" w:rsidR="00840D1B" w:rsidRPr="00F27B34" w:rsidRDefault="00840D1B" w:rsidP="006D5E42">
                <w:pPr>
                  <w:pStyle w:val="TOC2"/>
                  <w:tabs>
                    <w:tab w:val="right" w:leader="dot" w:pos="9350"/>
                  </w:tabs>
                  <w:rPr>
                    <w:rFonts w:ascii="Arial" w:eastAsiaTheme="minorEastAsia" w:hAnsi="Arial" w:cs="Arial"/>
                    <w:noProof/>
                    <w:sz w:val="20"/>
                  </w:rPr>
                </w:pPr>
                <w:hyperlink w:anchor="_Toc127351723" w:history="1">
                  <w:r w:rsidRPr="00F27B34">
                    <w:rPr>
                      <w:rStyle w:val="Hyperlink"/>
                      <w:rFonts w:ascii="Arial" w:hAnsi="Arial" w:cs="Arial"/>
                      <w:noProof/>
                      <w:sz w:val="22"/>
                    </w:rPr>
                    <w:t>Business Intelligence</w:t>
                  </w:r>
                  <w:r w:rsidRPr="00F27B34">
                    <w:rPr>
                      <w:rFonts w:ascii="Arial" w:hAnsi="Arial" w:cs="Arial"/>
                      <w:noProof/>
                      <w:webHidden/>
                      <w:sz w:val="22"/>
                    </w:rPr>
                    <w:tab/>
                  </w:r>
                  <w:r w:rsidRPr="00F27B34">
                    <w:rPr>
                      <w:rFonts w:ascii="Arial" w:hAnsi="Arial" w:cs="Arial"/>
                      <w:noProof/>
                      <w:webHidden/>
                      <w:sz w:val="22"/>
                    </w:rPr>
                    <w:fldChar w:fldCharType="begin"/>
                  </w:r>
                  <w:r w:rsidRPr="00F27B34">
                    <w:rPr>
                      <w:rFonts w:ascii="Arial" w:hAnsi="Arial" w:cs="Arial"/>
                      <w:noProof/>
                      <w:webHidden/>
                      <w:sz w:val="22"/>
                    </w:rPr>
                    <w:instrText xml:space="preserve"> PAGEREF _Toc127351723 \h </w:instrText>
                  </w:r>
                  <w:r w:rsidRPr="00F27B34">
                    <w:rPr>
                      <w:rFonts w:ascii="Arial" w:hAnsi="Arial" w:cs="Arial"/>
                      <w:noProof/>
                      <w:webHidden/>
                      <w:sz w:val="22"/>
                    </w:rPr>
                  </w:r>
                  <w:r w:rsidRPr="00F27B34">
                    <w:rPr>
                      <w:rFonts w:ascii="Arial" w:hAnsi="Arial" w:cs="Arial"/>
                      <w:noProof/>
                      <w:webHidden/>
                      <w:sz w:val="22"/>
                    </w:rPr>
                    <w:fldChar w:fldCharType="separate"/>
                  </w:r>
                  <w:r w:rsidRPr="00F27B34">
                    <w:rPr>
                      <w:rFonts w:ascii="Arial" w:hAnsi="Arial" w:cs="Arial"/>
                      <w:noProof/>
                      <w:webHidden/>
                      <w:sz w:val="22"/>
                    </w:rPr>
                    <w:t>4</w:t>
                  </w:r>
                  <w:r w:rsidRPr="00F27B34">
                    <w:rPr>
                      <w:rFonts w:ascii="Arial" w:hAnsi="Arial" w:cs="Arial"/>
                      <w:noProof/>
                      <w:webHidden/>
                      <w:sz w:val="22"/>
                    </w:rPr>
                    <w:fldChar w:fldCharType="end"/>
                  </w:r>
                </w:hyperlink>
              </w:p>
              <w:p w14:paraId="5534E6AF" w14:textId="77777777" w:rsidR="00840D1B" w:rsidRPr="00F27B34" w:rsidRDefault="00840D1B" w:rsidP="006D5E42">
                <w:pPr>
                  <w:pStyle w:val="TOC3"/>
                  <w:tabs>
                    <w:tab w:val="right" w:leader="dot" w:pos="9350"/>
                  </w:tabs>
                  <w:rPr>
                    <w:rFonts w:ascii="Arial" w:eastAsiaTheme="minorEastAsia" w:hAnsi="Arial" w:cs="Arial"/>
                    <w:noProof/>
                    <w:sz w:val="20"/>
                  </w:rPr>
                </w:pPr>
                <w:hyperlink w:anchor="_Toc127351724" w:history="1">
                  <w:r w:rsidRPr="00F27B34">
                    <w:rPr>
                      <w:rStyle w:val="Hyperlink"/>
                      <w:rFonts w:ascii="Arial" w:hAnsi="Arial" w:cs="Arial"/>
                      <w:noProof/>
                      <w:sz w:val="22"/>
                    </w:rPr>
                    <w:t>Importance</w:t>
                  </w:r>
                  <w:r w:rsidRPr="00F27B34">
                    <w:rPr>
                      <w:rFonts w:ascii="Arial" w:hAnsi="Arial" w:cs="Arial"/>
                      <w:noProof/>
                      <w:webHidden/>
                      <w:sz w:val="22"/>
                    </w:rPr>
                    <w:tab/>
                  </w:r>
                  <w:r w:rsidRPr="00F27B34">
                    <w:rPr>
                      <w:rFonts w:ascii="Arial" w:hAnsi="Arial" w:cs="Arial"/>
                      <w:noProof/>
                      <w:webHidden/>
                      <w:sz w:val="22"/>
                    </w:rPr>
                    <w:fldChar w:fldCharType="begin"/>
                  </w:r>
                  <w:r w:rsidRPr="00F27B34">
                    <w:rPr>
                      <w:rFonts w:ascii="Arial" w:hAnsi="Arial" w:cs="Arial"/>
                      <w:noProof/>
                      <w:webHidden/>
                      <w:sz w:val="22"/>
                    </w:rPr>
                    <w:instrText xml:space="preserve"> PAGEREF _Toc127351724 \h </w:instrText>
                  </w:r>
                  <w:r w:rsidRPr="00F27B34">
                    <w:rPr>
                      <w:rFonts w:ascii="Arial" w:hAnsi="Arial" w:cs="Arial"/>
                      <w:noProof/>
                      <w:webHidden/>
                      <w:sz w:val="22"/>
                    </w:rPr>
                  </w:r>
                  <w:r w:rsidRPr="00F27B34">
                    <w:rPr>
                      <w:rFonts w:ascii="Arial" w:hAnsi="Arial" w:cs="Arial"/>
                      <w:noProof/>
                      <w:webHidden/>
                      <w:sz w:val="22"/>
                    </w:rPr>
                    <w:fldChar w:fldCharType="separate"/>
                  </w:r>
                  <w:r w:rsidRPr="00F27B34">
                    <w:rPr>
                      <w:rFonts w:ascii="Arial" w:hAnsi="Arial" w:cs="Arial"/>
                      <w:noProof/>
                      <w:webHidden/>
                      <w:sz w:val="22"/>
                    </w:rPr>
                    <w:t>4</w:t>
                  </w:r>
                  <w:r w:rsidRPr="00F27B34">
                    <w:rPr>
                      <w:rFonts w:ascii="Arial" w:hAnsi="Arial" w:cs="Arial"/>
                      <w:noProof/>
                      <w:webHidden/>
                      <w:sz w:val="22"/>
                    </w:rPr>
                    <w:fldChar w:fldCharType="end"/>
                  </w:r>
                </w:hyperlink>
              </w:p>
              <w:p w14:paraId="6982B558" w14:textId="77777777" w:rsidR="00840D1B" w:rsidRPr="00F27B34" w:rsidRDefault="00840D1B" w:rsidP="006D5E42">
                <w:pPr>
                  <w:pStyle w:val="TOC2"/>
                  <w:tabs>
                    <w:tab w:val="right" w:leader="dot" w:pos="9350"/>
                  </w:tabs>
                  <w:rPr>
                    <w:rFonts w:ascii="Arial" w:eastAsiaTheme="minorEastAsia" w:hAnsi="Arial" w:cs="Arial"/>
                    <w:noProof/>
                    <w:sz w:val="20"/>
                  </w:rPr>
                </w:pPr>
                <w:hyperlink w:anchor="_Toc127351725" w:history="1">
                  <w:r w:rsidRPr="00F27B34">
                    <w:rPr>
                      <w:rStyle w:val="Hyperlink"/>
                      <w:rFonts w:ascii="Arial" w:hAnsi="Arial" w:cs="Arial"/>
                      <w:noProof/>
                      <w:sz w:val="22"/>
                    </w:rPr>
                    <w:t>DW Architecture</w:t>
                  </w:r>
                  <w:r w:rsidRPr="00F27B34">
                    <w:rPr>
                      <w:rFonts w:ascii="Arial" w:hAnsi="Arial" w:cs="Arial"/>
                      <w:noProof/>
                      <w:webHidden/>
                      <w:sz w:val="22"/>
                    </w:rPr>
                    <w:tab/>
                  </w:r>
                  <w:r w:rsidRPr="00F27B34">
                    <w:rPr>
                      <w:rFonts w:ascii="Arial" w:hAnsi="Arial" w:cs="Arial"/>
                      <w:noProof/>
                      <w:webHidden/>
                      <w:sz w:val="22"/>
                    </w:rPr>
                    <w:fldChar w:fldCharType="begin"/>
                  </w:r>
                  <w:r w:rsidRPr="00F27B34">
                    <w:rPr>
                      <w:rFonts w:ascii="Arial" w:hAnsi="Arial" w:cs="Arial"/>
                      <w:noProof/>
                      <w:webHidden/>
                      <w:sz w:val="22"/>
                    </w:rPr>
                    <w:instrText xml:space="preserve"> PAGEREF _Toc127351725 \h </w:instrText>
                  </w:r>
                  <w:r w:rsidRPr="00F27B34">
                    <w:rPr>
                      <w:rFonts w:ascii="Arial" w:hAnsi="Arial" w:cs="Arial"/>
                      <w:noProof/>
                      <w:webHidden/>
                      <w:sz w:val="22"/>
                    </w:rPr>
                  </w:r>
                  <w:r w:rsidRPr="00F27B34">
                    <w:rPr>
                      <w:rFonts w:ascii="Arial" w:hAnsi="Arial" w:cs="Arial"/>
                      <w:noProof/>
                      <w:webHidden/>
                      <w:sz w:val="22"/>
                    </w:rPr>
                    <w:fldChar w:fldCharType="separate"/>
                  </w:r>
                  <w:r w:rsidRPr="00F27B34">
                    <w:rPr>
                      <w:rFonts w:ascii="Arial" w:hAnsi="Arial" w:cs="Arial"/>
                      <w:noProof/>
                      <w:webHidden/>
                      <w:sz w:val="22"/>
                    </w:rPr>
                    <w:t>4</w:t>
                  </w:r>
                  <w:r w:rsidRPr="00F27B34">
                    <w:rPr>
                      <w:rFonts w:ascii="Arial" w:hAnsi="Arial" w:cs="Arial"/>
                      <w:noProof/>
                      <w:webHidden/>
                      <w:sz w:val="22"/>
                    </w:rPr>
                    <w:fldChar w:fldCharType="end"/>
                  </w:r>
                </w:hyperlink>
              </w:p>
              <w:p w14:paraId="5673CEC7" w14:textId="77777777" w:rsidR="00840D1B" w:rsidRPr="00F27B34" w:rsidRDefault="00840D1B" w:rsidP="006D5E42">
                <w:pPr>
                  <w:pStyle w:val="TOC2"/>
                  <w:tabs>
                    <w:tab w:val="right" w:leader="dot" w:pos="9350"/>
                  </w:tabs>
                  <w:rPr>
                    <w:rFonts w:ascii="Arial" w:eastAsiaTheme="minorEastAsia" w:hAnsi="Arial" w:cs="Arial"/>
                    <w:noProof/>
                    <w:sz w:val="20"/>
                  </w:rPr>
                </w:pPr>
                <w:hyperlink w:anchor="_Toc127351726" w:history="1">
                  <w:r w:rsidRPr="00F27B34">
                    <w:rPr>
                      <w:rStyle w:val="Hyperlink"/>
                      <w:rFonts w:ascii="Arial" w:hAnsi="Arial" w:cs="Arial"/>
                      <w:noProof/>
                      <w:sz w:val="22"/>
                    </w:rPr>
                    <w:t>BI Tools used in Business</w:t>
                  </w:r>
                  <w:r w:rsidRPr="00F27B34">
                    <w:rPr>
                      <w:rFonts w:ascii="Arial" w:hAnsi="Arial" w:cs="Arial"/>
                      <w:noProof/>
                      <w:webHidden/>
                      <w:sz w:val="22"/>
                    </w:rPr>
                    <w:tab/>
                  </w:r>
                  <w:r w:rsidRPr="00F27B34">
                    <w:rPr>
                      <w:rFonts w:ascii="Arial" w:hAnsi="Arial" w:cs="Arial"/>
                      <w:noProof/>
                      <w:webHidden/>
                      <w:sz w:val="22"/>
                    </w:rPr>
                    <w:fldChar w:fldCharType="begin"/>
                  </w:r>
                  <w:r w:rsidRPr="00F27B34">
                    <w:rPr>
                      <w:rFonts w:ascii="Arial" w:hAnsi="Arial" w:cs="Arial"/>
                      <w:noProof/>
                      <w:webHidden/>
                      <w:sz w:val="22"/>
                    </w:rPr>
                    <w:instrText xml:space="preserve"> PAGEREF _Toc127351726 \h </w:instrText>
                  </w:r>
                  <w:r w:rsidRPr="00F27B34">
                    <w:rPr>
                      <w:rFonts w:ascii="Arial" w:hAnsi="Arial" w:cs="Arial"/>
                      <w:noProof/>
                      <w:webHidden/>
                      <w:sz w:val="22"/>
                    </w:rPr>
                  </w:r>
                  <w:r w:rsidRPr="00F27B34">
                    <w:rPr>
                      <w:rFonts w:ascii="Arial" w:hAnsi="Arial" w:cs="Arial"/>
                      <w:noProof/>
                      <w:webHidden/>
                      <w:sz w:val="22"/>
                    </w:rPr>
                    <w:fldChar w:fldCharType="separate"/>
                  </w:r>
                  <w:r w:rsidRPr="00F27B34">
                    <w:rPr>
                      <w:rFonts w:ascii="Arial" w:hAnsi="Arial" w:cs="Arial"/>
                      <w:noProof/>
                      <w:webHidden/>
                      <w:sz w:val="22"/>
                    </w:rPr>
                    <w:t>5</w:t>
                  </w:r>
                  <w:r w:rsidRPr="00F27B34">
                    <w:rPr>
                      <w:rFonts w:ascii="Arial" w:hAnsi="Arial" w:cs="Arial"/>
                      <w:noProof/>
                      <w:webHidden/>
                      <w:sz w:val="22"/>
                    </w:rPr>
                    <w:fldChar w:fldCharType="end"/>
                  </w:r>
                </w:hyperlink>
              </w:p>
              <w:p w14:paraId="33D09205" w14:textId="77777777" w:rsidR="00840D1B" w:rsidRPr="00F27B34" w:rsidRDefault="00840D1B" w:rsidP="006D5E42">
                <w:pPr>
                  <w:pStyle w:val="TOC2"/>
                  <w:tabs>
                    <w:tab w:val="right" w:leader="dot" w:pos="9350"/>
                  </w:tabs>
                  <w:rPr>
                    <w:rFonts w:ascii="Arial" w:eastAsiaTheme="minorEastAsia" w:hAnsi="Arial" w:cs="Arial"/>
                    <w:noProof/>
                    <w:sz w:val="20"/>
                  </w:rPr>
                </w:pPr>
                <w:hyperlink w:anchor="_Toc127351727" w:history="1">
                  <w:r w:rsidRPr="00F27B34">
                    <w:rPr>
                      <w:rStyle w:val="Hyperlink"/>
                      <w:rFonts w:ascii="Arial" w:hAnsi="Arial" w:cs="Arial"/>
                      <w:noProof/>
                      <w:sz w:val="22"/>
                    </w:rPr>
                    <w:t>Impact of DW and BI</w:t>
                  </w:r>
                  <w:r w:rsidRPr="00F27B34">
                    <w:rPr>
                      <w:rFonts w:ascii="Arial" w:hAnsi="Arial" w:cs="Arial"/>
                      <w:noProof/>
                      <w:webHidden/>
                      <w:sz w:val="22"/>
                    </w:rPr>
                    <w:tab/>
                  </w:r>
                  <w:r w:rsidRPr="00F27B34">
                    <w:rPr>
                      <w:rFonts w:ascii="Arial" w:hAnsi="Arial" w:cs="Arial"/>
                      <w:noProof/>
                      <w:webHidden/>
                      <w:sz w:val="22"/>
                    </w:rPr>
                    <w:fldChar w:fldCharType="begin"/>
                  </w:r>
                  <w:r w:rsidRPr="00F27B34">
                    <w:rPr>
                      <w:rFonts w:ascii="Arial" w:hAnsi="Arial" w:cs="Arial"/>
                      <w:noProof/>
                      <w:webHidden/>
                      <w:sz w:val="22"/>
                    </w:rPr>
                    <w:instrText xml:space="preserve"> PAGEREF _Toc127351727 \h </w:instrText>
                  </w:r>
                  <w:r w:rsidRPr="00F27B34">
                    <w:rPr>
                      <w:rFonts w:ascii="Arial" w:hAnsi="Arial" w:cs="Arial"/>
                      <w:noProof/>
                      <w:webHidden/>
                      <w:sz w:val="22"/>
                    </w:rPr>
                  </w:r>
                  <w:r w:rsidRPr="00F27B34">
                    <w:rPr>
                      <w:rFonts w:ascii="Arial" w:hAnsi="Arial" w:cs="Arial"/>
                      <w:noProof/>
                      <w:webHidden/>
                      <w:sz w:val="22"/>
                    </w:rPr>
                    <w:fldChar w:fldCharType="separate"/>
                  </w:r>
                  <w:r w:rsidRPr="00F27B34">
                    <w:rPr>
                      <w:rFonts w:ascii="Arial" w:hAnsi="Arial" w:cs="Arial"/>
                      <w:noProof/>
                      <w:webHidden/>
                      <w:sz w:val="22"/>
                    </w:rPr>
                    <w:t>6</w:t>
                  </w:r>
                  <w:r w:rsidRPr="00F27B34">
                    <w:rPr>
                      <w:rFonts w:ascii="Arial" w:hAnsi="Arial" w:cs="Arial"/>
                      <w:noProof/>
                      <w:webHidden/>
                      <w:sz w:val="22"/>
                    </w:rPr>
                    <w:fldChar w:fldCharType="end"/>
                  </w:r>
                </w:hyperlink>
              </w:p>
              <w:p w14:paraId="637E889B" w14:textId="77777777" w:rsidR="00840D1B" w:rsidRPr="00F27B34" w:rsidRDefault="00840D1B" w:rsidP="006D5E42">
                <w:pPr>
                  <w:pStyle w:val="TOC1"/>
                  <w:tabs>
                    <w:tab w:val="right" w:leader="dot" w:pos="9350"/>
                  </w:tabs>
                  <w:rPr>
                    <w:rFonts w:ascii="Arial" w:eastAsiaTheme="minorEastAsia" w:hAnsi="Arial" w:cs="Arial"/>
                    <w:noProof/>
                    <w:sz w:val="20"/>
                  </w:rPr>
                </w:pPr>
                <w:hyperlink w:anchor="_Toc127351728" w:history="1">
                  <w:r w:rsidRPr="00F27B34">
                    <w:rPr>
                      <w:rStyle w:val="Hyperlink"/>
                      <w:rFonts w:ascii="Arial" w:hAnsi="Arial" w:cs="Arial"/>
                      <w:noProof/>
                      <w:sz w:val="22"/>
                    </w:rPr>
                    <w:t>Conclusion</w:t>
                  </w:r>
                  <w:r w:rsidRPr="00F27B34">
                    <w:rPr>
                      <w:rFonts w:ascii="Arial" w:hAnsi="Arial" w:cs="Arial"/>
                      <w:noProof/>
                      <w:webHidden/>
                      <w:sz w:val="22"/>
                    </w:rPr>
                    <w:tab/>
                  </w:r>
                  <w:r w:rsidRPr="00F27B34">
                    <w:rPr>
                      <w:rFonts w:ascii="Arial" w:hAnsi="Arial" w:cs="Arial"/>
                      <w:noProof/>
                      <w:webHidden/>
                      <w:sz w:val="22"/>
                    </w:rPr>
                    <w:fldChar w:fldCharType="begin"/>
                  </w:r>
                  <w:r w:rsidRPr="00F27B34">
                    <w:rPr>
                      <w:rFonts w:ascii="Arial" w:hAnsi="Arial" w:cs="Arial"/>
                      <w:noProof/>
                      <w:webHidden/>
                      <w:sz w:val="22"/>
                    </w:rPr>
                    <w:instrText xml:space="preserve"> PAGEREF _Toc127351728 \h </w:instrText>
                  </w:r>
                  <w:r w:rsidRPr="00F27B34">
                    <w:rPr>
                      <w:rFonts w:ascii="Arial" w:hAnsi="Arial" w:cs="Arial"/>
                      <w:noProof/>
                      <w:webHidden/>
                      <w:sz w:val="22"/>
                    </w:rPr>
                  </w:r>
                  <w:r w:rsidRPr="00F27B34">
                    <w:rPr>
                      <w:rFonts w:ascii="Arial" w:hAnsi="Arial" w:cs="Arial"/>
                      <w:noProof/>
                      <w:webHidden/>
                      <w:sz w:val="22"/>
                    </w:rPr>
                    <w:fldChar w:fldCharType="separate"/>
                  </w:r>
                  <w:r w:rsidRPr="00F27B34">
                    <w:rPr>
                      <w:rFonts w:ascii="Arial" w:hAnsi="Arial" w:cs="Arial"/>
                      <w:noProof/>
                      <w:webHidden/>
                      <w:sz w:val="22"/>
                    </w:rPr>
                    <w:t>7</w:t>
                  </w:r>
                  <w:r w:rsidRPr="00F27B34">
                    <w:rPr>
                      <w:rFonts w:ascii="Arial" w:hAnsi="Arial" w:cs="Arial"/>
                      <w:noProof/>
                      <w:webHidden/>
                      <w:sz w:val="22"/>
                    </w:rPr>
                    <w:fldChar w:fldCharType="end"/>
                  </w:r>
                </w:hyperlink>
              </w:p>
              <w:p w14:paraId="084B8465" w14:textId="77777777" w:rsidR="00840D1B" w:rsidRPr="00F27B34" w:rsidRDefault="00840D1B" w:rsidP="006D5E42">
                <w:pPr>
                  <w:pStyle w:val="TOC1"/>
                  <w:tabs>
                    <w:tab w:val="right" w:leader="dot" w:pos="9350"/>
                  </w:tabs>
                  <w:rPr>
                    <w:rFonts w:ascii="Arial" w:eastAsiaTheme="minorEastAsia" w:hAnsi="Arial" w:cs="Arial"/>
                    <w:noProof/>
                    <w:sz w:val="20"/>
                  </w:rPr>
                </w:pPr>
                <w:hyperlink w:anchor="_Toc127351729" w:history="1">
                  <w:r w:rsidRPr="00F27B34">
                    <w:rPr>
                      <w:rStyle w:val="Hyperlink"/>
                      <w:rFonts w:ascii="Arial" w:hAnsi="Arial" w:cs="Arial"/>
                      <w:noProof/>
                      <w:sz w:val="22"/>
                    </w:rPr>
                    <w:t>References</w:t>
                  </w:r>
                  <w:r w:rsidRPr="00F27B34">
                    <w:rPr>
                      <w:rFonts w:ascii="Arial" w:hAnsi="Arial" w:cs="Arial"/>
                      <w:noProof/>
                      <w:webHidden/>
                      <w:sz w:val="22"/>
                    </w:rPr>
                    <w:tab/>
                  </w:r>
                  <w:r w:rsidRPr="00F27B34">
                    <w:rPr>
                      <w:rFonts w:ascii="Arial" w:hAnsi="Arial" w:cs="Arial"/>
                      <w:noProof/>
                      <w:webHidden/>
                      <w:sz w:val="22"/>
                    </w:rPr>
                    <w:fldChar w:fldCharType="begin"/>
                  </w:r>
                  <w:r w:rsidRPr="00F27B34">
                    <w:rPr>
                      <w:rFonts w:ascii="Arial" w:hAnsi="Arial" w:cs="Arial"/>
                      <w:noProof/>
                      <w:webHidden/>
                      <w:sz w:val="22"/>
                    </w:rPr>
                    <w:instrText xml:space="preserve"> PAGEREF _Toc127351729 \h </w:instrText>
                  </w:r>
                  <w:r w:rsidRPr="00F27B34">
                    <w:rPr>
                      <w:rFonts w:ascii="Arial" w:hAnsi="Arial" w:cs="Arial"/>
                      <w:noProof/>
                      <w:webHidden/>
                      <w:sz w:val="22"/>
                    </w:rPr>
                  </w:r>
                  <w:r w:rsidRPr="00F27B34">
                    <w:rPr>
                      <w:rFonts w:ascii="Arial" w:hAnsi="Arial" w:cs="Arial"/>
                      <w:noProof/>
                      <w:webHidden/>
                      <w:sz w:val="22"/>
                    </w:rPr>
                    <w:fldChar w:fldCharType="separate"/>
                  </w:r>
                  <w:r w:rsidRPr="00F27B34">
                    <w:rPr>
                      <w:rFonts w:ascii="Arial" w:hAnsi="Arial" w:cs="Arial"/>
                      <w:noProof/>
                      <w:webHidden/>
                      <w:sz w:val="22"/>
                    </w:rPr>
                    <w:t>8</w:t>
                  </w:r>
                  <w:r w:rsidRPr="00F27B34">
                    <w:rPr>
                      <w:rFonts w:ascii="Arial" w:hAnsi="Arial" w:cs="Arial"/>
                      <w:noProof/>
                      <w:webHidden/>
                      <w:sz w:val="22"/>
                    </w:rPr>
                    <w:fldChar w:fldCharType="end"/>
                  </w:r>
                </w:hyperlink>
              </w:p>
              <w:p w14:paraId="5422C140" w14:textId="77777777" w:rsidR="00840D1B" w:rsidRPr="00F27B34" w:rsidRDefault="00840D1B" w:rsidP="006D5E42">
                <w:pPr>
                  <w:spacing w:line="360" w:lineRule="auto"/>
                  <w:jc w:val="both"/>
                  <w:rPr>
                    <w:rFonts w:cs="Arial"/>
                  </w:rPr>
                </w:pPr>
                <w:r w:rsidRPr="00F27B34">
                  <w:rPr>
                    <w:rFonts w:cs="Arial"/>
                  </w:rPr>
                  <w:fldChar w:fldCharType="end"/>
                </w:r>
              </w:p>
            </w:tc>
          </w:tr>
        </w:tbl>
        <w:p w14:paraId="7EC0CEA5" w14:textId="77777777" w:rsidR="00840D1B" w:rsidRPr="00F27B34" w:rsidRDefault="00840D1B" w:rsidP="00840D1B">
          <w:pPr>
            <w:spacing w:line="360" w:lineRule="auto"/>
            <w:jc w:val="both"/>
            <w:rPr>
              <w:rFonts w:ascii="Arial" w:hAnsi="Arial" w:cs="Arial"/>
            </w:rPr>
          </w:pPr>
        </w:p>
      </w:sdtContent>
    </w:sdt>
    <w:p w14:paraId="0E8BAB76" w14:textId="0D217D0F" w:rsidR="00840D1B" w:rsidRPr="00840D1B" w:rsidRDefault="00840D1B" w:rsidP="00840D1B">
      <w:pPr>
        <w:spacing w:line="360" w:lineRule="auto"/>
        <w:jc w:val="both"/>
        <w:rPr>
          <w:rFonts w:ascii="Arial" w:hAnsi="Arial" w:cs="Arial"/>
        </w:rPr>
      </w:pPr>
      <w:r w:rsidRPr="00F27B34">
        <w:rPr>
          <w:rFonts w:ascii="Arial" w:hAnsi="Arial" w:cs="Arial"/>
        </w:rPr>
        <w:br w:type="page"/>
      </w:r>
    </w:p>
    <w:p w14:paraId="1057CDC3" w14:textId="108353BF" w:rsidR="00840D1B" w:rsidRPr="00F27B34" w:rsidRDefault="00840D1B" w:rsidP="00840D1B">
      <w:pPr>
        <w:pStyle w:val="Heading1"/>
        <w:spacing w:line="360" w:lineRule="auto"/>
        <w:jc w:val="both"/>
        <w:rPr>
          <w:rFonts w:ascii="Arial" w:hAnsi="Arial" w:cs="Arial"/>
        </w:rPr>
      </w:pPr>
      <w:r w:rsidRPr="00F27B34">
        <w:rPr>
          <w:rFonts w:ascii="Arial" w:hAnsi="Arial" w:cs="Arial"/>
        </w:rPr>
        <w:lastRenderedPageBreak/>
        <w:t>Introduction</w:t>
      </w:r>
    </w:p>
    <w:p w14:paraId="137D6159" w14:textId="19307A2A" w:rsidR="00840D1B" w:rsidRPr="00F27B34" w:rsidRDefault="00840D1B" w:rsidP="00840D1B">
      <w:pPr>
        <w:spacing w:line="360" w:lineRule="auto"/>
        <w:jc w:val="both"/>
        <w:rPr>
          <w:rFonts w:ascii="Arial" w:hAnsi="Arial" w:cs="Arial"/>
        </w:rPr>
      </w:pPr>
      <w:r w:rsidRPr="00F27B34">
        <w:rPr>
          <w:rFonts w:ascii="Arial" w:hAnsi="Arial" w:cs="Arial"/>
        </w:rPr>
        <w:t>This report discusses data warehousing (DW) and business intelligence (BI). It started by defining what these terms me</w:t>
      </w:r>
      <w:r>
        <w:rPr>
          <w:rFonts w:ascii="Arial" w:hAnsi="Arial" w:cs="Arial"/>
        </w:rPr>
        <w:t xml:space="preserve">an and went on to explain </w:t>
      </w:r>
      <w:r w:rsidRPr="00F27B34">
        <w:rPr>
          <w:rFonts w:ascii="Arial" w:hAnsi="Arial" w:cs="Arial"/>
        </w:rPr>
        <w:t xml:space="preserve">their importance in modern businesses. It then discusses some popular BI tools used in business and their key features. Finally, it </w:t>
      </w:r>
      <w:r>
        <w:rPr>
          <w:rFonts w:ascii="Arial" w:hAnsi="Arial" w:cs="Arial"/>
        </w:rPr>
        <w:t>loos</w:t>
      </w:r>
      <w:r w:rsidRPr="00840D1B">
        <w:t xml:space="preserve"> </w:t>
      </w:r>
      <w:r w:rsidRPr="00840D1B">
        <w:rPr>
          <w:rFonts w:ascii="Arial" w:hAnsi="Arial" w:cs="Arial"/>
        </w:rPr>
        <w:t xml:space="preserve">DW and BI's impact on </w:t>
      </w:r>
      <w:r>
        <w:rPr>
          <w:rFonts w:ascii="Arial" w:hAnsi="Arial" w:cs="Arial"/>
        </w:rPr>
        <w:t>current</w:t>
      </w:r>
      <w:r w:rsidRPr="00840D1B">
        <w:rPr>
          <w:rFonts w:ascii="Arial" w:hAnsi="Arial" w:cs="Arial"/>
        </w:rPr>
        <w:t xml:space="preserve"> businesses, including better decision-making, operational efficiency, customer experience, competitive advantage, and</w:t>
      </w:r>
      <w:r w:rsidRPr="00F27B34">
        <w:rPr>
          <w:rFonts w:ascii="Arial" w:hAnsi="Arial" w:cs="Arial"/>
        </w:rPr>
        <w:t xml:space="preserve"> data quality.</w:t>
      </w:r>
    </w:p>
    <w:p w14:paraId="4C0C4CF4" w14:textId="77777777" w:rsidR="00840D1B" w:rsidRPr="00F27B34" w:rsidRDefault="00840D1B" w:rsidP="00840D1B">
      <w:pPr>
        <w:pStyle w:val="Heading1"/>
        <w:spacing w:line="360" w:lineRule="auto"/>
        <w:jc w:val="both"/>
        <w:rPr>
          <w:rFonts w:ascii="Arial" w:hAnsi="Arial" w:cs="Arial"/>
        </w:rPr>
      </w:pPr>
      <w:bookmarkStart w:id="0" w:name="_Toc127351720"/>
      <w:r w:rsidRPr="00F27B34">
        <w:rPr>
          <w:rFonts w:ascii="Arial" w:hAnsi="Arial" w:cs="Arial"/>
        </w:rPr>
        <w:t>Discussion</w:t>
      </w:r>
      <w:bookmarkEnd w:id="0"/>
    </w:p>
    <w:p w14:paraId="0EF0FA45" w14:textId="77777777" w:rsidR="00840D1B" w:rsidRPr="00F27B34" w:rsidRDefault="00840D1B" w:rsidP="00840D1B">
      <w:pPr>
        <w:pStyle w:val="Heading2"/>
        <w:spacing w:line="360" w:lineRule="auto"/>
        <w:jc w:val="both"/>
        <w:rPr>
          <w:rFonts w:ascii="Arial" w:hAnsi="Arial" w:cs="Arial"/>
        </w:rPr>
      </w:pPr>
      <w:bookmarkStart w:id="1" w:name="_Toc127351721"/>
      <w:r w:rsidRPr="00F27B34">
        <w:rPr>
          <w:rFonts w:ascii="Arial" w:hAnsi="Arial" w:cs="Arial"/>
        </w:rPr>
        <w:t>Data Warehousing</w:t>
      </w:r>
      <w:bookmarkEnd w:id="1"/>
    </w:p>
    <w:p w14:paraId="4DBDE36F" w14:textId="1270D11C" w:rsidR="00840D1B" w:rsidRPr="00F27B34" w:rsidRDefault="00840D1B" w:rsidP="00840D1B">
      <w:pPr>
        <w:spacing w:line="360" w:lineRule="auto"/>
        <w:jc w:val="both"/>
        <w:rPr>
          <w:rFonts w:ascii="Arial" w:hAnsi="Arial" w:cs="Arial"/>
        </w:rPr>
      </w:pPr>
      <w:r w:rsidRPr="00F27B34">
        <w:rPr>
          <w:rFonts w:ascii="Arial" w:hAnsi="Arial" w:cs="Arial"/>
        </w:rPr>
        <w:t>Data warehousing alludes to the most common way of gathering, putting away, and overseeing huge arrangements of data from various sources in a concentrated area to help business knowledge and dynamic exercises. A data stockroom regularly comprises data from different functional frameworks, lik</w:t>
      </w:r>
      <w:r>
        <w:rPr>
          <w:rFonts w:ascii="Arial" w:hAnsi="Arial" w:cs="Arial"/>
        </w:rPr>
        <w:t xml:space="preserve">e deals, money, and </w:t>
      </w:r>
      <w:r>
        <w:rPr>
          <w:rFonts w:ascii="Arial" w:hAnsi="Arial" w:cs="Arial"/>
        </w:rPr>
        <w:t>client</w:t>
      </w:r>
      <w:r>
        <w:rPr>
          <w:rFonts w:ascii="Arial" w:hAnsi="Arial" w:cs="Arial"/>
        </w:rPr>
        <w:t xml:space="preserve"> care</w:t>
      </w:r>
      <w:r w:rsidRPr="00F27B34">
        <w:rPr>
          <w:rFonts w:ascii="Arial" w:hAnsi="Arial" w:cs="Arial"/>
        </w:rPr>
        <w:t xml:space="preserve"> that are coordinated and changed into </w:t>
      </w:r>
      <w:r>
        <w:rPr>
          <w:rFonts w:ascii="Arial" w:hAnsi="Arial" w:cs="Arial"/>
        </w:rPr>
        <w:t>an</w:t>
      </w:r>
      <w:r w:rsidRPr="00F27B34">
        <w:rPr>
          <w:rFonts w:ascii="Arial" w:hAnsi="Arial" w:cs="Arial"/>
        </w:rPr>
        <w:t xml:space="preserve"> </w:t>
      </w:r>
      <w:r>
        <w:rPr>
          <w:rFonts w:ascii="Arial" w:hAnsi="Arial" w:cs="Arial"/>
        </w:rPr>
        <w:t>organisation</w:t>
      </w:r>
      <w:r w:rsidRPr="00F27B34">
        <w:rPr>
          <w:rFonts w:ascii="Arial" w:hAnsi="Arial" w:cs="Arial"/>
        </w:rPr>
        <w:t xml:space="preserve"> to consider simple examination. Data warehousing </w:t>
      </w:r>
      <w:r>
        <w:rPr>
          <w:rFonts w:ascii="Arial" w:hAnsi="Arial" w:cs="Arial"/>
        </w:rPr>
        <w:t xml:space="preserve">includes a few critical key cycles, including </w:t>
      </w:r>
      <w:r w:rsidRPr="00F27B34">
        <w:rPr>
          <w:rFonts w:ascii="Arial" w:hAnsi="Arial" w:cs="Arial"/>
        </w:rPr>
        <w:t xml:space="preserve">extraction, </w:t>
      </w:r>
      <w:r>
        <w:rPr>
          <w:rFonts w:ascii="Arial" w:hAnsi="Arial" w:cs="Arial"/>
        </w:rPr>
        <w:t>change, and</w:t>
      </w:r>
      <w:r w:rsidRPr="00F27B34">
        <w:rPr>
          <w:rFonts w:ascii="Arial" w:hAnsi="Arial" w:cs="Arial"/>
        </w:rPr>
        <w:t xml:space="preserve"> stacking. The data is removed from numerous sources, changed into a typical configuration, and stacked into a data </w:t>
      </w:r>
      <w:r w:rsidR="00F1336C" w:rsidRPr="00F27B34">
        <w:rPr>
          <w:rFonts w:ascii="Arial" w:hAnsi="Arial" w:cs="Arial"/>
        </w:rPr>
        <w:t>d</w:t>
      </w:r>
      <w:r w:rsidR="00F1336C">
        <w:rPr>
          <w:rFonts w:ascii="Arial" w:hAnsi="Arial" w:cs="Arial"/>
        </w:rPr>
        <w:t>istribution centre</w:t>
      </w:r>
      <w:r w:rsidRPr="00F27B34">
        <w:rPr>
          <w:rFonts w:ascii="Arial" w:hAnsi="Arial" w:cs="Arial"/>
        </w:rPr>
        <w:t xml:space="preserve"> (</w:t>
      </w:r>
      <w:r w:rsidRPr="00F27B34">
        <w:rPr>
          <w:rFonts w:ascii="Arial" w:hAnsi="Arial" w:cs="Arial"/>
          <w:shd w:val="clear" w:color="auto" w:fill="FFFFFF"/>
        </w:rPr>
        <w:t>Martins et al., 2020</w:t>
      </w:r>
      <w:r w:rsidRPr="00F27B34">
        <w:rPr>
          <w:rFonts w:ascii="Arial" w:hAnsi="Arial" w:cs="Arial"/>
        </w:rPr>
        <w:t>).</w:t>
      </w:r>
    </w:p>
    <w:p w14:paraId="08CB0646" w14:textId="77777777" w:rsidR="00840D1B" w:rsidRPr="00F27B34" w:rsidRDefault="00840D1B" w:rsidP="00840D1B">
      <w:pPr>
        <w:pStyle w:val="Heading3"/>
        <w:spacing w:line="360" w:lineRule="auto"/>
        <w:jc w:val="both"/>
        <w:rPr>
          <w:rFonts w:ascii="Arial" w:hAnsi="Arial" w:cs="Arial"/>
          <w:color w:val="auto"/>
        </w:rPr>
      </w:pPr>
      <w:bookmarkStart w:id="2" w:name="_Toc127351722"/>
      <w:r w:rsidRPr="00F27B34">
        <w:rPr>
          <w:rFonts w:ascii="Arial" w:hAnsi="Arial" w:cs="Arial"/>
          <w:color w:val="auto"/>
        </w:rPr>
        <w:t>Importance</w:t>
      </w:r>
      <w:bookmarkEnd w:id="2"/>
    </w:p>
    <w:p w14:paraId="6FBC62F3" w14:textId="0033BBA1" w:rsidR="00840D1B" w:rsidRPr="00F27B34" w:rsidRDefault="00840D1B" w:rsidP="00840D1B">
      <w:pPr>
        <w:pStyle w:val="ListParagraph"/>
        <w:numPr>
          <w:ilvl w:val="0"/>
          <w:numId w:val="1"/>
        </w:numPr>
        <w:spacing w:line="360" w:lineRule="auto"/>
        <w:jc w:val="both"/>
        <w:rPr>
          <w:rFonts w:ascii="Arial" w:hAnsi="Arial" w:cs="Arial"/>
          <w:sz w:val="22"/>
        </w:rPr>
      </w:pPr>
      <w:r w:rsidRPr="00F27B34">
        <w:rPr>
          <w:rFonts w:ascii="Arial" w:hAnsi="Arial" w:cs="Arial"/>
          <w:sz w:val="22"/>
        </w:rPr>
        <w:t xml:space="preserve">Further developed independent direction: Data warehousing gives a unified, predictable, and exact perspective on data from various sources, which permits chiefs to break down and gain experiences from the data. This can assist them with settling on better choices in </w:t>
      </w:r>
      <w:r>
        <w:rPr>
          <w:rFonts w:ascii="Arial" w:hAnsi="Arial" w:cs="Arial"/>
          <w:sz w:val="22"/>
        </w:rPr>
        <w:t>factually</w:t>
      </w:r>
      <w:r w:rsidRPr="00F27B34">
        <w:rPr>
          <w:rFonts w:ascii="Arial" w:hAnsi="Arial" w:cs="Arial"/>
          <w:sz w:val="22"/>
        </w:rPr>
        <w:t xml:space="preserve"> </w:t>
      </w:r>
      <w:r>
        <w:rPr>
          <w:rFonts w:ascii="Arial" w:hAnsi="Arial" w:cs="Arial"/>
          <w:sz w:val="22"/>
        </w:rPr>
        <w:t>reliable</w:t>
      </w:r>
      <w:r w:rsidRPr="00F27B34">
        <w:rPr>
          <w:rFonts w:ascii="Arial" w:hAnsi="Arial" w:cs="Arial"/>
          <w:sz w:val="22"/>
        </w:rPr>
        <w:t xml:space="preserve"> data.</w:t>
      </w:r>
    </w:p>
    <w:p w14:paraId="292CF4F9" w14:textId="1A1305E7" w:rsidR="00840D1B" w:rsidRPr="00F27B34" w:rsidRDefault="00840D1B" w:rsidP="00840D1B">
      <w:pPr>
        <w:pStyle w:val="ListParagraph"/>
        <w:numPr>
          <w:ilvl w:val="0"/>
          <w:numId w:val="1"/>
        </w:numPr>
        <w:spacing w:line="360" w:lineRule="auto"/>
        <w:jc w:val="both"/>
        <w:rPr>
          <w:rFonts w:ascii="Arial" w:hAnsi="Arial" w:cs="Arial"/>
          <w:sz w:val="22"/>
        </w:rPr>
      </w:pPr>
      <w:r w:rsidRPr="00F27B34">
        <w:rPr>
          <w:rFonts w:ascii="Arial" w:hAnsi="Arial" w:cs="Arial"/>
          <w:sz w:val="22"/>
        </w:rPr>
        <w:t xml:space="preserve">Proficient detailing and examination: Data warehousing empowers effective revealing and investigation by permitting clients to get to and break </w:t>
      </w:r>
      <w:r>
        <w:rPr>
          <w:rFonts w:ascii="Arial" w:hAnsi="Arial" w:cs="Arial"/>
          <w:sz w:val="22"/>
        </w:rPr>
        <w:t>do data arrangements</w:t>
      </w:r>
      <w:r w:rsidRPr="00F27B34">
        <w:rPr>
          <w:rFonts w:ascii="Arial" w:hAnsi="Arial" w:cs="Arial"/>
          <w:sz w:val="22"/>
        </w:rPr>
        <w:t xml:space="preserve"> of data rapidly. This can assist associations with acquiring an upper hand by empowering them to pursue choices because of ongoing data.</w:t>
      </w:r>
    </w:p>
    <w:p w14:paraId="3CBEAF20" w14:textId="555CFB0D" w:rsidR="00840D1B" w:rsidRPr="00F27B34" w:rsidRDefault="00840D1B" w:rsidP="00840D1B">
      <w:pPr>
        <w:pStyle w:val="ListParagraph"/>
        <w:numPr>
          <w:ilvl w:val="0"/>
          <w:numId w:val="1"/>
        </w:numPr>
        <w:spacing w:line="360" w:lineRule="auto"/>
        <w:jc w:val="both"/>
        <w:rPr>
          <w:rFonts w:ascii="Arial" w:hAnsi="Arial" w:cs="Arial"/>
          <w:sz w:val="22"/>
        </w:rPr>
      </w:pPr>
      <w:r w:rsidRPr="00F27B34">
        <w:rPr>
          <w:rFonts w:ascii="Arial" w:hAnsi="Arial" w:cs="Arial"/>
          <w:sz w:val="22"/>
        </w:rPr>
        <w:t xml:space="preserve">Verifiable examination: Data warehousing permits associations to store </w:t>
      </w:r>
      <w:r>
        <w:rPr>
          <w:rFonts w:ascii="Arial" w:hAnsi="Arial" w:cs="Arial"/>
          <w:sz w:val="22"/>
        </w:rPr>
        <w:t>accurate</w:t>
      </w:r>
      <w:r w:rsidRPr="00F27B34">
        <w:rPr>
          <w:rFonts w:ascii="Arial" w:hAnsi="Arial" w:cs="Arial"/>
          <w:sz w:val="22"/>
        </w:rPr>
        <w:t xml:space="preserve"> data after some time. This empowers clients to examine drifts and </w:t>
      </w:r>
      <w:r w:rsidR="00F1336C">
        <w:rPr>
          <w:rFonts w:ascii="Arial" w:hAnsi="Arial" w:cs="Arial"/>
          <w:sz w:val="22"/>
        </w:rPr>
        <w:t>recognize</w:t>
      </w:r>
      <w:r w:rsidRPr="00F27B34">
        <w:rPr>
          <w:rFonts w:ascii="Arial" w:hAnsi="Arial" w:cs="Arial"/>
          <w:sz w:val="22"/>
        </w:rPr>
        <w:t xml:space="preserve"> designs in the data. This can help anticipate future patterns and </w:t>
      </w:r>
      <w:r w:rsidR="00F1336C">
        <w:rPr>
          <w:rFonts w:ascii="Arial" w:hAnsi="Arial" w:cs="Arial"/>
          <w:sz w:val="22"/>
        </w:rPr>
        <w:t>recognize</w:t>
      </w:r>
      <w:r w:rsidRPr="00F27B34">
        <w:rPr>
          <w:rFonts w:ascii="Arial" w:hAnsi="Arial" w:cs="Arial"/>
          <w:sz w:val="22"/>
        </w:rPr>
        <w:t xml:space="preserve"> valuable open doors and dangers (</w:t>
      </w:r>
      <w:r w:rsidRPr="00F27B34">
        <w:rPr>
          <w:rFonts w:ascii="Arial" w:hAnsi="Arial" w:cs="Arial"/>
          <w:sz w:val="22"/>
          <w:shd w:val="clear" w:color="auto" w:fill="FFFFFF"/>
        </w:rPr>
        <w:t>Al-</w:t>
      </w:r>
      <w:proofErr w:type="spellStart"/>
      <w:r w:rsidRPr="00F27B34">
        <w:rPr>
          <w:rFonts w:ascii="Arial" w:hAnsi="Arial" w:cs="Arial"/>
          <w:sz w:val="22"/>
          <w:shd w:val="clear" w:color="auto" w:fill="FFFFFF"/>
        </w:rPr>
        <w:t>Okaily</w:t>
      </w:r>
      <w:proofErr w:type="spellEnd"/>
      <w:r w:rsidRPr="00F27B34">
        <w:rPr>
          <w:rFonts w:ascii="Arial" w:hAnsi="Arial" w:cs="Arial"/>
          <w:sz w:val="22"/>
          <w:shd w:val="clear" w:color="auto" w:fill="FFFFFF"/>
        </w:rPr>
        <w:t>, et al., 2022</w:t>
      </w:r>
      <w:r w:rsidRPr="00F27B34">
        <w:rPr>
          <w:rFonts w:ascii="Arial" w:hAnsi="Arial" w:cs="Arial"/>
          <w:sz w:val="22"/>
        </w:rPr>
        <w:t xml:space="preserve">). </w:t>
      </w:r>
    </w:p>
    <w:p w14:paraId="7A514114" w14:textId="77777777" w:rsidR="00840D1B" w:rsidRPr="00F27B34" w:rsidRDefault="00840D1B" w:rsidP="00840D1B">
      <w:pPr>
        <w:pStyle w:val="Heading2"/>
        <w:spacing w:line="360" w:lineRule="auto"/>
        <w:jc w:val="both"/>
        <w:rPr>
          <w:rFonts w:ascii="Arial" w:hAnsi="Arial" w:cs="Arial"/>
        </w:rPr>
      </w:pPr>
      <w:bookmarkStart w:id="3" w:name="_Toc127351723"/>
      <w:r w:rsidRPr="00F27B34">
        <w:rPr>
          <w:rFonts w:ascii="Arial" w:hAnsi="Arial" w:cs="Arial"/>
        </w:rPr>
        <w:t>Business Intelligence</w:t>
      </w:r>
      <w:bookmarkEnd w:id="3"/>
    </w:p>
    <w:p w14:paraId="1A3A9008" w14:textId="77777777" w:rsidR="00840D1B" w:rsidRPr="00F27B34" w:rsidRDefault="00840D1B" w:rsidP="00840D1B">
      <w:pPr>
        <w:spacing w:line="360" w:lineRule="auto"/>
        <w:jc w:val="both"/>
        <w:rPr>
          <w:rFonts w:ascii="Arial" w:hAnsi="Arial" w:cs="Arial"/>
        </w:rPr>
      </w:pPr>
      <w:r w:rsidRPr="00F27B34">
        <w:rPr>
          <w:rFonts w:ascii="Arial" w:hAnsi="Arial" w:cs="Arial"/>
        </w:rPr>
        <w:t xml:space="preserve">Business intelligence (BI) alludes to the most common way of dissecting information to acquire experiences and illuminate direction. BI includes the utilization of different devices, procedures, and innovations to gather, coordinate, examine and present information in a </w:t>
      </w:r>
      <w:r w:rsidRPr="00F27B34">
        <w:rPr>
          <w:rFonts w:ascii="Arial" w:hAnsi="Arial" w:cs="Arial"/>
        </w:rPr>
        <w:lastRenderedPageBreak/>
        <w:t xml:space="preserve">significant way. The objective of BI is to assist associations in pursuing better choices </w:t>
      </w:r>
      <w:proofErr w:type="gramStart"/>
      <w:r w:rsidRPr="00F27B34">
        <w:rPr>
          <w:rFonts w:ascii="Arial" w:hAnsi="Arial" w:cs="Arial"/>
        </w:rPr>
        <w:t>in light of</w:t>
      </w:r>
      <w:proofErr w:type="gramEnd"/>
      <w:r w:rsidRPr="00F27B34">
        <w:rPr>
          <w:rFonts w:ascii="Arial" w:hAnsi="Arial" w:cs="Arial"/>
        </w:rPr>
        <w:t xml:space="preserve"> information-driven experiences. BI incorporates a scope of exercises, for example, information mining, measurable investigation, revealing, and representation (English, 2018).</w:t>
      </w:r>
    </w:p>
    <w:p w14:paraId="53B44ECF" w14:textId="77777777" w:rsidR="00840D1B" w:rsidRPr="00F27B34" w:rsidRDefault="00840D1B" w:rsidP="00840D1B">
      <w:pPr>
        <w:pStyle w:val="Heading3"/>
        <w:spacing w:line="360" w:lineRule="auto"/>
        <w:jc w:val="both"/>
        <w:rPr>
          <w:rFonts w:ascii="Arial" w:hAnsi="Arial" w:cs="Arial"/>
          <w:color w:val="auto"/>
        </w:rPr>
      </w:pPr>
      <w:bookmarkStart w:id="4" w:name="_Toc127351724"/>
      <w:r w:rsidRPr="00F27B34">
        <w:rPr>
          <w:rFonts w:ascii="Arial" w:hAnsi="Arial" w:cs="Arial"/>
          <w:color w:val="auto"/>
        </w:rPr>
        <w:t>Importance</w:t>
      </w:r>
      <w:bookmarkEnd w:id="4"/>
    </w:p>
    <w:p w14:paraId="4740351D" w14:textId="77777777" w:rsidR="00840D1B" w:rsidRPr="00F27B34" w:rsidRDefault="00840D1B" w:rsidP="00840D1B">
      <w:pPr>
        <w:pStyle w:val="ListParagraph"/>
        <w:numPr>
          <w:ilvl w:val="0"/>
          <w:numId w:val="2"/>
        </w:numPr>
        <w:spacing w:line="360" w:lineRule="auto"/>
        <w:jc w:val="both"/>
        <w:rPr>
          <w:rFonts w:ascii="Arial" w:hAnsi="Arial" w:cs="Arial"/>
          <w:sz w:val="22"/>
        </w:rPr>
      </w:pPr>
      <w:r w:rsidRPr="00F27B34">
        <w:rPr>
          <w:rFonts w:ascii="Arial" w:hAnsi="Arial" w:cs="Arial"/>
          <w:sz w:val="22"/>
        </w:rPr>
        <w:t>Better Direction: BI furnishes chiefs with admittance to ideal and precise information, which empowers them to pursue informed choices. By examining information continuously, associations can recognize patterns, examples, and bits of knowledge that can illuminate vital choices.</w:t>
      </w:r>
    </w:p>
    <w:p w14:paraId="0542722E" w14:textId="77777777" w:rsidR="00840D1B" w:rsidRPr="00F27B34" w:rsidRDefault="00840D1B" w:rsidP="00840D1B">
      <w:pPr>
        <w:pStyle w:val="ListParagraph"/>
        <w:numPr>
          <w:ilvl w:val="0"/>
          <w:numId w:val="2"/>
        </w:numPr>
        <w:spacing w:line="360" w:lineRule="auto"/>
        <w:jc w:val="both"/>
        <w:rPr>
          <w:rFonts w:ascii="Arial" w:hAnsi="Arial" w:cs="Arial"/>
          <w:sz w:val="22"/>
        </w:rPr>
      </w:pPr>
      <w:r w:rsidRPr="00F27B34">
        <w:rPr>
          <w:rFonts w:ascii="Arial" w:hAnsi="Arial" w:cs="Arial"/>
          <w:sz w:val="22"/>
        </w:rPr>
        <w:t>Expanded Productivity: BI permits associations to enhance their tasks by distinguishing regions for development and settling on information-driven choices. This can prompt more noteworthy proficiency and efficiency, as well as diminished costs and further developed productivity.</w:t>
      </w:r>
    </w:p>
    <w:p w14:paraId="6122FD9D" w14:textId="27297083" w:rsidR="00840D1B" w:rsidRPr="00F27B34" w:rsidRDefault="00840D1B" w:rsidP="00840D1B">
      <w:pPr>
        <w:pStyle w:val="ListParagraph"/>
        <w:numPr>
          <w:ilvl w:val="0"/>
          <w:numId w:val="2"/>
        </w:numPr>
        <w:spacing w:line="360" w:lineRule="auto"/>
        <w:jc w:val="both"/>
        <w:rPr>
          <w:rFonts w:ascii="Arial" w:hAnsi="Arial" w:cs="Arial"/>
          <w:sz w:val="22"/>
        </w:rPr>
      </w:pPr>
      <w:r w:rsidRPr="00F27B34">
        <w:rPr>
          <w:rFonts w:ascii="Arial" w:hAnsi="Arial" w:cs="Arial"/>
          <w:sz w:val="22"/>
        </w:rPr>
        <w:t xml:space="preserve">Further developed Consumer loyalty: BI empowers associations </w:t>
      </w:r>
      <w:r w:rsidR="00F1336C" w:rsidRPr="00F1336C">
        <w:rPr>
          <w:rFonts w:ascii="Arial" w:hAnsi="Arial" w:cs="Arial"/>
          <w:sz w:val="22"/>
        </w:rPr>
        <w:t>to comprehend client requirements and inclinations more readily</w:t>
      </w:r>
      <w:r w:rsidRPr="00F27B34">
        <w:rPr>
          <w:rFonts w:ascii="Arial" w:hAnsi="Arial" w:cs="Arial"/>
          <w:sz w:val="22"/>
        </w:rPr>
        <w:t>. By investigating client information, associations can recognize examples and patterns that can illuminate promoting and deals procedures, prompting more prominent consumer loyalty and dedication (Tong-On</w:t>
      </w:r>
      <w:r>
        <w:rPr>
          <w:rFonts w:ascii="Arial" w:hAnsi="Arial" w:cs="Arial"/>
          <w:sz w:val="22"/>
        </w:rPr>
        <w:t xml:space="preserve"> et al.</w:t>
      </w:r>
      <w:r w:rsidRPr="00F27B34">
        <w:rPr>
          <w:rFonts w:ascii="Arial" w:hAnsi="Arial" w:cs="Arial"/>
          <w:sz w:val="22"/>
        </w:rPr>
        <w:t>, 2021).</w:t>
      </w:r>
    </w:p>
    <w:p w14:paraId="16686500" w14:textId="77777777" w:rsidR="00840D1B" w:rsidRPr="00F27B34" w:rsidRDefault="00840D1B" w:rsidP="00840D1B">
      <w:pPr>
        <w:pStyle w:val="Heading2"/>
        <w:spacing w:line="360" w:lineRule="auto"/>
        <w:jc w:val="both"/>
        <w:rPr>
          <w:rFonts w:ascii="Arial" w:hAnsi="Arial" w:cs="Arial"/>
        </w:rPr>
      </w:pPr>
      <w:bookmarkStart w:id="5" w:name="_Toc127351725"/>
      <w:r w:rsidRPr="00F27B34">
        <w:rPr>
          <w:rFonts w:ascii="Arial" w:hAnsi="Arial" w:cs="Arial"/>
        </w:rPr>
        <w:t>DW Architecture</w:t>
      </w:r>
      <w:bookmarkEnd w:id="5"/>
    </w:p>
    <w:p w14:paraId="3DF7793B" w14:textId="5FAFDB79" w:rsidR="00840D1B" w:rsidRPr="00F27B34" w:rsidRDefault="00840D1B" w:rsidP="00840D1B">
      <w:pPr>
        <w:spacing w:line="360" w:lineRule="auto"/>
        <w:jc w:val="both"/>
        <w:rPr>
          <w:rFonts w:ascii="Arial" w:hAnsi="Arial" w:cs="Arial"/>
        </w:rPr>
      </w:pPr>
      <w:r w:rsidRPr="00F27B34">
        <w:rPr>
          <w:rFonts w:ascii="Arial" w:hAnsi="Arial" w:cs="Arial"/>
        </w:rPr>
        <w:t xml:space="preserve">Data warehousing engineering alludes to the </w:t>
      </w:r>
      <w:r w:rsidR="00F1336C" w:rsidRPr="00F1336C">
        <w:rPr>
          <w:rFonts w:ascii="Arial" w:hAnsi="Arial" w:cs="Arial"/>
        </w:rPr>
        <w:t>framework's plan and design for storing and overseeing</w:t>
      </w:r>
      <w:r w:rsidRPr="00F27B34">
        <w:rPr>
          <w:rFonts w:ascii="Arial" w:hAnsi="Arial" w:cs="Arial"/>
        </w:rPr>
        <w:t xml:space="preserve"> data in a data distribution </w:t>
      </w:r>
      <w:r w:rsidR="00F1336C">
        <w:rPr>
          <w:rFonts w:ascii="Arial" w:hAnsi="Arial" w:cs="Arial"/>
        </w:rPr>
        <w:t>centre</w:t>
      </w:r>
      <w:r w:rsidRPr="00F27B34">
        <w:rPr>
          <w:rFonts w:ascii="Arial" w:hAnsi="Arial" w:cs="Arial"/>
        </w:rPr>
        <w:t>. A run-of-the-mill data warehousing engineering comprises three layers: the source framework</w:t>
      </w:r>
      <w:r w:rsidR="00F1336C">
        <w:rPr>
          <w:rFonts w:ascii="Arial" w:hAnsi="Arial" w:cs="Arial"/>
        </w:rPr>
        <w:t>, data warehousing, and client access</w:t>
      </w:r>
      <w:r w:rsidRPr="00F27B34">
        <w:rPr>
          <w:rFonts w:ascii="Arial" w:hAnsi="Arial" w:cs="Arial"/>
        </w:rPr>
        <w:t>.</w:t>
      </w:r>
    </w:p>
    <w:p w14:paraId="59F2AA2B" w14:textId="77777777" w:rsidR="00840D1B" w:rsidRPr="00F27B34" w:rsidRDefault="00840D1B" w:rsidP="00840D1B">
      <w:pPr>
        <w:spacing w:line="360" w:lineRule="auto"/>
        <w:jc w:val="both"/>
        <w:rPr>
          <w:rFonts w:ascii="Arial" w:hAnsi="Arial" w:cs="Arial"/>
        </w:rPr>
      </w:pPr>
      <w:r w:rsidRPr="00F27B34">
        <w:rPr>
          <w:rFonts w:ascii="Arial" w:hAnsi="Arial" w:cs="Arial"/>
        </w:rPr>
        <w:t>1. Source Framework Layer: This layer comprises the different frameworks and applications that give data to the data stockroom. Data is removed from these frameworks and stacked into the data warehousing layer. The source framework layer might incorporate numerous frameworks, for example, conditional databases, functional data stores, and outside data sources (</w:t>
      </w:r>
      <w:proofErr w:type="spellStart"/>
      <w:r w:rsidRPr="00F27B34">
        <w:rPr>
          <w:rFonts w:ascii="Arial" w:hAnsi="Arial" w:cs="Arial"/>
          <w:shd w:val="clear" w:color="auto" w:fill="FFFFFF"/>
        </w:rPr>
        <w:t>Garani</w:t>
      </w:r>
      <w:proofErr w:type="spellEnd"/>
      <w:r w:rsidRPr="00F27B34">
        <w:rPr>
          <w:rFonts w:ascii="Arial" w:hAnsi="Arial" w:cs="Arial"/>
          <w:shd w:val="clear" w:color="auto" w:fill="FFFFFF"/>
        </w:rPr>
        <w:t>, et al., 2019</w:t>
      </w:r>
      <w:r w:rsidRPr="00F27B34">
        <w:rPr>
          <w:rFonts w:ascii="Arial" w:hAnsi="Arial" w:cs="Arial"/>
        </w:rPr>
        <w:t>).</w:t>
      </w:r>
    </w:p>
    <w:p w14:paraId="4D771660" w14:textId="77777777" w:rsidR="00840D1B" w:rsidRPr="00F27B34" w:rsidRDefault="00840D1B" w:rsidP="00840D1B">
      <w:pPr>
        <w:spacing w:line="360" w:lineRule="auto"/>
        <w:jc w:val="both"/>
        <w:rPr>
          <w:rFonts w:ascii="Arial" w:hAnsi="Arial" w:cs="Arial"/>
        </w:rPr>
      </w:pPr>
      <w:r w:rsidRPr="00F27B34">
        <w:rPr>
          <w:rFonts w:ascii="Arial" w:hAnsi="Arial" w:cs="Arial"/>
        </w:rPr>
        <w:t>2. Data Warehousing Layer: This layer is where the data is put away and overseen in the data stockroom. It incorporates a few parts, including the data joining layer, the data stockpiling layer, and the metadata layer.</w:t>
      </w:r>
    </w:p>
    <w:p w14:paraId="6CA24A26" w14:textId="36A3A476" w:rsidR="00840D1B" w:rsidRPr="00F27B34" w:rsidRDefault="00840D1B" w:rsidP="00840D1B">
      <w:pPr>
        <w:pStyle w:val="ListParagraph"/>
        <w:numPr>
          <w:ilvl w:val="0"/>
          <w:numId w:val="3"/>
        </w:numPr>
        <w:spacing w:line="360" w:lineRule="auto"/>
        <w:jc w:val="both"/>
        <w:rPr>
          <w:rFonts w:ascii="Arial" w:hAnsi="Arial" w:cs="Arial"/>
          <w:sz w:val="22"/>
        </w:rPr>
      </w:pPr>
      <w:r w:rsidRPr="00F27B34">
        <w:rPr>
          <w:rFonts w:ascii="Arial" w:hAnsi="Arial" w:cs="Arial"/>
          <w:sz w:val="22"/>
        </w:rPr>
        <w:t xml:space="preserve">Data Incorporation Layer: This layer is liable for changing and coordinating the data from the source framework layer into a typical configuration that can be utilized for examination. This layer might incorporate instruments like concentrate, change, and burden (ETL) programming, which </w:t>
      </w:r>
      <w:r w:rsidR="00F1336C" w:rsidRPr="00F1336C">
        <w:rPr>
          <w:rFonts w:ascii="Arial" w:hAnsi="Arial" w:cs="Arial"/>
          <w:sz w:val="22"/>
        </w:rPr>
        <w:t>removes data from the source frameworks, changes it into a reliable configuration and burdens</w:t>
      </w:r>
      <w:r w:rsidRPr="00F27B34">
        <w:rPr>
          <w:rFonts w:ascii="Arial" w:hAnsi="Arial" w:cs="Arial"/>
          <w:sz w:val="22"/>
        </w:rPr>
        <w:t xml:space="preserve"> it into the data stockpiling layer.</w:t>
      </w:r>
    </w:p>
    <w:p w14:paraId="29037583" w14:textId="77777777" w:rsidR="00840D1B" w:rsidRPr="00F27B34" w:rsidRDefault="00840D1B" w:rsidP="00840D1B">
      <w:pPr>
        <w:pStyle w:val="ListParagraph"/>
        <w:numPr>
          <w:ilvl w:val="0"/>
          <w:numId w:val="3"/>
        </w:numPr>
        <w:spacing w:line="360" w:lineRule="auto"/>
        <w:jc w:val="both"/>
        <w:rPr>
          <w:rFonts w:ascii="Arial" w:hAnsi="Arial" w:cs="Arial"/>
          <w:sz w:val="22"/>
        </w:rPr>
      </w:pPr>
      <w:r w:rsidRPr="00F27B34">
        <w:rPr>
          <w:rFonts w:ascii="Arial" w:hAnsi="Arial" w:cs="Arial"/>
          <w:sz w:val="22"/>
        </w:rPr>
        <w:lastRenderedPageBreak/>
        <w:t>Data Capacity Layer: This layer is where the data is put away in the data distribution center. It might incorporate a social database the board framework (RDBMS), like Prophet or SQL Server, or a particular data stockroom stage, like Teradata or Amazon Redshift (</w:t>
      </w:r>
      <w:r>
        <w:rPr>
          <w:rFonts w:ascii="Arial" w:hAnsi="Arial" w:cs="Arial"/>
          <w:sz w:val="22"/>
          <w:shd w:val="clear" w:color="auto" w:fill="FFFFFF"/>
        </w:rPr>
        <w:t>Brum et al.</w:t>
      </w:r>
      <w:r w:rsidRPr="00F27B34">
        <w:rPr>
          <w:rFonts w:ascii="Arial" w:hAnsi="Arial" w:cs="Arial"/>
          <w:sz w:val="22"/>
          <w:shd w:val="clear" w:color="auto" w:fill="FFFFFF"/>
        </w:rPr>
        <w:t>, 2019</w:t>
      </w:r>
      <w:r w:rsidRPr="00F27B34">
        <w:rPr>
          <w:rFonts w:ascii="Arial" w:hAnsi="Arial" w:cs="Arial"/>
          <w:sz w:val="22"/>
        </w:rPr>
        <w:t>).</w:t>
      </w:r>
    </w:p>
    <w:p w14:paraId="04BFF70A" w14:textId="77777777" w:rsidR="00840D1B" w:rsidRPr="00F27B34" w:rsidRDefault="00840D1B" w:rsidP="00840D1B">
      <w:pPr>
        <w:pStyle w:val="ListParagraph"/>
        <w:numPr>
          <w:ilvl w:val="0"/>
          <w:numId w:val="3"/>
        </w:numPr>
        <w:spacing w:line="360" w:lineRule="auto"/>
        <w:jc w:val="both"/>
        <w:rPr>
          <w:rFonts w:ascii="Arial" w:hAnsi="Arial" w:cs="Arial"/>
          <w:sz w:val="22"/>
        </w:rPr>
      </w:pPr>
      <w:r w:rsidRPr="00F27B34">
        <w:rPr>
          <w:rFonts w:ascii="Arial" w:hAnsi="Arial" w:cs="Arial"/>
          <w:sz w:val="22"/>
        </w:rPr>
        <w:t>Metadata Layer: This layer contains data about the data put away in the data stockroom, like data definitions, data heredity, and data changes.</w:t>
      </w:r>
    </w:p>
    <w:p w14:paraId="5374E2F2" w14:textId="48919ACE" w:rsidR="00840D1B" w:rsidRPr="00F27B34" w:rsidRDefault="00840D1B" w:rsidP="00840D1B">
      <w:pPr>
        <w:spacing w:line="360" w:lineRule="auto"/>
        <w:jc w:val="both"/>
        <w:rPr>
          <w:rFonts w:ascii="Arial" w:hAnsi="Arial" w:cs="Arial"/>
        </w:rPr>
      </w:pPr>
      <w:r w:rsidRPr="00F27B34">
        <w:rPr>
          <w:rFonts w:ascii="Arial" w:hAnsi="Arial" w:cs="Arial"/>
        </w:rPr>
        <w:t xml:space="preserve">3. Client Access Layer: This layer is where end-clients can get to and break down the data in the data distribution </w:t>
      </w:r>
      <w:r w:rsidR="00F1336C" w:rsidRPr="00F27B34">
        <w:rPr>
          <w:rFonts w:ascii="Arial" w:hAnsi="Arial" w:cs="Arial"/>
        </w:rPr>
        <w:t>centre</w:t>
      </w:r>
      <w:r w:rsidRPr="00F27B34">
        <w:rPr>
          <w:rFonts w:ascii="Arial" w:hAnsi="Arial" w:cs="Arial"/>
        </w:rPr>
        <w:t xml:space="preserve">. It incorporates a few parts, for example, detailing and examination devices, dashboards, and data perception instruments. Clients can inquire about the data distribution </w:t>
      </w:r>
      <w:r w:rsidR="00F1336C" w:rsidRPr="00F27B34">
        <w:rPr>
          <w:rFonts w:ascii="Arial" w:hAnsi="Arial" w:cs="Arial"/>
        </w:rPr>
        <w:t>centre</w:t>
      </w:r>
      <w:r w:rsidRPr="00F27B34">
        <w:rPr>
          <w:rFonts w:ascii="Arial" w:hAnsi="Arial" w:cs="Arial"/>
        </w:rPr>
        <w:t xml:space="preserve"> to recover data and create reports and representations to help direction (</w:t>
      </w:r>
      <w:proofErr w:type="spellStart"/>
      <w:r w:rsidRPr="00F27B34">
        <w:rPr>
          <w:rFonts w:ascii="Arial" w:hAnsi="Arial" w:cs="Arial"/>
          <w:shd w:val="clear" w:color="auto" w:fill="FFFFFF"/>
        </w:rPr>
        <w:t>Tešendić</w:t>
      </w:r>
      <w:proofErr w:type="spellEnd"/>
      <w:r w:rsidRPr="00F27B34">
        <w:rPr>
          <w:rFonts w:ascii="Arial" w:hAnsi="Arial" w:cs="Arial"/>
          <w:shd w:val="clear" w:color="auto" w:fill="FFFFFF"/>
        </w:rPr>
        <w:t xml:space="preserve"> and </w:t>
      </w:r>
      <w:proofErr w:type="spellStart"/>
      <w:r w:rsidRPr="00F27B34">
        <w:rPr>
          <w:rFonts w:ascii="Arial" w:hAnsi="Arial" w:cs="Arial"/>
          <w:shd w:val="clear" w:color="auto" w:fill="FFFFFF"/>
        </w:rPr>
        <w:t>Krstićev</w:t>
      </w:r>
      <w:proofErr w:type="spellEnd"/>
      <w:r w:rsidRPr="00F27B34">
        <w:rPr>
          <w:rFonts w:ascii="Arial" w:hAnsi="Arial" w:cs="Arial"/>
          <w:shd w:val="clear" w:color="auto" w:fill="FFFFFF"/>
        </w:rPr>
        <w:t>, 2019</w:t>
      </w:r>
      <w:r w:rsidRPr="00F27B34">
        <w:rPr>
          <w:rFonts w:ascii="Arial" w:hAnsi="Arial" w:cs="Arial"/>
        </w:rPr>
        <w:t>).</w:t>
      </w:r>
    </w:p>
    <w:p w14:paraId="46332D1D" w14:textId="14EC9D31" w:rsidR="00840D1B" w:rsidRPr="00F27B34" w:rsidRDefault="00840D1B" w:rsidP="00840D1B">
      <w:pPr>
        <w:pStyle w:val="Heading2"/>
        <w:spacing w:line="360" w:lineRule="auto"/>
        <w:jc w:val="both"/>
        <w:rPr>
          <w:rFonts w:ascii="Arial" w:hAnsi="Arial" w:cs="Arial"/>
        </w:rPr>
      </w:pPr>
      <w:bookmarkStart w:id="6" w:name="_Toc127351726"/>
      <w:r w:rsidRPr="00F27B34">
        <w:rPr>
          <w:rFonts w:ascii="Arial" w:hAnsi="Arial" w:cs="Arial"/>
        </w:rPr>
        <w:t>BI Tools used in Business</w:t>
      </w:r>
      <w:bookmarkEnd w:id="6"/>
      <w:r w:rsidR="00F1336C">
        <w:rPr>
          <w:rFonts w:ascii="Arial" w:hAnsi="Arial" w:cs="Arial"/>
        </w:rPr>
        <w:t>.</w:t>
      </w:r>
    </w:p>
    <w:p w14:paraId="34568B27" w14:textId="107BF802" w:rsidR="00840D1B" w:rsidRPr="00F27B34" w:rsidRDefault="00840D1B" w:rsidP="00840D1B">
      <w:pPr>
        <w:pStyle w:val="ListParagraph"/>
        <w:numPr>
          <w:ilvl w:val="0"/>
          <w:numId w:val="4"/>
        </w:numPr>
        <w:spacing w:line="360" w:lineRule="auto"/>
        <w:jc w:val="both"/>
        <w:rPr>
          <w:rFonts w:ascii="Arial" w:hAnsi="Arial" w:cs="Arial"/>
          <w:sz w:val="22"/>
        </w:rPr>
      </w:pPr>
      <w:r w:rsidRPr="00F27B34">
        <w:rPr>
          <w:rFonts w:ascii="Arial" w:hAnsi="Arial" w:cs="Arial"/>
          <w:sz w:val="22"/>
        </w:rPr>
        <w:t xml:space="preserve">Tableau: Tableau is a data perception instrument that permits clients to make intelligent representations and dashboards. It upholds </w:t>
      </w:r>
      <w:r w:rsidR="00F1336C">
        <w:rPr>
          <w:rFonts w:ascii="Arial" w:hAnsi="Arial" w:cs="Arial"/>
          <w:sz w:val="22"/>
        </w:rPr>
        <w:t>many</w:t>
      </w:r>
      <w:r w:rsidRPr="00F27B34">
        <w:rPr>
          <w:rFonts w:ascii="Arial" w:hAnsi="Arial" w:cs="Arial"/>
          <w:sz w:val="22"/>
        </w:rPr>
        <w:t xml:space="preserve"> data sources and is known for its convenience.</w:t>
      </w:r>
    </w:p>
    <w:p w14:paraId="772513EF" w14:textId="77777777" w:rsidR="00840D1B" w:rsidRPr="00F27B34" w:rsidRDefault="00840D1B" w:rsidP="00840D1B">
      <w:pPr>
        <w:pStyle w:val="ListParagraph"/>
        <w:numPr>
          <w:ilvl w:val="0"/>
          <w:numId w:val="4"/>
        </w:numPr>
        <w:spacing w:line="360" w:lineRule="auto"/>
        <w:jc w:val="both"/>
        <w:rPr>
          <w:rFonts w:ascii="Arial" w:hAnsi="Arial" w:cs="Arial"/>
          <w:sz w:val="22"/>
        </w:rPr>
      </w:pPr>
      <w:r w:rsidRPr="00F27B34">
        <w:rPr>
          <w:rFonts w:ascii="Arial" w:hAnsi="Arial" w:cs="Arial"/>
          <w:sz w:val="22"/>
        </w:rPr>
        <w:t>Power BI: Power BI is a set-up of business examination devices that permits clients to dissect data and offer experiences. It incorporates many data representation apparatuses and upholds a combination with other Microsoft items.</w:t>
      </w:r>
    </w:p>
    <w:p w14:paraId="647A9D93" w14:textId="77777777" w:rsidR="00840D1B" w:rsidRPr="00F27B34" w:rsidRDefault="00840D1B" w:rsidP="00840D1B">
      <w:pPr>
        <w:pStyle w:val="ListParagraph"/>
        <w:numPr>
          <w:ilvl w:val="0"/>
          <w:numId w:val="4"/>
        </w:numPr>
        <w:spacing w:line="360" w:lineRule="auto"/>
        <w:jc w:val="both"/>
        <w:rPr>
          <w:rFonts w:ascii="Arial" w:hAnsi="Arial" w:cs="Arial"/>
          <w:sz w:val="22"/>
        </w:rPr>
      </w:pPr>
      <w:r w:rsidRPr="00F27B34">
        <w:rPr>
          <w:rFonts w:ascii="Arial" w:hAnsi="Arial" w:cs="Arial"/>
          <w:sz w:val="22"/>
        </w:rPr>
        <w:t>QlikView/Qlik Sense: QlikView and Qlik Sense are data disclosure and perception devices that permit clients to investigate data and make intelligent representations. They support a great many data sources and are known for their usability and adaptability.</w:t>
      </w:r>
    </w:p>
    <w:p w14:paraId="4EFC0404" w14:textId="4D020941" w:rsidR="00840D1B" w:rsidRPr="00F27B34" w:rsidRDefault="00840D1B" w:rsidP="00840D1B">
      <w:pPr>
        <w:pStyle w:val="ListParagraph"/>
        <w:numPr>
          <w:ilvl w:val="0"/>
          <w:numId w:val="4"/>
        </w:numPr>
        <w:spacing w:line="360" w:lineRule="auto"/>
        <w:jc w:val="both"/>
        <w:rPr>
          <w:rFonts w:ascii="Arial" w:hAnsi="Arial" w:cs="Arial"/>
          <w:sz w:val="22"/>
        </w:rPr>
      </w:pPr>
      <w:r w:rsidRPr="00F27B34">
        <w:rPr>
          <w:rFonts w:ascii="Arial" w:hAnsi="Arial" w:cs="Arial"/>
          <w:sz w:val="22"/>
        </w:rPr>
        <w:t xml:space="preserve">SAP BusinessObjects: SAP BusinessObjects is a set-up of business intelligence devices that incorporates revealing, dashboarding, and data perception capacities. It is known for </w:t>
      </w:r>
      <w:r w:rsidR="00F1336C">
        <w:rPr>
          <w:rFonts w:ascii="Arial" w:hAnsi="Arial" w:cs="Arial"/>
          <w:sz w:val="22"/>
        </w:rPr>
        <w:t>coordinating</w:t>
      </w:r>
      <w:r w:rsidRPr="00F27B34">
        <w:rPr>
          <w:rFonts w:ascii="Arial" w:hAnsi="Arial" w:cs="Arial"/>
          <w:sz w:val="22"/>
        </w:rPr>
        <w:t xml:space="preserve"> with SAP's </w:t>
      </w:r>
      <w:r w:rsidR="00F1336C">
        <w:rPr>
          <w:rFonts w:ascii="Arial" w:hAnsi="Arial" w:cs="Arial"/>
          <w:sz w:val="22"/>
        </w:rPr>
        <w:t>endeavor</w:t>
      </w:r>
      <w:r w:rsidRPr="00F27B34">
        <w:rPr>
          <w:rFonts w:ascii="Arial" w:hAnsi="Arial" w:cs="Arial"/>
          <w:sz w:val="22"/>
        </w:rPr>
        <w:t xml:space="preserve"> programming arrangements (</w:t>
      </w:r>
      <w:r>
        <w:rPr>
          <w:rFonts w:ascii="Arial" w:hAnsi="Arial" w:cs="Arial"/>
          <w:sz w:val="22"/>
          <w:shd w:val="clear" w:color="auto" w:fill="FFFFFF"/>
        </w:rPr>
        <w:t>Ain</w:t>
      </w:r>
      <w:r w:rsidRPr="00F27B34">
        <w:rPr>
          <w:rFonts w:ascii="Arial" w:hAnsi="Arial" w:cs="Arial"/>
          <w:sz w:val="22"/>
          <w:shd w:val="clear" w:color="auto" w:fill="FFFFFF"/>
        </w:rPr>
        <w:t xml:space="preserve"> et al., 2019</w:t>
      </w:r>
      <w:r w:rsidRPr="00F27B34">
        <w:rPr>
          <w:rFonts w:ascii="Arial" w:hAnsi="Arial" w:cs="Arial"/>
          <w:sz w:val="22"/>
        </w:rPr>
        <w:t xml:space="preserve">). </w:t>
      </w:r>
    </w:p>
    <w:p w14:paraId="3532F1B5" w14:textId="77777777" w:rsidR="00840D1B" w:rsidRPr="00F27B34" w:rsidRDefault="00840D1B" w:rsidP="00840D1B">
      <w:pPr>
        <w:pStyle w:val="Heading2"/>
        <w:spacing w:line="360" w:lineRule="auto"/>
        <w:jc w:val="both"/>
        <w:rPr>
          <w:rFonts w:ascii="Arial" w:hAnsi="Arial" w:cs="Arial"/>
        </w:rPr>
      </w:pPr>
      <w:bookmarkStart w:id="7" w:name="_Toc127351727"/>
      <w:r w:rsidRPr="00F27B34">
        <w:rPr>
          <w:rFonts w:ascii="Arial" w:hAnsi="Arial" w:cs="Arial"/>
        </w:rPr>
        <w:t>Impact of DW and BI</w:t>
      </w:r>
      <w:bookmarkEnd w:id="7"/>
    </w:p>
    <w:p w14:paraId="7E6F87F0" w14:textId="533BAD6E" w:rsidR="00840D1B" w:rsidRPr="00F27B34" w:rsidRDefault="00840D1B" w:rsidP="00840D1B">
      <w:pPr>
        <w:spacing w:line="360" w:lineRule="auto"/>
        <w:jc w:val="both"/>
        <w:rPr>
          <w:rFonts w:ascii="Arial" w:hAnsi="Arial" w:cs="Arial"/>
        </w:rPr>
      </w:pPr>
      <w:r w:rsidRPr="00F27B34">
        <w:rPr>
          <w:rFonts w:ascii="Arial" w:hAnsi="Arial" w:cs="Arial"/>
        </w:rPr>
        <w:t xml:space="preserve">Data warehousing (DW) and business intelligence (BI) fundamentally affect current businesses. Here is a portion of the </w:t>
      </w:r>
      <w:proofErr w:type="gramStart"/>
      <w:r w:rsidR="00F1336C">
        <w:rPr>
          <w:rFonts w:ascii="Arial" w:hAnsi="Arial" w:cs="Arial"/>
        </w:rPr>
        <w:t>key ways</w:t>
      </w:r>
      <w:proofErr w:type="gramEnd"/>
      <w:r w:rsidRPr="00F27B34">
        <w:rPr>
          <w:rFonts w:ascii="Arial" w:hAnsi="Arial" w:cs="Arial"/>
        </w:rPr>
        <w:t xml:space="preserve"> that DW and BI have impacted current businesses:</w:t>
      </w:r>
    </w:p>
    <w:p w14:paraId="17BF0491" w14:textId="77777777" w:rsidR="00840D1B" w:rsidRPr="00F27B34" w:rsidRDefault="00840D1B" w:rsidP="00840D1B">
      <w:pPr>
        <w:pStyle w:val="ListParagraph"/>
        <w:numPr>
          <w:ilvl w:val="0"/>
          <w:numId w:val="5"/>
        </w:numPr>
        <w:spacing w:line="360" w:lineRule="auto"/>
        <w:jc w:val="both"/>
        <w:rPr>
          <w:rFonts w:ascii="Arial" w:hAnsi="Arial" w:cs="Arial"/>
          <w:sz w:val="22"/>
        </w:rPr>
      </w:pPr>
      <w:r w:rsidRPr="00F27B34">
        <w:rPr>
          <w:rFonts w:ascii="Arial" w:hAnsi="Arial" w:cs="Arial"/>
          <w:sz w:val="22"/>
        </w:rPr>
        <w:t>Better Direction: DW and BI give associations admittance to convenient and precise data, which empowers them to settle on informed choices. By breaking down data continuously, associations can distinguish patterns, examples, and bits of knowledge that can illuminate vital choices.</w:t>
      </w:r>
    </w:p>
    <w:p w14:paraId="161EE441" w14:textId="77777777" w:rsidR="00840D1B" w:rsidRPr="00F27B34" w:rsidRDefault="00840D1B" w:rsidP="00840D1B">
      <w:pPr>
        <w:pStyle w:val="ListParagraph"/>
        <w:numPr>
          <w:ilvl w:val="0"/>
          <w:numId w:val="5"/>
        </w:numPr>
        <w:spacing w:line="360" w:lineRule="auto"/>
        <w:jc w:val="both"/>
        <w:rPr>
          <w:rFonts w:ascii="Arial" w:hAnsi="Arial" w:cs="Arial"/>
          <w:sz w:val="22"/>
        </w:rPr>
      </w:pPr>
      <w:r w:rsidRPr="00F27B34">
        <w:rPr>
          <w:rFonts w:ascii="Arial" w:hAnsi="Arial" w:cs="Arial"/>
          <w:sz w:val="22"/>
        </w:rPr>
        <w:lastRenderedPageBreak/>
        <w:t>Worked on Functional Productivity: DW and BI permit associations to enhance their activities by recognizing regions for development and settling on data-driven choices. This can prompt more prominent effectiveness and efficiency, as well as diminished costs and further developed benefits.</w:t>
      </w:r>
    </w:p>
    <w:p w14:paraId="3A274038" w14:textId="77777777" w:rsidR="00840D1B" w:rsidRPr="00F27B34" w:rsidRDefault="00840D1B" w:rsidP="00840D1B">
      <w:pPr>
        <w:pStyle w:val="ListParagraph"/>
        <w:numPr>
          <w:ilvl w:val="0"/>
          <w:numId w:val="5"/>
        </w:numPr>
        <w:spacing w:line="360" w:lineRule="auto"/>
        <w:jc w:val="both"/>
        <w:rPr>
          <w:rFonts w:ascii="Arial" w:hAnsi="Arial" w:cs="Arial"/>
          <w:sz w:val="22"/>
        </w:rPr>
      </w:pPr>
      <w:r w:rsidRPr="00F27B34">
        <w:rPr>
          <w:rFonts w:ascii="Arial" w:hAnsi="Arial" w:cs="Arial"/>
          <w:sz w:val="22"/>
        </w:rPr>
        <w:t xml:space="preserve">Further developed Client Experience: DW and BI empower associations to </w:t>
      </w:r>
      <w:proofErr w:type="gramStart"/>
      <w:r w:rsidRPr="00F27B34">
        <w:rPr>
          <w:rFonts w:ascii="Arial" w:hAnsi="Arial" w:cs="Arial"/>
          <w:sz w:val="22"/>
        </w:rPr>
        <w:t>all the more</w:t>
      </w:r>
      <w:proofErr w:type="gramEnd"/>
      <w:r w:rsidRPr="00F27B34">
        <w:rPr>
          <w:rFonts w:ascii="Arial" w:hAnsi="Arial" w:cs="Arial"/>
          <w:sz w:val="22"/>
        </w:rPr>
        <w:t xml:space="preserve"> likely comprehend client requirements and inclinations. By examining client data, associations can distinguish examples and patterns that can illuminate showcasing and deal techniques, prompting more prominent consumer loyalty and faithfulness.</w:t>
      </w:r>
    </w:p>
    <w:p w14:paraId="0ED77D70" w14:textId="77777777" w:rsidR="00840D1B" w:rsidRPr="00F27B34" w:rsidRDefault="00840D1B" w:rsidP="00840D1B">
      <w:pPr>
        <w:pStyle w:val="ListParagraph"/>
        <w:numPr>
          <w:ilvl w:val="0"/>
          <w:numId w:val="5"/>
        </w:numPr>
        <w:spacing w:line="360" w:lineRule="auto"/>
        <w:jc w:val="both"/>
        <w:rPr>
          <w:rFonts w:ascii="Arial" w:eastAsiaTheme="majorEastAsia" w:hAnsi="Arial" w:cs="Arial"/>
          <w:b/>
          <w:bCs/>
          <w:sz w:val="28"/>
          <w:szCs w:val="28"/>
        </w:rPr>
      </w:pPr>
      <w:r w:rsidRPr="00F27B34">
        <w:rPr>
          <w:rFonts w:ascii="Arial" w:hAnsi="Arial" w:cs="Arial"/>
          <w:sz w:val="22"/>
        </w:rPr>
        <w:t>Upper hand: DW and BI give associations an upper hand by empowering them to distinguish patterns and open doors before their rivals. By utilizing data to illuminate key choices, associations can remain on the ball and stay serious in their business sectors (</w:t>
      </w:r>
      <w:proofErr w:type="spellStart"/>
      <w:r>
        <w:rPr>
          <w:rFonts w:ascii="Arial" w:hAnsi="Arial" w:cs="Arial"/>
          <w:sz w:val="22"/>
          <w:shd w:val="clear" w:color="auto" w:fill="FFFFFF"/>
        </w:rPr>
        <w:t>Milanés</w:t>
      </w:r>
      <w:proofErr w:type="spellEnd"/>
      <w:r>
        <w:rPr>
          <w:rFonts w:ascii="Arial" w:hAnsi="Arial" w:cs="Arial"/>
          <w:sz w:val="22"/>
          <w:shd w:val="clear" w:color="auto" w:fill="FFFFFF"/>
        </w:rPr>
        <w:t>-Batista</w:t>
      </w:r>
      <w:r w:rsidRPr="00F27B34">
        <w:rPr>
          <w:rFonts w:ascii="Arial" w:hAnsi="Arial" w:cs="Arial"/>
          <w:sz w:val="22"/>
          <w:shd w:val="clear" w:color="auto" w:fill="FFFFFF"/>
        </w:rPr>
        <w:t xml:space="preserve"> et al., 2020</w:t>
      </w:r>
      <w:r w:rsidRPr="00F27B34">
        <w:rPr>
          <w:rFonts w:ascii="Arial" w:hAnsi="Arial" w:cs="Arial"/>
          <w:sz w:val="22"/>
        </w:rPr>
        <w:t>).</w:t>
      </w:r>
      <w:r w:rsidRPr="00F27B34">
        <w:rPr>
          <w:rFonts w:ascii="Arial" w:hAnsi="Arial" w:cs="Arial"/>
        </w:rPr>
        <w:br w:type="page"/>
      </w:r>
    </w:p>
    <w:p w14:paraId="7BF3E409" w14:textId="77777777" w:rsidR="00840D1B" w:rsidRPr="00F27B34" w:rsidRDefault="00840D1B" w:rsidP="00840D1B">
      <w:pPr>
        <w:pStyle w:val="Heading1"/>
        <w:spacing w:line="360" w:lineRule="auto"/>
        <w:jc w:val="both"/>
        <w:rPr>
          <w:rFonts w:ascii="Arial" w:hAnsi="Arial" w:cs="Arial"/>
        </w:rPr>
      </w:pPr>
      <w:bookmarkStart w:id="8" w:name="_Toc127351728"/>
      <w:r w:rsidRPr="00F27B34">
        <w:rPr>
          <w:rFonts w:ascii="Arial" w:hAnsi="Arial" w:cs="Arial"/>
        </w:rPr>
        <w:lastRenderedPageBreak/>
        <w:t>Conclusion</w:t>
      </w:r>
      <w:bookmarkEnd w:id="8"/>
    </w:p>
    <w:p w14:paraId="56802FDE" w14:textId="77777777" w:rsidR="00840D1B" w:rsidRPr="00F27B34" w:rsidRDefault="00840D1B" w:rsidP="00840D1B">
      <w:pPr>
        <w:spacing w:line="360" w:lineRule="auto"/>
        <w:jc w:val="both"/>
        <w:rPr>
          <w:rFonts w:ascii="Arial" w:eastAsiaTheme="majorEastAsia" w:hAnsi="Arial" w:cs="Arial"/>
          <w:b/>
          <w:bCs/>
        </w:rPr>
      </w:pPr>
      <w:r w:rsidRPr="00F27B34">
        <w:rPr>
          <w:rFonts w:ascii="Arial" w:hAnsi="Arial" w:cs="Arial"/>
        </w:rPr>
        <w:t>In conclusion, DW and BI have become essential tools for modern businesses, providing them with access to accurate and timely data that they can use to make informed decisions. This helps businesses stay competitive in today's rapidly changing business environment and achieve their business goals. As the volume of data continues to grow, DW and BI will continue to play an increasingly important role in the success of modern businesses.</w:t>
      </w:r>
      <w:r w:rsidRPr="00F27B34">
        <w:rPr>
          <w:rFonts w:ascii="Arial" w:hAnsi="Arial" w:cs="Arial"/>
        </w:rPr>
        <w:br w:type="page"/>
      </w:r>
    </w:p>
    <w:p w14:paraId="0EB94892" w14:textId="77777777" w:rsidR="00840D1B" w:rsidRPr="00F27B34" w:rsidRDefault="00840D1B" w:rsidP="00840D1B">
      <w:pPr>
        <w:pStyle w:val="Heading1"/>
        <w:spacing w:line="360" w:lineRule="auto"/>
        <w:jc w:val="both"/>
        <w:rPr>
          <w:rFonts w:ascii="Arial" w:hAnsi="Arial" w:cs="Arial"/>
        </w:rPr>
      </w:pPr>
      <w:bookmarkStart w:id="9" w:name="_Toc127351729"/>
      <w:r w:rsidRPr="00F27B34">
        <w:rPr>
          <w:rFonts w:ascii="Arial" w:hAnsi="Arial" w:cs="Arial"/>
        </w:rPr>
        <w:lastRenderedPageBreak/>
        <w:t>References</w:t>
      </w:r>
      <w:bookmarkEnd w:id="9"/>
    </w:p>
    <w:p w14:paraId="7521B23F" w14:textId="77777777" w:rsidR="00840D1B" w:rsidRPr="00F27B34" w:rsidRDefault="00840D1B" w:rsidP="00840D1B">
      <w:pPr>
        <w:spacing w:line="360" w:lineRule="auto"/>
        <w:jc w:val="both"/>
        <w:rPr>
          <w:rFonts w:ascii="Arial" w:hAnsi="Arial" w:cs="Arial"/>
          <w:shd w:val="clear" w:color="auto" w:fill="FFFFFF"/>
        </w:rPr>
      </w:pPr>
      <w:r w:rsidRPr="00F27B34">
        <w:rPr>
          <w:rFonts w:ascii="Arial" w:hAnsi="Arial" w:cs="Arial"/>
          <w:shd w:val="clear" w:color="auto" w:fill="FFFFFF"/>
        </w:rPr>
        <w:t xml:space="preserve">Ain, N., </w:t>
      </w:r>
      <w:proofErr w:type="spellStart"/>
      <w:r w:rsidRPr="00F27B34">
        <w:rPr>
          <w:rFonts w:ascii="Arial" w:hAnsi="Arial" w:cs="Arial"/>
          <w:shd w:val="clear" w:color="auto" w:fill="FFFFFF"/>
        </w:rPr>
        <w:t>Vaia</w:t>
      </w:r>
      <w:proofErr w:type="spellEnd"/>
      <w:r w:rsidRPr="00F27B34">
        <w:rPr>
          <w:rFonts w:ascii="Arial" w:hAnsi="Arial" w:cs="Arial"/>
          <w:shd w:val="clear" w:color="auto" w:fill="FFFFFF"/>
        </w:rPr>
        <w:t xml:space="preserve">, G., </w:t>
      </w:r>
      <w:proofErr w:type="spellStart"/>
      <w:r w:rsidRPr="00F27B34">
        <w:rPr>
          <w:rFonts w:ascii="Arial" w:hAnsi="Arial" w:cs="Arial"/>
          <w:shd w:val="clear" w:color="auto" w:fill="FFFFFF"/>
        </w:rPr>
        <w:t>DeLone</w:t>
      </w:r>
      <w:proofErr w:type="spellEnd"/>
      <w:r w:rsidRPr="00F27B34">
        <w:rPr>
          <w:rFonts w:ascii="Arial" w:hAnsi="Arial" w:cs="Arial"/>
          <w:shd w:val="clear" w:color="auto" w:fill="FFFFFF"/>
        </w:rPr>
        <w:t xml:space="preserve">, W.H. and </w:t>
      </w:r>
      <w:proofErr w:type="spellStart"/>
      <w:r w:rsidRPr="00F27B34">
        <w:rPr>
          <w:rFonts w:ascii="Arial" w:hAnsi="Arial" w:cs="Arial"/>
          <w:shd w:val="clear" w:color="auto" w:fill="FFFFFF"/>
        </w:rPr>
        <w:t>Waheed</w:t>
      </w:r>
      <w:proofErr w:type="spellEnd"/>
      <w:r w:rsidRPr="00F27B34">
        <w:rPr>
          <w:rFonts w:ascii="Arial" w:hAnsi="Arial" w:cs="Arial"/>
          <w:shd w:val="clear" w:color="auto" w:fill="FFFFFF"/>
        </w:rPr>
        <w:t xml:space="preserve">, M., (2019). Two decades of research on business intelligence system adoption, </w:t>
      </w:r>
      <w:proofErr w:type="gramStart"/>
      <w:r w:rsidRPr="00F27B34">
        <w:rPr>
          <w:rFonts w:ascii="Arial" w:hAnsi="Arial" w:cs="Arial"/>
          <w:shd w:val="clear" w:color="auto" w:fill="FFFFFF"/>
        </w:rPr>
        <w:t>utilization</w:t>
      </w:r>
      <w:proofErr w:type="gramEnd"/>
      <w:r w:rsidRPr="00F27B34">
        <w:rPr>
          <w:rFonts w:ascii="Arial" w:hAnsi="Arial" w:cs="Arial"/>
          <w:shd w:val="clear" w:color="auto" w:fill="FFFFFF"/>
        </w:rPr>
        <w:t xml:space="preserve"> and success–A systematic literature review. </w:t>
      </w:r>
      <w:r w:rsidRPr="00F27B34">
        <w:rPr>
          <w:rFonts w:ascii="Arial" w:hAnsi="Arial" w:cs="Arial"/>
          <w:i/>
          <w:iCs/>
          <w:shd w:val="clear" w:color="auto" w:fill="FFFFFF"/>
        </w:rPr>
        <w:t>Decision Support Systems</w:t>
      </w:r>
      <w:r w:rsidRPr="00F27B34">
        <w:rPr>
          <w:rFonts w:ascii="Arial" w:hAnsi="Arial" w:cs="Arial"/>
          <w:shd w:val="clear" w:color="auto" w:fill="FFFFFF"/>
        </w:rPr>
        <w:t>, </w:t>
      </w:r>
      <w:r w:rsidRPr="00F27B34">
        <w:rPr>
          <w:rFonts w:ascii="Arial" w:hAnsi="Arial" w:cs="Arial"/>
          <w:i/>
          <w:iCs/>
          <w:shd w:val="clear" w:color="auto" w:fill="FFFFFF"/>
        </w:rPr>
        <w:t>125</w:t>
      </w:r>
      <w:r w:rsidRPr="00F27B34">
        <w:rPr>
          <w:rFonts w:ascii="Arial" w:hAnsi="Arial" w:cs="Arial"/>
          <w:shd w:val="clear" w:color="auto" w:fill="FFFFFF"/>
        </w:rPr>
        <w:t>, p.113113.</w:t>
      </w:r>
    </w:p>
    <w:p w14:paraId="28C01758" w14:textId="77777777" w:rsidR="00840D1B" w:rsidRPr="00F27B34" w:rsidRDefault="00840D1B" w:rsidP="00840D1B">
      <w:pPr>
        <w:spacing w:line="360" w:lineRule="auto"/>
        <w:jc w:val="both"/>
        <w:rPr>
          <w:rFonts w:ascii="Arial" w:hAnsi="Arial" w:cs="Arial"/>
          <w:shd w:val="clear" w:color="auto" w:fill="FFFFFF"/>
        </w:rPr>
      </w:pPr>
      <w:r w:rsidRPr="00F27B34">
        <w:rPr>
          <w:rFonts w:ascii="Arial" w:hAnsi="Arial" w:cs="Arial"/>
          <w:shd w:val="clear" w:color="auto" w:fill="FFFFFF"/>
        </w:rPr>
        <w:t>Al-</w:t>
      </w:r>
      <w:proofErr w:type="spellStart"/>
      <w:r w:rsidRPr="00F27B34">
        <w:rPr>
          <w:rFonts w:ascii="Arial" w:hAnsi="Arial" w:cs="Arial"/>
          <w:shd w:val="clear" w:color="auto" w:fill="FFFFFF"/>
        </w:rPr>
        <w:t>Okaily</w:t>
      </w:r>
      <w:proofErr w:type="spellEnd"/>
      <w:r w:rsidRPr="00F27B34">
        <w:rPr>
          <w:rFonts w:ascii="Arial" w:hAnsi="Arial" w:cs="Arial"/>
          <w:shd w:val="clear" w:color="auto" w:fill="FFFFFF"/>
        </w:rPr>
        <w:t>, A., Al-</w:t>
      </w:r>
      <w:proofErr w:type="spellStart"/>
      <w:r w:rsidRPr="00F27B34">
        <w:rPr>
          <w:rFonts w:ascii="Arial" w:hAnsi="Arial" w:cs="Arial"/>
          <w:shd w:val="clear" w:color="auto" w:fill="FFFFFF"/>
        </w:rPr>
        <w:t>Okaily</w:t>
      </w:r>
      <w:proofErr w:type="spellEnd"/>
      <w:r w:rsidRPr="00F27B34">
        <w:rPr>
          <w:rFonts w:ascii="Arial" w:hAnsi="Arial" w:cs="Arial"/>
          <w:shd w:val="clear" w:color="auto" w:fill="FFFFFF"/>
        </w:rPr>
        <w:t>, M., Teoh, A.P. and Al-</w:t>
      </w:r>
      <w:proofErr w:type="spellStart"/>
      <w:r w:rsidRPr="00F27B34">
        <w:rPr>
          <w:rFonts w:ascii="Arial" w:hAnsi="Arial" w:cs="Arial"/>
          <w:shd w:val="clear" w:color="auto" w:fill="FFFFFF"/>
        </w:rPr>
        <w:t>Debei</w:t>
      </w:r>
      <w:proofErr w:type="spellEnd"/>
      <w:r w:rsidRPr="00F27B34">
        <w:rPr>
          <w:rFonts w:ascii="Arial" w:hAnsi="Arial" w:cs="Arial"/>
          <w:shd w:val="clear" w:color="auto" w:fill="FFFFFF"/>
        </w:rPr>
        <w:t>, M.M., (2022). An empirical study on data warehouse systems effectiveness: the case of Jordanian banks in the business intelligence era. </w:t>
      </w:r>
      <w:proofErr w:type="spellStart"/>
      <w:r w:rsidRPr="00F27B34">
        <w:rPr>
          <w:rFonts w:ascii="Arial" w:hAnsi="Arial" w:cs="Arial"/>
          <w:i/>
          <w:iCs/>
          <w:shd w:val="clear" w:color="auto" w:fill="FFFFFF"/>
        </w:rPr>
        <w:t>EuroMed</w:t>
      </w:r>
      <w:proofErr w:type="spellEnd"/>
      <w:r w:rsidRPr="00F27B34">
        <w:rPr>
          <w:rFonts w:ascii="Arial" w:hAnsi="Arial" w:cs="Arial"/>
          <w:i/>
          <w:iCs/>
          <w:shd w:val="clear" w:color="auto" w:fill="FFFFFF"/>
        </w:rPr>
        <w:t xml:space="preserve"> Journal of Business</w:t>
      </w:r>
      <w:r w:rsidRPr="00F27B34">
        <w:rPr>
          <w:rFonts w:ascii="Arial" w:hAnsi="Arial" w:cs="Arial"/>
          <w:shd w:val="clear" w:color="auto" w:fill="FFFFFF"/>
        </w:rPr>
        <w:t>, (ahead-of-print).</w:t>
      </w:r>
    </w:p>
    <w:p w14:paraId="6C4C5991" w14:textId="77777777" w:rsidR="00840D1B" w:rsidRPr="00F27B34" w:rsidRDefault="00840D1B" w:rsidP="00840D1B">
      <w:pPr>
        <w:spacing w:line="360" w:lineRule="auto"/>
        <w:jc w:val="both"/>
        <w:rPr>
          <w:rFonts w:ascii="Arial" w:hAnsi="Arial" w:cs="Arial"/>
          <w:shd w:val="clear" w:color="auto" w:fill="FFFFFF"/>
        </w:rPr>
      </w:pPr>
      <w:r w:rsidRPr="00F27B34">
        <w:rPr>
          <w:rFonts w:ascii="Arial" w:hAnsi="Arial" w:cs="Arial"/>
          <w:shd w:val="clear" w:color="auto" w:fill="FFFFFF"/>
        </w:rPr>
        <w:t>Brum, L.D.L., Lampert, V.D.N. and Camargo, S.D.S., (2019). Business intelligence and data warehouse in agrarian sector: a bibliometric study.</w:t>
      </w:r>
    </w:p>
    <w:p w14:paraId="4814FE45" w14:textId="77777777" w:rsidR="00840D1B" w:rsidRPr="00F27B34" w:rsidRDefault="00840D1B" w:rsidP="00840D1B">
      <w:pPr>
        <w:spacing w:line="360" w:lineRule="auto"/>
        <w:jc w:val="both"/>
        <w:rPr>
          <w:rFonts w:ascii="Arial" w:hAnsi="Arial" w:cs="Arial"/>
        </w:rPr>
      </w:pPr>
      <w:r w:rsidRPr="00F27B34">
        <w:rPr>
          <w:rFonts w:ascii="Arial" w:hAnsi="Arial" w:cs="Arial"/>
        </w:rPr>
        <w:t>English, V. (2018). Business intelligence as a source of competitive advantage in SMEs: A systematic review.</w:t>
      </w:r>
    </w:p>
    <w:p w14:paraId="686B7ACD" w14:textId="77777777" w:rsidR="00840D1B" w:rsidRPr="00F27B34" w:rsidRDefault="00840D1B" w:rsidP="00840D1B">
      <w:pPr>
        <w:spacing w:line="360" w:lineRule="auto"/>
        <w:jc w:val="both"/>
        <w:rPr>
          <w:rFonts w:ascii="Arial" w:hAnsi="Arial" w:cs="Arial"/>
          <w:shd w:val="clear" w:color="auto" w:fill="FFFFFF"/>
        </w:rPr>
      </w:pPr>
      <w:proofErr w:type="spellStart"/>
      <w:r w:rsidRPr="00F27B34">
        <w:rPr>
          <w:rFonts w:ascii="Arial" w:hAnsi="Arial" w:cs="Arial"/>
          <w:shd w:val="clear" w:color="auto" w:fill="FFFFFF"/>
        </w:rPr>
        <w:t>Garani</w:t>
      </w:r>
      <w:proofErr w:type="spellEnd"/>
      <w:r w:rsidRPr="00F27B34">
        <w:rPr>
          <w:rFonts w:ascii="Arial" w:hAnsi="Arial" w:cs="Arial"/>
          <w:shd w:val="clear" w:color="auto" w:fill="FFFFFF"/>
        </w:rPr>
        <w:t xml:space="preserve">, G., Chernov, A., </w:t>
      </w:r>
      <w:proofErr w:type="spellStart"/>
      <w:r w:rsidRPr="00F27B34">
        <w:rPr>
          <w:rFonts w:ascii="Arial" w:hAnsi="Arial" w:cs="Arial"/>
          <w:shd w:val="clear" w:color="auto" w:fill="FFFFFF"/>
        </w:rPr>
        <w:t>Savvas</w:t>
      </w:r>
      <w:proofErr w:type="spellEnd"/>
      <w:r w:rsidRPr="00F27B34">
        <w:rPr>
          <w:rFonts w:ascii="Arial" w:hAnsi="Arial" w:cs="Arial"/>
          <w:shd w:val="clear" w:color="auto" w:fill="FFFFFF"/>
        </w:rPr>
        <w:t xml:space="preserve">, I. and </w:t>
      </w:r>
      <w:proofErr w:type="spellStart"/>
      <w:r w:rsidRPr="00F27B34">
        <w:rPr>
          <w:rFonts w:ascii="Arial" w:hAnsi="Arial" w:cs="Arial"/>
          <w:shd w:val="clear" w:color="auto" w:fill="FFFFFF"/>
        </w:rPr>
        <w:t>Butakova</w:t>
      </w:r>
      <w:proofErr w:type="spellEnd"/>
      <w:r w:rsidRPr="00F27B34">
        <w:rPr>
          <w:rFonts w:ascii="Arial" w:hAnsi="Arial" w:cs="Arial"/>
          <w:shd w:val="clear" w:color="auto" w:fill="FFFFFF"/>
        </w:rPr>
        <w:t>, M., (2019), June. A data warehouse approach for business intelligence. In </w:t>
      </w:r>
      <w:r w:rsidRPr="00F27B34">
        <w:rPr>
          <w:rFonts w:ascii="Arial" w:hAnsi="Arial" w:cs="Arial"/>
          <w:i/>
          <w:iCs/>
          <w:shd w:val="clear" w:color="auto" w:fill="FFFFFF"/>
        </w:rPr>
        <w:t>2019 IEEE 28th International Conference on Enabling Technologies: Infrastructure for Collaborative Enterprises (WETICE)</w:t>
      </w:r>
      <w:r w:rsidRPr="00F27B34">
        <w:rPr>
          <w:rFonts w:ascii="Arial" w:hAnsi="Arial" w:cs="Arial"/>
          <w:shd w:val="clear" w:color="auto" w:fill="FFFFFF"/>
        </w:rPr>
        <w:t> (pp. 70-75). IEEE.</w:t>
      </w:r>
    </w:p>
    <w:p w14:paraId="7E52ED3A" w14:textId="77777777" w:rsidR="00840D1B" w:rsidRPr="00F27B34" w:rsidRDefault="00840D1B" w:rsidP="00840D1B">
      <w:pPr>
        <w:spacing w:line="360" w:lineRule="auto"/>
        <w:jc w:val="both"/>
        <w:rPr>
          <w:rFonts w:ascii="Arial" w:hAnsi="Arial" w:cs="Arial"/>
          <w:shd w:val="clear" w:color="auto" w:fill="FFFFFF"/>
        </w:rPr>
      </w:pPr>
      <w:r w:rsidRPr="00F27B34">
        <w:rPr>
          <w:rFonts w:ascii="Arial" w:hAnsi="Arial" w:cs="Arial"/>
          <w:shd w:val="clear" w:color="auto" w:fill="FFFFFF"/>
        </w:rPr>
        <w:t xml:space="preserve">Martins, A., Martins, P., </w:t>
      </w:r>
      <w:proofErr w:type="spellStart"/>
      <w:r w:rsidRPr="00F27B34">
        <w:rPr>
          <w:rFonts w:ascii="Arial" w:hAnsi="Arial" w:cs="Arial"/>
          <w:shd w:val="clear" w:color="auto" w:fill="FFFFFF"/>
        </w:rPr>
        <w:t>Caldeira</w:t>
      </w:r>
      <w:proofErr w:type="spellEnd"/>
      <w:r w:rsidRPr="00F27B34">
        <w:rPr>
          <w:rFonts w:ascii="Arial" w:hAnsi="Arial" w:cs="Arial"/>
          <w:shd w:val="clear" w:color="auto" w:fill="FFFFFF"/>
        </w:rPr>
        <w:t>, F. and Sá, F., (2020). An evaluation of how big-data and data warehouses improve business intelligence decision making. </w:t>
      </w:r>
      <w:r w:rsidRPr="00F27B34">
        <w:rPr>
          <w:rFonts w:ascii="Arial" w:hAnsi="Arial" w:cs="Arial"/>
          <w:i/>
          <w:iCs/>
          <w:shd w:val="clear" w:color="auto" w:fill="FFFFFF"/>
        </w:rPr>
        <w:t>Trends and Innovations in Information Systems and Technologies: Volume 1 8</w:t>
      </w:r>
      <w:r w:rsidRPr="00F27B34">
        <w:rPr>
          <w:rFonts w:ascii="Arial" w:hAnsi="Arial" w:cs="Arial"/>
          <w:shd w:val="clear" w:color="auto" w:fill="FFFFFF"/>
        </w:rPr>
        <w:t>, pp.609-619.</w:t>
      </w:r>
    </w:p>
    <w:p w14:paraId="4E63B358" w14:textId="77777777" w:rsidR="00840D1B" w:rsidRPr="00F27B34" w:rsidRDefault="00840D1B" w:rsidP="00840D1B">
      <w:pPr>
        <w:spacing w:line="360" w:lineRule="auto"/>
        <w:jc w:val="both"/>
        <w:rPr>
          <w:rFonts w:ascii="Arial" w:hAnsi="Arial" w:cs="Arial"/>
        </w:rPr>
      </w:pPr>
      <w:proofErr w:type="spellStart"/>
      <w:r w:rsidRPr="00F27B34">
        <w:rPr>
          <w:rFonts w:ascii="Arial" w:hAnsi="Arial" w:cs="Arial"/>
          <w:shd w:val="clear" w:color="auto" w:fill="FFFFFF"/>
        </w:rPr>
        <w:t>Milanés</w:t>
      </w:r>
      <w:proofErr w:type="spellEnd"/>
      <w:r w:rsidRPr="00F27B34">
        <w:rPr>
          <w:rFonts w:ascii="Arial" w:hAnsi="Arial" w:cs="Arial"/>
          <w:shd w:val="clear" w:color="auto" w:fill="FFFFFF"/>
        </w:rPr>
        <w:t>-Batista, C., Tamayo-</w:t>
      </w:r>
      <w:proofErr w:type="spellStart"/>
      <w:r w:rsidRPr="00F27B34">
        <w:rPr>
          <w:rFonts w:ascii="Arial" w:hAnsi="Arial" w:cs="Arial"/>
          <w:shd w:val="clear" w:color="auto" w:fill="FFFFFF"/>
        </w:rPr>
        <w:t>Yero</w:t>
      </w:r>
      <w:proofErr w:type="spellEnd"/>
      <w:r w:rsidRPr="00F27B34">
        <w:rPr>
          <w:rFonts w:ascii="Arial" w:hAnsi="Arial" w:cs="Arial"/>
          <w:shd w:val="clear" w:color="auto" w:fill="FFFFFF"/>
        </w:rPr>
        <w:t xml:space="preserve">, H., De Oliveira, </w:t>
      </w:r>
      <w:proofErr w:type="gramStart"/>
      <w:r w:rsidRPr="00F27B34">
        <w:rPr>
          <w:rFonts w:ascii="Arial" w:hAnsi="Arial" w:cs="Arial"/>
          <w:shd w:val="clear" w:color="auto" w:fill="FFFFFF"/>
        </w:rPr>
        <w:t>D.</w:t>
      </w:r>
      <w:proofErr w:type="gramEnd"/>
      <w:r w:rsidRPr="00F27B34">
        <w:rPr>
          <w:rFonts w:ascii="Arial" w:hAnsi="Arial" w:cs="Arial"/>
          <w:shd w:val="clear" w:color="auto" w:fill="FFFFFF"/>
        </w:rPr>
        <w:t xml:space="preserve"> and </w:t>
      </w:r>
      <w:proofErr w:type="spellStart"/>
      <w:r w:rsidRPr="00F27B34">
        <w:rPr>
          <w:rFonts w:ascii="Arial" w:hAnsi="Arial" w:cs="Arial"/>
          <w:shd w:val="clear" w:color="auto" w:fill="FFFFFF"/>
        </w:rPr>
        <w:t>Nuñez</w:t>
      </w:r>
      <w:proofErr w:type="spellEnd"/>
      <w:r w:rsidRPr="00F27B34">
        <w:rPr>
          <w:rFonts w:ascii="Arial" w:hAnsi="Arial" w:cs="Arial"/>
          <w:shd w:val="clear" w:color="auto" w:fill="FFFFFF"/>
        </w:rPr>
        <w:t>-Alvarez, J.R., (2020), May. Application of Business Intelligence in studies management of Hazard, Vulnerability and Risk in Cuba. In </w:t>
      </w:r>
      <w:r w:rsidRPr="00F27B34">
        <w:rPr>
          <w:rFonts w:ascii="Arial" w:hAnsi="Arial" w:cs="Arial"/>
          <w:i/>
          <w:iCs/>
          <w:shd w:val="clear" w:color="auto" w:fill="FFFFFF"/>
        </w:rPr>
        <w:t>IOP Conference Series: Materials Science and Engineering</w:t>
      </w:r>
      <w:r w:rsidRPr="00F27B34">
        <w:rPr>
          <w:rFonts w:ascii="Arial" w:hAnsi="Arial" w:cs="Arial"/>
          <w:shd w:val="clear" w:color="auto" w:fill="FFFFFF"/>
        </w:rPr>
        <w:t> (Vol. 844, No. 1, p. 012033). IOP Publishing.</w:t>
      </w:r>
    </w:p>
    <w:p w14:paraId="61E418C0" w14:textId="77777777" w:rsidR="00840D1B" w:rsidRPr="00F27B34" w:rsidRDefault="00840D1B" w:rsidP="00840D1B">
      <w:pPr>
        <w:spacing w:line="360" w:lineRule="auto"/>
        <w:jc w:val="both"/>
        <w:rPr>
          <w:rFonts w:ascii="Arial" w:hAnsi="Arial" w:cs="Arial"/>
          <w:shd w:val="clear" w:color="auto" w:fill="FFFFFF"/>
        </w:rPr>
      </w:pPr>
      <w:proofErr w:type="spellStart"/>
      <w:r w:rsidRPr="00F27B34">
        <w:rPr>
          <w:rFonts w:ascii="Arial" w:hAnsi="Arial" w:cs="Arial"/>
          <w:shd w:val="clear" w:color="auto" w:fill="FFFFFF"/>
        </w:rPr>
        <w:t>Tešendić</w:t>
      </w:r>
      <w:proofErr w:type="spellEnd"/>
      <w:r w:rsidRPr="00F27B34">
        <w:rPr>
          <w:rFonts w:ascii="Arial" w:hAnsi="Arial" w:cs="Arial"/>
          <w:shd w:val="clear" w:color="auto" w:fill="FFFFFF"/>
        </w:rPr>
        <w:t xml:space="preserve">, D. and </w:t>
      </w:r>
      <w:proofErr w:type="spellStart"/>
      <w:r w:rsidRPr="00F27B34">
        <w:rPr>
          <w:rFonts w:ascii="Arial" w:hAnsi="Arial" w:cs="Arial"/>
          <w:shd w:val="clear" w:color="auto" w:fill="FFFFFF"/>
        </w:rPr>
        <w:t>Krstićev</w:t>
      </w:r>
      <w:proofErr w:type="spellEnd"/>
      <w:r w:rsidRPr="00F27B34">
        <w:rPr>
          <w:rFonts w:ascii="Arial" w:hAnsi="Arial" w:cs="Arial"/>
          <w:shd w:val="clear" w:color="auto" w:fill="FFFFFF"/>
        </w:rPr>
        <w:t>, D.B., (2019). Business intelligence in the service of libraries. </w:t>
      </w:r>
      <w:r w:rsidRPr="00F27B34">
        <w:rPr>
          <w:rFonts w:ascii="Arial" w:hAnsi="Arial" w:cs="Arial"/>
          <w:i/>
          <w:iCs/>
          <w:shd w:val="clear" w:color="auto" w:fill="FFFFFF"/>
        </w:rPr>
        <w:t>Information Technology and Libraries</w:t>
      </w:r>
      <w:r w:rsidRPr="00F27B34">
        <w:rPr>
          <w:rFonts w:ascii="Arial" w:hAnsi="Arial" w:cs="Arial"/>
          <w:shd w:val="clear" w:color="auto" w:fill="FFFFFF"/>
        </w:rPr>
        <w:t>, </w:t>
      </w:r>
      <w:r w:rsidRPr="00F27B34">
        <w:rPr>
          <w:rFonts w:ascii="Arial" w:hAnsi="Arial" w:cs="Arial"/>
          <w:i/>
          <w:iCs/>
          <w:shd w:val="clear" w:color="auto" w:fill="FFFFFF"/>
        </w:rPr>
        <w:t>38</w:t>
      </w:r>
      <w:r w:rsidRPr="00F27B34">
        <w:rPr>
          <w:rFonts w:ascii="Arial" w:hAnsi="Arial" w:cs="Arial"/>
          <w:shd w:val="clear" w:color="auto" w:fill="FFFFFF"/>
        </w:rPr>
        <w:t>(4), pp.98-113.</w:t>
      </w:r>
    </w:p>
    <w:p w14:paraId="0696592B" w14:textId="77777777" w:rsidR="00840D1B" w:rsidRPr="00F27B34" w:rsidRDefault="00840D1B" w:rsidP="00840D1B">
      <w:pPr>
        <w:spacing w:line="360" w:lineRule="auto"/>
        <w:jc w:val="both"/>
        <w:rPr>
          <w:rFonts w:ascii="Arial" w:hAnsi="Arial" w:cs="Arial"/>
        </w:rPr>
      </w:pPr>
      <w:r w:rsidRPr="00F27B34">
        <w:rPr>
          <w:rFonts w:ascii="Arial" w:hAnsi="Arial" w:cs="Arial"/>
        </w:rPr>
        <w:t xml:space="preserve">Tong-On, P., </w:t>
      </w:r>
      <w:proofErr w:type="spellStart"/>
      <w:r w:rsidRPr="00F27B34">
        <w:rPr>
          <w:rFonts w:ascii="Arial" w:hAnsi="Arial" w:cs="Arial"/>
        </w:rPr>
        <w:t>Siripipatthanakul</w:t>
      </w:r>
      <w:proofErr w:type="spellEnd"/>
      <w:r w:rsidRPr="00F27B34">
        <w:rPr>
          <w:rFonts w:ascii="Arial" w:hAnsi="Arial" w:cs="Arial"/>
        </w:rPr>
        <w:t xml:space="preserve">, S. and </w:t>
      </w:r>
      <w:proofErr w:type="spellStart"/>
      <w:r w:rsidRPr="00F27B34">
        <w:rPr>
          <w:rFonts w:ascii="Arial" w:hAnsi="Arial" w:cs="Arial"/>
        </w:rPr>
        <w:t>Phayaphrom</w:t>
      </w:r>
      <w:proofErr w:type="spellEnd"/>
      <w:r w:rsidRPr="00F27B34">
        <w:rPr>
          <w:rFonts w:ascii="Arial" w:hAnsi="Arial" w:cs="Arial"/>
        </w:rPr>
        <w:t xml:space="preserve">, B., (2021). The implementation of business intelligence using data analytics and its effects towards on performance in the hotel industry in Thailand. </w:t>
      </w:r>
      <w:r w:rsidRPr="00F27B34">
        <w:rPr>
          <w:rFonts w:ascii="Arial" w:hAnsi="Arial" w:cs="Arial"/>
          <w:i/>
        </w:rPr>
        <w:t xml:space="preserve">International Journal of </w:t>
      </w:r>
      <w:proofErr w:type="spellStart"/>
      <w:r w:rsidRPr="00F27B34">
        <w:rPr>
          <w:rFonts w:ascii="Arial" w:hAnsi="Arial" w:cs="Arial"/>
          <w:i/>
        </w:rPr>
        <w:t>Behavioral</w:t>
      </w:r>
      <w:proofErr w:type="spellEnd"/>
      <w:r w:rsidRPr="00F27B34">
        <w:rPr>
          <w:rFonts w:ascii="Arial" w:hAnsi="Arial" w:cs="Arial"/>
          <w:i/>
        </w:rPr>
        <w:t xml:space="preserve"> Analytics</w:t>
      </w:r>
      <w:r w:rsidRPr="00F27B34">
        <w:rPr>
          <w:rFonts w:ascii="Arial" w:hAnsi="Arial" w:cs="Arial"/>
        </w:rPr>
        <w:t>, 1(2).</w:t>
      </w:r>
    </w:p>
    <w:p w14:paraId="6CBF4581" w14:textId="77777777" w:rsidR="00840D1B" w:rsidRDefault="00840D1B"/>
    <w:sectPr w:rsidR="00840D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C655D"/>
    <w:multiLevelType w:val="hybridMultilevel"/>
    <w:tmpl w:val="FE2A5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F6241A"/>
    <w:multiLevelType w:val="hybridMultilevel"/>
    <w:tmpl w:val="8A8EF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4B6948"/>
    <w:multiLevelType w:val="hybridMultilevel"/>
    <w:tmpl w:val="B6823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022E54"/>
    <w:multiLevelType w:val="hybridMultilevel"/>
    <w:tmpl w:val="02221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B14E87"/>
    <w:multiLevelType w:val="hybridMultilevel"/>
    <w:tmpl w:val="AD426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7273336">
    <w:abstractNumId w:val="1"/>
  </w:num>
  <w:num w:numId="2" w16cid:durableId="1983999968">
    <w:abstractNumId w:val="4"/>
  </w:num>
  <w:num w:numId="3" w16cid:durableId="786654674">
    <w:abstractNumId w:val="2"/>
  </w:num>
  <w:num w:numId="4" w16cid:durableId="1813518051">
    <w:abstractNumId w:val="3"/>
  </w:num>
  <w:num w:numId="5" w16cid:durableId="832140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D1B"/>
    <w:rsid w:val="000E46FF"/>
    <w:rsid w:val="006209BE"/>
    <w:rsid w:val="00840D1B"/>
    <w:rsid w:val="00A52164"/>
    <w:rsid w:val="00B3583A"/>
    <w:rsid w:val="00C468F1"/>
    <w:rsid w:val="00F1336C"/>
    <w:rsid w:val="00F47282"/>
    <w:rsid w:val="00FC6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CFB6E"/>
  <w15:chartTrackingRefBased/>
  <w15:docId w15:val="{2B96D72D-A4B9-4D29-AA11-6746C5F10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0D1B"/>
    <w:pPr>
      <w:keepNext/>
      <w:keepLines/>
      <w:spacing w:before="480" w:after="0" w:line="276" w:lineRule="auto"/>
      <w:outlineLvl w:val="0"/>
    </w:pPr>
    <w:rPr>
      <w:rFonts w:ascii="Times New Roman" w:eastAsiaTheme="majorEastAsia" w:hAnsi="Times New Roman" w:cstheme="majorBidi"/>
      <w:b/>
      <w:bCs/>
      <w:sz w:val="28"/>
      <w:szCs w:val="28"/>
      <w:lang w:val="en-US"/>
    </w:rPr>
  </w:style>
  <w:style w:type="paragraph" w:styleId="Heading2">
    <w:name w:val="heading 2"/>
    <w:basedOn w:val="Normal"/>
    <w:next w:val="Normal"/>
    <w:link w:val="Heading2Char"/>
    <w:uiPriority w:val="9"/>
    <w:unhideWhenUsed/>
    <w:qFormat/>
    <w:rsid w:val="00840D1B"/>
    <w:pPr>
      <w:keepNext/>
      <w:keepLines/>
      <w:spacing w:before="200" w:after="0" w:line="276" w:lineRule="auto"/>
      <w:outlineLvl w:val="1"/>
    </w:pPr>
    <w:rPr>
      <w:rFonts w:ascii="Times New Roman" w:eastAsiaTheme="majorEastAsia" w:hAnsi="Times New Roman" w:cstheme="majorBidi"/>
      <w:b/>
      <w:bCs/>
      <w:sz w:val="26"/>
      <w:szCs w:val="26"/>
      <w:lang w:val="en-US"/>
    </w:rPr>
  </w:style>
  <w:style w:type="paragraph" w:styleId="Heading3">
    <w:name w:val="heading 3"/>
    <w:basedOn w:val="Normal"/>
    <w:next w:val="Normal"/>
    <w:link w:val="Heading3Char"/>
    <w:uiPriority w:val="9"/>
    <w:unhideWhenUsed/>
    <w:qFormat/>
    <w:rsid w:val="00840D1B"/>
    <w:pPr>
      <w:keepNext/>
      <w:keepLines/>
      <w:spacing w:before="200" w:after="0" w:line="276" w:lineRule="auto"/>
      <w:outlineLvl w:val="2"/>
    </w:pPr>
    <w:rPr>
      <w:rFonts w:ascii="Times New Roman" w:eastAsiaTheme="majorEastAsia" w:hAnsi="Times New Roman" w:cstheme="majorBidi"/>
      <w:b/>
      <w:bCs/>
      <w:color w:val="000000" w:themeColor="text1"/>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D1B"/>
    <w:rPr>
      <w:rFonts w:ascii="Times New Roman" w:eastAsiaTheme="majorEastAsia" w:hAnsi="Times New Roman" w:cstheme="majorBidi"/>
      <w:b/>
      <w:bCs/>
      <w:sz w:val="28"/>
      <w:szCs w:val="28"/>
      <w:lang w:val="en-US"/>
    </w:rPr>
  </w:style>
  <w:style w:type="character" w:customStyle="1" w:styleId="Heading2Char">
    <w:name w:val="Heading 2 Char"/>
    <w:basedOn w:val="DefaultParagraphFont"/>
    <w:link w:val="Heading2"/>
    <w:uiPriority w:val="9"/>
    <w:rsid w:val="00840D1B"/>
    <w:rPr>
      <w:rFonts w:ascii="Times New Roman" w:eastAsiaTheme="majorEastAsia" w:hAnsi="Times New Roman" w:cstheme="majorBidi"/>
      <w:b/>
      <w:bCs/>
      <w:sz w:val="26"/>
      <w:szCs w:val="26"/>
      <w:lang w:val="en-US"/>
    </w:rPr>
  </w:style>
  <w:style w:type="character" w:customStyle="1" w:styleId="Heading3Char">
    <w:name w:val="Heading 3 Char"/>
    <w:basedOn w:val="DefaultParagraphFont"/>
    <w:link w:val="Heading3"/>
    <w:uiPriority w:val="9"/>
    <w:rsid w:val="00840D1B"/>
    <w:rPr>
      <w:rFonts w:ascii="Times New Roman" w:eastAsiaTheme="majorEastAsia" w:hAnsi="Times New Roman" w:cstheme="majorBidi"/>
      <w:b/>
      <w:bCs/>
      <w:color w:val="000000" w:themeColor="text1"/>
      <w:sz w:val="24"/>
      <w:lang w:val="en-US"/>
    </w:rPr>
  </w:style>
  <w:style w:type="paragraph" w:styleId="ListParagraph">
    <w:name w:val="List Paragraph"/>
    <w:basedOn w:val="Normal"/>
    <w:uiPriority w:val="34"/>
    <w:qFormat/>
    <w:rsid w:val="00840D1B"/>
    <w:pPr>
      <w:spacing w:after="200" w:line="276" w:lineRule="auto"/>
      <w:ind w:left="720"/>
      <w:contextualSpacing/>
    </w:pPr>
    <w:rPr>
      <w:rFonts w:ascii="Times New Roman" w:hAnsi="Times New Roman"/>
      <w:sz w:val="24"/>
      <w:lang w:val="en-US"/>
    </w:rPr>
  </w:style>
  <w:style w:type="paragraph" w:styleId="TOCHeading">
    <w:name w:val="TOC Heading"/>
    <w:basedOn w:val="Heading1"/>
    <w:next w:val="Normal"/>
    <w:uiPriority w:val="39"/>
    <w:semiHidden/>
    <w:unhideWhenUsed/>
    <w:qFormat/>
    <w:rsid w:val="00840D1B"/>
    <w:pPr>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840D1B"/>
    <w:pPr>
      <w:spacing w:after="100" w:line="276" w:lineRule="auto"/>
    </w:pPr>
    <w:rPr>
      <w:rFonts w:ascii="Times New Roman" w:hAnsi="Times New Roman"/>
      <w:sz w:val="24"/>
      <w:lang w:val="en-US"/>
    </w:rPr>
  </w:style>
  <w:style w:type="paragraph" w:styleId="TOC2">
    <w:name w:val="toc 2"/>
    <w:basedOn w:val="Normal"/>
    <w:next w:val="Normal"/>
    <w:autoRedefine/>
    <w:uiPriority w:val="39"/>
    <w:unhideWhenUsed/>
    <w:rsid w:val="00840D1B"/>
    <w:pPr>
      <w:spacing w:after="100" w:line="276" w:lineRule="auto"/>
      <w:ind w:left="240"/>
    </w:pPr>
    <w:rPr>
      <w:rFonts w:ascii="Times New Roman" w:hAnsi="Times New Roman"/>
      <w:sz w:val="24"/>
      <w:lang w:val="en-US"/>
    </w:rPr>
  </w:style>
  <w:style w:type="paragraph" w:styleId="TOC3">
    <w:name w:val="toc 3"/>
    <w:basedOn w:val="Normal"/>
    <w:next w:val="Normal"/>
    <w:autoRedefine/>
    <w:uiPriority w:val="39"/>
    <w:unhideWhenUsed/>
    <w:rsid w:val="00840D1B"/>
    <w:pPr>
      <w:spacing w:after="100" w:line="276" w:lineRule="auto"/>
      <w:ind w:left="480"/>
    </w:pPr>
    <w:rPr>
      <w:rFonts w:ascii="Times New Roman" w:hAnsi="Times New Roman"/>
      <w:sz w:val="24"/>
      <w:lang w:val="en-US"/>
    </w:rPr>
  </w:style>
  <w:style w:type="character" w:styleId="Hyperlink">
    <w:name w:val="Hyperlink"/>
    <w:basedOn w:val="DefaultParagraphFont"/>
    <w:uiPriority w:val="99"/>
    <w:unhideWhenUsed/>
    <w:rsid w:val="00840D1B"/>
    <w:rPr>
      <w:color w:val="0563C1" w:themeColor="hyperlink"/>
      <w:u w:val="single"/>
    </w:rPr>
  </w:style>
  <w:style w:type="table" w:styleId="TableGrid">
    <w:name w:val="Table Grid"/>
    <w:basedOn w:val="TableNormal"/>
    <w:uiPriority w:val="59"/>
    <w:rsid w:val="00840D1B"/>
    <w:pPr>
      <w:spacing w:after="0" w:line="240" w:lineRule="auto"/>
    </w:pPr>
    <w:rPr>
      <w:rFonts w:ascii="Arial" w:hAnsi="Arial"/>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40D1B"/>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840D1B"/>
    <w:rPr>
      <w:rFonts w:eastAsiaTheme="minorEastAsia"/>
      <w:lang w:eastAsia="en-GB"/>
    </w:rPr>
  </w:style>
  <w:style w:type="paragraph" w:styleId="Title">
    <w:name w:val="Title"/>
    <w:basedOn w:val="Normal"/>
    <w:next w:val="Normal"/>
    <w:link w:val="TitleChar"/>
    <w:uiPriority w:val="10"/>
    <w:qFormat/>
    <w:rsid w:val="00840D1B"/>
    <w:pPr>
      <w:pBdr>
        <w:bottom w:val="single" w:sz="8" w:space="4" w:color="4472C4" w:themeColor="accent1"/>
      </w:pBdr>
      <w:spacing w:after="300" w:line="240" w:lineRule="auto"/>
      <w:contextualSpacing/>
      <w:jc w:val="center"/>
    </w:pPr>
    <w:rPr>
      <w:rFonts w:ascii="Times New Roman" w:eastAsiaTheme="majorEastAsia" w:hAnsi="Times New Roman" w:cstheme="majorBidi"/>
      <w:b/>
      <w:color w:val="000000" w:themeColor="text1"/>
      <w:spacing w:val="5"/>
      <w:kern w:val="28"/>
      <w:sz w:val="52"/>
      <w:szCs w:val="52"/>
      <w:lang w:val="en-US"/>
    </w:rPr>
  </w:style>
  <w:style w:type="character" w:customStyle="1" w:styleId="TitleChar">
    <w:name w:val="Title Char"/>
    <w:basedOn w:val="DefaultParagraphFont"/>
    <w:link w:val="Title"/>
    <w:uiPriority w:val="10"/>
    <w:rsid w:val="00840D1B"/>
    <w:rPr>
      <w:rFonts w:ascii="Times New Roman" w:eastAsiaTheme="majorEastAsia" w:hAnsi="Times New Roman" w:cstheme="majorBidi"/>
      <w:b/>
      <w:color w:val="000000" w:themeColor="text1"/>
      <w:spacing w:val="5"/>
      <w:kern w:val="28"/>
      <w:sz w:val="52"/>
      <w:szCs w:val="5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1652</Words>
  <Characters>9836</Characters>
  <Application>Microsoft Office Word</Application>
  <DocSecurity>0</DocSecurity>
  <Lines>185</Lines>
  <Paragraphs>78</Paragraphs>
  <ScaleCrop>false</ScaleCrop>
  <HeadingPairs>
    <vt:vector size="2" baseType="variant">
      <vt:variant>
        <vt:lpstr>Title</vt:lpstr>
      </vt:variant>
      <vt:variant>
        <vt:i4>1</vt:i4>
      </vt:variant>
    </vt:vector>
  </HeadingPairs>
  <TitlesOfParts>
    <vt:vector size="1" baseType="lpstr">
      <vt:lpstr/>
    </vt:vector>
  </TitlesOfParts>
  <Company>LKQ Euro Car Parts</Company>
  <LinksUpToDate>false</LinksUpToDate>
  <CharactersWithSpaces>11410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Voinea</dc:creator>
  <cp:keywords/>
  <dc:description/>
  <cp:lastModifiedBy>Vasilica Voinea</cp:lastModifiedBy>
  <cp:revision>6</cp:revision>
  <dcterms:created xsi:type="dcterms:W3CDTF">2023-02-22T18:03:00Z</dcterms:created>
  <dcterms:modified xsi:type="dcterms:W3CDTF">2023-02-22T18:23:00Z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d7e6534f-6542-4c56-8887-21dd4e36b431</vt:lpwstr>
  </property>
</Properties>
</file>