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93284009"/>
        <w:docPartObj>
          <w:docPartGallery w:val="Cover Pages"/>
          <w:docPartUnique/>
        </w:docPartObj>
      </w:sdtPr>
      <w:sdtContent>
        <w:p w14:paraId="3405851A" w14:textId="52B4B889" w:rsidR="00646BED" w:rsidRDefault="00646BED"/>
        <w:tbl>
          <w:tblPr>
            <w:tblpPr w:leftFromText="187" w:rightFromText="187" w:horzAnchor="margin" w:tblpXSpec="center" w:tblpYSpec="bottom"/>
            <w:tblW w:w="3857" w:type="pct"/>
            <w:tblLook w:val="04A0" w:firstRow="1" w:lastRow="0" w:firstColumn="1" w:lastColumn="0" w:noHBand="0" w:noVBand="1"/>
          </w:tblPr>
          <w:tblGrid>
            <w:gridCol w:w="6998"/>
          </w:tblGrid>
          <w:tr w:rsidR="00646BED" w14:paraId="3BDCE824" w14:textId="77777777" w:rsidTr="00FF4231">
            <w:tc>
              <w:tcPr>
                <w:tcW w:w="6998" w:type="dxa"/>
                <w:tcMar>
                  <w:top w:w="216" w:type="dxa"/>
                  <w:left w:w="115" w:type="dxa"/>
                  <w:bottom w:w="216" w:type="dxa"/>
                  <w:right w:w="115" w:type="dxa"/>
                </w:tcMar>
              </w:tcPr>
              <w:sdt>
                <w:sdtPr>
                  <w:rPr>
                    <w:color w:val="156082" w:themeColor="accent1"/>
                    <w:sz w:val="28"/>
                    <w:szCs w:val="28"/>
                  </w:rPr>
                  <w:alias w:val="Auteur"/>
                  <w:id w:val="13406928"/>
                  <w:placeholder>
                    <w:docPart w:val="3C4812295153458FA2F9B89673986AF7"/>
                  </w:placeholder>
                  <w:dataBinding w:prefixMappings="xmlns:ns0='http://schemas.openxmlformats.org/package/2006/metadata/core-properties' xmlns:ns1='http://purl.org/dc/elements/1.1/'" w:xpath="/ns0:coreProperties[1]/ns1:creator[1]" w:storeItemID="{6C3C8BC8-F283-45AE-878A-BAB7291924A1}"/>
                  <w:text/>
                </w:sdtPr>
                <w:sdtContent>
                  <w:p w14:paraId="399474D6" w14:textId="53B71EBC" w:rsidR="00646BED" w:rsidRDefault="00646BED">
                    <w:pPr>
                      <w:pStyle w:val="NoSpacing"/>
                      <w:rPr>
                        <w:color w:val="156082" w:themeColor="accent1"/>
                        <w:sz w:val="28"/>
                        <w:szCs w:val="28"/>
                      </w:rPr>
                    </w:pPr>
                    <w:r>
                      <w:rPr>
                        <w:color w:val="156082" w:themeColor="accent1"/>
                        <w:sz w:val="28"/>
                        <w:szCs w:val="28"/>
                      </w:rPr>
                      <w:t>Marius LECOCQ</w:t>
                    </w:r>
                  </w:p>
                </w:sdtContent>
              </w:sdt>
              <w:sdt>
                <w:sdtPr>
                  <w:rPr>
                    <w:color w:val="156082" w:themeColor="accent1"/>
                    <w:sz w:val="28"/>
                    <w:szCs w:val="28"/>
                  </w:rPr>
                  <w:alias w:val="Date"/>
                  <w:tag w:val="Date "/>
                  <w:id w:val="13406932"/>
                  <w:placeholder>
                    <w:docPart w:val="51075879C3764C90AB19BCB51B2B2653"/>
                  </w:placeholder>
                  <w:dataBinding w:prefixMappings="xmlns:ns0='http://schemas.microsoft.com/office/2006/coverPageProps'" w:xpath="/ns0:CoverPageProperties[1]/ns0:PublishDate[1]" w:storeItemID="{55AF091B-3C7A-41E3-B477-F2FDAA23CFDA}"/>
                  <w:date w:fullDate="2026-04-14T00:00:00Z">
                    <w:dateFormat w:val="dd/MM/yyyy"/>
                    <w:lid w:val="fr-FR"/>
                    <w:storeMappedDataAs w:val="dateTime"/>
                    <w:calendar w:val="gregorian"/>
                  </w:date>
                </w:sdtPr>
                <w:sdtContent>
                  <w:p w14:paraId="0F53088B" w14:textId="25C0E52B" w:rsidR="00646BED" w:rsidRDefault="00646BED">
                    <w:pPr>
                      <w:pStyle w:val="NoSpacing"/>
                      <w:rPr>
                        <w:color w:val="156082" w:themeColor="accent1"/>
                        <w:sz w:val="28"/>
                        <w:szCs w:val="28"/>
                      </w:rPr>
                    </w:pPr>
                    <w:r>
                      <w:rPr>
                        <w:color w:val="156082" w:themeColor="accent1"/>
                        <w:sz w:val="28"/>
                        <w:szCs w:val="28"/>
                      </w:rPr>
                      <w:t>14/04/2026</w:t>
                    </w:r>
                  </w:p>
                </w:sdtContent>
              </w:sdt>
              <w:p w14:paraId="7F7B64F4" w14:textId="77777777" w:rsidR="00646BED" w:rsidRDefault="00646BED">
                <w:pPr>
                  <w:pStyle w:val="NoSpacing"/>
                  <w:rPr>
                    <w:color w:val="156082" w:themeColor="accent1"/>
                  </w:rPr>
                </w:pPr>
              </w:p>
            </w:tc>
          </w:tr>
        </w:tbl>
        <w:tbl>
          <w:tblPr>
            <w:tblpPr w:leftFromText="187" w:rightFromText="187" w:vertAnchor="page" w:horzAnchor="margin" w:tblpXSpec="center" w:tblpY="2461"/>
            <w:tblW w:w="4542" w:type="pct"/>
            <w:tblBorders>
              <w:left w:val="single" w:sz="12" w:space="0" w:color="156082" w:themeColor="accent1"/>
            </w:tblBorders>
            <w:tblCellMar>
              <w:left w:w="144" w:type="dxa"/>
              <w:right w:w="115" w:type="dxa"/>
            </w:tblCellMar>
            <w:tblLook w:val="04A0" w:firstRow="1" w:lastRow="0" w:firstColumn="1" w:lastColumn="0" w:noHBand="0" w:noVBand="1"/>
          </w:tblPr>
          <w:tblGrid>
            <w:gridCol w:w="8227"/>
          </w:tblGrid>
          <w:tr w:rsidR="00FF4231" w14:paraId="10B3B7F0" w14:textId="77777777" w:rsidTr="006B129D">
            <w:trPr>
              <w:trHeight w:val="97"/>
            </w:trPr>
            <w:sdt>
              <w:sdtPr>
                <w:rPr>
                  <w:color w:val="0F4761" w:themeColor="accent1" w:themeShade="BF"/>
                  <w:sz w:val="24"/>
                  <w:szCs w:val="24"/>
                </w:rPr>
                <w:alias w:val="Société"/>
                <w:id w:val="13406915"/>
                <w:placeholder>
                  <w:docPart w:val="79A5E25FA8B4463098CA6C2E31005288"/>
                </w:placeholder>
                <w:dataBinding w:prefixMappings="xmlns:ns0='http://schemas.openxmlformats.org/officeDocument/2006/extended-properties'" w:xpath="/ns0:Properties[1]/ns0:Company[1]" w:storeItemID="{6668398D-A668-4E3E-A5EB-62B293D839F1}"/>
                <w:text/>
              </w:sdtPr>
              <w:sdtContent>
                <w:tc>
                  <w:tcPr>
                    <w:tcW w:w="8227" w:type="dxa"/>
                    <w:tcMar>
                      <w:top w:w="216" w:type="dxa"/>
                      <w:left w:w="115" w:type="dxa"/>
                      <w:bottom w:w="216" w:type="dxa"/>
                      <w:right w:w="115" w:type="dxa"/>
                    </w:tcMar>
                  </w:tcPr>
                  <w:p w14:paraId="03989C60" w14:textId="3D39EAB9" w:rsidR="00FF4231" w:rsidRDefault="00FF4231" w:rsidP="00FF4231">
                    <w:pPr>
                      <w:pStyle w:val="NoSpacing"/>
                      <w:rPr>
                        <w:color w:val="0F4761" w:themeColor="accent1" w:themeShade="BF"/>
                        <w:sz w:val="24"/>
                      </w:rPr>
                    </w:pPr>
                    <w:r>
                      <w:rPr>
                        <w:color w:val="0F4761" w:themeColor="accent1" w:themeShade="BF"/>
                        <w:sz w:val="24"/>
                        <w:szCs w:val="24"/>
                      </w:rPr>
                      <w:t xml:space="preserve">UWTSD </w:t>
                    </w:r>
                    <w:r w:rsidR="00096214">
                      <w:rPr>
                        <w:color w:val="0F4761" w:themeColor="accent1" w:themeShade="BF"/>
                        <w:sz w:val="24"/>
                        <w:szCs w:val="24"/>
                      </w:rPr>
                      <w:t>D</w:t>
                    </w:r>
                    <w:r>
                      <w:rPr>
                        <w:color w:val="0F4761" w:themeColor="accent1" w:themeShade="BF"/>
                        <w:sz w:val="24"/>
                        <w:szCs w:val="24"/>
                      </w:rPr>
                      <w:t xml:space="preserve">igital </w:t>
                    </w:r>
                    <w:proofErr w:type="spellStart"/>
                    <w:r w:rsidR="00096214">
                      <w:rPr>
                        <w:color w:val="0F4761" w:themeColor="accent1" w:themeShade="BF"/>
                        <w:sz w:val="24"/>
                        <w:szCs w:val="24"/>
                      </w:rPr>
                      <w:t>F</w:t>
                    </w:r>
                    <w:r>
                      <w:rPr>
                        <w:color w:val="0F4761" w:themeColor="accent1" w:themeShade="BF"/>
                        <w:sz w:val="24"/>
                        <w:szCs w:val="24"/>
                      </w:rPr>
                      <w:t>orensic</w:t>
                    </w:r>
                    <w:proofErr w:type="spellEnd"/>
                  </w:p>
                </w:tc>
              </w:sdtContent>
            </w:sdt>
          </w:tr>
          <w:tr w:rsidR="00FF4231" w14:paraId="0C5F18BD" w14:textId="77777777" w:rsidTr="006B129D">
            <w:trPr>
              <w:trHeight w:val="989"/>
            </w:trPr>
            <w:tc>
              <w:tcPr>
                <w:tcW w:w="8227" w:type="dxa"/>
              </w:tcPr>
              <w:sdt>
                <w:sdtPr>
                  <w:rPr>
                    <w:rFonts w:asciiTheme="majorHAnsi" w:eastAsiaTheme="majorEastAsia" w:hAnsiTheme="majorHAnsi" w:cstheme="majorBidi"/>
                    <w:color w:val="156082" w:themeColor="accent1"/>
                    <w:sz w:val="72"/>
                    <w:szCs w:val="72"/>
                  </w:rPr>
                  <w:alias w:val="Titre"/>
                  <w:id w:val="13406919"/>
                  <w:placeholder>
                    <w:docPart w:val="8C6FC3A983AB40DAB77CBCD6A4B99E7D"/>
                  </w:placeholder>
                  <w:dataBinding w:prefixMappings="xmlns:ns0='http://schemas.openxmlformats.org/package/2006/metadata/core-properties' xmlns:ns1='http://purl.org/dc/elements/1.1/'" w:xpath="/ns0:coreProperties[1]/ns1:title[1]" w:storeItemID="{6C3C8BC8-F283-45AE-878A-BAB7291924A1}"/>
                  <w:text/>
                </w:sdtPr>
                <w:sdtContent>
                  <w:p w14:paraId="59A43A58" w14:textId="6E917D3E" w:rsidR="00FF4231" w:rsidRPr="006B129D" w:rsidRDefault="006B129D" w:rsidP="00FF4231">
                    <w:pPr>
                      <w:pStyle w:val="NoSpacing"/>
                      <w:spacing w:line="216" w:lineRule="auto"/>
                      <w:rPr>
                        <w:rFonts w:asciiTheme="majorHAnsi" w:eastAsiaTheme="majorEastAsia" w:hAnsiTheme="majorHAnsi" w:cstheme="majorBidi"/>
                        <w:color w:val="156082" w:themeColor="accent1"/>
                        <w:sz w:val="72"/>
                        <w:szCs w:val="72"/>
                      </w:rPr>
                    </w:pPr>
                    <w:r w:rsidRPr="006B129D">
                      <w:rPr>
                        <w:rFonts w:asciiTheme="majorHAnsi" w:eastAsiaTheme="majorEastAsia" w:hAnsiTheme="majorHAnsi" w:cstheme="majorBidi"/>
                        <w:color w:val="156082" w:themeColor="accent1"/>
                        <w:sz w:val="72"/>
                        <w:szCs w:val="72"/>
                      </w:rPr>
                      <w:t>RESEARCH ON DIGITAL FORENSIC</w:t>
                    </w:r>
                  </w:p>
                </w:sdtContent>
              </w:sdt>
            </w:tc>
          </w:tr>
          <w:tr w:rsidR="00FF4231" w14:paraId="65333FE2" w14:textId="77777777" w:rsidTr="006B129D">
            <w:trPr>
              <w:trHeight w:val="101"/>
            </w:trPr>
            <w:sdt>
              <w:sdtPr>
                <w:rPr>
                  <w:color w:val="0F4761" w:themeColor="accent1" w:themeShade="BF"/>
                  <w:sz w:val="24"/>
                  <w:szCs w:val="24"/>
                </w:rPr>
                <w:alias w:val="Sous-titre"/>
                <w:id w:val="13406923"/>
                <w:placeholder>
                  <w:docPart w:val="A664F88AAE97429A8F0527BD136FF0CA"/>
                </w:placeholder>
                <w:dataBinding w:prefixMappings="xmlns:ns0='http://schemas.openxmlformats.org/package/2006/metadata/core-properties' xmlns:ns1='http://purl.org/dc/elements/1.1/'" w:xpath="/ns0:coreProperties[1]/ns1:subject[1]" w:storeItemID="{6C3C8BC8-F283-45AE-878A-BAB7291924A1}"/>
                <w:text/>
              </w:sdtPr>
              <w:sdtContent>
                <w:tc>
                  <w:tcPr>
                    <w:tcW w:w="8227" w:type="dxa"/>
                    <w:tcMar>
                      <w:top w:w="216" w:type="dxa"/>
                      <w:left w:w="115" w:type="dxa"/>
                      <w:bottom w:w="216" w:type="dxa"/>
                      <w:right w:w="115" w:type="dxa"/>
                    </w:tcMar>
                  </w:tcPr>
                  <w:p w14:paraId="3744CB2D" w14:textId="3B1C982A" w:rsidR="00FF4231" w:rsidRDefault="006B129D" w:rsidP="00FF4231">
                    <w:pPr>
                      <w:pStyle w:val="NoSpacing"/>
                      <w:rPr>
                        <w:color w:val="0F4761" w:themeColor="accent1" w:themeShade="BF"/>
                        <w:sz w:val="24"/>
                      </w:rPr>
                    </w:pPr>
                    <w:r>
                      <w:rPr>
                        <w:color w:val="0F4761" w:themeColor="accent1" w:themeShade="BF"/>
                        <w:sz w:val="24"/>
                        <w:szCs w:val="24"/>
                      </w:rPr>
                      <w:t>TASK 1 REPORT</w:t>
                    </w:r>
                  </w:p>
                </w:tc>
              </w:sdtContent>
            </w:sdt>
          </w:tr>
        </w:tbl>
        <w:p w14:paraId="3A7BA213" w14:textId="10841D37" w:rsidR="00646BED" w:rsidRDefault="00FF4231">
          <w:r>
            <w:rPr>
              <w:noProof/>
            </w:rPr>
            <w:drawing>
              <wp:anchor distT="0" distB="0" distL="114300" distR="114300" simplePos="0" relativeHeight="251658240" behindDoc="0" locked="0" layoutInCell="1" allowOverlap="1" wp14:anchorId="63C4DB37" wp14:editId="376178A9">
                <wp:simplePos x="0" y="0"/>
                <wp:positionH relativeFrom="margin">
                  <wp:align>center</wp:align>
                </wp:positionH>
                <wp:positionV relativeFrom="paragraph">
                  <wp:posOffset>4803775</wp:posOffset>
                </wp:positionV>
                <wp:extent cx="3390900" cy="1356360"/>
                <wp:effectExtent l="0" t="0" r="0" b="0"/>
                <wp:wrapNone/>
                <wp:docPr id="1867766854" name="Imag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90900" cy="1356360"/>
                        </a:xfrm>
                        <a:prstGeom prst="rect">
                          <a:avLst/>
                        </a:prstGeom>
                        <a:noFill/>
                        <a:ln>
                          <a:noFill/>
                        </a:ln>
                      </pic:spPr>
                    </pic:pic>
                  </a:graphicData>
                </a:graphic>
              </wp:anchor>
            </w:drawing>
          </w:r>
          <w:r>
            <w:rPr>
              <w:noProof/>
            </w:rPr>
            <w:drawing>
              <wp:anchor distT="0" distB="0" distL="114300" distR="114300" simplePos="0" relativeHeight="251659264" behindDoc="0" locked="0" layoutInCell="1" allowOverlap="1" wp14:anchorId="6EDEFF5A" wp14:editId="572A8260">
                <wp:simplePos x="0" y="0"/>
                <wp:positionH relativeFrom="margin">
                  <wp:align>center</wp:align>
                </wp:positionH>
                <wp:positionV relativeFrom="paragraph">
                  <wp:posOffset>2426335</wp:posOffset>
                </wp:positionV>
                <wp:extent cx="2385060" cy="1927860"/>
                <wp:effectExtent l="0" t="0" r="0" b="0"/>
                <wp:wrapNone/>
                <wp:docPr id="966949474" name="Image 6" descr="Swansea City Club Logo Black Symbol Premier League Football Abstract Design  Vector Illustration 27011152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wansea City Club Logo Black Symbol Premier League Football Abstract Design  Vector Illustration 27011152 Vector Art at Vecteez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5060" cy="1927860"/>
                        </a:xfrm>
                        <a:prstGeom prst="rect">
                          <a:avLst/>
                        </a:prstGeom>
                        <a:noFill/>
                        <a:ln>
                          <a:noFill/>
                        </a:ln>
                      </pic:spPr>
                    </pic:pic>
                  </a:graphicData>
                </a:graphic>
              </wp:anchor>
            </w:drawing>
          </w:r>
          <w:r w:rsidR="00646BED">
            <w:br w:type="page"/>
          </w:r>
        </w:p>
      </w:sdtContent>
    </w:sdt>
    <w:sdt>
      <w:sdtPr>
        <w:rPr>
          <w:rFonts w:asciiTheme="minorHAnsi" w:eastAsiaTheme="minorHAnsi" w:hAnsiTheme="minorHAnsi" w:cstheme="minorBidi"/>
          <w:color w:val="auto"/>
          <w:kern w:val="2"/>
          <w:sz w:val="22"/>
          <w:szCs w:val="22"/>
          <w:lang w:eastAsia="en-US"/>
          <w14:ligatures w14:val="standardContextual"/>
        </w:rPr>
        <w:id w:val="-965272326"/>
        <w:docPartObj>
          <w:docPartGallery w:val="Table of Contents"/>
          <w:docPartUnique/>
        </w:docPartObj>
      </w:sdtPr>
      <w:sdtEndPr>
        <w:rPr>
          <w:b/>
          <w:bCs/>
        </w:rPr>
      </w:sdtEndPr>
      <w:sdtContent>
        <w:p w14:paraId="191CF621" w14:textId="3F57A91C" w:rsidR="00646BED" w:rsidRDefault="005777E5">
          <w:pPr>
            <w:pStyle w:val="TOCHeading"/>
          </w:pPr>
          <w:r>
            <w:t>TABLE OF CONTENT</w:t>
          </w:r>
        </w:p>
        <w:p w14:paraId="22FF87AF" w14:textId="3D15B3EF" w:rsidR="005F3621" w:rsidRDefault="00646BED">
          <w:pPr>
            <w:pStyle w:val="TOC1"/>
            <w:tabs>
              <w:tab w:val="left" w:pos="480"/>
              <w:tab w:val="right" w:leader="dot" w:pos="9062"/>
            </w:tabs>
            <w:rPr>
              <w:rFonts w:eastAsiaTheme="minorEastAsia"/>
              <w:noProof/>
              <w:sz w:val="24"/>
              <w:szCs w:val="24"/>
              <w:lang w:eastAsia="fr-FR"/>
            </w:rPr>
          </w:pPr>
          <w:r>
            <w:fldChar w:fldCharType="begin"/>
          </w:r>
          <w:r>
            <w:instrText xml:space="preserve"> TOC \o "1-3" \h \z \u </w:instrText>
          </w:r>
          <w:r>
            <w:fldChar w:fldCharType="separate"/>
          </w:r>
          <w:hyperlink w:anchor="_Toc227076989" w:history="1">
            <w:r w:rsidR="005F3621" w:rsidRPr="00D40C99">
              <w:rPr>
                <w:rStyle w:val="Hyperlink"/>
                <w:noProof/>
                <w:lang w:val="en-GB"/>
              </w:rPr>
              <w:t>1.</w:t>
            </w:r>
            <w:r w:rsidR="005F3621">
              <w:rPr>
                <w:rFonts w:eastAsiaTheme="minorEastAsia"/>
                <w:noProof/>
                <w:sz w:val="24"/>
                <w:szCs w:val="24"/>
                <w:lang w:eastAsia="fr-FR"/>
              </w:rPr>
              <w:tab/>
            </w:r>
            <w:r w:rsidR="005F3621" w:rsidRPr="00D40C99">
              <w:rPr>
                <w:rStyle w:val="Hyperlink"/>
                <w:noProof/>
                <w:lang w:val="en-GB"/>
              </w:rPr>
              <w:t>Current state of the field, the tools – features and capabilities.</w:t>
            </w:r>
            <w:r w:rsidR="005F3621">
              <w:rPr>
                <w:noProof/>
                <w:webHidden/>
              </w:rPr>
              <w:tab/>
            </w:r>
            <w:r w:rsidR="005F3621">
              <w:rPr>
                <w:noProof/>
                <w:webHidden/>
              </w:rPr>
              <w:fldChar w:fldCharType="begin"/>
            </w:r>
            <w:r w:rsidR="005F3621">
              <w:rPr>
                <w:noProof/>
                <w:webHidden/>
              </w:rPr>
              <w:instrText xml:space="preserve"> PAGEREF _Toc227076989 \h </w:instrText>
            </w:r>
            <w:r w:rsidR="005F3621">
              <w:rPr>
                <w:noProof/>
                <w:webHidden/>
              </w:rPr>
            </w:r>
            <w:r w:rsidR="005F3621">
              <w:rPr>
                <w:noProof/>
                <w:webHidden/>
              </w:rPr>
              <w:fldChar w:fldCharType="separate"/>
            </w:r>
            <w:r w:rsidR="005F3621">
              <w:rPr>
                <w:noProof/>
                <w:webHidden/>
              </w:rPr>
              <w:t>2</w:t>
            </w:r>
            <w:r w:rsidR="005F3621">
              <w:rPr>
                <w:noProof/>
                <w:webHidden/>
              </w:rPr>
              <w:fldChar w:fldCharType="end"/>
            </w:r>
          </w:hyperlink>
        </w:p>
        <w:p w14:paraId="40051738" w14:textId="3E8E096E" w:rsidR="005F3621" w:rsidRDefault="00000000">
          <w:pPr>
            <w:pStyle w:val="TOC1"/>
            <w:tabs>
              <w:tab w:val="left" w:pos="480"/>
              <w:tab w:val="right" w:leader="dot" w:pos="9062"/>
            </w:tabs>
            <w:rPr>
              <w:rFonts w:eastAsiaTheme="minorEastAsia"/>
              <w:noProof/>
              <w:sz w:val="24"/>
              <w:szCs w:val="24"/>
              <w:lang w:eastAsia="fr-FR"/>
            </w:rPr>
          </w:pPr>
          <w:hyperlink w:anchor="_Toc227076990" w:history="1">
            <w:r w:rsidR="005F3621" w:rsidRPr="00D40C99">
              <w:rPr>
                <w:rStyle w:val="Hyperlink"/>
                <w:noProof/>
                <w:lang w:val="en-GB"/>
              </w:rPr>
              <w:t>2.</w:t>
            </w:r>
            <w:r w:rsidR="005F3621">
              <w:rPr>
                <w:rFonts w:eastAsiaTheme="minorEastAsia"/>
                <w:noProof/>
                <w:sz w:val="24"/>
                <w:szCs w:val="24"/>
                <w:lang w:eastAsia="fr-FR"/>
              </w:rPr>
              <w:tab/>
            </w:r>
            <w:r w:rsidR="005F3621" w:rsidRPr="00D40C99">
              <w:rPr>
                <w:rStyle w:val="Hyperlink"/>
                <w:noProof/>
                <w:lang w:val="en-GB"/>
              </w:rPr>
              <w:t>Intersection of digital forensics and cybersecurity</w:t>
            </w:r>
            <w:r w:rsidR="005F3621">
              <w:rPr>
                <w:noProof/>
                <w:webHidden/>
              </w:rPr>
              <w:tab/>
            </w:r>
            <w:r w:rsidR="005F3621">
              <w:rPr>
                <w:noProof/>
                <w:webHidden/>
              </w:rPr>
              <w:fldChar w:fldCharType="begin"/>
            </w:r>
            <w:r w:rsidR="005F3621">
              <w:rPr>
                <w:noProof/>
                <w:webHidden/>
              </w:rPr>
              <w:instrText xml:space="preserve"> PAGEREF _Toc227076990 \h </w:instrText>
            </w:r>
            <w:r w:rsidR="005F3621">
              <w:rPr>
                <w:noProof/>
                <w:webHidden/>
              </w:rPr>
            </w:r>
            <w:r w:rsidR="005F3621">
              <w:rPr>
                <w:noProof/>
                <w:webHidden/>
              </w:rPr>
              <w:fldChar w:fldCharType="separate"/>
            </w:r>
            <w:r w:rsidR="005F3621">
              <w:rPr>
                <w:noProof/>
                <w:webHidden/>
              </w:rPr>
              <w:t>3</w:t>
            </w:r>
            <w:r w:rsidR="005F3621">
              <w:rPr>
                <w:noProof/>
                <w:webHidden/>
              </w:rPr>
              <w:fldChar w:fldCharType="end"/>
            </w:r>
          </w:hyperlink>
        </w:p>
        <w:p w14:paraId="1E58A699" w14:textId="7DE3DB70" w:rsidR="005F3621" w:rsidRDefault="00000000">
          <w:pPr>
            <w:pStyle w:val="TOC1"/>
            <w:tabs>
              <w:tab w:val="left" w:pos="480"/>
              <w:tab w:val="right" w:leader="dot" w:pos="9062"/>
            </w:tabs>
            <w:rPr>
              <w:rFonts w:eastAsiaTheme="minorEastAsia"/>
              <w:noProof/>
              <w:sz w:val="24"/>
              <w:szCs w:val="24"/>
              <w:lang w:eastAsia="fr-FR"/>
            </w:rPr>
          </w:pPr>
          <w:hyperlink w:anchor="_Toc227076991" w:history="1">
            <w:r w:rsidR="005F3621" w:rsidRPr="00D40C99">
              <w:rPr>
                <w:rStyle w:val="Hyperlink"/>
                <w:noProof/>
                <w:lang w:val="en-GB"/>
              </w:rPr>
              <w:t>3.</w:t>
            </w:r>
            <w:r w:rsidR="005F3621">
              <w:rPr>
                <w:rFonts w:eastAsiaTheme="minorEastAsia"/>
                <w:noProof/>
                <w:sz w:val="24"/>
                <w:szCs w:val="24"/>
                <w:lang w:eastAsia="fr-FR"/>
              </w:rPr>
              <w:tab/>
            </w:r>
            <w:r w:rsidR="005F3621" w:rsidRPr="00D40C99">
              <w:rPr>
                <w:rStyle w:val="Hyperlink"/>
                <w:noProof/>
                <w:lang w:val="en-GB"/>
              </w:rPr>
              <w:t>Emerging trends in Digital Forensics</w:t>
            </w:r>
            <w:r w:rsidR="005F3621">
              <w:rPr>
                <w:noProof/>
                <w:webHidden/>
              </w:rPr>
              <w:tab/>
            </w:r>
            <w:r w:rsidR="005F3621">
              <w:rPr>
                <w:noProof/>
                <w:webHidden/>
              </w:rPr>
              <w:fldChar w:fldCharType="begin"/>
            </w:r>
            <w:r w:rsidR="005F3621">
              <w:rPr>
                <w:noProof/>
                <w:webHidden/>
              </w:rPr>
              <w:instrText xml:space="preserve"> PAGEREF _Toc227076991 \h </w:instrText>
            </w:r>
            <w:r w:rsidR="005F3621">
              <w:rPr>
                <w:noProof/>
                <w:webHidden/>
              </w:rPr>
            </w:r>
            <w:r w:rsidR="005F3621">
              <w:rPr>
                <w:noProof/>
                <w:webHidden/>
              </w:rPr>
              <w:fldChar w:fldCharType="separate"/>
            </w:r>
            <w:r w:rsidR="005F3621">
              <w:rPr>
                <w:noProof/>
                <w:webHidden/>
              </w:rPr>
              <w:t>4</w:t>
            </w:r>
            <w:r w:rsidR="005F3621">
              <w:rPr>
                <w:noProof/>
                <w:webHidden/>
              </w:rPr>
              <w:fldChar w:fldCharType="end"/>
            </w:r>
          </w:hyperlink>
        </w:p>
        <w:p w14:paraId="49FBFA99" w14:textId="562F989C" w:rsidR="005F3621" w:rsidRDefault="00000000">
          <w:pPr>
            <w:pStyle w:val="TOC1"/>
            <w:tabs>
              <w:tab w:val="left" w:pos="480"/>
              <w:tab w:val="right" w:leader="dot" w:pos="9062"/>
            </w:tabs>
            <w:rPr>
              <w:rFonts w:eastAsiaTheme="minorEastAsia"/>
              <w:noProof/>
              <w:sz w:val="24"/>
              <w:szCs w:val="24"/>
              <w:lang w:eastAsia="fr-FR"/>
            </w:rPr>
          </w:pPr>
          <w:hyperlink w:anchor="_Toc227076992" w:history="1">
            <w:r w:rsidR="005F3621" w:rsidRPr="00D40C99">
              <w:rPr>
                <w:rStyle w:val="Hyperlink"/>
                <w:noProof/>
                <w:lang w:val="en-GB"/>
              </w:rPr>
              <w:t>4.</w:t>
            </w:r>
            <w:r w:rsidR="005F3621">
              <w:rPr>
                <w:rFonts w:eastAsiaTheme="minorEastAsia"/>
                <w:noProof/>
                <w:sz w:val="24"/>
                <w:szCs w:val="24"/>
                <w:lang w:eastAsia="fr-FR"/>
              </w:rPr>
              <w:tab/>
            </w:r>
            <w:r w:rsidR="005F3621" w:rsidRPr="00D40C99">
              <w:rPr>
                <w:rStyle w:val="Hyperlink"/>
                <w:noProof/>
                <w:lang w:val="en-GB"/>
              </w:rPr>
              <w:t>Key Challenges</w:t>
            </w:r>
            <w:r w:rsidR="005F3621">
              <w:rPr>
                <w:noProof/>
                <w:webHidden/>
              </w:rPr>
              <w:tab/>
            </w:r>
            <w:r w:rsidR="005F3621">
              <w:rPr>
                <w:noProof/>
                <w:webHidden/>
              </w:rPr>
              <w:fldChar w:fldCharType="begin"/>
            </w:r>
            <w:r w:rsidR="005F3621">
              <w:rPr>
                <w:noProof/>
                <w:webHidden/>
              </w:rPr>
              <w:instrText xml:space="preserve"> PAGEREF _Toc227076992 \h </w:instrText>
            </w:r>
            <w:r w:rsidR="005F3621">
              <w:rPr>
                <w:noProof/>
                <w:webHidden/>
              </w:rPr>
            </w:r>
            <w:r w:rsidR="005F3621">
              <w:rPr>
                <w:noProof/>
                <w:webHidden/>
              </w:rPr>
              <w:fldChar w:fldCharType="separate"/>
            </w:r>
            <w:r w:rsidR="005F3621">
              <w:rPr>
                <w:noProof/>
                <w:webHidden/>
              </w:rPr>
              <w:t>5</w:t>
            </w:r>
            <w:r w:rsidR="005F3621">
              <w:rPr>
                <w:noProof/>
                <w:webHidden/>
              </w:rPr>
              <w:fldChar w:fldCharType="end"/>
            </w:r>
          </w:hyperlink>
        </w:p>
        <w:p w14:paraId="62C99034" w14:textId="0EA6FB53" w:rsidR="005F3621" w:rsidRDefault="00000000">
          <w:pPr>
            <w:pStyle w:val="TOC1"/>
            <w:tabs>
              <w:tab w:val="left" w:pos="480"/>
              <w:tab w:val="right" w:leader="dot" w:pos="9062"/>
            </w:tabs>
            <w:rPr>
              <w:rFonts w:eastAsiaTheme="minorEastAsia"/>
              <w:noProof/>
              <w:sz w:val="24"/>
              <w:szCs w:val="24"/>
              <w:lang w:eastAsia="fr-FR"/>
            </w:rPr>
          </w:pPr>
          <w:hyperlink w:anchor="_Toc227076993" w:history="1">
            <w:r w:rsidR="005F3621" w:rsidRPr="00D40C99">
              <w:rPr>
                <w:rStyle w:val="Hyperlink"/>
                <w:noProof/>
                <w:lang w:val="en-GB"/>
              </w:rPr>
              <w:t>5.</w:t>
            </w:r>
            <w:r w:rsidR="005F3621">
              <w:rPr>
                <w:rFonts w:eastAsiaTheme="minorEastAsia"/>
                <w:noProof/>
                <w:sz w:val="24"/>
                <w:szCs w:val="24"/>
                <w:lang w:eastAsia="fr-FR"/>
              </w:rPr>
              <w:tab/>
            </w:r>
            <w:r w:rsidR="005F3621" w:rsidRPr="00D40C99">
              <w:rPr>
                <w:rStyle w:val="Hyperlink"/>
                <w:noProof/>
                <w:lang w:val="en-GB"/>
              </w:rPr>
              <w:t>National and International Job Market</w:t>
            </w:r>
            <w:r w:rsidR="005F3621">
              <w:rPr>
                <w:noProof/>
                <w:webHidden/>
              </w:rPr>
              <w:tab/>
            </w:r>
            <w:r w:rsidR="005F3621">
              <w:rPr>
                <w:noProof/>
                <w:webHidden/>
              </w:rPr>
              <w:fldChar w:fldCharType="begin"/>
            </w:r>
            <w:r w:rsidR="005F3621">
              <w:rPr>
                <w:noProof/>
                <w:webHidden/>
              </w:rPr>
              <w:instrText xml:space="preserve"> PAGEREF _Toc227076993 \h </w:instrText>
            </w:r>
            <w:r w:rsidR="005F3621">
              <w:rPr>
                <w:noProof/>
                <w:webHidden/>
              </w:rPr>
            </w:r>
            <w:r w:rsidR="005F3621">
              <w:rPr>
                <w:noProof/>
                <w:webHidden/>
              </w:rPr>
              <w:fldChar w:fldCharType="separate"/>
            </w:r>
            <w:r w:rsidR="005F3621">
              <w:rPr>
                <w:noProof/>
                <w:webHidden/>
              </w:rPr>
              <w:t>6</w:t>
            </w:r>
            <w:r w:rsidR="005F3621">
              <w:rPr>
                <w:noProof/>
                <w:webHidden/>
              </w:rPr>
              <w:fldChar w:fldCharType="end"/>
            </w:r>
          </w:hyperlink>
        </w:p>
        <w:p w14:paraId="69AE05D0" w14:textId="3E106312" w:rsidR="005F3621" w:rsidRDefault="00000000">
          <w:pPr>
            <w:pStyle w:val="TOC1"/>
            <w:tabs>
              <w:tab w:val="right" w:leader="dot" w:pos="9062"/>
            </w:tabs>
            <w:rPr>
              <w:rFonts w:eastAsiaTheme="minorEastAsia"/>
              <w:noProof/>
              <w:sz w:val="24"/>
              <w:szCs w:val="24"/>
              <w:lang w:eastAsia="fr-FR"/>
            </w:rPr>
          </w:pPr>
          <w:hyperlink w:anchor="_Toc227076994" w:history="1">
            <w:r w:rsidR="005F3621" w:rsidRPr="00D40C99">
              <w:rPr>
                <w:rStyle w:val="Hyperlink"/>
                <w:noProof/>
              </w:rPr>
              <w:t>References</w:t>
            </w:r>
            <w:r w:rsidR="005F3621">
              <w:rPr>
                <w:noProof/>
                <w:webHidden/>
              </w:rPr>
              <w:tab/>
            </w:r>
            <w:r w:rsidR="005F3621">
              <w:rPr>
                <w:noProof/>
                <w:webHidden/>
              </w:rPr>
              <w:fldChar w:fldCharType="begin"/>
            </w:r>
            <w:r w:rsidR="005F3621">
              <w:rPr>
                <w:noProof/>
                <w:webHidden/>
              </w:rPr>
              <w:instrText xml:space="preserve"> PAGEREF _Toc227076994 \h </w:instrText>
            </w:r>
            <w:r w:rsidR="005F3621">
              <w:rPr>
                <w:noProof/>
                <w:webHidden/>
              </w:rPr>
            </w:r>
            <w:r w:rsidR="005F3621">
              <w:rPr>
                <w:noProof/>
                <w:webHidden/>
              </w:rPr>
              <w:fldChar w:fldCharType="separate"/>
            </w:r>
            <w:r w:rsidR="005F3621">
              <w:rPr>
                <w:noProof/>
                <w:webHidden/>
              </w:rPr>
              <w:t>7</w:t>
            </w:r>
            <w:r w:rsidR="005F3621">
              <w:rPr>
                <w:noProof/>
                <w:webHidden/>
              </w:rPr>
              <w:fldChar w:fldCharType="end"/>
            </w:r>
          </w:hyperlink>
        </w:p>
        <w:p w14:paraId="071B13E1" w14:textId="5421DE1E" w:rsidR="00646BED" w:rsidRDefault="00646BED">
          <w:r>
            <w:rPr>
              <w:b/>
              <w:bCs/>
            </w:rPr>
            <w:fldChar w:fldCharType="end"/>
          </w:r>
        </w:p>
      </w:sdtContent>
    </w:sdt>
    <w:p w14:paraId="3CFEC84C" w14:textId="77777777" w:rsidR="00646BED" w:rsidRDefault="00646BED" w:rsidP="00646BED"/>
    <w:p w14:paraId="6D195990" w14:textId="77777777" w:rsidR="00646BED" w:rsidRDefault="00646BED" w:rsidP="00646BED"/>
    <w:p w14:paraId="5B17F59B" w14:textId="77777777" w:rsidR="00646BED" w:rsidRDefault="00646BED" w:rsidP="00646BED"/>
    <w:p w14:paraId="607ECAFD" w14:textId="77777777" w:rsidR="00646BED" w:rsidRDefault="00646BED" w:rsidP="00646BED"/>
    <w:p w14:paraId="3C640B0C" w14:textId="77777777" w:rsidR="00646BED" w:rsidRDefault="00646BED" w:rsidP="00646BED"/>
    <w:p w14:paraId="346E5A0C" w14:textId="77777777" w:rsidR="00646BED" w:rsidRDefault="00646BED" w:rsidP="00646BED"/>
    <w:p w14:paraId="71243559" w14:textId="77777777" w:rsidR="00646BED" w:rsidRDefault="00646BED" w:rsidP="00646BED"/>
    <w:p w14:paraId="49CD4CB3" w14:textId="77777777" w:rsidR="00646BED" w:rsidRDefault="00646BED" w:rsidP="00646BED"/>
    <w:p w14:paraId="205F7C7D" w14:textId="77777777" w:rsidR="00646BED" w:rsidRDefault="00646BED" w:rsidP="00646BED"/>
    <w:p w14:paraId="3052566B" w14:textId="77777777" w:rsidR="00646BED" w:rsidRDefault="00646BED" w:rsidP="00646BED"/>
    <w:p w14:paraId="61C7839E" w14:textId="77777777" w:rsidR="00646BED" w:rsidRDefault="00646BED" w:rsidP="00646BED"/>
    <w:p w14:paraId="4C139E3C" w14:textId="77777777" w:rsidR="00646BED" w:rsidRDefault="00646BED" w:rsidP="00646BED"/>
    <w:p w14:paraId="27670BDA" w14:textId="77777777" w:rsidR="00646BED" w:rsidRDefault="00646BED" w:rsidP="00646BED"/>
    <w:p w14:paraId="40863D2C" w14:textId="77777777" w:rsidR="00646BED" w:rsidRDefault="00646BED" w:rsidP="00646BED"/>
    <w:p w14:paraId="4ED6F5AD" w14:textId="77777777" w:rsidR="00646BED" w:rsidRDefault="00646BED" w:rsidP="00646BED"/>
    <w:p w14:paraId="3013EA69" w14:textId="77777777" w:rsidR="00646BED" w:rsidRDefault="00646BED" w:rsidP="00646BED"/>
    <w:p w14:paraId="7DD5751D" w14:textId="77777777" w:rsidR="00646BED" w:rsidRDefault="00646BED" w:rsidP="00646BED"/>
    <w:p w14:paraId="1094915D" w14:textId="77777777" w:rsidR="00646BED" w:rsidRDefault="00646BED" w:rsidP="00646BED"/>
    <w:p w14:paraId="029ECCD5" w14:textId="77777777" w:rsidR="00646BED" w:rsidRDefault="00646BED" w:rsidP="00646BED"/>
    <w:p w14:paraId="5B1D796B" w14:textId="77777777" w:rsidR="00646BED" w:rsidRDefault="00646BED" w:rsidP="00646BED"/>
    <w:p w14:paraId="2F250B2A" w14:textId="60704873" w:rsidR="00646BED" w:rsidRDefault="00646BED" w:rsidP="00646BED">
      <w:pPr>
        <w:pStyle w:val="Heading1"/>
        <w:numPr>
          <w:ilvl w:val="0"/>
          <w:numId w:val="2"/>
        </w:numPr>
        <w:rPr>
          <w:lang w:val="en-GB"/>
        </w:rPr>
      </w:pPr>
      <w:bookmarkStart w:id="0" w:name="_Toc227076989"/>
      <w:r w:rsidRPr="00646BED">
        <w:rPr>
          <w:lang w:val="en-GB"/>
        </w:rPr>
        <w:lastRenderedPageBreak/>
        <w:t>Current state of the field, the tools – features and capabilities.</w:t>
      </w:r>
      <w:bookmarkEnd w:id="0"/>
      <w:r w:rsidRPr="00646BED">
        <w:rPr>
          <w:lang w:val="en-GB"/>
        </w:rPr>
        <w:t xml:space="preserve"> </w:t>
      </w:r>
    </w:p>
    <w:p w14:paraId="460E3FEE" w14:textId="72373862" w:rsidR="00646BED" w:rsidRPr="00646BED" w:rsidRDefault="00646BED" w:rsidP="00646BED">
      <w:pPr>
        <w:ind w:firstLine="360"/>
        <w:jc w:val="both"/>
        <w:rPr>
          <w:rFonts w:cs="Arial"/>
          <w:lang w:val="en-GB"/>
        </w:rPr>
      </w:pPr>
      <w:r w:rsidRPr="00646BED">
        <w:rPr>
          <w:rFonts w:cs="Arial"/>
          <w:lang w:val="en-GB"/>
        </w:rPr>
        <w:t xml:space="preserve">Digital forensics is a fast-growing field that has evolved significantly in recent years due to the increase in digital data, cloud services, and more complex cybercrime. Today, investigators rely on specialised software tools that allow them to collect, preserve, and analyse digital evidence in a structured and reliable way. Tools such as Autopsy, FTK, and EnCase are widely used in both law enforcement and private sector investigations. These tools provide features such as disk imaging, recovery of deleted files, keyword searching, and metadata analysis, which help rebuild user activity step by step </w:t>
      </w:r>
      <w:r w:rsidRPr="00FF4231">
        <w:rPr>
          <w:rStyle w:val="QuoteChar"/>
          <w:lang w:val="en-GB"/>
        </w:rPr>
        <w:t>(Casey, 2020; NIST, 2014)</w:t>
      </w:r>
      <w:r w:rsidR="000E68B4">
        <w:rPr>
          <w:rStyle w:val="QuoteChar"/>
          <w:lang w:val="en-GB"/>
        </w:rPr>
        <w:t xml:space="preserve"> [1]; [9]</w:t>
      </w:r>
      <w:r w:rsidRPr="00646BED">
        <w:rPr>
          <w:rFonts w:cs="Arial"/>
          <w:lang w:val="en-GB"/>
        </w:rPr>
        <w:t>.</w:t>
      </w:r>
    </w:p>
    <w:p w14:paraId="2BB766ED" w14:textId="73650483" w:rsidR="00646BED" w:rsidRPr="00646BED" w:rsidRDefault="00646BED" w:rsidP="005F3621">
      <w:pPr>
        <w:ind w:firstLine="360"/>
        <w:jc w:val="both"/>
        <w:rPr>
          <w:rFonts w:cs="Arial"/>
          <w:lang w:val="en-GB"/>
        </w:rPr>
      </w:pPr>
      <w:r w:rsidRPr="00646BED">
        <w:rPr>
          <w:rFonts w:cs="Arial"/>
          <w:lang w:val="en-GB"/>
        </w:rPr>
        <w:t xml:space="preserve">Modern solutions also include memory forensics and network analysis, allowing investigators to understand system behaviour during and after incidents </w:t>
      </w:r>
      <w:r w:rsidRPr="00FF4231">
        <w:rPr>
          <w:rStyle w:val="QuoteChar"/>
          <w:lang w:val="en-GB"/>
        </w:rPr>
        <w:t>(Haggerty &amp; Taylor, 2022)</w:t>
      </w:r>
      <w:r w:rsidR="000E68B4">
        <w:rPr>
          <w:rStyle w:val="QuoteChar"/>
          <w:lang w:val="en-GB"/>
        </w:rPr>
        <w:t xml:space="preserve"> [6]</w:t>
      </w:r>
      <w:r w:rsidRPr="00646BED">
        <w:rPr>
          <w:rFonts w:cs="Arial"/>
          <w:lang w:val="en-GB"/>
        </w:rPr>
        <w:t xml:space="preserve">. Cloud forensics has become increasingly important as data is often stored across distributed environments, introducing new challenges in acquisition and jurisdiction </w:t>
      </w:r>
      <w:r w:rsidRPr="00FF4231">
        <w:rPr>
          <w:rStyle w:val="QuoteChar"/>
          <w:lang w:val="en-GB"/>
        </w:rPr>
        <w:t>(ENISA, 2023)</w:t>
      </w:r>
      <w:r w:rsidR="000E68B4">
        <w:rPr>
          <w:rStyle w:val="QuoteChar"/>
          <w:lang w:val="en-GB"/>
        </w:rPr>
        <w:t xml:space="preserve"> [3]</w:t>
      </w:r>
      <w:r w:rsidRPr="00646BED">
        <w:rPr>
          <w:rFonts w:cs="Arial"/>
          <w:lang w:val="en-GB"/>
        </w:rPr>
        <w:t xml:space="preserve">. Another key development is the use of automation and basic machine learning to speed up evidence identification and reduce manual work </w:t>
      </w:r>
      <w:r w:rsidRPr="00FF4231">
        <w:rPr>
          <w:rStyle w:val="QuoteChar"/>
          <w:lang w:val="en-GB"/>
        </w:rPr>
        <w:t>(IBM Security, 2023)</w:t>
      </w:r>
      <w:r w:rsidR="000E68B4">
        <w:rPr>
          <w:rStyle w:val="QuoteChar"/>
          <w:lang w:val="en-GB"/>
        </w:rPr>
        <w:t xml:space="preserve"> [5]</w:t>
      </w:r>
      <w:r w:rsidRPr="00646BED">
        <w:rPr>
          <w:rFonts w:cs="Arial"/>
          <w:lang w:val="en-GB"/>
        </w:rPr>
        <w:t>.</w:t>
      </w:r>
    </w:p>
    <w:p w14:paraId="35F4674B" w14:textId="115194D2" w:rsidR="00646BED" w:rsidRDefault="00646BED" w:rsidP="005F3621">
      <w:pPr>
        <w:ind w:firstLine="360"/>
        <w:jc w:val="both"/>
        <w:rPr>
          <w:rFonts w:cs="Arial"/>
          <w:lang w:val="en-GB"/>
        </w:rPr>
      </w:pPr>
      <w:r w:rsidRPr="00646BED">
        <w:rPr>
          <w:rFonts w:cs="Arial"/>
          <w:lang w:val="en-GB"/>
        </w:rPr>
        <w:t xml:space="preserve">A major requirement in this field is maintaining the integrity of evidence. Every action is logged to ensure transparency and legal admissibility, following established chain-of-custody principles </w:t>
      </w:r>
      <w:r w:rsidRPr="00FF4231">
        <w:rPr>
          <w:rStyle w:val="QuoteChar"/>
          <w:lang w:val="en-GB"/>
        </w:rPr>
        <w:t xml:space="preserve">(NIST, </w:t>
      </w:r>
      <w:r w:rsidR="000E68B4" w:rsidRPr="00FF4231">
        <w:rPr>
          <w:rStyle w:val="QuoteChar"/>
          <w:lang w:val="en-GB"/>
        </w:rPr>
        <w:t>2014)</w:t>
      </w:r>
      <w:r w:rsidR="000E68B4">
        <w:rPr>
          <w:rStyle w:val="QuoteChar"/>
          <w:lang w:val="en-GB"/>
        </w:rPr>
        <w:t xml:space="preserve"> [9]</w:t>
      </w:r>
      <w:r w:rsidRPr="00646BED">
        <w:rPr>
          <w:rFonts w:cs="Arial"/>
          <w:lang w:val="en-GB"/>
        </w:rPr>
        <w:t>. Overall, digital forensics tools today are more powerful, efficient, and better suited to handling large-scale and complex investigations.</w:t>
      </w:r>
    </w:p>
    <w:p w14:paraId="53B8FD8B" w14:textId="77777777" w:rsidR="00646BED" w:rsidRDefault="00646BED" w:rsidP="00646BED">
      <w:pPr>
        <w:jc w:val="both"/>
        <w:rPr>
          <w:rFonts w:cs="Arial"/>
          <w:lang w:val="en-GB"/>
        </w:rPr>
      </w:pPr>
    </w:p>
    <w:p w14:paraId="0A877505" w14:textId="77777777" w:rsidR="00646BED" w:rsidRDefault="00646BED" w:rsidP="00646BED">
      <w:pPr>
        <w:jc w:val="both"/>
        <w:rPr>
          <w:rFonts w:cs="Arial"/>
          <w:lang w:val="en-GB"/>
        </w:rPr>
      </w:pPr>
    </w:p>
    <w:p w14:paraId="3AEEEDF9" w14:textId="77777777" w:rsidR="00646BED" w:rsidRDefault="00646BED" w:rsidP="00646BED">
      <w:pPr>
        <w:jc w:val="both"/>
        <w:rPr>
          <w:rFonts w:cs="Arial"/>
          <w:lang w:val="en-GB"/>
        </w:rPr>
      </w:pPr>
    </w:p>
    <w:p w14:paraId="119A7DAF" w14:textId="77777777" w:rsidR="00646BED" w:rsidRDefault="00646BED" w:rsidP="00646BED">
      <w:pPr>
        <w:jc w:val="both"/>
        <w:rPr>
          <w:rFonts w:cs="Arial"/>
          <w:lang w:val="en-GB"/>
        </w:rPr>
      </w:pPr>
    </w:p>
    <w:p w14:paraId="6A597951" w14:textId="77777777" w:rsidR="00646BED" w:rsidRDefault="00646BED" w:rsidP="00646BED">
      <w:pPr>
        <w:jc w:val="both"/>
        <w:rPr>
          <w:rFonts w:cs="Arial"/>
          <w:lang w:val="en-GB"/>
        </w:rPr>
      </w:pPr>
    </w:p>
    <w:p w14:paraId="7E66F7BD" w14:textId="77777777" w:rsidR="00646BED" w:rsidRDefault="00646BED" w:rsidP="00646BED">
      <w:pPr>
        <w:jc w:val="both"/>
        <w:rPr>
          <w:rFonts w:cs="Arial"/>
          <w:lang w:val="en-GB"/>
        </w:rPr>
      </w:pPr>
    </w:p>
    <w:p w14:paraId="42D02A7A" w14:textId="77777777" w:rsidR="00646BED" w:rsidRDefault="00646BED" w:rsidP="00646BED">
      <w:pPr>
        <w:jc w:val="both"/>
        <w:rPr>
          <w:rFonts w:cs="Arial"/>
          <w:lang w:val="en-GB"/>
        </w:rPr>
      </w:pPr>
    </w:p>
    <w:p w14:paraId="6F75059C" w14:textId="77777777" w:rsidR="00646BED" w:rsidRDefault="00646BED" w:rsidP="00646BED">
      <w:pPr>
        <w:jc w:val="both"/>
        <w:rPr>
          <w:rFonts w:cs="Arial"/>
          <w:lang w:val="en-GB"/>
        </w:rPr>
      </w:pPr>
    </w:p>
    <w:p w14:paraId="22F62A6F" w14:textId="77777777" w:rsidR="00646BED" w:rsidRDefault="00646BED" w:rsidP="00646BED">
      <w:pPr>
        <w:jc w:val="both"/>
        <w:rPr>
          <w:rFonts w:cs="Arial"/>
          <w:lang w:val="en-GB"/>
        </w:rPr>
      </w:pPr>
    </w:p>
    <w:p w14:paraId="242A8D75" w14:textId="77777777" w:rsidR="00646BED" w:rsidRDefault="00646BED" w:rsidP="00646BED">
      <w:pPr>
        <w:jc w:val="both"/>
        <w:rPr>
          <w:rFonts w:cs="Arial"/>
          <w:lang w:val="en-GB"/>
        </w:rPr>
      </w:pPr>
    </w:p>
    <w:p w14:paraId="54B9E3C0" w14:textId="77777777" w:rsidR="00646BED" w:rsidRDefault="00646BED" w:rsidP="00646BED">
      <w:pPr>
        <w:jc w:val="both"/>
        <w:rPr>
          <w:rFonts w:cs="Arial"/>
          <w:lang w:val="en-GB"/>
        </w:rPr>
      </w:pPr>
    </w:p>
    <w:p w14:paraId="5D4C2912" w14:textId="77777777" w:rsidR="00646BED" w:rsidRDefault="00646BED" w:rsidP="00646BED">
      <w:pPr>
        <w:jc w:val="both"/>
        <w:rPr>
          <w:rFonts w:cs="Arial"/>
          <w:lang w:val="en-GB"/>
        </w:rPr>
      </w:pPr>
    </w:p>
    <w:p w14:paraId="07F650BD" w14:textId="77777777" w:rsidR="00646BED" w:rsidRDefault="00646BED" w:rsidP="00646BED">
      <w:pPr>
        <w:jc w:val="both"/>
        <w:rPr>
          <w:rFonts w:cs="Arial"/>
          <w:lang w:val="en-GB"/>
        </w:rPr>
      </w:pPr>
    </w:p>
    <w:p w14:paraId="08C2AFF3" w14:textId="77777777" w:rsidR="00646BED" w:rsidRPr="00646BED" w:rsidRDefault="00646BED" w:rsidP="00646BED">
      <w:pPr>
        <w:jc w:val="both"/>
        <w:rPr>
          <w:rFonts w:cs="Arial"/>
          <w:lang w:val="en-GB"/>
        </w:rPr>
      </w:pPr>
    </w:p>
    <w:p w14:paraId="3B2A1B7B" w14:textId="1E38F0E1" w:rsidR="00646BED" w:rsidRDefault="00646BED" w:rsidP="00646BED">
      <w:pPr>
        <w:pStyle w:val="Heading1"/>
        <w:numPr>
          <w:ilvl w:val="0"/>
          <w:numId w:val="2"/>
        </w:numPr>
        <w:rPr>
          <w:lang w:val="en-GB"/>
        </w:rPr>
      </w:pPr>
      <w:bookmarkStart w:id="1" w:name="_Toc227076990"/>
      <w:r w:rsidRPr="00646BED">
        <w:rPr>
          <w:lang w:val="en-GB"/>
        </w:rPr>
        <w:lastRenderedPageBreak/>
        <w:t>Intersection of digital forensics and cybersecurity</w:t>
      </w:r>
      <w:bookmarkEnd w:id="1"/>
    </w:p>
    <w:p w14:paraId="1474930F" w14:textId="418831A9" w:rsidR="00646BED" w:rsidRPr="00646BED" w:rsidRDefault="00646BED" w:rsidP="005F3621">
      <w:pPr>
        <w:ind w:firstLine="360"/>
        <w:jc w:val="both"/>
        <w:rPr>
          <w:lang w:val="en-GB"/>
        </w:rPr>
      </w:pPr>
      <w:r w:rsidRPr="00646BED">
        <w:rPr>
          <w:lang w:val="en-GB"/>
        </w:rPr>
        <w:t xml:space="preserve">Digital forensics is closely linked with cybersecurity, and the two fields increasingly operate as complementary disciplines within modern cyber defence strategies. Cybersecurity primarily focuses on prevention, detection, and mitigation of attacks, whereas digital forensics is concerned with post-incident investigation and evidence reconstruction. Together, they form a continuous cycle of protection, response, and improvement, often described in incident response frameworks used across industry and government sectors </w:t>
      </w:r>
      <w:r w:rsidRPr="00FF4231">
        <w:rPr>
          <w:rStyle w:val="QuoteChar"/>
          <w:lang w:val="en-GB"/>
        </w:rPr>
        <w:t>(NIST, 2012; NIST, 2018)</w:t>
      </w:r>
      <w:r w:rsidR="000E68B4">
        <w:rPr>
          <w:rStyle w:val="QuoteChar"/>
          <w:lang w:val="en-GB"/>
        </w:rPr>
        <w:t xml:space="preserve"> [8]; [10]</w:t>
      </w:r>
      <w:r w:rsidRPr="00646BED">
        <w:rPr>
          <w:lang w:val="en-GB"/>
        </w:rPr>
        <w:t xml:space="preserve">. When a breach occurs, forensic analysis is used to determine the attack vector, timeline, and impact, supporting both operational recovery and legal proceedings </w:t>
      </w:r>
      <w:r w:rsidRPr="00FF4231">
        <w:rPr>
          <w:rStyle w:val="QuoteChar"/>
          <w:lang w:val="en-GB"/>
        </w:rPr>
        <w:t>(Casey, 2020)</w:t>
      </w:r>
      <w:r w:rsidR="000E68B4">
        <w:rPr>
          <w:rStyle w:val="QuoteChar"/>
          <w:lang w:val="en-GB"/>
        </w:rPr>
        <w:t xml:space="preserve"> [1]</w:t>
      </w:r>
      <w:r w:rsidRPr="00646BED">
        <w:rPr>
          <w:lang w:val="en-GB"/>
        </w:rPr>
        <w:t>.</w:t>
      </w:r>
    </w:p>
    <w:p w14:paraId="573A641E" w14:textId="7D92B39D" w:rsidR="00646BED" w:rsidRPr="00646BED" w:rsidRDefault="00646BED" w:rsidP="005F3621">
      <w:pPr>
        <w:ind w:firstLine="360"/>
        <w:jc w:val="both"/>
        <w:rPr>
          <w:lang w:val="en-GB"/>
        </w:rPr>
      </w:pPr>
      <w:r w:rsidRPr="00646BED">
        <w:rPr>
          <w:lang w:val="en-GB"/>
        </w:rPr>
        <w:t xml:space="preserve">In practice, cybersecurity infrastructures generate large volumes of logs, alerts, and network telemetry that become critical input for forensic investigations. These artefacts are used to reconstruct attacker behaviour, analyse malware execution, and identify compromised assets </w:t>
      </w:r>
      <w:r w:rsidRPr="00FF4231">
        <w:rPr>
          <w:rStyle w:val="QuoteChar"/>
          <w:lang w:val="en-GB"/>
        </w:rPr>
        <w:t>(</w:t>
      </w:r>
      <w:proofErr w:type="spellStart"/>
      <w:r w:rsidRPr="00FF4231">
        <w:rPr>
          <w:rStyle w:val="QuoteChar"/>
          <w:lang w:val="en-GB"/>
        </w:rPr>
        <w:t>Chuvakin</w:t>
      </w:r>
      <w:proofErr w:type="spellEnd"/>
      <w:r w:rsidRPr="00FF4231">
        <w:rPr>
          <w:rStyle w:val="QuoteChar"/>
          <w:lang w:val="en-GB"/>
        </w:rPr>
        <w:t xml:space="preserve"> 2013)</w:t>
      </w:r>
      <w:r w:rsidR="000E68B4">
        <w:rPr>
          <w:rStyle w:val="QuoteChar"/>
          <w:lang w:val="en-GB"/>
        </w:rPr>
        <w:t xml:space="preserve"> [7]</w:t>
      </w:r>
      <w:r w:rsidRPr="00646BED">
        <w:rPr>
          <w:lang w:val="en-GB"/>
        </w:rPr>
        <w:t xml:space="preserve">. The expansion of cloud computing has further strengthened this relationship, as organisations now operate in shared responsibility environments where evidence may be distributed across multiple providers and jurisdictions </w:t>
      </w:r>
      <w:r w:rsidRPr="00FF4231">
        <w:rPr>
          <w:rStyle w:val="QuoteChar"/>
          <w:lang w:val="en-GB"/>
        </w:rPr>
        <w:t>(ENISA, 2023; AWS, 2022)</w:t>
      </w:r>
      <w:r w:rsidR="000E68B4">
        <w:rPr>
          <w:rStyle w:val="QuoteChar"/>
          <w:lang w:val="en-GB"/>
        </w:rPr>
        <w:t xml:space="preserve"> [4]; [11]</w:t>
      </w:r>
      <w:r w:rsidRPr="00646BED">
        <w:rPr>
          <w:lang w:val="en-GB"/>
        </w:rPr>
        <w:t xml:space="preserve">. Job market reports also reflect this convergence, with roles such as “incident responder” and “cyber forensic analyst” increasingly appearing in cybersecurity job portals, highlighting hybrid skill requirements </w:t>
      </w:r>
      <w:r w:rsidRPr="00FF4231">
        <w:rPr>
          <w:rStyle w:val="QuoteChar"/>
          <w:lang w:val="en-GB"/>
        </w:rPr>
        <w:t>(LinkedIn Jobs Report, 2024</w:t>
      </w:r>
      <w:r w:rsidR="000E68B4">
        <w:rPr>
          <w:rStyle w:val="QuoteChar"/>
          <w:lang w:val="en-GB"/>
        </w:rPr>
        <w:t>) [12]</w:t>
      </w:r>
      <w:r w:rsidRPr="00646BED">
        <w:rPr>
          <w:lang w:val="en-GB"/>
        </w:rPr>
        <w:t>.</w:t>
      </w:r>
    </w:p>
    <w:p w14:paraId="761FA4AE" w14:textId="2FEB7DD5" w:rsidR="00646BED" w:rsidRPr="00646BED" w:rsidRDefault="00646BED" w:rsidP="005F3621">
      <w:pPr>
        <w:ind w:firstLine="360"/>
        <w:jc w:val="both"/>
        <w:rPr>
          <w:lang w:val="en-GB"/>
        </w:rPr>
      </w:pPr>
      <w:r w:rsidRPr="00646BED">
        <w:rPr>
          <w:lang w:val="en-GB"/>
        </w:rPr>
        <w:t xml:space="preserve">Another important development is the rise of near real-time forensics, where evidence is collected during active incidents to reduce dwell time and improve containment strategies </w:t>
      </w:r>
      <w:r w:rsidRPr="00FF4231">
        <w:rPr>
          <w:rStyle w:val="QuoteChar"/>
          <w:lang w:val="en-GB"/>
        </w:rPr>
        <w:t>(IBM Security, 2023)</w:t>
      </w:r>
      <w:r w:rsidR="000E68B4">
        <w:rPr>
          <w:rStyle w:val="QuoteChar"/>
          <w:lang w:val="en-GB"/>
        </w:rPr>
        <w:t xml:space="preserve"> [5]</w:t>
      </w:r>
      <w:r w:rsidRPr="00646BED">
        <w:rPr>
          <w:lang w:val="en-GB"/>
        </w:rPr>
        <w:t>. Insights derived from forensic investigations are then fed back into cybersecurity systems to strengthen detection rules, patch vulnerabilities, and prevent recurrence. Overall, this intersection creates a more resilient security ecosystem in which prevention and investigation reinforce each other in response to evolving cyber threats.</w:t>
      </w:r>
    </w:p>
    <w:p w14:paraId="250174D3" w14:textId="77777777" w:rsidR="00646BED" w:rsidRDefault="00646BED" w:rsidP="00646BED">
      <w:pPr>
        <w:rPr>
          <w:lang w:val="en-GB"/>
        </w:rPr>
      </w:pPr>
    </w:p>
    <w:p w14:paraId="711907E8" w14:textId="77777777" w:rsidR="00646BED" w:rsidRDefault="00646BED" w:rsidP="00646BED">
      <w:pPr>
        <w:rPr>
          <w:lang w:val="en-GB"/>
        </w:rPr>
      </w:pPr>
    </w:p>
    <w:p w14:paraId="2B6BA330" w14:textId="77777777" w:rsidR="00646BED" w:rsidRDefault="00646BED" w:rsidP="00646BED">
      <w:pPr>
        <w:rPr>
          <w:lang w:val="en-GB"/>
        </w:rPr>
      </w:pPr>
    </w:p>
    <w:p w14:paraId="5C8F859B" w14:textId="77777777" w:rsidR="00646BED" w:rsidRDefault="00646BED" w:rsidP="00646BED">
      <w:pPr>
        <w:rPr>
          <w:lang w:val="en-GB"/>
        </w:rPr>
      </w:pPr>
    </w:p>
    <w:p w14:paraId="112B1075" w14:textId="77777777" w:rsidR="00646BED" w:rsidRDefault="00646BED" w:rsidP="00646BED">
      <w:pPr>
        <w:rPr>
          <w:lang w:val="en-GB"/>
        </w:rPr>
      </w:pPr>
    </w:p>
    <w:p w14:paraId="77E86750" w14:textId="77777777" w:rsidR="00646BED" w:rsidRDefault="00646BED" w:rsidP="00646BED">
      <w:pPr>
        <w:rPr>
          <w:lang w:val="en-GB"/>
        </w:rPr>
      </w:pPr>
    </w:p>
    <w:p w14:paraId="189E72D5" w14:textId="77777777" w:rsidR="00646BED" w:rsidRDefault="00646BED" w:rsidP="00646BED">
      <w:pPr>
        <w:rPr>
          <w:lang w:val="en-GB"/>
        </w:rPr>
      </w:pPr>
    </w:p>
    <w:p w14:paraId="1A722F74" w14:textId="77777777" w:rsidR="00646BED" w:rsidRDefault="00646BED" w:rsidP="00646BED">
      <w:pPr>
        <w:rPr>
          <w:lang w:val="en-GB"/>
        </w:rPr>
      </w:pPr>
    </w:p>
    <w:p w14:paraId="7E527287" w14:textId="77777777" w:rsidR="00646BED" w:rsidRDefault="00646BED" w:rsidP="00646BED">
      <w:pPr>
        <w:rPr>
          <w:lang w:val="en-GB"/>
        </w:rPr>
      </w:pPr>
    </w:p>
    <w:p w14:paraId="53D22764" w14:textId="77777777" w:rsidR="00646BED" w:rsidRDefault="00646BED" w:rsidP="00646BED">
      <w:pPr>
        <w:rPr>
          <w:lang w:val="en-GB"/>
        </w:rPr>
      </w:pPr>
    </w:p>
    <w:p w14:paraId="40F26A52" w14:textId="77777777" w:rsidR="00646BED" w:rsidRDefault="00646BED" w:rsidP="00646BED">
      <w:pPr>
        <w:rPr>
          <w:lang w:val="en-GB"/>
        </w:rPr>
      </w:pPr>
    </w:p>
    <w:p w14:paraId="640FE0C4" w14:textId="77777777" w:rsidR="00646BED" w:rsidRPr="00646BED" w:rsidRDefault="00646BED" w:rsidP="00646BED">
      <w:pPr>
        <w:rPr>
          <w:lang w:val="en-GB"/>
        </w:rPr>
      </w:pPr>
    </w:p>
    <w:p w14:paraId="596D13A0" w14:textId="097E8977" w:rsidR="00646BED" w:rsidRDefault="00646BED" w:rsidP="00646BED">
      <w:pPr>
        <w:pStyle w:val="Heading1"/>
        <w:numPr>
          <w:ilvl w:val="0"/>
          <w:numId w:val="2"/>
        </w:numPr>
        <w:rPr>
          <w:lang w:val="en-GB"/>
        </w:rPr>
      </w:pPr>
      <w:bookmarkStart w:id="2" w:name="_Toc227076991"/>
      <w:r w:rsidRPr="00646BED">
        <w:rPr>
          <w:lang w:val="en-GB"/>
        </w:rPr>
        <w:lastRenderedPageBreak/>
        <w:t>Emerging trends in Digital Forensics</w:t>
      </w:r>
      <w:bookmarkEnd w:id="2"/>
    </w:p>
    <w:p w14:paraId="6E4A57E9" w14:textId="7575B54A" w:rsidR="00646BED" w:rsidRPr="00646BED" w:rsidRDefault="00646BED" w:rsidP="005F3621">
      <w:pPr>
        <w:ind w:firstLine="360"/>
        <w:jc w:val="both"/>
        <w:rPr>
          <w:lang w:val="en-GB"/>
        </w:rPr>
      </w:pPr>
      <w:r w:rsidRPr="00646BED">
        <w:rPr>
          <w:lang w:val="en-GB"/>
        </w:rPr>
        <w:t xml:space="preserve">Digital forensics faces several key challenges as technology continues to evolve and digital environments become more complex. One of the main difficulties is the increasing volume of data that investigators must process. Modern devices, cloud services, and connected systems generate huge amounts of information, making it time-consuming to identify relevant evidence </w:t>
      </w:r>
      <w:r w:rsidRPr="00FF4231">
        <w:rPr>
          <w:rStyle w:val="QuoteChar"/>
          <w:lang w:val="en-GB"/>
        </w:rPr>
        <w:t>(Casey, 2020; NIST, 2014)</w:t>
      </w:r>
      <w:r w:rsidR="000E68B4" w:rsidRPr="000E68B4">
        <w:rPr>
          <w:rStyle w:val="QuoteChar"/>
          <w:lang w:val="en-GB"/>
        </w:rPr>
        <w:t xml:space="preserve"> </w:t>
      </w:r>
      <w:r w:rsidR="000E68B4">
        <w:rPr>
          <w:rStyle w:val="QuoteChar"/>
          <w:lang w:val="en-GB"/>
        </w:rPr>
        <w:t>[1]; [9]</w:t>
      </w:r>
      <w:r w:rsidRPr="00646BED">
        <w:rPr>
          <w:lang w:val="en-GB"/>
        </w:rPr>
        <w:t xml:space="preserve">. At the same time, encryption is becoming more widely used, which can limit access to critical data and slow down investigations </w:t>
      </w:r>
      <w:r w:rsidRPr="00FF4231">
        <w:rPr>
          <w:rStyle w:val="QuoteChar"/>
          <w:lang w:val="en-GB"/>
        </w:rPr>
        <w:t>(ENISA, 2023)</w:t>
      </w:r>
      <w:r w:rsidR="00F616AC">
        <w:rPr>
          <w:rStyle w:val="QuoteChar"/>
          <w:lang w:val="en-GB"/>
        </w:rPr>
        <w:t xml:space="preserve"> </w:t>
      </w:r>
      <w:r w:rsidR="000E68B4">
        <w:rPr>
          <w:rStyle w:val="QuoteChar"/>
          <w:lang w:val="en-GB"/>
        </w:rPr>
        <w:t>[3]</w:t>
      </w:r>
      <w:r w:rsidRPr="00646BED">
        <w:rPr>
          <w:lang w:val="en-GB"/>
        </w:rPr>
        <w:t>.</w:t>
      </w:r>
    </w:p>
    <w:p w14:paraId="351B89BE" w14:textId="182CB364" w:rsidR="00646BED" w:rsidRPr="00646BED" w:rsidRDefault="00646BED" w:rsidP="005F3621">
      <w:pPr>
        <w:ind w:firstLine="360"/>
        <w:jc w:val="both"/>
        <w:rPr>
          <w:lang w:val="en-GB"/>
        </w:rPr>
      </w:pPr>
      <w:r w:rsidRPr="00646BED">
        <w:rPr>
          <w:lang w:val="en-GB"/>
        </w:rPr>
        <w:t xml:space="preserve">Another major challenge is the shift toward cloud and distributed systems. Evidence is often stored across multiple jurisdictions and service providers, which raises legal and technical issues related to data access, privacy laws, and cross-border cooperation. This is widely recognised in cloud security and incident response frameworks, which highlight the complexity of attribution and evidence acquisition in distributed environments </w:t>
      </w:r>
      <w:r w:rsidRPr="00FF4231">
        <w:rPr>
          <w:rStyle w:val="QuoteChar"/>
          <w:lang w:val="en-GB"/>
        </w:rPr>
        <w:t xml:space="preserve">(AWS, 2022; ENISA, </w:t>
      </w:r>
      <w:r w:rsidR="00F616AC" w:rsidRPr="00FF4231">
        <w:rPr>
          <w:rStyle w:val="QuoteChar"/>
          <w:lang w:val="en-GB"/>
        </w:rPr>
        <w:t>2023)</w:t>
      </w:r>
      <w:r w:rsidR="00F616AC">
        <w:rPr>
          <w:rStyle w:val="QuoteChar"/>
          <w:lang w:val="en-GB"/>
        </w:rPr>
        <w:t xml:space="preserve"> [4</w:t>
      </w:r>
      <w:r w:rsidR="000E68B4">
        <w:rPr>
          <w:rStyle w:val="QuoteChar"/>
          <w:lang w:val="en-GB"/>
        </w:rPr>
        <w:t>]; [3]</w:t>
      </w:r>
      <w:r w:rsidRPr="00646BED">
        <w:rPr>
          <w:lang w:val="en-GB"/>
        </w:rPr>
        <w:t>.</w:t>
      </w:r>
    </w:p>
    <w:p w14:paraId="7C8020DA" w14:textId="3F536C2A" w:rsidR="00646BED" w:rsidRPr="00646BED" w:rsidRDefault="00646BED" w:rsidP="005F3621">
      <w:pPr>
        <w:ind w:firstLine="360"/>
        <w:jc w:val="both"/>
        <w:rPr>
          <w:lang w:val="en-GB"/>
        </w:rPr>
      </w:pPr>
      <w:r w:rsidRPr="00646BED">
        <w:rPr>
          <w:lang w:val="en-GB"/>
        </w:rPr>
        <w:t xml:space="preserve">The rapid development of technology also creates a constant gap between new systems and forensic tool capabilities. While modern forensic platforms are regularly updated, they still struggle to keep up with emerging technologies such as IoT devices, encrypted communication apps, and advanced mobile ecosystems </w:t>
      </w:r>
      <w:r w:rsidRPr="00FF4231">
        <w:rPr>
          <w:rStyle w:val="QuoteChar"/>
          <w:lang w:val="en-GB"/>
        </w:rPr>
        <w:t>(NIST, 2014; IBM Security, 2023)</w:t>
      </w:r>
      <w:r w:rsidR="00F616AC">
        <w:rPr>
          <w:rStyle w:val="QuoteChar"/>
          <w:lang w:val="en-GB"/>
        </w:rPr>
        <w:t xml:space="preserve"> [9]; [5]</w:t>
      </w:r>
      <w:r w:rsidRPr="00646BED">
        <w:rPr>
          <w:lang w:val="en-GB"/>
        </w:rPr>
        <w:t>.</w:t>
      </w:r>
    </w:p>
    <w:p w14:paraId="5A793B70" w14:textId="58195F45" w:rsidR="00646BED" w:rsidRPr="00646BED" w:rsidRDefault="00646BED" w:rsidP="005F3621">
      <w:pPr>
        <w:ind w:firstLine="360"/>
        <w:jc w:val="both"/>
        <w:rPr>
          <w:lang w:val="en-GB"/>
        </w:rPr>
      </w:pPr>
      <w:r w:rsidRPr="00646BED">
        <w:rPr>
          <w:lang w:val="en-GB"/>
        </w:rPr>
        <w:t xml:space="preserve">Finally, maintaining the integrity and chain of custody of digital evidence remains a critical concern, especially when data is collected in real time or from volatile environments. These challenges highlight the need for continuous adaptation and improvement in forensic methods and tools to ensure reliability, legal admissibility, and operational effectiveness </w:t>
      </w:r>
      <w:r w:rsidRPr="00FF4231">
        <w:rPr>
          <w:rStyle w:val="QuoteChar"/>
          <w:lang w:val="en-GB"/>
        </w:rPr>
        <w:t xml:space="preserve">(Casey, </w:t>
      </w:r>
      <w:proofErr w:type="gramStart"/>
      <w:r w:rsidRPr="00FF4231">
        <w:rPr>
          <w:rStyle w:val="QuoteChar"/>
          <w:lang w:val="en-GB"/>
        </w:rPr>
        <w:t>2020)</w:t>
      </w:r>
      <w:r w:rsidR="00F616AC">
        <w:rPr>
          <w:rStyle w:val="QuoteChar"/>
          <w:lang w:val="en-GB"/>
        </w:rPr>
        <w:t>[</w:t>
      </w:r>
      <w:proofErr w:type="gramEnd"/>
      <w:r w:rsidR="00F616AC">
        <w:rPr>
          <w:rStyle w:val="QuoteChar"/>
          <w:lang w:val="en-GB"/>
        </w:rPr>
        <w:t>1]</w:t>
      </w:r>
      <w:r w:rsidRPr="00646BED">
        <w:rPr>
          <w:lang w:val="en-GB"/>
        </w:rPr>
        <w:t>.</w:t>
      </w:r>
    </w:p>
    <w:p w14:paraId="577E13B4" w14:textId="77777777" w:rsidR="00646BED" w:rsidRDefault="00646BED" w:rsidP="00646BED">
      <w:pPr>
        <w:rPr>
          <w:lang w:val="en-GB"/>
        </w:rPr>
      </w:pPr>
    </w:p>
    <w:p w14:paraId="73C7F7D4" w14:textId="77777777" w:rsidR="00646BED" w:rsidRDefault="00646BED" w:rsidP="00646BED">
      <w:pPr>
        <w:rPr>
          <w:lang w:val="en-GB"/>
        </w:rPr>
      </w:pPr>
    </w:p>
    <w:p w14:paraId="725191BF" w14:textId="77777777" w:rsidR="00646BED" w:rsidRDefault="00646BED" w:rsidP="00646BED">
      <w:pPr>
        <w:rPr>
          <w:lang w:val="en-GB"/>
        </w:rPr>
      </w:pPr>
    </w:p>
    <w:p w14:paraId="6D740C04" w14:textId="77777777" w:rsidR="00646BED" w:rsidRDefault="00646BED" w:rsidP="00646BED">
      <w:pPr>
        <w:rPr>
          <w:lang w:val="en-GB"/>
        </w:rPr>
      </w:pPr>
    </w:p>
    <w:p w14:paraId="2892E5E6" w14:textId="77777777" w:rsidR="00646BED" w:rsidRDefault="00646BED" w:rsidP="00646BED">
      <w:pPr>
        <w:rPr>
          <w:lang w:val="en-GB"/>
        </w:rPr>
      </w:pPr>
    </w:p>
    <w:p w14:paraId="100AB62C" w14:textId="77777777" w:rsidR="00646BED" w:rsidRDefault="00646BED" w:rsidP="00646BED">
      <w:pPr>
        <w:rPr>
          <w:lang w:val="en-GB"/>
        </w:rPr>
      </w:pPr>
    </w:p>
    <w:p w14:paraId="4EEC1E29" w14:textId="77777777" w:rsidR="00646BED" w:rsidRDefault="00646BED" w:rsidP="00646BED">
      <w:pPr>
        <w:rPr>
          <w:lang w:val="en-GB"/>
        </w:rPr>
      </w:pPr>
    </w:p>
    <w:p w14:paraId="55B65BC4" w14:textId="77777777" w:rsidR="00646BED" w:rsidRDefault="00646BED" w:rsidP="00646BED">
      <w:pPr>
        <w:rPr>
          <w:lang w:val="en-GB"/>
        </w:rPr>
      </w:pPr>
    </w:p>
    <w:p w14:paraId="73D33123" w14:textId="77777777" w:rsidR="00646BED" w:rsidRDefault="00646BED" w:rsidP="00646BED">
      <w:pPr>
        <w:rPr>
          <w:lang w:val="en-GB"/>
        </w:rPr>
      </w:pPr>
    </w:p>
    <w:p w14:paraId="4F2A7B25" w14:textId="77777777" w:rsidR="00646BED" w:rsidRDefault="00646BED" w:rsidP="00646BED">
      <w:pPr>
        <w:rPr>
          <w:lang w:val="en-GB"/>
        </w:rPr>
      </w:pPr>
    </w:p>
    <w:p w14:paraId="6643C019" w14:textId="77777777" w:rsidR="00646BED" w:rsidRDefault="00646BED" w:rsidP="00646BED">
      <w:pPr>
        <w:rPr>
          <w:lang w:val="en-GB"/>
        </w:rPr>
      </w:pPr>
    </w:p>
    <w:p w14:paraId="5C1397D5" w14:textId="77777777" w:rsidR="00646BED" w:rsidRDefault="00646BED" w:rsidP="00646BED">
      <w:pPr>
        <w:rPr>
          <w:lang w:val="en-GB"/>
        </w:rPr>
      </w:pPr>
    </w:p>
    <w:p w14:paraId="68C9BDEF" w14:textId="77777777" w:rsidR="00646BED" w:rsidRDefault="00646BED" w:rsidP="00646BED">
      <w:pPr>
        <w:rPr>
          <w:lang w:val="en-GB"/>
        </w:rPr>
      </w:pPr>
    </w:p>
    <w:p w14:paraId="774E3CCD" w14:textId="77777777" w:rsidR="00646BED" w:rsidRPr="00646BED" w:rsidRDefault="00646BED" w:rsidP="00646BED">
      <w:pPr>
        <w:rPr>
          <w:lang w:val="en-GB"/>
        </w:rPr>
      </w:pPr>
    </w:p>
    <w:p w14:paraId="4896C814" w14:textId="3ECDD0B0" w:rsidR="00646BED" w:rsidRDefault="00646BED" w:rsidP="00646BED">
      <w:pPr>
        <w:pStyle w:val="Heading1"/>
        <w:numPr>
          <w:ilvl w:val="0"/>
          <w:numId w:val="2"/>
        </w:numPr>
        <w:rPr>
          <w:lang w:val="en-GB"/>
        </w:rPr>
      </w:pPr>
      <w:bookmarkStart w:id="3" w:name="_Toc227076992"/>
      <w:r w:rsidRPr="00646BED">
        <w:rPr>
          <w:lang w:val="en-GB"/>
        </w:rPr>
        <w:lastRenderedPageBreak/>
        <w:t>Key Challenges</w:t>
      </w:r>
      <w:bookmarkEnd w:id="3"/>
    </w:p>
    <w:p w14:paraId="5FF7C4B5" w14:textId="24FD1819" w:rsidR="00646BED" w:rsidRPr="00646BED" w:rsidRDefault="00646BED" w:rsidP="005F3621">
      <w:pPr>
        <w:ind w:firstLine="360"/>
        <w:jc w:val="both"/>
        <w:rPr>
          <w:lang w:val="en-GB"/>
        </w:rPr>
      </w:pPr>
      <w:r w:rsidRPr="00646BED">
        <w:rPr>
          <w:lang w:val="en-GB"/>
        </w:rPr>
        <w:t xml:space="preserve">Digital forensics faces several key challenges as technology becomes more advanced and widespread. One of the main issues is the massive growth of data generated by modern devices, online services, and connected systems. Investigators often </w:t>
      </w:r>
      <w:proofErr w:type="gramStart"/>
      <w:r w:rsidRPr="00646BED">
        <w:rPr>
          <w:lang w:val="en-GB"/>
        </w:rPr>
        <w:t>have to</w:t>
      </w:r>
      <w:proofErr w:type="gramEnd"/>
      <w:r w:rsidRPr="00646BED">
        <w:rPr>
          <w:lang w:val="en-GB"/>
        </w:rPr>
        <w:t xml:space="preserve"> process large and complex datasets, which makes it difficult and time-consuming to identify relevant evidence</w:t>
      </w:r>
      <w:r w:rsidRPr="00FF4231">
        <w:rPr>
          <w:rStyle w:val="QuoteChar"/>
          <w:lang w:val="en-GB"/>
        </w:rPr>
        <w:t xml:space="preserve"> (Casey, 2020; NIST, 2014)</w:t>
      </w:r>
      <w:r w:rsidR="00F616AC">
        <w:rPr>
          <w:rStyle w:val="QuoteChar"/>
          <w:lang w:val="en-GB"/>
        </w:rPr>
        <w:t xml:space="preserve"> [1]; [9]</w:t>
      </w:r>
      <w:r w:rsidRPr="00646BED">
        <w:rPr>
          <w:lang w:val="en-GB"/>
        </w:rPr>
        <w:t>.</w:t>
      </w:r>
    </w:p>
    <w:p w14:paraId="3F423A42" w14:textId="02101F04" w:rsidR="00646BED" w:rsidRPr="00646BED" w:rsidRDefault="00646BED" w:rsidP="005F3621">
      <w:pPr>
        <w:ind w:firstLine="360"/>
        <w:jc w:val="both"/>
        <w:rPr>
          <w:lang w:val="en-GB"/>
        </w:rPr>
      </w:pPr>
      <w:r w:rsidRPr="00646BED">
        <w:rPr>
          <w:lang w:val="en-GB"/>
        </w:rPr>
        <w:t xml:space="preserve">Another major challenge is encryption. While it is essential for protecting privacy and security, it also limits access to important information during investigations. This can slow down or even block access to critical evidence </w:t>
      </w:r>
      <w:r w:rsidRPr="00FF4231">
        <w:rPr>
          <w:rStyle w:val="QuoteChar"/>
          <w:lang w:val="en-GB"/>
        </w:rPr>
        <w:t>(ENISA, 2023; NIST, 2018)</w:t>
      </w:r>
      <w:r w:rsidR="00F616AC">
        <w:rPr>
          <w:rStyle w:val="QuoteChar"/>
          <w:lang w:val="en-GB"/>
        </w:rPr>
        <w:t xml:space="preserve"> [3]; [10]</w:t>
      </w:r>
      <w:r w:rsidRPr="00646BED">
        <w:rPr>
          <w:lang w:val="en-GB"/>
        </w:rPr>
        <w:t>.</w:t>
      </w:r>
    </w:p>
    <w:p w14:paraId="6AC1BC08" w14:textId="10B14304" w:rsidR="00646BED" w:rsidRPr="00646BED" w:rsidRDefault="00646BED" w:rsidP="005F3621">
      <w:pPr>
        <w:ind w:firstLine="360"/>
        <w:jc w:val="both"/>
        <w:rPr>
          <w:lang w:val="en-GB"/>
        </w:rPr>
      </w:pPr>
      <w:r w:rsidRPr="00646BED">
        <w:rPr>
          <w:lang w:val="en-GB"/>
        </w:rPr>
        <w:t xml:space="preserve">Cloud computing adds another layer of complexity. Data is no longer stored in a single physical </w:t>
      </w:r>
      <w:r w:rsidR="00F616AC" w:rsidRPr="00646BED">
        <w:rPr>
          <w:lang w:val="en-GB"/>
        </w:rPr>
        <w:t>location but</w:t>
      </w:r>
      <w:r w:rsidRPr="00646BED">
        <w:rPr>
          <w:lang w:val="en-GB"/>
        </w:rPr>
        <w:t xml:space="preserve"> spread across multiple servers and sometimes different countries. This raises legal issues, especially regarding data access, jurisdiction, and privacy regulations </w:t>
      </w:r>
      <w:r w:rsidRPr="00FF4231">
        <w:rPr>
          <w:rStyle w:val="QuoteChar"/>
          <w:lang w:val="en-GB"/>
        </w:rPr>
        <w:t>(AWS, 2022; ENISA, 2023)</w:t>
      </w:r>
      <w:r w:rsidR="00F616AC">
        <w:rPr>
          <w:rStyle w:val="QuoteChar"/>
          <w:lang w:val="en-GB"/>
        </w:rPr>
        <w:t xml:space="preserve"> [4]; [3]</w:t>
      </w:r>
      <w:r w:rsidRPr="00646BED">
        <w:rPr>
          <w:lang w:val="en-GB"/>
        </w:rPr>
        <w:t>.</w:t>
      </w:r>
    </w:p>
    <w:p w14:paraId="255778BE" w14:textId="4C608F82" w:rsidR="00646BED" w:rsidRPr="00646BED" w:rsidRDefault="00646BED" w:rsidP="005F3621">
      <w:pPr>
        <w:ind w:firstLine="360"/>
        <w:jc w:val="both"/>
        <w:rPr>
          <w:lang w:val="en-GB"/>
        </w:rPr>
      </w:pPr>
      <w:r w:rsidRPr="00646BED">
        <w:rPr>
          <w:lang w:val="en-GB"/>
        </w:rPr>
        <w:t xml:space="preserve">In addition, technology evolves faster than forensic methods. New devices, applications, and communication systems appear constantly, and forensic techniques struggle to keep up. Mobile devices, IoT systems, and encrypted messaging platforms are good examples of this gap </w:t>
      </w:r>
      <w:r w:rsidRPr="00FF4231">
        <w:rPr>
          <w:rStyle w:val="QuoteChar"/>
          <w:lang w:val="en-GB"/>
        </w:rPr>
        <w:t>(IBM Security, 2023; NIST, 2014)</w:t>
      </w:r>
      <w:r w:rsidR="00F616AC">
        <w:rPr>
          <w:rStyle w:val="QuoteChar"/>
          <w:lang w:val="en-GB"/>
        </w:rPr>
        <w:t xml:space="preserve"> [5]; [9]</w:t>
      </w:r>
      <w:r w:rsidRPr="00646BED">
        <w:rPr>
          <w:lang w:val="en-GB"/>
        </w:rPr>
        <w:t>.</w:t>
      </w:r>
    </w:p>
    <w:p w14:paraId="27BFD1D7" w14:textId="04AE350D" w:rsidR="00646BED" w:rsidRPr="00646BED" w:rsidRDefault="00646BED" w:rsidP="005F3621">
      <w:pPr>
        <w:ind w:firstLine="360"/>
        <w:jc w:val="both"/>
        <w:rPr>
          <w:lang w:val="en-GB"/>
        </w:rPr>
      </w:pPr>
      <w:r w:rsidRPr="00646BED">
        <w:rPr>
          <w:lang w:val="en-GB"/>
        </w:rPr>
        <w:t xml:space="preserve">Finally, ensuring the integrity of evidence remains a constant challenge, especially when data is collected in volatile or live environments. Maintaining a clear chain of custody is essential to ensure that digital evidence remains reliable and legally acceptable in court </w:t>
      </w:r>
      <w:r w:rsidRPr="00FF4231">
        <w:rPr>
          <w:rStyle w:val="QuoteChar"/>
          <w:lang w:val="en-GB"/>
        </w:rPr>
        <w:t xml:space="preserve">(Casey, </w:t>
      </w:r>
      <w:proofErr w:type="gramStart"/>
      <w:r w:rsidRPr="00FF4231">
        <w:rPr>
          <w:rStyle w:val="QuoteChar"/>
          <w:lang w:val="en-GB"/>
        </w:rPr>
        <w:t>2020)</w:t>
      </w:r>
      <w:r w:rsidR="00F616AC">
        <w:rPr>
          <w:rStyle w:val="QuoteChar"/>
          <w:lang w:val="en-GB"/>
        </w:rPr>
        <w:t>[</w:t>
      </w:r>
      <w:proofErr w:type="gramEnd"/>
      <w:r w:rsidR="00F616AC">
        <w:rPr>
          <w:rStyle w:val="QuoteChar"/>
          <w:lang w:val="en-GB"/>
        </w:rPr>
        <w:t>1]</w:t>
      </w:r>
      <w:r w:rsidRPr="00646BED">
        <w:rPr>
          <w:lang w:val="en-GB"/>
        </w:rPr>
        <w:t>.</w:t>
      </w:r>
    </w:p>
    <w:p w14:paraId="2E2482DA" w14:textId="77777777" w:rsidR="00646BED" w:rsidRDefault="00646BED" w:rsidP="00646BED">
      <w:pPr>
        <w:rPr>
          <w:lang w:val="en-GB"/>
        </w:rPr>
      </w:pPr>
    </w:p>
    <w:p w14:paraId="47AB0879" w14:textId="77777777" w:rsidR="005F3621" w:rsidRDefault="005F3621" w:rsidP="00646BED">
      <w:pPr>
        <w:rPr>
          <w:lang w:val="en-GB"/>
        </w:rPr>
      </w:pPr>
    </w:p>
    <w:p w14:paraId="0FDD266C" w14:textId="77777777" w:rsidR="005F3621" w:rsidRDefault="005F3621" w:rsidP="00646BED">
      <w:pPr>
        <w:rPr>
          <w:lang w:val="en-GB"/>
        </w:rPr>
      </w:pPr>
    </w:p>
    <w:p w14:paraId="4AFCCC93" w14:textId="77777777" w:rsidR="005F3621" w:rsidRDefault="005F3621" w:rsidP="00646BED">
      <w:pPr>
        <w:rPr>
          <w:lang w:val="en-GB"/>
        </w:rPr>
      </w:pPr>
    </w:p>
    <w:p w14:paraId="03E8312F" w14:textId="77777777" w:rsidR="005F3621" w:rsidRDefault="005F3621" w:rsidP="00646BED">
      <w:pPr>
        <w:rPr>
          <w:lang w:val="en-GB"/>
        </w:rPr>
      </w:pPr>
    </w:p>
    <w:p w14:paraId="06E9C952" w14:textId="77777777" w:rsidR="005F3621" w:rsidRDefault="005F3621" w:rsidP="00646BED">
      <w:pPr>
        <w:rPr>
          <w:lang w:val="en-GB"/>
        </w:rPr>
      </w:pPr>
    </w:p>
    <w:p w14:paraId="3F689DF3" w14:textId="77777777" w:rsidR="005F3621" w:rsidRDefault="005F3621" w:rsidP="00646BED">
      <w:pPr>
        <w:rPr>
          <w:lang w:val="en-GB"/>
        </w:rPr>
      </w:pPr>
    </w:p>
    <w:p w14:paraId="07994FC4" w14:textId="77777777" w:rsidR="005F3621" w:rsidRDefault="005F3621" w:rsidP="00646BED">
      <w:pPr>
        <w:rPr>
          <w:lang w:val="en-GB"/>
        </w:rPr>
      </w:pPr>
    </w:p>
    <w:p w14:paraId="36CC1086" w14:textId="77777777" w:rsidR="005F3621" w:rsidRDefault="005F3621" w:rsidP="00646BED">
      <w:pPr>
        <w:rPr>
          <w:lang w:val="en-GB"/>
        </w:rPr>
      </w:pPr>
    </w:p>
    <w:p w14:paraId="30717BB4" w14:textId="77777777" w:rsidR="005F3621" w:rsidRDefault="005F3621" w:rsidP="00646BED">
      <w:pPr>
        <w:rPr>
          <w:lang w:val="en-GB"/>
        </w:rPr>
      </w:pPr>
    </w:p>
    <w:p w14:paraId="1005C770" w14:textId="77777777" w:rsidR="005F3621" w:rsidRDefault="005F3621" w:rsidP="00646BED">
      <w:pPr>
        <w:rPr>
          <w:lang w:val="en-GB"/>
        </w:rPr>
      </w:pPr>
    </w:p>
    <w:p w14:paraId="025851C5" w14:textId="77777777" w:rsidR="005F3621" w:rsidRDefault="005F3621" w:rsidP="00646BED">
      <w:pPr>
        <w:rPr>
          <w:lang w:val="en-GB"/>
        </w:rPr>
      </w:pPr>
    </w:p>
    <w:p w14:paraId="5945FB8B" w14:textId="77777777" w:rsidR="005F3621" w:rsidRPr="00646BED" w:rsidRDefault="005F3621" w:rsidP="00646BED">
      <w:pPr>
        <w:rPr>
          <w:lang w:val="en-GB"/>
        </w:rPr>
      </w:pPr>
    </w:p>
    <w:p w14:paraId="5B8670C5" w14:textId="5892409D" w:rsidR="00646BED" w:rsidRPr="00646BED" w:rsidRDefault="00646BED" w:rsidP="00646BED">
      <w:pPr>
        <w:pStyle w:val="Heading1"/>
        <w:numPr>
          <w:ilvl w:val="0"/>
          <w:numId w:val="2"/>
        </w:numPr>
        <w:rPr>
          <w:lang w:val="en-GB"/>
        </w:rPr>
      </w:pPr>
      <w:bookmarkStart w:id="4" w:name="_Toc227076993"/>
      <w:r w:rsidRPr="00646BED">
        <w:rPr>
          <w:lang w:val="en-GB"/>
        </w:rPr>
        <w:lastRenderedPageBreak/>
        <w:t>National and International Job Market</w:t>
      </w:r>
      <w:bookmarkEnd w:id="4"/>
      <w:r w:rsidRPr="00646BED">
        <w:rPr>
          <w:lang w:val="en-GB"/>
        </w:rPr>
        <w:t xml:space="preserve"> </w:t>
      </w:r>
    </w:p>
    <w:p w14:paraId="0218FF13" w14:textId="3843EA63" w:rsidR="005F3621" w:rsidRPr="005F3621" w:rsidRDefault="005F3621" w:rsidP="005F3621">
      <w:pPr>
        <w:ind w:firstLine="360"/>
        <w:jc w:val="both"/>
        <w:rPr>
          <w:lang w:val="en-GB"/>
        </w:rPr>
      </w:pPr>
      <w:r w:rsidRPr="005F3621">
        <w:rPr>
          <w:lang w:val="en-GB"/>
        </w:rPr>
        <w:t xml:space="preserve">The job market for digital forensics is expanding both nationally (UK) and internationally, driven by the rise in cybercrime and the increasing demand for digital investigation and security expertise </w:t>
      </w:r>
      <w:r w:rsidRPr="00FF4231">
        <w:rPr>
          <w:rStyle w:val="QuoteChar"/>
          <w:lang w:val="en-GB"/>
        </w:rPr>
        <w:t>(World Economic Forum, 2023; ENISA, 2023)</w:t>
      </w:r>
      <w:r w:rsidR="00F616AC">
        <w:rPr>
          <w:rStyle w:val="QuoteChar"/>
          <w:lang w:val="en-GB"/>
        </w:rPr>
        <w:t xml:space="preserve"> [17]; [4]</w:t>
      </w:r>
      <w:r w:rsidRPr="005F3621">
        <w:rPr>
          <w:lang w:val="en-GB"/>
        </w:rPr>
        <w:t xml:space="preserve">. In the United Kingdom, demand is growing across public sector organisations such as law enforcement, intelligence agencies, and specialised cybercrime units, as well as within private cybersecurity firms and consultancy services. Employers are seeking professionals who can investigate cyber incidents, </w:t>
      </w:r>
      <w:proofErr w:type="gramStart"/>
      <w:r w:rsidRPr="005F3621">
        <w:rPr>
          <w:lang w:val="en-GB"/>
        </w:rPr>
        <w:t>recover</w:t>
      </w:r>
      <w:proofErr w:type="gramEnd"/>
      <w:r w:rsidRPr="005F3621">
        <w:rPr>
          <w:lang w:val="en-GB"/>
        </w:rPr>
        <w:t xml:space="preserve"> and analyse digital evidence, and support legal and regulatory processes, making digital forensics a well-established career path within the UK cybersecurity sector </w:t>
      </w:r>
      <w:r w:rsidRPr="00FF4231">
        <w:rPr>
          <w:rStyle w:val="QuoteChar"/>
          <w:lang w:val="en-GB"/>
        </w:rPr>
        <w:t>(National Crime Agency, 2024; UK Cyber Security Council, 2023)</w:t>
      </w:r>
      <w:r w:rsidR="00F616AC">
        <w:rPr>
          <w:rStyle w:val="QuoteChar"/>
          <w:lang w:val="en-GB"/>
        </w:rPr>
        <w:t xml:space="preserve"> [16]; [15]</w:t>
      </w:r>
      <w:r w:rsidRPr="005F3621">
        <w:rPr>
          <w:lang w:val="en-GB"/>
        </w:rPr>
        <w:t>.</w:t>
      </w:r>
    </w:p>
    <w:p w14:paraId="13FE2245" w14:textId="02A0CF1B" w:rsidR="005F3621" w:rsidRPr="005F3621" w:rsidRDefault="005F3621" w:rsidP="005F3621">
      <w:pPr>
        <w:ind w:firstLine="360"/>
        <w:jc w:val="both"/>
        <w:rPr>
          <w:lang w:val="en-GB"/>
        </w:rPr>
      </w:pPr>
      <w:r w:rsidRPr="005F3621">
        <w:rPr>
          <w:lang w:val="en-GB"/>
        </w:rPr>
        <w:t xml:space="preserve">At the UK national level, job opportunities are often concentrated in organisations such as the police cybercrime units, the National Crime Agency, and government security bodies. These roles typically involve investigating fraud, ransomware attacks, data breaches, and other cyber-related offences affecting both public services and private organisations. In addition, UK-based private companies increasingly recruit digital forensic analysts to support incident response, compliance, and internal security investigations </w:t>
      </w:r>
      <w:r w:rsidRPr="00FF4231">
        <w:rPr>
          <w:rStyle w:val="QuoteChar"/>
          <w:lang w:val="en-GB"/>
        </w:rPr>
        <w:t>(Cyber Security Breaches Survey, UK Government, 2024)</w:t>
      </w:r>
      <w:r w:rsidR="00F616AC">
        <w:rPr>
          <w:rStyle w:val="QuoteChar"/>
          <w:lang w:val="en-GB"/>
        </w:rPr>
        <w:t xml:space="preserve"> [14]</w:t>
      </w:r>
      <w:r w:rsidRPr="005F3621">
        <w:rPr>
          <w:lang w:val="en-GB"/>
        </w:rPr>
        <w:t>.</w:t>
      </w:r>
    </w:p>
    <w:p w14:paraId="1775648C" w14:textId="185E19A6" w:rsidR="005F3621" w:rsidRPr="005F3621" w:rsidRDefault="005F3621" w:rsidP="005F3621">
      <w:pPr>
        <w:ind w:firstLine="708"/>
        <w:jc w:val="both"/>
        <w:rPr>
          <w:lang w:val="en-GB"/>
        </w:rPr>
      </w:pPr>
      <w:r w:rsidRPr="005F3621">
        <w:rPr>
          <w:lang w:val="en-GB"/>
        </w:rPr>
        <w:t xml:space="preserve">Internationally, demand remains strong due to the global nature of cyber threats. However, UK professionals working abroad or in multinational organisations must also understand varying legal frameworks and data protection regulations, particularly when dealing with cross-border investigations </w:t>
      </w:r>
      <w:r w:rsidRPr="00FF4231">
        <w:rPr>
          <w:rStyle w:val="QuoteChar"/>
          <w:lang w:val="en-GB"/>
        </w:rPr>
        <w:t>(Europol, 2023; ENISA, 2023)</w:t>
      </w:r>
      <w:r w:rsidR="00F616AC">
        <w:rPr>
          <w:rStyle w:val="QuoteChar"/>
          <w:lang w:val="en-GB"/>
        </w:rPr>
        <w:t xml:space="preserve"> [13]; [4]</w:t>
      </w:r>
      <w:r w:rsidRPr="005F3621">
        <w:rPr>
          <w:lang w:val="en-GB"/>
        </w:rPr>
        <w:t>.</w:t>
      </w:r>
    </w:p>
    <w:p w14:paraId="0D9F112D" w14:textId="7B109708" w:rsidR="005F3621" w:rsidRPr="005F3621" w:rsidRDefault="005F3621" w:rsidP="005F3621">
      <w:pPr>
        <w:ind w:firstLine="708"/>
        <w:jc w:val="both"/>
        <w:rPr>
          <w:lang w:val="en-GB"/>
        </w:rPr>
      </w:pPr>
      <w:r w:rsidRPr="005F3621">
        <w:rPr>
          <w:lang w:val="en-GB"/>
        </w:rPr>
        <w:t xml:space="preserve">Overall, the UK digital forensics job market is highly competitive but offers strong and growing career prospects. Professionals with technical expertise, analytical skills, and knowledge of UK legal procedures and cyber regulations are particularly </w:t>
      </w:r>
      <w:r w:rsidRPr="00FF4231">
        <w:rPr>
          <w:lang w:val="en-GB"/>
        </w:rPr>
        <w:t>valued</w:t>
      </w:r>
      <w:r w:rsidRPr="00FF4231">
        <w:rPr>
          <w:rStyle w:val="QuoteChar"/>
          <w:lang w:val="en-GB"/>
        </w:rPr>
        <w:t xml:space="preserve"> (UK Cyber Security Council, 2023; World Economic Forum, 2023)</w:t>
      </w:r>
      <w:r w:rsidR="00F616AC">
        <w:rPr>
          <w:rStyle w:val="QuoteChar"/>
          <w:lang w:val="en-GB"/>
        </w:rPr>
        <w:t xml:space="preserve"> [15]; [17]</w:t>
      </w:r>
      <w:r w:rsidRPr="005F3621">
        <w:rPr>
          <w:lang w:val="en-GB"/>
        </w:rPr>
        <w:t>.</w:t>
      </w:r>
    </w:p>
    <w:p w14:paraId="2839FBBD" w14:textId="77777777" w:rsidR="00646BED" w:rsidRPr="00646BED" w:rsidRDefault="00646BED" w:rsidP="00646BED">
      <w:pPr>
        <w:rPr>
          <w:lang w:val="en-GB"/>
        </w:rPr>
      </w:pPr>
    </w:p>
    <w:p w14:paraId="39D78432" w14:textId="77777777" w:rsidR="00646BED" w:rsidRPr="00646BED" w:rsidRDefault="00646BED" w:rsidP="00646BED">
      <w:pPr>
        <w:rPr>
          <w:lang w:val="en-GB"/>
        </w:rPr>
      </w:pPr>
    </w:p>
    <w:p w14:paraId="795991F6" w14:textId="77777777" w:rsidR="00646BED" w:rsidRPr="00646BED" w:rsidRDefault="00646BED" w:rsidP="00646BED">
      <w:pPr>
        <w:rPr>
          <w:lang w:val="en-GB"/>
        </w:rPr>
      </w:pPr>
    </w:p>
    <w:p w14:paraId="7AFA82F0" w14:textId="77777777" w:rsidR="00646BED" w:rsidRPr="00646BED" w:rsidRDefault="00646BED" w:rsidP="00646BED">
      <w:pPr>
        <w:rPr>
          <w:lang w:val="en-GB"/>
        </w:rPr>
      </w:pPr>
    </w:p>
    <w:p w14:paraId="3B798645" w14:textId="77777777" w:rsidR="00646BED" w:rsidRPr="00646BED" w:rsidRDefault="00646BED" w:rsidP="00646BED">
      <w:pPr>
        <w:rPr>
          <w:lang w:val="en-GB"/>
        </w:rPr>
      </w:pPr>
    </w:p>
    <w:p w14:paraId="485EF897" w14:textId="77777777" w:rsidR="00646BED" w:rsidRPr="00646BED" w:rsidRDefault="00646BED" w:rsidP="00646BED">
      <w:pPr>
        <w:rPr>
          <w:lang w:val="en-GB"/>
        </w:rPr>
      </w:pPr>
    </w:p>
    <w:p w14:paraId="33EEFB68" w14:textId="77777777" w:rsidR="00646BED" w:rsidRPr="00646BED" w:rsidRDefault="00646BED" w:rsidP="00646BED">
      <w:pPr>
        <w:rPr>
          <w:lang w:val="en-GB"/>
        </w:rPr>
      </w:pPr>
    </w:p>
    <w:p w14:paraId="23953D19" w14:textId="77777777" w:rsidR="00646BED" w:rsidRPr="00646BED" w:rsidRDefault="00646BED" w:rsidP="00646BED">
      <w:pPr>
        <w:rPr>
          <w:lang w:val="en-GB"/>
        </w:rPr>
      </w:pPr>
    </w:p>
    <w:p w14:paraId="03A1FE97" w14:textId="77777777" w:rsidR="00646BED" w:rsidRPr="00646BED" w:rsidRDefault="00646BED" w:rsidP="00646BED">
      <w:pPr>
        <w:rPr>
          <w:lang w:val="en-GB"/>
        </w:rPr>
      </w:pPr>
    </w:p>
    <w:p w14:paraId="2834D68A" w14:textId="77777777" w:rsidR="00646BED" w:rsidRPr="00646BED" w:rsidRDefault="00646BED" w:rsidP="00646BED">
      <w:pPr>
        <w:rPr>
          <w:lang w:val="en-GB"/>
        </w:rPr>
      </w:pPr>
    </w:p>
    <w:p w14:paraId="299464CB" w14:textId="77777777" w:rsidR="00646BED" w:rsidRPr="00646BED" w:rsidRDefault="00646BED" w:rsidP="00646BED">
      <w:pPr>
        <w:rPr>
          <w:lang w:val="en-GB"/>
        </w:rPr>
      </w:pPr>
    </w:p>
    <w:p w14:paraId="310ED39A" w14:textId="77777777" w:rsidR="00646BED" w:rsidRPr="00646BED" w:rsidRDefault="00646BED" w:rsidP="00646BED">
      <w:pPr>
        <w:rPr>
          <w:lang w:val="en-GB"/>
        </w:rPr>
      </w:pPr>
    </w:p>
    <w:p w14:paraId="32F7CF0E" w14:textId="77777777" w:rsidR="00646BED" w:rsidRPr="00646BED" w:rsidRDefault="00646BED" w:rsidP="00646BED">
      <w:pPr>
        <w:rPr>
          <w:lang w:val="en-GB"/>
        </w:rPr>
      </w:pPr>
    </w:p>
    <w:bookmarkStart w:id="5" w:name="_Toc227076994" w:displacedByCustomXml="next"/>
    <w:sdt>
      <w:sdtPr>
        <w:rPr>
          <w:rFonts w:asciiTheme="minorHAnsi" w:eastAsiaTheme="minorHAnsi" w:hAnsiTheme="minorHAnsi" w:cstheme="minorBidi"/>
          <w:color w:val="auto"/>
          <w:sz w:val="22"/>
          <w:szCs w:val="22"/>
        </w:rPr>
        <w:id w:val="-1406681054"/>
        <w:docPartObj>
          <w:docPartGallery w:val="Bibliographies"/>
          <w:docPartUnique/>
        </w:docPartObj>
      </w:sdtPr>
      <w:sdtContent>
        <w:p w14:paraId="73426CCB" w14:textId="5869FAFE" w:rsidR="00646BED" w:rsidRPr="00FF4231" w:rsidRDefault="00646BED">
          <w:pPr>
            <w:pStyle w:val="Heading1"/>
            <w:rPr>
              <w:lang w:val="en-GB"/>
            </w:rPr>
          </w:pPr>
          <w:r w:rsidRPr="00FF4231">
            <w:rPr>
              <w:lang w:val="en-GB"/>
            </w:rPr>
            <w:t>References</w:t>
          </w:r>
          <w:bookmarkEnd w:id="5"/>
        </w:p>
        <w:sdt>
          <w:sdtPr>
            <w:rPr>
              <w:i w:val="0"/>
              <w:iCs w:val="0"/>
              <w:color w:val="auto"/>
            </w:rPr>
            <w:id w:val="-573587230"/>
            <w:bibliography/>
          </w:sdtPr>
          <w:sdtContent>
            <w:p w14:paraId="0CFED283" w14:textId="0A861BC7" w:rsidR="00646BED" w:rsidRPr="00AD4C18" w:rsidRDefault="00646BED" w:rsidP="00646BED">
              <w:pPr>
                <w:pStyle w:val="Quote"/>
                <w:jc w:val="left"/>
                <w:rPr>
                  <w:lang w:val="en-GB"/>
                </w:rPr>
              </w:pPr>
              <w:r w:rsidRPr="00AD4C18">
                <w:rPr>
                  <w:lang w:val="en-GB"/>
                </w:rPr>
                <w:t>Casey, E. (2020). Digital Evidence and Computer Crime.</w:t>
              </w:r>
              <w:r w:rsidR="000E68B4">
                <w:rPr>
                  <w:lang w:val="en-GB"/>
                </w:rPr>
                <w:t>[1]</w:t>
              </w:r>
            </w:p>
            <w:p w14:paraId="441EF125" w14:textId="62BFBE91" w:rsidR="00646BED" w:rsidRDefault="00646BED" w:rsidP="00646BED">
              <w:pPr>
                <w:pStyle w:val="Quote"/>
                <w:jc w:val="left"/>
                <w:rPr>
                  <w:lang w:val="en-GB"/>
                </w:rPr>
              </w:pPr>
              <w:r w:rsidRPr="00AD4C18">
                <w:rPr>
                  <w:lang w:val="en-GB"/>
                </w:rPr>
                <w:t>ENISA (2023). Cloud Forensics and Incident Handling Report.</w:t>
              </w:r>
              <w:r w:rsidR="000E68B4">
                <w:rPr>
                  <w:lang w:val="en-GB"/>
                </w:rPr>
                <w:t>[2]</w:t>
              </w:r>
            </w:p>
            <w:p w14:paraId="0DA539B8" w14:textId="580E2F8D" w:rsidR="00646BED" w:rsidRDefault="00646BED" w:rsidP="00646BED">
              <w:pPr>
                <w:pStyle w:val="Quote"/>
                <w:jc w:val="left"/>
                <w:rPr>
                  <w:lang w:val="en-GB"/>
                </w:rPr>
              </w:pPr>
              <w:r w:rsidRPr="00AD4C18">
                <w:rPr>
                  <w:lang w:val="en-GB"/>
                </w:rPr>
                <w:t>ENISA (2023). Cloud Security and Forensics Report.</w:t>
              </w:r>
              <w:r w:rsidR="000E68B4">
                <w:rPr>
                  <w:lang w:val="en-GB"/>
                </w:rPr>
                <w:t>[3]</w:t>
              </w:r>
            </w:p>
            <w:p w14:paraId="0073F59C" w14:textId="4E6B3D73" w:rsidR="005F3621" w:rsidRPr="005F3621" w:rsidRDefault="005F3621" w:rsidP="005F3621">
              <w:pPr>
                <w:pStyle w:val="Quote"/>
                <w:jc w:val="left"/>
                <w:rPr>
                  <w:lang w:val="en-GB"/>
                </w:rPr>
              </w:pPr>
              <w:r w:rsidRPr="00037E30">
                <w:rPr>
                  <w:lang w:val="en-GB"/>
                </w:rPr>
                <w:t>ENISA (2023). Cybersecurity Skills and Job Market Report.</w:t>
              </w:r>
              <w:r w:rsidR="000E68B4">
                <w:rPr>
                  <w:lang w:val="en-GB"/>
                </w:rPr>
                <w:t>[4]</w:t>
              </w:r>
              <w:r w:rsidRPr="00037E30">
                <w:rPr>
                  <w:lang w:val="en-GB"/>
                </w:rPr>
                <w:t xml:space="preserve"> </w:t>
              </w:r>
            </w:p>
            <w:p w14:paraId="7215DFFF" w14:textId="490815E4" w:rsidR="00646BED" w:rsidRPr="00AD4C18" w:rsidRDefault="00646BED" w:rsidP="00646BED">
              <w:pPr>
                <w:pStyle w:val="Quote"/>
                <w:jc w:val="left"/>
                <w:rPr>
                  <w:lang w:val="en-GB"/>
                </w:rPr>
              </w:pPr>
              <w:r w:rsidRPr="00AD4C18">
                <w:rPr>
                  <w:lang w:val="en-GB"/>
                </w:rPr>
                <w:t>IBM Security (2023). X-Force Threat Intelligence Index.</w:t>
              </w:r>
              <w:r w:rsidR="000E68B4">
                <w:rPr>
                  <w:lang w:val="en-GB"/>
                </w:rPr>
                <w:t>[5]</w:t>
              </w:r>
            </w:p>
            <w:p w14:paraId="4C3F2562" w14:textId="5C6DCB49" w:rsidR="00646BED" w:rsidRDefault="00646BED" w:rsidP="00646BED">
              <w:pPr>
                <w:pStyle w:val="Quote"/>
                <w:jc w:val="left"/>
                <w:rPr>
                  <w:lang w:val="en-GB"/>
                </w:rPr>
              </w:pPr>
              <w:r w:rsidRPr="00AD4C18">
                <w:rPr>
                  <w:lang w:val="en-GB"/>
                </w:rPr>
                <w:t>Haggerty, J. &amp; Taylor, M. (2022). Digital Forensics and Investigation Principles.</w:t>
              </w:r>
              <w:r w:rsidR="000E68B4">
                <w:rPr>
                  <w:lang w:val="en-GB"/>
                </w:rPr>
                <w:t>[6]</w:t>
              </w:r>
            </w:p>
            <w:p w14:paraId="32A70EAD" w14:textId="53FF15B4" w:rsidR="00646BED" w:rsidRPr="00646BED" w:rsidRDefault="00646BED" w:rsidP="00646BED">
              <w:pPr>
                <w:pStyle w:val="Quote"/>
                <w:jc w:val="left"/>
                <w:rPr>
                  <w:lang w:val="en-GB"/>
                </w:rPr>
              </w:pPr>
              <w:r w:rsidRPr="00FF4231">
                <w:rPr>
                  <w:lang w:val="de-DE"/>
                </w:rPr>
                <w:t xml:space="preserve">Chuvakin, A., Schmidt, K., &amp; Phillips, C. (2013). </w:t>
              </w:r>
              <w:r w:rsidRPr="00646BED">
                <w:rPr>
                  <w:lang w:val="en-GB"/>
                </w:rPr>
                <w:t>Logging and Log Management.</w:t>
              </w:r>
              <w:r w:rsidR="000E68B4">
                <w:rPr>
                  <w:lang w:val="en-GB"/>
                </w:rPr>
                <w:t>[7]</w:t>
              </w:r>
            </w:p>
            <w:p w14:paraId="4DEAC981" w14:textId="35E07212" w:rsidR="00646BED" w:rsidRDefault="00646BED" w:rsidP="00646BED">
              <w:pPr>
                <w:pStyle w:val="Quote"/>
                <w:jc w:val="left"/>
                <w:rPr>
                  <w:lang w:val="en-GB"/>
                </w:rPr>
              </w:pPr>
              <w:r w:rsidRPr="00AD4C18">
                <w:rPr>
                  <w:lang w:val="en-GB"/>
                </w:rPr>
                <w:t>NIST (2012). Computer Security Incident Handling Guide (SP 800-61r2).</w:t>
              </w:r>
              <w:r w:rsidR="000E68B4">
                <w:rPr>
                  <w:lang w:val="en-GB"/>
                </w:rPr>
                <w:t>[8]</w:t>
              </w:r>
            </w:p>
            <w:p w14:paraId="3FB578D5" w14:textId="318D59DD" w:rsidR="00646BED" w:rsidRPr="00646BED" w:rsidRDefault="00646BED" w:rsidP="00646BED">
              <w:pPr>
                <w:pStyle w:val="Quote"/>
                <w:jc w:val="left"/>
                <w:rPr>
                  <w:lang w:val="en-GB"/>
                </w:rPr>
              </w:pPr>
              <w:r w:rsidRPr="00AD4C18">
                <w:rPr>
                  <w:lang w:val="en-GB"/>
                </w:rPr>
                <w:t>NIST (2014). Guide to Integrating Forensic Techniques into Incident Response (SP 800-86).</w:t>
              </w:r>
              <w:r w:rsidR="000E68B4">
                <w:rPr>
                  <w:lang w:val="en-GB"/>
                </w:rPr>
                <w:t>[9]</w:t>
              </w:r>
            </w:p>
            <w:p w14:paraId="43413EB8" w14:textId="2A824C95" w:rsidR="00646BED" w:rsidRPr="00AD4C18" w:rsidRDefault="00646BED" w:rsidP="00646BED">
              <w:pPr>
                <w:pStyle w:val="Quote"/>
                <w:jc w:val="left"/>
                <w:rPr>
                  <w:lang w:val="en-GB"/>
                </w:rPr>
              </w:pPr>
              <w:r w:rsidRPr="00AD4C18">
                <w:rPr>
                  <w:lang w:val="en-GB"/>
                </w:rPr>
                <w:t>NIST (2018). Framework for Improving Critical Infrastructure Cybersecurity.</w:t>
              </w:r>
              <w:r w:rsidR="000E68B4">
                <w:rPr>
                  <w:lang w:val="en-GB"/>
                </w:rPr>
                <w:t>[10]</w:t>
              </w:r>
            </w:p>
            <w:p w14:paraId="0905EBED" w14:textId="1D68A06A" w:rsidR="00646BED" w:rsidRPr="00AD4C18" w:rsidRDefault="00646BED" w:rsidP="00646BED">
              <w:pPr>
                <w:pStyle w:val="Quote"/>
                <w:jc w:val="left"/>
                <w:rPr>
                  <w:lang w:val="en-GB"/>
                </w:rPr>
              </w:pPr>
              <w:r w:rsidRPr="00AD4C18">
                <w:rPr>
                  <w:lang w:val="en-GB"/>
                </w:rPr>
                <w:t>AWS (2022). Shared Responsibility Model Documentation.</w:t>
              </w:r>
              <w:r w:rsidR="000E68B4">
                <w:rPr>
                  <w:lang w:val="en-GB"/>
                </w:rPr>
                <w:t>[11]</w:t>
              </w:r>
            </w:p>
            <w:p w14:paraId="52D9AA91" w14:textId="79A5F4E4" w:rsidR="005F3621" w:rsidRDefault="00646BED" w:rsidP="00646BED">
              <w:pPr>
                <w:pStyle w:val="Quote"/>
                <w:jc w:val="left"/>
                <w:rPr>
                  <w:lang w:val="en-GB"/>
                </w:rPr>
              </w:pPr>
              <w:r w:rsidRPr="00AD4C18">
                <w:rPr>
                  <w:lang w:val="en-GB"/>
                </w:rPr>
                <w:t>LinkedIn (2024). Jobs on the Rise Report.</w:t>
              </w:r>
              <w:r w:rsidR="000E68B4">
                <w:rPr>
                  <w:lang w:val="en-GB"/>
                </w:rPr>
                <w:t>[12]</w:t>
              </w:r>
            </w:p>
            <w:p w14:paraId="302D3F50" w14:textId="1731C35A" w:rsidR="005F3621" w:rsidRPr="00FF4231" w:rsidRDefault="005F3621" w:rsidP="005F3621">
              <w:pPr>
                <w:pStyle w:val="Quote"/>
                <w:jc w:val="left"/>
                <w:rPr>
                  <w:lang w:val="en-GB"/>
                </w:rPr>
              </w:pPr>
              <w:r w:rsidRPr="00FF4231">
                <w:rPr>
                  <w:lang w:val="en-GB"/>
                </w:rPr>
                <w:t xml:space="preserve">Europol (2023). IOCTA Report. </w:t>
              </w:r>
              <w:r w:rsidR="000E68B4">
                <w:rPr>
                  <w:lang w:val="en-GB"/>
                </w:rPr>
                <w:t>[13]</w:t>
              </w:r>
            </w:p>
            <w:p w14:paraId="52E2B1F5" w14:textId="196C79D2" w:rsidR="005F3621" w:rsidRPr="00037E30" w:rsidRDefault="005F3621" w:rsidP="005F3621">
              <w:pPr>
                <w:pStyle w:val="Quote"/>
                <w:jc w:val="left"/>
                <w:rPr>
                  <w:lang w:val="en-GB"/>
                </w:rPr>
              </w:pPr>
              <w:r w:rsidRPr="00037E30">
                <w:rPr>
                  <w:lang w:val="en-GB"/>
                </w:rPr>
                <w:t>UK Government (2024). Cyber Security Breaches Survey.</w:t>
              </w:r>
              <w:r w:rsidR="000E68B4">
                <w:rPr>
                  <w:lang w:val="en-GB"/>
                </w:rPr>
                <w:t>[14]</w:t>
              </w:r>
              <w:r w:rsidRPr="00037E30">
                <w:rPr>
                  <w:lang w:val="en-GB"/>
                </w:rPr>
                <w:t xml:space="preserve"> </w:t>
              </w:r>
            </w:p>
            <w:p w14:paraId="5DD1F24C" w14:textId="45BD2805" w:rsidR="005F3621" w:rsidRPr="00037E30" w:rsidRDefault="005F3621" w:rsidP="005F3621">
              <w:pPr>
                <w:pStyle w:val="Quote"/>
                <w:jc w:val="left"/>
                <w:rPr>
                  <w:lang w:val="en-GB"/>
                </w:rPr>
              </w:pPr>
              <w:r w:rsidRPr="00037E30">
                <w:rPr>
                  <w:lang w:val="en-GB"/>
                </w:rPr>
                <w:t>UK Cyber Security Council (2023). Cyber Skills Framework &amp; Workforce Insights.</w:t>
              </w:r>
              <w:r w:rsidR="000E68B4">
                <w:rPr>
                  <w:lang w:val="en-GB"/>
                </w:rPr>
                <w:t>[15]</w:t>
              </w:r>
              <w:r w:rsidRPr="00037E30">
                <w:rPr>
                  <w:lang w:val="en-GB"/>
                </w:rPr>
                <w:t xml:space="preserve"> </w:t>
              </w:r>
            </w:p>
            <w:p w14:paraId="5A4935D5" w14:textId="0EE5CC5D" w:rsidR="005F3621" w:rsidRPr="00096214" w:rsidRDefault="005F3621" w:rsidP="005F3621">
              <w:pPr>
                <w:pStyle w:val="Quote"/>
                <w:jc w:val="left"/>
                <w:rPr>
                  <w:lang w:val="en-GB"/>
                </w:rPr>
              </w:pPr>
              <w:r w:rsidRPr="00096214">
                <w:rPr>
                  <w:lang w:val="en-GB"/>
                </w:rPr>
                <w:t xml:space="preserve">National Crime Agency (2024). Cyber Crime Unit Overview. </w:t>
              </w:r>
              <w:r w:rsidR="000E68B4">
                <w:rPr>
                  <w:lang w:val="en-GB"/>
                </w:rPr>
                <w:t>[16]</w:t>
              </w:r>
            </w:p>
            <w:p w14:paraId="45A31F9E" w14:textId="5B146D2E" w:rsidR="005F3621" w:rsidRPr="00037E30" w:rsidRDefault="005F3621" w:rsidP="005F3621">
              <w:pPr>
                <w:pStyle w:val="Quote"/>
                <w:jc w:val="left"/>
                <w:rPr>
                  <w:lang w:val="en-GB"/>
                </w:rPr>
              </w:pPr>
              <w:r w:rsidRPr="00037E30">
                <w:rPr>
                  <w:lang w:val="en-GB"/>
                </w:rPr>
                <w:t>World Economic Forum (2023). Global Cybersecurity Outlook.</w:t>
              </w:r>
              <w:r w:rsidR="000E68B4">
                <w:rPr>
                  <w:lang w:val="en-GB"/>
                </w:rPr>
                <w:t>[17]</w:t>
              </w:r>
            </w:p>
            <w:p w14:paraId="5654A1BA" w14:textId="7E02F764" w:rsidR="00646BED" w:rsidRPr="005F3621" w:rsidRDefault="00000000" w:rsidP="005F3621">
              <w:pPr>
                <w:rPr>
                  <w:lang w:val="en-GB"/>
                </w:rPr>
              </w:pPr>
            </w:p>
          </w:sdtContent>
        </w:sdt>
      </w:sdtContent>
    </w:sdt>
    <w:p w14:paraId="10FA4641" w14:textId="77777777" w:rsidR="00646BED" w:rsidRPr="00646BED" w:rsidRDefault="00646BED" w:rsidP="00646BED"/>
    <w:sectPr w:rsidR="00646BED" w:rsidRPr="00646BED" w:rsidSect="00646BED">
      <w:footerReference w:type="default" r:id="rId1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5EF227" w14:textId="77777777" w:rsidR="00CF6EB5" w:rsidRDefault="00CF6EB5" w:rsidP="00646BED">
      <w:pPr>
        <w:spacing w:after="0" w:line="240" w:lineRule="auto"/>
      </w:pPr>
      <w:r>
        <w:separator/>
      </w:r>
    </w:p>
  </w:endnote>
  <w:endnote w:type="continuationSeparator" w:id="0">
    <w:p w14:paraId="465E10C0" w14:textId="77777777" w:rsidR="00CF6EB5" w:rsidRDefault="00CF6EB5" w:rsidP="00646B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844F4A" w14:textId="5D18C507" w:rsidR="005F3621" w:rsidRDefault="00FF4231">
    <w:pPr>
      <w:tabs>
        <w:tab w:val="center" w:pos="4550"/>
        <w:tab w:val="left" w:pos="5818"/>
      </w:tabs>
      <w:ind w:right="260"/>
      <w:jc w:val="right"/>
      <w:rPr>
        <w:color w:val="071320" w:themeColor="text2" w:themeShade="80"/>
        <w:sz w:val="24"/>
        <w:szCs w:val="24"/>
      </w:rPr>
    </w:pPr>
    <w:r>
      <w:rPr>
        <w:noProof/>
      </w:rPr>
      <w:drawing>
        <wp:anchor distT="0" distB="0" distL="114300" distR="114300" simplePos="0" relativeHeight="251659264" behindDoc="0" locked="0" layoutInCell="1" allowOverlap="1" wp14:anchorId="21FA88C4" wp14:editId="0E237619">
          <wp:simplePos x="0" y="0"/>
          <wp:positionH relativeFrom="page">
            <wp:posOffset>-22860</wp:posOffset>
          </wp:positionH>
          <wp:positionV relativeFrom="paragraph">
            <wp:posOffset>-107950</wp:posOffset>
          </wp:positionV>
          <wp:extent cx="1363980" cy="1102514"/>
          <wp:effectExtent l="0" t="0" r="7620" b="2540"/>
          <wp:wrapNone/>
          <wp:docPr id="1901222353" name="Image 5" descr="Swansea City Club Logo Black Symbol Premier League Football Abstract Design  Vector Illustration 27011152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wansea City Club Logo Black Symbol Premier League Football Abstract Design  Vector Illustration 27011152 Vector Art at Vecteez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3980" cy="110251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2C6B4A32" wp14:editId="66A9B750">
          <wp:simplePos x="0" y="0"/>
          <wp:positionH relativeFrom="margin">
            <wp:align>center</wp:align>
          </wp:positionH>
          <wp:positionV relativeFrom="paragraph">
            <wp:posOffset>-15875</wp:posOffset>
          </wp:positionV>
          <wp:extent cx="952500" cy="938530"/>
          <wp:effectExtent l="0" t="0" r="0" b="0"/>
          <wp:wrapNone/>
          <wp:docPr id="2032982123" name="Image 4" descr="UWTSD International Recruitment Unit (@UWTSDGLOBAL)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WTSD International Recruitment Unit (@UWTSDGLOBAL) • Facebook"/>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952500" cy="938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621">
      <w:rPr>
        <w:color w:val="2C7FCE" w:themeColor="text2" w:themeTint="99"/>
        <w:spacing w:val="60"/>
        <w:sz w:val="24"/>
        <w:szCs w:val="24"/>
      </w:rPr>
      <w:t>Page</w:t>
    </w:r>
    <w:r w:rsidR="005F3621">
      <w:rPr>
        <w:color w:val="2C7FCE" w:themeColor="text2" w:themeTint="99"/>
        <w:sz w:val="24"/>
        <w:szCs w:val="24"/>
      </w:rPr>
      <w:t xml:space="preserve"> </w:t>
    </w:r>
    <w:r w:rsidR="005F3621">
      <w:rPr>
        <w:color w:val="0A1D30" w:themeColor="text2" w:themeShade="BF"/>
        <w:sz w:val="24"/>
        <w:szCs w:val="24"/>
      </w:rPr>
      <w:fldChar w:fldCharType="begin"/>
    </w:r>
    <w:r w:rsidR="005F3621">
      <w:rPr>
        <w:color w:val="0A1D30" w:themeColor="text2" w:themeShade="BF"/>
        <w:sz w:val="24"/>
        <w:szCs w:val="24"/>
      </w:rPr>
      <w:instrText>PAGE   \* MERGEFORMAT</w:instrText>
    </w:r>
    <w:r w:rsidR="005F3621">
      <w:rPr>
        <w:color w:val="0A1D30" w:themeColor="text2" w:themeShade="BF"/>
        <w:sz w:val="24"/>
        <w:szCs w:val="24"/>
      </w:rPr>
      <w:fldChar w:fldCharType="separate"/>
    </w:r>
    <w:r w:rsidR="005F3621">
      <w:rPr>
        <w:color w:val="0A1D30" w:themeColor="text2" w:themeShade="BF"/>
        <w:sz w:val="24"/>
        <w:szCs w:val="24"/>
      </w:rPr>
      <w:t>1</w:t>
    </w:r>
    <w:r w:rsidR="005F3621">
      <w:rPr>
        <w:color w:val="0A1D30" w:themeColor="text2" w:themeShade="BF"/>
        <w:sz w:val="24"/>
        <w:szCs w:val="24"/>
      </w:rPr>
      <w:fldChar w:fldCharType="end"/>
    </w:r>
    <w:r w:rsidR="005F3621">
      <w:rPr>
        <w:color w:val="0A1D30" w:themeColor="text2" w:themeShade="BF"/>
        <w:sz w:val="24"/>
        <w:szCs w:val="24"/>
      </w:rPr>
      <w:t xml:space="preserve"> | </w:t>
    </w:r>
    <w:r w:rsidR="005F3621">
      <w:rPr>
        <w:color w:val="0A1D30" w:themeColor="text2" w:themeShade="BF"/>
        <w:sz w:val="24"/>
        <w:szCs w:val="24"/>
      </w:rPr>
      <w:fldChar w:fldCharType="begin"/>
    </w:r>
    <w:r w:rsidR="005F3621">
      <w:rPr>
        <w:color w:val="0A1D30" w:themeColor="text2" w:themeShade="BF"/>
        <w:sz w:val="24"/>
        <w:szCs w:val="24"/>
      </w:rPr>
      <w:instrText>NUMPAGES  \* Arabic  \* MERGEFORMAT</w:instrText>
    </w:r>
    <w:r w:rsidR="005F3621">
      <w:rPr>
        <w:color w:val="0A1D30" w:themeColor="text2" w:themeShade="BF"/>
        <w:sz w:val="24"/>
        <w:szCs w:val="24"/>
      </w:rPr>
      <w:fldChar w:fldCharType="separate"/>
    </w:r>
    <w:r w:rsidR="005F3621">
      <w:rPr>
        <w:color w:val="0A1D30" w:themeColor="text2" w:themeShade="BF"/>
        <w:sz w:val="24"/>
        <w:szCs w:val="24"/>
      </w:rPr>
      <w:t>1</w:t>
    </w:r>
    <w:r w:rsidR="005F3621">
      <w:rPr>
        <w:color w:val="0A1D30" w:themeColor="text2" w:themeShade="BF"/>
        <w:sz w:val="24"/>
        <w:szCs w:val="24"/>
      </w:rPr>
      <w:fldChar w:fldCharType="end"/>
    </w:r>
  </w:p>
  <w:p w14:paraId="0C69C708" w14:textId="154185AD" w:rsidR="00646BED" w:rsidRDefault="00646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E62674" w14:textId="77777777" w:rsidR="00CF6EB5" w:rsidRDefault="00CF6EB5" w:rsidP="00646BED">
      <w:pPr>
        <w:spacing w:after="0" w:line="240" w:lineRule="auto"/>
      </w:pPr>
      <w:r>
        <w:separator/>
      </w:r>
    </w:p>
  </w:footnote>
  <w:footnote w:type="continuationSeparator" w:id="0">
    <w:p w14:paraId="4EF042F8" w14:textId="77777777" w:rsidR="00CF6EB5" w:rsidRDefault="00CF6EB5" w:rsidP="00646B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 w15:restartNumberingAfterBreak="0">
    <w:nsid w:val="445E7FB7"/>
    <w:multiLevelType w:val="hybridMultilevel"/>
    <w:tmpl w:val="4918815A"/>
    <w:lvl w:ilvl="0" w:tplc="040C000F">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5BFC1C23"/>
    <w:multiLevelType w:val="multilevel"/>
    <w:tmpl w:val="64987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F600F2"/>
    <w:multiLevelType w:val="multilevel"/>
    <w:tmpl w:val="FD5E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735EFC"/>
    <w:multiLevelType w:val="multilevel"/>
    <w:tmpl w:val="5FBC2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D71C71"/>
    <w:multiLevelType w:val="multilevel"/>
    <w:tmpl w:val="832E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29103077">
    <w:abstractNumId w:val="0"/>
  </w:num>
  <w:num w:numId="2" w16cid:durableId="2070688635">
    <w:abstractNumId w:val="1"/>
  </w:num>
  <w:num w:numId="3" w16cid:durableId="1817800551">
    <w:abstractNumId w:val="3"/>
  </w:num>
  <w:num w:numId="4" w16cid:durableId="19017653">
    <w:abstractNumId w:val="5"/>
  </w:num>
  <w:num w:numId="5" w16cid:durableId="511144244">
    <w:abstractNumId w:val="2"/>
  </w:num>
  <w:num w:numId="6" w16cid:durableId="1474063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BED"/>
    <w:rsid w:val="00053C8F"/>
    <w:rsid w:val="00096214"/>
    <w:rsid w:val="000E68B4"/>
    <w:rsid w:val="00124A7E"/>
    <w:rsid w:val="00244540"/>
    <w:rsid w:val="00391F02"/>
    <w:rsid w:val="005777E5"/>
    <w:rsid w:val="005F3621"/>
    <w:rsid w:val="00646BED"/>
    <w:rsid w:val="006B129D"/>
    <w:rsid w:val="007D245E"/>
    <w:rsid w:val="00912A8E"/>
    <w:rsid w:val="00C64730"/>
    <w:rsid w:val="00CF6EB5"/>
    <w:rsid w:val="00F501ED"/>
    <w:rsid w:val="00F616AC"/>
    <w:rsid w:val="00FD0318"/>
    <w:rsid w:val="00FF4231"/>
  </w:rsids>
  <m:mathPr>
    <m:mathFont m:val="Cambria Math"/>
    <m:brkBin m:val="before"/>
    <m:brkBinSub m:val="--"/>
    <m:smallFrac m:val="0"/>
    <m:dispDef/>
    <m:lMargin m:val="0"/>
    <m:rMargin m:val="0"/>
    <m:defJc m:val="centerGroup"/>
    <m:wrapIndent m:val="1440"/>
    <m:intLim m:val="subSup"/>
    <m:naryLim m:val="undOvr"/>
  </m:mathPr>
  <w:themeFontLang w:val="fr-FR"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BD2B6D"/>
  <w15:chartTrackingRefBased/>
  <w15:docId w15:val="{01C4FD18-39EA-4866-BC29-EF590440E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B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6B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6B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6B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6B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B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B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B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B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6B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6B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6B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6B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6B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B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B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B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BED"/>
    <w:rPr>
      <w:rFonts w:eastAsiaTheme="majorEastAsia" w:cstheme="majorBidi"/>
      <w:color w:val="272727" w:themeColor="text1" w:themeTint="D8"/>
    </w:rPr>
  </w:style>
  <w:style w:type="paragraph" w:styleId="Title">
    <w:name w:val="Title"/>
    <w:basedOn w:val="Normal"/>
    <w:next w:val="Normal"/>
    <w:link w:val="TitleChar"/>
    <w:uiPriority w:val="10"/>
    <w:qFormat/>
    <w:rsid w:val="00646B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B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B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B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BED"/>
    <w:pPr>
      <w:spacing w:before="160"/>
      <w:jc w:val="center"/>
    </w:pPr>
    <w:rPr>
      <w:i/>
      <w:iCs/>
      <w:color w:val="404040" w:themeColor="text1" w:themeTint="BF"/>
    </w:rPr>
  </w:style>
  <w:style w:type="character" w:customStyle="1" w:styleId="QuoteChar">
    <w:name w:val="Quote Char"/>
    <w:basedOn w:val="DefaultParagraphFont"/>
    <w:link w:val="Quote"/>
    <w:uiPriority w:val="29"/>
    <w:rsid w:val="00646BED"/>
    <w:rPr>
      <w:i/>
      <w:iCs/>
      <w:color w:val="404040" w:themeColor="text1" w:themeTint="BF"/>
    </w:rPr>
  </w:style>
  <w:style w:type="paragraph" w:styleId="ListParagraph">
    <w:name w:val="List Paragraph"/>
    <w:basedOn w:val="Normal"/>
    <w:uiPriority w:val="34"/>
    <w:qFormat/>
    <w:rsid w:val="00646BED"/>
    <w:pPr>
      <w:ind w:left="720"/>
      <w:contextualSpacing/>
    </w:pPr>
  </w:style>
  <w:style w:type="character" w:styleId="IntenseEmphasis">
    <w:name w:val="Intense Emphasis"/>
    <w:basedOn w:val="DefaultParagraphFont"/>
    <w:uiPriority w:val="21"/>
    <w:qFormat/>
    <w:rsid w:val="00646BED"/>
    <w:rPr>
      <w:i/>
      <w:iCs/>
      <w:color w:val="0F4761" w:themeColor="accent1" w:themeShade="BF"/>
    </w:rPr>
  </w:style>
  <w:style w:type="paragraph" w:styleId="IntenseQuote">
    <w:name w:val="Intense Quote"/>
    <w:basedOn w:val="Normal"/>
    <w:next w:val="Normal"/>
    <w:link w:val="IntenseQuoteChar"/>
    <w:uiPriority w:val="30"/>
    <w:qFormat/>
    <w:rsid w:val="00646B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BED"/>
    <w:rPr>
      <w:i/>
      <w:iCs/>
      <w:color w:val="0F4761" w:themeColor="accent1" w:themeShade="BF"/>
    </w:rPr>
  </w:style>
  <w:style w:type="character" w:styleId="IntenseReference">
    <w:name w:val="Intense Reference"/>
    <w:basedOn w:val="DefaultParagraphFont"/>
    <w:uiPriority w:val="32"/>
    <w:qFormat/>
    <w:rsid w:val="00646BED"/>
    <w:rPr>
      <w:b/>
      <w:bCs/>
      <w:smallCaps/>
      <w:color w:val="0F4761" w:themeColor="accent1" w:themeShade="BF"/>
      <w:spacing w:val="5"/>
    </w:rPr>
  </w:style>
  <w:style w:type="paragraph" w:styleId="NoSpacing">
    <w:name w:val="No Spacing"/>
    <w:link w:val="NoSpacingChar"/>
    <w:uiPriority w:val="1"/>
    <w:qFormat/>
    <w:rsid w:val="00646BED"/>
    <w:pPr>
      <w:spacing w:after="0" w:line="240" w:lineRule="auto"/>
    </w:pPr>
    <w:rPr>
      <w:rFonts w:eastAsiaTheme="minorEastAsia"/>
      <w:kern w:val="0"/>
      <w:lang w:eastAsia="fr-FR"/>
      <w14:ligatures w14:val="none"/>
    </w:rPr>
  </w:style>
  <w:style w:type="character" w:customStyle="1" w:styleId="NoSpacingChar">
    <w:name w:val="No Spacing Char"/>
    <w:basedOn w:val="DefaultParagraphFont"/>
    <w:link w:val="NoSpacing"/>
    <w:uiPriority w:val="1"/>
    <w:rsid w:val="00646BED"/>
    <w:rPr>
      <w:rFonts w:eastAsiaTheme="minorEastAsia"/>
      <w:kern w:val="0"/>
      <w:lang w:eastAsia="fr-FR"/>
      <w14:ligatures w14:val="none"/>
    </w:rPr>
  </w:style>
  <w:style w:type="paragraph" w:styleId="Header">
    <w:name w:val="header"/>
    <w:basedOn w:val="Normal"/>
    <w:link w:val="HeaderChar"/>
    <w:uiPriority w:val="99"/>
    <w:unhideWhenUsed/>
    <w:rsid w:val="00646BED"/>
    <w:pPr>
      <w:tabs>
        <w:tab w:val="center" w:pos="4536"/>
        <w:tab w:val="right" w:pos="9072"/>
      </w:tabs>
      <w:spacing w:after="0" w:line="240" w:lineRule="auto"/>
    </w:pPr>
  </w:style>
  <w:style w:type="character" w:customStyle="1" w:styleId="HeaderChar">
    <w:name w:val="Header Char"/>
    <w:basedOn w:val="DefaultParagraphFont"/>
    <w:link w:val="Header"/>
    <w:uiPriority w:val="99"/>
    <w:rsid w:val="00646BED"/>
  </w:style>
  <w:style w:type="paragraph" w:styleId="Footer">
    <w:name w:val="footer"/>
    <w:basedOn w:val="Normal"/>
    <w:link w:val="FooterChar"/>
    <w:uiPriority w:val="99"/>
    <w:unhideWhenUsed/>
    <w:rsid w:val="00646BED"/>
    <w:pPr>
      <w:tabs>
        <w:tab w:val="center" w:pos="4536"/>
        <w:tab w:val="right" w:pos="9072"/>
      </w:tabs>
      <w:spacing w:after="0" w:line="240" w:lineRule="auto"/>
    </w:pPr>
  </w:style>
  <w:style w:type="character" w:customStyle="1" w:styleId="FooterChar">
    <w:name w:val="Footer Char"/>
    <w:basedOn w:val="DefaultParagraphFont"/>
    <w:link w:val="Footer"/>
    <w:uiPriority w:val="99"/>
    <w:rsid w:val="00646BED"/>
  </w:style>
  <w:style w:type="paragraph" w:styleId="TOCHeading">
    <w:name w:val="TOC Heading"/>
    <w:basedOn w:val="Heading1"/>
    <w:next w:val="Normal"/>
    <w:uiPriority w:val="39"/>
    <w:unhideWhenUsed/>
    <w:qFormat/>
    <w:rsid w:val="00646BED"/>
    <w:pPr>
      <w:spacing w:before="240" w:after="0"/>
      <w:outlineLvl w:val="9"/>
    </w:pPr>
    <w:rPr>
      <w:kern w:val="0"/>
      <w:sz w:val="32"/>
      <w:szCs w:val="32"/>
      <w:lang w:eastAsia="fr-FR"/>
      <w14:ligatures w14:val="none"/>
    </w:rPr>
  </w:style>
  <w:style w:type="paragraph" w:styleId="TOC1">
    <w:name w:val="toc 1"/>
    <w:basedOn w:val="Normal"/>
    <w:next w:val="Normal"/>
    <w:autoRedefine/>
    <w:uiPriority w:val="39"/>
    <w:unhideWhenUsed/>
    <w:rsid w:val="00646BED"/>
    <w:pPr>
      <w:spacing w:after="100"/>
    </w:pPr>
  </w:style>
  <w:style w:type="character" w:styleId="Hyperlink">
    <w:name w:val="Hyperlink"/>
    <w:basedOn w:val="DefaultParagraphFont"/>
    <w:uiPriority w:val="99"/>
    <w:unhideWhenUsed/>
    <w:rsid w:val="00646B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C4812295153458FA2F9B89673986AF7"/>
        <w:category>
          <w:name w:val="Général"/>
          <w:gallery w:val="placeholder"/>
        </w:category>
        <w:types>
          <w:type w:val="bbPlcHdr"/>
        </w:types>
        <w:behaviors>
          <w:behavior w:val="content"/>
        </w:behaviors>
        <w:guid w:val="{F028469F-5A9E-4832-B2FC-624DEDDBDDD1}"/>
      </w:docPartPr>
      <w:docPartBody>
        <w:p w:rsidR="00BD4158" w:rsidRDefault="00434EF5" w:rsidP="00434EF5">
          <w:pPr>
            <w:pStyle w:val="3C4812295153458FA2F9B89673986AF7"/>
          </w:pPr>
          <w:r>
            <w:rPr>
              <w:color w:val="4472C4" w:themeColor="accent1"/>
              <w:sz w:val="28"/>
              <w:szCs w:val="28"/>
            </w:rPr>
            <w:t>[Nom de l’auteur]</w:t>
          </w:r>
        </w:p>
      </w:docPartBody>
    </w:docPart>
    <w:docPart>
      <w:docPartPr>
        <w:name w:val="51075879C3764C90AB19BCB51B2B2653"/>
        <w:category>
          <w:name w:val="Général"/>
          <w:gallery w:val="placeholder"/>
        </w:category>
        <w:types>
          <w:type w:val="bbPlcHdr"/>
        </w:types>
        <w:behaviors>
          <w:behavior w:val="content"/>
        </w:behaviors>
        <w:guid w:val="{B9C3A352-E439-40E7-AC09-5B4FF6D9AA26}"/>
      </w:docPartPr>
      <w:docPartBody>
        <w:p w:rsidR="00BD4158" w:rsidRDefault="00434EF5" w:rsidP="00434EF5">
          <w:pPr>
            <w:pStyle w:val="51075879C3764C90AB19BCB51B2B2653"/>
          </w:pPr>
          <w:r>
            <w:rPr>
              <w:color w:val="4472C4" w:themeColor="accent1"/>
              <w:sz w:val="28"/>
              <w:szCs w:val="28"/>
            </w:rPr>
            <w:t>[Date]</w:t>
          </w:r>
        </w:p>
      </w:docPartBody>
    </w:docPart>
    <w:docPart>
      <w:docPartPr>
        <w:name w:val="79A5E25FA8B4463098CA6C2E31005288"/>
        <w:category>
          <w:name w:val="Général"/>
          <w:gallery w:val="placeholder"/>
        </w:category>
        <w:types>
          <w:type w:val="bbPlcHdr"/>
        </w:types>
        <w:behaviors>
          <w:behavior w:val="content"/>
        </w:behaviors>
        <w:guid w:val="{492AC8FB-9879-4902-8AD9-0021396E8F43}"/>
      </w:docPartPr>
      <w:docPartBody>
        <w:p w:rsidR="00BD4158" w:rsidRDefault="00434EF5" w:rsidP="00434EF5">
          <w:pPr>
            <w:pStyle w:val="79A5E25FA8B4463098CA6C2E31005288"/>
          </w:pPr>
          <w:r>
            <w:rPr>
              <w:color w:val="2F5496" w:themeColor="accent1" w:themeShade="BF"/>
            </w:rPr>
            <w:t>[Nom de la société]</w:t>
          </w:r>
        </w:p>
      </w:docPartBody>
    </w:docPart>
    <w:docPart>
      <w:docPartPr>
        <w:name w:val="8C6FC3A983AB40DAB77CBCD6A4B99E7D"/>
        <w:category>
          <w:name w:val="Général"/>
          <w:gallery w:val="placeholder"/>
        </w:category>
        <w:types>
          <w:type w:val="bbPlcHdr"/>
        </w:types>
        <w:behaviors>
          <w:behavior w:val="content"/>
        </w:behaviors>
        <w:guid w:val="{BDE394C8-F159-42C3-B329-5F2D061C889D}"/>
      </w:docPartPr>
      <w:docPartBody>
        <w:p w:rsidR="00BD4158" w:rsidRDefault="00434EF5" w:rsidP="00434EF5">
          <w:pPr>
            <w:pStyle w:val="8C6FC3A983AB40DAB77CBCD6A4B99E7D"/>
          </w:pPr>
          <w:r>
            <w:rPr>
              <w:rFonts w:asciiTheme="majorHAnsi" w:eastAsiaTheme="majorEastAsia" w:hAnsiTheme="majorHAnsi" w:cstheme="majorBidi"/>
              <w:color w:val="4472C4" w:themeColor="accent1"/>
              <w:sz w:val="88"/>
              <w:szCs w:val="88"/>
            </w:rPr>
            <w:t>[Titre du document]</w:t>
          </w:r>
        </w:p>
      </w:docPartBody>
    </w:docPart>
    <w:docPart>
      <w:docPartPr>
        <w:name w:val="A664F88AAE97429A8F0527BD136FF0CA"/>
        <w:category>
          <w:name w:val="Général"/>
          <w:gallery w:val="placeholder"/>
        </w:category>
        <w:types>
          <w:type w:val="bbPlcHdr"/>
        </w:types>
        <w:behaviors>
          <w:behavior w:val="content"/>
        </w:behaviors>
        <w:guid w:val="{7212387A-D317-450B-90F2-527154651C8A}"/>
      </w:docPartPr>
      <w:docPartBody>
        <w:p w:rsidR="00BD4158" w:rsidRDefault="00434EF5" w:rsidP="00434EF5">
          <w:pPr>
            <w:pStyle w:val="A664F88AAE97429A8F0527BD136FF0CA"/>
          </w:pPr>
          <w:r>
            <w:rPr>
              <w:color w:val="2F5496" w:themeColor="accent1" w:themeShade="BF"/>
            </w:rPr>
            <w:t>[Sous-titre du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revisionView w:insDel="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EF5"/>
    <w:rsid w:val="00244540"/>
    <w:rsid w:val="0030006B"/>
    <w:rsid w:val="00434EF5"/>
    <w:rsid w:val="00B54AF8"/>
    <w:rsid w:val="00BD4158"/>
    <w:rsid w:val="00ED7FC0"/>
  </w:rsids>
  <m:mathPr>
    <m:mathFont m:val="Cambria Math"/>
    <m:brkBin m:val="before"/>
    <m:brkBinSub m:val="--"/>
    <m:smallFrac m:val="0"/>
    <m:dispDef/>
    <m:lMargin m:val="0"/>
    <m:rMargin m:val="0"/>
    <m:defJc m:val="centerGroup"/>
    <m:wrapIndent m:val="1440"/>
    <m:intLim m:val="subSup"/>
    <m:naryLim m:val="undOvr"/>
  </m:mathPr>
  <w:themeFontLang w:val="fr-FR"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fr-FR" w:eastAsia="fr-FR"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C4812295153458FA2F9B89673986AF7">
    <w:name w:val="3C4812295153458FA2F9B89673986AF7"/>
    <w:rsid w:val="00434EF5"/>
  </w:style>
  <w:style w:type="paragraph" w:customStyle="1" w:styleId="51075879C3764C90AB19BCB51B2B2653">
    <w:name w:val="51075879C3764C90AB19BCB51B2B2653"/>
    <w:rsid w:val="00434EF5"/>
  </w:style>
  <w:style w:type="paragraph" w:customStyle="1" w:styleId="79A5E25FA8B4463098CA6C2E31005288">
    <w:name w:val="79A5E25FA8B4463098CA6C2E31005288"/>
    <w:rsid w:val="00434EF5"/>
  </w:style>
  <w:style w:type="paragraph" w:customStyle="1" w:styleId="8C6FC3A983AB40DAB77CBCD6A4B99E7D">
    <w:name w:val="8C6FC3A983AB40DAB77CBCD6A4B99E7D"/>
    <w:rsid w:val="00434EF5"/>
  </w:style>
  <w:style w:type="paragraph" w:customStyle="1" w:styleId="A664F88AAE97429A8F0527BD136FF0CA">
    <w:name w:val="A664F88AAE97429A8F0527BD136FF0CA"/>
    <w:rsid w:val="00434E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188AB37-E91D-491C-9731-113D5A0CD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1673</Words>
  <Characters>9537</Characters>
  <Application>Microsoft Office Word</Application>
  <DocSecurity>0</DocSecurity>
  <Lines>79</Lines>
  <Paragraphs>22</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RESEARCH ON DIGITAL FORENSIC</vt:lpstr>
      <vt:lpstr/>
    </vt:vector>
  </TitlesOfParts>
  <Company>UWTSD Digital Forensic</Company>
  <LinksUpToDate>false</LinksUpToDate>
  <CharactersWithSpaces>11188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ON DIGITAL FORENSIC</dc:title>
  <dc:subject>TASK 1 REPORT</dc:subject>
  <dc:creator>Marius LECOCQ</dc:creator>
  <cp:keywords/>
  <dc:description/>
  <cp:lastModifiedBy>Marius LECOCQ</cp:lastModifiedBy>
  <cp:revision>6</cp:revision>
  <dcterms:created xsi:type="dcterms:W3CDTF">2026-04-14T14:06:00Z</dcterms:created>
  <dcterms:modified xsi:type="dcterms:W3CDTF">2026-04-23T13:21:00Z</dcterms:modified>
</cp:coreProperties>
</file>