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ACDAE" w14:textId="77777777" w:rsidR="00DF4FF2" w:rsidRDefault="00DF4FF2" w:rsidP="00DF4FF2">
      <w:pPr>
        <w:jc w:val="center"/>
        <w:rPr>
          <w:rFonts w:ascii="Arial" w:hAnsi="Arial" w:cs="Arial"/>
          <w:b/>
          <w:sz w:val="32"/>
          <w:szCs w:val="32"/>
          <w:lang w:val="en-GB"/>
        </w:rPr>
      </w:pPr>
    </w:p>
    <w:p w14:paraId="1AE9F4A7" w14:textId="77777777" w:rsidR="00DF4FF2" w:rsidRDefault="00DF4FF2" w:rsidP="00DF4FF2">
      <w:pPr>
        <w:jc w:val="center"/>
        <w:rPr>
          <w:rFonts w:ascii="Arial" w:hAnsi="Arial" w:cs="Arial"/>
          <w:b/>
          <w:sz w:val="32"/>
          <w:szCs w:val="32"/>
          <w:lang w:val="en-GB"/>
        </w:rPr>
      </w:pPr>
    </w:p>
    <w:p w14:paraId="79D5707D" w14:textId="77777777" w:rsidR="00DF4FF2" w:rsidRDefault="00DF4FF2" w:rsidP="00DF4FF2">
      <w:pPr>
        <w:jc w:val="center"/>
        <w:rPr>
          <w:rFonts w:ascii="Arial" w:hAnsi="Arial" w:cs="Arial"/>
          <w:b/>
          <w:sz w:val="32"/>
          <w:szCs w:val="32"/>
          <w:lang w:val="en-GB"/>
        </w:rPr>
      </w:pPr>
    </w:p>
    <w:p w14:paraId="74EF1798" w14:textId="77777777" w:rsidR="00DF4FF2" w:rsidRDefault="00DF4FF2" w:rsidP="00DF4FF2">
      <w:pPr>
        <w:jc w:val="center"/>
        <w:rPr>
          <w:rFonts w:ascii="Arial" w:hAnsi="Arial" w:cs="Arial"/>
          <w:b/>
          <w:sz w:val="32"/>
          <w:szCs w:val="32"/>
          <w:lang w:val="en-GB"/>
        </w:rPr>
      </w:pPr>
    </w:p>
    <w:p w14:paraId="106AA35B" w14:textId="0C49592F" w:rsidR="00030E3B" w:rsidRPr="00DF4FF2" w:rsidRDefault="004E09E5" w:rsidP="00DF4FF2">
      <w:pPr>
        <w:jc w:val="center"/>
        <w:rPr>
          <w:rFonts w:ascii="Arial" w:hAnsi="Arial" w:cs="Arial"/>
          <w:b/>
          <w:sz w:val="32"/>
          <w:szCs w:val="32"/>
          <w:lang w:val="en-GB"/>
        </w:rPr>
      </w:pPr>
      <w:r w:rsidRPr="00DF4FF2">
        <w:rPr>
          <w:rFonts w:ascii="Arial" w:hAnsi="Arial" w:cs="Arial"/>
          <w:b/>
          <w:sz w:val="32"/>
          <w:szCs w:val="32"/>
          <w:lang w:val="en-GB"/>
        </w:rPr>
        <w:t>Profes</w:t>
      </w:r>
      <w:r w:rsidR="00DF4FF2" w:rsidRPr="00DF4FF2">
        <w:rPr>
          <w:rFonts w:ascii="Arial" w:hAnsi="Arial" w:cs="Arial"/>
          <w:b/>
          <w:sz w:val="32"/>
          <w:szCs w:val="32"/>
          <w:lang w:val="en-GB"/>
        </w:rPr>
        <w:t>sional Reflection</w:t>
      </w:r>
    </w:p>
    <w:p w14:paraId="66B0B446" w14:textId="77777777" w:rsidR="004E09E5" w:rsidRPr="00DF4FF2" w:rsidRDefault="004E09E5" w:rsidP="004E09E5">
      <w:pPr>
        <w:jc w:val="center"/>
        <w:rPr>
          <w:rFonts w:ascii="Arial" w:hAnsi="Arial" w:cs="Arial"/>
          <w:b/>
          <w:bCs/>
          <w:color w:val="auto"/>
          <w:sz w:val="32"/>
          <w:szCs w:val="32"/>
          <w:shd w:val="clear" w:color="auto" w:fill="FFFFFF"/>
        </w:rPr>
      </w:pPr>
      <w:r w:rsidRPr="00DF4FF2">
        <w:rPr>
          <w:rFonts w:ascii="Arial" w:hAnsi="Arial" w:cs="Arial"/>
          <w:b/>
          <w:bCs/>
          <w:sz w:val="32"/>
          <w:szCs w:val="32"/>
          <w:shd w:val="clear" w:color="auto" w:fill="FFFFFF"/>
        </w:rPr>
        <w:t>Student name: Anamaria Cristina Salanchi</w:t>
      </w:r>
    </w:p>
    <w:p w14:paraId="2400CD8E" w14:textId="77777777" w:rsidR="004E09E5" w:rsidRPr="00DF4FF2" w:rsidRDefault="004E09E5" w:rsidP="004E09E5">
      <w:pPr>
        <w:jc w:val="center"/>
        <w:rPr>
          <w:rFonts w:ascii="Arial" w:hAnsi="Arial" w:cs="Arial"/>
          <w:b/>
          <w:bCs/>
          <w:sz w:val="32"/>
          <w:szCs w:val="32"/>
          <w:shd w:val="clear" w:color="auto" w:fill="FFFFFF"/>
        </w:rPr>
      </w:pPr>
      <w:r w:rsidRPr="00DF4FF2">
        <w:rPr>
          <w:rFonts w:ascii="Arial" w:hAnsi="Arial" w:cs="Arial"/>
          <w:b/>
          <w:bCs/>
          <w:sz w:val="32"/>
          <w:szCs w:val="32"/>
          <w:shd w:val="clear" w:color="auto" w:fill="FFFFFF"/>
        </w:rPr>
        <w:t>Student ID: 2206421</w:t>
      </w:r>
    </w:p>
    <w:p w14:paraId="4DDA782F" w14:textId="4BD6A5ED" w:rsidR="004E09E5" w:rsidRPr="00DF4FF2" w:rsidRDefault="004E09E5" w:rsidP="004E09E5">
      <w:pPr>
        <w:jc w:val="center"/>
        <w:rPr>
          <w:rFonts w:ascii="Arial" w:hAnsi="Arial" w:cs="Arial"/>
          <w:b/>
          <w:bCs/>
          <w:sz w:val="32"/>
          <w:szCs w:val="32"/>
          <w:shd w:val="clear" w:color="auto" w:fill="FFFFFF"/>
        </w:rPr>
      </w:pPr>
      <w:r w:rsidRPr="00DF4FF2">
        <w:rPr>
          <w:rFonts w:ascii="Arial" w:hAnsi="Arial" w:cs="Arial"/>
          <w:b/>
          <w:bCs/>
          <w:sz w:val="32"/>
          <w:szCs w:val="32"/>
          <w:shd w:val="clear" w:color="auto" w:fill="FFFFFF"/>
        </w:rPr>
        <w:t xml:space="preserve">The module title: Foreign </w:t>
      </w:r>
      <w:r w:rsidR="00DF4FF2" w:rsidRPr="00DF4FF2">
        <w:rPr>
          <w:rFonts w:ascii="Arial" w:hAnsi="Arial" w:cs="Arial"/>
          <w:b/>
          <w:bCs/>
          <w:sz w:val="32"/>
          <w:szCs w:val="32"/>
          <w:shd w:val="clear" w:color="auto" w:fill="FFFFFF"/>
        </w:rPr>
        <w:t xml:space="preserve">Languages </w:t>
      </w:r>
      <w:r w:rsidR="00DF4FF2">
        <w:rPr>
          <w:rFonts w:ascii="Arial" w:hAnsi="Arial" w:cs="Arial"/>
          <w:b/>
          <w:bCs/>
          <w:sz w:val="32"/>
          <w:szCs w:val="32"/>
          <w:shd w:val="clear" w:color="auto" w:fill="FFFFFF"/>
        </w:rPr>
        <w:t xml:space="preserve">&amp; </w:t>
      </w:r>
      <w:r w:rsidR="00DF4FF2" w:rsidRPr="00DF4FF2">
        <w:rPr>
          <w:rFonts w:ascii="Arial" w:hAnsi="Arial" w:cs="Arial"/>
          <w:b/>
          <w:bCs/>
          <w:sz w:val="32"/>
          <w:szCs w:val="32"/>
          <w:shd w:val="clear" w:color="auto" w:fill="FFFFFF"/>
        </w:rPr>
        <w:t>Cultural</w:t>
      </w:r>
      <w:r w:rsidRPr="00DF4FF2">
        <w:rPr>
          <w:rFonts w:ascii="Arial" w:hAnsi="Arial" w:cs="Arial"/>
          <w:b/>
          <w:bCs/>
          <w:sz w:val="32"/>
          <w:szCs w:val="32"/>
          <w:shd w:val="clear" w:color="auto" w:fill="FFFFFF"/>
        </w:rPr>
        <w:t xml:space="preserve"> Awareness BMIH5003</w:t>
      </w:r>
    </w:p>
    <w:p w14:paraId="5141745F" w14:textId="71CFBC35" w:rsidR="004E09E5" w:rsidRPr="00DF4FF2" w:rsidRDefault="004E09E5" w:rsidP="004E09E5">
      <w:pPr>
        <w:jc w:val="center"/>
        <w:rPr>
          <w:rFonts w:ascii="Arial" w:hAnsi="Arial" w:cs="Arial"/>
          <w:b/>
          <w:bCs/>
          <w:sz w:val="32"/>
          <w:szCs w:val="32"/>
          <w:shd w:val="clear" w:color="auto" w:fill="FFFFFF"/>
        </w:rPr>
      </w:pPr>
      <w:r w:rsidRPr="00DF4FF2">
        <w:rPr>
          <w:rFonts w:ascii="Arial" w:hAnsi="Arial" w:cs="Arial"/>
          <w:b/>
          <w:bCs/>
          <w:sz w:val="32"/>
          <w:szCs w:val="32"/>
          <w:shd w:val="clear" w:color="auto" w:fill="FFFFFF"/>
        </w:rPr>
        <w:t xml:space="preserve">Lecturer’s name: Giulia </w:t>
      </w:r>
      <w:proofErr w:type="spellStart"/>
      <w:r w:rsidRPr="00DF4FF2">
        <w:rPr>
          <w:rFonts w:ascii="Arial" w:hAnsi="Arial" w:cs="Arial"/>
          <w:b/>
          <w:bCs/>
          <w:sz w:val="32"/>
          <w:szCs w:val="32"/>
          <w:shd w:val="clear" w:color="auto" w:fill="FFFFFF"/>
        </w:rPr>
        <w:t>Chifari</w:t>
      </w:r>
      <w:proofErr w:type="spellEnd"/>
    </w:p>
    <w:p w14:paraId="6609A236" w14:textId="38E42859" w:rsidR="00030E3B" w:rsidRPr="00DF4FF2" w:rsidRDefault="004E09E5" w:rsidP="004E09E5">
      <w:pPr>
        <w:jc w:val="center"/>
        <w:rPr>
          <w:rFonts w:ascii="Arial" w:hAnsi="Arial" w:cs="Arial"/>
          <w:b/>
          <w:sz w:val="32"/>
          <w:szCs w:val="32"/>
          <w:lang w:val="en-GB"/>
        </w:rPr>
      </w:pPr>
      <w:r w:rsidRPr="00DF4FF2">
        <w:rPr>
          <w:rFonts w:ascii="Arial" w:hAnsi="Arial" w:cs="Arial"/>
          <w:b/>
          <w:bCs/>
          <w:sz w:val="32"/>
          <w:szCs w:val="32"/>
          <w:shd w:val="clear" w:color="auto" w:fill="FFFFFF"/>
        </w:rPr>
        <w:t xml:space="preserve">Word count: </w:t>
      </w:r>
      <w:r w:rsidR="00657E7F">
        <w:rPr>
          <w:rFonts w:ascii="Arial" w:hAnsi="Arial" w:cs="Arial"/>
          <w:b/>
          <w:bCs/>
          <w:sz w:val="32"/>
          <w:szCs w:val="32"/>
          <w:shd w:val="clear" w:color="auto" w:fill="FFFFFF"/>
        </w:rPr>
        <w:t>56</w:t>
      </w:r>
      <w:r w:rsidR="00F704D1">
        <w:rPr>
          <w:rFonts w:ascii="Arial" w:hAnsi="Arial" w:cs="Arial"/>
          <w:b/>
          <w:bCs/>
          <w:sz w:val="32"/>
          <w:szCs w:val="32"/>
          <w:shd w:val="clear" w:color="auto" w:fill="FFFFFF"/>
        </w:rPr>
        <w:t>8</w:t>
      </w:r>
    </w:p>
    <w:p w14:paraId="1AA0EEC0" w14:textId="77777777" w:rsidR="00030E3B" w:rsidRPr="00D73439" w:rsidRDefault="00030E3B" w:rsidP="00E17A99">
      <w:pPr>
        <w:rPr>
          <w:rFonts w:ascii="Arial" w:hAnsi="Arial" w:cs="Arial"/>
          <w:b/>
          <w:sz w:val="32"/>
          <w:szCs w:val="32"/>
          <w:lang w:val="en-GB"/>
        </w:rPr>
      </w:pPr>
    </w:p>
    <w:p w14:paraId="2AF3FC44" w14:textId="77777777" w:rsidR="00030E3B" w:rsidRPr="00D73439" w:rsidRDefault="00030E3B" w:rsidP="00E17A99">
      <w:pPr>
        <w:rPr>
          <w:rFonts w:ascii="Arial" w:hAnsi="Arial" w:cs="Arial"/>
          <w:b/>
          <w:sz w:val="32"/>
          <w:szCs w:val="32"/>
          <w:lang w:val="en-GB"/>
        </w:rPr>
      </w:pPr>
    </w:p>
    <w:p w14:paraId="6D217F3D" w14:textId="77777777" w:rsidR="00030E3B" w:rsidRPr="00D73439" w:rsidRDefault="00030E3B" w:rsidP="00E17A99">
      <w:pPr>
        <w:rPr>
          <w:rFonts w:ascii="Arial" w:hAnsi="Arial" w:cs="Arial"/>
          <w:b/>
          <w:sz w:val="32"/>
          <w:szCs w:val="32"/>
          <w:lang w:val="en-GB"/>
        </w:rPr>
      </w:pPr>
    </w:p>
    <w:p w14:paraId="6B408A82" w14:textId="2626482F" w:rsidR="00DF4FF2" w:rsidRPr="00DF4FF2" w:rsidRDefault="00E17A99" w:rsidP="00DF4FF2">
      <w:pPr>
        <w:jc w:val="left"/>
        <w:rPr>
          <w:rFonts w:ascii="Arial" w:hAnsi="Arial" w:cs="Arial"/>
          <w:b/>
          <w:bCs/>
          <w:sz w:val="32"/>
          <w:szCs w:val="32"/>
          <w:lang w:val="en-GB"/>
        </w:rPr>
      </w:pPr>
      <w:r w:rsidRPr="00D73439">
        <w:rPr>
          <w:rFonts w:ascii="Arial" w:hAnsi="Arial" w:cs="Arial"/>
          <w:b/>
          <w:bCs/>
          <w:sz w:val="32"/>
          <w:szCs w:val="32"/>
          <w:lang w:val="en-GB"/>
        </w:rPr>
        <w:br w:type="page"/>
      </w:r>
      <w:bookmarkStart w:id="0" w:name="_sx3z6nv5xtg6" w:colFirst="0" w:colLast="0"/>
      <w:bookmarkStart w:id="1" w:name="_Toc148137378"/>
      <w:bookmarkStart w:id="2" w:name="_Toc148137797"/>
      <w:bookmarkStart w:id="3" w:name="_Toc148137848"/>
      <w:bookmarkEnd w:id="0"/>
    </w:p>
    <w:p w14:paraId="1C8F6CE6" w14:textId="11C05DAB" w:rsidR="00E17A99" w:rsidRPr="00DF4FF2" w:rsidRDefault="00DF4FF2" w:rsidP="00DF4FF2">
      <w:pPr>
        <w:rPr>
          <w:rFonts w:ascii="Arial" w:hAnsi="Arial" w:cs="Arial"/>
          <w:b/>
          <w:bCs/>
          <w:sz w:val="28"/>
          <w:szCs w:val="28"/>
          <w:lang w:val="en-GB"/>
        </w:rPr>
      </w:pPr>
      <w:r w:rsidRPr="00DF4FF2">
        <w:rPr>
          <w:rFonts w:ascii="Arial" w:hAnsi="Arial" w:cs="Arial"/>
          <w:b/>
          <w:bCs/>
          <w:sz w:val="28"/>
          <w:szCs w:val="28"/>
          <w:lang w:val="en-GB"/>
        </w:rPr>
        <w:lastRenderedPageBreak/>
        <w:t>Professional r</w:t>
      </w:r>
      <w:r w:rsidR="00E17A99" w:rsidRPr="00DF4FF2">
        <w:rPr>
          <w:rFonts w:ascii="Arial" w:hAnsi="Arial" w:cs="Arial"/>
          <w:b/>
          <w:bCs/>
          <w:sz w:val="28"/>
          <w:szCs w:val="28"/>
          <w:lang w:val="en-GB"/>
        </w:rPr>
        <w:t>eflection on cultural misunderstandings</w:t>
      </w:r>
      <w:bookmarkEnd w:id="1"/>
      <w:bookmarkEnd w:id="2"/>
      <w:bookmarkEnd w:id="3"/>
    </w:p>
    <w:p w14:paraId="45516E39" w14:textId="47A8057F" w:rsidR="00E17A99" w:rsidRPr="00DF4FF2" w:rsidRDefault="00E17A99" w:rsidP="00E17A99">
      <w:pPr>
        <w:spacing w:before="240" w:after="240"/>
        <w:rPr>
          <w:rFonts w:ascii="Arial" w:hAnsi="Arial" w:cs="Arial"/>
          <w:szCs w:val="24"/>
          <w:lang w:val="en-GB"/>
        </w:rPr>
      </w:pPr>
      <w:bookmarkStart w:id="4" w:name="_30e9utjn18bq" w:colFirst="0" w:colLast="0"/>
      <w:bookmarkEnd w:id="4"/>
      <w:r w:rsidRPr="00DF4FF2">
        <w:rPr>
          <w:rFonts w:ascii="Arial" w:hAnsi="Arial" w:cs="Arial"/>
          <w:szCs w:val="24"/>
          <w:lang w:val="en-GB"/>
        </w:rPr>
        <w:t xml:space="preserve">In the field of hospitality, it is crucial to consider scenarios that highlight cultural misconceptions </w:t>
      </w:r>
      <w:r w:rsidR="00DF4FF2" w:rsidRPr="00DF4FF2">
        <w:rPr>
          <w:rFonts w:ascii="Arial" w:hAnsi="Arial" w:cs="Arial"/>
          <w:szCs w:val="24"/>
          <w:lang w:val="en-GB"/>
        </w:rPr>
        <w:t>to</w:t>
      </w:r>
      <w:r w:rsidRPr="00DF4FF2">
        <w:rPr>
          <w:rFonts w:ascii="Arial" w:hAnsi="Arial" w:cs="Arial"/>
          <w:szCs w:val="24"/>
          <w:lang w:val="en-GB"/>
        </w:rPr>
        <w:t xml:space="preserve"> enhance the level of service offered to visitors. A situation when a Front of House employee runs into a cultural misunderstanding with a </w:t>
      </w:r>
      <w:r w:rsidR="009E2C7F">
        <w:rPr>
          <w:rFonts w:ascii="Arial" w:hAnsi="Arial" w:cs="Arial"/>
          <w:szCs w:val="24"/>
          <w:lang w:val="en-GB"/>
        </w:rPr>
        <w:t>guest</w:t>
      </w:r>
      <w:r w:rsidRPr="00DF4FF2">
        <w:rPr>
          <w:rFonts w:ascii="Arial" w:hAnsi="Arial" w:cs="Arial"/>
          <w:szCs w:val="24"/>
          <w:lang w:val="en-GB"/>
        </w:rPr>
        <w:t xml:space="preserve"> </w:t>
      </w:r>
      <w:r w:rsidR="00DF4FF2" w:rsidRPr="00DF4FF2">
        <w:rPr>
          <w:rFonts w:ascii="Arial" w:hAnsi="Arial" w:cs="Arial"/>
          <w:szCs w:val="24"/>
          <w:lang w:val="en-GB"/>
        </w:rPr>
        <w:t>because of</w:t>
      </w:r>
      <w:r w:rsidRPr="00DF4FF2">
        <w:rPr>
          <w:rFonts w:ascii="Arial" w:hAnsi="Arial" w:cs="Arial"/>
          <w:szCs w:val="24"/>
          <w:lang w:val="en-GB"/>
        </w:rPr>
        <w:t xml:space="preserve"> language problems is a case in point, and I recently saw this happen in our company. In one instance, a </w:t>
      </w:r>
      <w:r w:rsidR="004E09E5" w:rsidRPr="00DF4FF2">
        <w:rPr>
          <w:rFonts w:ascii="Arial" w:hAnsi="Arial" w:cs="Arial"/>
          <w:szCs w:val="24"/>
          <w:lang w:val="en-GB"/>
        </w:rPr>
        <w:t>Spanish</w:t>
      </w:r>
      <w:r w:rsidRPr="00DF4FF2">
        <w:rPr>
          <w:rFonts w:ascii="Arial" w:hAnsi="Arial" w:cs="Arial"/>
          <w:szCs w:val="24"/>
          <w:lang w:val="en-GB"/>
        </w:rPr>
        <w:t xml:space="preserve"> </w:t>
      </w:r>
      <w:r w:rsidR="00F704D1">
        <w:rPr>
          <w:rFonts w:ascii="Arial" w:hAnsi="Arial" w:cs="Arial"/>
          <w:szCs w:val="24"/>
          <w:lang w:val="en-GB"/>
        </w:rPr>
        <w:t>visitor</w:t>
      </w:r>
      <w:r w:rsidRPr="00DF4FF2">
        <w:rPr>
          <w:rFonts w:ascii="Arial" w:hAnsi="Arial" w:cs="Arial"/>
          <w:szCs w:val="24"/>
          <w:lang w:val="en-GB"/>
        </w:rPr>
        <w:t xml:space="preserve"> wanted information about a nearby cultural destination, but communication was hampered by language barriers. The visitor had trouble expressing their inquiry, which caused a misunderstanding with the front desk agent. The staff member unintentionally gave the tourist information about a different attraction since they were unable to understand the nuances of the passenger's request. This situation served as a heartbreaking reminder of the difficulties that language limitations can present in the field of hospitality, particularly for visitors who may not be fluent in English. The need of improving front of house staff members' cross-cultural communication abilities is shown by this experience (</w:t>
      </w:r>
      <w:bookmarkStart w:id="5" w:name="_Hlk148138999"/>
      <w:proofErr w:type="spellStart"/>
      <w:r w:rsidR="00D73439" w:rsidRPr="00DF4FF2">
        <w:rPr>
          <w:rFonts w:ascii="Arial" w:hAnsi="Arial" w:cs="Arial"/>
          <w:szCs w:val="24"/>
          <w:lang w:val="en-GB"/>
        </w:rPr>
        <w:t>Maheshkar</w:t>
      </w:r>
      <w:proofErr w:type="spellEnd"/>
      <w:r w:rsidR="00D73439" w:rsidRPr="00DF4FF2">
        <w:rPr>
          <w:rFonts w:ascii="Arial" w:hAnsi="Arial" w:cs="Arial"/>
          <w:szCs w:val="24"/>
          <w:lang w:val="en-GB"/>
        </w:rPr>
        <w:t xml:space="preserve"> and Sharma, 2018</w:t>
      </w:r>
      <w:bookmarkEnd w:id="5"/>
      <w:r w:rsidRPr="00DF4FF2">
        <w:rPr>
          <w:rFonts w:ascii="Arial" w:hAnsi="Arial" w:cs="Arial"/>
          <w:szCs w:val="24"/>
          <w:lang w:val="en-GB"/>
        </w:rPr>
        <w:t xml:space="preserve">). The personnel should be provided with resources and instruction that enable them to handle such circumstances skilfully </w:t>
      </w:r>
      <w:r w:rsidR="00DF4FF2" w:rsidRPr="00DF4FF2">
        <w:rPr>
          <w:rFonts w:ascii="Arial" w:hAnsi="Arial" w:cs="Arial"/>
          <w:szCs w:val="24"/>
          <w:lang w:val="en-GB"/>
        </w:rPr>
        <w:t>to</w:t>
      </w:r>
      <w:r w:rsidRPr="00DF4FF2">
        <w:rPr>
          <w:rFonts w:ascii="Arial" w:hAnsi="Arial" w:cs="Arial"/>
          <w:szCs w:val="24"/>
          <w:lang w:val="en-GB"/>
        </w:rPr>
        <w:t xml:space="preserve"> guarantee that visitors from different cultural backgrounds have a satisfying experience. These misunderstandings can be </w:t>
      </w:r>
      <w:proofErr w:type="gramStart"/>
      <w:r w:rsidRPr="00DF4FF2">
        <w:rPr>
          <w:rFonts w:ascii="Arial" w:hAnsi="Arial" w:cs="Arial"/>
          <w:szCs w:val="24"/>
          <w:lang w:val="en-GB"/>
        </w:rPr>
        <w:t>reduced</w:t>
      </w:r>
      <w:proofErr w:type="gramEnd"/>
      <w:r w:rsidRPr="00DF4FF2">
        <w:rPr>
          <w:rFonts w:ascii="Arial" w:hAnsi="Arial" w:cs="Arial"/>
          <w:szCs w:val="24"/>
          <w:lang w:val="en-GB"/>
        </w:rPr>
        <w:t xml:space="preserve"> and our hotel's overall level of service can be improved through effective cross-cultural communication and cultural sensitivity training.</w:t>
      </w:r>
      <w:bookmarkStart w:id="6" w:name="_mju9oadr8c3l" w:colFirst="0" w:colLast="0"/>
      <w:bookmarkEnd w:id="6"/>
    </w:p>
    <w:p w14:paraId="5FFE6329" w14:textId="7BCAD021" w:rsidR="00E17A99" w:rsidRPr="00DF4FF2" w:rsidRDefault="00E17A99" w:rsidP="00E17A99">
      <w:pPr>
        <w:spacing w:before="240" w:after="240"/>
        <w:rPr>
          <w:rFonts w:ascii="Arial" w:hAnsi="Arial" w:cs="Arial"/>
          <w:szCs w:val="24"/>
          <w:lang w:val="en-GB"/>
        </w:rPr>
      </w:pPr>
      <w:r w:rsidRPr="00DF4FF2">
        <w:rPr>
          <w:rFonts w:ascii="Arial" w:hAnsi="Arial" w:cs="Arial"/>
          <w:szCs w:val="24"/>
          <w:lang w:val="en-GB"/>
        </w:rPr>
        <w:t>In my experience, I have seen instances when cultural misunderstandings have resulted from differences in language, norms, and communication techniques. Language barriers frequently occur, making it difficult for me to communicate my demands or comprehend material in its entirety because of my limited command of the native tongue. Misunderstandings might also happen when I or others are not aware of cultural peculiarities and context-specific behaviours (</w:t>
      </w:r>
      <w:bookmarkStart w:id="7" w:name="_Hlk148139055"/>
      <w:r w:rsidR="00D73439" w:rsidRPr="00DF4FF2">
        <w:rPr>
          <w:rFonts w:ascii="Arial" w:hAnsi="Arial" w:cs="Arial"/>
          <w:szCs w:val="24"/>
          <w:lang w:val="en-GB"/>
        </w:rPr>
        <w:t xml:space="preserve">Hofstede </w:t>
      </w:r>
      <w:r w:rsidR="00D73439" w:rsidRPr="00DF4FF2">
        <w:rPr>
          <w:rFonts w:ascii="Arial" w:hAnsi="Arial" w:cs="Arial"/>
          <w:i/>
          <w:iCs/>
          <w:szCs w:val="24"/>
          <w:lang w:val="en-GB"/>
        </w:rPr>
        <w:t xml:space="preserve">et al. </w:t>
      </w:r>
      <w:r w:rsidR="00D73439" w:rsidRPr="00DF4FF2">
        <w:rPr>
          <w:rFonts w:ascii="Arial" w:hAnsi="Arial" w:cs="Arial"/>
          <w:szCs w:val="24"/>
          <w:lang w:val="en-GB"/>
        </w:rPr>
        <w:t>2010</w:t>
      </w:r>
      <w:bookmarkEnd w:id="7"/>
      <w:r w:rsidRPr="00DF4FF2">
        <w:rPr>
          <w:rFonts w:ascii="Arial" w:hAnsi="Arial" w:cs="Arial"/>
          <w:szCs w:val="24"/>
          <w:lang w:val="en-GB"/>
        </w:rPr>
        <w:t xml:space="preserve">). I have noticed that diverse communication practices, such as indirect communication in different cultures, can worsen these misconceptions and result in erroneous intentions. It is, however, essential to go through cross-cultural training and comprehend different cultural backgrounds </w:t>
      </w:r>
      <w:r w:rsidR="00DF4FF2" w:rsidRPr="00DF4FF2">
        <w:rPr>
          <w:rFonts w:ascii="Arial" w:hAnsi="Arial" w:cs="Arial"/>
          <w:szCs w:val="24"/>
          <w:lang w:val="en-GB"/>
        </w:rPr>
        <w:t>to</w:t>
      </w:r>
      <w:r w:rsidRPr="00DF4FF2">
        <w:rPr>
          <w:rFonts w:ascii="Arial" w:hAnsi="Arial" w:cs="Arial"/>
          <w:szCs w:val="24"/>
          <w:lang w:val="en-GB"/>
        </w:rPr>
        <w:t xml:space="preserve"> address these issues, increase effective communication, improve visitor experiences, and reduce potential problems.</w:t>
      </w:r>
      <w:bookmarkStart w:id="8" w:name="_6w4pm89z3pzd" w:colFirst="0" w:colLast="0"/>
      <w:bookmarkEnd w:id="8"/>
    </w:p>
    <w:p w14:paraId="3D2F0FA9" w14:textId="4E26A00B" w:rsidR="00E17A99" w:rsidRPr="00DF4FF2" w:rsidRDefault="00E17A99" w:rsidP="00E17A99">
      <w:pPr>
        <w:spacing w:before="240" w:after="240"/>
        <w:rPr>
          <w:rFonts w:ascii="Arial" w:hAnsi="Arial" w:cs="Arial"/>
          <w:szCs w:val="24"/>
          <w:lang w:val="en-GB"/>
        </w:rPr>
      </w:pPr>
      <w:r w:rsidRPr="00DF4FF2">
        <w:rPr>
          <w:rFonts w:ascii="Arial" w:hAnsi="Arial" w:cs="Arial"/>
          <w:szCs w:val="24"/>
          <w:lang w:val="en-GB"/>
        </w:rPr>
        <w:lastRenderedPageBreak/>
        <w:t xml:space="preserve">It is crucial to consider the abilities and behavioural modifications needed to proactively prevent similar situations in the future </w:t>
      </w:r>
      <w:proofErr w:type="gramStart"/>
      <w:r w:rsidRPr="00DF4FF2">
        <w:rPr>
          <w:rFonts w:ascii="Arial" w:hAnsi="Arial" w:cs="Arial"/>
          <w:szCs w:val="24"/>
          <w:lang w:val="en-GB"/>
        </w:rPr>
        <w:t>in light of</w:t>
      </w:r>
      <w:proofErr w:type="gramEnd"/>
      <w:r w:rsidRPr="00DF4FF2">
        <w:rPr>
          <w:rFonts w:ascii="Arial" w:hAnsi="Arial" w:cs="Arial"/>
          <w:szCs w:val="24"/>
          <w:lang w:val="en-GB"/>
        </w:rPr>
        <w:t xml:space="preserve"> the observed cultural misunderstandings within the framework of the hospitality business. I appreciate the necessity for a diversified approach incorporating numerous crucial elements to successfully reduce cultural misconceptions. First and foremost, learning a language is a fundamental ability I should acquire. Communication can be much improved by honing my language abilities in languages that visitors frequently speak. This necessitates acquiring both fundamental phrases and the subtleties of terminology and idioms that are unique to a certain culture. Second, it is crucial to promote cultural sensitivity and awareness. It is crucial to get a thorough awareness of diverse cultures, their traditions, communication styles, and value systems. A more sympathetic and respectful approach can be facilitated by being aware of cultural variety and displaying a sincere interest in visitors' backgrounds (</w:t>
      </w:r>
      <w:bookmarkStart w:id="9" w:name="_Hlk148139026"/>
      <w:proofErr w:type="spellStart"/>
      <w:r w:rsidR="00D73439" w:rsidRPr="00DF4FF2">
        <w:rPr>
          <w:rFonts w:ascii="Arial" w:hAnsi="Arial" w:cs="Arial"/>
          <w:szCs w:val="24"/>
          <w:lang w:val="en-GB"/>
        </w:rPr>
        <w:t>Deresky</w:t>
      </w:r>
      <w:proofErr w:type="spellEnd"/>
      <w:r w:rsidR="00D73439" w:rsidRPr="00DF4FF2">
        <w:rPr>
          <w:rFonts w:ascii="Arial" w:hAnsi="Arial" w:cs="Arial"/>
          <w:szCs w:val="24"/>
          <w:lang w:val="en-GB"/>
        </w:rPr>
        <w:t>, 2017</w:t>
      </w:r>
      <w:bookmarkEnd w:id="9"/>
      <w:r w:rsidRPr="00DF4FF2">
        <w:rPr>
          <w:rFonts w:ascii="Arial" w:hAnsi="Arial" w:cs="Arial"/>
          <w:szCs w:val="24"/>
          <w:lang w:val="en-GB"/>
        </w:rPr>
        <w:t>). Additionally, practising active listening techniques is advisable. Even when there is a language barrier, paying close attention to guests' requirements and clarifying them can help avoid misunderstandings. Body language and facial expressions</w:t>
      </w:r>
      <w:r w:rsidR="00657E7F">
        <w:rPr>
          <w:rFonts w:ascii="Arial" w:hAnsi="Arial" w:cs="Arial"/>
          <w:szCs w:val="24"/>
          <w:lang w:val="en-GB"/>
        </w:rPr>
        <w:t xml:space="preserve"> </w:t>
      </w:r>
      <w:r w:rsidRPr="00DF4FF2">
        <w:rPr>
          <w:rFonts w:ascii="Arial" w:hAnsi="Arial" w:cs="Arial"/>
          <w:szCs w:val="24"/>
          <w:lang w:val="en-GB"/>
        </w:rPr>
        <w:t>are also very important in cross-cultural communication. I should approach encounters with more tolerance and adaptability in terms of behavioural adjustments. This entails avoiding coming into any assumptions, being adaptable and flexible in communication, and taking cultural context into account during service provision.</w:t>
      </w:r>
    </w:p>
    <w:p w14:paraId="2E2815E0" w14:textId="620FCDAD" w:rsidR="00D73439" w:rsidRPr="00DF4FF2" w:rsidRDefault="00030E3B" w:rsidP="00DF4FF2">
      <w:pPr>
        <w:rPr>
          <w:rFonts w:ascii="Arial" w:hAnsi="Arial" w:cs="Arial"/>
          <w:b/>
          <w:bCs/>
          <w:sz w:val="28"/>
          <w:szCs w:val="28"/>
          <w:lang w:val="en-GB"/>
        </w:rPr>
      </w:pPr>
      <w:r w:rsidRPr="00D73439">
        <w:rPr>
          <w:rFonts w:ascii="Arial" w:hAnsi="Arial" w:cs="Arial"/>
          <w:b/>
          <w:szCs w:val="24"/>
          <w:lang w:val="en-GB"/>
        </w:rPr>
        <w:br w:type="page"/>
      </w:r>
      <w:bookmarkStart w:id="10" w:name="_Toc148137798"/>
      <w:bookmarkStart w:id="11" w:name="_Toc148137849"/>
      <w:r w:rsidRPr="00DF4FF2">
        <w:rPr>
          <w:rFonts w:ascii="Arial" w:hAnsi="Arial" w:cs="Arial"/>
          <w:b/>
          <w:bCs/>
          <w:sz w:val="28"/>
          <w:szCs w:val="28"/>
          <w:lang w:val="en-GB"/>
        </w:rPr>
        <w:lastRenderedPageBreak/>
        <w:t>References</w:t>
      </w:r>
      <w:bookmarkEnd w:id="10"/>
      <w:bookmarkEnd w:id="11"/>
    </w:p>
    <w:p w14:paraId="6637C70A" w14:textId="77777777" w:rsidR="00D73439" w:rsidRPr="00DF4FF2" w:rsidRDefault="00D73439" w:rsidP="00D73439">
      <w:pPr>
        <w:spacing w:before="240"/>
        <w:rPr>
          <w:rFonts w:ascii="Arial" w:hAnsi="Arial" w:cs="Arial"/>
          <w:szCs w:val="24"/>
          <w:lang w:val="en-GB"/>
        </w:rPr>
      </w:pPr>
      <w:bookmarkStart w:id="12" w:name="_Hlk148139082"/>
      <w:proofErr w:type="spellStart"/>
      <w:r w:rsidRPr="00DF4FF2">
        <w:rPr>
          <w:rFonts w:ascii="Arial" w:hAnsi="Arial" w:cs="Arial"/>
          <w:szCs w:val="24"/>
          <w:lang w:val="en-GB"/>
        </w:rPr>
        <w:t>Deresky</w:t>
      </w:r>
      <w:proofErr w:type="spellEnd"/>
      <w:r w:rsidRPr="00DF4FF2">
        <w:rPr>
          <w:rFonts w:ascii="Arial" w:hAnsi="Arial" w:cs="Arial"/>
          <w:szCs w:val="24"/>
          <w:lang w:val="en-GB"/>
        </w:rPr>
        <w:t>, H., 2017. International Management: Managing Across Borders and Cultures: Text and Cases. 9th Ed. Harlow: Pearson Education Ltd.</w:t>
      </w:r>
    </w:p>
    <w:p w14:paraId="04DBA85F" w14:textId="77777777" w:rsidR="00D73439" w:rsidRPr="00DF4FF2" w:rsidRDefault="00D73439" w:rsidP="00D73439">
      <w:pPr>
        <w:spacing w:before="240"/>
        <w:rPr>
          <w:rFonts w:ascii="Arial" w:hAnsi="Arial" w:cs="Arial"/>
          <w:szCs w:val="24"/>
          <w:lang w:val="en-GB"/>
        </w:rPr>
      </w:pPr>
      <w:r w:rsidRPr="00DF4FF2">
        <w:rPr>
          <w:rFonts w:ascii="Arial" w:hAnsi="Arial" w:cs="Arial"/>
          <w:szCs w:val="24"/>
          <w:lang w:val="en-GB"/>
        </w:rPr>
        <w:t>Hofstede, G., Hofstede, G.J. and Minkov, M., 2010. Cultures and organizations: software of the mind. 3rd Ed. New York: McGraw-Hill.</w:t>
      </w:r>
    </w:p>
    <w:p w14:paraId="79D700E7" w14:textId="77777777" w:rsidR="00D73439" w:rsidRPr="00DF4FF2" w:rsidRDefault="00D73439" w:rsidP="00D73439">
      <w:pPr>
        <w:spacing w:before="240"/>
        <w:rPr>
          <w:rFonts w:ascii="Arial" w:hAnsi="Arial" w:cs="Arial"/>
          <w:szCs w:val="24"/>
          <w:lang w:val="en-GB"/>
        </w:rPr>
      </w:pPr>
      <w:proofErr w:type="spellStart"/>
      <w:r w:rsidRPr="00DF4FF2">
        <w:rPr>
          <w:rFonts w:ascii="Arial" w:hAnsi="Arial" w:cs="Arial"/>
          <w:szCs w:val="24"/>
          <w:lang w:val="en-GB"/>
        </w:rPr>
        <w:t>Maheshkar</w:t>
      </w:r>
      <w:proofErr w:type="spellEnd"/>
      <w:r w:rsidRPr="00DF4FF2">
        <w:rPr>
          <w:rFonts w:ascii="Arial" w:hAnsi="Arial" w:cs="Arial"/>
          <w:szCs w:val="24"/>
          <w:lang w:val="en-GB"/>
        </w:rPr>
        <w:t>, C. and Sharma, V., 2018. Handbook of Research on Cross-Cultural Business Education. Hershey: IGI Global.</w:t>
      </w:r>
    </w:p>
    <w:bookmarkEnd w:id="12"/>
    <w:p w14:paraId="17748742" w14:textId="1FA60D4A" w:rsidR="00D73439" w:rsidRPr="00D73439" w:rsidRDefault="00D73439" w:rsidP="00D73439">
      <w:pPr>
        <w:spacing w:before="240"/>
        <w:rPr>
          <w:rFonts w:ascii="Arial" w:hAnsi="Arial" w:cs="Arial"/>
          <w:sz w:val="22"/>
          <w:lang w:val="en-GB"/>
        </w:rPr>
      </w:pPr>
    </w:p>
    <w:sectPr w:rsidR="00D73439" w:rsidRPr="00D73439" w:rsidSect="00F704D1">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97B88" w14:textId="77777777" w:rsidR="005512D8" w:rsidRDefault="005512D8" w:rsidP="00030E3B">
      <w:pPr>
        <w:spacing w:after="0" w:line="240" w:lineRule="auto"/>
      </w:pPr>
      <w:r>
        <w:separator/>
      </w:r>
    </w:p>
  </w:endnote>
  <w:endnote w:type="continuationSeparator" w:id="0">
    <w:p w14:paraId="537961B2" w14:textId="77777777" w:rsidR="005512D8" w:rsidRDefault="005512D8" w:rsidP="00030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5327"/>
      <w:docPartObj>
        <w:docPartGallery w:val="Page Numbers (Bottom of Page)"/>
        <w:docPartUnique/>
      </w:docPartObj>
    </w:sdtPr>
    <w:sdtContent>
      <w:p w14:paraId="2BD1DE07" w14:textId="77777777" w:rsidR="00030E3B" w:rsidRDefault="00000000">
        <w:pPr>
          <w:pStyle w:val="Footer"/>
          <w:jc w:val="right"/>
        </w:pPr>
        <w:r>
          <w:fldChar w:fldCharType="begin"/>
        </w:r>
        <w:r>
          <w:instrText xml:space="preserve"> PAGE   \* MERGEFORMAT </w:instrText>
        </w:r>
        <w:r>
          <w:fldChar w:fldCharType="separate"/>
        </w:r>
        <w:r w:rsidR="00110511">
          <w:rPr>
            <w:noProof/>
          </w:rPr>
          <w:t>4</w:t>
        </w:r>
        <w:r>
          <w:rPr>
            <w:noProof/>
          </w:rPr>
          <w:fldChar w:fldCharType="end"/>
        </w:r>
      </w:p>
    </w:sdtContent>
  </w:sdt>
  <w:p w14:paraId="2D3F81AB" w14:textId="77777777" w:rsidR="00030E3B" w:rsidRDefault="00030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F8618" w14:textId="77777777" w:rsidR="005512D8" w:rsidRDefault="005512D8" w:rsidP="00030E3B">
      <w:pPr>
        <w:spacing w:after="0" w:line="240" w:lineRule="auto"/>
      </w:pPr>
      <w:r>
        <w:separator/>
      </w:r>
    </w:p>
  </w:footnote>
  <w:footnote w:type="continuationSeparator" w:id="0">
    <w:p w14:paraId="0DEB03C7" w14:textId="77777777" w:rsidR="005512D8" w:rsidRDefault="005512D8" w:rsidP="00030E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7E10"/>
    <w:rsid w:val="000216EA"/>
    <w:rsid w:val="00030E3B"/>
    <w:rsid w:val="00097CEA"/>
    <w:rsid w:val="000B4B03"/>
    <w:rsid w:val="00110511"/>
    <w:rsid w:val="001722DF"/>
    <w:rsid w:val="001A5DF0"/>
    <w:rsid w:val="001F0DF7"/>
    <w:rsid w:val="004913DC"/>
    <w:rsid w:val="004E09E5"/>
    <w:rsid w:val="0052305F"/>
    <w:rsid w:val="00542454"/>
    <w:rsid w:val="005512D8"/>
    <w:rsid w:val="005E7E10"/>
    <w:rsid w:val="00626A6A"/>
    <w:rsid w:val="00641E93"/>
    <w:rsid w:val="00657E7F"/>
    <w:rsid w:val="006C0762"/>
    <w:rsid w:val="00700021"/>
    <w:rsid w:val="00715A22"/>
    <w:rsid w:val="007246CE"/>
    <w:rsid w:val="00782667"/>
    <w:rsid w:val="008444FE"/>
    <w:rsid w:val="0088309D"/>
    <w:rsid w:val="008C5BB2"/>
    <w:rsid w:val="009E2C7F"/>
    <w:rsid w:val="00A52253"/>
    <w:rsid w:val="00B70752"/>
    <w:rsid w:val="00C84BE9"/>
    <w:rsid w:val="00D73439"/>
    <w:rsid w:val="00D8426B"/>
    <w:rsid w:val="00DF4FF2"/>
    <w:rsid w:val="00E17A99"/>
    <w:rsid w:val="00EF7434"/>
    <w:rsid w:val="00F704D1"/>
    <w:rsid w:val="00FA62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1EC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semiHidden/>
    <w:unhideWhenUsed/>
    <w:qFormat/>
    <w:rsid w:val="0078266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782667"/>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unhideWhenUsed/>
    <w:qFormat/>
    <w:rsid w:val="00E17A99"/>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E17A99"/>
    <w:pPr>
      <w:spacing w:after="100"/>
    </w:pPr>
  </w:style>
  <w:style w:type="paragraph" w:styleId="TOC2">
    <w:name w:val="toc 2"/>
    <w:basedOn w:val="Normal"/>
    <w:next w:val="Normal"/>
    <w:autoRedefine/>
    <w:uiPriority w:val="39"/>
    <w:unhideWhenUsed/>
    <w:rsid w:val="00E17A99"/>
    <w:pPr>
      <w:spacing w:after="100"/>
      <w:ind w:left="240"/>
    </w:pPr>
  </w:style>
  <w:style w:type="character" w:styleId="Hyperlink">
    <w:name w:val="Hyperlink"/>
    <w:basedOn w:val="DefaultParagraphFont"/>
    <w:uiPriority w:val="99"/>
    <w:unhideWhenUsed/>
    <w:rsid w:val="00E17A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89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92B0A1-FD85-4A0C-8442-F569CBE11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700</Words>
  <Characters>3993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2023-05-13T05:11:00Z</dcterms:created>
  <dcterms:modified xsi:type="dcterms:W3CDTF">2023-10-18T11:29:00Z</dcterms:modified>
</cp:coreProperties>
</file>