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CA77F" w14:textId="77777777" w:rsidR="00B66B2A" w:rsidRDefault="00B66B2A" w:rsidP="00B66B2A">
      <w:pPr>
        <w:jc w:val="both"/>
        <w:rPr>
          <w:rFonts w:ascii="Arial" w:hAnsi="Arial" w:cs="Arial"/>
          <w:b/>
          <w:bCs/>
          <w:sz w:val="22"/>
          <w:szCs w:val="22"/>
        </w:rPr>
      </w:pPr>
    </w:p>
    <w:p w14:paraId="65B28182" w14:textId="77777777" w:rsidR="00B66B2A" w:rsidRDefault="00B66B2A" w:rsidP="00B66B2A">
      <w:pPr>
        <w:jc w:val="both"/>
        <w:rPr>
          <w:rFonts w:ascii="Arial" w:hAnsi="Arial" w:cs="Arial"/>
          <w:b/>
          <w:bCs/>
          <w:sz w:val="22"/>
          <w:szCs w:val="22"/>
        </w:rPr>
      </w:pPr>
      <w:r w:rsidRPr="00EC19AE">
        <w:rPr>
          <w:rFonts w:ascii="Arial" w:hAnsi="Arial" w:cs="Arial"/>
          <w:noProof/>
          <w:color w:val="000000" w:themeColor="text1"/>
        </w:rPr>
        <w:drawing>
          <wp:inline distT="0" distB="0" distL="85723" distR="85723" wp14:anchorId="692D82D7" wp14:editId="120164D3">
            <wp:extent cx="2650417" cy="969560"/>
            <wp:effectExtent l="0" t="0" r="0" b="0"/>
            <wp:docPr id="420514022" name="Picture 420514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0C1F5848" w14:textId="77777777" w:rsidR="00B66B2A" w:rsidRDefault="00B66B2A" w:rsidP="00B66B2A">
      <w:pPr>
        <w:jc w:val="both"/>
        <w:rPr>
          <w:rFonts w:ascii="Arial" w:hAnsi="Arial" w:cs="Arial"/>
          <w:b/>
          <w:bCs/>
          <w:sz w:val="22"/>
          <w:szCs w:val="22"/>
        </w:rPr>
      </w:pPr>
    </w:p>
    <w:p w14:paraId="298A85E5" w14:textId="77777777" w:rsidR="00B66B2A" w:rsidRDefault="00B66B2A" w:rsidP="00B66B2A">
      <w:pPr>
        <w:jc w:val="both"/>
        <w:rPr>
          <w:rFonts w:ascii="Arial" w:hAnsi="Arial" w:cs="Arial"/>
          <w:b/>
          <w:bCs/>
          <w:sz w:val="22"/>
          <w:szCs w:val="22"/>
        </w:rPr>
      </w:pPr>
    </w:p>
    <w:p w14:paraId="423F5D76" w14:textId="77777777" w:rsidR="00B66B2A" w:rsidRDefault="00B66B2A" w:rsidP="00B66B2A">
      <w:pPr>
        <w:jc w:val="both"/>
        <w:rPr>
          <w:rFonts w:ascii="Arial" w:hAnsi="Arial" w:cs="Arial"/>
          <w:b/>
          <w:bCs/>
          <w:sz w:val="22"/>
          <w:szCs w:val="22"/>
        </w:rPr>
      </w:pPr>
    </w:p>
    <w:p w14:paraId="13F14559" w14:textId="77777777" w:rsidR="00B66B2A" w:rsidRDefault="00B66B2A" w:rsidP="00B66B2A">
      <w:pPr>
        <w:jc w:val="both"/>
        <w:rPr>
          <w:rFonts w:ascii="Arial" w:hAnsi="Arial" w:cs="Arial"/>
          <w:b/>
          <w:bCs/>
          <w:sz w:val="22"/>
          <w:szCs w:val="22"/>
        </w:rPr>
      </w:pPr>
    </w:p>
    <w:p w14:paraId="29FE13C4" w14:textId="77777777" w:rsidR="00B66B2A" w:rsidRDefault="00B66B2A" w:rsidP="00B66B2A">
      <w:pPr>
        <w:jc w:val="both"/>
        <w:rPr>
          <w:rFonts w:ascii="Arial" w:hAnsi="Arial" w:cs="Arial"/>
          <w:b/>
          <w:bCs/>
          <w:sz w:val="22"/>
          <w:szCs w:val="22"/>
        </w:rPr>
      </w:pPr>
    </w:p>
    <w:p w14:paraId="13491508" w14:textId="77777777" w:rsidR="00B66B2A" w:rsidRDefault="00B66B2A" w:rsidP="00B66B2A">
      <w:pPr>
        <w:jc w:val="both"/>
        <w:rPr>
          <w:rFonts w:ascii="Arial" w:hAnsi="Arial" w:cs="Arial"/>
          <w:b/>
          <w:bCs/>
          <w:sz w:val="22"/>
          <w:szCs w:val="22"/>
        </w:rPr>
      </w:pPr>
    </w:p>
    <w:p w14:paraId="75B88AAD" w14:textId="77777777" w:rsidR="00B66B2A" w:rsidRDefault="00B66B2A" w:rsidP="00B66B2A">
      <w:pPr>
        <w:jc w:val="both"/>
        <w:rPr>
          <w:rFonts w:ascii="Arial" w:hAnsi="Arial" w:cs="Arial"/>
          <w:b/>
          <w:bCs/>
          <w:sz w:val="22"/>
          <w:szCs w:val="22"/>
        </w:rPr>
      </w:pPr>
    </w:p>
    <w:p w14:paraId="35887872" w14:textId="420AE5DC" w:rsidR="00B66B2A" w:rsidRDefault="00B66B2A" w:rsidP="00B66B2A">
      <w:pPr>
        <w:spacing w:line="360" w:lineRule="auto"/>
        <w:jc w:val="both"/>
        <w:rPr>
          <w:rFonts w:ascii="Arial" w:hAnsi="Arial" w:cs="Arial"/>
          <w:b/>
          <w:bCs/>
        </w:rPr>
      </w:pPr>
      <w:r w:rsidRPr="00BA1681">
        <w:rPr>
          <w:rFonts w:ascii="Arial" w:hAnsi="Arial" w:cs="Arial"/>
          <w:b/>
          <w:bCs/>
        </w:rPr>
        <w:t>Barriers to Cervical Cancer Early Detection and the Efficacy of Preventive Measures: A Critical Analysis of UK Adult Women (Aged 25–6</w:t>
      </w:r>
      <w:r w:rsidR="002435C4">
        <w:rPr>
          <w:rFonts w:ascii="Arial" w:hAnsi="Arial" w:cs="Arial"/>
          <w:b/>
          <w:bCs/>
        </w:rPr>
        <w:t xml:space="preserve">0 </w:t>
      </w:r>
      <w:r w:rsidRPr="00BA1681">
        <w:rPr>
          <w:rFonts w:ascii="Arial" w:hAnsi="Arial" w:cs="Arial"/>
          <w:b/>
          <w:bCs/>
        </w:rPr>
        <w:t>Years)</w:t>
      </w:r>
    </w:p>
    <w:p w14:paraId="5FE26628" w14:textId="77777777" w:rsidR="00B66B2A" w:rsidRDefault="00B66B2A" w:rsidP="00B66B2A">
      <w:pPr>
        <w:jc w:val="center"/>
        <w:rPr>
          <w:rFonts w:ascii="Arial" w:hAnsi="Arial" w:cs="Arial"/>
          <w:b/>
          <w:bCs/>
          <w:sz w:val="22"/>
          <w:szCs w:val="22"/>
        </w:rPr>
      </w:pPr>
    </w:p>
    <w:p w14:paraId="0B75F92E" w14:textId="77777777" w:rsidR="00B66B2A" w:rsidRDefault="00B66B2A" w:rsidP="00B66B2A">
      <w:pPr>
        <w:jc w:val="both"/>
        <w:rPr>
          <w:rFonts w:ascii="Arial" w:hAnsi="Arial" w:cs="Arial"/>
          <w:b/>
          <w:bCs/>
          <w:sz w:val="22"/>
          <w:szCs w:val="22"/>
        </w:rPr>
      </w:pPr>
    </w:p>
    <w:p w14:paraId="47E51BB9" w14:textId="77777777" w:rsidR="00B66B2A" w:rsidRDefault="00B66B2A" w:rsidP="00B66B2A">
      <w:pPr>
        <w:jc w:val="both"/>
        <w:rPr>
          <w:rFonts w:ascii="Arial" w:hAnsi="Arial" w:cs="Arial"/>
          <w:b/>
          <w:bCs/>
          <w:sz w:val="22"/>
          <w:szCs w:val="22"/>
        </w:rPr>
      </w:pPr>
    </w:p>
    <w:p w14:paraId="3B656305" w14:textId="77777777" w:rsidR="00B66B2A" w:rsidRDefault="00B66B2A" w:rsidP="00B66B2A">
      <w:pPr>
        <w:jc w:val="both"/>
        <w:rPr>
          <w:rFonts w:ascii="Arial" w:hAnsi="Arial" w:cs="Arial"/>
          <w:b/>
          <w:bCs/>
          <w:sz w:val="22"/>
          <w:szCs w:val="22"/>
        </w:rPr>
      </w:pPr>
    </w:p>
    <w:p w14:paraId="3B94965A" w14:textId="77777777" w:rsidR="00B66B2A" w:rsidRPr="00EC19AE" w:rsidRDefault="00B66B2A" w:rsidP="00B66B2A">
      <w:pPr>
        <w:jc w:val="both"/>
        <w:rPr>
          <w:rFonts w:ascii="Arial" w:hAnsi="Arial" w:cs="Arial"/>
          <w:color w:val="000000" w:themeColor="text1"/>
        </w:rPr>
      </w:pPr>
      <w:r w:rsidRPr="00F11BE2">
        <w:rPr>
          <w:rFonts w:ascii="Arial" w:hAnsi="Arial" w:cs="Arial"/>
          <w:b/>
          <w:bCs/>
          <w:color w:val="000000" w:themeColor="text1"/>
        </w:rPr>
        <w:t>Programme</w:t>
      </w:r>
      <w:r w:rsidRPr="00EC19AE">
        <w:rPr>
          <w:rFonts w:ascii="Arial" w:hAnsi="Arial" w:cs="Arial"/>
          <w:color w:val="000000" w:themeColor="text1"/>
        </w:rPr>
        <w:t>: MSc Public Health and Social Care in Practice</w:t>
      </w:r>
    </w:p>
    <w:p w14:paraId="4E58C4E0" w14:textId="2636A476" w:rsidR="00B66B2A" w:rsidRDefault="00B66B2A" w:rsidP="00B66B2A">
      <w:pPr>
        <w:jc w:val="both"/>
        <w:rPr>
          <w:rFonts w:ascii="Arial" w:hAnsi="Arial" w:cs="Arial"/>
          <w:color w:val="000000" w:themeColor="text1"/>
        </w:rPr>
      </w:pPr>
      <w:r w:rsidRPr="00F11BE2">
        <w:rPr>
          <w:rFonts w:ascii="Arial" w:hAnsi="Arial" w:cs="Arial"/>
          <w:b/>
          <w:bCs/>
          <w:color w:val="000000" w:themeColor="text1"/>
        </w:rPr>
        <w:t>Module name</w:t>
      </w:r>
      <w:r w:rsidRPr="00EC19AE">
        <w:rPr>
          <w:rFonts w:ascii="Arial" w:hAnsi="Arial" w:cs="Arial"/>
          <w:color w:val="000000" w:themeColor="text1"/>
        </w:rPr>
        <w:t xml:space="preserve">: </w:t>
      </w:r>
      <w:r w:rsidR="00F11BE2">
        <w:rPr>
          <w:rFonts w:ascii="Arial" w:hAnsi="Arial" w:cs="Arial"/>
          <w:color w:val="000000" w:themeColor="text1"/>
        </w:rPr>
        <w:t>Practice Based Research</w:t>
      </w:r>
    </w:p>
    <w:p w14:paraId="3E859879" w14:textId="60AE2026" w:rsidR="00B66B2A" w:rsidRPr="00EC19AE" w:rsidRDefault="00B66B2A" w:rsidP="00B66B2A">
      <w:pPr>
        <w:jc w:val="both"/>
        <w:rPr>
          <w:rFonts w:ascii="Arial" w:hAnsi="Arial" w:cs="Arial"/>
          <w:color w:val="000000" w:themeColor="text1"/>
        </w:rPr>
      </w:pPr>
      <w:r w:rsidRPr="00F11BE2">
        <w:rPr>
          <w:rFonts w:ascii="Arial" w:hAnsi="Arial" w:cs="Arial"/>
          <w:b/>
          <w:bCs/>
          <w:color w:val="000000" w:themeColor="text1"/>
        </w:rPr>
        <w:t>Module code:</w:t>
      </w:r>
      <w:r w:rsidRPr="00EC19AE">
        <w:rPr>
          <w:rFonts w:ascii="Arial" w:hAnsi="Arial" w:cs="Arial"/>
          <w:color w:val="000000" w:themeColor="text1"/>
        </w:rPr>
        <w:t xml:space="preserve"> </w:t>
      </w:r>
      <w:r w:rsidR="00F11BE2">
        <w:rPr>
          <w:rFonts w:ascii="Arial" w:hAnsi="Arial" w:cs="Arial"/>
          <w:color w:val="000000" w:themeColor="text1"/>
        </w:rPr>
        <w:t>LCHS 7008</w:t>
      </w:r>
    </w:p>
    <w:p w14:paraId="26371E4B" w14:textId="4988644D" w:rsidR="00B66B2A" w:rsidRPr="00EC19AE" w:rsidRDefault="00B66B2A" w:rsidP="00B66B2A">
      <w:pPr>
        <w:jc w:val="both"/>
        <w:rPr>
          <w:rFonts w:ascii="Arial" w:hAnsi="Arial" w:cs="Arial"/>
          <w:color w:val="000000" w:themeColor="text1"/>
        </w:rPr>
      </w:pPr>
      <w:r w:rsidRPr="00F11BE2">
        <w:rPr>
          <w:rFonts w:ascii="Arial" w:hAnsi="Arial" w:cs="Arial"/>
          <w:b/>
          <w:bCs/>
          <w:color w:val="000000" w:themeColor="text1"/>
        </w:rPr>
        <w:t>Student name</w:t>
      </w:r>
      <w:r w:rsidRPr="00EC19AE">
        <w:rPr>
          <w:rFonts w:ascii="Arial" w:hAnsi="Arial" w:cs="Arial"/>
          <w:color w:val="000000" w:themeColor="text1"/>
        </w:rPr>
        <w:t xml:space="preserve">: </w:t>
      </w:r>
      <w:r w:rsidR="00F11BE2">
        <w:rPr>
          <w:rFonts w:ascii="Arial" w:hAnsi="Arial" w:cs="Arial"/>
          <w:color w:val="000000" w:themeColor="text1"/>
        </w:rPr>
        <w:t>Dishali Rameshbhai Bhuva</w:t>
      </w:r>
    </w:p>
    <w:p w14:paraId="2B91EFE6" w14:textId="2AE9D0ED" w:rsidR="00B66B2A" w:rsidRPr="00EC19AE" w:rsidRDefault="00B66B2A" w:rsidP="00B66B2A">
      <w:pPr>
        <w:jc w:val="both"/>
        <w:rPr>
          <w:rFonts w:ascii="Arial" w:hAnsi="Arial" w:cs="Arial"/>
          <w:color w:val="000000" w:themeColor="text1"/>
        </w:rPr>
      </w:pPr>
      <w:r w:rsidRPr="00F11BE2">
        <w:rPr>
          <w:rFonts w:ascii="Arial" w:hAnsi="Arial" w:cs="Arial"/>
          <w:b/>
          <w:bCs/>
          <w:color w:val="000000" w:themeColor="text1"/>
        </w:rPr>
        <w:t>Student ID:</w:t>
      </w:r>
      <w:r w:rsidRPr="00EC19AE">
        <w:rPr>
          <w:rFonts w:ascii="Arial" w:hAnsi="Arial" w:cs="Arial"/>
          <w:color w:val="000000" w:themeColor="text1"/>
        </w:rPr>
        <w:t xml:space="preserve"> </w:t>
      </w:r>
      <w:r w:rsidR="00F11BE2">
        <w:rPr>
          <w:rFonts w:ascii="Arial" w:hAnsi="Arial" w:cs="Arial"/>
          <w:color w:val="000000" w:themeColor="text1"/>
        </w:rPr>
        <w:t>2437480</w:t>
      </w:r>
    </w:p>
    <w:p w14:paraId="18AD1D6E" w14:textId="210B0DD7" w:rsidR="00B66B2A" w:rsidRPr="00EC19AE" w:rsidRDefault="00B66B2A" w:rsidP="00B66B2A">
      <w:pPr>
        <w:jc w:val="both"/>
        <w:rPr>
          <w:rFonts w:ascii="Arial" w:hAnsi="Arial" w:cs="Arial"/>
          <w:color w:val="000000" w:themeColor="text1"/>
        </w:rPr>
      </w:pPr>
      <w:r w:rsidRPr="00F11BE2">
        <w:rPr>
          <w:rFonts w:ascii="Arial" w:hAnsi="Arial" w:cs="Arial"/>
          <w:b/>
          <w:bCs/>
          <w:color w:val="000000" w:themeColor="text1"/>
        </w:rPr>
        <w:t>Lecturer Name</w:t>
      </w:r>
      <w:r w:rsidRPr="00EC19AE">
        <w:rPr>
          <w:rFonts w:ascii="Arial" w:hAnsi="Arial" w:cs="Arial"/>
          <w:color w:val="000000" w:themeColor="text1"/>
        </w:rPr>
        <w:t>:</w:t>
      </w:r>
      <w:r w:rsidR="00F11BE2">
        <w:rPr>
          <w:rFonts w:ascii="Arial" w:hAnsi="Arial" w:cs="Arial"/>
          <w:color w:val="000000" w:themeColor="text1"/>
        </w:rPr>
        <w:t xml:space="preserve"> Muhamed Khan</w:t>
      </w:r>
    </w:p>
    <w:p w14:paraId="444EB464" w14:textId="3BFF6C71" w:rsidR="00B66B2A" w:rsidRPr="00EC19AE" w:rsidRDefault="00B66B2A" w:rsidP="00B66B2A">
      <w:pPr>
        <w:jc w:val="both"/>
        <w:rPr>
          <w:rFonts w:ascii="Arial" w:hAnsi="Arial" w:cs="Arial"/>
          <w:color w:val="000000" w:themeColor="text1"/>
        </w:rPr>
      </w:pPr>
      <w:r w:rsidRPr="00F11BE2">
        <w:rPr>
          <w:rFonts w:ascii="Arial" w:hAnsi="Arial" w:cs="Arial"/>
          <w:b/>
          <w:bCs/>
          <w:color w:val="000000" w:themeColor="text1"/>
        </w:rPr>
        <w:t>Supervisor Name</w:t>
      </w:r>
      <w:r w:rsidRPr="00EC19AE">
        <w:rPr>
          <w:rFonts w:ascii="Arial" w:hAnsi="Arial" w:cs="Arial"/>
          <w:color w:val="000000" w:themeColor="text1"/>
        </w:rPr>
        <w:t>:</w:t>
      </w:r>
      <w:r w:rsidR="00F11BE2">
        <w:rPr>
          <w:rFonts w:ascii="Arial" w:hAnsi="Arial" w:cs="Arial"/>
          <w:color w:val="000000" w:themeColor="text1"/>
        </w:rPr>
        <w:t xml:space="preserve"> Christopher Mafuva</w:t>
      </w:r>
    </w:p>
    <w:p w14:paraId="1A6B3958" w14:textId="6470B17C" w:rsidR="00B66B2A" w:rsidRPr="00EC19AE" w:rsidRDefault="00F11BE2" w:rsidP="00B66B2A">
      <w:pPr>
        <w:jc w:val="both"/>
        <w:rPr>
          <w:rFonts w:ascii="Arial" w:hAnsi="Arial" w:cs="Arial"/>
          <w:color w:val="000000" w:themeColor="text1"/>
        </w:rPr>
      </w:pPr>
      <w:r>
        <w:rPr>
          <w:rFonts w:ascii="Arial" w:hAnsi="Arial" w:cs="Arial"/>
          <w:color w:val="000000" w:themeColor="text1"/>
        </w:rPr>
        <w:t xml:space="preserve"> </w:t>
      </w:r>
    </w:p>
    <w:p w14:paraId="1E83B6B8" w14:textId="77777777" w:rsidR="00B66B2A" w:rsidRDefault="00B66B2A" w:rsidP="00B66B2A">
      <w:pPr>
        <w:jc w:val="both"/>
        <w:rPr>
          <w:rFonts w:ascii="Arial" w:hAnsi="Arial" w:cs="Arial"/>
          <w:b/>
          <w:bCs/>
          <w:sz w:val="22"/>
          <w:szCs w:val="22"/>
        </w:rPr>
      </w:pPr>
    </w:p>
    <w:p w14:paraId="3E056AD7" w14:textId="77777777" w:rsidR="00B66B2A" w:rsidRDefault="00B66B2A" w:rsidP="00B66B2A">
      <w:pPr>
        <w:jc w:val="both"/>
        <w:rPr>
          <w:rFonts w:ascii="Arial" w:hAnsi="Arial" w:cs="Arial"/>
          <w:b/>
          <w:bCs/>
          <w:sz w:val="22"/>
          <w:szCs w:val="22"/>
        </w:rPr>
      </w:pPr>
    </w:p>
    <w:p w14:paraId="70E08435" w14:textId="77777777" w:rsidR="00B66B2A" w:rsidRDefault="00B66B2A" w:rsidP="00B66B2A">
      <w:pPr>
        <w:jc w:val="both"/>
        <w:rPr>
          <w:rFonts w:ascii="Arial" w:hAnsi="Arial" w:cs="Arial"/>
          <w:b/>
          <w:bCs/>
          <w:sz w:val="22"/>
          <w:szCs w:val="22"/>
        </w:rPr>
      </w:pPr>
    </w:p>
    <w:p w14:paraId="3E7C70B5" w14:textId="77777777" w:rsidR="00B66B2A" w:rsidRDefault="00B66B2A" w:rsidP="00BA1681">
      <w:pPr>
        <w:spacing w:line="360" w:lineRule="auto"/>
        <w:jc w:val="both"/>
        <w:rPr>
          <w:rFonts w:ascii="Arial" w:hAnsi="Arial" w:cs="Arial"/>
          <w:b/>
          <w:bCs/>
        </w:rPr>
      </w:pPr>
    </w:p>
    <w:sdt>
      <w:sdtPr>
        <w:rPr>
          <w:rFonts w:ascii="Arial" w:eastAsiaTheme="minorHAnsi" w:hAnsi="Arial" w:cs="Arial"/>
          <w:color w:val="auto"/>
          <w:kern w:val="2"/>
          <w:sz w:val="24"/>
          <w:szCs w:val="24"/>
          <w:lang w:val="en-GB"/>
          <w14:ligatures w14:val="standardContextual"/>
        </w:rPr>
        <w:id w:val="189428619"/>
        <w:docPartObj>
          <w:docPartGallery w:val="Table of Contents"/>
          <w:docPartUnique/>
        </w:docPartObj>
      </w:sdtPr>
      <w:sdtContent>
        <w:p w14:paraId="08A19CEE" w14:textId="0B0DDA30" w:rsidR="00B76713" w:rsidRPr="00B76713" w:rsidRDefault="00B76713" w:rsidP="00B76713">
          <w:pPr>
            <w:pStyle w:val="TOCHeading"/>
            <w:spacing w:line="360" w:lineRule="auto"/>
            <w:rPr>
              <w:rFonts w:ascii="Arial" w:hAnsi="Arial" w:cs="Arial"/>
              <w:sz w:val="24"/>
              <w:szCs w:val="24"/>
            </w:rPr>
          </w:pPr>
          <w:r w:rsidRPr="00B76713">
            <w:rPr>
              <w:rFonts w:ascii="Arial" w:hAnsi="Arial" w:cs="Arial"/>
              <w:sz w:val="24"/>
              <w:szCs w:val="24"/>
              <w:lang w:val="en-GB"/>
            </w:rPr>
            <w:t>Table of Contents</w:t>
          </w:r>
        </w:p>
        <w:p w14:paraId="381FFFA6" w14:textId="77ABA9AE" w:rsidR="009C24B1" w:rsidRDefault="00B76713">
          <w:pPr>
            <w:pStyle w:val="TOC1"/>
            <w:tabs>
              <w:tab w:val="right" w:leader="dot" w:pos="9016"/>
            </w:tabs>
            <w:rPr>
              <w:rFonts w:eastAsiaTheme="minorEastAsia"/>
              <w:noProof/>
              <w:lang w:val="en-US"/>
            </w:rPr>
          </w:pPr>
          <w:r w:rsidRPr="00B76713">
            <w:rPr>
              <w:rFonts w:ascii="Arial" w:hAnsi="Arial" w:cs="Arial"/>
            </w:rPr>
            <w:fldChar w:fldCharType="begin"/>
          </w:r>
          <w:r w:rsidRPr="00B76713">
            <w:rPr>
              <w:rFonts w:ascii="Arial" w:hAnsi="Arial" w:cs="Arial"/>
            </w:rPr>
            <w:instrText xml:space="preserve"> TOC \o "1-3" \h \z \u </w:instrText>
          </w:r>
          <w:r w:rsidRPr="00B76713">
            <w:rPr>
              <w:rFonts w:ascii="Arial" w:hAnsi="Arial" w:cs="Arial"/>
            </w:rPr>
            <w:fldChar w:fldCharType="separate"/>
          </w:r>
          <w:hyperlink w:anchor="_Toc227587798" w:history="1">
            <w:r w:rsidR="009C24B1" w:rsidRPr="00442DE2">
              <w:rPr>
                <w:rStyle w:val="Hyperlink"/>
                <w:noProof/>
                <w:lang w:val="en-US"/>
              </w:rPr>
              <w:t>Prevalence of the Problem</w:t>
            </w:r>
            <w:r w:rsidR="009C24B1">
              <w:rPr>
                <w:noProof/>
                <w:webHidden/>
              </w:rPr>
              <w:tab/>
            </w:r>
            <w:r w:rsidR="009C24B1">
              <w:rPr>
                <w:noProof/>
                <w:webHidden/>
              </w:rPr>
              <w:fldChar w:fldCharType="begin"/>
            </w:r>
            <w:r w:rsidR="009C24B1">
              <w:rPr>
                <w:noProof/>
                <w:webHidden/>
              </w:rPr>
              <w:instrText xml:space="preserve"> PAGEREF _Toc227587798 \h </w:instrText>
            </w:r>
            <w:r w:rsidR="009C24B1">
              <w:rPr>
                <w:noProof/>
                <w:webHidden/>
              </w:rPr>
            </w:r>
            <w:r w:rsidR="009C24B1">
              <w:rPr>
                <w:noProof/>
                <w:webHidden/>
              </w:rPr>
              <w:fldChar w:fldCharType="separate"/>
            </w:r>
            <w:r w:rsidR="009C24B1">
              <w:rPr>
                <w:noProof/>
                <w:webHidden/>
              </w:rPr>
              <w:t>2</w:t>
            </w:r>
            <w:r w:rsidR="009C24B1">
              <w:rPr>
                <w:noProof/>
                <w:webHidden/>
              </w:rPr>
              <w:fldChar w:fldCharType="end"/>
            </w:r>
          </w:hyperlink>
        </w:p>
        <w:p w14:paraId="3E9F4E15" w14:textId="0CF55489" w:rsidR="009C24B1" w:rsidRDefault="009C24B1">
          <w:pPr>
            <w:pStyle w:val="TOC1"/>
            <w:tabs>
              <w:tab w:val="right" w:leader="dot" w:pos="9016"/>
            </w:tabs>
            <w:rPr>
              <w:rFonts w:eastAsiaTheme="minorEastAsia"/>
              <w:noProof/>
              <w:lang w:val="en-US"/>
            </w:rPr>
          </w:pPr>
          <w:hyperlink w:anchor="_Toc227587799" w:history="1">
            <w:r w:rsidRPr="00442DE2">
              <w:rPr>
                <w:rStyle w:val="Hyperlink"/>
                <w:noProof/>
                <w:lang w:val="en-US"/>
              </w:rPr>
              <w:t>Introduction</w:t>
            </w:r>
            <w:r>
              <w:rPr>
                <w:noProof/>
                <w:webHidden/>
              </w:rPr>
              <w:tab/>
            </w:r>
            <w:r>
              <w:rPr>
                <w:noProof/>
                <w:webHidden/>
              </w:rPr>
              <w:fldChar w:fldCharType="begin"/>
            </w:r>
            <w:r>
              <w:rPr>
                <w:noProof/>
                <w:webHidden/>
              </w:rPr>
              <w:instrText xml:space="preserve"> PAGEREF _Toc227587799 \h </w:instrText>
            </w:r>
            <w:r>
              <w:rPr>
                <w:noProof/>
                <w:webHidden/>
              </w:rPr>
            </w:r>
            <w:r>
              <w:rPr>
                <w:noProof/>
                <w:webHidden/>
              </w:rPr>
              <w:fldChar w:fldCharType="separate"/>
            </w:r>
            <w:r>
              <w:rPr>
                <w:noProof/>
                <w:webHidden/>
              </w:rPr>
              <w:t>3</w:t>
            </w:r>
            <w:r>
              <w:rPr>
                <w:noProof/>
                <w:webHidden/>
              </w:rPr>
              <w:fldChar w:fldCharType="end"/>
            </w:r>
          </w:hyperlink>
        </w:p>
        <w:p w14:paraId="0083601D" w14:textId="5CCFC295" w:rsidR="009C24B1" w:rsidRDefault="009C24B1">
          <w:pPr>
            <w:pStyle w:val="TOC1"/>
            <w:tabs>
              <w:tab w:val="right" w:leader="dot" w:pos="9016"/>
            </w:tabs>
            <w:rPr>
              <w:rFonts w:eastAsiaTheme="minorEastAsia"/>
              <w:noProof/>
              <w:lang w:val="en-US"/>
            </w:rPr>
          </w:pPr>
          <w:hyperlink w:anchor="_Toc227587800" w:history="1">
            <w:r w:rsidRPr="00442DE2">
              <w:rPr>
                <w:rStyle w:val="Hyperlink"/>
                <w:noProof/>
                <w:lang w:val="en-US"/>
              </w:rPr>
              <w:t>Literature-Based Background of the Study</w:t>
            </w:r>
            <w:r>
              <w:rPr>
                <w:noProof/>
                <w:webHidden/>
              </w:rPr>
              <w:tab/>
            </w:r>
            <w:r>
              <w:rPr>
                <w:noProof/>
                <w:webHidden/>
              </w:rPr>
              <w:fldChar w:fldCharType="begin"/>
            </w:r>
            <w:r>
              <w:rPr>
                <w:noProof/>
                <w:webHidden/>
              </w:rPr>
              <w:instrText xml:space="preserve"> PAGEREF _Toc227587800 \h </w:instrText>
            </w:r>
            <w:r>
              <w:rPr>
                <w:noProof/>
                <w:webHidden/>
              </w:rPr>
            </w:r>
            <w:r>
              <w:rPr>
                <w:noProof/>
                <w:webHidden/>
              </w:rPr>
              <w:fldChar w:fldCharType="separate"/>
            </w:r>
            <w:r>
              <w:rPr>
                <w:noProof/>
                <w:webHidden/>
              </w:rPr>
              <w:t>3</w:t>
            </w:r>
            <w:r>
              <w:rPr>
                <w:noProof/>
                <w:webHidden/>
              </w:rPr>
              <w:fldChar w:fldCharType="end"/>
            </w:r>
          </w:hyperlink>
        </w:p>
        <w:p w14:paraId="4B0ADBE7" w14:textId="31FA647F" w:rsidR="009C24B1" w:rsidRDefault="009C24B1">
          <w:pPr>
            <w:pStyle w:val="TOC1"/>
            <w:tabs>
              <w:tab w:val="right" w:leader="dot" w:pos="9016"/>
            </w:tabs>
            <w:rPr>
              <w:rFonts w:eastAsiaTheme="minorEastAsia"/>
              <w:noProof/>
              <w:lang w:val="en-US"/>
            </w:rPr>
          </w:pPr>
          <w:hyperlink w:anchor="_Toc227587801" w:history="1">
            <w:r w:rsidRPr="00442DE2">
              <w:rPr>
                <w:rStyle w:val="Hyperlink"/>
                <w:noProof/>
                <w:lang w:val="en-US"/>
              </w:rPr>
              <w:t>Rationale</w:t>
            </w:r>
            <w:r>
              <w:rPr>
                <w:noProof/>
                <w:webHidden/>
              </w:rPr>
              <w:tab/>
            </w:r>
            <w:r>
              <w:rPr>
                <w:noProof/>
                <w:webHidden/>
              </w:rPr>
              <w:fldChar w:fldCharType="begin"/>
            </w:r>
            <w:r>
              <w:rPr>
                <w:noProof/>
                <w:webHidden/>
              </w:rPr>
              <w:instrText xml:space="preserve"> PAGEREF _Toc227587801 \h </w:instrText>
            </w:r>
            <w:r>
              <w:rPr>
                <w:noProof/>
                <w:webHidden/>
              </w:rPr>
            </w:r>
            <w:r>
              <w:rPr>
                <w:noProof/>
                <w:webHidden/>
              </w:rPr>
              <w:fldChar w:fldCharType="separate"/>
            </w:r>
            <w:r>
              <w:rPr>
                <w:noProof/>
                <w:webHidden/>
              </w:rPr>
              <w:t>4</w:t>
            </w:r>
            <w:r>
              <w:rPr>
                <w:noProof/>
                <w:webHidden/>
              </w:rPr>
              <w:fldChar w:fldCharType="end"/>
            </w:r>
          </w:hyperlink>
        </w:p>
        <w:p w14:paraId="7AA2FC91" w14:textId="63D9492D" w:rsidR="009C24B1" w:rsidRDefault="009C24B1">
          <w:pPr>
            <w:pStyle w:val="TOC1"/>
            <w:tabs>
              <w:tab w:val="right" w:leader="dot" w:pos="9016"/>
            </w:tabs>
            <w:rPr>
              <w:rFonts w:eastAsiaTheme="minorEastAsia"/>
              <w:noProof/>
              <w:lang w:val="en-US"/>
            </w:rPr>
          </w:pPr>
          <w:hyperlink w:anchor="_Toc227587802" w:history="1">
            <w:r w:rsidRPr="00442DE2">
              <w:rPr>
                <w:rStyle w:val="Hyperlink"/>
                <w:noProof/>
                <w:lang w:val="en-US"/>
              </w:rPr>
              <w:t>Research Aim, Question, and Objectives</w:t>
            </w:r>
            <w:r>
              <w:rPr>
                <w:noProof/>
                <w:webHidden/>
              </w:rPr>
              <w:tab/>
            </w:r>
            <w:r>
              <w:rPr>
                <w:noProof/>
                <w:webHidden/>
              </w:rPr>
              <w:fldChar w:fldCharType="begin"/>
            </w:r>
            <w:r>
              <w:rPr>
                <w:noProof/>
                <w:webHidden/>
              </w:rPr>
              <w:instrText xml:space="preserve"> PAGEREF _Toc227587802 \h </w:instrText>
            </w:r>
            <w:r>
              <w:rPr>
                <w:noProof/>
                <w:webHidden/>
              </w:rPr>
            </w:r>
            <w:r>
              <w:rPr>
                <w:noProof/>
                <w:webHidden/>
              </w:rPr>
              <w:fldChar w:fldCharType="separate"/>
            </w:r>
            <w:r>
              <w:rPr>
                <w:noProof/>
                <w:webHidden/>
              </w:rPr>
              <w:t>5</w:t>
            </w:r>
            <w:r>
              <w:rPr>
                <w:noProof/>
                <w:webHidden/>
              </w:rPr>
              <w:fldChar w:fldCharType="end"/>
            </w:r>
          </w:hyperlink>
        </w:p>
        <w:p w14:paraId="59C02F33" w14:textId="2307B7AE" w:rsidR="009C24B1" w:rsidRDefault="009C24B1">
          <w:pPr>
            <w:pStyle w:val="TOC1"/>
            <w:tabs>
              <w:tab w:val="right" w:leader="dot" w:pos="9016"/>
            </w:tabs>
            <w:rPr>
              <w:rFonts w:eastAsiaTheme="minorEastAsia"/>
              <w:noProof/>
              <w:lang w:val="en-US"/>
            </w:rPr>
          </w:pPr>
          <w:hyperlink w:anchor="_Toc227587803" w:history="1">
            <w:r w:rsidRPr="00442DE2">
              <w:rPr>
                <w:rStyle w:val="Hyperlink"/>
                <w:noProof/>
                <w:lang w:val="en-US"/>
              </w:rPr>
              <w:t>Research Methodology</w:t>
            </w:r>
            <w:r>
              <w:rPr>
                <w:noProof/>
                <w:webHidden/>
              </w:rPr>
              <w:tab/>
            </w:r>
            <w:r>
              <w:rPr>
                <w:noProof/>
                <w:webHidden/>
              </w:rPr>
              <w:fldChar w:fldCharType="begin"/>
            </w:r>
            <w:r>
              <w:rPr>
                <w:noProof/>
                <w:webHidden/>
              </w:rPr>
              <w:instrText xml:space="preserve"> PAGEREF _Toc227587803 \h </w:instrText>
            </w:r>
            <w:r>
              <w:rPr>
                <w:noProof/>
                <w:webHidden/>
              </w:rPr>
            </w:r>
            <w:r>
              <w:rPr>
                <w:noProof/>
                <w:webHidden/>
              </w:rPr>
              <w:fldChar w:fldCharType="separate"/>
            </w:r>
            <w:r>
              <w:rPr>
                <w:noProof/>
                <w:webHidden/>
              </w:rPr>
              <w:t>5</w:t>
            </w:r>
            <w:r>
              <w:rPr>
                <w:noProof/>
                <w:webHidden/>
              </w:rPr>
              <w:fldChar w:fldCharType="end"/>
            </w:r>
          </w:hyperlink>
        </w:p>
        <w:p w14:paraId="3CDFA05A" w14:textId="75E1CD92" w:rsidR="009C24B1" w:rsidRDefault="009C24B1">
          <w:pPr>
            <w:pStyle w:val="TOC2"/>
            <w:tabs>
              <w:tab w:val="right" w:leader="dot" w:pos="9016"/>
            </w:tabs>
            <w:rPr>
              <w:rFonts w:eastAsiaTheme="minorEastAsia"/>
              <w:noProof/>
              <w:lang w:val="en-US"/>
            </w:rPr>
          </w:pPr>
          <w:hyperlink w:anchor="_Toc227587804" w:history="1">
            <w:r w:rsidRPr="00442DE2">
              <w:rPr>
                <w:rStyle w:val="Hyperlink"/>
                <w:noProof/>
                <w:lang w:val="en-US"/>
              </w:rPr>
              <w:t>Research Design</w:t>
            </w:r>
            <w:r>
              <w:rPr>
                <w:noProof/>
                <w:webHidden/>
              </w:rPr>
              <w:tab/>
            </w:r>
            <w:r>
              <w:rPr>
                <w:noProof/>
                <w:webHidden/>
              </w:rPr>
              <w:fldChar w:fldCharType="begin"/>
            </w:r>
            <w:r>
              <w:rPr>
                <w:noProof/>
                <w:webHidden/>
              </w:rPr>
              <w:instrText xml:space="preserve"> PAGEREF _Toc227587804 \h </w:instrText>
            </w:r>
            <w:r>
              <w:rPr>
                <w:noProof/>
                <w:webHidden/>
              </w:rPr>
            </w:r>
            <w:r>
              <w:rPr>
                <w:noProof/>
                <w:webHidden/>
              </w:rPr>
              <w:fldChar w:fldCharType="separate"/>
            </w:r>
            <w:r>
              <w:rPr>
                <w:noProof/>
                <w:webHidden/>
              </w:rPr>
              <w:t>6</w:t>
            </w:r>
            <w:r>
              <w:rPr>
                <w:noProof/>
                <w:webHidden/>
              </w:rPr>
              <w:fldChar w:fldCharType="end"/>
            </w:r>
          </w:hyperlink>
        </w:p>
        <w:p w14:paraId="6A177AF4" w14:textId="5A8E457A" w:rsidR="009C24B1" w:rsidRDefault="009C24B1">
          <w:pPr>
            <w:pStyle w:val="TOC2"/>
            <w:tabs>
              <w:tab w:val="right" w:leader="dot" w:pos="9016"/>
            </w:tabs>
            <w:rPr>
              <w:rFonts w:eastAsiaTheme="minorEastAsia"/>
              <w:noProof/>
              <w:lang w:val="en-US"/>
            </w:rPr>
          </w:pPr>
          <w:hyperlink w:anchor="_Toc227587805" w:history="1">
            <w:r w:rsidRPr="00442DE2">
              <w:rPr>
                <w:rStyle w:val="Hyperlink"/>
                <w:noProof/>
                <w:lang w:val="en-US"/>
              </w:rPr>
              <w:t>Inclusion and Exclusion Criteria</w:t>
            </w:r>
            <w:r>
              <w:rPr>
                <w:noProof/>
                <w:webHidden/>
              </w:rPr>
              <w:tab/>
            </w:r>
            <w:r>
              <w:rPr>
                <w:noProof/>
                <w:webHidden/>
              </w:rPr>
              <w:fldChar w:fldCharType="begin"/>
            </w:r>
            <w:r>
              <w:rPr>
                <w:noProof/>
                <w:webHidden/>
              </w:rPr>
              <w:instrText xml:space="preserve"> PAGEREF _Toc227587805 \h </w:instrText>
            </w:r>
            <w:r>
              <w:rPr>
                <w:noProof/>
                <w:webHidden/>
              </w:rPr>
            </w:r>
            <w:r>
              <w:rPr>
                <w:noProof/>
                <w:webHidden/>
              </w:rPr>
              <w:fldChar w:fldCharType="separate"/>
            </w:r>
            <w:r>
              <w:rPr>
                <w:noProof/>
                <w:webHidden/>
              </w:rPr>
              <w:t>6</w:t>
            </w:r>
            <w:r>
              <w:rPr>
                <w:noProof/>
                <w:webHidden/>
              </w:rPr>
              <w:fldChar w:fldCharType="end"/>
            </w:r>
          </w:hyperlink>
        </w:p>
        <w:p w14:paraId="21D4CFD0" w14:textId="3150065D" w:rsidR="009C24B1" w:rsidRDefault="009C24B1">
          <w:pPr>
            <w:pStyle w:val="TOC2"/>
            <w:tabs>
              <w:tab w:val="right" w:leader="dot" w:pos="9016"/>
            </w:tabs>
            <w:rPr>
              <w:rFonts w:eastAsiaTheme="minorEastAsia"/>
              <w:noProof/>
              <w:lang w:val="en-US"/>
            </w:rPr>
          </w:pPr>
          <w:hyperlink w:anchor="_Toc227587806" w:history="1">
            <w:r w:rsidRPr="00442DE2">
              <w:rPr>
                <w:rStyle w:val="Hyperlink"/>
                <w:noProof/>
                <w:lang w:val="en-US"/>
              </w:rPr>
              <w:t>Data Collection Procedure</w:t>
            </w:r>
            <w:r>
              <w:rPr>
                <w:noProof/>
                <w:webHidden/>
              </w:rPr>
              <w:tab/>
            </w:r>
            <w:r>
              <w:rPr>
                <w:noProof/>
                <w:webHidden/>
              </w:rPr>
              <w:fldChar w:fldCharType="begin"/>
            </w:r>
            <w:r>
              <w:rPr>
                <w:noProof/>
                <w:webHidden/>
              </w:rPr>
              <w:instrText xml:space="preserve"> PAGEREF _Toc227587806 \h </w:instrText>
            </w:r>
            <w:r>
              <w:rPr>
                <w:noProof/>
                <w:webHidden/>
              </w:rPr>
            </w:r>
            <w:r>
              <w:rPr>
                <w:noProof/>
                <w:webHidden/>
              </w:rPr>
              <w:fldChar w:fldCharType="separate"/>
            </w:r>
            <w:r>
              <w:rPr>
                <w:noProof/>
                <w:webHidden/>
              </w:rPr>
              <w:t>7</w:t>
            </w:r>
            <w:r>
              <w:rPr>
                <w:noProof/>
                <w:webHidden/>
              </w:rPr>
              <w:fldChar w:fldCharType="end"/>
            </w:r>
          </w:hyperlink>
        </w:p>
        <w:p w14:paraId="7C352AFC" w14:textId="2FE7F59D" w:rsidR="009C24B1" w:rsidRDefault="009C24B1">
          <w:pPr>
            <w:pStyle w:val="TOC2"/>
            <w:tabs>
              <w:tab w:val="right" w:leader="dot" w:pos="9016"/>
            </w:tabs>
            <w:rPr>
              <w:rFonts w:eastAsiaTheme="minorEastAsia"/>
              <w:noProof/>
              <w:lang w:val="en-US"/>
            </w:rPr>
          </w:pPr>
          <w:hyperlink w:anchor="_Toc227587807" w:history="1">
            <w:r w:rsidRPr="00442DE2">
              <w:rPr>
                <w:rStyle w:val="Hyperlink"/>
                <w:noProof/>
                <w:lang w:val="en-US"/>
              </w:rPr>
              <w:t>Selection Process</w:t>
            </w:r>
            <w:r>
              <w:rPr>
                <w:noProof/>
                <w:webHidden/>
              </w:rPr>
              <w:tab/>
            </w:r>
            <w:r>
              <w:rPr>
                <w:noProof/>
                <w:webHidden/>
              </w:rPr>
              <w:fldChar w:fldCharType="begin"/>
            </w:r>
            <w:r>
              <w:rPr>
                <w:noProof/>
                <w:webHidden/>
              </w:rPr>
              <w:instrText xml:space="preserve"> PAGEREF _Toc227587807 \h </w:instrText>
            </w:r>
            <w:r>
              <w:rPr>
                <w:noProof/>
                <w:webHidden/>
              </w:rPr>
            </w:r>
            <w:r>
              <w:rPr>
                <w:noProof/>
                <w:webHidden/>
              </w:rPr>
              <w:fldChar w:fldCharType="separate"/>
            </w:r>
            <w:r>
              <w:rPr>
                <w:noProof/>
                <w:webHidden/>
              </w:rPr>
              <w:t>7</w:t>
            </w:r>
            <w:r>
              <w:rPr>
                <w:noProof/>
                <w:webHidden/>
              </w:rPr>
              <w:fldChar w:fldCharType="end"/>
            </w:r>
          </w:hyperlink>
        </w:p>
        <w:p w14:paraId="1EBF103E" w14:textId="04EDA854" w:rsidR="009C24B1" w:rsidRDefault="009C24B1">
          <w:pPr>
            <w:pStyle w:val="TOC2"/>
            <w:tabs>
              <w:tab w:val="right" w:leader="dot" w:pos="9016"/>
            </w:tabs>
            <w:rPr>
              <w:rFonts w:eastAsiaTheme="minorEastAsia"/>
              <w:noProof/>
              <w:lang w:val="en-US"/>
            </w:rPr>
          </w:pPr>
          <w:hyperlink w:anchor="_Toc227587808" w:history="1">
            <w:r w:rsidRPr="00442DE2">
              <w:rPr>
                <w:rStyle w:val="Hyperlink"/>
                <w:noProof/>
              </w:rPr>
              <w:t>Data Extraction</w:t>
            </w:r>
            <w:r>
              <w:rPr>
                <w:noProof/>
                <w:webHidden/>
              </w:rPr>
              <w:tab/>
            </w:r>
            <w:r>
              <w:rPr>
                <w:noProof/>
                <w:webHidden/>
              </w:rPr>
              <w:fldChar w:fldCharType="begin"/>
            </w:r>
            <w:r>
              <w:rPr>
                <w:noProof/>
                <w:webHidden/>
              </w:rPr>
              <w:instrText xml:space="preserve"> PAGEREF _Toc227587808 \h </w:instrText>
            </w:r>
            <w:r>
              <w:rPr>
                <w:noProof/>
                <w:webHidden/>
              </w:rPr>
            </w:r>
            <w:r>
              <w:rPr>
                <w:noProof/>
                <w:webHidden/>
              </w:rPr>
              <w:fldChar w:fldCharType="separate"/>
            </w:r>
            <w:r>
              <w:rPr>
                <w:noProof/>
                <w:webHidden/>
              </w:rPr>
              <w:t>7</w:t>
            </w:r>
            <w:r>
              <w:rPr>
                <w:noProof/>
                <w:webHidden/>
              </w:rPr>
              <w:fldChar w:fldCharType="end"/>
            </w:r>
          </w:hyperlink>
        </w:p>
        <w:p w14:paraId="22DED665" w14:textId="5F15D7BD" w:rsidR="009C24B1" w:rsidRDefault="009C24B1">
          <w:pPr>
            <w:pStyle w:val="TOC1"/>
            <w:tabs>
              <w:tab w:val="right" w:leader="dot" w:pos="9016"/>
            </w:tabs>
            <w:rPr>
              <w:rFonts w:eastAsiaTheme="minorEastAsia"/>
              <w:noProof/>
              <w:lang w:val="en-US"/>
            </w:rPr>
          </w:pPr>
          <w:hyperlink w:anchor="_Toc227587809" w:history="1">
            <w:r w:rsidRPr="00442DE2">
              <w:rPr>
                <w:rStyle w:val="Hyperlink"/>
                <w:noProof/>
                <w:lang w:val="en-US"/>
              </w:rPr>
              <w:t>Data Analysis Technique</w:t>
            </w:r>
            <w:r>
              <w:rPr>
                <w:noProof/>
                <w:webHidden/>
              </w:rPr>
              <w:tab/>
            </w:r>
            <w:r>
              <w:rPr>
                <w:noProof/>
                <w:webHidden/>
              </w:rPr>
              <w:fldChar w:fldCharType="begin"/>
            </w:r>
            <w:r>
              <w:rPr>
                <w:noProof/>
                <w:webHidden/>
              </w:rPr>
              <w:instrText xml:space="preserve"> PAGEREF _Toc227587809 \h </w:instrText>
            </w:r>
            <w:r>
              <w:rPr>
                <w:noProof/>
                <w:webHidden/>
              </w:rPr>
            </w:r>
            <w:r>
              <w:rPr>
                <w:noProof/>
                <w:webHidden/>
              </w:rPr>
              <w:fldChar w:fldCharType="separate"/>
            </w:r>
            <w:r>
              <w:rPr>
                <w:noProof/>
                <w:webHidden/>
              </w:rPr>
              <w:t>8</w:t>
            </w:r>
            <w:r>
              <w:rPr>
                <w:noProof/>
                <w:webHidden/>
              </w:rPr>
              <w:fldChar w:fldCharType="end"/>
            </w:r>
          </w:hyperlink>
        </w:p>
        <w:p w14:paraId="59D39930" w14:textId="482CF7C6" w:rsidR="009C24B1" w:rsidRDefault="009C24B1">
          <w:pPr>
            <w:pStyle w:val="TOC1"/>
            <w:tabs>
              <w:tab w:val="right" w:leader="dot" w:pos="9016"/>
            </w:tabs>
            <w:rPr>
              <w:rFonts w:eastAsiaTheme="minorEastAsia"/>
              <w:noProof/>
              <w:lang w:val="en-US"/>
            </w:rPr>
          </w:pPr>
          <w:hyperlink w:anchor="_Toc227587810" w:history="1">
            <w:r w:rsidRPr="00442DE2">
              <w:rPr>
                <w:rStyle w:val="Hyperlink"/>
                <w:noProof/>
                <w:lang w:val="en-US"/>
              </w:rPr>
              <w:t>Ethical Considerations</w:t>
            </w:r>
            <w:r>
              <w:rPr>
                <w:noProof/>
                <w:webHidden/>
              </w:rPr>
              <w:tab/>
            </w:r>
            <w:r>
              <w:rPr>
                <w:noProof/>
                <w:webHidden/>
              </w:rPr>
              <w:fldChar w:fldCharType="begin"/>
            </w:r>
            <w:r>
              <w:rPr>
                <w:noProof/>
                <w:webHidden/>
              </w:rPr>
              <w:instrText xml:space="preserve"> PAGEREF _Toc227587810 \h </w:instrText>
            </w:r>
            <w:r>
              <w:rPr>
                <w:noProof/>
                <w:webHidden/>
              </w:rPr>
            </w:r>
            <w:r>
              <w:rPr>
                <w:noProof/>
                <w:webHidden/>
              </w:rPr>
              <w:fldChar w:fldCharType="separate"/>
            </w:r>
            <w:r>
              <w:rPr>
                <w:noProof/>
                <w:webHidden/>
              </w:rPr>
              <w:t>8</w:t>
            </w:r>
            <w:r>
              <w:rPr>
                <w:noProof/>
                <w:webHidden/>
              </w:rPr>
              <w:fldChar w:fldCharType="end"/>
            </w:r>
          </w:hyperlink>
        </w:p>
        <w:p w14:paraId="25A89EA1" w14:textId="6F4B9F83" w:rsidR="009C24B1" w:rsidRDefault="009C24B1">
          <w:pPr>
            <w:pStyle w:val="TOC1"/>
            <w:tabs>
              <w:tab w:val="right" w:leader="dot" w:pos="9016"/>
            </w:tabs>
            <w:rPr>
              <w:rFonts w:eastAsiaTheme="minorEastAsia"/>
              <w:noProof/>
              <w:lang w:val="en-US"/>
            </w:rPr>
          </w:pPr>
          <w:hyperlink w:anchor="_Toc227587811" w:history="1">
            <w:r w:rsidRPr="00442DE2">
              <w:rPr>
                <w:rStyle w:val="Hyperlink"/>
                <w:noProof/>
                <w:lang w:val="en-US"/>
              </w:rPr>
              <w:t>Implications of Research</w:t>
            </w:r>
            <w:r>
              <w:rPr>
                <w:noProof/>
                <w:webHidden/>
              </w:rPr>
              <w:tab/>
            </w:r>
            <w:r>
              <w:rPr>
                <w:noProof/>
                <w:webHidden/>
              </w:rPr>
              <w:fldChar w:fldCharType="begin"/>
            </w:r>
            <w:r>
              <w:rPr>
                <w:noProof/>
                <w:webHidden/>
              </w:rPr>
              <w:instrText xml:space="preserve"> PAGEREF _Toc227587811 \h </w:instrText>
            </w:r>
            <w:r>
              <w:rPr>
                <w:noProof/>
                <w:webHidden/>
              </w:rPr>
            </w:r>
            <w:r>
              <w:rPr>
                <w:noProof/>
                <w:webHidden/>
              </w:rPr>
              <w:fldChar w:fldCharType="separate"/>
            </w:r>
            <w:r>
              <w:rPr>
                <w:noProof/>
                <w:webHidden/>
              </w:rPr>
              <w:t>9</w:t>
            </w:r>
            <w:r>
              <w:rPr>
                <w:noProof/>
                <w:webHidden/>
              </w:rPr>
              <w:fldChar w:fldCharType="end"/>
            </w:r>
          </w:hyperlink>
        </w:p>
        <w:p w14:paraId="50DA584F" w14:textId="24E568EF" w:rsidR="009C24B1" w:rsidRDefault="009C24B1">
          <w:pPr>
            <w:pStyle w:val="TOC1"/>
            <w:tabs>
              <w:tab w:val="right" w:leader="dot" w:pos="9016"/>
            </w:tabs>
            <w:rPr>
              <w:rFonts w:eastAsiaTheme="minorEastAsia"/>
              <w:noProof/>
              <w:lang w:val="en-US"/>
            </w:rPr>
          </w:pPr>
          <w:hyperlink w:anchor="_Toc227587812" w:history="1">
            <w:r w:rsidRPr="00442DE2">
              <w:rPr>
                <w:rStyle w:val="Hyperlink"/>
                <w:noProof/>
                <w:lang w:val="en-US"/>
              </w:rPr>
              <w:t>Gantt Chart</w:t>
            </w:r>
            <w:r>
              <w:rPr>
                <w:noProof/>
                <w:webHidden/>
              </w:rPr>
              <w:tab/>
            </w:r>
            <w:r>
              <w:rPr>
                <w:noProof/>
                <w:webHidden/>
              </w:rPr>
              <w:fldChar w:fldCharType="begin"/>
            </w:r>
            <w:r>
              <w:rPr>
                <w:noProof/>
                <w:webHidden/>
              </w:rPr>
              <w:instrText xml:space="preserve"> PAGEREF _Toc227587812 \h </w:instrText>
            </w:r>
            <w:r>
              <w:rPr>
                <w:noProof/>
                <w:webHidden/>
              </w:rPr>
            </w:r>
            <w:r>
              <w:rPr>
                <w:noProof/>
                <w:webHidden/>
              </w:rPr>
              <w:fldChar w:fldCharType="separate"/>
            </w:r>
            <w:r>
              <w:rPr>
                <w:noProof/>
                <w:webHidden/>
              </w:rPr>
              <w:t>10</w:t>
            </w:r>
            <w:r>
              <w:rPr>
                <w:noProof/>
                <w:webHidden/>
              </w:rPr>
              <w:fldChar w:fldCharType="end"/>
            </w:r>
          </w:hyperlink>
        </w:p>
        <w:p w14:paraId="637AB606" w14:textId="2075B246" w:rsidR="009C24B1" w:rsidRDefault="009C24B1">
          <w:pPr>
            <w:pStyle w:val="TOC1"/>
            <w:tabs>
              <w:tab w:val="right" w:leader="dot" w:pos="9016"/>
            </w:tabs>
            <w:rPr>
              <w:rFonts w:eastAsiaTheme="minorEastAsia"/>
              <w:noProof/>
              <w:lang w:val="en-US"/>
            </w:rPr>
          </w:pPr>
          <w:hyperlink w:anchor="_Toc227587813" w:history="1">
            <w:r w:rsidRPr="00442DE2">
              <w:rPr>
                <w:rStyle w:val="Hyperlink"/>
                <w:noProof/>
                <w:lang w:val="en-US"/>
              </w:rPr>
              <w:t>References</w:t>
            </w:r>
            <w:r>
              <w:rPr>
                <w:noProof/>
                <w:webHidden/>
              </w:rPr>
              <w:tab/>
            </w:r>
            <w:r>
              <w:rPr>
                <w:noProof/>
                <w:webHidden/>
              </w:rPr>
              <w:fldChar w:fldCharType="begin"/>
            </w:r>
            <w:r>
              <w:rPr>
                <w:noProof/>
                <w:webHidden/>
              </w:rPr>
              <w:instrText xml:space="preserve"> PAGEREF _Toc227587813 \h </w:instrText>
            </w:r>
            <w:r>
              <w:rPr>
                <w:noProof/>
                <w:webHidden/>
              </w:rPr>
            </w:r>
            <w:r>
              <w:rPr>
                <w:noProof/>
                <w:webHidden/>
              </w:rPr>
              <w:fldChar w:fldCharType="separate"/>
            </w:r>
            <w:r>
              <w:rPr>
                <w:noProof/>
                <w:webHidden/>
              </w:rPr>
              <w:t>11</w:t>
            </w:r>
            <w:r>
              <w:rPr>
                <w:noProof/>
                <w:webHidden/>
              </w:rPr>
              <w:fldChar w:fldCharType="end"/>
            </w:r>
          </w:hyperlink>
        </w:p>
        <w:p w14:paraId="3B0E1A46" w14:textId="75A5F086" w:rsidR="00B76713" w:rsidRPr="00B76713" w:rsidRDefault="00B76713" w:rsidP="00B76713">
          <w:pPr>
            <w:spacing w:line="360" w:lineRule="auto"/>
            <w:rPr>
              <w:rFonts w:ascii="Arial" w:hAnsi="Arial" w:cs="Arial"/>
            </w:rPr>
          </w:pPr>
          <w:r w:rsidRPr="00B76713">
            <w:rPr>
              <w:rFonts w:ascii="Arial" w:hAnsi="Arial" w:cs="Arial"/>
              <w:b/>
              <w:bCs/>
            </w:rPr>
            <w:fldChar w:fldCharType="end"/>
          </w:r>
        </w:p>
      </w:sdtContent>
    </w:sdt>
    <w:p w14:paraId="01088698" w14:textId="77777777" w:rsidR="00B76713" w:rsidRPr="00B76713" w:rsidRDefault="00B76713" w:rsidP="00B76713">
      <w:pPr>
        <w:spacing w:line="360" w:lineRule="auto"/>
        <w:jc w:val="both"/>
        <w:rPr>
          <w:rFonts w:ascii="Arial" w:hAnsi="Arial" w:cs="Arial"/>
          <w:b/>
          <w:bCs/>
        </w:rPr>
      </w:pPr>
    </w:p>
    <w:p w14:paraId="20A92C1D" w14:textId="77777777" w:rsidR="00B76713" w:rsidRPr="00B76713" w:rsidRDefault="00B76713" w:rsidP="00B76713">
      <w:pPr>
        <w:spacing w:line="360" w:lineRule="auto"/>
        <w:jc w:val="both"/>
        <w:rPr>
          <w:rFonts w:ascii="Arial" w:hAnsi="Arial" w:cs="Arial"/>
          <w:b/>
          <w:bCs/>
        </w:rPr>
      </w:pPr>
    </w:p>
    <w:p w14:paraId="59194CF2" w14:textId="77777777" w:rsidR="00B76713" w:rsidRPr="00B76713" w:rsidRDefault="00B76713" w:rsidP="00B76713">
      <w:pPr>
        <w:spacing w:line="360" w:lineRule="auto"/>
        <w:jc w:val="both"/>
        <w:rPr>
          <w:rFonts w:ascii="Arial" w:hAnsi="Arial" w:cs="Arial"/>
          <w:b/>
          <w:bCs/>
        </w:rPr>
      </w:pPr>
    </w:p>
    <w:p w14:paraId="1F83CD8B" w14:textId="77777777" w:rsidR="00B76713" w:rsidRPr="00B76713" w:rsidRDefault="00B76713" w:rsidP="00B76713">
      <w:pPr>
        <w:spacing w:line="360" w:lineRule="auto"/>
        <w:jc w:val="both"/>
        <w:rPr>
          <w:rFonts w:ascii="Arial" w:hAnsi="Arial" w:cs="Arial"/>
          <w:b/>
          <w:bCs/>
        </w:rPr>
      </w:pPr>
    </w:p>
    <w:p w14:paraId="7089DEC4" w14:textId="77777777" w:rsidR="00B76713" w:rsidRPr="00B76713" w:rsidRDefault="00B76713" w:rsidP="00B76713">
      <w:pPr>
        <w:spacing w:line="360" w:lineRule="auto"/>
        <w:jc w:val="both"/>
        <w:rPr>
          <w:rFonts w:ascii="Arial" w:hAnsi="Arial" w:cs="Arial"/>
          <w:b/>
          <w:bCs/>
        </w:rPr>
      </w:pPr>
    </w:p>
    <w:p w14:paraId="061FEDD0" w14:textId="77777777" w:rsidR="00B76713" w:rsidRDefault="00B76713" w:rsidP="00BA1681">
      <w:pPr>
        <w:spacing w:line="360" w:lineRule="auto"/>
        <w:jc w:val="both"/>
        <w:rPr>
          <w:rFonts w:ascii="Arial" w:hAnsi="Arial" w:cs="Arial"/>
          <w:b/>
          <w:bCs/>
        </w:rPr>
      </w:pPr>
    </w:p>
    <w:p w14:paraId="705D23AA" w14:textId="77777777" w:rsidR="009C24B1" w:rsidRDefault="009C24B1" w:rsidP="00BA1681">
      <w:pPr>
        <w:spacing w:line="360" w:lineRule="auto"/>
        <w:jc w:val="both"/>
        <w:rPr>
          <w:rFonts w:ascii="Arial" w:hAnsi="Arial" w:cs="Arial"/>
          <w:b/>
          <w:bCs/>
        </w:rPr>
      </w:pPr>
    </w:p>
    <w:p w14:paraId="37D080A9" w14:textId="77777777" w:rsidR="009C24B1" w:rsidRDefault="009C24B1" w:rsidP="00BA1681">
      <w:pPr>
        <w:spacing w:line="360" w:lineRule="auto"/>
        <w:jc w:val="both"/>
        <w:rPr>
          <w:rFonts w:ascii="Arial" w:hAnsi="Arial" w:cs="Arial"/>
          <w:b/>
          <w:bCs/>
        </w:rPr>
      </w:pPr>
    </w:p>
    <w:p w14:paraId="339ACCDB" w14:textId="77777777" w:rsidR="00B76713" w:rsidRDefault="00B76713" w:rsidP="00BA1681">
      <w:pPr>
        <w:spacing w:line="360" w:lineRule="auto"/>
        <w:jc w:val="both"/>
        <w:rPr>
          <w:rFonts w:ascii="Arial" w:hAnsi="Arial" w:cs="Arial"/>
          <w:b/>
          <w:bCs/>
        </w:rPr>
      </w:pPr>
    </w:p>
    <w:p w14:paraId="4DE8DBCE" w14:textId="77777777" w:rsidR="00B76713" w:rsidRPr="00BA1681" w:rsidRDefault="00B76713" w:rsidP="00BA1681">
      <w:pPr>
        <w:spacing w:line="360" w:lineRule="auto"/>
        <w:jc w:val="both"/>
        <w:rPr>
          <w:rFonts w:ascii="Arial" w:hAnsi="Arial" w:cs="Arial"/>
          <w:b/>
          <w:bCs/>
        </w:rPr>
      </w:pPr>
    </w:p>
    <w:p w14:paraId="28509EBF" w14:textId="77777777" w:rsidR="00997268" w:rsidRPr="00612EB6" w:rsidRDefault="00997268" w:rsidP="00997268">
      <w:pPr>
        <w:pStyle w:val="Heading1"/>
        <w:rPr>
          <w:lang w:val="en-US"/>
        </w:rPr>
      </w:pPr>
      <w:bookmarkStart w:id="0" w:name="_Toc227587798"/>
      <w:r w:rsidRPr="00612EB6">
        <w:rPr>
          <w:lang w:val="en-US"/>
        </w:rPr>
        <w:lastRenderedPageBreak/>
        <w:t>Prevalence of the Problem</w:t>
      </w:r>
      <w:bookmarkEnd w:id="0"/>
      <w:r w:rsidRPr="00612EB6">
        <w:rPr>
          <w:lang w:val="en-US"/>
        </w:rPr>
        <w:t xml:space="preserve"> </w:t>
      </w:r>
    </w:p>
    <w:p w14:paraId="37E6C261" w14:textId="77777777" w:rsidR="00997268" w:rsidRPr="00612EB6" w:rsidRDefault="00997268" w:rsidP="00997268">
      <w:pPr>
        <w:spacing w:line="360" w:lineRule="auto"/>
        <w:jc w:val="both"/>
        <w:rPr>
          <w:rFonts w:ascii="Arial" w:hAnsi="Arial" w:cs="Arial"/>
          <w:lang w:val="en-US"/>
        </w:rPr>
      </w:pPr>
      <w:r w:rsidRPr="00612EB6">
        <w:rPr>
          <w:rFonts w:ascii="Arial" w:hAnsi="Arial" w:cs="Arial"/>
          <w:lang w:val="en-US"/>
        </w:rPr>
        <w:t>Cervical cancer continues to pose a significant health burden in the UK, with approximately 3,300 new cases diagnosed annually, equating to around nine cases per day (Cancer Research UK, 2024). Although it ranks as the 14th most common cancer among women overall, it remains one of the most prevalent cancers among women under the age of 35 (NHS, 2024). Mortality rates are also concerning, with approximately 850 deaths recorded each year (Choi et al., 2023).</w:t>
      </w:r>
    </w:p>
    <w:p w14:paraId="2ABBD789" w14:textId="77777777" w:rsidR="00997268" w:rsidRPr="00612EB6" w:rsidRDefault="00997268" w:rsidP="00997268">
      <w:pPr>
        <w:spacing w:line="360" w:lineRule="auto"/>
        <w:jc w:val="both"/>
        <w:rPr>
          <w:rFonts w:ascii="Arial" w:hAnsi="Arial" w:cs="Arial"/>
          <w:lang w:val="en-US"/>
        </w:rPr>
      </w:pPr>
      <w:r w:rsidRPr="00612EB6">
        <w:rPr>
          <w:rFonts w:ascii="Arial" w:hAnsi="Arial" w:cs="Arial"/>
          <w:lang w:val="en-US"/>
        </w:rPr>
        <w:t>Screening coverage has declined in recent years, with uptake rates among eligible women aged 25–6</w:t>
      </w:r>
      <w:r>
        <w:rPr>
          <w:rFonts w:ascii="Arial" w:hAnsi="Arial" w:cs="Arial"/>
          <w:lang w:val="en-US"/>
        </w:rPr>
        <w:t>0</w:t>
      </w:r>
      <w:r w:rsidRPr="00612EB6">
        <w:rPr>
          <w:rFonts w:ascii="Arial" w:hAnsi="Arial" w:cs="Arial"/>
          <w:lang w:val="en-US"/>
        </w:rPr>
        <w:t xml:space="preserve"> falling to around 70–72%, below the recommended 80% target (Choi et al., 2023). This decline increases the likelihood of late-stage diagnosis, which is associated with more invasive treatment and lower survival rates. The persistence of these trends highlights the urgent need to address barriers to screening and improve preventive strategies</w:t>
      </w:r>
      <w:r>
        <w:rPr>
          <w:rFonts w:ascii="Arial" w:hAnsi="Arial" w:cs="Arial"/>
          <w:lang w:val="en-US"/>
        </w:rPr>
        <w:t xml:space="preserve"> </w:t>
      </w:r>
      <w:r w:rsidRPr="00612EB6">
        <w:rPr>
          <w:rFonts w:ascii="Arial" w:hAnsi="Arial" w:cs="Arial"/>
          <w:lang w:val="en-US"/>
        </w:rPr>
        <w:t>(Choi et al., 2023).</w:t>
      </w:r>
    </w:p>
    <w:p w14:paraId="3CD33181" w14:textId="364B9204" w:rsidR="00612EB6" w:rsidRPr="00612EB6" w:rsidRDefault="00612EB6" w:rsidP="00BA1681">
      <w:pPr>
        <w:pStyle w:val="Heading1"/>
        <w:rPr>
          <w:lang w:val="en-US"/>
        </w:rPr>
      </w:pPr>
      <w:bookmarkStart w:id="1" w:name="_Toc227587799"/>
      <w:r w:rsidRPr="00612EB6">
        <w:rPr>
          <w:lang w:val="en-US"/>
        </w:rPr>
        <w:t>Introduction</w:t>
      </w:r>
      <w:bookmarkEnd w:id="1"/>
      <w:r w:rsidRPr="00612EB6">
        <w:rPr>
          <w:lang w:val="en-US"/>
        </w:rPr>
        <w:t xml:space="preserve"> </w:t>
      </w:r>
    </w:p>
    <w:p w14:paraId="69D4B8D0" w14:textId="2E06484E" w:rsidR="00133837" w:rsidRPr="00133837" w:rsidRDefault="00133837" w:rsidP="00BA1681">
      <w:pPr>
        <w:spacing w:line="360" w:lineRule="auto"/>
        <w:jc w:val="both"/>
        <w:rPr>
          <w:rFonts w:ascii="Arial" w:hAnsi="Arial" w:cs="Arial"/>
          <w:lang w:val="en-US"/>
        </w:rPr>
      </w:pPr>
      <w:r w:rsidRPr="00133837">
        <w:rPr>
          <w:rFonts w:ascii="Arial" w:hAnsi="Arial" w:cs="Arial"/>
          <w:lang w:val="en-US"/>
        </w:rPr>
        <w:t>This research proposal aims to critically examine the barriers to early detection of cervical cancer and evaluate the effectiveness of preventive measures among adult women in the United Kingdom. Cervical cancer remains a major public health concern globally, despite being largely preventable through vaccination and regular screening (WHO, 2020). In the United Kingdom, early detection is facilitated through the NHS Cervical Screening Programme, targeting women aged 25–6</w:t>
      </w:r>
      <w:r w:rsidR="00EB1C09">
        <w:rPr>
          <w:rFonts w:ascii="Arial" w:hAnsi="Arial" w:cs="Arial"/>
          <w:lang w:val="en-US"/>
        </w:rPr>
        <w:t>0</w:t>
      </w:r>
      <w:r w:rsidRPr="00133837">
        <w:rPr>
          <w:rFonts w:ascii="Arial" w:hAnsi="Arial" w:cs="Arial"/>
          <w:lang w:val="en-US"/>
        </w:rPr>
        <w:t xml:space="preserve"> years to identify pre-cancerous changes (Bolarinwa and Holt, 2023). Persistent infection with high-risk Human papillomavirus (HPV) is the primary cause of cervical cancer, making HPV vaccination and screening essential preventive strategies (Ramirez et al., 2023). However, socio-cultural stigma, fear, misinformation, and healthcare system barriers continue to hinder screening uptake, contributing to delayed diagnosis and poorer clinical outcomes (Shpendi et al., 2025).</w:t>
      </w:r>
      <w:r w:rsidRPr="00133837">
        <w:rPr>
          <w:rFonts w:ascii="Arial" w:hAnsi="Arial" w:cs="Arial"/>
          <w:vanish/>
          <w:lang w:val="en-US"/>
        </w:rPr>
        <w:t>Bottom of Form</w:t>
      </w:r>
    </w:p>
    <w:p w14:paraId="7450CDC8" w14:textId="174BE48A" w:rsidR="00612EB6" w:rsidRPr="00612EB6" w:rsidRDefault="00BA1681" w:rsidP="00BA1681">
      <w:pPr>
        <w:pStyle w:val="Heading1"/>
        <w:rPr>
          <w:lang w:val="en-US"/>
        </w:rPr>
      </w:pPr>
      <w:bookmarkStart w:id="2" w:name="_Toc227587800"/>
      <w:r w:rsidRPr="00BA1681">
        <w:rPr>
          <w:lang w:val="en-US"/>
        </w:rPr>
        <w:t>Literature-Based</w:t>
      </w:r>
      <w:r w:rsidR="00612EB6" w:rsidRPr="00612EB6">
        <w:rPr>
          <w:lang w:val="en-US"/>
        </w:rPr>
        <w:t xml:space="preserve"> Background </w:t>
      </w:r>
      <w:r>
        <w:rPr>
          <w:lang w:val="en-US"/>
        </w:rPr>
        <w:t>of the</w:t>
      </w:r>
      <w:r w:rsidR="00612EB6" w:rsidRPr="00612EB6">
        <w:rPr>
          <w:lang w:val="en-US"/>
        </w:rPr>
        <w:t xml:space="preserve"> </w:t>
      </w:r>
      <w:r w:rsidRPr="00612EB6">
        <w:rPr>
          <w:lang w:val="en-US"/>
        </w:rPr>
        <w:t>Study</w:t>
      </w:r>
      <w:bookmarkEnd w:id="2"/>
      <w:r w:rsidR="00612EB6" w:rsidRPr="00612EB6">
        <w:rPr>
          <w:lang w:val="en-US"/>
        </w:rPr>
        <w:t xml:space="preserve"> </w:t>
      </w:r>
    </w:p>
    <w:p w14:paraId="608AE066" w14:textId="7814AE82" w:rsidR="00133837" w:rsidRPr="00133837" w:rsidRDefault="00133837" w:rsidP="00BA1681">
      <w:pPr>
        <w:spacing w:line="360" w:lineRule="auto"/>
        <w:jc w:val="both"/>
        <w:rPr>
          <w:rFonts w:ascii="Arial" w:hAnsi="Arial" w:cs="Arial"/>
          <w:lang w:val="en-US"/>
        </w:rPr>
      </w:pPr>
      <w:r w:rsidRPr="00133837">
        <w:rPr>
          <w:rFonts w:ascii="Arial" w:hAnsi="Arial" w:cs="Arial"/>
          <w:lang w:val="en-US"/>
        </w:rPr>
        <w:t xml:space="preserve">Cervical cancer prevention in the United Kingdom has advanced considerably with the introduction of HPV vaccination and the transition to primary HPV testing within screening programmes. These innovations have strengthened early detection by identifying high-risk individuals before the development of invasive disease, thereby </w:t>
      </w:r>
      <w:r w:rsidRPr="00133837">
        <w:rPr>
          <w:rFonts w:ascii="Arial" w:hAnsi="Arial" w:cs="Arial"/>
          <w:lang w:val="en-US"/>
        </w:rPr>
        <w:lastRenderedPageBreak/>
        <w:t>reducing overall incidence rates (Farajimakin, 2024). The NHS Cervical Screening Programme remains a cornerstone of preventive care, enabling the detection of abnormal cellular changes at a pre-cancerous stage</w:t>
      </w:r>
      <w:r w:rsidR="00903E10">
        <w:rPr>
          <w:rFonts w:ascii="Arial" w:hAnsi="Arial" w:cs="Arial"/>
          <w:lang w:val="en-US"/>
        </w:rPr>
        <w:t xml:space="preserve"> (</w:t>
      </w:r>
      <w:r w:rsidR="00903E10" w:rsidRPr="00903E10">
        <w:rPr>
          <w:rFonts w:ascii="Arial" w:hAnsi="Arial" w:cs="Arial"/>
        </w:rPr>
        <w:t>Baezconde-Garbanati</w:t>
      </w:r>
      <w:r w:rsidR="00903E10">
        <w:rPr>
          <w:rFonts w:ascii="Arial" w:hAnsi="Arial" w:cs="Arial"/>
        </w:rPr>
        <w:t xml:space="preserve"> et al, 2020)</w:t>
      </w:r>
      <w:r w:rsidRPr="00133837">
        <w:rPr>
          <w:rFonts w:ascii="Arial" w:hAnsi="Arial" w:cs="Arial"/>
          <w:lang w:val="en-US"/>
        </w:rPr>
        <w:t>. However, despite these improvements, screening uptake has shown a gradual decline in recent years, raising concerns about the long-term effectiveness of current public health strategies and their ability to sustain reductions in cervical cancer cases (Brennan and Reay, 2024).</w:t>
      </w:r>
    </w:p>
    <w:p w14:paraId="4ACF9075" w14:textId="77777777" w:rsidR="00133837" w:rsidRPr="00133837" w:rsidRDefault="00133837" w:rsidP="00BA1681">
      <w:pPr>
        <w:spacing w:line="360" w:lineRule="auto"/>
        <w:jc w:val="both"/>
        <w:rPr>
          <w:rFonts w:ascii="Arial" w:hAnsi="Arial" w:cs="Arial"/>
          <w:lang w:val="en-US"/>
        </w:rPr>
      </w:pPr>
      <w:r w:rsidRPr="00133837">
        <w:rPr>
          <w:rFonts w:ascii="Arial" w:hAnsi="Arial" w:cs="Arial"/>
          <w:lang w:val="en-US"/>
        </w:rPr>
        <w:t>Existing literature indicates that barriers to screening are complex and multifactorial, encompassing psychological, socio-economic, and systemic influences. Many women report feelings of embarrassment, fear of discomfort, and anxiety about potential results as significant deterrents to participation (Judah et al., 2022). In addition, structural inequalities such as lower income, limited access to healthcare services, and ethnic disparities contribute to uneven screening uptake across different population groups (Groves and Brooks, 2022). These barriers often result in delayed diagnosis, which is strongly linked to advanced-stage cancer and poorer survival outcomes (Shpendi et al., 2025). Therefore, a comprehensive and critical evaluation of these factors is essential to improve screening engagement and enhance early detection outcomes.</w:t>
      </w:r>
    </w:p>
    <w:p w14:paraId="6CAB1C14" w14:textId="53FF5EFF" w:rsidR="00612EB6" w:rsidRPr="00612EB6" w:rsidRDefault="00612EB6" w:rsidP="00BA1681">
      <w:pPr>
        <w:pStyle w:val="Heading1"/>
        <w:rPr>
          <w:lang w:val="en-US"/>
        </w:rPr>
      </w:pPr>
      <w:bookmarkStart w:id="3" w:name="_Toc227587801"/>
      <w:r w:rsidRPr="00612EB6">
        <w:rPr>
          <w:lang w:val="en-US"/>
        </w:rPr>
        <w:t>Rationale</w:t>
      </w:r>
      <w:bookmarkEnd w:id="3"/>
      <w:r w:rsidRPr="00612EB6">
        <w:rPr>
          <w:lang w:val="en-US"/>
        </w:rPr>
        <w:t xml:space="preserve"> </w:t>
      </w:r>
    </w:p>
    <w:p w14:paraId="7B61258C" w14:textId="3BB438F3" w:rsidR="00612EB6" w:rsidRPr="00612EB6" w:rsidRDefault="00612EB6" w:rsidP="00BA1681">
      <w:pPr>
        <w:spacing w:line="360" w:lineRule="auto"/>
        <w:jc w:val="both"/>
        <w:rPr>
          <w:rFonts w:ascii="Arial" w:hAnsi="Arial" w:cs="Arial"/>
          <w:lang w:val="en-US"/>
        </w:rPr>
      </w:pPr>
      <w:r w:rsidRPr="00612EB6">
        <w:rPr>
          <w:rFonts w:ascii="Arial" w:hAnsi="Arial" w:cs="Arial"/>
          <w:lang w:val="en-US"/>
        </w:rPr>
        <w:t xml:space="preserve">Despite being highly preventable, cervical cancer remains a public health concern due to declining participation in screening programmes (Brennan and Reay, 2024). Psychological barriers such as embarrassment, fear of discomfort, and anxiety about potential results significantly reduce engagement with screening services (Judah et al., 2022). These emotional responses are often reinforced by cultural stigma and misinformation surrounding cervical health, which </w:t>
      </w:r>
      <w:r w:rsidRPr="00BA1681">
        <w:rPr>
          <w:rFonts w:ascii="Arial" w:hAnsi="Arial" w:cs="Arial"/>
          <w:lang w:val="en-US"/>
        </w:rPr>
        <w:t>discourages</w:t>
      </w:r>
      <w:r w:rsidRPr="00612EB6">
        <w:rPr>
          <w:rFonts w:ascii="Arial" w:hAnsi="Arial" w:cs="Arial"/>
          <w:lang w:val="en-US"/>
        </w:rPr>
        <w:t xml:space="preserve"> women from seeking preventive care</w:t>
      </w:r>
      <w:r w:rsidR="00DA64C9">
        <w:rPr>
          <w:rFonts w:ascii="Arial" w:hAnsi="Arial" w:cs="Arial"/>
          <w:lang w:val="en-US"/>
        </w:rPr>
        <w:t xml:space="preserve"> (</w:t>
      </w:r>
      <w:r w:rsidR="00DA64C9" w:rsidRPr="00DA64C9">
        <w:rPr>
          <w:rFonts w:ascii="Arial" w:hAnsi="Arial" w:cs="Arial"/>
        </w:rPr>
        <w:t>Kessler</w:t>
      </w:r>
      <w:r w:rsidR="00DA64C9">
        <w:rPr>
          <w:rFonts w:ascii="Arial" w:hAnsi="Arial" w:cs="Arial"/>
        </w:rPr>
        <w:t>, 2017)</w:t>
      </w:r>
      <w:r w:rsidRPr="00612EB6">
        <w:rPr>
          <w:rFonts w:ascii="Arial" w:hAnsi="Arial" w:cs="Arial"/>
          <w:lang w:val="en-US"/>
        </w:rPr>
        <w:t>.</w:t>
      </w:r>
    </w:p>
    <w:p w14:paraId="310498CE" w14:textId="593D95CE" w:rsidR="00612EB6" w:rsidRPr="00612EB6" w:rsidRDefault="00612EB6" w:rsidP="00BA1681">
      <w:pPr>
        <w:spacing w:line="360" w:lineRule="auto"/>
        <w:jc w:val="both"/>
        <w:rPr>
          <w:rFonts w:ascii="Arial" w:hAnsi="Arial" w:cs="Arial"/>
          <w:lang w:val="en-US"/>
        </w:rPr>
      </w:pPr>
      <w:r w:rsidRPr="00612EB6">
        <w:rPr>
          <w:rFonts w:ascii="Arial" w:hAnsi="Arial" w:cs="Arial"/>
          <w:lang w:val="en-US"/>
        </w:rPr>
        <w:t xml:space="preserve">In addition to psychological barriers, socio-economic factors such as deprivation, limited healthcare access, and ethnic disparities further hinder screening uptake (Groves and Brooks, 2022). The introduction of HPV vaccination and primary HPV testing represents a major advancement in prevention strategies; however, their effectiveness in real-world settings requires further evaluation (Farajimakin, 2024). Understanding how these barriers influence screening participation and clinical </w:t>
      </w:r>
      <w:r w:rsidRPr="00612EB6">
        <w:rPr>
          <w:rFonts w:ascii="Arial" w:hAnsi="Arial" w:cs="Arial"/>
          <w:lang w:val="en-US"/>
        </w:rPr>
        <w:lastRenderedPageBreak/>
        <w:t>outcomes is essential for improving healthcare delivery and reducing inequalities</w:t>
      </w:r>
      <w:r w:rsidR="00CC5627">
        <w:rPr>
          <w:rFonts w:ascii="Arial" w:hAnsi="Arial" w:cs="Arial"/>
          <w:lang w:val="en-US"/>
        </w:rPr>
        <w:t xml:space="preserve"> (</w:t>
      </w:r>
      <w:r w:rsidR="00CC5627" w:rsidRPr="00CC5627">
        <w:rPr>
          <w:rFonts w:ascii="Arial" w:hAnsi="Arial" w:cs="Arial"/>
        </w:rPr>
        <w:t>Alum</w:t>
      </w:r>
      <w:r w:rsidR="00CC5627">
        <w:rPr>
          <w:rFonts w:ascii="Arial" w:hAnsi="Arial" w:cs="Arial"/>
        </w:rPr>
        <w:t xml:space="preserve"> et al, 2024)</w:t>
      </w:r>
      <w:r w:rsidRPr="00612EB6">
        <w:rPr>
          <w:rFonts w:ascii="Arial" w:hAnsi="Arial" w:cs="Arial"/>
          <w:lang w:val="en-US"/>
        </w:rPr>
        <w:t>. A systematic review approach will enable the identification of consistent patterns and gaps in current research, providing valuable insights for policy development and targeted interventions (Kakotkin et al., 2023).</w:t>
      </w:r>
    </w:p>
    <w:p w14:paraId="1866F4CC" w14:textId="77777777" w:rsidR="00612EB6" w:rsidRPr="00612EB6" w:rsidRDefault="00612EB6" w:rsidP="00BA1681">
      <w:pPr>
        <w:pStyle w:val="Heading1"/>
        <w:rPr>
          <w:lang w:val="en-US"/>
        </w:rPr>
      </w:pPr>
      <w:bookmarkStart w:id="4" w:name="_Toc227587802"/>
      <w:r w:rsidRPr="00612EB6">
        <w:rPr>
          <w:lang w:val="en-US"/>
        </w:rPr>
        <w:t>Research Aim, Question, and Objectives</w:t>
      </w:r>
      <w:bookmarkEnd w:id="4"/>
    </w:p>
    <w:p w14:paraId="04B0ED33" w14:textId="77777777" w:rsidR="00040C51" w:rsidRDefault="00040C51" w:rsidP="00997268">
      <w:pPr>
        <w:spacing w:line="360" w:lineRule="auto"/>
        <w:jc w:val="both"/>
        <w:rPr>
          <w:rFonts w:ascii="Arial" w:hAnsi="Arial" w:cs="Arial"/>
          <w:b/>
          <w:bCs/>
          <w:lang w:val="en-US"/>
        </w:rPr>
      </w:pPr>
    </w:p>
    <w:p w14:paraId="6DF90936" w14:textId="3D050581" w:rsidR="00997268" w:rsidRPr="00612EB6" w:rsidRDefault="00997268" w:rsidP="00997268">
      <w:pPr>
        <w:spacing w:line="360" w:lineRule="auto"/>
        <w:jc w:val="both"/>
        <w:rPr>
          <w:rFonts w:ascii="Arial" w:hAnsi="Arial" w:cs="Arial"/>
          <w:lang w:val="en-US"/>
        </w:rPr>
      </w:pPr>
      <w:r w:rsidRPr="00612EB6">
        <w:rPr>
          <w:rFonts w:ascii="Arial" w:hAnsi="Arial" w:cs="Arial"/>
          <w:b/>
          <w:bCs/>
          <w:lang w:val="en-US"/>
        </w:rPr>
        <w:t>Research Question:</w:t>
      </w:r>
      <w:r>
        <w:rPr>
          <w:rFonts w:ascii="Arial" w:hAnsi="Arial" w:cs="Arial"/>
          <w:lang w:val="en-US"/>
        </w:rPr>
        <w:t xml:space="preserve"> </w:t>
      </w:r>
      <w:r w:rsidRPr="00612EB6">
        <w:rPr>
          <w:rFonts w:ascii="Arial" w:hAnsi="Arial" w:cs="Arial"/>
          <w:lang w:val="en-US"/>
        </w:rPr>
        <w:t>To what extent do barriers to the NHS Cervical Screening Programme correlate with late-stage diagnosis and reduced treatment efficacy in women of reproductive age (25–6</w:t>
      </w:r>
      <w:r>
        <w:rPr>
          <w:rFonts w:ascii="Arial" w:hAnsi="Arial" w:cs="Arial"/>
          <w:lang w:val="en-US"/>
        </w:rPr>
        <w:t>0</w:t>
      </w:r>
      <w:r w:rsidRPr="00612EB6">
        <w:rPr>
          <w:rFonts w:ascii="Arial" w:hAnsi="Arial" w:cs="Arial"/>
          <w:lang w:val="en-US"/>
        </w:rPr>
        <w:t xml:space="preserve"> years)?</w:t>
      </w:r>
    </w:p>
    <w:p w14:paraId="40CA0768" w14:textId="03892CE3" w:rsidR="00612EB6" w:rsidRPr="00612EB6" w:rsidRDefault="00612EB6" w:rsidP="00BA1681">
      <w:pPr>
        <w:spacing w:line="360" w:lineRule="auto"/>
        <w:jc w:val="both"/>
        <w:rPr>
          <w:rFonts w:ascii="Arial" w:hAnsi="Arial" w:cs="Arial"/>
          <w:lang w:val="en-US"/>
        </w:rPr>
      </w:pPr>
      <w:r w:rsidRPr="00612EB6">
        <w:rPr>
          <w:rFonts w:ascii="Arial" w:hAnsi="Arial" w:cs="Arial"/>
          <w:b/>
          <w:bCs/>
          <w:lang w:val="en-US"/>
        </w:rPr>
        <w:t>Research Aim:</w:t>
      </w:r>
      <w:r w:rsidR="00BA1681">
        <w:rPr>
          <w:rFonts w:ascii="Arial" w:hAnsi="Arial" w:cs="Arial"/>
          <w:lang w:val="en-US"/>
        </w:rPr>
        <w:t xml:space="preserve"> </w:t>
      </w:r>
      <w:r w:rsidRPr="00612EB6">
        <w:rPr>
          <w:rFonts w:ascii="Arial" w:hAnsi="Arial" w:cs="Arial"/>
          <w:lang w:val="en-US"/>
        </w:rPr>
        <w:t>To critically evaluate how socio-cultural and systemic barriers to early detection influence the efficacy of preventative measures and clinical outcomes for adult women aged 25–6</w:t>
      </w:r>
      <w:r w:rsidR="007056B5">
        <w:rPr>
          <w:rFonts w:ascii="Arial" w:hAnsi="Arial" w:cs="Arial"/>
          <w:lang w:val="en-US"/>
        </w:rPr>
        <w:t>0</w:t>
      </w:r>
      <w:r w:rsidRPr="00612EB6">
        <w:rPr>
          <w:rFonts w:ascii="Arial" w:hAnsi="Arial" w:cs="Arial"/>
          <w:lang w:val="en-US"/>
        </w:rPr>
        <w:t xml:space="preserve"> years in the UK.</w:t>
      </w:r>
    </w:p>
    <w:p w14:paraId="6C335221" w14:textId="77777777" w:rsidR="00612EB6" w:rsidRPr="00612EB6" w:rsidRDefault="00612EB6" w:rsidP="00BA1681">
      <w:pPr>
        <w:spacing w:line="360" w:lineRule="auto"/>
        <w:jc w:val="both"/>
        <w:rPr>
          <w:rFonts w:ascii="Arial" w:hAnsi="Arial" w:cs="Arial"/>
          <w:lang w:val="en-US"/>
        </w:rPr>
      </w:pPr>
      <w:r w:rsidRPr="00612EB6">
        <w:rPr>
          <w:rFonts w:ascii="Arial" w:hAnsi="Arial" w:cs="Arial"/>
          <w:b/>
          <w:bCs/>
          <w:lang w:val="en-US"/>
        </w:rPr>
        <w:t>Research Objectives:</w:t>
      </w:r>
    </w:p>
    <w:p w14:paraId="07E2AC3C" w14:textId="2BC2B388" w:rsidR="00612EB6" w:rsidRPr="00612EB6" w:rsidRDefault="00612EB6" w:rsidP="00F01716">
      <w:pPr>
        <w:numPr>
          <w:ilvl w:val="0"/>
          <w:numId w:val="1"/>
        </w:numPr>
        <w:tabs>
          <w:tab w:val="num" w:pos="720"/>
        </w:tabs>
        <w:spacing w:line="360" w:lineRule="auto"/>
        <w:jc w:val="both"/>
        <w:rPr>
          <w:rFonts w:ascii="Arial" w:hAnsi="Arial" w:cs="Arial"/>
          <w:lang w:val="en-US"/>
        </w:rPr>
      </w:pPr>
      <w:r w:rsidRPr="00612EB6">
        <w:rPr>
          <w:rFonts w:ascii="Arial" w:hAnsi="Arial" w:cs="Arial"/>
          <w:lang w:val="en-US"/>
        </w:rPr>
        <w:t>To identify the primary psychological and socio-economic barriers that prevent consistent engagement with cervical screening among adult women aged 25–6</w:t>
      </w:r>
      <w:r w:rsidR="00470B17">
        <w:rPr>
          <w:rFonts w:ascii="Arial" w:hAnsi="Arial" w:cs="Arial"/>
          <w:lang w:val="en-US"/>
        </w:rPr>
        <w:t>0</w:t>
      </w:r>
      <w:r w:rsidRPr="00612EB6">
        <w:rPr>
          <w:rFonts w:ascii="Arial" w:hAnsi="Arial" w:cs="Arial"/>
          <w:lang w:val="en-US"/>
        </w:rPr>
        <w:t xml:space="preserve"> years in the UK. </w:t>
      </w:r>
    </w:p>
    <w:p w14:paraId="0954A470" w14:textId="77777777" w:rsidR="00F01716" w:rsidRPr="007237BE" w:rsidRDefault="00F01716" w:rsidP="00F01716">
      <w:pPr>
        <w:pStyle w:val="NormalWeb"/>
        <w:numPr>
          <w:ilvl w:val="0"/>
          <w:numId w:val="1"/>
        </w:numPr>
        <w:spacing w:after="160" w:afterAutospacing="0" w:line="360" w:lineRule="auto"/>
        <w:jc w:val="both"/>
        <w:rPr>
          <w:rFonts w:ascii="Arial" w:hAnsi="Arial" w:cs="Arial"/>
        </w:rPr>
      </w:pPr>
      <w:r w:rsidRPr="007237BE">
        <w:rPr>
          <w:rFonts w:ascii="Arial" w:hAnsi="Arial" w:cs="Arial"/>
        </w:rPr>
        <w:t>To assess the effectiveness of current UK primary prevention strategies, specifically the HPV vaccination and the transition to primary HPV testing, in reducing cancer incidence.</w:t>
      </w:r>
    </w:p>
    <w:p w14:paraId="76C5C9F7" w14:textId="77777777" w:rsidR="00F01716" w:rsidRPr="007237BE" w:rsidRDefault="00F01716" w:rsidP="00F01716">
      <w:pPr>
        <w:pStyle w:val="NormalWeb"/>
        <w:numPr>
          <w:ilvl w:val="0"/>
          <w:numId w:val="1"/>
        </w:numPr>
        <w:spacing w:after="160" w:afterAutospacing="0" w:line="360" w:lineRule="auto"/>
        <w:jc w:val="both"/>
        <w:rPr>
          <w:rFonts w:ascii="Arial" w:hAnsi="Arial" w:cs="Arial"/>
        </w:rPr>
      </w:pPr>
      <w:r w:rsidRPr="007237BE">
        <w:rPr>
          <w:rFonts w:ascii="Arial" w:hAnsi="Arial" w:cs="Arial"/>
        </w:rPr>
        <w:t>To analyse the impact of delayed detection on survival rates and treatment pathways for women within the UK healthcare system.</w:t>
      </w:r>
    </w:p>
    <w:p w14:paraId="56F22E08" w14:textId="77777777" w:rsidR="00612EB6" w:rsidRPr="00612EB6" w:rsidRDefault="00612EB6" w:rsidP="00BA1681">
      <w:pPr>
        <w:pStyle w:val="Heading1"/>
        <w:rPr>
          <w:lang w:val="en-US"/>
        </w:rPr>
      </w:pPr>
      <w:bookmarkStart w:id="5" w:name="_Toc227587803"/>
      <w:r w:rsidRPr="00612EB6">
        <w:rPr>
          <w:lang w:val="en-US"/>
        </w:rPr>
        <w:t>Research Methodology</w:t>
      </w:r>
      <w:bookmarkEnd w:id="5"/>
    </w:p>
    <w:p w14:paraId="4FF06BD7" w14:textId="77777777" w:rsidR="00997268" w:rsidRPr="00612EB6" w:rsidRDefault="00997268" w:rsidP="00997268">
      <w:pPr>
        <w:spacing w:line="360" w:lineRule="auto"/>
        <w:jc w:val="both"/>
        <w:rPr>
          <w:rFonts w:ascii="Arial" w:hAnsi="Arial" w:cs="Arial"/>
          <w:lang w:val="en-US"/>
        </w:rPr>
      </w:pPr>
      <w:r w:rsidRPr="00612EB6">
        <w:rPr>
          <w:rFonts w:ascii="Arial" w:hAnsi="Arial" w:cs="Arial"/>
          <w:lang w:val="en-US"/>
        </w:rPr>
        <w:t xml:space="preserve">This study will adopt a systematic review </w:t>
      </w:r>
      <w:r>
        <w:rPr>
          <w:rFonts w:ascii="Arial" w:hAnsi="Arial" w:cs="Arial"/>
          <w:lang w:val="en-US"/>
        </w:rPr>
        <w:t xml:space="preserve">methodology </w:t>
      </w:r>
      <w:r w:rsidRPr="00612EB6">
        <w:rPr>
          <w:rFonts w:ascii="Arial" w:hAnsi="Arial" w:cs="Arial"/>
          <w:lang w:val="en-US"/>
        </w:rPr>
        <w:t>to critically analyse existing literature on barriers to cervical cancer screening and the effectiveness of preventive measures in the UK. A systematic approach will ensure a comprehensive and unbiased synthesis of evidence from peer-reviewed studies published within the last 10 years. The design will follow structured guidelines to identify, evaluate, and interpret relevant research findings</w:t>
      </w:r>
      <w:r>
        <w:rPr>
          <w:rFonts w:ascii="Arial" w:hAnsi="Arial" w:cs="Arial"/>
          <w:lang w:val="en-US"/>
        </w:rPr>
        <w:t xml:space="preserve"> (</w:t>
      </w:r>
      <w:r w:rsidRPr="00D573DA">
        <w:rPr>
          <w:rFonts w:ascii="Arial" w:hAnsi="Arial" w:cs="Arial"/>
        </w:rPr>
        <w:t>Paez</w:t>
      </w:r>
      <w:r>
        <w:rPr>
          <w:rFonts w:ascii="Arial" w:hAnsi="Arial" w:cs="Arial"/>
        </w:rPr>
        <w:t>, 2017)</w:t>
      </w:r>
      <w:r w:rsidRPr="00612EB6">
        <w:rPr>
          <w:rFonts w:ascii="Arial" w:hAnsi="Arial" w:cs="Arial"/>
          <w:lang w:val="en-US"/>
        </w:rPr>
        <w:t xml:space="preserve">. This method is appropriate as it allows for the integration of diverse data sources and provides </w:t>
      </w:r>
      <w:r>
        <w:rPr>
          <w:rFonts w:ascii="Arial" w:hAnsi="Arial" w:cs="Arial"/>
          <w:lang w:val="en-US"/>
        </w:rPr>
        <w:t>a robust evidence</w:t>
      </w:r>
      <w:r w:rsidRPr="00612EB6">
        <w:rPr>
          <w:rFonts w:ascii="Arial" w:hAnsi="Arial" w:cs="Arial"/>
          <w:lang w:val="en-US"/>
        </w:rPr>
        <w:t xml:space="preserve"> base for </w:t>
      </w:r>
      <w:r w:rsidRPr="00612EB6">
        <w:rPr>
          <w:rFonts w:ascii="Arial" w:hAnsi="Arial" w:cs="Arial"/>
          <w:lang w:val="en-US"/>
        </w:rPr>
        <w:lastRenderedPageBreak/>
        <w:t>understanding the relationship between screening barriers and clinical outcomes</w:t>
      </w:r>
      <w:r>
        <w:rPr>
          <w:rFonts w:ascii="Arial" w:hAnsi="Arial" w:cs="Arial"/>
          <w:lang w:val="en-US"/>
        </w:rPr>
        <w:t xml:space="preserve"> (</w:t>
      </w:r>
      <w:r w:rsidRPr="00D573DA">
        <w:rPr>
          <w:rFonts w:ascii="Arial" w:hAnsi="Arial" w:cs="Arial"/>
        </w:rPr>
        <w:t>Paez</w:t>
      </w:r>
      <w:r>
        <w:rPr>
          <w:rFonts w:ascii="Arial" w:hAnsi="Arial" w:cs="Arial"/>
        </w:rPr>
        <w:t>, 2017)</w:t>
      </w:r>
      <w:r w:rsidRPr="00612EB6">
        <w:rPr>
          <w:rFonts w:ascii="Arial" w:hAnsi="Arial" w:cs="Arial"/>
          <w:lang w:val="en-US"/>
        </w:rPr>
        <w:t>.</w:t>
      </w:r>
    </w:p>
    <w:p w14:paraId="23DCDDF2" w14:textId="588AEFF0" w:rsidR="00612EB6" w:rsidRDefault="00612EB6" w:rsidP="00BA1681">
      <w:pPr>
        <w:pStyle w:val="Heading2"/>
        <w:rPr>
          <w:lang w:val="en-US"/>
        </w:rPr>
      </w:pPr>
      <w:bookmarkStart w:id="6" w:name="_Toc227587804"/>
      <w:r w:rsidRPr="00612EB6">
        <w:rPr>
          <w:lang w:val="en-US"/>
        </w:rPr>
        <w:t>Research Design</w:t>
      </w:r>
      <w:bookmarkEnd w:id="6"/>
      <w:r w:rsidRPr="00612EB6">
        <w:rPr>
          <w:lang w:val="en-US"/>
        </w:rPr>
        <w:t xml:space="preserve"> </w:t>
      </w:r>
    </w:p>
    <w:p w14:paraId="09422584" w14:textId="556AF76E" w:rsidR="00BD2548" w:rsidRPr="00BD2548" w:rsidRDefault="00BD2548" w:rsidP="00BD2548">
      <w:pPr>
        <w:spacing w:line="360" w:lineRule="auto"/>
        <w:jc w:val="both"/>
        <w:rPr>
          <w:rFonts w:ascii="Arial" w:hAnsi="Arial" w:cs="Arial"/>
          <w:lang w:val="en-US"/>
        </w:rPr>
      </w:pPr>
      <w:r w:rsidRPr="00BD2548">
        <w:rPr>
          <w:rFonts w:ascii="Arial" w:hAnsi="Arial" w:cs="Arial"/>
          <w:lang w:val="en-US"/>
        </w:rPr>
        <w:t>This study will adopt a systematic review design with a narrative synthesis approach to analyse existing literature on cervical cancer screening barriers among women aged 25–6</w:t>
      </w:r>
      <w:r w:rsidR="003523CB">
        <w:rPr>
          <w:rFonts w:ascii="Arial" w:hAnsi="Arial" w:cs="Arial"/>
          <w:lang w:val="en-US"/>
        </w:rPr>
        <w:t>0</w:t>
      </w:r>
      <w:r w:rsidRPr="00BD2548">
        <w:rPr>
          <w:rFonts w:ascii="Arial" w:hAnsi="Arial" w:cs="Arial"/>
          <w:lang w:val="en-US"/>
        </w:rPr>
        <w:t xml:space="preserve"> years in the UK. This method allows for a structured evaluation of diverse evidence and is particularly suitable where study designs and outcomes vary. Narrative synthesis will enable comparison of qualitative and quantitative findings, helping to identify key patterns, themes, and relationships</w:t>
      </w:r>
      <w:r>
        <w:rPr>
          <w:rFonts w:ascii="Arial" w:hAnsi="Arial" w:cs="Arial"/>
          <w:lang w:val="en-US"/>
        </w:rPr>
        <w:t xml:space="preserve"> (</w:t>
      </w:r>
      <w:r w:rsidRPr="00BD2548">
        <w:rPr>
          <w:rFonts w:ascii="Arial" w:hAnsi="Arial" w:cs="Arial"/>
          <w:lang w:val="en-US"/>
        </w:rPr>
        <w:t>Lisy</w:t>
      </w:r>
      <w:r>
        <w:rPr>
          <w:rFonts w:ascii="Arial" w:hAnsi="Arial" w:cs="Arial"/>
          <w:lang w:val="en-US"/>
        </w:rPr>
        <w:t xml:space="preserve"> and </w:t>
      </w:r>
      <w:r w:rsidRPr="00BD2548">
        <w:rPr>
          <w:rFonts w:ascii="Arial" w:hAnsi="Arial" w:cs="Arial"/>
        </w:rPr>
        <w:t>Porritt</w:t>
      </w:r>
      <w:r>
        <w:rPr>
          <w:rFonts w:ascii="Arial" w:hAnsi="Arial" w:cs="Arial"/>
        </w:rPr>
        <w:t>, 2016)</w:t>
      </w:r>
      <w:r w:rsidRPr="00BD2548">
        <w:rPr>
          <w:rFonts w:ascii="Arial" w:hAnsi="Arial" w:cs="Arial"/>
          <w:lang w:val="en-US"/>
        </w:rPr>
        <w:t>. This approach supports a comprehensive understanding of complex socio-cultural and systemic factors influencing screening uptake and clinical outcomes</w:t>
      </w:r>
      <w:r w:rsidR="00156EAB">
        <w:rPr>
          <w:rFonts w:ascii="Arial" w:hAnsi="Arial" w:cs="Arial"/>
          <w:lang w:val="en-US"/>
        </w:rPr>
        <w:t xml:space="preserve"> (</w:t>
      </w:r>
      <w:r w:rsidR="00156EAB" w:rsidRPr="00BD2548">
        <w:rPr>
          <w:rFonts w:ascii="Arial" w:hAnsi="Arial" w:cs="Arial"/>
          <w:lang w:val="en-US"/>
        </w:rPr>
        <w:t>Lisy</w:t>
      </w:r>
      <w:r w:rsidR="00156EAB">
        <w:rPr>
          <w:rFonts w:ascii="Arial" w:hAnsi="Arial" w:cs="Arial"/>
          <w:lang w:val="en-US"/>
        </w:rPr>
        <w:t xml:space="preserve"> and </w:t>
      </w:r>
      <w:r w:rsidR="00156EAB" w:rsidRPr="00BD2548">
        <w:rPr>
          <w:rFonts w:ascii="Arial" w:hAnsi="Arial" w:cs="Arial"/>
        </w:rPr>
        <w:t>Porritt</w:t>
      </w:r>
      <w:r w:rsidR="00156EAB">
        <w:rPr>
          <w:rFonts w:ascii="Arial" w:hAnsi="Arial" w:cs="Arial"/>
        </w:rPr>
        <w:t>, 2016)</w:t>
      </w:r>
      <w:r w:rsidRPr="00BD2548">
        <w:rPr>
          <w:rFonts w:ascii="Arial" w:hAnsi="Arial" w:cs="Arial"/>
          <w:lang w:val="en-US"/>
        </w:rPr>
        <w:t>.</w:t>
      </w:r>
    </w:p>
    <w:p w14:paraId="2644FAF0" w14:textId="25B9D485" w:rsidR="00612EB6" w:rsidRPr="00612EB6" w:rsidRDefault="00612EB6" w:rsidP="00BA1681">
      <w:pPr>
        <w:pStyle w:val="Heading2"/>
        <w:rPr>
          <w:lang w:val="en-US"/>
        </w:rPr>
      </w:pPr>
      <w:bookmarkStart w:id="7" w:name="_Toc227587805"/>
      <w:r w:rsidRPr="00612EB6">
        <w:rPr>
          <w:lang w:val="en-US"/>
        </w:rPr>
        <w:t>Inclusion and Exclusion Criteria</w:t>
      </w:r>
      <w:bookmarkEnd w:id="7"/>
      <w:r w:rsidRPr="00612EB6">
        <w:rPr>
          <w:lang w:val="en-US"/>
        </w:rPr>
        <w:t xml:space="preserve"> </w:t>
      </w:r>
    </w:p>
    <w:p w14:paraId="7769707C" w14:textId="57D87189" w:rsidR="00612EB6" w:rsidRPr="00612EB6" w:rsidRDefault="00612EB6" w:rsidP="00BA1681">
      <w:pPr>
        <w:spacing w:line="360" w:lineRule="auto"/>
        <w:jc w:val="both"/>
        <w:rPr>
          <w:rFonts w:ascii="Arial" w:hAnsi="Arial" w:cs="Arial"/>
          <w:lang w:val="en-US"/>
        </w:rPr>
      </w:pPr>
      <w:r w:rsidRPr="00612EB6">
        <w:rPr>
          <w:rFonts w:ascii="Arial" w:hAnsi="Arial" w:cs="Arial"/>
          <w:lang w:val="en-US"/>
        </w:rPr>
        <w:t>The inclusion criteria will consist of peer-reviewed articles published between 2015 and 2025 to ensure the relevance and currency of the data. Studies focusing on adult women aged 25–6</w:t>
      </w:r>
      <w:r w:rsidR="00524292">
        <w:rPr>
          <w:rFonts w:ascii="Arial" w:hAnsi="Arial" w:cs="Arial"/>
          <w:lang w:val="en-US"/>
        </w:rPr>
        <w:t>0</w:t>
      </w:r>
      <w:r w:rsidRPr="00612EB6">
        <w:rPr>
          <w:rFonts w:ascii="Arial" w:hAnsi="Arial" w:cs="Arial"/>
          <w:lang w:val="en-US"/>
        </w:rPr>
        <w:t xml:space="preserve"> years in the United Kingdom will be included, as this population aligns with the NHS Cervical Screening Programme target group. Both qualitative and quantitative research designs will be considered to capture a comprehensive understanding of psychological, socio-cultural, and systemic barriers influencing screening uptake. In addition, studies evaluating the effectiveness of HPV vaccination, primary HPV testing, and screening outcomes will be included to assess preventive efficacy and clinical impact.</w:t>
      </w:r>
    </w:p>
    <w:p w14:paraId="7244B4F7" w14:textId="2012533A" w:rsidR="00612EB6" w:rsidRPr="00612EB6" w:rsidRDefault="00612EB6" w:rsidP="00BA1681">
      <w:pPr>
        <w:spacing w:line="360" w:lineRule="auto"/>
        <w:jc w:val="both"/>
        <w:rPr>
          <w:rFonts w:ascii="Arial" w:hAnsi="Arial" w:cs="Arial"/>
          <w:lang w:val="en-US"/>
        </w:rPr>
      </w:pPr>
      <w:r w:rsidRPr="00612EB6">
        <w:rPr>
          <w:rFonts w:ascii="Arial" w:hAnsi="Arial" w:cs="Arial"/>
          <w:lang w:val="en-US"/>
        </w:rPr>
        <w:t xml:space="preserve">The exclusion criteria will eliminate studies published prior to 2015 to maintain up-to-date evidence and exclude outdated practices. Non-English language publications will be excluded due to translation limitations and to ensure consistency in data interpretation. Studies conducted outside the UK context will also be excluded to maintain relevance to the healthcare system under investigation. Research focusing on populations outside the specified age range or unrelated to cervical cancer screening will not be considered. Furthermore, opinion articles, editorials, conference </w:t>
      </w:r>
      <w:r w:rsidRPr="00612EB6">
        <w:rPr>
          <w:rFonts w:ascii="Arial" w:hAnsi="Arial" w:cs="Arial"/>
          <w:lang w:val="en-US"/>
        </w:rPr>
        <w:lastRenderedPageBreak/>
        <w:t>abstracts, and non-peer-reviewed sources will be excluded to ensure that only high-quality, reliable evidence informs the review.</w:t>
      </w:r>
    </w:p>
    <w:p w14:paraId="50DF4B29" w14:textId="44CA849B" w:rsidR="00612EB6" w:rsidRPr="00612EB6" w:rsidRDefault="00612EB6" w:rsidP="00BA1681">
      <w:pPr>
        <w:pStyle w:val="Heading2"/>
        <w:rPr>
          <w:lang w:val="en-US"/>
        </w:rPr>
      </w:pPr>
      <w:bookmarkStart w:id="8" w:name="_Toc227587806"/>
      <w:r w:rsidRPr="00612EB6">
        <w:rPr>
          <w:lang w:val="en-US"/>
        </w:rPr>
        <w:t>Data Collection Procedure</w:t>
      </w:r>
      <w:bookmarkEnd w:id="8"/>
      <w:r w:rsidRPr="00612EB6">
        <w:rPr>
          <w:lang w:val="en-US"/>
        </w:rPr>
        <w:t xml:space="preserve"> </w:t>
      </w:r>
    </w:p>
    <w:p w14:paraId="11ADA463" w14:textId="7B89F581" w:rsidR="00612EB6" w:rsidRPr="00BA1681" w:rsidRDefault="00612EB6" w:rsidP="00BA1681">
      <w:pPr>
        <w:spacing w:line="360" w:lineRule="auto"/>
        <w:jc w:val="both"/>
        <w:rPr>
          <w:rFonts w:ascii="Arial" w:hAnsi="Arial" w:cs="Arial"/>
          <w:lang w:val="en-US"/>
        </w:rPr>
      </w:pPr>
      <w:r w:rsidRPr="00612EB6">
        <w:rPr>
          <w:rFonts w:ascii="Arial" w:hAnsi="Arial" w:cs="Arial"/>
          <w:lang w:val="en-US"/>
        </w:rPr>
        <w:t>Data will be collected through systematic searches of electronic databases such as PubMed, CINAHL, Scopus, and Google Scholar. Keywords including “cervical cancer screening,” “HPV vaccination,” “screening barriers,” and “UK women” will be used. Boolean operators will refine the search process to identify relevant studies. Retrieved articles will be screened based on titles, abstracts, and full texts according to the inclusion and exclusion criteria. The process will ensure that only high-quality and relevant studies are selected for analysis</w:t>
      </w:r>
      <w:r w:rsidR="007E18B9">
        <w:rPr>
          <w:rFonts w:ascii="Arial" w:hAnsi="Arial" w:cs="Arial"/>
          <w:lang w:val="en-US"/>
        </w:rPr>
        <w:t xml:space="preserve"> (</w:t>
      </w:r>
      <w:r w:rsidR="007E18B9" w:rsidRPr="007E18B9">
        <w:rPr>
          <w:rFonts w:ascii="Arial" w:hAnsi="Arial" w:cs="Arial"/>
        </w:rPr>
        <w:t>Goossen</w:t>
      </w:r>
      <w:r w:rsidR="007E18B9">
        <w:rPr>
          <w:rFonts w:ascii="Arial" w:hAnsi="Arial" w:cs="Arial"/>
        </w:rPr>
        <w:t xml:space="preserve"> et al, 2020)</w:t>
      </w:r>
      <w:r w:rsidRPr="00612EB6">
        <w:rPr>
          <w:rFonts w:ascii="Arial" w:hAnsi="Arial" w:cs="Arial"/>
          <w:lang w:val="en-US"/>
        </w:rPr>
        <w:t>.</w:t>
      </w:r>
    </w:p>
    <w:p w14:paraId="7B1198C0" w14:textId="77777777" w:rsidR="00612EB6" w:rsidRPr="00612EB6" w:rsidRDefault="00612EB6" w:rsidP="00BA1681">
      <w:pPr>
        <w:pStyle w:val="Heading2"/>
        <w:rPr>
          <w:lang w:val="en-US"/>
        </w:rPr>
      </w:pPr>
      <w:bookmarkStart w:id="9" w:name="_Toc227587807"/>
      <w:r w:rsidRPr="00612EB6">
        <w:rPr>
          <w:lang w:val="en-US"/>
        </w:rPr>
        <w:t>Selection Process</w:t>
      </w:r>
      <w:bookmarkEnd w:id="9"/>
      <w:r w:rsidRPr="00612EB6">
        <w:rPr>
          <w:lang w:val="en-US"/>
        </w:rPr>
        <w:t xml:space="preserve"> </w:t>
      </w:r>
    </w:p>
    <w:p w14:paraId="6D1DF602" w14:textId="37893BF6" w:rsidR="00612EB6" w:rsidRPr="00612EB6" w:rsidRDefault="00612EB6" w:rsidP="00BA1681">
      <w:pPr>
        <w:spacing w:line="360" w:lineRule="auto"/>
        <w:jc w:val="both"/>
        <w:rPr>
          <w:rFonts w:ascii="Arial" w:hAnsi="Arial" w:cs="Arial"/>
          <w:lang w:val="en-US"/>
        </w:rPr>
      </w:pPr>
      <w:r w:rsidRPr="00612EB6">
        <w:rPr>
          <w:rFonts w:ascii="Arial" w:hAnsi="Arial" w:cs="Arial"/>
          <w:lang w:val="en-US"/>
        </w:rPr>
        <w:t>The selection process will follow a structured approach, beginning with database searches and removal of duplicate studies. Titles and abstracts will be screened to identify relevant articles, followed by a full-text review to ensure alignment with inclusion criteria</w:t>
      </w:r>
      <w:r w:rsidR="00A91594">
        <w:rPr>
          <w:rFonts w:ascii="Arial" w:hAnsi="Arial" w:cs="Arial"/>
          <w:lang w:val="en-US"/>
        </w:rPr>
        <w:t xml:space="preserve"> (</w:t>
      </w:r>
      <w:r w:rsidR="00A91594" w:rsidRPr="00A91594">
        <w:rPr>
          <w:rFonts w:ascii="Arial" w:hAnsi="Arial" w:cs="Arial"/>
        </w:rPr>
        <w:t>Kanagavalli</w:t>
      </w:r>
      <w:r w:rsidR="00A91594">
        <w:rPr>
          <w:rFonts w:ascii="Arial" w:hAnsi="Arial" w:cs="Arial"/>
        </w:rPr>
        <w:t xml:space="preserve"> et al, 2019)</w:t>
      </w:r>
      <w:r w:rsidRPr="00612EB6">
        <w:rPr>
          <w:rFonts w:ascii="Arial" w:hAnsi="Arial" w:cs="Arial"/>
          <w:lang w:val="en-US"/>
        </w:rPr>
        <w:t>. A PRISMA flow diagram will be used to document the selection process. This systematic approach will ensure transparency, reduce bias, and enhance the reliability of the review findings</w:t>
      </w:r>
      <w:r w:rsidR="0094092C">
        <w:rPr>
          <w:rFonts w:ascii="Arial" w:hAnsi="Arial" w:cs="Arial"/>
          <w:lang w:val="en-US"/>
        </w:rPr>
        <w:t xml:space="preserve"> (</w:t>
      </w:r>
      <w:r w:rsidR="0094092C" w:rsidRPr="0094092C">
        <w:rPr>
          <w:rFonts w:ascii="Arial" w:hAnsi="Arial" w:cs="Arial"/>
        </w:rPr>
        <w:t>Page</w:t>
      </w:r>
      <w:r w:rsidR="0094092C">
        <w:rPr>
          <w:rFonts w:ascii="Arial" w:hAnsi="Arial" w:cs="Arial"/>
        </w:rPr>
        <w:t xml:space="preserve"> et al, 2020)</w:t>
      </w:r>
      <w:r w:rsidRPr="00612EB6">
        <w:rPr>
          <w:rFonts w:ascii="Arial" w:hAnsi="Arial" w:cs="Arial"/>
          <w:lang w:val="en-US"/>
        </w:rPr>
        <w:t>.</w:t>
      </w:r>
    </w:p>
    <w:p w14:paraId="7B68CE27" w14:textId="77777777" w:rsidR="00612EB6" w:rsidRPr="00BA1681" w:rsidRDefault="00612EB6" w:rsidP="00BA1681">
      <w:pPr>
        <w:pStyle w:val="Heading2"/>
        <w:rPr>
          <w:lang w:val="en-US"/>
        </w:rPr>
      </w:pPr>
      <w:bookmarkStart w:id="10" w:name="_Toc227587808"/>
      <w:r w:rsidRPr="00BA1681">
        <w:t>Data Extraction</w:t>
      </w:r>
      <w:bookmarkEnd w:id="10"/>
    </w:p>
    <w:p w14:paraId="26CE9067" w14:textId="24A8390A" w:rsidR="00612EB6" w:rsidRPr="00612EB6" w:rsidRDefault="00612EB6" w:rsidP="00BA1681">
      <w:pPr>
        <w:spacing w:line="360" w:lineRule="auto"/>
        <w:jc w:val="both"/>
        <w:rPr>
          <w:rFonts w:ascii="Arial" w:hAnsi="Arial" w:cs="Arial"/>
          <w:lang w:val="en-US"/>
        </w:rPr>
      </w:pPr>
      <w:r w:rsidRPr="00612EB6">
        <w:rPr>
          <w:rFonts w:ascii="Arial" w:hAnsi="Arial" w:cs="Arial"/>
          <w:lang w:val="en-US"/>
        </w:rPr>
        <w:t>Data extraction will involve systematically collecting and recording key information from all selected studies to ensure a consistent and transparent review process</w:t>
      </w:r>
      <w:r w:rsidR="00485E11">
        <w:rPr>
          <w:rFonts w:ascii="Arial" w:hAnsi="Arial" w:cs="Arial"/>
          <w:lang w:val="en-US"/>
        </w:rPr>
        <w:t xml:space="preserve"> (</w:t>
      </w:r>
      <w:r w:rsidR="00485E11" w:rsidRPr="00485E11">
        <w:rPr>
          <w:rFonts w:ascii="Arial" w:hAnsi="Arial" w:cs="Arial"/>
        </w:rPr>
        <w:t>Martinic</w:t>
      </w:r>
      <w:r w:rsidR="00485E11">
        <w:rPr>
          <w:rFonts w:ascii="Arial" w:hAnsi="Arial" w:cs="Arial"/>
        </w:rPr>
        <w:t xml:space="preserve"> et al, 2019)</w:t>
      </w:r>
      <w:r w:rsidRPr="00612EB6">
        <w:rPr>
          <w:rFonts w:ascii="Arial" w:hAnsi="Arial" w:cs="Arial"/>
          <w:lang w:val="en-US"/>
        </w:rPr>
        <w:t>. Extracted details will include author names, year of publication, study location, research design, sample size, and key findings. Particular attention will be given to identifying evidence related to psychological, socio-cultural, and systemic barriers that influence cervical screening uptake among women aged 25–6</w:t>
      </w:r>
      <w:r w:rsidR="003523CB">
        <w:rPr>
          <w:rFonts w:ascii="Arial" w:hAnsi="Arial" w:cs="Arial"/>
          <w:lang w:val="en-US"/>
        </w:rPr>
        <w:t>0</w:t>
      </w:r>
      <w:r w:rsidRPr="00612EB6">
        <w:rPr>
          <w:rFonts w:ascii="Arial" w:hAnsi="Arial" w:cs="Arial"/>
          <w:lang w:val="en-US"/>
        </w:rPr>
        <w:t xml:space="preserve"> years in the UK. In addition, relevant data on HPV vaccination coverage, screening participation rates, and reported clinical outcomes, such as stage at diagnosis, will be carefully documented to assess the effectiveness of preventive strategies.</w:t>
      </w:r>
    </w:p>
    <w:p w14:paraId="5D868314" w14:textId="6D63F5E7" w:rsidR="00612EB6" w:rsidRPr="00612EB6" w:rsidRDefault="00612EB6" w:rsidP="00BA1681">
      <w:pPr>
        <w:spacing w:line="360" w:lineRule="auto"/>
        <w:jc w:val="both"/>
        <w:rPr>
          <w:rFonts w:ascii="Arial" w:hAnsi="Arial" w:cs="Arial"/>
          <w:lang w:val="en-US"/>
        </w:rPr>
      </w:pPr>
      <w:r w:rsidRPr="00612EB6">
        <w:rPr>
          <w:rFonts w:ascii="Arial" w:hAnsi="Arial" w:cs="Arial"/>
          <w:lang w:val="en-US"/>
        </w:rPr>
        <w:t xml:space="preserve">A </w:t>
      </w:r>
      <w:r w:rsidRPr="00BA1681">
        <w:rPr>
          <w:rFonts w:ascii="Arial" w:hAnsi="Arial" w:cs="Arial"/>
          <w:lang w:val="en-US"/>
        </w:rPr>
        <w:t>standardised</w:t>
      </w:r>
      <w:r w:rsidRPr="00612EB6">
        <w:rPr>
          <w:rFonts w:ascii="Arial" w:hAnsi="Arial" w:cs="Arial"/>
          <w:lang w:val="en-US"/>
        </w:rPr>
        <w:t xml:space="preserve"> data extraction </w:t>
      </w:r>
      <w:r w:rsidRPr="00BA1681">
        <w:rPr>
          <w:rFonts w:ascii="Arial" w:hAnsi="Arial" w:cs="Arial"/>
          <w:lang w:val="en-US"/>
        </w:rPr>
        <w:t xml:space="preserve">sheet </w:t>
      </w:r>
      <w:r w:rsidRPr="00612EB6">
        <w:rPr>
          <w:rFonts w:ascii="Arial" w:hAnsi="Arial" w:cs="Arial"/>
          <w:lang w:val="en-US"/>
        </w:rPr>
        <w:t xml:space="preserve">will be developed and used to maintain consistency and accuracy across all included studies. This structured tool will support </w:t>
      </w:r>
      <w:r w:rsidRPr="00612EB6">
        <w:rPr>
          <w:rFonts w:ascii="Arial" w:hAnsi="Arial" w:cs="Arial"/>
          <w:lang w:val="en-US"/>
        </w:rPr>
        <w:lastRenderedPageBreak/>
        <w:t>the organisation of information into predefined categories, allowing for efficient comparison and synthesis of findings</w:t>
      </w:r>
      <w:r w:rsidR="00783E77">
        <w:rPr>
          <w:rFonts w:ascii="Arial" w:hAnsi="Arial" w:cs="Arial"/>
          <w:lang w:val="en-US"/>
        </w:rPr>
        <w:t xml:space="preserve"> (</w:t>
      </w:r>
      <w:r w:rsidR="00783E77" w:rsidRPr="00783E77">
        <w:rPr>
          <w:rFonts w:ascii="Arial" w:hAnsi="Arial" w:cs="Arial"/>
        </w:rPr>
        <w:t>Wang</w:t>
      </w:r>
      <w:r w:rsidR="00783E77">
        <w:rPr>
          <w:rFonts w:ascii="Arial" w:hAnsi="Arial" w:cs="Arial"/>
        </w:rPr>
        <w:t xml:space="preserve"> et al, 2018)</w:t>
      </w:r>
      <w:r w:rsidRPr="00612EB6">
        <w:rPr>
          <w:rFonts w:ascii="Arial" w:hAnsi="Arial" w:cs="Arial"/>
          <w:lang w:val="en-US"/>
        </w:rPr>
        <w:t>. Extracted data will be grouped into thematic areas to support qualitative analysis, while quantitative findings will be summarised for narrative comparison</w:t>
      </w:r>
      <w:r w:rsidR="009E1ACF">
        <w:rPr>
          <w:rFonts w:ascii="Arial" w:hAnsi="Arial" w:cs="Arial"/>
          <w:lang w:val="en-US"/>
        </w:rPr>
        <w:t xml:space="preserve"> (</w:t>
      </w:r>
      <w:r w:rsidR="009E1ACF" w:rsidRPr="00485E11">
        <w:rPr>
          <w:rFonts w:ascii="Arial" w:hAnsi="Arial" w:cs="Arial"/>
        </w:rPr>
        <w:t>Martinic</w:t>
      </w:r>
      <w:r w:rsidR="009E1ACF">
        <w:rPr>
          <w:rFonts w:ascii="Arial" w:hAnsi="Arial" w:cs="Arial"/>
        </w:rPr>
        <w:t xml:space="preserve"> et al, 2019)</w:t>
      </w:r>
      <w:r w:rsidRPr="00612EB6">
        <w:rPr>
          <w:rFonts w:ascii="Arial" w:hAnsi="Arial" w:cs="Arial"/>
          <w:lang w:val="en-US"/>
        </w:rPr>
        <w:t>. This systematic and organised approach will enhance the reliability, validity, and overall rigour of the research process, ensuring that conclusions are based on comprehensive and accurately recorded evidence</w:t>
      </w:r>
      <w:r w:rsidR="0083149B">
        <w:rPr>
          <w:rFonts w:ascii="Arial" w:hAnsi="Arial" w:cs="Arial"/>
          <w:lang w:val="en-US"/>
        </w:rPr>
        <w:t xml:space="preserve"> (</w:t>
      </w:r>
      <w:r w:rsidR="0083149B" w:rsidRPr="00485E11">
        <w:rPr>
          <w:rFonts w:ascii="Arial" w:hAnsi="Arial" w:cs="Arial"/>
        </w:rPr>
        <w:t>Martinic</w:t>
      </w:r>
      <w:r w:rsidR="0083149B">
        <w:rPr>
          <w:rFonts w:ascii="Arial" w:hAnsi="Arial" w:cs="Arial"/>
        </w:rPr>
        <w:t xml:space="preserve"> et al, 2019)</w:t>
      </w:r>
      <w:r w:rsidRPr="00612EB6">
        <w:rPr>
          <w:rFonts w:ascii="Arial" w:hAnsi="Arial" w:cs="Arial"/>
          <w:lang w:val="en-US"/>
        </w:rPr>
        <w:t>.</w:t>
      </w:r>
    </w:p>
    <w:p w14:paraId="4D88174C" w14:textId="067C2EC8" w:rsidR="00612EB6" w:rsidRPr="00612EB6" w:rsidRDefault="00612EB6" w:rsidP="00BA1681">
      <w:pPr>
        <w:pStyle w:val="Heading1"/>
        <w:rPr>
          <w:lang w:val="en-US"/>
        </w:rPr>
      </w:pPr>
      <w:bookmarkStart w:id="11" w:name="_Toc227587809"/>
      <w:r w:rsidRPr="00612EB6">
        <w:rPr>
          <w:lang w:val="en-US"/>
        </w:rPr>
        <w:t>Data Analysis Technique</w:t>
      </w:r>
      <w:bookmarkEnd w:id="11"/>
      <w:r w:rsidRPr="00612EB6">
        <w:rPr>
          <w:lang w:val="en-US"/>
        </w:rPr>
        <w:t xml:space="preserve"> </w:t>
      </w:r>
    </w:p>
    <w:p w14:paraId="22C035C9" w14:textId="00FC17DB" w:rsidR="00612EB6" w:rsidRPr="00612EB6" w:rsidRDefault="00612EB6" w:rsidP="00BA1681">
      <w:pPr>
        <w:spacing w:line="360" w:lineRule="auto"/>
        <w:jc w:val="both"/>
        <w:rPr>
          <w:rFonts w:ascii="Arial" w:hAnsi="Arial" w:cs="Arial"/>
          <w:lang w:val="en-US"/>
        </w:rPr>
      </w:pPr>
      <w:r w:rsidRPr="00612EB6">
        <w:rPr>
          <w:rFonts w:ascii="Arial" w:hAnsi="Arial" w:cs="Arial"/>
          <w:lang w:val="en-US"/>
        </w:rPr>
        <w:t>A thematic analysis approach will be employed to analyse qualitative data, enabling the identification and interpretation of recurring patterns related to barriers and preventive strategies</w:t>
      </w:r>
      <w:r w:rsidR="00982F44">
        <w:rPr>
          <w:rFonts w:ascii="Arial" w:hAnsi="Arial" w:cs="Arial"/>
          <w:lang w:val="en-US"/>
        </w:rPr>
        <w:t xml:space="preserve"> (</w:t>
      </w:r>
      <w:r w:rsidR="00982F44" w:rsidRPr="00982F44">
        <w:rPr>
          <w:rFonts w:ascii="Arial" w:hAnsi="Arial" w:cs="Arial"/>
        </w:rPr>
        <w:t>Betru</w:t>
      </w:r>
      <w:r w:rsidR="00982F44">
        <w:rPr>
          <w:rFonts w:ascii="Arial" w:hAnsi="Arial" w:cs="Arial"/>
        </w:rPr>
        <w:t xml:space="preserve"> and </w:t>
      </w:r>
      <w:r w:rsidR="00982F44" w:rsidRPr="00982F44">
        <w:rPr>
          <w:rFonts w:ascii="Arial" w:hAnsi="Arial" w:cs="Arial"/>
        </w:rPr>
        <w:t>Makua</w:t>
      </w:r>
      <w:r w:rsidR="00982F44">
        <w:rPr>
          <w:rFonts w:ascii="Arial" w:hAnsi="Arial" w:cs="Arial"/>
        </w:rPr>
        <w:t>, 2023)</w:t>
      </w:r>
      <w:r w:rsidRPr="00612EB6">
        <w:rPr>
          <w:rFonts w:ascii="Arial" w:hAnsi="Arial" w:cs="Arial"/>
          <w:lang w:val="en-US"/>
        </w:rPr>
        <w:t>. Key themes such as psychological resistance, socio-economic inequality, cultural stigma, and healthcare accessibility will be examined in depth. This method will allow for the systematic organisation and comparison of findings across multiple studies, facilitating a deeper understanding of the underlying factors influencing screening behaviours</w:t>
      </w:r>
      <w:r w:rsidR="007A42B9">
        <w:rPr>
          <w:rFonts w:ascii="Arial" w:hAnsi="Arial" w:cs="Arial"/>
          <w:lang w:val="en-US"/>
        </w:rPr>
        <w:t xml:space="preserve"> (</w:t>
      </w:r>
      <w:r w:rsidR="007A42B9" w:rsidRPr="007A42B9">
        <w:rPr>
          <w:rFonts w:ascii="Arial" w:hAnsi="Arial" w:cs="Arial"/>
        </w:rPr>
        <w:t>Herzog</w:t>
      </w:r>
      <w:r w:rsidR="007A42B9">
        <w:rPr>
          <w:rFonts w:ascii="Arial" w:hAnsi="Arial" w:cs="Arial"/>
        </w:rPr>
        <w:t xml:space="preserve"> et al, 2019)</w:t>
      </w:r>
      <w:r w:rsidRPr="00612EB6">
        <w:rPr>
          <w:rFonts w:ascii="Arial" w:hAnsi="Arial" w:cs="Arial"/>
          <w:lang w:val="en-US"/>
        </w:rPr>
        <w:t>. The approach will also support the development of meaningful interpretations by grouping similar concepts, thereby providing a comprehensive synthesis of the qualitative evidence</w:t>
      </w:r>
      <w:r w:rsidR="009D49AC">
        <w:rPr>
          <w:rFonts w:ascii="Arial" w:hAnsi="Arial" w:cs="Arial"/>
          <w:lang w:val="en-US"/>
        </w:rPr>
        <w:t xml:space="preserve"> (</w:t>
      </w:r>
      <w:r w:rsidR="009D49AC" w:rsidRPr="009D49AC">
        <w:rPr>
          <w:rFonts w:ascii="Arial" w:hAnsi="Arial" w:cs="Arial"/>
        </w:rPr>
        <w:t>Braun</w:t>
      </w:r>
      <w:r w:rsidR="009D49AC">
        <w:rPr>
          <w:rFonts w:ascii="Arial" w:hAnsi="Arial" w:cs="Arial"/>
        </w:rPr>
        <w:t xml:space="preserve"> et al, 2019)</w:t>
      </w:r>
      <w:r w:rsidRPr="00612EB6">
        <w:rPr>
          <w:rFonts w:ascii="Arial" w:hAnsi="Arial" w:cs="Arial"/>
          <w:lang w:val="en-US"/>
        </w:rPr>
        <w:t>.</w:t>
      </w:r>
    </w:p>
    <w:p w14:paraId="32876642" w14:textId="7E6B73CF" w:rsidR="00612EB6" w:rsidRPr="00612EB6" w:rsidRDefault="00612EB6" w:rsidP="00BA1681">
      <w:pPr>
        <w:spacing w:line="360" w:lineRule="auto"/>
        <w:jc w:val="both"/>
        <w:rPr>
          <w:rFonts w:ascii="Arial" w:hAnsi="Arial" w:cs="Arial"/>
          <w:lang w:val="en-US"/>
        </w:rPr>
      </w:pPr>
      <w:r w:rsidRPr="00612EB6">
        <w:rPr>
          <w:rFonts w:ascii="Arial" w:hAnsi="Arial" w:cs="Arial"/>
          <w:lang w:val="en-US"/>
        </w:rPr>
        <w:t>Quantitative data will be analysed using a narrative synthesis approach to compare and interpret statistical findings across selected studies. This will involve examining variations in screening uptake rates</w:t>
      </w:r>
      <w:r w:rsidR="00616E35">
        <w:rPr>
          <w:rFonts w:ascii="Arial" w:hAnsi="Arial" w:cs="Arial"/>
          <w:lang w:val="en-US"/>
        </w:rPr>
        <w:t xml:space="preserve"> and HPV vaccination coverage, as well as</w:t>
      </w:r>
      <w:r w:rsidRPr="00612EB6">
        <w:rPr>
          <w:rFonts w:ascii="Arial" w:hAnsi="Arial" w:cs="Arial"/>
          <w:lang w:val="en-US"/>
        </w:rPr>
        <w:t xml:space="preserve"> the relationship between delayed screening and late-stage diagnosis</w:t>
      </w:r>
      <w:r w:rsidR="00616E35">
        <w:rPr>
          <w:rFonts w:ascii="Arial" w:hAnsi="Arial" w:cs="Arial"/>
          <w:lang w:val="en-US"/>
        </w:rPr>
        <w:t xml:space="preserve"> (</w:t>
      </w:r>
      <w:r w:rsidR="00616E35" w:rsidRPr="00982F44">
        <w:rPr>
          <w:rFonts w:ascii="Arial" w:hAnsi="Arial" w:cs="Arial"/>
        </w:rPr>
        <w:t>Betru</w:t>
      </w:r>
      <w:r w:rsidR="00616E35">
        <w:rPr>
          <w:rFonts w:ascii="Arial" w:hAnsi="Arial" w:cs="Arial"/>
        </w:rPr>
        <w:t xml:space="preserve"> and </w:t>
      </w:r>
      <w:r w:rsidR="00616E35" w:rsidRPr="00982F44">
        <w:rPr>
          <w:rFonts w:ascii="Arial" w:hAnsi="Arial" w:cs="Arial"/>
        </w:rPr>
        <w:t>Makua</w:t>
      </w:r>
      <w:r w:rsidR="00616E35">
        <w:rPr>
          <w:rFonts w:ascii="Arial" w:hAnsi="Arial" w:cs="Arial"/>
        </w:rPr>
        <w:t>, 2023)</w:t>
      </w:r>
      <w:r w:rsidRPr="00612EB6">
        <w:rPr>
          <w:rFonts w:ascii="Arial" w:hAnsi="Arial" w:cs="Arial"/>
          <w:lang w:val="en-US"/>
        </w:rPr>
        <w:t xml:space="preserve">. Trends and patterns will be identified to evaluate the effectiveness of preventive measures within the UK context. By integrating </w:t>
      </w:r>
      <w:r w:rsidR="00616E35">
        <w:rPr>
          <w:rFonts w:ascii="Arial" w:hAnsi="Arial" w:cs="Arial"/>
          <w:lang w:val="en-US"/>
        </w:rPr>
        <w:t>qualitative and quantitative findings, the study will generate a well-rounded, holistic understanding of how identified barriers affect</w:t>
      </w:r>
      <w:r w:rsidRPr="00612EB6">
        <w:rPr>
          <w:rFonts w:ascii="Arial" w:hAnsi="Arial" w:cs="Arial"/>
          <w:lang w:val="en-US"/>
        </w:rPr>
        <w:t xml:space="preserve"> clinical outcomes and the overall efficacy of cervical cancer prevention strategies</w:t>
      </w:r>
      <w:r w:rsidR="00616E35">
        <w:rPr>
          <w:rFonts w:ascii="Arial" w:hAnsi="Arial" w:cs="Arial"/>
          <w:lang w:val="en-US"/>
        </w:rPr>
        <w:t xml:space="preserve"> (</w:t>
      </w:r>
      <w:r w:rsidR="00616E35" w:rsidRPr="007A42B9">
        <w:rPr>
          <w:rFonts w:ascii="Arial" w:hAnsi="Arial" w:cs="Arial"/>
        </w:rPr>
        <w:t>Herzog</w:t>
      </w:r>
      <w:r w:rsidR="00616E35">
        <w:rPr>
          <w:rFonts w:ascii="Arial" w:hAnsi="Arial" w:cs="Arial"/>
        </w:rPr>
        <w:t xml:space="preserve"> et al, 2019)</w:t>
      </w:r>
      <w:r w:rsidRPr="00612EB6">
        <w:rPr>
          <w:rFonts w:ascii="Arial" w:hAnsi="Arial" w:cs="Arial"/>
          <w:lang w:val="en-US"/>
        </w:rPr>
        <w:t>.</w:t>
      </w:r>
    </w:p>
    <w:p w14:paraId="2478A156" w14:textId="49147E44" w:rsidR="00612EB6" w:rsidRPr="00612EB6" w:rsidRDefault="00612EB6" w:rsidP="00BA1681">
      <w:pPr>
        <w:pStyle w:val="Heading1"/>
        <w:rPr>
          <w:lang w:val="en-US"/>
        </w:rPr>
      </w:pPr>
      <w:bookmarkStart w:id="12" w:name="_Toc227587810"/>
      <w:r w:rsidRPr="00612EB6">
        <w:rPr>
          <w:lang w:val="en-US"/>
        </w:rPr>
        <w:t>Ethical Considerations</w:t>
      </w:r>
      <w:bookmarkEnd w:id="12"/>
      <w:r w:rsidRPr="00612EB6">
        <w:rPr>
          <w:lang w:val="en-US"/>
        </w:rPr>
        <w:t xml:space="preserve"> </w:t>
      </w:r>
    </w:p>
    <w:p w14:paraId="14F715B8" w14:textId="70644B10" w:rsidR="00612EB6" w:rsidRPr="00612EB6" w:rsidRDefault="00612EB6" w:rsidP="00BA1681">
      <w:pPr>
        <w:spacing w:line="360" w:lineRule="auto"/>
        <w:jc w:val="both"/>
        <w:rPr>
          <w:rFonts w:ascii="Arial" w:hAnsi="Arial" w:cs="Arial"/>
          <w:lang w:val="en-US"/>
        </w:rPr>
      </w:pPr>
      <w:r w:rsidRPr="00612EB6">
        <w:rPr>
          <w:rFonts w:ascii="Arial" w:hAnsi="Arial" w:cs="Arial"/>
          <w:lang w:val="en-US"/>
        </w:rPr>
        <w:t>As this study will adopt a systematic review methodology, it will not involve direct interaction with human participants or the collection of primary data, thereby minimising risks related to consent and confidentiality</w:t>
      </w:r>
      <w:r w:rsidR="009747A5">
        <w:rPr>
          <w:rFonts w:ascii="Arial" w:hAnsi="Arial" w:cs="Arial"/>
          <w:lang w:val="en-US"/>
        </w:rPr>
        <w:t xml:space="preserve"> (</w:t>
      </w:r>
      <w:r w:rsidR="009747A5" w:rsidRPr="009747A5">
        <w:rPr>
          <w:rFonts w:ascii="Arial" w:hAnsi="Arial" w:cs="Arial"/>
        </w:rPr>
        <w:t>Hutchings</w:t>
      </w:r>
      <w:r w:rsidR="009747A5">
        <w:rPr>
          <w:rFonts w:ascii="Arial" w:hAnsi="Arial" w:cs="Arial"/>
        </w:rPr>
        <w:t xml:space="preserve"> et al, 2020)</w:t>
      </w:r>
      <w:r w:rsidRPr="00612EB6">
        <w:rPr>
          <w:rFonts w:ascii="Arial" w:hAnsi="Arial" w:cs="Arial"/>
          <w:lang w:val="en-US"/>
        </w:rPr>
        <w:t xml:space="preserve">. </w:t>
      </w:r>
      <w:r w:rsidRPr="00612EB6">
        <w:rPr>
          <w:rFonts w:ascii="Arial" w:hAnsi="Arial" w:cs="Arial"/>
          <w:lang w:val="en-US"/>
        </w:rPr>
        <w:lastRenderedPageBreak/>
        <w:t>Nevertheless, strict ethical standards will be upheld throughout the research process. All sources will be appropriately cited and referenced to avoid plagiarism and to ensure academic honesty</w:t>
      </w:r>
      <w:r w:rsidR="00E8031E">
        <w:rPr>
          <w:rFonts w:ascii="Arial" w:hAnsi="Arial" w:cs="Arial"/>
          <w:lang w:val="en-US"/>
        </w:rPr>
        <w:t xml:space="preserve"> (</w:t>
      </w:r>
      <w:r w:rsidR="00E8031E" w:rsidRPr="00E8031E">
        <w:rPr>
          <w:rFonts w:ascii="Arial" w:hAnsi="Arial" w:cs="Arial"/>
        </w:rPr>
        <w:t>Suri</w:t>
      </w:r>
      <w:r w:rsidR="00E8031E">
        <w:rPr>
          <w:rFonts w:ascii="Arial" w:hAnsi="Arial" w:cs="Arial"/>
        </w:rPr>
        <w:t>, 2019)</w:t>
      </w:r>
      <w:r w:rsidRPr="00612EB6">
        <w:rPr>
          <w:rFonts w:ascii="Arial" w:hAnsi="Arial" w:cs="Arial"/>
          <w:lang w:val="en-US"/>
        </w:rPr>
        <w:t>. Only credible, peer-reviewed studies published within the last ten years will be included to maintain the integrity and reliability of the evidence base</w:t>
      </w:r>
      <w:r w:rsidR="00B9776F">
        <w:rPr>
          <w:rFonts w:ascii="Arial" w:hAnsi="Arial" w:cs="Arial"/>
          <w:lang w:val="en-US"/>
        </w:rPr>
        <w:t xml:space="preserve"> (</w:t>
      </w:r>
      <w:r w:rsidR="00B9776F" w:rsidRPr="009747A5">
        <w:rPr>
          <w:rFonts w:ascii="Arial" w:hAnsi="Arial" w:cs="Arial"/>
        </w:rPr>
        <w:t>Hutchings</w:t>
      </w:r>
      <w:r w:rsidR="00B9776F">
        <w:rPr>
          <w:rFonts w:ascii="Arial" w:hAnsi="Arial" w:cs="Arial"/>
        </w:rPr>
        <w:t xml:space="preserve"> et al, 2020)</w:t>
      </w:r>
      <w:r w:rsidRPr="00612EB6">
        <w:rPr>
          <w:rFonts w:ascii="Arial" w:hAnsi="Arial" w:cs="Arial"/>
          <w:lang w:val="en-US"/>
        </w:rPr>
        <w:t xml:space="preserve">. The researcher will ensure that data is interpreted accurately and presented without bias, misrepresentation, or selective reporting. </w:t>
      </w:r>
      <w:r w:rsidR="00B66B2A" w:rsidRPr="00612EB6">
        <w:rPr>
          <w:rFonts w:ascii="Arial" w:hAnsi="Arial" w:cs="Arial"/>
          <w:lang w:val="en-US"/>
        </w:rPr>
        <w:t>Sensitivity</w:t>
      </w:r>
      <w:r w:rsidRPr="00612EB6">
        <w:rPr>
          <w:rFonts w:ascii="Arial" w:hAnsi="Arial" w:cs="Arial"/>
          <w:lang w:val="en-US"/>
        </w:rPr>
        <w:t xml:space="preserve"> will be given to topics such as health inequalities, cultural stigma, and socio-economic disparities, ensuring that findings are discussed respectfully and without reinforcing stereotypes</w:t>
      </w:r>
      <w:r w:rsidR="00B1409C">
        <w:rPr>
          <w:rFonts w:ascii="Arial" w:hAnsi="Arial" w:cs="Arial"/>
          <w:lang w:val="en-US"/>
        </w:rPr>
        <w:t xml:space="preserve"> (</w:t>
      </w:r>
      <w:r w:rsidR="00B1409C" w:rsidRPr="00E8031E">
        <w:rPr>
          <w:rFonts w:ascii="Arial" w:hAnsi="Arial" w:cs="Arial"/>
        </w:rPr>
        <w:t>Suri</w:t>
      </w:r>
      <w:r w:rsidR="00B1409C">
        <w:rPr>
          <w:rFonts w:ascii="Arial" w:hAnsi="Arial" w:cs="Arial"/>
        </w:rPr>
        <w:t>, 2019)</w:t>
      </w:r>
      <w:r w:rsidRPr="00612EB6">
        <w:rPr>
          <w:rFonts w:ascii="Arial" w:hAnsi="Arial" w:cs="Arial"/>
          <w:lang w:val="en-US"/>
        </w:rPr>
        <w:t>. Transparency will be maintained in the selection, analysis, and reporting of studies, following recognised systematic review guidelines. Any potential limitations or conflicts in the literature will be clearly acknowledged</w:t>
      </w:r>
      <w:r w:rsidR="0074656A">
        <w:rPr>
          <w:rFonts w:ascii="Arial" w:hAnsi="Arial" w:cs="Arial"/>
          <w:lang w:val="en-US"/>
        </w:rPr>
        <w:t xml:space="preserve"> (</w:t>
      </w:r>
      <w:r w:rsidR="0074656A" w:rsidRPr="00E8031E">
        <w:rPr>
          <w:rFonts w:ascii="Arial" w:hAnsi="Arial" w:cs="Arial"/>
        </w:rPr>
        <w:t>Suri</w:t>
      </w:r>
      <w:r w:rsidR="0074656A">
        <w:rPr>
          <w:rFonts w:ascii="Arial" w:hAnsi="Arial" w:cs="Arial"/>
        </w:rPr>
        <w:t>, 2019)</w:t>
      </w:r>
      <w:r w:rsidRPr="00612EB6">
        <w:rPr>
          <w:rFonts w:ascii="Arial" w:hAnsi="Arial" w:cs="Arial"/>
          <w:lang w:val="en-US"/>
        </w:rPr>
        <w:t>. This ethical approach will ensure that the research remains trustworthy, objective, and aligned with established academic and professional standards</w:t>
      </w:r>
      <w:r w:rsidR="00E97288">
        <w:rPr>
          <w:rFonts w:ascii="Arial" w:hAnsi="Arial" w:cs="Arial"/>
          <w:lang w:val="en-US"/>
        </w:rPr>
        <w:t xml:space="preserve"> (</w:t>
      </w:r>
      <w:r w:rsidR="00E97288" w:rsidRPr="009747A5">
        <w:rPr>
          <w:rFonts w:ascii="Arial" w:hAnsi="Arial" w:cs="Arial"/>
        </w:rPr>
        <w:t>Hutchings</w:t>
      </w:r>
      <w:r w:rsidR="00E97288">
        <w:rPr>
          <w:rFonts w:ascii="Arial" w:hAnsi="Arial" w:cs="Arial"/>
        </w:rPr>
        <w:t xml:space="preserve"> et al, 2020)</w:t>
      </w:r>
      <w:r w:rsidRPr="00612EB6">
        <w:rPr>
          <w:rFonts w:ascii="Arial" w:hAnsi="Arial" w:cs="Arial"/>
          <w:lang w:val="en-US"/>
        </w:rPr>
        <w:t>.</w:t>
      </w:r>
    </w:p>
    <w:p w14:paraId="6608F2DB" w14:textId="1789DA18" w:rsidR="00612EB6" w:rsidRPr="00612EB6" w:rsidRDefault="00612EB6" w:rsidP="00BA1681">
      <w:pPr>
        <w:pStyle w:val="Heading1"/>
        <w:rPr>
          <w:lang w:val="en-US"/>
        </w:rPr>
      </w:pPr>
      <w:bookmarkStart w:id="13" w:name="_Toc227587811"/>
      <w:r w:rsidRPr="00612EB6">
        <w:rPr>
          <w:lang w:val="en-US"/>
        </w:rPr>
        <w:t>Implications of Research</w:t>
      </w:r>
      <w:bookmarkEnd w:id="13"/>
      <w:r w:rsidRPr="00612EB6">
        <w:rPr>
          <w:lang w:val="en-US"/>
        </w:rPr>
        <w:t xml:space="preserve"> </w:t>
      </w:r>
    </w:p>
    <w:p w14:paraId="06A727C0" w14:textId="5DAE37A0" w:rsidR="00612EB6" w:rsidRPr="00612EB6" w:rsidRDefault="00612EB6" w:rsidP="00BA1681">
      <w:pPr>
        <w:spacing w:line="360" w:lineRule="auto"/>
        <w:jc w:val="both"/>
        <w:rPr>
          <w:rFonts w:ascii="Arial" w:hAnsi="Arial" w:cs="Arial"/>
          <w:lang w:val="en-US"/>
        </w:rPr>
      </w:pPr>
      <w:r w:rsidRPr="00612EB6">
        <w:rPr>
          <w:rFonts w:ascii="Arial" w:hAnsi="Arial" w:cs="Arial"/>
          <w:lang w:val="en-US"/>
        </w:rPr>
        <w:t>This research is expected to generate important insights into how socio-cultural and systemic barriers influence cervical cancer screening uptake and related clinical outcomes in the United Kingdom. By identifying the key psychological, cultural, and economic factors that discourage participation, the study will contribute to the development of more targeted and inclusive public health interventions</w:t>
      </w:r>
      <w:r w:rsidR="00BB5322">
        <w:rPr>
          <w:rFonts w:ascii="Arial" w:hAnsi="Arial" w:cs="Arial"/>
          <w:lang w:val="en-US"/>
        </w:rPr>
        <w:t xml:space="preserve"> </w:t>
      </w:r>
      <w:r w:rsidR="00BB5322" w:rsidRPr="00863654">
        <w:rPr>
          <w:rFonts w:ascii="Arial" w:hAnsi="Arial" w:cs="Arial"/>
        </w:rPr>
        <w:t>(Wearn and Shepherd, 2024)</w:t>
      </w:r>
      <w:r w:rsidRPr="00612EB6">
        <w:rPr>
          <w:rFonts w:ascii="Arial" w:hAnsi="Arial" w:cs="Arial"/>
          <w:lang w:val="en-US"/>
        </w:rPr>
        <w:t>. These findings may help healthcare providers design awareness campaigns that address fear, embarrassment, and misinformation while promoting the benefits of early detection</w:t>
      </w:r>
      <w:r w:rsidR="00BE3890">
        <w:rPr>
          <w:rFonts w:ascii="Arial" w:hAnsi="Arial" w:cs="Arial"/>
          <w:lang w:val="en-US"/>
        </w:rPr>
        <w:t xml:space="preserve"> </w:t>
      </w:r>
      <w:r w:rsidR="00BE3890" w:rsidRPr="00612EB6">
        <w:rPr>
          <w:rFonts w:ascii="Arial" w:hAnsi="Arial" w:cs="Arial"/>
          <w:lang w:val="en-US"/>
        </w:rPr>
        <w:t>(Greenley et al., 2023)</w:t>
      </w:r>
      <w:r w:rsidR="00C77AF4">
        <w:rPr>
          <w:rFonts w:ascii="Arial" w:hAnsi="Arial" w:cs="Arial"/>
          <w:lang w:val="en-US"/>
        </w:rPr>
        <w:t>.</w:t>
      </w:r>
      <w:r w:rsidRPr="00612EB6">
        <w:rPr>
          <w:rFonts w:ascii="Arial" w:hAnsi="Arial" w:cs="Arial"/>
          <w:lang w:val="en-US"/>
        </w:rPr>
        <w:t xml:space="preserve"> Additionally, the research could support the implementation of culturally sensitive communication strategies and community-based outreach programmes aimed at increasing screening participation among underserved and high-risk populations (Simms et al., 2023).</w:t>
      </w:r>
    </w:p>
    <w:p w14:paraId="45900F6E" w14:textId="27459FB4" w:rsidR="00612EB6" w:rsidRDefault="00612EB6" w:rsidP="00BA1681">
      <w:pPr>
        <w:spacing w:line="360" w:lineRule="auto"/>
        <w:jc w:val="both"/>
        <w:rPr>
          <w:rFonts w:ascii="Arial" w:hAnsi="Arial" w:cs="Arial"/>
          <w:lang w:val="en-US"/>
        </w:rPr>
      </w:pPr>
      <w:r w:rsidRPr="00612EB6">
        <w:rPr>
          <w:rFonts w:ascii="Arial" w:hAnsi="Arial" w:cs="Arial"/>
          <w:lang w:val="en-US"/>
        </w:rPr>
        <w:t xml:space="preserve">Furthermore, the study will critically evaluate the real-world effectiveness of HPV vaccination and primary HPV testing in reducing cervical cancer incidence and mortality rates (Nnaji et al., 2022). The findings may assist policymakers and NHS stakeholders in refining existing screening programmes to improve accessibility, efficiency, and equity in healthcare delivery (Greenley et al., 2023). Enhancing early detection strategies could significantly reduce the burden of late-stage diagnoses, </w:t>
      </w:r>
      <w:r w:rsidRPr="00612EB6">
        <w:rPr>
          <w:rFonts w:ascii="Arial" w:hAnsi="Arial" w:cs="Arial"/>
          <w:lang w:val="en-US"/>
        </w:rPr>
        <w:lastRenderedPageBreak/>
        <w:t>leading to less invasive treatments, lower healthcare costs, and improved survival outcomes</w:t>
      </w:r>
      <w:r w:rsidR="00C77AF4">
        <w:rPr>
          <w:rFonts w:ascii="Arial" w:hAnsi="Arial" w:cs="Arial"/>
          <w:lang w:val="en-US"/>
        </w:rPr>
        <w:t xml:space="preserve"> </w:t>
      </w:r>
      <w:r w:rsidR="00C77AF4" w:rsidRPr="00863654">
        <w:rPr>
          <w:rFonts w:ascii="Arial" w:hAnsi="Arial" w:cs="Arial"/>
        </w:rPr>
        <w:t>(Wearn and Shepherd, 2024)</w:t>
      </w:r>
      <w:r w:rsidRPr="00612EB6">
        <w:rPr>
          <w:rFonts w:ascii="Arial" w:hAnsi="Arial" w:cs="Arial"/>
          <w:lang w:val="en-US"/>
        </w:rPr>
        <w:t>. Ultimately, this research will provide an evidence-based foundation for policy development and healthcare improvements, contributing to better long-term health outcomes for women of reproductive age in the UK (Simms et al., 2023).</w:t>
      </w:r>
    </w:p>
    <w:p w14:paraId="439C789B" w14:textId="77777777" w:rsidR="009C24B1" w:rsidRDefault="009C24B1" w:rsidP="00BA1681">
      <w:pPr>
        <w:spacing w:line="360" w:lineRule="auto"/>
        <w:jc w:val="both"/>
        <w:rPr>
          <w:rFonts w:ascii="Arial" w:hAnsi="Arial" w:cs="Arial"/>
          <w:lang w:val="en-US"/>
        </w:rPr>
      </w:pPr>
    </w:p>
    <w:p w14:paraId="7192C243" w14:textId="77777777" w:rsidR="009C24B1" w:rsidRDefault="009C24B1" w:rsidP="00BA1681">
      <w:pPr>
        <w:spacing w:line="360" w:lineRule="auto"/>
        <w:jc w:val="both"/>
        <w:rPr>
          <w:rFonts w:ascii="Arial" w:hAnsi="Arial" w:cs="Arial"/>
          <w:lang w:val="en-US"/>
        </w:rPr>
      </w:pPr>
    </w:p>
    <w:p w14:paraId="1DF41759" w14:textId="77777777" w:rsidR="009C24B1" w:rsidRDefault="009C24B1" w:rsidP="00BA1681">
      <w:pPr>
        <w:spacing w:line="360" w:lineRule="auto"/>
        <w:jc w:val="both"/>
        <w:rPr>
          <w:rFonts w:ascii="Arial" w:hAnsi="Arial" w:cs="Arial"/>
          <w:lang w:val="en-US"/>
        </w:rPr>
      </w:pPr>
    </w:p>
    <w:p w14:paraId="30687F5D" w14:textId="77777777" w:rsidR="009C24B1" w:rsidRDefault="009C24B1" w:rsidP="00BA1681">
      <w:pPr>
        <w:spacing w:line="360" w:lineRule="auto"/>
        <w:jc w:val="both"/>
        <w:rPr>
          <w:rFonts w:ascii="Arial" w:hAnsi="Arial" w:cs="Arial"/>
          <w:lang w:val="en-US"/>
        </w:rPr>
      </w:pPr>
    </w:p>
    <w:p w14:paraId="18D1D5E9" w14:textId="77777777" w:rsidR="009C24B1" w:rsidRDefault="009C24B1" w:rsidP="00BA1681">
      <w:pPr>
        <w:spacing w:line="360" w:lineRule="auto"/>
        <w:jc w:val="both"/>
        <w:rPr>
          <w:rFonts w:ascii="Arial" w:hAnsi="Arial" w:cs="Arial"/>
          <w:lang w:val="en-US"/>
        </w:rPr>
      </w:pPr>
    </w:p>
    <w:p w14:paraId="64AC42EC" w14:textId="77777777" w:rsidR="009C24B1" w:rsidRDefault="009C24B1" w:rsidP="00BA1681">
      <w:pPr>
        <w:spacing w:line="360" w:lineRule="auto"/>
        <w:jc w:val="both"/>
        <w:rPr>
          <w:rFonts w:ascii="Arial" w:hAnsi="Arial" w:cs="Arial"/>
          <w:lang w:val="en-US"/>
        </w:rPr>
      </w:pPr>
    </w:p>
    <w:p w14:paraId="2CCD07D3" w14:textId="77777777" w:rsidR="009C24B1" w:rsidRDefault="009C24B1" w:rsidP="00BA1681">
      <w:pPr>
        <w:spacing w:line="360" w:lineRule="auto"/>
        <w:jc w:val="both"/>
        <w:rPr>
          <w:rFonts w:ascii="Arial" w:hAnsi="Arial" w:cs="Arial"/>
          <w:lang w:val="en-US"/>
        </w:rPr>
      </w:pPr>
    </w:p>
    <w:p w14:paraId="22F185A9" w14:textId="77777777" w:rsidR="009C24B1" w:rsidRDefault="009C24B1" w:rsidP="00BA1681">
      <w:pPr>
        <w:spacing w:line="360" w:lineRule="auto"/>
        <w:jc w:val="both"/>
        <w:rPr>
          <w:rFonts w:ascii="Arial" w:hAnsi="Arial" w:cs="Arial"/>
          <w:lang w:val="en-US"/>
        </w:rPr>
      </w:pPr>
    </w:p>
    <w:p w14:paraId="61D8591E" w14:textId="77777777" w:rsidR="009C24B1" w:rsidRDefault="009C24B1" w:rsidP="00BA1681">
      <w:pPr>
        <w:spacing w:line="360" w:lineRule="auto"/>
        <w:jc w:val="both"/>
        <w:rPr>
          <w:rFonts w:ascii="Arial" w:hAnsi="Arial" w:cs="Arial"/>
          <w:lang w:val="en-US"/>
        </w:rPr>
      </w:pPr>
    </w:p>
    <w:p w14:paraId="56660ABF" w14:textId="77777777" w:rsidR="009C24B1" w:rsidRDefault="009C24B1" w:rsidP="00BA1681">
      <w:pPr>
        <w:spacing w:line="360" w:lineRule="auto"/>
        <w:jc w:val="both"/>
        <w:rPr>
          <w:rFonts w:ascii="Arial" w:hAnsi="Arial" w:cs="Arial"/>
          <w:lang w:val="en-US"/>
        </w:rPr>
      </w:pPr>
    </w:p>
    <w:p w14:paraId="5FD26398" w14:textId="77777777" w:rsidR="009C24B1" w:rsidRDefault="009C24B1" w:rsidP="00BA1681">
      <w:pPr>
        <w:spacing w:line="360" w:lineRule="auto"/>
        <w:jc w:val="both"/>
        <w:rPr>
          <w:rFonts w:ascii="Arial" w:hAnsi="Arial" w:cs="Arial"/>
          <w:lang w:val="en-US"/>
        </w:rPr>
      </w:pPr>
    </w:p>
    <w:p w14:paraId="22FDA3F4" w14:textId="77777777" w:rsidR="009C24B1" w:rsidRDefault="009C24B1" w:rsidP="00BA1681">
      <w:pPr>
        <w:spacing w:line="360" w:lineRule="auto"/>
        <w:jc w:val="both"/>
        <w:rPr>
          <w:rFonts w:ascii="Arial" w:hAnsi="Arial" w:cs="Arial"/>
          <w:lang w:val="en-US"/>
        </w:rPr>
      </w:pPr>
    </w:p>
    <w:p w14:paraId="14C7D67C" w14:textId="77777777" w:rsidR="009C24B1" w:rsidRDefault="009C24B1" w:rsidP="00BA1681">
      <w:pPr>
        <w:spacing w:line="360" w:lineRule="auto"/>
        <w:jc w:val="both"/>
        <w:rPr>
          <w:rFonts w:ascii="Arial" w:hAnsi="Arial" w:cs="Arial"/>
          <w:lang w:val="en-US"/>
        </w:rPr>
      </w:pPr>
    </w:p>
    <w:p w14:paraId="6DE4ED33" w14:textId="77777777" w:rsidR="009C24B1" w:rsidRDefault="009C24B1" w:rsidP="00BA1681">
      <w:pPr>
        <w:spacing w:line="360" w:lineRule="auto"/>
        <w:jc w:val="both"/>
        <w:rPr>
          <w:rFonts w:ascii="Arial" w:hAnsi="Arial" w:cs="Arial"/>
          <w:lang w:val="en-US"/>
        </w:rPr>
      </w:pPr>
    </w:p>
    <w:p w14:paraId="31D1A8DC" w14:textId="77777777" w:rsidR="009C24B1" w:rsidRDefault="009C24B1" w:rsidP="00BA1681">
      <w:pPr>
        <w:spacing w:line="360" w:lineRule="auto"/>
        <w:jc w:val="both"/>
        <w:rPr>
          <w:rFonts w:ascii="Arial" w:hAnsi="Arial" w:cs="Arial"/>
          <w:lang w:val="en-US"/>
        </w:rPr>
      </w:pPr>
    </w:p>
    <w:p w14:paraId="0F5DE3B5" w14:textId="77777777" w:rsidR="009C24B1" w:rsidRDefault="009C24B1" w:rsidP="00BA1681">
      <w:pPr>
        <w:spacing w:line="360" w:lineRule="auto"/>
        <w:jc w:val="both"/>
        <w:rPr>
          <w:rFonts w:ascii="Arial" w:hAnsi="Arial" w:cs="Arial"/>
          <w:lang w:val="en-US"/>
        </w:rPr>
      </w:pPr>
    </w:p>
    <w:p w14:paraId="778C3E3D" w14:textId="77777777" w:rsidR="009C24B1" w:rsidRDefault="009C24B1" w:rsidP="00BA1681">
      <w:pPr>
        <w:spacing w:line="360" w:lineRule="auto"/>
        <w:jc w:val="both"/>
        <w:rPr>
          <w:rFonts w:ascii="Arial" w:hAnsi="Arial" w:cs="Arial"/>
          <w:lang w:val="en-US"/>
        </w:rPr>
      </w:pPr>
    </w:p>
    <w:p w14:paraId="22559D1D" w14:textId="77777777" w:rsidR="009C24B1" w:rsidRDefault="009C24B1" w:rsidP="00BA1681">
      <w:pPr>
        <w:spacing w:line="360" w:lineRule="auto"/>
        <w:jc w:val="both"/>
        <w:rPr>
          <w:rFonts w:ascii="Arial" w:hAnsi="Arial" w:cs="Arial"/>
          <w:lang w:val="en-US"/>
        </w:rPr>
      </w:pPr>
    </w:p>
    <w:p w14:paraId="47FB06FB" w14:textId="77777777" w:rsidR="009C24B1" w:rsidRPr="00612EB6" w:rsidRDefault="009C24B1" w:rsidP="00BA1681">
      <w:pPr>
        <w:spacing w:line="360" w:lineRule="auto"/>
        <w:jc w:val="both"/>
        <w:rPr>
          <w:rFonts w:ascii="Arial" w:hAnsi="Arial" w:cs="Arial"/>
          <w:lang w:val="en-US"/>
        </w:rPr>
      </w:pPr>
    </w:p>
    <w:p w14:paraId="5CF684FD" w14:textId="041E3ACF" w:rsidR="00040C51" w:rsidRDefault="00040C51" w:rsidP="00040C51">
      <w:pPr>
        <w:pStyle w:val="Heading1"/>
        <w:rPr>
          <w:lang w:val="en-US"/>
        </w:rPr>
      </w:pPr>
      <w:bookmarkStart w:id="14" w:name="_Toc227587812"/>
      <w:r>
        <w:rPr>
          <w:lang w:val="en-US"/>
        </w:rPr>
        <w:lastRenderedPageBreak/>
        <w:t>Gantt Chart</w:t>
      </w:r>
      <w:bookmarkEnd w:id="14"/>
    </w:p>
    <w:p w14:paraId="3076D0D8" w14:textId="77777777" w:rsidR="00040C51" w:rsidRDefault="00040C51" w:rsidP="00040C51">
      <w:pPr>
        <w:rPr>
          <w:lang w:val="en-US"/>
        </w:rPr>
      </w:pPr>
    </w:p>
    <w:tbl>
      <w:tblPr>
        <w:tblStyle w:val="GridTable4-Accent4"/>
        <w:tblpPr w:leftFromText="180" w:rightFromText="180" w:vertAnchor="page" w:horzAnchor="margin" w:tblpXSpec="center" w:tblpY="1911"/>
        <w:tblW w:w="10484" w:type="dxa"/>
        <w:tblLook w:val="04A0" w:firstRow="1" w:lastRow="0" w:firstColumn="1" w:lastColumn="0" w:noHBand="0" w:noVBand="1"/>
      </w:tblPr>
      <w:tblGrid>
        <w:gridCol w:w="3175"/>
        <w:gridCol w:w="350"/>
        <w:gridCol w:w="513"/>
        <w:gridCol w:w="399"/>
        <w:gridCol w:w="516"/>
        <w:gridCol w:w="457"/>
        <w:gridCol w:w="398"/>
        <w:gridCol w:w="398"/>
        <w:gridCol w:w="512"/>
        <w:gridCol w:w="398"/>
        <w:gridCol w:w="483"/>
        <w:gridCol w:w="470"/>
        <w:gridCol w:w="483"/>
        <w:gridCol w:w="483"/>
        <w:gridCol w:w="483"/>
        <w:gridCol w:w="483"/>
        <w:gridCol w:w="483"/>
      </w:tblGrid>
      <w:tr w:rsidR="009C24B1" w14:paraId="1641B699" w14:textId="77777777" w:rsidTr="00AD037D">
        <w:trPr>
          <w:cnfStyle w:val="100000000000" w:firstRow="1" w:lastRow="0" w:firstColumn="0" w:lastColumn="0" w:oddVBand="0" w:evenVBand="0" w:oddHBand="0"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5" w:type="dxa"/>
          </w:tcPr>
          <w:p w14:paraId="744FE0B8" w14:textId="77777777" w:rsidR="009C24B1" w:rsidRPr="00C657A1" w:rsidRDefault="009C24B1" w:rsidP="00AD037D">
            <w:pPr>
              <w:spacing w:line="360" w:lineRule="auto"/>
              <w:jc w:val="both"/>
              <w:rPr>
                <w:rFonts w:ascii="Arial" w:hAnsi="Arial" w:cs="Arial"/>
                <w:b w:val="0"/>
                <w:bCs w:val="0"/>
                <w:color w:val="000000" w:themeColor="text1"/>
              </w:rPr>
            </w:pPr>
            <w:r>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493D5A3E" wp14:editId="51BBD636">
                      <wp:simplePos x="0" y="0"/>
                      <wp:positionH relativeFrom="column">
                        <wp:posOffset>1706245</wp:posOffset>
                      </wp:positionH>
                      <wp:positionV relativeFrom="paragraph">
                        <wp:posOffset>19050</wp:posOffset>
                      </wp:positionV>
                      <wp:extent cx="198120" cy="106680"/>
                      <wp:effectExtent l="0" t="19050" r="30480" b="45720"/>
                      <wp:wrapNone/>
                      <wp:docPr id="2051475849" name="Arrow: Righ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8120" cy="106680"/>
                              </a:xfrm>
                              <a:prstGeom prst="rightArrow">
                                <a:avLst>
                                  <a:gd name="adj1" fmla="val 50000"/>
                                  <a:gd name="adj2" fmla="val 46429"/>
                                </a:avLst>
                              </a:prstGeom>
                              <a:ln>
                                <a:headEnd/>
                                <a:tailEnd/>
                              </a:ln>
                            </wps:spPr>
                            <wps:style>
                              <a:lnRef idx="2">
                                <a:schemeClr val="accent2"/>
                              </a:lnRef>
                              <a:fillRef idx="1">
                                <a:schemeClr val="lt1"/>
                              </a:fillRef>
                              <a:effectRef idx="0">
                                <a:schemeClr val="accent2"/>
                              </a:effectRef>
                              <a:fontRef idx="minor">
                                <a:schemeClr val="dk1"/>
                              </a:fontRef>
                            </wps:style>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E60F09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134.35pt;margin-top:1.5pt;width:15.6pt;height:8.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" fillcolor="white [3201]" strokecolor="#e97132 [3205]" strokeweight="1.5pt"/>
                  </w:pict>
                </mc:Fallback>
              </mc:AlternateContent>
            </w:r>
            <w:r w:rsidRPr="00C657A1">
              <w:rPr>
                <w:rFonts w:ascii="Arial" w:hAnsi="Arial" w:cs="Arial"/>
                <w:color w:val="000000" w:themeColor="text1"/>
              </w:rPr>
              <w:t>ACTIVITIES     WEEKS</w:t>
            </w:r>
            <w:r>
              <w:rPr>
                <w:rFonts w:ascii="Arial" w:hAnsi="Arial" w:cs="Arial"/>
                <w:color w:val="000000" w:themeColor="text1"/>
              </w:rPr>
              <w:t xml:space="preserve"> </w:t>
            </w:r>
          </w:p>
        </w:tc>
        <w:tc>
          <w:tcPr>
            <w:tcW w:w="350" w:type="dxa"/>
          </w:tcPr>
          <w:p w14:paraId="376CDEF7"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w:t>
            </w:r>
          </w:p>
        </w:tc>
        <w:tc>
          <w:tcPr>
            <w:tcW w:w="513" w:type="dxa"/>
          </w:tcPr>
          <w:p w14:paraId="66B287C3"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2</w:t>
            </w:r>
          </w:p>
        </w:tc>
        <w:tc>
          <w:tcPr>
            <w:tcW w:w="399" w:type="dxa"/>
          </w:tcPr>
          <w:p w14:paraId="6A0F4277"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3</w:t>
            </w:r>
          </w:p>
        </w:tc>
        <w:tc>
          <w:tcPr>
            <w:tcW w:w="516" w:type="dxa"/>
          </w:tcPr>
          <w:p w14:paraId="6675CE62"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4</w:t>
            </w:r>
          </w:p>
        </w:tc>
        <w:tc>
          <w:tcPr>
            <w:tcW w:w="457" w:type="dxa"/>
          </w:tcPr>
          <w:p w14:paraId="507B68CE"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5</w:t>
            </w:r>
          </w:p>
        </w:tc>
        <w:tc>
          <w:tcPr>
            <w:tcW w:w="398" w:type="dxa"/>
          </w:tcPr>
          <w:p w14:paraId="2970938F"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6</w:t>
            </w:r>
          </w:p>
        </w:tc>
        <w:tc>
          <w:tcPr>
            <w:tcW w:w="398" w:type="dxa"/>
          </w:tcPr>
          <w:p w14:paraId="5ED99DEE"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7</w:t>
            </w:r>
          </w:p>
        </w:tc>
        <w:tc>
          <w:tcPr>
            <w:tcW w:w="512" w:type="dxa"/>
          </w:tcPr>
          <w:p w14:paraId="5D8C8A27"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8</w:t>
            </w:r>
          </w:p>
        </w:tc>
        <w:tc>
          <w:tcPr>
            <w:tcW w:w="398" w:type="dxa"/>
          </w:tcPr>
          <w:p w14:paraId="739CDA13"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9</w:t>
            </w:r>
          </w:p>
        </w:tc>
        <w:tc>
          <w:tcPr>
            <w:tcW w:w="483" w:type="dxa"/>
          </w:tcPr>
          <w:p w14:paraId="6366F7EC"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10</w:t>
            </w:r>
          </w:p>
        </w:tc>
        <w:tc>
          <w:tcPr>
            <w:tcW w:w="470" w:type="dxa"/>
          </w:tcPr>
          <w:p w14:paraId="0041FDAB"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11</w:t>
            </w:r>
          </w:p>
        </w:tc>
        <w:tc>
          <w:tcPr>
            <w:tcW w:w="483" w:type="dxa"/>
          </w:tcPr>
          <w:p w14:paraId="7EAD2FEE"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12</w:t>
            </w:r>
          </w:p>
        </w:tc>
        <w:tc>
          <w:tcPr>
            <w:tcW w:w="483" w:type="dxa"/>
          </w:tcPr>
          <w:p w14:paraId="5514C11C"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13</w:t>
            </w:r>
          </w:p>
        </w:tc>
        <w:tc>
          <w:tcPr>
            <w:tcW w:w="483" w:type="dxa"/>
          </w:tcPr>
          <w:p w14:paraId="18413CF2"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14</w:t>
            </w:r>
          </w:p>
        </w:tc>
        <w:tc>
          <w:tcPr>
            <w:tcW w:w="483" w:type="dxa"/>
          </w:tcPr>
          <w:p w14:paraId="19CBC75D"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15</w:t>
            </w:r>
          </w:p>
        </w:tc>
        <w:tc>
          <w:tcPr>
            <w:tcW w:w="483" w:type="dxa"/>
          </w:tcPr>
          <w:p w14:paraId="39ABFE25" w14:textId="77777777" w:rsidR="009C24B1" w:rsidRDefault="009C24B1" w:rsidP="00AD03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16</w:t>
            </w:r>
          </w:p>
        </w:tc>
      </w:tr>
      <w:tr w:rsidR="009C24B1" w14:paraId="1753821C" w14:textId="77777777" w:rsidTr="00AD037D">
        <w:trPr>
          <w:cnfStyle w:val="000000100000" w:firstRow="0" w:lastRow="0" w:firstColumn="0" w:lastColumn="0" w:oddVBand="0" w:evenVBand="0" w:oddHBand="1" w:evenHBand="0" w:firstRowFirstColumn="0" w:firstRowLastColumn="0" w:lastRowFirstColumn="0" w:lastRowLastColumn="0"/>
          <w:trHeight w:val="796"/>
        </w:trPr>
        <w:tc>
          <w:tcPr>
            <w:cnfStyle w:val="001000000000" w:firstRow="0" w:lastRow="0" w:firstColumn="1" w:lastColumn="0" w:oddVBand="0" w:evenVBand="0" w:oddHBand="0" w:evenHBand="0" w:firstRowFirstColumn="0" w:firstRowLastColumn="0" w:lastRowFirstColumn="0" w:lastRowLastColumn="0"/>
            <w:tcW w:w="3175" w:type="dxa"/>
          </w:tcPr>
          <w:p w14:paraId="7206C74C" w14:textId="77777777" w:rsidR="009C24B1" w:rsidRPr="007B5B6C" w:rsidRDefault="009C24B1" w:rsidP="00AD037D">
            <w:pPr>
              <w:spacing w:line="360" w:lineRule="auto"/>
              <w:jc w:val="both"/>
              <w:rPr>
                <w:rFonts w:ascii="Arial" w:hAnsi="Arial" w:cs="Arial"/>
                <w:b w:val="0"/>
                <w:bCs w:val="0"/>
                <w:color w:val="000000" w:themeColor="text1"/>
              </w:rPr>
            </w:pPr>
            <w:r w:rsidRPr="007B5B6C">
              <w:rPr>
                <w:rFonts w:ascii="Arial" w:hAnsi="Arial" w:cs="Arial"/>
                <w:b w:val="0"/>
                <w:bCs w:val="0"/>
                <w:color w:val="000000" w:themeColor="text1"/>
              </w:rPr>
              <w:t xml:space="preserve">Submit </w:t>
            </w:r>
            <w:r>
              <w:rPr>
                <w:rFonts w:ascii="Arial" w:hAnsi="Arial" w:cs="Arial"/>
                <w:b w:val="0"/>
                <w:bCs w:val="0"/>
                <w:color w:val="000000" w:themeColor="text1"/>
              </w:rPr>
              <w:t xml:space="preserve">the </w:t>
            </w:r>
            <w:r w:rsidRPr="007B5B6C">
              <w:rPr>
                <w:rFonts w:ascii="Arial" w:hAnsi="Arial" w:cs="Arial"/>
                <w:b w:val="0"/>
                <w:bCs w:val="0"/>
                <w:color w:val="000000" w:themeColor="text1"/>
              </w:rPr>
              <w:t xml:space="preserve">ethical form to </w:t>
            </w:r>
            <w:r>
              <w:rPr>
                <w:rFonts w:ascii="Arial" w:hAnsi="Arial" w:cs="Arial"/>
                <w:b w:val="0"/>
                <w:bCs w:val="0"/>
                <w:color w:val="000000" w:themeColor="text1"/>
              </w:rPr>
              <w:t xml:space="preserve">the university </w:t>
            </w:r>
            <w:r w:rsidRPr="007B5B6C">
              <w:rPr>
                <w:rFonts w:ascii="Arial" w:hAnsi="Arial" w:cs="Arial"/>
                <w:b w:val="0"/>
                <w:bCs w:val="0"/>
                <w:color w:val="000000" w:themeColor="text1"/>
              </w:rPr>
              <w:t>ethics committee fo</w:t>
            </w:r>
            <w:r>
              <w:rPr>
                <w:rFonts w:ascii="Arial" w:hAnsi="Arial" w:cs="Arial"/>
                <w:b w:val="0"/>
                <w:bCs w:val="0"/>
                <w:color w:val="000000" w:themeColor="text1"/>
              </w:rPr>
              <w:t>r</w:t>
            </w:r>
            <w:r w:rsidRPr="007B5B6C">
              <w:rPr>
                <w:rFonts w:ascii="Arial" w:hAnsi="Arial" w:cs="Arial"/>
                <w:b w:val="0"/>
                <w:bCs w:val="0"/>
                <w:color w:val="000000" w:themeColor="text1"/>
              </w:rPr>
              <w:t xml:space="preserve"> approval</w:t>
            </w:r>
          </w:p>
        </w:tc>
        <w:tc>
          <w:tcPr>
            <w:tcW w:w="350" w:type="dxa"/>
          </w:tcPr>
          <w:p w14:paraId="0918A5E6" w14:textId="77777777" w:rsidR="009C24B1" w:rsidRPr="0018036A"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8036A">
              <w:rPr>
                <w:rFonts w:ascii="Arial" w:hAnsi="Arial" w:cs="Arial"/>
                <w:color w:val="000000" w:themeColor="text1"/>
              </w:rPr>
              <w:t>√</w:t>
            </w:r>
          </w:p>
        </w:tc>
        <w:tc>
          <w:tcPr>
            <w:tcW w:w="513" w:type="dxa"/>
          </w:tcPr>
          <w:p w14:paraId="11A122A1" w14:textId="77777777" w:rsidR="009C24B1" w:rsidRPr="0018036A"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9" w:type="dxa"/>
          </w:tcPr>
          <w:p w14:paraId="6DBA2532" w14:textId="77777777" w:rsidR="009C24B1" w:rsidRPr="0018036A"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6" w:type="dxa"/>
          </w:tcPr>
          <w:p w14:paraId="1931DD89" w14:textId="77777777" w:rsidR="009C24B1" w:rsidRPr="0018036A"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57" w:type="dxa"/>
          </w:tcPr>
          <w:p w14:paraId="290C99AD" w14:textId="77777777" w:rsidR="009C24B1" w:rsidRPr="0018036A"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63705192"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66F63211"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2" w:type="dxa"/>
          </w:tcPr>
          <w:p w14:paraId="0DEBA2D3"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23D23AAB"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53216692"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70" w:type="dxa"/>
          </w:tcPr>
          <w:p w14:paraId="4368CE93"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26C9A795"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212ED23A"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1C43BF68"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6E12C56E"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612D0631"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9C24B1" w14:paraId="573CAF0C" w14:textId="77777777" w:rsidTr="00AD037D">
        <w:trPr>
          <w:trHeight w:val="386"/>
        </w:trPr>
        <w:tc>
          <w:tcPr>
            <w:cnfStyle w:val="001000000000" w:firstRow="0" w:lastRow="0" w:firstColumn="1" w:lastColumn="0" w:oddVBand="0" w:evenVBand="0" w:oddHBand="0" w:evenHBand="0" w:firstRowFirstColumn="0" w:firstRowLastColumn="0" w:lastRowFirstColumn="0" w:lastRowLastColumn="0"/>
            <w:tcW w:w="3175" w:type="dxa"/>
          </w:tcPr>
          <w:p w14:paraId="79B32CC2" w14:textId="77777777" w:rsidR="009C24B1" w:rsidRPr="007B5B6C" w:rsidRDefault="009C24B1" w:rsidP="00AD037D">
            <w:pPr>
              <w:spacing w:line="360" w:lineRule="auto"/>
              <w:jc w:val="both"/>
              <w:rPr>
                <w:rFonts w:ascii="Arial" w:hAnsi="Arial" w:cs="Arial"/>
                <w:b w:val="0"/>
                <w:bCs w:val="0"/>
                <w:color w:val="000000" w:themeColor="text1"/>
              </w:rPr>
            </w:pPr>
            <w:r>
              <w:rPr>
                <w:rFonts w:ascii="Arial" w:hAnsi="Arial" w:cs="Arial"/>
                <w:b w:val="0"/>
                <w:bCs w:val="0"/>
                <w:color w:val="000000" w:themeColor="text1"/>
              </w:rPr>
              <w:t xml:space="preserve">Searching for </w:t>
            </w:r>
            <w:r w:rsidRPr="007B5B6C">
              <w:rPr>
                <w:rFonts w:ascii="Arial" w:hAnsi="Arial" w:cs="Arial"/>
                <w:b w:val="0"/>
                <w:bCs w:val="0"/>
                <w:color w:val="000000" w:themeColor="text1"/>
              </w:rPr>
              <w:t xml:space="preserve">Literature </w:t>
            </w:r>
            <w:r>
              <w:rPr>
                <w:rFonts w:ascii="Arial" w:hAnsi="Arial" w:cs="Arial"/>
                <w:b w:val="0"/>
                <w:bCs w:val="0"/>
                <w:color w:val="000000" w:themeColor="text1"/>
              </w:rPr>
              <w:t>Review</w:t>
            </w:r>
            <w:r w:rsidRPr="007B5B6C">
              <w:rPr>
                <w:rFonts w:ascii="Arial" w:hAnsi="Arial" w:cs="Arial"/>
                <w:b w:val="0"/>
                <w:bCs w:val="0"/>
                <w:color w:val="000000" w:themeColor="text1"/>
              </w:rPr>
              <w:t xml:space="preserve">  </w:t>
            </w:r>
          </w:p>
        </w:tc>
        <w:tc>
          <w:tcPr>
            <w:tcW w:w="350" w:type="dxa"/>
          </w:tcPr>
          <w:p w14:paraId="69C8FE58" w14:textId="77777777" w:rsidR="009C24B1" w:rsidRPr="0018036A"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13" w:type="dxa"/>
          </w:tcPr>
          <w:p w14:paraId="5ED25726" w14:textId="77777777" w:rsidR="009C24B1" w:rsidRPr="0018036A"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8036A">
              <w:rPr>
                <w:rFonts w:ascii="Arial" w:hAnsi="Arial" w:cs="Arial"/>
                <w:color w:val="000000" w:themeColor="text1"/>
              </w:rPr>
              <w:t>√</w:t>
            </w:r>
          </w:p>
        </w:tc>
        <w:tc>
          <w:tcPr>
            <w:tcW w:w="399" w:type="dxa"/>
          </w:tcPr>
          <w:p w14:paraId="46663D32" w14:textId="77777777" w:rsidR="009C24B1" w:rsidRPr="0018036A"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8036A">
              <w:rPr>
                <w:rFonts w:ascii="Arial" w:hAnsi="Arial" w:cs="Arial"/>
                <w:color w:val="000000" w:themeColor="text1"/>
              </w:rPr>
              <w:t>√</w:t>
            </w:r>
          </w:p>
        </w:tc>
        <w:tc>
          <w:tcPr>
            <w:tcW w:w="516" w:type="dxa"/>
          </w:tcPr>
          <w:p w14:paraId="5B4692AF" w14:textId="77777777" w:rsidR="009C24B1" w:rsidRPr="0018036A"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c>
          <w:tcPr>
            <w:tcW w:w="457" w:type="dxa"/>
          </w:tcPr>
          <w:p w14:paraId="3D763684" w14:textId="77777777" w:rsidR="009C24B1" w:rsidRPr="0018036A"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8" w:type="dxa"/>
          </w:tcPr>
          <w:p w14:paraId="7B1631DA"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8" w:type="dxa"/>
          </w:tcPr>
          <w:p w14:paraId="1D83787A"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12" w:type="dxa"/>
          </w:tcPr>
          <w:p w14:paraId="57B19299"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8" w:type="dxa"/>
          </w:tcPr>
          <w:p w14:paraId="5251CCDA"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272C95CC"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70" w:type="dxa"/>
          </w:tcPr>
          <w:p w14:paraId="747B7B56"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40379657"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2F8F6A70"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2BF31491"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2768DC43"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7CD6CB28"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9C24B1" w14:paraId="2D028656" w14:textId="77777777" w:rsidTr="00AD037D">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5" w:type="dxa"/>
          </w:tcPr>
          <w:p w14:paraId="4E144064" w14:textId="77777777" w:rsidR="009C24B1" w:rsidRPr="007B5B6C" w:rsidRDefault="009C24B1" w:rsidP="00AD037D">
            <w:pPr>
              <w:spacing w:line="360" w:lineRule="auto"/>
              <w:jc w:val="both"/>
              <w:rPr>
                <w:rFonts w:ascii="Arial" w:hAnsi="Arial" w:cs="Arial"/>
                <w:b w:val="0"/>
                <w:bCs w:val="0"/>
                <w:color w:val="000000" w:themeColor="text1"/>
              </w:rPr>
            </w:pPr>
            <w:r w:rsidRPr="007B5B6C">
              <w:rPr>
                <w:rFonts w:ascii="Arial" w:hAnsi="Arial" w:cs="Arial"/>
                <w:b w:val="0"/>
                <w:bCs w:val="0"/>
                <w:color w:val="000000" w:themeColor="text1"/>
              </w:rPr>
              <w:t>Selection of articles and screening</w:t>
            </w:r>
          </w:p>
        </w:tc>
        <w:tc>
          <w:tcPr>
            <w:tcW w:w="350" w:type="dxa"/>
          </w:tcPr>
          <w:p w14:paraId="79F71EC8" w14:textId="77777777" w:rsidR="009C24B1" w:rsidRPr="0018036A"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3" w:type="dxa"/>
          </w:tcPr>
          <w:p w14:paraId="1864D26C" w14:textId="77777777" w:rsidR="009C24B1" w:rsidRPr="0018036A"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9" w:type="dxa"/>
          </w:tcPr>
          <w:p w14:paraId="6EE94522" w14:textId="77777777" w:rsidR="009C24B1" w:rsidRPr="0018036A"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6" w:type="dxa"/>
          </w:tcPr>
          <w:p w14:paraId="060E29A2" w14:textId="77777777" w:rsidR="009C24B1" w:rsidRPr="0018036A"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57" w:type="dxa"/>
          </w:tcPr>
          <w:p w14:paraId="685FDE20" w14:textId="77777777" w:rsidR="009C24B1" w:rsidRPr="0018036A"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8036A">
              <w:rPr>
                <w:rFonts w:ascii="Arial" w:hAnsi="Arial" w:cs="Arial"/>
                <w:color w:val="000000" w:themeColor="text1"/>
              </w:rPr>
              <w:t>√</w:t>
            </w:r>
          </w:p>
        </w:tc>
        <w:tc>
          <w:tcPr>
            <w:tcW w:w="398" w:type="dxa"/>
          </w:tcPr>
          <w:p w14:paraId="40D96D42"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c>
          <w:tcPr>
            <w:tcW w:w="398" w:type="dxa"/>
          </w:tcPr>
          <w:p w14:paraId="70414B93"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c>
          <w:tcPr>
            <w:tcW w:w="512" w:type="dxa"/>
          </w:tcPr>
          <w:p w14:paraId="13FD3500"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73E6F85F"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7ED33744"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70" w:type="dxa"/>
          </w:tcPr>
          <w:p w14:paraId="07FC1522"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6CC35C57"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1DBA6F24"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14468389"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7030CEDF"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1B7D3261"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9C24B1" w14:paraId="660C84A9" w14:textId="77777777" w:rsidTr="00AD037D">
        <w:trPr>
          <w:trHeight w:val="398"/>
        </w:trPr>
        <w:tc>
          <w:tcPr>
            <w:cnfStyle w:val="001000000000" w:firstRow="0" w:lastRow="0" w:firstColumn="1" w:lastColumn="0" w:oddVBand="0" w:evenVBand="0" w:oddHBand="0" w:evenHBand="0" w:firstRowFirstColumn="0" w:firstRowLastColumn="0" w:lastRowFirstColumn="0" w:lastRowLastColumn="0"/>
            <w:tcW w:w="3175" w:type="dxa"/>
          </w:tcPr>
          <w:p w14:paraId="54E85593" w14:textId="77777777" w:rsidR="009C24B1" w:rsidRPr="007B5B6C" w:rsidRDefault="009C24B1" w:rsidP="00AD037D">
            <w:pPr>
              <w:spacing w:line="360" w:lineRule="auto"/>
              <w:jc w:val="both"/>
              <w:rPr>
                <w:rFonts w:ascii="Arial" w:hAnsi="Arial" w:cs="Arial"/>
                <w:b w:val="0"/>
                <w:bCs w:val="0"/>
                <w:color w:val="000000" w:themeColor="text1"/>
              </w:rPr>
            </w:pPr>
            <w:r w:rsidRPr="007B5B6C">
              <w:rPr>
                <w:rFonts w:ascii="Arial" w:hAnsi="Arial" w:cs="Arial"/>
                <w:b w:val="0"/>
                <w:bCs w:val="0"/>
                <w:color w:val="000000" w:themeColor="text1"/>
              </w:rPr>
              <w:t xml:space="preserve">Data Extraction </w:t>
            </w:r>
          </w:p>
        </w:tc>
        <w:tc>
          <w:tcPr>
            <w:tcW w:w="350" w:type="dxa"/>
          </w:tcPr>
          <w:p w14:paraId="7027DB6A"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13" w:type="dxa"/>
          </w:tcPr>
          <w:p w14:paraId="44196ABE"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9" w:type="dxa"/>
          </w:tcPr>
          <w:p w14:paraId="1E20D0F8"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16" w:type="dxa"/>
          </w:tcPr>
          <w:p w14:paraId="6BFD7AAE"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57" w:type="dxa"/>
          </w:tcPr>
          <w:p w14:paraId="76585513"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8" w:type="dxa"/>
          </w:tcPr>
          <w:p w14:paraId="35C4C173"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8" w:type="dxa"/>
          </w:tcPr>
          <w:p w14:paraId="583E22E1"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12" w:type="dxa"/>
          </w:tcPr>
          <w:p w14:paraId="62CD043A"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c>
          <w:tcPr>
            <w:tcW w:w="398" w:type="dxa"/>
          </w:tcPr>
          <w:p w14:paraId="6E2813E3"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c>
          <w:tcPr>
            <w:tcW w:w="483" w:type="dxa"/>
          </w:tcPr>
          <w:p w14:paraId="128FDE1C"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70" w:type="dxa"/>
          </w:tcPr>
          <w:p w14:paraId="3448885A"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5DA3B6AA"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6CA38D05"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5965DCEB"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33D916FD"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2A53A5CD"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9C24B1" w14:paraId="72DFAD4B" w14:textId="77777777" w:rsidTr="00AD037D">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5" w:type="dxa"/>
          </w:tcPr>
          <w:p w14:paraId="094A2369" w14:textId="77777777" w:rsidR="009C24B1" w:rsidRPr="007B5B6C" w:rsidRDefault="009C24B1" w:rsidP="00AD037D">
            <w:pPr>
              <w:spacing w:line="360" w:lineRule="auto"/>
              <w:jc w:val="both"/>
              <w:rPr>
                <w:rFonts w:ascii="Arial" w:hAnsi="Arial" w:cs="Arial"/>
                <w:b w:val="0"/>
                <w:bCs w:val="0"/>
                <w:color w:val="000000" w:themeColor="text1"/>
              </w:rPr>
            </w:pPr>
            <w:r>
              <w:rPr>
                <w:rFonts w:ascii="Arial" w:hAnsi="Arial" w:cs="Arial"/>
                <w:b w:val="0"/>
                <w:bCs w:val="0"/>
                <w:color w:val="000000" w:themeColor="text1"/>
              </w:rPr>
              <w:t>Thematic analysis</w:t>
            </w:r>
          </w:p>
        </w:tc>
        <w:tc>
          <w:tcPr>
            <w:tcW w:w="350" w:type="dxa"/>
          </w:tcPr>
          <w:p w14:paraId="7C3D28B7"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3" w:type="dxa"/>
          </w:tcPr>
          <w:p w14:paraId="514FEFD0"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9" w:type="dxa"/>
          </w:tcPr>
          <w:p w14:paraId="02AFD7CE"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6" w:type="dxa"/>
          </w:tcPr>
          <w:p w14:paraId="2EF6BA20"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57" w:type="dxa"/>
          </w:tcPr>
          <w:p w14:paraId="4A4F319F"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5B2F82FE"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48C12922"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2" w:type="dxa"/>
          </w:tcPr>
          <w:p w14:paraId="3553D58B"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6C340751"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230995C1"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c>
          <w:tcPr>
            <w:tcW w:w="470" w:type="dxa"/>
          </w:tcPr>
          <w:p w14:paraId="41C2D32C"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c>
          <w:tcPr>
            <w:tcW w:w="483" w:type="dxa"/>
          </w:tcPr>
          <w:p w14:paraId="6A2C1274"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37CCD351"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47D3A8D6"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1E00EE7D"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24C9F599"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9C24B1" w14:paraId="32848FA0" w14:textId="77777777" w:rsidTr="00AD037D">
        <w:trPr>
          <w:trHeight w:val="398"/>
        </w:trPr>
        <w:tc>
          <w:tcPr>
            <w:cnfStyle w:val="001000000000" w:firstRow="0" w:lastRow="0" w:firstColumn="1" w:lastColumn="0" w:oddVBand="0" w:evenVBand="0" w:oddHBand="0" w:evenHBand="0" w:firstRowFirstColumn="0" w:firstRowLastColumn="0" w:lastRowFirstColumn="0" w:lastRowLastColumn="0"/>
            <w:tcW w:w="3175" w:type="dxa"/>
          </w:tcPr>
          <w:p w14:paraId="0A0817BA" w14:textId="77777777" w:rsidR="009C24B1" w:rsidRPr="007B5B6C" w:rsidRDefault="009C24B1" w:rsidP="00AD037D">
            <w:pPr>
              <w:spacing w:line="360" w:lineRule="auto"/>
              <w:jc w:val="both"/>
              <w:rPr>
                <w:rFonts w:ascii="Arial" w:hAnsi="Arial" w:cs="Arial"/>
                <w:b w:val="0"/>
                <w:bCs w:val="0"/>
                <w:color w:val="000000" w:themeColor="text1"/>
              </w:rPr>
            </w:pPr>
            <w:r w:rsidRPr="007B5B6C">
              <w:rPr>
                <w:rFonts w:ascii="Arial" w:hAnsi="Arial" w:cs="Arial"/>
                <w:b w:val="0"/>
                <w:bCs w:val="0"/>
                <w:color w:val="000000" w:themeColor="text1"/>
              </w:rPr>
              <w:t>Writing</w:t>
            </w:r>
            <w:r>
              <w:rPr>
                <w:rFonts w:ascii="Arial" w:hAnsi="Arial" w:cs="Arial"/>
                <w:b w:val="0"/>
                <w:bCs w:val="0"/>
                <w:color w:val="000000" w:themeColor="text1"/>
              </w:rPr>
              <w:t xml:space="preserve"> the first</w:t>
            </w:r>
            <w:r w:rsidRPr="007B5B6C">
              <w:rPr>
                <w:rFonts w:ascii="Arial" w:hAnsi="Arial" w:cs="Arial"/>
                <w:b w:val="0"/>
                <w:bCs w:val="0"/>
                <w:color w:val="000000" w:themeColor="text1"/>
              </w:rPr>
              <w:t xml:space="preserve"> draft</w:t>
            </w:r>
          </w:p>
        </w:tc>
        <w:tc>
          <w:tcPr>
            <w:tcW w:w="350" w:type="dxa"/>
          </w:tcPr>
          <w:p w14:paraId="7382E93F"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13" w:type="dxa"/>
          </w:tcPr>
          <w:p w14:paraId="003B1C50"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9" w:type="dxa"/>
          </w:tcPr>
          <w:p w14:paraId="76B9D771"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16" w:type="dxa"/>
          </w:tcPr>
          <w:p w14:paraId="528AF499"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57" w:type="dxa"/>
          </w:tcPr>
          <w:p w14:paraId="37D6850C"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8" w:type="dxa"/>
          </w:tcPr>
          <w:p w14:paraId="3BBAF3AD"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8" w:type="dxa"/>
          </w:tcPr>
          <w:p w14:paraId="0E231748"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12" w:type="dxa"/>
          </w:tcPr>
          <w:p w14:paraId="7340DA0E"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8" w:type="dxa"/>
          </w:tcPr>
          <w:p w14:paraId="19FA2E12"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2DC61A11"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70" w:type="dxa"/>
          </w:tcPr>
          <w:p w14:paraId="23E2DA7D"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50E4BEDB"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c>
          <w:tcPr>
            <w:tcW w:w="483" w:type="dxa"/>
          </w:tcPr>
          <w:p w14:paraId="727AC267"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c>
          <w:tcPr>
            <w:tcW w:w="483" w:type="dxa"/>
          </w:tcPr>
          <w:p w14:paraId="6A80EA5E"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6EAC0936"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58EA607D"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9C24B1" w14:paraId="628EF780" w14:textId="77777777" w:rsidTr="00AD037D">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5" w:type="dxa"/>
          </w:tcPr>
          <w:p w14:paraId="2286BC67" w14:textId="77777777" w:rsidR="009C24B1" w:rsidRPr="007B5B6C" w:rsidRDefault="009C24B1" w:rsidP="00AD037D">
            <w:pPr>
              <w:spacing w:line="360" w:lineRule="auto"/>
              <w:jc w:val="both"/>
              <w:rPr>
                <w:rFonts w:ascii="Arial" w:hAnsi="Arial" w:cs="Arial"/>
                <w:b w:val="0"/>
                <w:bCs w:val="0"/>
                <w:color w:val="000000" w:themeColor="text1"/>
              </w:rPr>
            </w:pPr>
            <w:r w:rsidRPr="007B5B6C">
              <w:rPr>
                <w:rFonts w:ascii="Arial" w:hAnsi="Arial" w:cs="Arial"/>
                <w:b w:val="0"/>
                <w:bCs w:val="0"/>
                <w:color w:val="000000" w:themeColor="text1"/>
              </w:rPr>
              <w:t>Draft submission</w:t>
            </w:r>
          </w:p>
        </w:tc>
        <w:tc>
          <w:tcPr>
            <w:tcW w:w="350" w:type="dxa"/>
          </w:tcPr>
          <w:p w14:paraId="25F675A4"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3" w:type="dxa"/>
          </w:tcPr>
          <w:p w14:paraId="7B0BCD38"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9" w:type="dxa"/>
          </w:tcPr>
          <w:p w14:paraId="0ECCE9D6"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6" w:type="dxa"/>
          </w:tcPr>
          <w:p w14:paraId="66338065"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57" w:type="dxa"/>
          </w:tcPr>
          <w:p w14:paraId="60D191BC"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62D0BA7A"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7C8ECAB6"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2" w:type="dxa"/>
          </w:tcPr>
          <w:p w14:paraId="0D0393A5"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5D43C73A"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0C3EF54F"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70" w:type="dxa"/>
          </w:tcPr>
          <w:p w14:paraId="66558720"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7A2DD600"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4B77B61C"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4A92309B"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655F7B61"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1B0D269C"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9C24B1" w14:paraId="2401CE8D" w14:textId="77777777" w:rsidTr="00AD037D">
        <w:trPr>
          <w:trHeight w:val="398"/>
        </w:trPr>
        <w:tc>
          <w:tcPr>
            <w:cnfStyle w:val="001000000000" w:firstRow="0" w:lastRow="0" w:firstColumn="1" w:lastColumn="0" w:oddVBand="0" w:evenVBand="0" w:oddHBand="0" w:evenHBand="0" w:firstRowFirstColumn="0" w:firstRowLastColumn="0" w:lastRowFirstColumn="0" w:lastRowLastColumn="0"/>
            <w:tcW w:w="3175" w:type="dxa"/>
          </w:tcPr>
          <w:p w14:paraId="21B9D89F" w14:textId="77777777" w:rsidR="009C24B1" w:rsidRPr="007B5B6C" w:rsidRDefault="009C24B1" w:rsidP="00AD037D">
            <w:pPr>
              <w:spacing w:line="360" w:lineRule="auto"/>
              <w:jc w:val="both"/>
              <w:rPr>
                <w:rFonts w:ascii="Arial" w:hAnsi="Arial" w:cs="Arial"/>
                <w:b w:val="0"/>
                <w:bCs w:val="0"/>
                <w:color w:val="000000" w:themeColor="text1"/>
              </w:rPr>
            </w:pPr>
            <w:r w:rsidRPr="007B5B6C">
              <w:rPr>
                <w:rFonts w:ascii="Arial" w:hAnsi="Arial" w:cs="Arial"/>
                <w:b w:val="0"/>
                <w:bCs w:val="0"/>
                <w:color w:val="000000" w:themeColor="text1"/>
              </w:rPr>
              <w:t xml:space="preserve">Final Review and Revision </w:t>
            </w:r>
          </w:p>
        </w:tc>
        <w:tc>
          <w:tcPr>
            <w:tcW w:w="350" w:type="dxa"/>
          </w:tcPr>
          <w:p w14:paraId="71B80D8C"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13" w:type="dxa"/>
          </w:tcPr>
          <w:p w14:paraId="3CECA022"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9" w:type="dxa"/>
          </w:tcPr>
          <w:p w14:paraId="5CC7FDF5"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16" w:type="dxa"/>
          </w:tcPr>
          <w:p w14:paraId="7F669663"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57" w:type="dxa"/>
          </w:tcPr>
          <w:p w14:paraId="1DA453DF"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8" w:type="dxa"/>
          </w:tcPr>
          <w:p w14:paraId="443247E3"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8" w:type="dxa"/>
          </w:tcPr>
          <w:p w14:paraId="57FC99F1"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12" w:type="dxa"/>
          </w:tcPr>
          <w:p w14:paraId="10AAA186"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398" w:type="dxa"/>
          </w:tcPr>
          <w:p w14:paraId="7D034587"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018F4090"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70" w:type="dxa"/>
          </w:tcPr>
          <w:p w14:paraId="6FAC72CE"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45BD4644"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093D86A2"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83" w:type="dxa"/>
          </w:tcPr>
          <w:p w14:paraId="1862A5DB"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c>
          <w:tcPr>
            <w:tcW w:w="483" w:type="dxa"/>
          </w:tcPr>
          <w:p w14:paraId="1B819475"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c>
          <w:tcPr>
            <w:tcW w:w="483" w:type="dxa"/>
          </w:tcPr>
          <w:p w14:paraId="5529146F" w14:textId="77777777" w:rsidR="009C24B1" w:rsidRDefault="009C24B1" w:rsidP="00AD03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9C24B1" w14:paraId="05528177" w14:textId="77777777" w:rsidTr="00AD037D">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175" w:type="dxa"/>
          </w:tcPr>
          <w:p w14:paraId="745DC419" w14:textId="77777777" w:rsidR="009C24B1" w:rsidRPr="007B5B6C" w:rsidRDefault="009C24B1" w:rsidP="00AD037D">
            <w:pPr>
              <w:spacing w:line="360" w:lineRule="auto"/>
              <w:jc w:val="both"/>
              <w:rPr>
                <w:rFonts w:ascii="Arial" w:hAnsi="Arial" w:cs="Arial"/>
                <w:b w:val="0"/>
                <w:bCs w:val="0"/>
                <w:color w:val="000000" w:themeColor="text1"/>
              </w:rPr>
            </w:pPr>
            <w:r w:rsidRPr="007B5B6C">
              <w:rPr>
                <w:rFonts w:ascii="Arial" w:hAnsi="Arial" w:cs="Arial"/>
                <w:b w:val="0"/>
                <w:bCs w:val="0"/>
                <w:color w:val="000000" w:themeColor="text1"/>
              </w:rPr>
              <w:t>Final Submission of research</w:t>
            </w:r>
          </w:p>
        </w:tc>
        <w:tc>
          <w:tcPr>
            <w:tcW w:w="350" w:type="dxa"/>
          </w:tcPr>
          <w:p w14:paraId="4C38DADB"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3" w:type="dxa"/>
          </w:tcPr>
          <w:p w14:paraId="3C30F36D"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9" w:type="dxa"/>
          </w:tcPr>
          <w:p w14:paraId="3CF77DB5"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6" w:type="dxa"/>
          </w:tcPr>
          <w:p w14:paraId="7D9E4BD0"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57" w:type="dxa"/>
          </w:tcPr>
          <w:p w14:paraId="3CCF5A35"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79C46F9A"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7FFA6AAA"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12" w:type="dxa"/>
          </w:tcPr>
          <w:p w14:paraId="44DB088C"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98" w:type="dxa"/>
          </w:tcPr>
          <w:p w14:paraId="21E3C864"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3A8B5C86"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70" w:type="dxa"/>
          </w:tcPr>
          <w:p w14:paraId="0F69635D"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5915A2BA"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2E109F66"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4EBFE020"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3205FDD3"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83" w:type="dxa"/>
          </w:tcPr>
          <w:p w14:paraId="2AE74518" w14:textId="77777777" w:rsidR="009C24B1" w:rsidRDefault="009C24B1" w:rsidP="00AD03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w:t>
            </w:r>
          </w:p>
        </w:tc>
      </w:tr>
    </w:tbl>
    <w:p w14:paraId="2EE5F35C" w14:textId="77777777" w:rsidR="009C24B1" w:rsidRDefault="009C24B1" w:rsidP="00040C51">
      <w:pPr>
        <w:rPr>
          <w:lang w:val="en-US"/>
        </w:rPr>
      </w:pPr>
    </w:p>
    <w:p w14:paraId="1368B11D" w14:textId="77777777" w:rsidR="009C24B1" w:rsidRDefault="009C24B1" w:rsidP="00040C51">
      <w:pPr>
        <w:rPr>
          <w:lang w:val="en-US"/>
        </w:rPr>
      </w:pPr>
    </w:p>
    <w:p w14:paraId="12CC0CE4" w14:textId="77777777" w:rsidR="009C24B1" w:rsidRDefault="009C24B1" w:rsidP="00040C51">
      <w:pPr>
        <w:rPr>
          <w:lang w:val="en-US"/>
        </w:rPr>
      </w:pPr>
    </w:p>
    <w:p w14:paraId="497E0705" w14:textId="77777777" w:rsidR="009C24B1" w:rsidRPr="00707D1E" w:rsidRDefault="009C24B1" w:rsidP="00040C51">
      <w:pPr>
        <w:rPr>
          <w:lang w:val="en-US"/>
        </w:rPr>
      </w:pPr>
    </w:p>
    <w:p w14:paraId="3079E01B" w14:textId="77777777" w:rsidR="00B87741" w:rsidRPr="00612EB6" w:rsidRDefault="00B87741" w:rsidP="009C24B1">
      <w:pPr>
        <w:rPr>
          <w:lang w:val="en-US"/>
        </w:rPr>
      </w:pPr>
    </w:p>
    <w:p w14:paraId="336B394E" w14:textId="77777777" w:rsidR="00040C51" w:rsidRDefault="00040C51" w:rsidP="009C24B1">
      <w:pPr>
        <w:rPr>
          <w:lang w:val="en-US"/>
        </w:rPr>
      </w:pPr>
    </w:p>
    <w:p w14:paraId="11ECE3DA" w14:textId="77777777" w:rsidR="000B0C64" w:rsidRDefault="000B0C64" w:rsidP="009C24B1">
      <w:pPr>
        <w:rPr>
          <w:lang w:val="en-US"/>
        </w:rPr>
      </w:pPr>
    </w:p>
    <w:p w14:paraId="0DC5AFA5" w14:textId="77777777" w:rsidR="000B0C64" w:rsidRDefault="000B0C64" w:rsidP="009C24B1">
      <w:pPr>
        <w:rPr>
          <w:lang w:val="en-US"/>
        </w:rPr>
      </w:pPr>
    </w:p>
    <w:p w14:paraId="5C35590C" w14:textId="77777777" w:rsidR="000B0C64" w:rsidRDefault="000B0C64" w:rsidP="009C24B1">
      <w:pPr>
        <w:rPr>
          <w:lang w:val="en-US"/>
        </w:rPr>
      </w:pPr>
    </w:p>
    <w:p w14:paraId="2956ED09" w14:textId="77777777" w:rsidR="000B0C64" w:rsidRDefault="000B0C64" w:rsidP="009C24B1">
      <w:pPr>
        <w:rPr>
          <w:lang w:val="en-US"/>
        </w:rPr>
      </w:pPr>
    </w:p>
    <w:p w14:paraId="7E83712B" w14:textId="77777777" w:rsidR="000B0C64" w:rsidRDefault="000B0C64" w:rsidP="009C24B1">
      <w:pPr>
        <w:rPr>
          <w:lang w:val="en-US"/>
        </w:rPr>
      </w:pPr>
    </w:p>
    <w:p w14:paraId="03DE5F5C" w14:textId="77777777" w:rsidR="000B0C64" w:rsidRPr="000B0C64" w:rsidRDefault="000B0C64" w:rsidP="000B0C64">
      <w:pPr>
        <w:rPr>
          <w:lang w:val="en-US"/>
        </w:rPr>
      </w:pPr>
    </w:p>
    <w:p w14:paraId="40D58863" w14:textId="06D04212" w:rsidR="00612EB6" w:rsidRDefault="00BA1681" w:rsidP="00BA1681">
      <w:pPr>
        <w:pStyle w:val="Heading1"/>
        <w:rPr>
          <w:sz w:val="24"/>
          <w:szCs w:val="24"/>
          <w:lang w:val="en-US"/>
        </w:rPr>
      </w:pPr>
      <w:bookmarkStart w:id="15" w:name="_Toc227587813"/>
      <w:r>
        <w:rPr>
          <w:lang w:val="en-US"/>
        </w:rPr>
        <w:lastRenderedPageBreak/>
        <w:t>References</w:t>
      </w:r>
      <w:bookmarkEnd w:id="15"/>
    </w:p>
    <w:p w14:paraId="155362ED" w14:textId="19BFCC87" w:rsidR="00E46126" w:rsidRDefault="00E46126" w:rsidP="00AC45FF">
      <w:pPr>
        <w:jc w:val="both"/>
        <w:rPr>
          <w:rFonts w:ascii="Arial" w:hAnsi="Arial" w:cs="Arial"/>
        </w:rPr>
      </w:pPr>
      <w:r w:rsidRPr="00E46126">
        <w:rPr>
          <w:rFonts w:ascii="Arial" w:hAnsi="Arial" w:cs="Arial"/>
        </w:rPr>
        <w:t xml:space="preserve">Alum, E.U., Ugwu, O.P. and Obeagu, E.I., </w:t>
      </w:r>
      <w:r w:rsidR="002968AE">
        <w:rPr>
          <w:rFonts w:ascii="Arial" w:hAnsi="Arial" w:cs="Arial"/>
        </w:rPr>
        <w:t>(</w:t>
      </w:r>
      <w:r w:rsidRPr="00E46126">
        <w:rPr>
          <w:rFonts w:ascii="Arial" w:hAnsi="Arial" w:cs="Arial"/>
        </w:rPr>
        <w:t>2024</w:t>
      </w:r>
      <w:r w:rsidR="002968AE">
        <w:rPr>
          <w:rFonts w:ascii="Arial" w:hAnsi="Arial" w:cs="Arial"/>
        </w:rPr>
        <w:t>)</w:t>
      </w:r>
      <w:r w:rsidRPr="00E46126">
        <w:rPr>
          <w:rFonts w:ascii="Arial" w:hAnsi="Arial" w:cs="Arial"/>
        </w:rPr>
        <w:t>. Cervical Cancer Prevention Paradox: Unveiling Screening Barriers and Solutions. </w:t>
      </w:r>
      <w:r w:rsidRPr="00E46126">
        <w:rPr>
          <w:rFonts w:ascii="Arial" w:hAnsi="Arial" w:cs="Arial"/>
          <w:i/>
          <w:iCs/>
        </w:rPr>
        <w:t>J, Cancer Research and Cellular Therapeutics</w:t>
      </w:r>
      <w:r w:rsidRPr="00E46126">
        <w:rPr>
          <w:rFonts w:ascii="Arial" w:hAnsi="Arial" w:cs="Arial"/>
        </w:rPr>
        <w:t>, </w:t>
      </w:r>
      <w:r w:rsidRPr="00E46126">
        <w:rPr>
          <w:rFonts w:ascii="Arial" w:hAnsi="Arial" w:cs="Arial"/>
          <w:i/>
          <w:iCs/>
        </w:rPr>
        <w:t>8</w:t>
      </w:r>
      <w:r w:rsidRPr="00E46126">
        <w:rPr>
          <w:rFonts w:ascii="Arial" w:hAnsi="Arial" w:cs="Arial"/>
        </w:rPr>
        <w:t>(2), pp.1-5.</w:t>
      </w:r>
    </w:p>
    <w:p w14:paraId="2D008912" w14:textId="7030949E" w:rsidR="00A66185" w:rsidRDefault="00A66185" w:rsidP="00AC45FF">
      <w:pPr>
        <w:jc w:val="both"/>
        <w:rPr>
          <w:rFonts w:ascii="Arial" w:hAnsi="Arial" w:cs="Arial"/>
        </w:rPr>
      </w:pPr>
      <w:r w:rsidRPr="00A66185">
        <w:rPr>
          <w:rFonts w:ascii="Arial" w:hAnsi="Arial" w:cs="Arial"/>
        </w:rPr>
        <w:t xml:space="preserve">Baezconde-Garbanati, L., Agurto, I., Gravitt, P.E., Luciani, S., Murphy, S., Ochoa, C., Gallegos, K., Barahona, R. and Rodríguez, Y.L., </w:t>
      </w:r>
      <w:r w:rsidR="002968AE">
        <w:rPr>
          <w:rFonts w:ascii="Arial" w:hAnsi="Arial" w:cs="Arial"/>
        </w:rPr>
        <w:t>(</w:t>
      </w:r>
      <w:r w:rsidRPr="00A66185">
        <w:rPr>
          <w:rFonts w:ascii="Arial" w:hAnsi="Arial" w:cs="Arial"/>
        </w:rPr>
        <w:t>2020</w:t>
      </w:r>
      <w:r w:rsidR="001859D4">
        <w:rPr>
          <w:rFonts w:ascii="Arial" w:hAnsi="Arial" w:cs="Arial"/>
        </w:rPr>
        <w:t>)</w:t>
      </w:r>
      <w:r w:rsidRPr="00A66185">
        <w:rPr>
          <w:rFonts w:ascii="Arial" w:hAnsi="Arial" w:cs="Arial"/>
        </w:rPr>
        <w:t>. Barriers and innovative interventions for early detection of cervical cancer. </w:t>
      </w:r>
      <w:r w:rsidRPr="00A66185">
        <w:rPr>
          <w:rFonts w:ascii="Arial" w:hAnsi="Arial" w:cs="Arial"/>
          <w:i/>
          <w:iCs/>
        </w:rPr>
        <w:t>Salud pública de México</w:t>
      </w:r>
      <w:r w:rsidRPr="00A66185">
        <w:rPr>
          <w:rFonts w:ascii="Arial" w:hAnsi="Arial" w:cs="Arial"/>
        </w:rPr>
        <w:t>, </w:t>
      </w:r>
      <w:r w:rsidRPr="00A66185">
        <w:rPr>
          <w:rFonts w:ascii="Arial" w:hAnsi="Arial" w:cs="Arial"/>
          <w:i/>
          <w:iCs/>
        </w:rPr>
        <w:t>61</w:t>
      </w:r>
      <w:r w:rsidRPr="00A66185">
        <w:rPr>
          <w:rFonts w:ascii="Arial" w:hAnsi="Arial" w:cs="Arial"/>
        </w:rPr>
        <w:t>, pp.456-460.</w:t>
      </w:r>
    </w:p>
    <w:p w14:paraId="4475A0C9" w14:textId="683BC03D" w:rsidR="007A42B9" w:rsidRDefault="007A42B9" w:rsidP="00AC45FF">
      <w:pPr>
        <w:jc w:val="both"/>
        <w:rPr>
          <w:rFonts w:ascii="Arial" w:hAnsi="Arial" w:cs="Arial"/>
        </w:rPr>
      </w:pPr>
      <w:r w:rsidRPr="007A42B9">
        <w:rPr>
          <w:rFonts w:ascii="Arial" w:hAnsi="Arial" w:cs="Arial"/>
        </w:rPr>
        <w:t xml:space="preserve">Betru, K.T. and Makua, T., </w:t>
      </w:r>
      <w:r w:rsidR="00A86F3D">
        <w:rPr>
          <w:rFonts w:ascii="Arial" w:hAnsi="Arial" w:cs="Arial"/>
        </w:rPr>
        <w:t>(</w:t>
      </w:r>
      <w:r w:rsidRPr="007A42B9">
        <w:rPr>
          <w:rFonts w:ascii="Arial" w:hAnsi="Arial" w:cs="Arial"/>
        </w:rPr>
        <w:t>2023</w:t>
      </w:r>
      <w:r w:rsidR="00A86F3D">
        <w:rPr>
          <w:rFonts w:ascii="Arial" w:hAnsi="Arial" w:cs="Arial"/>
        </w:rPr>
        <w:t>)</w:t>
      </w:r>
      <w:r w:rsidRPr="007A42B9">
        <w:rPr>
          <w:rFonts w:ascii="Arial" w:hAnsi="Arial" w:cs="Arial"/>
        </w:rPr>
        <w:t>. Challenges Experienced and Observed during the Implementation of Leprosy Strategies, Sidama Region, Southern Ethiopia: An inductive thematic analysis of qualitative study among health professionals who working with leprosy programs. </w:t>
      </w:r>
      <w:r w:rsidRPr="007A42B9">
        <w:rPr>
          <w:rFonts w:ascii="Arial" w:hAnsi="Arial" w:cs="Arial"/>
          <w:i/>
          <w:iCs/>
        </w:rPr>
        <w:t>PLoS Neglected Tropical Diseases</w:t>
      </w:r>
      <w:r w:rsidRPr="007A42B9">
        <w:rPr>
          <w:rFonts w:ascii="Arial" w:hAnsi="Arial" w:cs="Arial"/>
        </w:rPr>
        <w:t>, </w:t>
      </w:r>
      <w:r w:rsidRPr="007A42B9">
        <w:rPr>
          <w:rFonts w:ascii="Arial" w:hAnsi="Arial" w:cs="Arial"/>
          <w:i/>
          <w:iCs/>
        </w:rPr>
        <w:t>17</w:t>
      </w:r>
      <w:r w:rsidRPr="007A42B9">
        <w:rPr>
          <w:rFonts w:ascii="Arial" w:hAnsi="Arial" w:cs="Arial"/>
        </w:rPr>
        <w:t>(11), p.e0011794.</w:t>
      </w:r>
    </w:p>
    <w:p w14:paraId="1D919F93" w14:textId="7954C77B" w:rsidR="00AC45FF" w:rsidRDefault="00AC45FF" w:rsidP="00AC45FF">
      <w:pPr>
        <w:jc w:val="both"/>
        <w:rPr>
          <w:rFonts w:ascii="Arial" w:hAnsi="Arial" w:cs="Arial"/>
        </w:rPr>
      </w:pPr>
      <w:r w:rsidRPr="00AC45FF">
        <w:rPr>
          <w:rFonts w:ascii="Arial" w:hAnsi="Arial" w:cs="Arial"/>
        </w:rPr>
        <w:t>Brennan, K.J. and Reay, J.L., (2024). Emotional barriers pose the greatest threat to cervical cancer screening for young adult women in the United Kingdom. </w:t>
      </w:r>
      <w:r w:rsidRPr="00AC45FF">
        <w:rPr>
          <w:rFonts w:ascii="Arial" w:hAnsi="Arial" w:cs="Arial"/>
          <w:i/>
          <w:iCs/>
        </w:rPr>
        <w:t>Preventive Medicine</w:t>
      </w:r>
      <w:r w:rsidRPr="00AC45FF">
        <w:rPr>
          <w:rFonts w:ascii="Arial" w:hAnsi="Arial" w:cs="Arial"/>
        </w:rPr>
        <w:t>, </w:t>
      </w:r>
      <w:r w:rsidRPr="00AC45FF">
        <w:rPr>
          <w:rFonts w:ascii="Arial" w:hAnsi="Arial" w:cs="Arial"/>
          <w:i/>
          <w:iCs/>
        </w:rPr>
        <w:t>189</w:t>
      </w:r>
      <w:r w:rsidRPr="00AC45FF">
        <w:rPr>
          <w:rFonts w:ascii="Arial" w:hAnsi="Arial" w:cs="Arial"/>
        </w:rPr>
        <w:t>, p.108160.</w:t>
      </w:r>
    </w:p>
    <w:p w14:paraId="5358422C" w14:textId="07494AC1" w:rsidR="00616E35" w:rsidRPr="00AC45FF" w:rsidRDefault="00616E35" w:rsidP="00AC45FF">
      <w:pPr>
        <w:jc w:val="both"/>
        <w:rPr>
          <w:rFonts w:ascii="Arial" w:hAnsi="Arial" w:cs="Arial"/>
        </w:rPr>
      </w:pPr>
      <w:r w:rsidRPr="00616E35">
        <w:rPr>
          <w:rFonts w:ascii="Arial" w:hAnsi="Arial" w:cs="Arial"/>
        </w:rPr>
        <w:t xml:space="preserve">Braun, V., Clarke, V., Hayfield, N. and Terry, G., </w:t>
      </w:r>
      <w:r w:rsidR="00F65E57">
        <w:rPr>
          <w:rFonts w:ascii="Arial" w:hAnsi="Arial" w:cs="Arial"/>
        </w:rPr>
        <w:t>(</w:t>
      </w:r>
      <w:r w:rsidRPr="00616E35">
        <w:rPr>
          <w:rFonts w:ascii="Arial" w:hAnsi="Arial" w:cs="Arial"/>
        </w:rPr>
        <w:t>2019</w:t>
      </w:r>
      <w:r w:rsidR="00F65E57">
        <w:rPr>
          <w:rFonts w:ascii="Arial" w:hAnsi="Arial" w:cs="Arial"/>
        </w:rPr>
        <w:t>)</w:t>
      </w:r>
      <w:r w:rsidRPr="00616E35">
        <w:rPr>
          <w:rFonts w:ascii="Arial" w:hAnsi="Arial" w:cs="Arial"/>
        </w:rPr>
        <w:t>. Thematic analysis 48. </w:t>
      </w:r>
      <w:r w:rsidRPr="00616E35">
        <w:rPr>
          <w:rFonts w:ascii="Arial" w:hAnsi="Arial" w:cs="Arial"/>
          <w:i/>
          <w:iCs/>
        </w:rPr>
        <w:t>Handbook of research methods in health social sciences</w:t>
      </w:r>
      <w:r w:rsidRPr="00616E35">
        <w:rPr>
          <w:rFonts w:ascii="Arial" w:hAnsi="Arial" w:cs="Arial"/>
        </w:rPr>
        <w:t>, pp.843-860.</w:t>
      </w:r>
    </w:p>
    <w:p w14:paraId="76A39C12" w14:textId="77777777" w:rsidR="00AC45FF" w:rsidRPr="00AC45FF" w:rsidRDefault="00AC45FF" w:rsidP="00AC45FF">
      <w:pPr>
        <w:jc w:val="both"/>
        <w:rPr>
          <w:rFonts w:ascii="Arial" w:hAnsi="Arial" w:cs="Arial"/>
        </w:rPr>
      </w:pPr>
      <w:r w:rsidRPr="00AC45FF">
        <w:rPr>
          <w:rFonts w:ascii="Arial" w:hAnsi="Arial" w:cs="Arial"/>
        </w:rPr>
        <w:t>Bolarinwa, O.A. and Holt, N., (2023). Barriers to breast and cervical cancer screening uptake among Black, Asian, and Minority Ethnic women in the United Kingdom: evidence from a mixed-methods systematic review. </w:t>
      </w:r>
      <w:r w:rsidRPr="00AC45FF">
        <w:rPr>
          <w:rFonts w:ascii="Arial" w:hAnsi="Arial" w:cs="Arial"/>
          <w:i/>
          <w:iCs/>
        </w:rPr>
        <w:t>BMC Health Services Research</w:t>
      </w:r>
      <w:r w:rsidRPr="00AC45FF">
        <w:rPr>
          <w:rFonts w:ascii="Arial" w:hAnsi="Arial" w:cs="Arial"/>
        </w:rPr>
        <w:t>, </w:t>
      </w:r>
      <w:r w:rsidRPr="00AC45FF">
        <w:rPr>
          <w:rFonts w:ascii="Arial" w:hAnsi="Arial" w:cs="Arial"/>
          <w:i/>
          <w:iCs/>
        </w:rPr>
        <w:t>23</w:t>
      </w:r>
      <w:r w:rsidRPr="00AC45FF">
        <w:rPr>
          <w:rFonts w:ascii="Arial" w:hAnsi="Arial" w:cs="Arial"/>
        </w:rPr>
        <w:t>(1), p.390.</w:t>
      </w:r>
    </w:p>
    <w:p w14:paraId="7DA75E4A" w14:textId="77777777" w:rsidR="00AC45FF" w:rsidRPr="00AC45FF" w:rsidRDefault="00AC45FF" w:rsidP="00AC45FF">
      <w:pPr>
        <w:jc w:val="both"/>
        <w:rPr>
          <w:rFonts w:ascii="Arial" w:hAnsi="Arial" w:cs="Arial"/>
        </w:rPr>
      </w:pPr>
      <w:r w:rsidRPr="00AC45FF">
        <w:rPr>
          <w:rFonts w:ascii="Arial" w:hAnsi="Arial" w:cs="Arial"/>
        </w:rPr>
        <w:t xml:space="preserve">Cancer Research UK (2024), </w:t>
      </w:r>
      <w:hyperlink r:id="rId8" w:history="1">
        <w:r w:rsidRPr="00AC45FF">
          <w:rPr>
            <w:rStyle w:val="Hyperlink"/>
            <w:rFonts w:ascii="Arial" w:hAnsi="Arial" w:cs="Arial"/>
          </w:rPr>
          <w:t>https://news.cancerresearchuk.org/2024/05/16/hpv-vaccine-slashes-cervical-cancer-rates-across-society-health-inequalities/</w:t>
        </w:r>
      </w:hyperlink>
    </w:p>
    <w:p w14:paraId="18D9318D" w14:textId="77777777" w:rsidR="00AC45FF" w:rsidRPr="00AC45FF" w:rsidRDefault="00AC45FF" w:rsidP="00AC45FF">
      <w:pPr>
        <w:jc w:val="both"/>
        <w:rPr>
          <w:rFonts w:ascii="Arial" w:hAnsi="Arial" w:cs="Arial"/>
        </w:rPr>
      </w:pPr>
      <w:r w:rsidRPr="00AC45FF">
        <w:rPr>
          <w:rFonts w:ascii="Arial" w:hAnsi="Arial" w:cs="Arial"/>
        </w:rPr>
        <w:t>Choi, S., Ismail, A., Pappas-Gogos, G. and Boussios, S., (2023). HPV and cervical cancer: a review of epidemiology and screening uptake in the UK. </w:t>
      </w:r>
      <w:r w:rsidRPr="00AC45FF">
        <w:rPr>
          <w:rFonts w:ascii="Arial" w:hAnsi="Arial" w:cs="Arial"/>
          <w:i/>
          <w:iCs/>
        </w:rPr>
        <w:t>Pathogens</w:t>
      </w:r>
      <w:r w:rsidRPr="00AC45FF">
        <w:rPr>
          <w:rFonts w:ascii="Arial" w:hAnsi="Arial" w:cs="Arial"/>
        </w:rPr>
        <w:t>, </w:t>
      </w:r>
      <w:r w:rsidRPr="00AC45FF">
        <w:rPr>
          <w:rFonts w:ascii="Arial" w:hAnsi="Arial" w:cs="Arial"/>
          <w:i/>
          <w:iCs/>
        </w:rPr>
        <w:t>12</w:t>
      </w:r>
      <w:r w:rsidRPr="00AC45FF">
        <w:rPr>
          <w:rFonts w:ascii="Arial" w:hAnsi="Arial" w:cs="Arial"/>
        </w:rPr>
        <w:t>(2), p.298.</w:t>
      </w:r>
    </w:p>
    <w:p w14:paraId="5F4E9AA7" w14:textId="77777777" w:rsidR="00AC45FF" w:rsidRPr="00AC45FF" w:rsidRDefault="00AC45FF" w:rsidP="00AC45FF">
      <w:pPr>
        <w:jc w:val="both"/>
        <w:rPr>
          <w:rFonts w:ascii="Arial" w:hAnsi="Arial" w:cs="Arial"/>
        </w:rPr>
      </w:pPr>
      <w:r w:rsidRPr="00AC45FF">
        <w:rPr>
          <w:rFonts w:ascii="Arial" w:hAnsi="Arial" w:cs="Arial"/>
        </w:rPr>
        <w:t>Farajimakin, O., (2024). Barriers to cervical cancer screening: a systematic review. </w:t>
      </w:r>
      <w:r w:rsidRPr="00AC45FF">
        <w:rPr>
          <w:rFonts w:ascii="Arial" w:hAnsi="Arial" w:cs="Arial"/>
          <w:i/>
          <w:iCs/>
        </w:rPr>
        <w:t>Cureus</w:t>
      </w:r>
      <w:r w:rsidRPr="00AC45FF">
        <w:rPr>
          <w:rFonts w:ascii="Arial" w:hAnsi="Arial" w:cs="Arial"/>
        </w:rPr>
        <w:t>, </w:t>
      </w:r>
      <w:r w:rsidRPr="00AC45FF">
        <w:rPr>
          <w:rFonts w:ascii="Arial" w:hAnsi="Arial" w:cs="Arial"/>
          <w:i/>
          <w:iCs/>
        </w:rPr>
        <w:t>16</w:t>
      </w:r>
      <w:r w:rsidRPr="00AC45FF">
        <w:rPr>
          <w:rFonts w:ascii="Arial" w:hAnsi="Arial" w:cs="Arial"/>
        </w:rPr>
        <w:t>(7).</w:t>
      </w:r>
    </w:p>
    <w:p w14:paraId="658FEDDB" w14:textId="77777777" w:rsidR="00AC45FF" w:rsidRPr="00AC45FF" w:rsidRDefault="00AC45FF" w:rsidP="00AC45FF">
      <w:pPr>
        <w:jc w:val="both"/>
        <w:rPr>
          <w:rFonts w:ascii="Arial" w:hAnsi="Arial" w:cs="Arial"/>
        </w:rPr>
      </w:pPr>
      <w:r w:rsidRPr="00AC45FF">
        <w:rPr>
          <w:rFonts w:ascii="Arial" w:hAnsi="Arial" w:cs="Arial"/>
        </w:rPr>
        <w:t>Groves, S. and Brooks, J., (2022). What do young women below national screening age in England think about cervical cancer and cervical screening? A qualitative study. </w:t>
      </w:r>
      <w:r w:rsidRPr="00AC45FF">
        <w:rPr>
          <w:rFonts w:ascii="Arial" w:hAnsi="Arial" w:cs="Arial"/>
          <w:i/>
          <w:iCs/>
        </w:rPr>
        <w:t>Journal of Clinical Nursing</w:t>
      </w:r>
      <w:r w:rsidRPr="00AC45FF">
        <w:rPr>
          <w:rFonts w:ascii="Arial" w:hAnsi="Arial" w:cs="Arial"/>
        </w:rPr>
        <w:t>, </w:t>
      </w:r>
      <w:r w:rsidRPr="00AC45FF">
        <w:rPr>
          <w:rFonts w:ascii="Arial" w:hAnsi="Arial" w:cs="Arial"/>
          <w:i/>
          <w:iCs/>
        </w:rPr>
        <w:t>31</w:t>
      </w:r>
      <w:r w:rsidRPr="00AC45FF">
        <w:rPr>
          <w:rFonts w:ascii="Arial" w:hAnsi="Arial" w:cs="Arial"/>
        </w:rPr>
        <w:t>(11-12), pp.1588-1597.</w:t>
      </w:r>
    </w:p>
    <w:p w14:paraId="5DA4C7B1" w14:textId="77777777" w:rsidR="00AC45FF" w:rsidRDefault="00AC45FF" w:rsidP="00AC45FF">
      <w:pPr>
        <w:jc w:val="both"/>
        <w:rPr>
          <w:rFonts w:ascii="Arial" w:hAnsi="Arial" w:cs="Arial"/>
        </w:rPr>
      </w:pPr>
      <w:r w:rsidRPr="00AC45FF">
        <w:rPr>
          <w:rFonts w:ascii="Arial" w:hAnsi="Arial" w:cs="Arial"/>
        </w:rPr>
        <w:t>Greenley, R., Bell, S., Rigby, S., Legood, R., Kirkby, V., McKee, M. and Cbig-Screen Consortium, (2023). Factors influencing the participation of groups identified as underserved in cervical cancer screening in Europe: a scoping review of the literature. </w:t>
      </w:r>
      <w:r w:rsidRPr="00AC45FF">
        <w:rPr>
          <w:rFonts w:ascii="Arial" w:hAnsi="Arial" w:cs="Arial"/>
          <w:i/>
          <w:iCs/>
        </w:rPr>
        <w:t>Frontiers in public health</w:t>
      </w:r>
      <w:r w:rsidRPr="00AC45FF">
        <w:rPr>
          <w:rFonts w:ascii="Arial" w:hAnsi="Arial" w:cs="Arial"/>
        </w:rPr>
        <w:t>, </w:t>
      </w:r>
      <w:r w:rsidRPr="00AC45FF">
        <w:rPr>
          <w:rFonts w:ascii="Arial" w:hAnsi="Arial" w:cs="Arial"/>
          <w:i/>
          <w:iCs/>
        </w:rPr>
        <w:t>11</w:t>
      </w:r>
      <w:r w:rsidRPr="00AC45FF">
        <w:rPr>
          <w:rFonts w:ascii="Arial" w:hAnsi="Arial" w:cs="Arial"/>
        </w:rPr>
        <w:t>, p.1144674.</w:t>
      </w:r>
    </w:p>
    <w:p w14:paraId="0F95ACCB" w14:textId="6551FBC9" w:rsidR="006315AF" w:rsidRDefault="006315AF" w:rsidP="00AC45FF">
      <w:pPr>
        <w:jc w:val="both"/>
        <w:rPr>
          <w:rFonts w:ascii="Arial" w:hAnsi="Arial" w:cs="Arial"/>
        </w:rPr>
      </w:pPr>
      <w:r w:rsidRPr="006315AF">
        <w:rPr>
          <w:rFonts w:ascii="Arial" w:hAnsi="Arial" w:cs="Arial"/>
        </w:rPr>
        <w:lastRenderedPageBreak/>
        <w:t xml:space="preserve">Goossen, K., Hess, S., Lunny, C. and Pieper, D., </w:t>
      </w:r>
      <w:r w:rsidR="00F65E57">
        <w:rPr>
          <w:rFonts w:ascii="Arial" w:hAnsi="Arial" w:cs="Arial"/>
        </w:rPr>
        <w:t>(</w:t>
      </w:r>
      <w:r w:rsidRPr="006315AF">
        <w:rPr>
          <w:rFonts w:ascii="Arial" w:hAnsi="Arial" w:cs="Arial"/>
        </w:rPr>
        <w:t>2020</w:t>
      </w:r>
      <w:r w:rsidR="00222CFB">
        <w:rPr>
          <w:rFonts w:ascii="Arial" w:hAnsi="Arial" w:cs="Arial"/>
        </w:rPr>
        <w:t>)</w:t>
      </w:r>
      <w:r w:rsidRPr="006315AF">
        <w:rPr>
          <w:rFonts w:ascii="Arial" w:hAnsi="Arial" w:cs="Arial"/>
        </w:rPr>
        <w:t>. Database combinations to retrieve systematic reviews in overviews of reviews: a methodological study. </w:t>
      </w:r>
      <w:r w:rsidRPr="006315AF">
        <w:rPr>
          <w:rFonts w:ascii="Arial" w:hAnsi="Arial" w:cs="Arial"/>
          <w:i/>
          <w:iCs/>
        </w:rPr>
        <w:t>BMC medical research methodology</w:t>
      </w:r>
      <w:r w:rsidRPr="006315AF">
        <w:rPr>
          <w:rFonts w:ascii="Arial" w:hAnsi="Arial" w:cs="Arial"/>
        </w:rPr>
        <w:t>, </w:t>
      </w:r>
      <w:r w:rsidRPr="006315AF">
        <w:rPr>
          <w:rFonts w:ascii="Arial" w:hAnsi="Arial" w:cs="Arial"/>
          <w:i/>
          <w:iCs/>
        </w:rPr>
        <w:t>20</w:t>
      </w:r>
      <w:r w:rsidRPr="006315AF">
        <w:rPr>
          <w:rFonts w:ascii="Arial" w:hAnsi="Arial" w:cs="Arial"/>
        </w:rPr>
        <w:t>(1), p.138.</w:t>
      </w:r>
    </w:p>
    <w:p w14:paraId="51B885BB" w14:textId="68FBF9F4" w:rsidR="007A42B9" w:rsidRPr="00AC45FF" w:rsidRDefault="007A42B9" w:rsidP="00AC45FF">
      <w:pPr>
        <w:jc w:val="both"/>
        <w:rPr>
          <w:rFonts w:ascii="Arial" w:hAnsi="Arial" w:cs="Arial"/>
        </w:rPr>
      </w:pPr>
      <w:r w:rsidRPr="007A42B9">
        <w:rPr>
          <w:rFonts w:ascii="Arial" w:hAnsi="Arial" w:cs="Arial"/>
        </w:rPr>
        <w:t xml:space="preserve">Herzog, C., Handke, C. and Hitters, E., </w:t>
      </w:r>
      <w:r w:rsidR="00F05E7E">
        <w:rPr>
          <w:rFonts w:ascii="Arial" w:hAnsi="Arial" w:cs="Arial"/>
        </w:rPr>
        <w:t>(</w:t>
      </w:r>
      <w:r w:rsidRPr="007A42B9">
        <w:rPr>
          <w:rFonts w:ascii="Arial" w:hAnsi="Arial" w:cs="Arial"/>
        </w:rPr>
        <w:t>2019</w:t>
      </w:r>
      <w:r w:rsidR="00F05E7E">
        <w:rPr>
          <w:rFonts w:ascii="Arial" w:hAnsi="Arial" w:cs="Arial"/>
        </w:rPr>
        <w:t>)</w:t>
      </w:r>
      <w:r w:rsidRPr="007A42B9">
        <w:rPr>
          <w:rFonts w:ascii="Arial" w:hAnsi="Arial" w:cs="Arial"/>
        </w:rPr>
        <w:t>. Analyzing talk and text II: Thematic analysis. In </w:t>
      </w:r>
      <w:r w:rsidRPr="007A42B9">
        <w:rPr>
          <w:rFonts w:ascii="Arial" w:hAnsi="Arial" w:cs="Arial"/>
          <w:i/>
          <w:iCs/>
        </w:rPr>
        <w:t>The Palgrave handbook of methods for media policy research</w:t>
      </w:r>
      <w:r w:rsidRPr="007A42B9">
        <w:rPr>
          <w:rFonts w:ascii="Arial" w:hAnsi="Arial" w:cs="Arial"/>
        </w:rPr>
        <w:t> (pp. 385-401). Cham: Springer International Publishing.</w:t>
      </w:r>
    </w:p>
    <w:p w14:paraId="6A5865F1" w14:textId="4036EDF6" w:rsidR="00E8031E" w:rsidRDefault="00E8031E" w:rsidP="00AC45FF">
      <w:pPr>
        <w:jc w:val="both"/>
        <w:rPr>
          <w:rFonts w:ascii="Arial" w:hAnsi="Arial" w:cs="Arial"/>
        </w:rPr>
      </w:pPr>
      <w:r w:rsidRPr="00E8031E">
        <w:rPr>
          <w:rFonts w:ascii="Arial" w:hAnsi="Arial" w:cs="Arial"/>
        </w:rPr>
        <w:t xml:space="preserve">Hutchings, E., Loomes, M., Butow, P. and Boyle, F.M., </w:t>
      </w:r>
      <w:r w:rsidR="00487BC9">
        <w:rPr>
          <w:rFonts w:ascii="Arial" w:hAnsi="Arial" w:cs="Arial"/>
        </w:rPr>
        <w:t>(</w:t>
      </w:r>
      <w:r w:rsidRPr="00E8031E">
        <w:rPr>
          <w:rFonts w:ascii="Arial" w:hAnsi="Arial" w:cs="Arial"/>
        </w:rPr>
        <w:t>2020</w:t>
      </w:r>
      <w:r w:rsidR="00487BC9">
        <w:rPr>
          <w:rFonts w:ascii="Arial" w:hAnsi="Arial" w:cs="Arial"/>
        </w:rPr>
        <w:t>)</w:t>
      </w:r>
      <w:r w:rsidRPr="00E8031E">
        <w:rPr>
          <w:rFonts w:ascii="Arial" w:hAnsi="Arial" w:cs="Arial"/>
        </w:rPr>
        <w:t>. A systematic literature review of health consumer attitudes towards secondary use and sharing of health administrative and clinical trial data: a focus on privacy, trust, and transparency. </w:t>
      </w:r>
      <w:r w:rsidRPr="00E8031E">
        <w:rPr>
          <w:rFonts w:ascii="Arial" w:hAnsi="Arial" w:cs="Arial"/>
          <w:i/>
          <w:iCs/>
        </w:rPr>
        <w:t>Systematic reviews</w:t>
      </w:r>
      <w:r w:rsidRPr="00E8031E">
        <w:rPr>
          <w:rFonts w:ascii="Arial" w:hAnsi="Arial" w:cs="Arial"/>
        </w:rPr>
        <w:t>, </w:t>
      </w:r>
      <w:r w:rsidRPr="00E8031E">
        <w:rPr>
          <w:rFonts w:ascii="Arial" w:hAnsi="Arial" w:cs="Arial"/>
          <w:i/>
          <w:iCs/>
        </w:rPr>
        <w:t>9</w:t>
      </w:r>
      <w:r w:rsidRPr="00E8031E">
        <w:rPr>
          <w:rFonts w:ascii="Arial" w:hAnsi="Arial" w:cs="Arial"/>
        </w:rPr>
        <w:t>(1), p.235.</w:t>
      </w:r>
    </w:p>
    <w:p w14:paraId="158DC90A" w14:textId="1539ED7C" w:rsidR="00AC45FF" w:rsidRPr="00AC45FF" w:rsidRDefault="00AC45FF" w:rsidP="00AC45FF">
      <w:pPr>
        <w:jc w:val="both"/>
        <w:rPr>
          <w:rFonts w:ascii="Arial" w:hAnsi="Arial" w:cs="Arial"/>
        </w:rPr>
      </w:pPr>
      <w:r w:rsidRPr="00AC45FF">
        <w:rPr>
          <w:rFonts w:ascii="Arial" w:hAnsi="Arial" w:cs="Arial"/>
        </w:rPr>
        <w:t>Judah, G., Dilib, F., Darzi, A. and Huf, S., (2022). A population survey on beliefs around cervical cancer screening: determining the barriers and facilitators associated with attendance. </w:t>
      </w:r>
      <w:r w:rsidRPr="00AC45FF">
        <w:rPr>
          <w:rFonts w:ascii="Arial" w:hAnsi="Arial" w:cs="Arial"/>
          <w:i/>
          <w:iCs/>
        </w:rPr>
        <w:t>BMC cancer</w:t>
      </w:r>
      <w:r w:rsidRPr="00AC45FF">
        <w:rPr>
          <w:rFonts w:ascii="Arial" w:hAnsi="Arial" w:cs="Arial"/>
        </w:rPr>
        <w:t>, </w:t>
      </w:r>
      <w:r w:rsidRPr="00AC45FF">
        <w:rPr>
          <w:rFonts w:ascii="Arial" w:hAnsi="Arial" w:cs="Arial"/>
          <w:i/>
          <w:iCs/>
        </w:rPr>
        <w:t>22</w:t>
      </w:r>
      <w:r w:rsidRPr="00AC45FF">
        <w:rPr>
          <w:rFonts w:ascii="Arial" w:hAnsi="Arial" w:cs="Arial"/>
        </w:rPr>
        <w:t>(1), p.522.</w:t>
      </w:r>
    </w:p>
    <w:p w14:paraId="7B664225" w14:textId="77777777" w:rsidR="00AC45FF" w:rsidRDefault="00AC45FF" w:rsidP="00AC45FF">
      <w:pPr>
        <w:jc w:val="both"/>
        <w:rPr>
          <w:rFonts w:ascii="Arial" w:hAnsi="Arial" w:cs="Arial"/>
        </w:rPr>
      </w:pPr>
      <w:r w:rsidRPr="00AC45FF">
        <w:rPr>
          <w:rFonts w:ascii="Arial" w:hAnsi="Arial" w:cs="Arial"/>
        </w:rPr>
        <w:t>Kakotkin, V.V., Semina, E.V., Zadorkina, T.G. and Agapov, M.A., (2023). Prevention strategies and early diagnosis of cervical cancer: current state and prospects. </w:t>
      </w:r>
      <w:r w:rsidRPr="00AC45FF">
        <w:rPr>
          <w:rFonts w:ascii="Arial" w:hAnsi="Arial" w:cs="Arial"/>
          <w:i/>
          <w:iCs/>
        </w:rPr>
        <w:t>Diagnostics</w:t>
      </w:r>
      <w:r w:rsidRPr="00AC45FF">
        <w:rPr>
          <w:rFonts w:ascii="Arial" w:hAnsi="Arial" w:cs="Arial"/>
        </w:rPr>
        <w:t>, </w:t>
      </w:r>
      <w:r w:rsidRPr="00AC45FF">
        <w:rPr>
          <w:rFonts w:ascii="Arial" w:hAnsi="Arial" w:cs="Arial"/>
          <w:i/>
          <w:iCs/>
        </w:rPr>
        <w:t>13</w:t>
      </w:r>
      <w:r w:rsidRPr="00AC45FF">
        <w:rPr>
          <w:rFonts w:ascii="Arial" w:hAnsi="Arial" w:cs="Arial"/>
        </w:rPr>
        <w:t>(4), p.610.</w:t>
      </w:r>
    </w:p>
    <w:p w14:paraId="5A3F7DAA" w14:textId="06CF25CE" w:rsidR="00BA0B9F" w:rsidRDefault="00BA0B9F" w:rsidP="00AC45FF">
      <w:pPr>
        <w:jc w:val="both"/>
        <w:rPr>
          <w:rFonts w:ascii="Arial" w:hAnsi="Arial" w:cs="Arial"/>
        </w:rPr>
      </w:pPr>
      <w:r w:rsidRPr="00BA0B9F">
        <w:rPr>
          <w:rFonts w:ascii="Arial" w:hAnsi="Arial" w:cs="Arial"/>
        </w:rPr>
        <w:t xml:space="preserve">Kanagavalli, G., Seethalakshmi, R. and Sowdamini, T., </w:t>
      </w:r>
      <w:r w:rsidR="00CF5260">
        <w:rPr>
          <w:rFonts w:ascii="Arial" w:hAnsi="Arial" w:cs="Arial"/>
        </w:rPr>
        <w:t>(</w:t>
      </w:r>
      <w:r w:rsidRPr="00BA0B9F">
        <w:rPr>
          <w:rFonts w:ascii="Arial" w:hAnsi="Arial" w:cs="Arial"/>
        </w:rPr>
        <w:t>2019</w:t>
      </w:r>
      <w:r w:rsidR="00CF5260">
        <w:rPr>
          <w:rFonts w:ascii="Arial" w:hAnsi="Arial" w:cs="Arial"/>
        </w:rPr>
        <w:t>)</w:t>
      </w:r>
      <w:r w:rsidRPr="00BA0B9F">
        <w:rPr>
          <w:rFonts w:ascii="Arial" w:hAnsi="Arial" w:cs="Arial"/>
        </w:rPr>
        <w:t>. A systematic review of literature on recruitment and selection process. </w:t>
      </w:r>
      <w:r w:rsidRPr="00BA0B9F">
        <w:rPr>
          <w:rFonts w:ascii="Arial" w:hAnsi="Arial" w:cs="Arial"/>
          <w:i/>
          <w:iCs/>
        </w:rPr>
        <w:t>Humanities &amp; Social Sciences Reviews</w:t>
      </w:r>
      <w:r w:rsidRPr="00BA0B9F">
        <w:rPr>
          <w:rFonts w:ascii="Arial" w:hAnsi="Arial" w:cs="Arial"/>
        </w:rPr>
        <w:t>, </w:t>
      </w:r>
      <w:r w:rsidRPr="00BA0B9F">
        <w:rPr>
          <w:rFonts w:ascii="Arial" w:hAnsi="Arial" w:cs="Arial"/>
          <w:i/>
          <w:iCs/>
        </w:rPr>
        <w:t>7</w:t>
      </w:r>
      <w:r w:rsidRPr="00BA0B9F">
        <w:rPr>
          <w:rFonts w:ascii="Arial" w:hAnsi="Arial" w:cs="Arial"/>
        </w:rPr>
        <w:t xml:space="preserve">(2), pp.01-09. </w:t>
      </w:r>
    </w:p>
    <w:p w14:paraId="5ECB8082" w14:textId="4898FB9A" w:rsidR="001321B6" w:rsidRPr="00AC45FF" w:rsidRDefault="001321B6" w:rsidP="00AC45FF">
      <w:pPr>
        <w:jc w:val="both"/>
        <w:rPr>
          <w:rFonts w:ascii="Arial" w:hAnsi="Arial" w:cs="Arial"/>
        </w:rPr>
      </w:pPr>
      <w:r w:rsidRPr="001321B6">
        <w:rPr>
          <w:rFonts w:ascii="Arial" w:hAnsi="Arial" w:cs="Arial"/>
        </w:rPr>
        <w:t xml:space="preserve">Kessler, T.A., </w:t>
      </w:r>
      <w:r w:rsidR="0013356C">
        <w:rPr>
          <w:rFonts w:ascii="Arial" w:hAnsi="Arial" w:cs="Arial"/>
        </w:rPr>
        <w:t>(</w:t>
      </w:r>
      <w:r w:rsidRPr="001321B6">
        <w:rPr>
          <w:rFonts w:ascii="Arial" w:hAnsi="Arial" w:cs="Arial"/>
        </w:rPr>
        <w:t>2017</w:t>
      </w:r>
      <w:r w:rsidR="0013356C">
        <w:rPr>
          <w:rFonts w:ascii="Arial" w:hAnsi="Arial" w:cs="Arial"/>
        </w:rPr>
        <w:t>)</w:t>
      </w:r>
      <w:r w:rsidRPr="001321B6">
        <w:rPr>
          <w:rFonts w:ascii="Arial" w:hAnsi="Arial" w:cs="Arial"/>
        </w:rPr>
        <w:t>, May. Cervical cancer: prevention and early detection. In </w:t>
      </w:r>
      <w:r w:rsidRPr="001321B6">
        <w:rPr>
          <w:rFonts w:ascii="Arial" w:hAnsi="Arial" w:cs="Arial"/>
          <w:i/>
          <w:iCs/>
        </w:rPr>
        <w:t>Seminars in oncology nursing</w:t>
      </w:r>
      <w:r w:rsidRPr="001321B6">
        <w:rPr>
          <w:rFonts w:ascii="Arial" w:hAnsi="Arial" w:cs="Arial"/>
        </w:rPr>
        <w:t> (Vol. 33, No. 2, pp. 172-183). WB Saunders.</w:t>
      </w:r>
    </w:p>
    <w:p w14:paraId="3D1EEF12" w14:textId="2165C298" w:rsidR="00783E77" w:rsidRDefault="00783E77" w:rsidP="00AC45FF">
      <w:pPr>
        <w:jc w:val="both"/>
        <w:rPr>
          <w:rFonts w:ascii="Arial" w:hAnsi="Arial" w:cs="Arial"/>
        </w:rPr>
      </w:pPr>
      <w:r w:rsidRPr="00783E77">
        <w:rPr>
          <w:rFonts w:ascii="Arial" w:hAnsi="Arial" w:cs="Arial"/>
        </w:rPr>
        <w:t xml:space="preserve">Krnic Martinic, M., Pieper, D., Glatt, A. and Puljak, L., </w:t>
      </w:r>
      <w:r w:rsidR="00517BC9">
        <w:rPr>
          <w:rFonts w:ascii="Arial" w:hAnsi="Arial" w:cs="Arial"/>
        </w:rPr>
        <w:t>(</w:t>
      </w:r>
      <w:r w:rsidRPr="00783E77">
        <w:rPr>
          <w:rFonts w:ascii="Arial" w:hAnsi="Arial" w:cs="Arial"/>
        </w:rPr>
        <w:t>2019</w:t>
      </w:r>
      <w:r w:rsidR="00517BC9">
        <w:rPr>
          <w:rFonts w:ascii="Arial" w:hAnsi="Arial" w:cs="Arial"/>
        </w:rPr>
        <w:t>)</w:t>
      </w:r>
      <w:r w:rsidRPr="00783E77">
        <w:rPr>
          <w:rFonts w:ascii="Arial" w:hAnsi="Arial" w:cs="Arial"/>
        </w:rPr>
        <w:t>. Definition of a systematic review used in overviews of systematic reviews, meta-epidemiological studies and textbooks. </w:t>
      </w:r>
      <w:r w:rsidRPr="00783E77">
        <w:rPr>
          <w:rFonts w:ascii="Arial" w:hAnsi="Arial" w:cs="Arial"/>
          <w:i/>
          <w:iCs/>
        </w:rPr>
        <w:t>BMC medical research methodology</w:t>
      </w:r>
      <w:r w:rsidRPr="00783E77">
        <w:rPr>
          <w:rFonts w:ascii="Arial" w:hAnsi="Arial" w:cs="Arial"/>
        </w:rPr>
        <w:t>, </w:t>
      </w:r>
      <w:r w:rsidRPr="00783E77">
        <w:rPr>
          <w:rFonts w:ascii="Arial" w:hAnsi="Arial" w:cs="Arial"/>
          <w:i/>
          <w:iCs/>
        </w:rPr>
        <w:t>19</w:t>
      </w:r>
      <w:r w:rsidRPr="00783E77">
        <w:rPr>
          <w:rFonts w:ascii="Arial" w:hAnsi="Arial" w:cs="Arial"/>
        </w:rPr>
        <w:t>(1), p.203.</w:t>
      </w:r>
    </w:p>
    <w:p w14:paraId="3632E32A" w14:textId="72A6F902" w:rsidR="00F065B4" w:rsidRDefault="00F065B4" w:rsidP="00AC45FF">
      <w:pPr>
        <w:jc w:val="both"/>
        <w:rPr>
          <w:rFonts w:ascii="Arial" w:hAnsi="Arial" w:cs="Arial"/>
        </w:rPr>
      </w:pPr>
      <w:r w:rsidRPr="00F065B4">
        <w:rPr>
          <w:rFonts w:ascii="Arial" w:hAnsi="Arial" w:cs="Arial"/>
        </w:rPr>
        <w:t xml:space="preserve">Lisy, K. and Porritt, K., </w:t>
      </w:r>
      <w:r>
        <w:rPr>
          <w:rFonts w:ascii="Arial" w:hAnsi="Arial" w:cs="Arial"/>
        </w:rPr>
        <w:t>(</w:t>
      </w:r>
      <w:r w:rsidRPr="00F065B4">
        <w:rPr>
          <w:rFonts w:ascii="Arial" w:hAnsi="Arial" w:cs="Arial"/>
        </w:rPr>
        <w:t>2016</w:t>
      </w:r>
      <w:r>
        <w:rPr>
          <w:rFonts w:ascii="Arial" w:hAnsi="Arial" w:cs="Arial"/>
        </w:rPr>
        <w:t>)</w:t>
      </w:r>
      <w:r w:rsidRPr="00F065B4">
        <w:rPr>
          <w:rFonts w:ascii="Arial" w:hAnsi="Arial" w:cs="Arial"/>
        </w:rPr>
        <w:t>. Narrative synthesis: considerations and challenges. </w:t>
      </w:r>
      <w:r w:rsidRPr="00F065B4">
        <w:rPr>
          <w:rFonts w:ascii="Arial" w:hAnsi="Arial" w:cs="Arial"/>
          <w:i/>
          <w:iCs/>
        </w:rPr>
        <w:t>JBI Evidence Implementation</w:t>
      </w:r>
      <w:r w:rsidRPr="00F065B4">
        <w:rPr>
          <w:rFonts w:ascii="Arial" w:hAnsi="Arial" w:cs="Arial"/>
        </w:rPr>
        <w:t>, </w:t>
      </w:r>
      <w:r w:rsidRPr="00F065B4">
        <w:rPr>
          <w:rFonts w:ascii="Arial" w:hAnsi="Arial" w:cs="Arial"/>
          <w:i/>
          <w:iCs/>
        </w:rPr>
        <w:t>14</w:t>
      </w:r>
      <w:r w:rsidRPr="00F065B4">
        <w:rPr>
          <w:rFonts w:ascii="Arial" w:hAnsi="Arial" w:cs="Arial"/>
        </w:rPr>
        <w:t>(4), p.201.</w:t>
      </w:r>
    </w:p>
    <w:p w14:paraId="1D048A84" w14:textId="4D6BD6DE" w:rsidR="00AC45FF" w:rsidRPr="00AC45FF" w:rsidRDefault="00AC45FF" w:rsidP="00AC45FF">
      <w:pPr>
        <w:jc w:val="both"/>
        <w:rPr>
          <w:rFonts w:ascii="Arial" w:hAnsi="Arial" w:cs="Arial"/>
        </w:rPr>
      </w:pPr>
      <w:r w:rsidRPr="00AC45FF">
        <w:rPr>
          <w:rFonts w:ascii="Arial" w:hAnsi="Arial" w:cs="Arial"/>
        </w:rPr>
        <w:t>Meza Ramirez, C.A., Greenop, M., Almoshawah, Y.A., Martin Hirsch, P.L. and Rehman, I.U., (2023). Advancing cervical cancer diagnosis and screening with spectroscopy and machine learning. </w:t>
      </w:r>
      <w:r w:rsidRPr="00AC45FF">
        <w:rPr>
          <w:rFonts w:ascii="Arial" w:hAnsi="Arial" w:cs="Arial"/>
          <w:i/>
          <w:iCs/>
        </w:rPr>
        <w:t>Expert Review of Molecular Diagnostics</w:t>
      </w:r>
      <w:r w:rsidRPr="00AC45FF">
        <w:rPr>
          <w:rFonts w:ascii="Arial" w:hAnsi="Arial" w:cs="Arial"/>
        </w:rPr>
        <w:t>, </w:t>
      </w:r>
      <w:r w:rsidRPr="00AC45FF">
        <w:rPr>
          <w:rFonts w:ascii="Arial" w:hAnsi="Arial" w:cs="Arial"/>
          <w:i/>
          <w:iCs/>
        </w:rPr>
        <w:t>23</w:t>
      </w:r>
      <w:r w:rsidRPr="00AC45FF">
        <w:rPr>
          <w:rFonts w:ascii="Arial" w:hAnsi="Arial" w:cs="Arial"/>
        </w:rPr>
        <w:t>(5), pp.375-390.</w:t>
      </w:r>
    </w:p>
    <w:p w14:paraId="5242B435" w14:textId="77777777" w:rsidR="00AC45FF" w:rsidRPr="00AC45FF" w:rsidRDefault="00AC45FF" w:rsidP="00AC45FF">
      <w:pPr>
        <w:jc w:val="both"/>
        <w:rPr>
          <w:rFonts w:ascii="Arial" w:hAnsi="Arial" w:cs="Arial"/>
        </w:rPr>
      </w:pPr>
      <w:r w:rsidRPr="00AC45FF">
        <w:rPr>
          <w:rFonts w:ascii="Arial" w:hAnsi="Arial" w:cs="Arial"/>
        </w:rPr>
        <w:t>Nnaji, C.A., Kuodi, P., Walter, F.M. and Moodley, J., (2022). Effectiveness of interventions for improving timely diagnosis of breast and cervical cancers in low-income and middle-income countries: a systematic review. </w:t>
      </w:r>
      <w:r w:rsidRPr="00AC45FF">
        <w:rPr>
          <w:rFonts w:ascii="Arial" w:hAnsi="Arial" w:cs="Arial"/>
          <w:i/>
          <w:iCs/>
        </w:rPr>
        <w:t>BMJ open</w:t>
      </w:r>
      <w:r w:rsidRPr="00AC45FF">
        <w:rPr>
          <w:rFonts w:ascii="Arial" w:hAnsi="Arial" w:cs="Arial"/>
        </w:rPr>
        <w:t>, </w:t>
      </w:r>
      <w:r w:rsidRPr="00AC45FF">
        <w:rPr>
          <w:rFonts w:ascii="Arial" w:hAnsi="Arial" w:cs="Arial"/>
          <w:i/>
          <w:iCs/>
        </w:rPr>
        <w:t>12</w:t>
      </w:r>
      <w:r w:rsidRPr="00AC45FF">
        <w:rPr>
          <w:rFonts w:ascii="Arial" w:hAnsi="Arial" w:cs="Arial"/>
        </w:rPr>
        <w:t>(4), p.e054501.</w:t>
      </w:r>
    </w:p>
    <w:p w14:paraId="64082F51" w14:textId="77777777" w:rsidR="00AC45FF" w:rsidRPr="00AC45FF" w:rsidRDefault="00AC45FF" w:rsidP="00AC45FF">
      <w:pPr>
        <w:jc w:val="both"/>
        <w:rPr>
          <w:rFonts w:ascii="Arial" w:hAnsi="Arial" w:cs="Arial"/>
        </w:rPr>
      </w:pPr>
      <w:r w:rsidRPr="00AC45FF">
        <w:rPr>
          <w:rFonts w:ascii="Arial" w:hAnsi="Arial" w:cs="Arial"/>
        </w:rPr>
        <w:t xml:space="preserve">NHS (2024), </w:t>
      </w:r>
      <w:hyperlink r:id="rId9" w:anchor=":~:text=Who%20is%20more%20likely%20to,and%20cervix%20(total%20hysterectomy)" w:history="1">
        <w:r w:rsidRPr="00AC45FF">
          <w:rPr>
            <w:rStyle w:val="Hyperlink"/>
            <w:rFonts w:ascii="Arial" w:hAnsi="Arial" w:cs="Arial"/>
          </w:rPr>
          <w:t>https://www.nhs.uk/conditions/cervical-cancer/causes/#:~:text=Who%20is%20more%20likely%20to,and%20cervix%20(total%20hysterectomy)</w:t>
        </w:r>
      </w:hyperlink>
      <w:r w:rsidRPr="00AC45FF">
        <w:rPr>
          <w:rFonts w:ascii="Arial" w:hAnsi="Arial" w:cs="Arial"/>
        </w:rPr>
        <w:t>.</w:t>
      </w:r>
    </w:p>
    <w:p w14:paraId="74044BD3" w14:textId="0DDFC626" w:rsidR="00A91594" w:rsidRDefault="00A91594" w:rsidP="00AC45FF">
      <w:pPr>
        <w:jc w:val="both"/>
        <w:rPr>
          <w:rFonts w:ascii="Arial" w:hAnsi="Arial" w:cs="Arial"/>
        </w:rPr>
      </w:pPr>
      <w:r w:rsidRPr="00A91594">
        <w:rPr>
          <w:rFonts w:ascii="Arial" w:hAnsi="Arial" w:cs="Arial"/>
        </w:rPr>
        <w:lastRenderedPageBreak/>
        <w:t xml:space="preserve">Page, M.J., McKenzie, J.E., Bossuyt, P.M., Boutron, I., Hoffmann, T.C., Mulrow, C.D., Shamseer, L., Tetzlaff, J.M., Akl, E.A., Brennan, S.E. and Chou, R., </w:t>
      </w:r>
      <w:r w:rsidR="0046276F">
        <w:rPr>
          <w:rFonts w:ascii="Arial" w:hAnsi="Arial" w:cs="Arial"/>
        </w:rPr>
        <w:t>(</w:t>
      </w:r>
      <w:r w:rsidRPr="00A91594">
        <w:rPr>
          <w:rFonts w:ascii="Arial" w:hAnsi="Arial" w:cs="Arial"/>
        </w:rPr>
        <w:t>2021</w:t>
      </w:r>
      <w:r w:rsidR="0046276F">
        <w:rPr>
          <w:rFonts w:ascii="Arial" w:hAnsi="Arial" w:cs="Arial"/>
        </w:rPr>
        <w:t>)</w:t>
      </w:r>
      <w:r w:rsidRPr="00A91594">
        <w:rPr>
          <w:rFonts w:ascii="Arial" w:hAnsi="Arial" w:cs="Arial"/>
        </w:rPr>
        <w:t>. The PRISMA 2020 statement: an updated guideline for reporting systematic reviews. </w:t>
      </w:r>
      <w:r w:rsidRPr="00A91594">
        <w:rPr>
          <w:rFonts w:ascii="Arial" w:hAnsi="Arial" w:cs="Arial"/>
          <w:i/>
          <w:iCs/>
        </w:rPr>
        <w:t>bmj</w:t>
      </w:r>
      <w:r w:rsidRPr="00A91594">
        <w:rPr>
          <w:rFonts w:ascii="Arial" w:hAnsi="Arial" w:cs="Arial"/>
        </w:rPr>
        <w:t>, </w:t>
      </w:r>
      <w:r w:rsidRPr="00A91594">
        <w:rPr>
          <w:rFonts w:ascii="Arial" w:hAnsi="Arial" w:cs="Arial"/>
          <w:i/>
          <w:iCs/>
        </w:rPr>
        <w:t>372</w:t>
      </w:r>
      <w:r w:rsidRPr="00A91594">
        <w:rPr>
          <w:rFonts w:ascii="Arial" w:hAnsi="Arial" w:cs="Arial"/>
        </w:rPr>
        <w:t xml:space="preserve">. </w:t>
      </w:r>
    </w:p>
    <w:p w14:paraId="75ACB351" w14:textId="45397118" w:rsidR="00425372" w:rsidRDefault="00425372" w:rsidP="00AC45FF">
      <w:pPr>
        <w:jc w:val="both"/>
        <w:rPr>
          <w:rFonts w:ascii="Arial" w:hAnsi="Arial" w:cs="Arial"/>
        </w:rPr>
      </w:pPr>
      <w:r w:rsidRPr="00425372">
        <w:rPr>
          <w:rFonts w:ascii="Arial" w:hAnsi="Arial" w:cs="Arial"/>
        </w:rPr>
        <w:t xml:space="preserve">Paez, A., </w:t>
      </w:r>
      <w:r w:rsidR="00BF0F5F">
        <w:rPr>
          <w:rFonts w:ascii="Arial" w:hAnsi="Arial" w:cs="Arial"/>
        </w:rPr>
        <w:t>(</w:t>
      </w:r>
      <w:r w:rsidRPr="00425372">
        <w:rPr>
          <w:rFonts w:ascii="Arial" w:hAnsi="Arial" w:cs="Arial"/>
        </w:rPr>
        <w:t>2017</w:t>
      </w:r>
      <w:r w:rsidR="00BF0F5F">
        <w:rPr>
          <w:rFonts w:ascii="Arial" w:hAnsi="Arial" w:cs="Arial"/>
        </w:rPr>
        <w:t>)</w:t>
      </w:r>
      <w:r w:rsidRPr="00425372">
        <w:rPr>
          <w:rFonts w:ascii="Arial" w:hAnsi="Arial" w:cs="Arial"/>
        </w:rPr>
        <w:t>. Gray literature: An important resource in systematic reviews. </w:t>
      </w:r>
      <w:r w:rsidRPr="00425372">
        <w:rPr>
          <w:rFonts w:ascii="Arial" w:hAnsi="Arial" w:cs="Arial"/>
          <w:i/>
          <w:iCs/>
        </w:rPr>
        <w:t>Journal of Evidence</w:t>
      </w:r>
      <w:r w:rsidRPr="00425372">
        <w:rPr>
          <w:rFonts w:ascii="Cambria Math" w:hAnsi="Cambria Math" w:cs="Cambria Math"/>
          <w:i/>
          <w:iCs/>
        </w:rPr>
        <w:t>‐</w:t>
      </w:r>
      <w:r w:rsidRPr="00425372">
        <w:rPr>
          <w:rFonts w:ascii="Arial" w:hAnsi="Arial" w:cs="Arial"/>
          <w:i/>
          <w:iCs/>
        </w:rPr>
        <w:t>Based Medicine</w:t>
      </w:r>
      <w:r w:rsidRPr="00425372">
        <w:rPr>
          <w:rFonts w:ascii="Arial" w:hAnsi="Arial" w:cs="Arial"/>
        </w:rPr>
        <w:t>, </w:t>
      </w:r>
      <w:r w:rsidRPr="00425372">
        <w:rPr>
          <w:rFonts w:ascii="Arial" w:hAnsi="Arial" w:cs="Arial"/>
          <w:i/>
          <w:iCs/>
        </w:rPr>
        <w:t>10</w:t>
      </w:r>
      <w:r w:rsidRPr="00425372">
        <w:rPr>
          <w:rFonts w:ascii="Arial" w:hAnsi="Arial" w:cs="Arial"/>
        </w:rPr>
        <w:t xml:space="preserve">(3), pp.233-240. </w:t>
      </w:r>
    </w:p>
    <w:p w14:paraId="290C1D01" w14:textId="564023DD" w:rsidR="00AC45FF" w:rsidRPr="00AC45FF" w:rsidRDefault="00AC45FF" w:rsidP="00AC45FF">
      <w:pPr>
        <w:jc w:val="both"/>
        <w:rPr>
          <w:rFonts w:ascii="Arial" w:hAnsi="Arial" w:cs="Arial"/>
        </w:rPr>
      </w:pPr>
      <w:r w:rsidRPr="00AC45FF">
        <w:rPr>
          <w:rFonts w:ascii="Arial" w:hAnsi="Arial" w:cs="Arial"/>
        </w:rPr>
        <w:t>Simms, K.T., Keane, A., Nguyen, D.T.N., Caruana, M., Hall, M.T., Lui, G., Gauvreau, C., Demke, O., Arbyn, M., Basu, P. and Wentzensen, N., (2023). Benefits, harms and cost-effectiveness of cervical screening, triage and treatment strategies for women in the general population. </w:t>
      </w:r>
      <w:r w:rsidRPr="00AC45FF">
        <w:rPr>
          <w:rFonts w:ascii="Arial" w:hAnsi="Arial" w:cs="Arial"/>
          <w:i/>
          <w:iCs/>
        </w:rPr>
        <w:t>Nature Medicine</w:t>
      </w:r>
      <w:r w:rsidRPr="00AC45FF">
        <w:rPr>
          <w:rFonts w:ascii="Arial" w:hAnsi="Arial" w:cs="Arial"/>
        </w:rPr>
        <w:t>, </w:t>
      </w:r>
      <w:r w:rsidRPr="00AC45FF">
        <w:rPr>
          <w:rFonts w:ascii="Arial" w:hAnsi="Arial" w:cs="Arial"/>
          <w:i/>
          <w:iCs/>
        </w:rPr>
        <w:t>29</w:t>
      </w:r>
      <w:r w:rsidRPr="00AC45FF">
        <w:rPr>
          <w:rFonts w:ascii="Arial" w:hAnsi="Arial" w:cs="Arial"/>
        </w:rPr>
        <w:t>(12), pp.3050-3058.</w:t>
      </w:r>
    </w:p>
    <w:p w14:paraId="50C17C64" w14:textId="77777777" w:rsidR="00AC45FF" w:rsidRPr="00AC45FF" w:rsidRDefault="00AC45FF" w:rsidP="00AC45FF">
      <w:pPr>
        <w:jc w:val="both"/>
        <w:rPr>
          <w:rFonts w:ascii="Arial" w:hAnsi="Arial" w:cs="Arial"/>
        </w:rPr>
      </w:pPr>
      <w:r w:rsidRPr="00AC45FF">
        <w:rPr>
          <w:rFonts w:ascii="Arial" w:hAnsi="Arial" w:cs="Arial"/>
        </w:rPr>
        <w:t>Shpendi, S., Norman, P., Gibson-Miller, J. and Webster, R., (2025). Identifying the key barriers, facilitators and factors associated with cervical cancer screening attendance in young women: A systematic review. </w:t>
      </w:r>
      <w:r w:rsidRPr="00AC45FF">
        <w:rPr>
          <w:rFonts w:ascii="Arial" w:hAnsi="Arial" w:cs="Arial"/>
          <w:i/>
          <w:iCs/>
        </w:rPr>
        <w:t>Women's Health</w:t>
      </w:r>
      <w:r w:rsidRPr="00AC45FF">
        <w:rPr>
          <w:rFonts w:ascii="Arial" w:hAnsi="Arial" w:cs="Arial"/>
        </w:rPr>
        <w:t>, </w:t>
      </w:r>
      <w:r w:rsidRPr="00AC45FF">
        <w:rPr>
          <w:rFonts w:ascii="Arial" w:hAnsi="Arial" w:cs="Arial"/>
          <w:i/>
          <w:iCs/>
        </w:rPr>
        <w:t>21</w:t>
      </w:r>
      <w:r w:rsidRPr="00AC45FF">
        <w:rPr>
          <w:rFonts w:ascii="Arial" w:hAnsi="Arial" w:cs="Arial"/>
        </w:rPr>
        <w:t>, p.17455057251324309.</w:t>
      </w:r>
    </w:p>
    <w:p w14:paraId="56C86AEB" w14:textId="1D62C459" w:rsidR="00B9776F" w:rsidRDefault="00B9776F" w:rsidP="00AC45FF">
      <w:pPr>
        <w:jc w:val="both"/>
        <w:rPr>
          <w:rFonts w:ascii="Arial" w:hAnsi="Arial" w:cs="Arial"/>
        </w:rPr>
      </w:pPr>
      <w:r w:rsidRPr="00B9776F">
        <w:rPr>
          <w:rFonts w:ascii="Arial" w:hAnsi="Arial" w:cs="Arial"/>
        </w:rPr>
        <w:t xml:space="preserve">Suri, H., </w:t>
      </w:r>
      <w:r w:rsidR="008F220A">
        <w:rPr>
          <w:rFonts w:ascii="Arial" w:hAnsi="Arial" w:cs="Arial"/>
        </w:rPr>
        <w:t>(</w:t>
      </w:r>
      <w:r w:rsidRPr="00B9776F">
        <w:rPr>
          <w:rFonts w:ascii="Arial" w:hAnsi="Arial" w:cs="Arial"/>
        </w:rPr>
        <w:t>2019</w:t>
      </w:r>
      <w:r w:rsidR="008F220A">
        <w:rPr>
          <w:rFonts w:ascii="Arial" w:hAnsi="Arial" w:cs="Arial"/>
        </w:rPr>
        <w:t>)</w:t>
      </w:r>
      <w:r w:rsidRPr="00B9776F">
        <w:rPr>
          <w:rFonts w:ascii="Arial" w:hAnsi="Arial" w:cs="Arial"/>
        </w:rPr>
        <w:t>. Ethical Considerations of Conducting Systematic Reviews in Educational. </w:t>
      </w:r>
      <w:r w:rsidRPr="00B9776F">
        <w:rPr>
          <w:rFonts w:ascii="Arial" w:hAnsi="Arial" w:cs="Arial"/>
          <w:i/>
          <w:iCs/>
        </w:rPr>
        <w:t>Systematic Reviews in Educational Research: Methodology, Perspectives and Application</w:t>
      </w:r>
      <w:r w:rsidRPr="00B9776F">
        <w:rPr>
          <w:rFonts w:ascii="Arial" w:hAnsi="Arial" w:cs="Arial"/>
        </w:rPr>
        <w:t>, p.41.</w:t>
      </w:r>
    </w:p>
    <w:p w14:paraId="639EA4C5" w14:textId="17605519" w:rsidR="00783E77" w:rsidRDefault="00783E77" w:rsidP="00AC45FF">
      <w:pPr>
        <w:jc w:val="both"/>
        <w:rPr>
          <w:rFonts w:ascii="Arial" w:hAnsi="Arial" w:cs="Arial"/>
        </w:rPr>
      </w:pPr>
      <w:r w:rsidRPr="00783E77">
        <w:rPr>
          <w:rFonts w:ascii="Arial" w:hAnsi="Arial" w:cs="Arial"/>
        </w:rPr>
        <w:t xml:space="preserve">Wang, Y., Wang, L., Rastegar-Mojarad, M., Moon, S., Shen, F., Afzal, N., Liu, S., Zeng, Y., Mehrabi, S., Sohn, S. and Liu, H., </w:t>
      </w:r>
      <w:r w:rsidR="00802C0C">
        <w:rPr>
          <w:rFonts w:ascii="Arial" w:hAnsi="Arial" w:cs="Arial"/>
        </w:rPr>
        <w:t>(</w:t>
      </w:r>
      <w:r w:rsidRPr="00783E77">
        <w:rPr>
          <w:rFonts w:ascii="Arial" w:hAnsi="Arial" w:cs="Arial"/>
        </w:rPr>
        <w:t>2018</w:t>
      </w:r>
      <w:r w:rsidR="00802C0C">
        <w:rPr>
          <w:rFonts w:ascii="Arial" w:hAnsi="Arial" w:cs="Arial"/>
        </w:rPr>
        <w:t>)</w:t>
      </w:r>
      <w:r w:rsidRPr="00783E77">
        <w:rPr>
          <w:rFonts w:ascii="Arial" w:hAnsi="Arial" w:cs="Arial"/>
        </w:rPr>
        <w:t>. Clinical information extraction applications: a literature review. </w:t>
      </w:r>
      <w:r w:rsidRPr="00783E77">
        <w:rPr>
          <w:rFonts w:ascii="Arial" w:hAnsi="Arial" w:cs="Arial"/>
          <w:i/>
          <w:iCs/>
        </w:rPr>
        <w:t>Journal of biomedical informatics</w:t>
      </w:r>
      <w:r w:rsidRPr="00783E77">
        <w:rPr>
          <w:rFonts w:ascii="Arial" w:hAnsi="Arial" w:cs="Arial"/>
        </w:rPr>
        <w:t>, </w:t>
      </w:r>
      <w:r w:rsidRPr="00783E77">
        <w:rPr>
          <w:rFonts w:ascii="Arial" w:hAnsi="Arial" w:cs="Arial"/>
          <w:i/>
          <w:iCs/>
        </w:rPr>
        <w:t>77</w:t>
      </w:r>
      <w:r w:rsidRPr="00783E77">
        <w:rPr>
          <w:rFonts w:ascii="Arial" w:hAnsi="Arial" w:cs="Arial"/>
        </w:rPr>
        <w:t>, pp.34-49.</w:t>
      </w:r>
    </w:p>
    <w:p w14:paraId="29CDD7AE" w14:textId="410122BE" w:rsidR="00AC45FF" w:rsidRPr="00AC45FF" w:rsidRDefault="00AC45FF" w:rsidP="00AC45FF">
      <w:pPr>
        <w:jc w:val="both"/>
        <w:rPr>
          <w:rFonts w:ascii="Arial" w:hAnsi="Arial" w:cs="Arial"/>
        </w:rPr>
      </w:pPr>
      <w:r w:rsidRPr="00AC45FF">
        <w:rPr>
          <w:rFonts w:ascii="Arial" w:hAnsi="Arial" w:cs="Arial"/>
        </w:rPr>
        <w:t>Wearn, A. and Shepherd, L., (2024). Determinants of routine cervical screening participation in underserved women: a qualitative systematic review. </w:t>
      </w:r>
      <w:r w:rsidRPr="00AC45FF">
        <w:rPr>
          <w:rFonts w:ascii="Arial" w:hAnsi="Arial" w:cs="Arial"/>
          <w:i/>
          <w:iCs/>
        </w:rPr>
        <w:t>Psychology &amp; Health</w:t>
      </w:r>
      <w:r w:rsidRPr="00AC45FF">
        <w:rPr>
          <w:rFonts w:ascii="Arial" w:hAnsi="Arial" w:cs="Arial"/>
        </w:rPr>
        <w:t>, </w:t>
      </w:r>
      <w:r w:rsidRPr="00AC45FF">
        <w:rPr>
          <w:rFonts w:ascii="Arial" w:hAnsi="Arial" w:cs="Arial"/>
          <w:i/>
          <w:iCs/>
        </w:rPr>
        <w:t>39</w:t>
      </w:r>
      <w:r w:rsidRPr="00AC45FF">
        <w:rPr>
          <w:rFonts w:ascii="Arial" w:hAnsi="Arial" w:cs="Arial"/>
        </w:rPr>
        <w:t>(2), pp.145-170.</w:t>
      </w:r>
    </w:p>
    <w:p w14:paraId="58D7EF66" w14:textId="77777777" w:rsidR="00AC45FF" w:rsidRPr="007237BE" w:rsidRDefault="00AC45FF" w:rsidP="00AC45FF">
      <w:pPr>
        <w:jc w:val="both"/>
        <w:rPr>
          <w:rFonts w:ascii="Arial" w:hAnsi="Arial" w:cs="Arial"/>
        </w:rPr>
      </w:pPr>
      <w:r w:rsidRPr="00AC45FF">
        <w:rPr>
          <w:rFonts w:ascii="Arial" w:hAnsi="Arial" w:cs="Arial"/>
        </w:rPr>
        <w:t>World Health Organization, (2020). </w:t>
      </w:r>
      <w:r w:rsidRPr="00AC45FF">
        <w:rPr>
          <w:rFonts w:ascii="Arial" w:hAnsi="Arial" w:cs="Arial"/>
          <w:i/>
          <w:iCs/>
        </w:rPr>
        <w:t>Global strategy to accelerate the elimination of cervical cancer as a public health problem</w:t>
      </w:r>
      <w:r w:rsidRPr="00AC45FF">
        <w:rPr>
          <w:rFonts w:ascii="Arial" w:hAnsi="Arial" w:cs="Arial"/>
        </w:rPr>
        <w:t>. World Health Organization.</w:t>
      </w:r>
    </w:p>
    <w:p w14:paraId="05D5F1F6" w14:textId="77777777" w:rsidR="00BA1681" w:rsidRDefault="00BA1681" w:rsidP="00BA1681">
      <w:pPr>
        <w:rPr>
          <w:rFonts w:ascii="Arial" w:hAnsi="Arial" w:cs="Arial"/>
          <w:lang w:val="en-US"/>
        </w:rPr>
      </w:pPr>
    </w:p>
    <w:p w14:paraId="04EDFAD7" w14:textId="77777777" w:rsidR="00707D1E" w:rsidRDefault="00707D1E" w:rsidP="00BA1681">
      <w:pPr>
        <w:rPr>
          <w:rFonts w:ascii="Arial" w:hAnsi="Arial" w:cs="Arial"/>
          <w:lang w:val="en-US"/>
        </w:rPr>
      </w:pPr>
    </w:p>
    <w:p w14:paraId="3AED185F" w14:textId="77777777" w:rsidR="00707D1E" w:rsidRDefault="00707D1E" w:rsidP="00BA1681">
      <w:pPr>
        <w:rPr>
          <w:rFonts w:ascii="Arial" w:hAnsi="Arial" w:cs="Arial"/>
          <w:lang w:val="en-US"/>
        </w:rPr>
      </w:pPr>
    </w:p>
    <w:p w14:paraId="2FB92882" w14:textId="77777777" w:rsidR="00707D1E" w:rsidRDefault="00707D1E" w:rsidP="00BA1681">
      <w:pPr>
        <w:rPr>
          <w:rFonts w:ascii="Arial" w:hAnsi="Arial" w:cs="Arial"/>
          <w:lang w:val="en-US"/>
        </w:rPr>
      </w:pPr>
    </w:p>
    <w:p w14:paraId="42078CDF" w14:textId="77777777" w:rsidR="00707D1E" w:rsidRDefault="00707D1E" w:rsidP="00BA1681">
      <w:pPr>
        <w:rPr>
          <w:rFonts w:ascii="Arial" w:hAnsi="Arial" w:cs="Arial"/>
          <w:lang w:val="en-US"/>
        </w:rPr>
      </w:pPr>
    </w:p>
    <w:p w14:paraId="34E4B952" w14:textId="77777777" w:rsidR="00707D1E" w:rsidRDefault="00707D1E" w:rsidP="00BA1681">
      <w:pPr>
        <w:rPr>
          <w:rFonts w:ascii="Arial" w:hAnsi="Arial" w:cs="Arial"/>
          <w:lang w:val="en-US"/>
        </w:rPr>
      </w:pPr>
    </w:p>
    <w:p w14:paraId="17754341" w14:textId="77777777" w:rsidR="00707D1E" w:rsidRDefault="00707D1E" w:rsidP="00BA1681">
      <w:pPr>
        <w:rPr>
          <w:rFonts w:ascii="Arial" w:hAnsi="Arial" w:cs="Arial"/>
          <w:lang w:val="en-US"/>
        </w:rPr>
      </w:pPr>
    </w:p>
    <w:p w14:paraId="4088F769" w14:textId="77777777" w:rsidR="00707D1E" w:rsidRDefault="00707D1E" w:rsidP="00BA1681">
      <w:pPr>
        <w:rPr>
          <w:rFonts w:ascii="Arial" w:hAnsi="Arial" w:cs="Arial"/>
          <w:lang w:val="en-US"/>
        </w:rPr>
      </w:pPr>
    </w:p>
    <w:p w14:paraId="42618A35" w14:textId="77777777" w:rsidR="00707D1E" w:rsidRDefault="00707D1E" w:rsidP="00BA1681">
      <w:pPr>
        <w:rPr>
          <w:rFonts w:ascii="Arial" w:hAnsi="Arial" w:cs="Arial"/>
          <w:lang w:val="en-US"/>
        </w:rPr>
      </w:pPr>
    </w:p>
    <w:p w14:paraId="1D8E1689" w14:textId="77777777" w:rsidR="00707D1E" w:rsidRDefault="00707D1E" w:rsidP="00BA1681">
      <w:pPr>
        <w:rPr>
          <w:rFonts w:ascii="Arial" w:hAnsi="Arial" w:cs="Arial"/>
          <w:lang w:val="en-US"/>
        </w:rPr>
      </w:pPr>
    </w:p>
    <w:p w14:paraId="69113F0F" w14:textId="77777777" w:rsidR="00707D1E" w:rsidRDefault="00707D1E" w:rsidP="00BA1681">
      <w:pPr>
        <w:rPr>
          <w:rFonts w:ascii="Arial" w:hAnsi="Arial" w:cs="Arial"/>
          <w:lang w:val="en-US"/>
        </w:rPr>
      </w:pPr>
    </w:p>
    <w:p w14:paraId="69996611" w14:textId="77777777" w:rsidR="00707D1E" w:rsidRDefault="00707D1E" w:rsidP="00BA1681">
      <w:pPr>
        <w:rPr>
          <w:rFonts w:ascii="Arial" w:hAnsi="Arial" w:cs="Arial"/>
          <w:lang w:val="en-US"/>
        </w:rPr>
      </w:pPr>
    </w:p>
    <w:p w14:paraId="5098D910" w14:textId="77777777" w:rsidR="00040C51" w:rsidRPr="00707D1E" w:rsidRDefault="00040C51">
      <w:pPr>
        <w:rPr>
          <w:lang w:val="en-US"/>
        </w:rPr>
      </w:pPr>
    </w:p>
    <w:sectPr w:rsidR="00040C51" w:rsidRPr="00707D1E" w:rsidSect="00D2091F">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516C07" w14:textId="77777777" w:rsidR="00882959" w:rsidRDefault="00882959" w:rsidP="00D2091F">
      <w:pPr>
        <w:spacing w:after="0" w:line="240" w:lineRule="auto"/>
      </w:pPr>
      <w:r>
        <w:separator/>
      </w:r>
    </w:p>
  </w:endnote>
  <w:endnote w:type="continuationSeparator" w:id="0">
    <w:p w14:paraId="67B5C491" w14:textId="77777777" w:rsidR="00882959" w:rsidRDefault="00882959" w:rsidP="00D20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6924250"/>
      <w:docPartObj>
        <w:docPartGallery w:val="Page Numbers (Bottom of Page)"/>
        <w:docPartUnique/>
      </w:docPartObj>
    </w:sdtPr>
    <w:sdtContent>
      <w:p w14:paraId="40B5A096" w14:textId="70A09291" w:rsidR="00D2091F" w:rsidRDefault="00D2091F">
        <w:pPr>
          <w:pStyle w:val="Footer"/>
          <w:jc w:val="right"/>
        </w:pPr>
        <w:r>
          <w:fldChar w:fldCharType="begin"/>
        </w:r>
        <w:r>
          <w:instrText>PAGE   \* MERGEFORMAT</w:instrText>
        </w:r>
        <w:r>
          <w:fldChar w:fldCharType="separate"/>
        </w:r>
        <w:r>
          <w:t>2</w:t>
        </w:r>
        <w:r>
          <w:fldChar w:fldCharType="end"/>
        </w:r>
      </w:p>
    </w:sdtContent>
  </w:sdt>
  <w:p w14:paraId="62A3E4E7" w14:textId="77777777" w:rsidR="00D2091F" w:rsidRDefault="00D209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B9FDDA" w14:textId="77777777" w:rsidR="00882959" w:rsidRDefault="00882959" w:rsidP="00D2091F">
      <w:pPr>
        <w:spacing w:after="0" w:line="240" w:lineRule="auto"/>
      </w:pPr>
      <w:r>
        <w:separator/>
      </w:r>
    </w:p>
  </w:footnote>
  <w:footnote w:type="continuationSeparator" w:id="0">
    <w:p w14:paraId="7B24F085" w14:textId="77777777" w:rsidR="00882959" w:rsidRDefault="00882959" w:rsidP="00D20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E11426"/>
    <w:multiLevelType w:val="multilevel"/>
    <w:tmpl w:val="7012F794"/>
    <w:lvl w:ilvl="0">
      <w:start w:val="1"/>
      <w:numFmt w:val="decimal"/>
      <w:lvlText w:val="%1."/>
      <w:lvlJc w:val="left"/>
      <w:pPr>
        <w:tabs>
          <w:tab w:val="num" w:pos="501"/>
        </w:tabs>
        <w:ind w:left="501" w:hanging="360"/>
      </w:p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num w:numId="1" w16cid:durableId="1461728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23A"/>
    <w:rsid w:val="00040C51"/>
    <w:rsid w:val="000B0C64"/>
    <w:rsid w:val="001321B6"/>
    <w:rsid w:val="0013356C"/>
    <w:rsid w:val="00133837"/>
    <w:rsid w:val="00156EAB"/>
    <w:rsid w:val="001767D3"/>
    <w:rsid w:val="001859D4"/>
    <w:rsid w:val="00186F51"/>
    <w:rsid w:val="00190A31"/>
    <w:rsid w:val="00222CFB"/>
    <w:rsid w:val="002435C4"/>
    <w:rsid w:val="00284115"/>
    <w:rsid w:val="002968AE"/>
    <w:rsid w:val="002A7FDE"/>
    <w:rsid w:val="002F098C"/>
    <w:rsid w:val="003477C5"/>
    <w:rsid w:val="003523CB"/>
    <w:rsid w:val="003663F5"/>
    <w:rsid w:val="00373E27"/>
    <w:rsid w:val="00425372"/>
    <w:rsid w:val="0046276F"/>
    <w:rsid w:val="00470B17"/>
    <w:rsid w:val="00485E11"/>
    <w:rsid w:val="00487BC9"/>
    <w:rsid w:val="00504A66"/>
    <w:rsid w:val="00517BC9"/>
    <w:rsid w:val="00524292"/>
    <w:rsid w:val="00580491"/>
    <w:rsid w:val="00580EF4"/>
    <w:rsid w:val="006015E5"/>
    <w:rsid w:val="00612EB6"/>
    <w:rsid w:val="00616E35"/>
    <w:rsid w:val="006315AF"/>
    <w:rsid w:val="007055E4"/>
    <w:rsid w:val="007056B5"/>
    <w:rsid w:val="00707D1E"/>
    <w:rsid w:val="00720933"/>
    <w:rsid w:val="0074656A"/>
    <w:rsid w:val="0076043C"/>
    <w:rsid w:val="007767B4"/>
    <w:rsid w:val="00782D37"/>
    <w:rsid w:val="00783E77"/>
    <w:rsid w:val="007A42B9"/>
    <w:rsid w:val="007E18B9"/>
    <w:rsid w:val="007F2FD4"/>
    <w:rsid w:val="00802C0C"/>
    <w:rsid w:val="00814898"/>
    <w:rsid w:val="0083149B"/>
    <w:rsid w:val="00863654"/>
    <w:rsid w:val="00882959"/>
    <w:rsid w:val="00885F9E"/>
    <w:rsid w:val="008A4756"/>
    <w:rsid w:val="008F220A"/>
    <w:rsid w:val="00903E10"/>
    <w:rsid w:val="0094092C"/>
    <w:rsid w:val="009747A5"/>
    <w:rsid w:val="00982F44"/>
    <w:rsid w:val="00997268"/>
    <w:rsid w:val="009C24B1"/>
    <w:rsid w:val="009D49AC"/>
    <w:rsid w:val="009E1ACF"/>
    <w:rsid w:val="00A44DE5"/>
    <w:rsid w:val="00A66185"/>
    <w:rsid w:val="00A86F3D"/>
    <w:rsid w:val="00A91594"/>
    <w:rsid w:val="00AB4C70"/>
    <w:rsid w:val="00AC45FF"/>
    <w:rsid w:val="00B04DD8"/>
    <w:rsid w:val="00B1409C"/>
    <w:rsid w:val="00B66B2A"/>
    <w:rsid w:val="00B76713"/>
    <w:rsid w:val="00B7760A"/>
    <w:rsid w:val="00B87741"/>
    <w:rsid w:val="00B9776F"/>
    <w:rsid w:val="00BA0B9F"/>
    <w:rsid w:val="00BA1681"/>
    <w:rsid w:val="00BB5322"/>
    <w:rsid w:val="00BB623A"/>
    <w:rsid w:val="00BD2548"/>
    <w:rsid w:val="00BE3890"/>
    <w:rsid w:val="00BF0F5F"/>
    <w:rsid w:val="00C77AF4"/>
    <w:rsid w:val="00C974F8"/>
    <w:rsid w:val="00CC5627"/>
    <w:rsid w:val="00CF5260"/>
    <w:rsid w:val="00D2091F"/>
    <w:rsid w:val="00D573DA"/>
    <w:rsid w:val="00D82163"/>
    <w:rsid w:val="00DA64C9"/>
    <w:rsid w:val="00E46126"/>
    <w:rsid w:val="00E8031E"/>
    <w:rsid w:val="00E97288"/>
    <w:rsid w:val="00EB1C09"/>
    <w:rsid w:val="00EF1E56"/>
    <w:rsid w:val="00EF3604"/>
    <w:rsid w:val="00F01716"/>
    <w:rsid w:val="00F05E7E"/>
    <w:rsid w:val="00F065B4"/>
    <w:rsid w:val="00F11BE2"/>
    <w:rsid w:val="00F65E57"/>
    <w:rsid w:val="00F84C55"/>
    <w:rsid w:val="00FB78C5"/>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FD3ED"/>
  <w15:chartTrackingRefBased/>
  <w15:docId w15:val="{3C70CB7A-BF80-4615-85B6-A8277C7F9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2F098C"/>
    <w:pPr>
      <w:keepNext/>
      <w:keepLines/>
      <w:spacing w:before="360" w:after="8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semiHidden/>
    <w:unhideWhenUsed/>
    <w:qFormat/>
    <w:rsid w:val="00BB62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62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62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62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2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2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2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98C"/>
    <w:rPr>
      <w:rFonts w:ascii="Arial" w:eastAsiaTheme="majorEastAsia" w:hAnsi="Arial" w:cs="Arial"/>
      <w:b/>
      <w:color w:val="000000" w:themeColor="text1"/>
      <w:sz w:val="28"/>
      <w:szCs w:val="28"/>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semiHidden/>
    <w:rsid w:val="00BB623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B623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B623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B623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B623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B623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B623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B62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23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B62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23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B623A"/>
    <w:pPr>
      <w:spacing w:before="160"/>
      <w:jc w:val="center"/>
    </w:pPr>
    <w:rPr>
      <w:i/>
      <w:iCs/>
      <w:color w:val="404040" w:themeColor="text1" w:themeTint="BF"/>
    </w:rPr>
  </w:style>
  <w:style w:type="character" w:customStyle="1" w:styleId="QuoteChar">
    <w:name w:val="Quote Char"/>
    <w:basedOn w:val="DefaultParagraphFont"/>
    <w:link w:val="Quote"/>
    <w:uiPriority w:val="29"/>
    <w:rsid w:val="00BB623A"/>
    <w:rPr>
      <w:i/>
      <w:iCs/>
      <w:color w:val="404040" w:themeColor="text1" w:themeTint="BF"/>
      <w:lang w:val="en-GB"/>
    </w:rPr>
  </w:style>
  <w:style w:type="paragraph" w:styleId="ListParagraph">
    <w:name w:val="List Paragraph"/>
    <w:basedOn w:val="Normal"/>
    <w:uiPriority w:val="34"/>
    <w:qFormat/>
    <w:rsid w:val="00BB623A"/>
    <w:pPr>
      <w:ind w:left="720"/>
      <w:contextualSpacing/>
    </w:pPr>
  </w:style>
  <w:style w:type="character" w:styleId="IntenseEmphasis">
    <w:name w:val="Intense Emphasis"/>
    <w:basedOn w:val="DefaultParagraphFont"/>
    <w:uiPriority w:val="21"/>
    <w:qFormat/>
    <w:rsid w:val="00BB623A"/>
    <w:rPr>
      <w:i/>
      <w:iCs/>
      <w:color w:val="0F4761" w:themeColor="accent1" w:themeShade="BF"/>
    </w:rPr>
  </w:style>
  <w:style w:type="paragraph" w:styleId="IntenseQuote">
    <w:name w:val="Intense Quote"/>
    <w:basedOn w:val="Normal"/>
    <w:next w:val="Normal"/>
    <w:link w:val="IntenseQuoteChar"/>
    <w:uiPriority w:val="30"/>
    <w:qFormat/>
    <w:rsid w:val="00BB62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623A"/>
    <w:rPr>
      <w:i/>
      <w:iCs/>
      <w:color w:val="0F4761" w:themeColor="accent1" w:themeShade="BF"/>
      <w:lang w:val="en-GB"/>
    </w:rPr>
  </w:style>
  <w:style w:type="character" w:styleId="IntenseReference">
    <w:name w:val="Intense Reference"/>
    <w:basedOn w:val="DefaultParagraphFont"/>
    <w:uiPriority w:val="32"/>
    <w:qFormat/>
    <w:rsid w:val="00BB623A"/>
    <w:rPr>
      <w:b/>
      <w:bCs/>
      <w:smallCaps/>
      <w:color w:val="0F4761" w:themeColor="accent1" w:themeShade="BF"/>
      <w:spacing w:val="5"/>
    </w:rPr>
  </w:style>
  <w:style w:type="paragraph" w:styleId="NormalWeb">
    <w:name w:val="Normal (Web)"/>
    <w:basedOn w:val="Normal"/>
    <w:uiPriority w:val="99"/>
    <w:semiHidden/>
    <w:unhideWhenUsed/>
    <w:rsid w:val="00F01716"/>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AC45FF"/>
    <w:rPr>
      <w:color w:val="467886" w:themeColor="hyperlink"/>
      <w:u w:val="single"/>
    </w:rPr>
  </w:style>
  <w:style w:type="paragraph" w:styleId="TOCHeading">
    <w:name w:val="TOC Heading"/>
    <w:basedOn w:val="Heading1"/>
    <w:next w:val="Normal"/>
    <w:uiPriority w:val="39"/>
    <w:unhideWhenUsed/>
    <w:qFormat/>
    <w:rsid w:val="00B76713"/>
    <w:pPr>
      <w:spacing w:before="240" w:after="0" w:line="259" w:lineRule="auto"/>
      <w:outlineLvl w:val="9"/>
    </w:pPr>
    <w:rPr>
      <w:rFonts w:asciiTheme="majorHAnsi" w:hAnsiTheme="majorHAnsi" w:cstheme="majorBid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76713"/>
    <w:pPr>
      <w:spacing w:after="100"/>
    </w:pPr>
  </w:style>
  <w:style w:type="paragraph" w:styleId="TOC2">
    <w:name w:val="toc 2"/>
    <w:basedOn w:val="Normal"/>
    <w:next w:val="Normal"/>
    <w:autoRedefine/>
    <w:uiPriority w:val="39"/>
    <w:unhideWhenUsed/>
    <w:rsid w:val="00B76713"/>
    <w:pPr>
      <w:spacing w:after="100"/>
      <w:ind w:left="240"/>
    </w:pPr>
  </w:style>
  <w:style w:type="paragraph" w:styleId="Header">
    <w:name w:val="header"/>
    <w:basedOn w:val="Normal"/>
    <w:link w:val="HeaderChar"/>
    <w:uiPriority w:val="99"/>
    <w:unhideWhenUsed/>
    <w:rsid w:val="00D20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91F"/>
    <w:rPr>
      <w:lang w:val="en-GB"/>
    </w:rPr>
  </w:style>
  <w:style w:type="paragraph" w:styleId="Footer">
    <w:name w:val="footer"/>
    <w:basedOn w:val="Normal"/>
    <w:link w:val="FooterChar"/>
    <w:uiPriority w:val="99"/>
    <w:unhideWhenUsed/>
    <w:rsid w:val="00D20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91F"/>
    <w:rPr>
      <w:lang w:val="en-GB"/>
    </w:rPr>
  </w:style>
  <w:style w:type="table" w:styleId="ListTable1Light-Accent4">
    <w:name w:val="List Table 1 Light Accent 4"/>
    <w:basedOn w:val="TableNormal"/>
    <w:uiPriority w:val="46"/>
    <w:rsid w:val="00707D1E"/>
    <w:pPr>
      <w:spacing w:after="0" w:line="240" w:lineRule="auto"/>
    </w:pPr>
    <w:rPr>
      <w:lang w:val="en-GB" w:bidi="ar-SA"/>
    </w:rPr>
    <w:tblPr>
      <w:tblStyleRowBandSize w:val="1"/>
      <w:tblStyleColBandSize w:val="1"/>
    </w:tblPr>
    <w:tblStylePr w:type="firstRow">
      <w:rPr>
        <w:b/>
        <w:bCs/>
      </w:rPr>
      <w:tblPr/>
      <w:tcPr>
        <w:tcBorders>
          <w:bottom w:val="single" w:sz="4" w:space="0" w:color="60CAF3" w:themeColor="accent4" w:themeTint="99"/>
        </w:tcBorders>
      </w:tcPr>
    </w:tblStylePr>
    <w:tblStylePr w:type="lastRow">
      <w:rPr>
        <w:b/>
        <w:bCs/>
      </w:rPr>
      <w:tblPr/>
      <w:tcPr>
        <w:tcBorders>
          <w:top w:val="sing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TableGrid">
    <w:name w:val="Table Grid"/>
    <w:basedOn w:val="TableNormal"/>
    <w:uiPriority w:val="39"/>
    <w:rsid w:val="00707D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4">
    <w:name w:val="Grid Table 3 Accent 4"/>
    <w:basedOn w:val="TableNormal"/>
    <w:uiPriority w:val="48"/>
    <w:rsid w:val="00707D1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4-Accent4">
    <w:name w:val="Grid Table 4 Accent 4"/>
    <w:basedOn w:val="TableNormal"/>
    <w:uiPriority w:val="49"/>
    <w:rsid w:val="00707D1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cancerresearchuk.org/2024/05/16/hpv-vaccine-slashes-cervical-cancer-rates-across-society-health-inequaliti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hs.uk/conditions/cervical-cancer/cau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189</TotalTime>
  <Pages>15</Pages>
  <Words>3776</Words>
  <Characters>21528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DISHALI BHUVA</dc:creator>
  <cp:keywords/>
  <dc:description/>
  <cp:lastModifiedBy>DISHALI BHUVA</cp:lastModifiedBy>
  <cp:revision>86</cp:revision>
  <dcterms:created xsi:type="dcterms:W3CDTF">2026-04-18T04:45:00Z</dcterms:created>
  <dcterms:modified xsi:type="dcterms:W3CDTF">2026-04-20T20:20:00Z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e5f267fd-4891-4540-8c46-8eaa70c202ab</vt:lpwstr>
  </property>
</Properties>
</file>