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822B1E" w14:textId="77777777" w:rsidR="00EA62CA" w:rsidRDefault="00EA62CA" w:rsidP="00EA62CA">
      <w:pPr>
        <w:spacing w:before="0" w:line="276" w:lineRule="auto"/>
        <w:jc w:val="center"/>
        <w:rPr>
          <w:b/>
          <w:bCs/>
          <w:sz w:val="36"/>
          <w:szCs w:val="32"/>
        </w:rPr>
      </w:pPr>
    </w:p>
    <w:p w14:paraId="71AB4E6E" w14:textId="11655944" w:rsidR="00EA62CA" w:rsidRDefault="00EA62CA" w:rsidP="00EA62CA">
      <w:pPr>
        <w:spacing w:before="0" w:line="276" w:lineRule="auto"/>
        <w:jc w:val="center"/>
        <w:rPr>
          <w:b/>
          <w:bCs/>
          <w:sz w:val="36"/>
          <w:szCs w:val="32"/>
        </w:rPr>
      </w:pPr>
      <w:r>
        <w:rPr>
          <w:noProof/>
        </w:rPr>
        <w:drawing>
          <wp:inline distT="0" distB="0" distL="0" distR="0" wp14:anchorId="1EB90ED8" wp14:editId="3C7B350F">
            <wp:extent cx="2743200" cy="1171575"/>
            <wp:effectExtent l="0" t="0" r="0" b="9525"/>
            <wp:docPr id="16314704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1470417" name=""/>
                    <pic:cNvPicPr/>
                  </pic:nvPicPr>
                  <pic:blipFill>
                    <a:blip r:embed="rId5"/>
                    <a:stretch>
                      <a:fillRect/>
                    </a:stretch>
                  </pic:blipFill>
                  <pic:spPr>
                    <a:xfrm>
                      <a:off x="0" y="0"/>
                      <a:ext cx="2743200" cy="1171575"/>
                    </a:xfrm>
                    <a:prstGeom prst="rect">
                      <a:avLst/>
                    </a:prstGeom>
                  </pic:spPr>
                </pic:pic>
              </a:graphicData>
            </a:graphic>
          </wp:inline>
        </w:drawing>
      </w:r>
    </w:p>
    <w:p w14:paraId="6B4AEBE0" w14:textId="77777777" w:rsidR="00EA62CA" w:rsidRDefault="00EA62CA" w:rsidP="00EA62CA">
      <w:pPr>
        <w:spacing w:before="0" w:line="276" w:lineRule="auto"/>
        <w:jc w:val="center"/>
        <w:rPr>
          <w:b/>
          <w:bCs/>
          <w:sz w:val="36"/>
          <w:szCs w:val="32"/>
        </w:rPr>
      </w:pPr>
    </w:p>
    <w:p w14:paraId="6D102336" w14:textId="7CD750FD" w:rsidR="00EA62CA" w:rsidRPr="00EA62CA" w:rsidRDefault="00EA62CA" w:rsidP="00EA62CA">
      <w:pPr>
        <w:spacing w:before="0" w:line="276" w:lineRule="auto"/>
        <w:jc w:val="center"/>
        <w:rPr>
          <w:b/>
          <w:bCs/>
          <w:sz w:val="36"/>
          <w:szCs w:val="32"/>
        </w:rPr>
      </w:pPr>
      <w:r w:rsidRPr="00EA62CA">
        <w:rPr>
          <w:b/>
          <w:bCs/>
          <w:sz w:val="36"/>
          <w:szCs w:val="32"/>
        </w:rPr>
        <w:t>BA (Hons) International Hotel Management</w:t>
      </w:r>
    </w:p>
    <w:p w14:paraId="399C19E6" w14:textId="01C25D26" w:rsidR="00EA62CA" w:rsidRDefault="00EA62CA" w:rsidP="00EA62CA">
      <w:pPr>
        <w:spacing w:before="0" w:line="276" w:lineRule="auto"/>
        <w:jc w:val="center"/>
        <w:rPr>
          <w:b/>
          <w:bCs/>
          <w:sz w:val="36"/>
          <w:szCs w:val="32"/>
        </w:rPr>
      </w:pPr>
      <w:bookmarkStart w:id="0" w:name="_Hlk148997145"/>
      <w:r w:rsidRPr="00EA62CA">
        <w:rPr>
          <w:b/>
          <w:bCs/>
          <w:sz w:val="36"/>
          <w:szCs w:val="32"/>
        </w:rPr>
        <w:t>Personnel Resourcing and Development</w:t>
      </w:r>
    </w:p>
    <w:bookmarkEnd w:id="0"/>
    <w:p w14:paraId="6DF17E5F" w14:textId="1DA277B6" w:rsidR="00EA62CA" w:rsidRPr="00EA62CA" w:rsidRDefault="00EA62CA" w:rsidP="00EA62CA">
      <w:pPr>
        <w:spacing w:before="0" w:line="276" w:lineRule="auto"/>
        <w:jc w:val="center"/>
        <w:rPr>
          <w:b/>
          <w:bCs/>
          <w:sz w:val="36"/>
          <w:szCs w:val="32"/>
        </w:rPr>
      </w:pPr>
      <w:r w:rsidRPr="00EA62CA">
        <w:rPr>
          <w:b/>
          <w:bCs/>
          <w:sz w:val="36"/>
          <w:szCs w:val="32"/>
        </w:rPr>
        <w:t>BMIH5005</w:t>
      </w:r>
    </w:p>
    <w:p w14:paraId="278E86C6" w14:textId="77777777" w:rsidR="00EA62CA" w:rsidRDefault="00EA62CA" w:rsidP="00EA62CA">
      <w:pPr>
        <w:spacing w:before="0" w:line="276" w:lineRule="auto"/>
        <w:jc w:val="center"/>
        <w:rPr>
          <w:b/>
          <w:bCs/>
          <w:sz w:val="36"/>
          <w:szCs w:val="32"/>
        </w:rPr>
      </w:pPr>
      <w:r w:rsidRPr="00EA62CA">
        <w:rPr>
          <w:b/>
          <w:bCs/>
          <w:sz w:val="36"/>
          <w:szCs w:val="32"/>
        </w:rPr>
        <w:t>Essay</w:t>
      </w:r>
    </w:p>
    <w:p w14:paraId="4C675827" w14:textId="76A15D8B" w:rsidR="00EA62CA" w:rsidRPr="00EA62CA" w:rsidRDefault="00EA62CA" w:rsidP="00EA62CA">
      <w:pPr>
        <w:spacing w:before="0" w:line="276" w:lineRule="auto"/>
        <w:jc w:val="center"/>
        <w:rPr>
          <w:b/>
          <w:bCs/>
          <w:sz w:val="36"/>
          <w:szCs w:val="32"/>
        </w:rPr>
      </w:pPr>
      <w:r w:rsidRPr="00EA62CA">
        <w:rPr>
          <w:b/>
          <w:bCs/>
          <w:sz w:val="36"/>
          <w:szCs w:val="32"/>
        </w:rPr>
        <w:t>Employee Engagement and Motivation</w:t>
      </w:r>
    </w:p>
    <w:p w14:paraId="06A0D2C0" w14:textId="77777777" w:rsidR="00EA62CA" w:rsidRDefault="00EA62CA" w:rsidP="00EA62CA">
      <w:pPr>
        <w:jc w:val="center"/>
        <w:rPr>
          <w:b/>
          <w:bCs/>
          <w:sz w:val="36"/>
          <w:szCs w:val="32"/>
        </w:rPr>
      </w:pPr>
    </w:p>
    <w:p w14:paraId="3C20F420" w14:textId="4FF71966" w:rsidR="00EA62CA" w:rsidRDefault="00EA62CA" w:rsidP="00EA62CA">
      <w:pPr>
        <w:jc w:val="center"/>
        <w:rPr>
          <w:b/>
          <w:bCs/>
          <w:sz w:val="36"/>
          <w:szCs w:val="32"/>
        </w:rPr>
      </w:pPr>
      <w:r>
        <w:rPr>
          <w:b/>
          <w:bCs/>
          <w:sz w:val="36"/>
          <w:szCs w:val="32"/>
        </w:rPr>
        <w:t>Title</w:t>
      </w:r>
    </w:p>
    <w:p w14:paraId="33AD9E3F" w14:textId="62C1B3F0" w:rsidR="00EA62CA" w:rsidRDefault="00EA62CA" w:rsidP="00EA62CA">
      <w:pPr>
        <w:jc w:val="center"/>
        <w:rPr>
          <w:b/>
          <w:bCs/>
          <w:sz w:val="36"/>
          <w:szCs w:val="32"/>
        </w:rPr>
      </w:pPr>
      <w:r w:rsidRPr="00EA62CA">
        <w:rPr>
          <w:b/>
          <w:bCs/>
          <w:sz w:val="36"/>
          <w:szCs w:val="32"/>
        </w:rPr>
        <w:t xml:space="preserve">How to engage employees (Generation </w:t>
      </w:r>
      <w:proofErr w:type="spellStart"/>
      <w:r w:rsidRPr="00EA62CA">
        <w:rPr>
          <w:b/>
          <w:bCs/>
          <w:sz w:val="36"/>
          <w:szCs w:val="32"/>
        </w:rPr>
        <w:t>Ys</w:t>
      </w:r>
      <w:proofErr w:type="spellEnd"/>
      <w:r w:rsidRPr="00EA62CA">
        <w:rPr>
          <w:b/>
          <w:bCs/>
          <w:sz w:val="36"/>
          <w:szCs w:val="32"/>
        </w:rPr>
        <w:t xml:space="preserve"> or Generation Zs) throughout the employee lifecycle?</w:t>
      </w:r>
    </w:p>
    <w:p w14:paraId="76D1D355" w14:textId="77777777" w:rsidR="00CC6A40" w:rsidRPr="00EA62CA" w:rsidRDefault="00CC6A40" w:rsidP="00EA62CA">
      <w:pPr>
        <w:jc w:val="center"/>
        <w:rPr>
          <w:b/>
          <w:bCs/>
          <w:sz w:val="36"/>
          <w:szCs w:val="32"/>
        </w:rPr>
      </w:pPr>
    </w:p>
    <w:p w14:paraId="1B4131EC" w14:textId="77777777" w:rsidR="00CC6A40" w:rsidRDefault="00CC6A40" w:rsidP="00CC6A40">
      <w:pPr>
        <w:spacing w:before="240" w:after="240"/>
        <w:rPr>
          <w:rFonts w:cs="Times New Roman"/>
          <w:sz w:val="28"/>
          <w:szCs w:val="28"/>
        </w:rPr>
      </w:pPr>
    </w:p>
    <w:p w14:paraId="35B5408C" w14:textId="77777777" w:rsidR="00CC6A40" w:rsidRDefault="00CC6A40" w:rsidP="00CC6A40">
      <w:pPr>
        <w:spacing w:before="240" w:after="240"/>
        <w:rPr>
          <w:rFonts w:cs="Times New Roman"/>
          <w:sz w:val="28"/>
          <w:szCs w:val="28"/>
        </w:rPr>
      </w:pPr>
    </w:p>
    <w:p w14:paraId="35FD79C5" w14:textId="77777777" w:rsidR="00CC6A40" w:rsidRDefault="00CC6A40" w:rsidP="00CC6A40">
      <w:pPr>
        <w:spacing w:before="240" w:after="240"/>
        <w:rPr>
          <w:rFonts w:cs="Times New Roman"/>
          <w:sz w:val="28"/>
          <w:szCs w:val="28"/>
        </w:rPr>
      </w:pPr>
    </w:p>
    <w:p w14:paraId="6B334B0F" w14:textId="057A0AD0" w:rsidR="00CC6A40" w:rsidRPr="00385E93" w:rsidRDefault="00CC6A40" w:rsidP="00CC6A40">
      <w:pPr>
        <w:spacing w:before="240" w:after="240"/>
        <w:rPr>
          <w:rFonts w:ascii="Arial" w:hAnsi="Arial" w:cs="Arial"/>
          <w:szCs w:val="24"/>
        </w:rPr>
      </w:pPr>
      <w:r w:rsidRPr="00385E93">
        <w:rPr>
          <w:rFonts w:ascii="Arial" w:hAnsi="Arial" w:cs="Arial"/>
          <w:szCs w:val="24"/>
        </w:rPr>
        <w:lastRenderedPageBreak/>
        <w:t>Student name: Ion Popa</w:t>
      </w:r>
    </w:p>
    <w:p w14:paraId="29D37EA7" w14:textId="77777777" w:rsidR="00CC6A40" w:rsidRPr="00385E93" w:rsidRDefault="00CC6A40" w:rsidP="00CC6A40">
      <w:pPr>
        <w:spacing w:before="240" w:after="240"/>
        <w:rPr>
          <w:rFonts w:ascii="Arial" w:hAnsi="Arial" w:cs="Arial"/>
          <w:szCs w:val="24"/>
        </w:rPr>
      </w:pPr>
      <w:r w:rsidRPr="00385E93">
        <w:rPr>
          <w:rFonts w:ascii="Arial" w:hAnsi="Arial" w:cs="Arial"/>
          <w:szCs w:val="24"/>
        </w:rPr>
        <w:t>Student number: 2208502</w:t>
      </w:r>
    </w:p>
    <w:p w14:paraId="31AE9E6A" w14:textId="7828723F" w:rsidR="00CC6A40" w:rsidRPr="00385E93" w:rsidRDefault="00CC6A40" w:rsidP="00CC6A40">
      <w:pPr>
        <w:spacing w:before="240" w:after="240"/>
        <w:rPr>
          <w:rFonts w:ascii="Arial" w:hAnsi="Arial" w:cs="Arial"/>
          <w:b/>
          <w:bCs/>
          <w:szCs w:val="24"/>
        </w:rPr>
      </w:pPr>
      <w:r w:rsidRPr="00385E93">
        <w:rPr>
          <w:rFonts w:ascii="Arial" w:hAnsi="Arial" w:cs="Arial"/>
          <w:szCs w:val="24"/>
        </w:rPr>
        <w:t xml:space="preserve">Module: </w:t>
      </w:r>
      <w:r w:rsidR="00385E93" w:rsidRPr="00385E93">
        <w:rPr>
          <w:rFonts w:ascii="Arial" w:hAnsi="Arial" w:cs="Arial"/>
          <w:b/>
          <w:bCs/>
          <w:szCs w:val="24"/>
        </w:rPr>
        <w:t>Personnel Resourcing and Development</w:t>
      </w:r>
    </w:p>
    <w:p w14:paraId="130028DE" w14:textId="11EB2056" w:rsidR="00CC6A40" w:rsidRPr="00385E93" w:rsidRDefault="00CC6A40" w:rsidP="00CC6A40">
      <w:pPr>
        <w:spacing w:before="240" w:after="240"/>
        <w:rPr>
          <w:rFonts w:ascii="Arial" w:hAnsi="Arial" w:cs="Arial"/>
          <w:szCs w:val="24"/>
        </w:rPr>
      </w:pPr>
      <w:r w:rsidRPr="00385E93">
        <w:rPr>
          <w:rFonts w:ascii="Arial" w:hAnsi="Arial" w:cs="Arial"/>
          <w:szCs w:val="24"/>
        </w:rPr>
        <w:t>Module Code: BMIH (5005)</w:t>
      </w:r>
    </w:p>
    <w:p w14:paraId="082C96C2" w14:textId="13565AB4" w:rsidR="00CC6A40" w:rsidRPr="00385E93" w:rsidRDefault="00CC6A40" w:rsidP="00CC6A40">
      <w:pPr>
        <w:spacing w:before="240" w:after="240"/>
        <w:rPr>
          <w:rFonts w:ascii="Arial" w:hAnsi="Arial" w:cs="Arial"/>
          <w:szCs w:val="24"/>
        </w:rPr>
      </w:pPr>
      <w:bookmarkStart w:id="1" w:name="_Hlk136409309"/>
      <w:r w:rsidRPr="00385E93">
        <w:rPr>
          <w:rFonts w:ascii="Arial" w:hAnsi="Arial" w:cs="Arial"/>
          <w:szCs w:val="24"/>
        </w:rPr>
        <w:t xml:space="preserve">Lecturer: </w:t>
      </w:r>
      <w:bookmarkEnd w:id="1"/>
      <w:r w:rsidRPr="00385E93">
        <w:rPr>
          <w:rFonts w:ascii="Arial" w:hAnsi="Arial" w:cs="Arial"/>
          <w:b/>
          <w:bCs/>
          <w:szCs w:val="24"/>
        </w:rPr>
        <w:t>Hellen Lee</w:t>
      </w:r>
    </w:p>
    <w:p w14:paraId="31A0363E" w14:textId="67091045" w:rsidR="00CC6A40" w:rsidRPr="00385E93" w:rsidRDefault="00CC6A40" w:rsidP="00CC6A40">
      <w:pPr>
        <w:rPr>
          <w:rFonts w:ascii="Arial" w:hAnsi="Arial" w:cs="Arial"/>
          <w:szCs w:val="24"/>
        </w:rPr>
      </w:pPr>
      <w:r w:rsidRPr="00385E93">
        <w:rPr>
          <w:rFonts w:ascii="Arial" w:hAnsi="Arial" w:cs="Arial"/>
          <w:szCs w:val="24"/>
        </w:rPr>
        <w:t xml:space="preserve">Word count: </w:t>
      </w:r>
      <w:r w:rsidR="00581C8F" w:rsidRPr="00385E93">
        <w:rPr>
          <w:rFonts w:ascii="Arial" w:hAnsi="Arial" w:cs="Arial"/>
          <w:szCs w:val="24"/>
        </w:rPr>
        <w:t>2200</w:t>
      </w:r>
    </w:p>
    <w:p w14:paraId="2B4E8252" w14:textId="3718C5C1" w:rsidR="00EA62CA" w:rsidRPr="00581C8F" w:rsidRDefault="00EA62CA" w:rsidP="00EA62CA">
      <w:pPr>
        <w:spacing w:before="0" w:line="276" w:lineRule="auto"/>
        <w:jc w:val="center"/>
        <w:rPr>
          <w:rFonts w:ascii="Arial" w:hAnsi="Arial" w:cs="Arial"/>
          <w:b/>
          <w:bCs/>
          <w:sz w:val="20"/>
          <w:szCs w:val="20"/>
        </w:rPr>
      </w:pPr>
      <w:r w:rsidRPr="00581C8F">
        <w:rPr>
          <w:rFonts w:ascii="Arial" w:hAnsi="Arial" w:cs="Arial"/>
          <w:b/>
          <w:bCs/>
          <w:sz w:val="20"/>
          <w:szCs w:val="20"/>
        </w:rPr>
        <w:br w:type="page"/>
      </w:r>
    </w:p>
    <w:p w14:paraId="063E1B24" w14:textId="3AE1FAC8" w:rsidR="00BA3403" w:rsidRPr="005833D2" w:rsidRDefault="00BA3403" w:rsidP="005833D2">
      <w:pPr>
        <w:pStyle w:val="Heading1"/>
        <w:rPr>
          <w:rFonts w:ascii="Arial" w:hAnsi="Arial" w:cs="Arial"/>
          <w:sz w:val="24"/>
          <w:szCs w:val="24"/>
        </w:rPr>
      </w:pPr>
      <w:r w:rsidRPr="005833D2">
        <w:rPr>
          <w:rFonts w:ascii="Arial" w:hAnsi="Arial" w:cs="Arial"/>
          <w:sz w:val="24"/>
          <w:szCs w:val="24"/>
        </w:rPr>
        <w:lastRenderedPageBreak/>
        <w:t>Introduction</w:t>
      </w:r>
    </w:p>
    <w:p w14:paraId="70CB2D3B" w14:textId="546372F6" w:rsidR="008F6CF3" w:rsidRPr="005833D2" w:rsidRDefault="008F6CF3" w:rsidP="005833D2">
      <w:pPr>
        <w:rPr>
          <w:rFonts w:ascii="Arial" w:hAnsi="Arial" w:cs="Arial"/>
          <w:b/>
          <w:szCs w:val="24"/>
        </w:rPr>
      </w:pPr>
      <w:r w:rsidRPr="005833D2">
        <w:rPr>
          <w:rFonts w:ascii="Arial" w:hAnsi="Arial" w:cs="Arial"/>
          <w:szCs w:val="24"/>
        </w:rPr>
        <w:t>Employee engagement has risen to the top of the corporate agenda in today's fast-paced, cutthroat business environment. When it comes to keeping workers interested in their jobs, Human Resources (HR) plays a vital role</w:t>
      </w:r>
      <w:r w:rsidR="00D8686D" w:rsidRPr="005833D2">
        <w:rPr>
          <w:rFonts w:ascii="Arial" w:hAnsi="Arial" w:cs="Arial"/>
          <w:szCs w:val="24"/>
        </w:rPr>
        <w:t xml:space="preserve"> (Armstrong and Taylor, 2023)</w:t>
      </w:r>
      <w:r w:rsidRPr="005833D2">
        <w:rPr>
          <w:rFonts w:ascii="Arial" w:hAnsi="Arial" w:cs="Arial"/>
          <w:szCs w:val="24"/>
        </w:rPr>
        <w:t xml:space="preserve">. In this </w:t>
      </w:r>
      <w:r w:rsidR="00BA3403" w:rsidRPr="005833D2">
        <w:rPr>
          <w:rFonts w:ascii="Arial" w:hAnsi="Arial" w:cs="Arial"/>
          <w:szCs w:val="24"/>
        </w:rPr>
        <w:t>essay</w:t>
      </w:r>
      <w:r w:rsidRPr="005833D2">
        <w:rPr>
          <w:rFonts w:ascii="Arial" w:hAnsi="Arial" w:cs="Arial"/>
          <w:szCs w:val="24"/>
        </w:rPr>
        <w:t xml:space="preserve">, it will examine the employee's lifecycle from recruitment to retirement from the perspective of a human resources professional working in a big hotel with members of Generations Y and Z. It will look at the differences between the generations, provide suggestions on how to keep employees interested, and explain why that's important. </w:t>
      </w:r>
      <w:r w:rsidR="00BA3403" w:rsidRPr="005833D2">
        <w:rPr>
          <w:rFonts w:ascii="Arial" w:hAnsi="Arial" w:cs="Arial"/>
          <w:szCs w:val="24"/>
        </w:rPr>
        <w:t>It</w:t>
      </w:r>
      <w:r w:rsidRPr="005833D2">
        <w:rPr>
          <w:rFonts w:ascii="Arial" w:hAnsi="Arial" w:cs="Arial"/>
          <w:szCs w:val="24"/>
        </w:rPr>
        <w:t xml:space="preserve"> will also look at how HR may play a significant role at each step of the employee lifecycle (i.e., during attraction, recruiting, onboarding, growth, retention, and separation). </w:t>
      </w:r>
      <w:r w:rsidR="00BA3403" w:rsidRPr="005833D2">
        <w:rPr>
          <w:rFonts w:ascii="Arial" w:hAnsi="Arial" w:cs="Arial"/>
          <w:szCs w:val="24"/>
        </w:rPr>
        <w:t>Finally, the essay</w:t>
      </w:r>
      <w:r w:rsidRPr="005833D2">
        <w:rPr>
          <w:rFonts w:ascii="Arial" w:hAnsi="Arial" w:cs="Arial"/>
          <w:szCs w:val="24"/>
        </w:rPr>
        <w:t xml:space="preserve"> will use a model of employee engagement and use cases from the hotel business to present a full picture.</w:t>
      </w:r>
    </w:p>
    <w:p w14:paraId="21957ECE" w14:textId="7D102E3F" w:rsidR="00251D04" w:rsidRPr="005833D2" w:rsidRDefault="00251D04" w:rsidP="005833D2">
      <w:pPr>
        <w:pStyle w:val="Heading1"/>
        <w:rPr>
          <w:rFonts w:ascii="Arial" w:hAnsi="Arial" w:cs="Arial"/>
          <w:sz w:val="24"/>
          <w:szCs w:val="24"/>
        </w:rPr>
      </w:pPr>
      <w:r w:rsidRPr="005833D2">
        <w:rPr>
          <w:rFonts w:ascii="Arial" w:hAnsi="Arial" w:cs="Arial"/>
          <w:sz w:val="24"/>
          <w:szCs w:val="24"/>
        </w:rPr>
        <w:t>Discuss about Human Resource Management</w:t>
      </w:r>
    </w:p>
    <w:p w14:paraId="0BC25DD9" w14:textId="01FDEFF2" w:rsidR="008F6CF3" w:rsidRPr="005833D2" w:rsidRDefault="008F6CF3" w:rsidP="005833D2">
      <w:pPr>
        <w:rPr>
          <w:rFonts w:ascii="Arial" w:hAnsi="Arial" w:cs="Arial"/>
          <w:szCs w:val="24"/>
        </w:rPr>
      </w:pPr>
      <w:r w:rsidRPr="005833D2">
        <w:rPr>
          <w:rFonts w:ascii="Arial" w:hAnsi="Arial" w:cs="Arial"/>
          <w:szCs w:val="24"/>
        </w:rPr>
        <w:t xml:space="preserve">Engaging workers at every point in their career path is a major responsibility of human resources departments. In a major hotel, where the happiness of guests and the excellence of service are of the utmost importance, human resources </w:t>
      </w:r>
      <w:r w:rsidR="002A7121" w:rsidRPr="005833D2">
        <w:rPr>
          <w:rFonts w:ascii="Arial" w:hAnsi="Arial" w:cs="Arial"/>
          <w:szCs w:val="24"/>
        </w:rPr>
        <w:t>have</w:t>
      </w:r>
      <w:r w:rsidRPr="005833D2">
        <w:rPr>
          <w:rFonts w:ascii="Arial" w:hAnsi="Arial" w:cs="Arial"/>
          <w:szCs w:val="24"/>
        </w:rPr>
        <w:t xml:space="preserve"> several tasks to do</w:t>
      </w:r>
      <w:r w:rsidR="00D8686D" w:rsidRPr="005833D2">
        <w:rPr>
          <w:rFonts w:ascii="Arial" w:hAnsi="Arial" w:cs="Arial"/>
          <w:szCs w:val="24"/>
        </w:rPr>
        <w:t xml:space="preserve"> (Argyris et al., 2015)</w:t>
      </w:r>
      <w:r w:rsidRPr="005833D2">
        <w:rPr>
          <w:rFonts w:ascii="Arial" w:hAnsi="Arial" w:cs="Arial"/>
          <w:szCs w:val="24"/>
        </w:rPr>
        <w:t>. In addition to its traditional functions of recruiting and firing, HR now serves as the guardian of the workplace experience, making sure that workers are not only content with their jobs but also engaged in their work.</w:t>
      </w:r>
    </w:p>
    <w:p w14:paraId="008DA04E" w14:textId="7E4D8D4A" w:rsidR="006A2E92" w:rsidRPr="005833D2" w:rsidRDefault="008F6CF3" w:rsidP="005833D2">
      <w:pPr>
        <w:rPr>
          <w:rFonts w:ascii="Arial" w:hAnsi="Arial" w:cs="Arial"/>
          <w:szCs w:val="24"/>
        </w:rPr>
      </w:pPr>
      <w:r w:rsidRPr="005833D2">
        <w:rPr>
          <w:rFonts w:ascii="Arial" w:hAnsi="Arial" w:cs="Arial"/>
          <w:szCs w:val="24"/>
        </w:rPr>
        <w:t>In addition to ensuring a safe as well as compliant workplace, HR is responsible for developing and executing strategies to recruit, retain, and develop employees</w:t>
      </w:r>
      <w:r w:rsidR="00D8686D" w:rsidRPr="005833D2">
        <w:rPr>
          <w:rFonts w:ascii="Arial" w:hAnsi="Arial" w:cs="Arial"/>
          <w:szCs w:val="24"/>
        </w:rPr>
        <w:t xml:space="preserve"> (</w:t>
      </w:r>
      <w:proofErr w:type="spellStart"/>
      <w:r w:rsidR="00D8686D" w:rsidRPr="005833D2">
        <w:rPr>
          <w:rFonts w:ascii="Arial" w:hAnsi="Arial" w:cs="Arial"/>
          <w:szCs w:val="24"/>
        </w:rPr>
        <w:t>Beardwell</w:t>
      </w:r>
      <w:proofErr w:type="spellEnd"/>
      <w:r w:rsidR="00D8686D" w:rsidRPr="005833D2">
        <w:rPr>
          <w:rFonts w:ascii="Arial" w:hAnsi="Arial" w:cs="Arial"/>
          <w:szCs w:val="24"/>
        </w:rPr>
        <w:t xml:space="preserve"> and Claydon, 2017)</w:t>
      </w:r>
      <w:r w:rsidRPr="005833D2">
        <w:rPr>
          <w:rFonts w:ascii="Arial" w:hAnsi="Arial" w:cs="Arial"/>
          <w:szCs w:val="24"/>
        </w:rPr>
        <w:t>. Employee engagement is crucial to these goals because it increases the likelihood that workers will provide remarkable service to customers, maintain their dedication to the company, and act as enthusiastic advocates for the brand.</w:t>
      </w:r>
    </w:p>
    <w:p w14:paraId="1C392A88" w14:textId="77777777" w:rsidR="00EA62CA" w:rsidRPr="005833D2" w:rsidRDefault="00EA62CA" w:rsidP="005833D2">
      <w:pPr>
        <w:spacing w:before="0" w:line="276" w:lineRule="auto"/>
        <w:rPr>
          <w:rFonts w:ascii="Arial" w:eastAsiaTheme="majorEastAsia" w:hAnsi="Arial" w:cs="Arial"/>
          <w:b/>
          <w:szCs w:val="24"/>
        </w:rPr>
      </w:pPr>
      <w:r w:rsidRPr="005833D2">
        <w:rPr>
          <w:rFonts w:ascii="Arial" w:hAnsi="Arial" w:cs="Arial"/>
          <w:szCs w:val="24"/>
        </w:rPr>
        <w:br w:type="page"/>
      </w:r>
    </w:p>
    <w:p w14:paraId="6C224C66" w14:textId="6B1EEB63" w:rsidR="00251D04" w:rsidRPr="005833D2" w:rsidRDefault="00251D04" w:rsidP="005833D2">
      <w:pPr>
        <w:pStyle w:val="Heading1"/>
        <w:rPr>
          <w:rFonts w:ascii="Arial" w:hAnsi="Arial" w:cs="Arial"/>
          <w:sz w:val="24"/>
          <w:szCs w:val="24"/>
        </w:rPr>
      </w:pPr>
      <w:r w:rsidRPr="005833D2">
        <w:rPr>
          <w:rFonts w:ascii="Arial" w:hAnsi="Arial" w:cs="Arial"/>
          <w:sz w:val="24"/>
          <w:szCs w:val="24"/>
        </w:rPr>
        <w:lastRenderedPageBreak/>
        <w:t>Characteristics of Generation Y and Z</w:t>
      </w:r>
    </w:p>
    <w:p w14:paraId="6EB88D50" w14:textId="726A6705" w:rsidR="008F6CF3" w:rsidRPr="005833D2" w:rsidRDefault="008F6CF3" w:rsidP="005833D2">
      <w:pPr>
        <w:rPr>
          <w:rFonts w:ascii="Arial" w:hAnsi="Arial" w:cs="Arial"/>
          <w:szCs w:val="24"/>
        </w:rPr>
      </w:pPr>
      <w:r w:rsidRPr="005833D2">
        <w:rPr>
          <w:rFonts w:ascii="Arial" w:hAnsi="Arial" w:cs="Arial"/>
          <w:szCs w:val="24"/>
        </w:rPr>
        <w:t>The characteristics of Generation Y (Millennials) along with Generation Z have a huge influence on how HR interacts with them, thus it's important to learn about them before developing employee engagement initiatives.</w:t>
      </w:r>
      <w:r w:rsidR="002A7121" w:rsidRPr="005833D2">
        <w:rPr>
          <w:rFonts w:ascii="Arial" w:hAnsi="Arial" w:cs="Arial"/>
          <w:szCs w:val="24"/>
        </w:rPr>
        <w:t xml:space="preserve"> </w:t>
      </w:r>
      <w:r w:rsidRPr="005833D2">
        <w:rPr>
          <w:rFonts w:ascii="Arial" w:hAnsi="Arial" w:cs="Arial"/>
          <w:szCs w:val="24"/>
        </w:rPr>
        <w:t>There are several similarities between the people of Generation Y (born between 1981 and 1996) and those of Generation Z (born after 1997). Both generations value work-life balance and are comfortable with technology and quick access to information. However, they do not have the same tastes, beliefs, or expectations.</w:t>
      </w:r>
    </w:p>
    <w:p w14:paraId="0A9BE1BF" w14:textId="33934006" w:rsidR="008F6CF3" w:rsidRPr="005833D2" w:rsidRDefault="008F6CF3" w:rsidP="005833D2">
      <w:pPr>
        <w:rPr>
          <w:rFonts w:ascii="Arial" w:hAnsi="Arial" w:cs="Arial"/>
          <w:szCs w:val="24"/>
        </w:rPr>
      </w:pPr>
      <w:r w:rsidRPr="005833D2">
        <w:rPr>
          <w:rFonts w:ascii="Arial" w:hAnsi="Arial" w:cs="Arial"/>
          <w:szCs w:val="24"/>
        </w:rPr>
        <w:t xml:space="preserve">Different strategies are required to effectively engage and empower members of Generation Y (also known as Millennials) and Generation Z (born after 1995). Since they were infants during the internet's early days, millennials are quite comfortable with technology. The best way to keep them interested in their profession is to provide them access to state-of-the-art equipment and software. Furthermore, people look for jobs that reflect their own beliefs and satisfy a need for meaningful employment. </w:t>
      </w:r>
      <w:proofErr w:type="gramStart"/>
      <w:r w:rsidRPr="005833D2">
        <w:rPr>
          <w:rFonts w:ascii="Arial" w:hAnsi="Arial" w:cs="Arial"/>
          <w:szCs w:val="24"/>
        </w:rPr>
        <w:t>In light of</w:t>
      </w:r>
      <w:proofErr w:type="gramEnd"/>
      <w:r w:rsidRPr="005833D2">
        <w:rPr>
          <w:rFonts w:ascii="Arial" w:hAnsi="Arial" w:cs="Arial"/>
          <w:szCs w:val="24"/>
        </w:rPr>
        <w:t xml:space="preserve"> this realisation, businesses may strive towards creating more meaningful work by tying employee tasks directly to the </w:t>
      </w:r>
      <w:r w:rsidR="003A06DB" w:rsidRPr="005833D2">
        <w:rPr>
          <w:rFonts w:ascii="Arial" w:hAnsi="Arial" w:cs="Arial"/>
          <w:szCs w:val="24"/>
        </w:rPr>
        <w:t>organisation's</w:t>
      </w:r>
      <w:r w:rsidRPr="005833D2">
        <w:rPr>
          <w:rFonts w:ascii="Arial" w:hAnsi="Arial" w:cs="Arial"/>
          <w:szCs w:val="24"/>
        </w:rPr>
        <w:t xml:space="preserve"> core beliefs and goals</w:t>
      </w:r>
      <w:r w:rsidR="00D8686D" w:rsidRPr="005833D2">
        <w:rPr>
          <w:rFonts w:ascii="Arial" w:hAnsi="Arial" w:cs="Arial"/>
          <w:szCs w:val="24"/>
        </w:rPr>
        <w:t xml:space="preserve"> (Nel et al., 2017)</w:t>
      </w:r>
      <w:r w:rsidRPr="005833D2">
        <w:rPr>
          <w:rFonts w:ascii="Arial" w:hAnsi="Arial" w:cs="Arial"/>
          <w:szCs w:val="24"/>
        </w:rPr>
        <w:t>. Generation Y places a high value on work-life balance, so offering them more adaptable work hours is a powerful way to keep them interested in their jobs</w:t>
      </w:r>
      <w:r w:rsidR="00EA62CA" w:rsidRPr="005833D2">
        <w:rPr>
          <w:rFonts w:ascii="Arial" w:hAnsi="Arial" w:cs="Arial"/>
          <w:szCs w:val="24"/>
        </w:rPr>
        <w:t xml:space="preserve"> (Torrington, </w:t>
      </w:r>
      <w:proofErr w:type="gramStart"/>
      <w:r w:rsidR="00EA62CA" w:rsidRPr="005833D2">
        <w:rPr>
          <w:rFonts w:ascii="Arial" w:hAnsi="Arial" w:cs="Arial"/>
          <w:szCs w:val="24"/>
        </w:rPr>
        <w:t>Hall</w:t>
      </w:r>
      <w:proofErr w:type="gramEnd"/>
      <w:r w:rsidR="00EA62CA" w:rsidRPr="005833D2">
        <w:rPr>
          <w:rFonts w:ascii="Arial" w:hAnsi="Arial" w:cs="Arial"/>
          <w:szCs w:val="24"/>
        </w:rPr>
        <w:t xml:space="preserve"> and Taylor, 2017)</w:t>
      </w:r>
      <w:r w:rsidRPr="005833D2">
        <w:rPr>
          <w:rFonts w:ascii="Arial" w:hAnsi="Arial" w:cs="Arial"/>
          <w:szCs w:val="24"/>
        </w:rPr>
        <w:t xml:space="preserve">. </w:t>
      </w:r>
    </w:p>
    <w:p w14:paraId="14E063CE" w14:textId="2FE4A7D7" w:rsidR="006A2E92" w:rsidRPr="005833D2" w:rsidRDefault="008F6CF3" w:rsidP="005833D2">
      <w:pPr>
        <w:rPr>
          <w:rFonts w:ascii="Arial" w:hAnsi="Arial" w:cs="Arial"/>
          <w:szCs w:val="24"/>
        </w:rPr>
      </w:pPr>
      <w:r w:rsidRPr="005833D2">
        <w:rPr>
          <w:rFonts w:ascii="Arial" w:hAnsi="Arial" w:cs="Arial"/>
          <w:szCs w:val="24"/>
        </w:rPr>
        <w:t xml:space="preserve">On the </w:t>
      </w:r>
      <w:r w:rsidR="003A06DB" w:rsidRPr="005833D2">
        <w:rPr>
          <w:rFonts w:ascii="Arial" w:hAnsi="Arial" w:cs="Arial"/>
          <w:szCs w:val="24"/>
        </w:rPr>
        <w:t>other</w:t>
      </w:r>
      <w:r w:rsidRPr="005833D2">
        <w:rPr>
          <w:rFonts w:ascii="Arial" w:hAnsi="Arial" w:cs="Arial"/>
          <w:szCs w:val="24"/>
        </w:rPr>
        <w:t xml:space="preserve"> hand, members of Generation Z can really say they were born and raised in a digital environment</w:t>
      </w:r>
      <w:r w:rsidR="00EA62CA" w:rsidRPr="005833D2">
        <w:rPr>
          <w:rFonts w:ascii="Arial" w:hAnsi="Arial" w:cs="Arial"/>
          <w:szCs w:val="24"/>
        </w:rPr>
        <w:t xml:space="preserve"> (Wayne, 2020)</w:t>
      </w:r>
      <w:r w:rsidRPr="005833D2">
        <w:rPr>
          <w:rFonts w:ascii="Arial" w:hAnsi="Arial" w:cs="Arial"/>
          <w:szCs w:val="24"/>
        </w:rPr>
        <w:t xml:space="preserve">. They spend </w:t>
      </w:r>
      <w:proofErr w:type="gramStart"/>
      <w:r w:rsidRPr="005833D2">
        <w:rPr>
          <w:rFonts w:ascii="Arial" w:hAnsi="Arial" w:cs="Arial"/>
          <w:szCs w:val="24"/>
        </w:rPr>
        <w:t>all of</w:t>
      </w:r>
      <w:proofErr w:type="gramEnd"/>
      <w:r w:rsidRPr="005833D2">
        <w:rPr>
          <w:rFonts w:ascii="Arial" w:hAnsi="Arial" w:cs="Arial"/>
          <w:szCs w:val="24"/>
        </w:rPr>
        <w:t xml:space="preserve"> their time on their phones, apps, and websites. Organisations may better engage employees by facilitating communication, collaboration, and education via the use of technological tools. They place a premium on inclusion and </w:t>
      </w:r>
      <w:proofErr w:type="gramStart"/>
      <w:r w:rsidRPr="005833D2">
        <w:rPr>
          <w:rFonts w:ascii="Arial" w:hAnsi="Arial" w:cs="Arial"/>
          <w:szCs w:val="24"/>
        </w:rPr>
        <w:t>diversity,</w:t>
      </w:r>
      <w:proofErr w:type="gramEnd"/>
      <w:r w:rsidRPr="005833D2">
        <w:rPr>
          <w:rFonts w:ascii="Arial" w:hAnsi="Arial" w:cs="Arial"/>
          <w:szCs w:val="24"/>
        </w:rPr>
        <w:t xml:space="preserve"> therefore </w:t>
      </w:r>
      <w:r w:rsidR="00581C8F" w:rsidRPr="005833D2">
        <w:rPr>
          <w:rFonts w:ascii="Arial" w:hAnsi="Arial" w:cs="Arial"/>
          <w:szCs w:val="24"/>
        </w:rPr>
        <w:t>businesses need to create</w:t>
      </w:r>
      <w:r w:rsidRPr="005833D2">
        <w:rPr>
          <w:rFonts w:ascii="Arial" w:hAnsi="Arial" w:cs="Arial"/>
          <w:szCs w:val="24"/>
        </w:rPr>
        <w:t xml:space="preserve"> settings that respect individuality and encourage ethical behaviour</w:t>
      </w:r>
      <w:r w:rsidR="00EA62CA" w:rsidRPr="005833D2">
        <w:rPr>
          <w:rFonts w:ascii="Arial" w:hAnsi="Arial" w:cs="Arial"/>
          <w:szCs w:val="24"/>
        </w:rPr>
        <w:t xml:space="preserve"> (</w:t>
      </w:r>
      <w:proofErr w:type="spellStart"/>
      <w:r w:rsidR="00EA62CA" w:rsidRPr="005833D2">
        <w:rPr>
          <w:rFonts w:ascii="Arial" w:hAnsi="Arial" w:cs="Arial"/>
          <w:szCs w:val="24"/>
        </w:rPr>
        <w:t>Taskiran</w:t>
      </w:r>
      <w:proofErr w:type="spellEnd"/>
      <w:r w:rsidR="00EA62CA" w:rsidRPr="005833D2">
        <w:rPr>
          <w:rFonts w:ascii="Arial" w:hAnsi="Arial" w:cs="Arial"/>
          <w:szCs w:val="24"/>
        </w:rPr>
        <w:t xml:space="preserve"> and </w:t>
      </w:r>
      <w:proofErr w:type="spellStart"/>
      <w:r w:rsidR="00EA62CA" w:rsidRPr="005833D2">
        <w:rPr>
          <w:rFonts w:ascii="Arial" w:hAnsi="Arial" w:cs="Arial"/>
          <w:szCs w:val="24"/>
        </w:rPr>
        <w:t>Pinarbași</w:t>
      </w:r>
      <w:proofErr w:type="spellEnd"/>
      <w:r w:rsidR="00EA62CA" w:rsidRPr="005833D2">
        <w:rPr>
          <w:rFonts w:ascii="Arial" w:hAnsi="Arial" w:cs="Arial"/>
          <w:szCs w:val="24"/>
        </w:rPr>
        <w:t>, 2020)</w:t>
      </w:r>
      <w:r w:rsidRPr="005833D2">
        <w:rPr>
          <w:rFonts w:ascii="Arial" w:hAnsi="Arial" w:cs="Arial"/>
          <w:szCs w:val="24"/>
        </w:rPr>
        <w:t xml:space="preserve">. Many members of Generation Z have an entrepreneurial mindset and a strong need to express themselves. An effective way to get employees more invested is to give them room for creativity and responsibility. </w:t>
      </w:r>
    </w:p>
    <w:p w14:paraId="2F173A64" w14:textId="39BF05BD" w:rsidR="00203A28" w:rsidRPr="005833D2" w:rsidRDefault="00203A28" w:rsidP="005833D2">
      <w:pPr>
        <w:pStyle w:val="Heading1"/>
        <w:rPr>
          <w:rFonts w:ascii="Arial" w:hAnsi="Arial" w:cs="Arial"/>
          <w:sz w:val="24"/>
          <w:szCs w:val="24"/>
        </w:rPr>
      </w:pPr>
      <w:r w:rsidRPr="005833D2">
        <w:rPr>
          <w:rFonts w:ascii="Arial" w:hAnsi="Arial" w:cs="Arial"/>
          <w:sz w:val="24"/>
          <w:szCs w:val="24"/>
        </w:rPr>
        <w:lastRenderedPageBreak/>
        <w:t>Ways of Engaging and Advantages of Engaging a Team</w:t>
      </w:r>
    </w:p>
    <w:p w14:paraId="6023680B" w14:textId="77777777" w:rsidR="008F6CF3" w:rsidRPr="005833D2" w:rsidRDefault="008F6CF3" w:rsidP="005833D2">
      <w:pPr>
        <w:rPr>
          <w:rFonts w:ascii="Arial" w:hAnsi="Arial" w:cs="Arial"/>
          <w:szCs w:val="24"/>
        </w:rPr>
      </w:pPr>
      <w:r w:rsidRPr="005833D2">
        <w:rPr>
          <w:rFonts w:ascii="Arial" w:hAnsi="Arial" w:cs="Arial"/>
          <w:szCs w:val="24"/>
        </w:rPr>
        <w:t xml:space="preserve">Keeping the staff of a major hotel from the generations Y and Z interested requires a sophisticated strategy that </w:t>
      </w:r>
      <w:proofErr w:type="gramStart"/>
      <w:r w:rsidRPr="005833D2">
        <w:rPr>
          <w:rFonts w:ascii="Arial" w:hAnsi="Arial" w:cs="Arial"/>
          <w:szCs w:val="24"/>
        </w:rPr>
        <w:t>takes into account</w:t>
      </w:r>
      <w:proofErr w:type="gramEnd"/>
      <w:r w:rsidRPr="005833D2">
        <w:rPr>
          <w:rFonts w:ascii="Arial" w:hAnsi="Arial" w:cs="Arial"/>
          <w:szCs w:val="24"/>
        </w:rPr>
        <w:t xml:space="preserve"> their unique characteristics. These measures improve morale all around, which in turn boosts productivity and the quality of service provided to customers.</w:t>
      </w:r>
    </w:p>
    <w:p w14:paraId="4E025CE7" w14:textId="19C74622" w:rsidR="008F6CF3" w:rsidRPr="005833D2" w:rsidRDefault="008F6CF3" w:rsidP="005833D2">
      <w:pPr>
        <w:rPr>
          <w:rFonts w:ascii="Arial" w:hAnsi="Arial" w:cs="Arial"/>
          <w:szCs w:val="24"/>
        </w:rPr>
      </w:pPr>
      <w:r w:rsidRPr="005833D2">
        <w:rPr>
          <w:rFonts w:ascii="Arial" w:hAnsi="Arial" w:cs="Arial"/>
          <w:szCs w:val="24"/>
        </w:rPr>
        <w:t xml:space="preserve">Providing </w:t>
      </w:r>
      <w:r w:rsidR="003A06DB" w:rsidRPr="005833D2">
        <w:rPr>
          <w:rFonts w:ascii="Arial" w:hAnsi="Arial" w:cs="Arial"/>
          <w:szCs w:val="24"/>
        </w:rPr>
        <w:t xml:space="preserve">a </w:t>
      </w:r>
      <w:r w:rsidR="00960B8C" w:rsidRPr="005833D2">
        <w:rPr>
          <w:rFonts w:ascii="Arial" w:hAnsi="Arial" w:cs="Arial"/>
          <w:szCs w:val="24"/>
        </w:rPr>
        <w:t>facility</w:t>
      </w:r>
      <w:r w:rsidRPr="005833D2">
        <w:rPr>
          <w:rFonts w:ascii="Arial" w:hAnsi="Arial" w:cs="Arial"/>
          <w:szCs w:val="24"/>
        </w:rPr>
        <w:t xml:space="preserve"> for professional growth is a crucial tactic. Each generation understands the need of never stopping to study. Training programmes, mentoring efforts, and improvement opportunities are especially helpful </w:t>
      </w:r>
      <w:r w:rsidR="003A06DB" w:rsidRPr="005833D2">
        <w:rPr>
          <w:rFonts w:ascii="Arial" w:hAnsi="Arial" w:cs="Arial"/>
          <w:szCs w:val="24"/>
        </w:rPr>
        <w:t>in</w:t>
      </w:r>
      <w:r w:rsidRPr="005833D2">
        <w:rPr>
          <w:rFonts w:ascii="Arial" w:hAnsi="Arial" w:cs="Arial"/>
          <w:szCs w:val="24"/>
        </w:rPr>
        <w:t xml:space="preserve"> keeping Generation Y and Gen Z interested since they provide the promise of enhancing one's talents</w:t>
      </w:r>
      <w:r w:rsidR="00D8686D" w:rsidRPr="005833D2">
        <w:rPr>
          <w:rFonts w:ascii="Arial" w:hAnsi="Arial" w:cs="Arial"/>
          <w:szCs w:val="24"/>
        </w:rPr>
        <w:t xml:space="preserve"> (</w:t>
      </w:r>
      <w:proofErr w:type="spellStart"/>
      <w:r w:rsidR="00D8686D" w:rsidRPr="005833D2">
        <w:rPr>
          <w:rFonts w:ascii="Arial" w:hAnsi="Arial" w:cs="Arial"/>
          <w:szCs w:val="24"/>
        </w:rPr>
        <w:t>Beardwell</w:t>
      </w:r>
      <w:proofErr w:type="spellEnd"/>
      <w:r w:rsidR="00D8686D" w:rsidRPr="005833D2">
        <w:rPr>
          <w:rFonts w:ascii="Arial" w:hAnsi="Arial" w:cs="Arial"/>
          <w:szCs w:val="24"/>
        </w:rPr>
        <w:t xml:space="preserve"> and Thompson, 2017)</w:t>
      </w:r>
      <w:r w:rsidRPr="005833D2">
        <w:rPr>
          <w:rFonts w:ascii="Arial" w:hAnsi="Arial" w:cs="Arial"/>
          <w:szCs w:val="24"/>
        </w:rPr>
        <w:t>. HR can win over more employees and increase retention by supporting their professional development via training and other means.</w:t>
      </w:r>
      <w:r w:rsidR="00960B8C" w:rsidRPr="005833D2">
        <w:rPr>
          <w:rFonts w:ascii="Arial" w:hAnsi="Arial" w:cs="Arial"/>
          <w:szCs w:val="24"/>
        </w:rPr>
        <w:t xml:space="preserve"> </w:t>
      </w:r>
      <w:r w:rsidRPr="005833D2">
        <w:rPr>
          <w:rFonts w:ascii="Arial" w:hAnsi="Arial" w:cs="Arial"/>
          <w:szCs w:val="24"/>
        </w:rPr>
        <w:t xml:space="preserve">Providing alternative work schedules is also crucial. These generations are distinguished by a strong desire for a balanced professional and personal life. </w:t>
      </w:r>
    </w:p>
    <w:p w14:paraId="734EAE28" w14:textId="2D1132DC" w:rsidR="006A2E92" w:rsidRPr="005833D2" w:rsidRDefault="008F6CF3" w:rsidP="005833D2">
      <w:pPr>
        <w:rPr>
          <w:rFonts w:ascii="Arial" w:hAnsi="Arial" w:cs="Arial"/>
          <w:szCs w:val="24"/>
        </w:rPr>
      </w:pPr>
      <w:r w:rsidRPr="005833D2">
        <w:rPr>
          <w:rFonts w:ascii="Arial" w:hAnsi="Arial" w:cs="Arial"/>
          <w:szCs w:val="24"/>
        </w:rPr>
        <w:t xml:space="preserve">Engagement is crucially influenced by feedback and </w:t>
      </w:r>
      <w:r w:rsidR="003A06DB" w:rsidRPr="005833D2">
        <w:rPr>
          <w:rFonts w:ascii="Arial" w:hAnsi="Arial" w:cs="Arial"/>
          <w:szCs w:val="24"/>
        </w:rPr>
        <w:t>acknowledgement</w:t>
      </w:r>
      <w:r w:rsidRPr="005833D2">
        <w:rPr>
          <w:rFonts w:ascii="Arial" w:hAnsi="Arial" w:cs="Arial"/>
          <w:szCs w:val="24"/>
        </w:rPr>
        <w:t xml:space="preserve">. Feedback and recognition of accomplishments should be given often to millennials and members of Generation Z. Organisations may offer continuous assessment by applying innovation for real-time feedback methods, keeping workers </w:t>
      </w:r>
      <w:proofErr w:type="gramStart"/>
      <w:r w:rsidRPr="005833D2">
        <w:rPr>
          <w:rFonts w:ascii="Arial" w:hAnsi="Arial" w:cs="Arial"/>
          <w:szCs w:val="24"/>
        </w:rPr>
        <w:t>apprised of their standing at all times</w:t>
      </w:r>
      <w:proofErr w:type="gramEnd"/>
      <w:r w:rsidR="00D8686D" w:rsidRPr="005833D2">
        <w:rPr>
          <w:rFonts w:ascii="Arial" w:hAnsi="Arial" w:cs="Arial"/>
          <w:szCs w:val="24"/>
        </w:rPr>
        <w:t xml:space="preserve"> (Ivancevich and Konopaske, 2019)</w:t>
      </w:r>
      <w:r w:rsidRPr="005833D2">
        <w:rPr>
          <w:rFonts w:ascii="Arial" w:hAnsi="Arial" w:cs="Arial"/>
          <w:szCs w:val="24"/>
        </w:rPr>
        <w:t xml:space="preserve">. Employees' morale and productivity both benefit from consistent affirmation of their value to the company. Inclusion and diversity promotion are also crucial tactics to use. </w:t>
      </w:r>
    </w:p>
    <w:p w14:paraId="6DD3A0B0" w14:textId="00F3BE35" w:rsidR="00251D04" w:rsidRPr="005833D2" w:rsidRDefault="00251D04" w:rsidP="005833D2">
      <w:pPr>
        <w:pStyle w:val="Heading1"/>
        <w:rPr>
          <w:rFonts w:ascii="Arial" w:hAnsi="Arial" w:cs="Arial"/>
          <w:sz w:val="24"/>
          <w:szCs w:val="24"/>
        </w:rPr>
      </w:pPr>
      <w:r w:rsidRPr="005833D2">
        <w:rPr>
          <w:rFonts w:ascii="Arial" w:hAnsi="Arial" w:cs="Arial"/>
          <w:sz w:val="24"/>
          <w:szCs w:val="24"/>
        </w:rPr>
        <w:t>Employee Life Cycle</w:t>
      </w:r>
    </w:p>
    <w:p w14:paraId="46AEF930" w14:textId="77777777" w:rsidR="00960B8C" w:rsidRPr="005833D2" w:rsidRDefault="00960B8C" w:rsidP="005833D2">
      <w:pPr>
        <w:rPr>
          <w:rFonts w:ascii="Arial" w:hAnsi="Arial" w:cs="Arial"/>
          <w:szCs w:val="24"/>
        </w:rPr>
      </w:pPr>
      <w:r w:rsidRPr="005833D2">
        <w:rPr>
          <w:rFonts w:ascii="Arial" w:hAnsi="Arial" w:cs="Arial"/>
          <w:szCs w:val="24"/>
        </w:rPr>
        <w:t>One of the greatest long-lasting benefits of employee engagement is a more favourable work environment. It's a powerful tool for recruiting and retaining great talent since it makes people want to work there. The hotel's long-term viability and competitiveness would benefit from a culture that encourages teamwork and new ideas.</w:t>
      </w:r>
    </w:p>
    <w:p w14:paraId="419A81ED" w14:textId="77777777" w:rsidR="00960B8C" w:rsidRPr="005833D2" w:rsidRDefault="00960B8C" w:rsidP="005833D2">
      <w:pPr>
        <w:rPr>
          <w:rFonts w:ascii="Arial" w:hAnsi="Arial" w:cs="Arial"/>
          <w:szCs w:val="24"/>
        </w:rPr>
      </w:pPr>
      <w:r w:rsidRPr="005833D2">
        <w:rPr>
          <w:rFonts w:ascii="Arial" w:hAnsi="Arial" w:cs="Arial"/>
          <w:szCs w:val="24"/>
        </w:rPr>
        <w:t xml:space="preserve">Human resources may make use of company branding to entice qualified candidates at the attraction phase of the hiring process. Advertisements and promotional materials for </w:t>
      </w:r>
      <w:r w:rsidRPr="005833D2">
        <w:rPr>
          <w:rFonts w:ascii="Arial" w:hAnsi="Arial" w:cs="Arial"/>
          <w:szCs w:val="24"/>
        </w:rPr>
        <w:lastRenderedPageBreak/>
        <w:t>hotels may be more convincing if they emphasise the establishment's dedication to staff growth, diversity, and advancement. Telling the tales of workers who have risen through the ranks might serve as convincing recommendations.</w:t>
      </w:r>
    </w:p>
    <w:p w14:paraId="7ADDC936" w14:textId="269623AC" w:rsidR="00960B8C" w:rsidRPr="005833D2" w:rsidRDefault="00960B8C" w:rsidP="005833D2">
      <w:pPr>
        <w:rPr>
          <w:rFonts w:ascii="Arial" w:hAnsi="Arial" w:cs="Arial"/>
          <w:szCs w:val="24"/>
        </w:rPr>
      </w:pPr>
      <w:r w:rsidRPr="005833D2">
        <w:rPr>
          <w:rFonts w:ascii="Arial" w:hAnsi="Arial" w:cs="Arial"/>
          <w:szCs w:val="24"/>
        </w:rPr>
        <w:t xml:space="preserve">Human resources </w:t>
      </w:r>
      <w:proofErr w:type="gramStart"/>
      <w:r w:rsidRPr="005833D2">
        <w:rPr>
          <w:rFonts w:ascii="Arial" w:hAnsi="Arial" w:cs="Arial"/>
          <w:szCs w:val="24"/>
        </w:rPr>
        <w:t>have to</w:t>
      </w:r>
      <w:proofErr w:type="gramEnd"/>
      <w:r w:rsidRPr="005833D2">
        <w:rPr>
          <w:rFonts w:ascii="Arial" w:hAnsi="Arial" w:cs="Arial"/>
          <w:szCs w:val="24"/>
        </w:rPr>
        <w:t xml:space="preserve"> check that the prospective employees are a good match for the hotel, but also </w:t>
      </w:r>
      <w:r w:rsidR="003A06DB" w:rsidRPr="005833D2">
        <w:rPr>
          <w:rFonts w:ascii="Arial" w:hAnsi="Arial" w:cs="Arial"/>
          <w:szCs w:val="24"/>
        </w:rPr>
        <w:t>ensure</w:t>
      </w:r>
      <w:r w:rsidRPr="005833D2">
        <w:rPr>
          <w:rFonts w:ascii="Arial" w:hAnsi="Arial" w:cs="Arial"/>
          <w:szCs w:val="24"/>
        </w:rPr>
        <w:t xml:space="preserve"> the hotel is an appropriate match for them</w:t>
      </w:r>
      <w:r w:rsidR="00EA62CA" w:rsidRPr="005833D2">
        <w:rPr>
          <w:rFonts w:ascii="Arial" w:hAnsi="Arial" w:cs="Arial"/>
          <w:szCs w:val="24"/>
        </w:rPr>
        <w:t xml:space="preserve"> (Torrington, Hall and Taylor, 2017)</w:t>
      </w:r>
      <w:r w:rsidRPr="005833D2">
        <w:rPr>
          <w:rFonts w:ascii="Arial" w:hAnsi="Arial" w:cs="Arial"/>
          <w:szCs w:val="24"/>
        </w:rPr>
        <w:t>. It is crucial for long-term engagement that new workers share the same values and goals as the company. This harmony increases the likelihood that new employees will be invested in and dedicated to their positions.</w:t>
      </w:r>
    </w:p>
    <w:p w14:paraId="3F461BEE" w14:textId="523CD8FF" w:rsidR="00960B8C" w:rsidRPr="005833D2" w:rsidRDefault="00960B8C" w:rsidP="005833D2">
      <w:pPr>
        <w:rPr>
          <w:rFonts w:ascii="Arial" w:hAnsi="Arial" w:cs="Arial"/>
          <w:szCs w:val="24"/>
        </w:rPr>
      </w:pPr>
      <w:r w:rsidRPr="005833D2">
        <w:rPr>
          <w:rFonts w:ascii="Arial" w:hAnsi="Arial" w:cs="Arial"/>
          <w:szCs w:val="24"/>
        </w:rPr>
        <w:t>Employee engagement greatly depends on how well new hires are onboarded. There has never been a better time to make a good first impression and lay the groundwork for a prosperous and lasting working relationship</w:t>
      </w:r>
      <w:r w:rsidR="00EA62CA" w:rsidRPr="005833D2">
        <w:rPr>
          <w:rFonts w:ascii="Arial" w:hAnsi="Arial" w:cs="Arial"/>
          <w:szCs w:val="24"/>
        </w:rPr>
        <w:t xml:space="preserve"> (</w:t>
      </w:r>
      <w:proofErr w:type="spellStart"/>
      <w:r w:rsidR="00EA62CA" w:rsidRPr="005833D2">
        <w:rPr>
          <w:rFonts w:ascii="Arial" w:hAnsi="Arial" w:cs="Arial"/>
          <w:szCs w:val="24"/>
        </w:rPr>
        <w:t>Taskiran</w:t>
      </w:r>
      <w:proofErr w:type="spellEnd"/>
      <w:r w:rsidR="00EA62CA" w:rsidRPr="005833D2">
        <w:rPr>
          <w:rFonts w:ascii="Arial" w:hAnsi="Arial" w:cs="Arial"/>
          <w:szCs w:val="24"/>
        </w:rPr>
        <w:t xml:space="preserve"> and </w:t>
      </w:r>
      <w:proofErr w:type="spellStart"/>
      <w:r w:rsidR="00EA62CA" w:rsidRPr="005833D2">
        <w:rPr>
          <w:rFonts w:ascii="Arial" w:hAnsi="Arial" w:cs="Arial"/>
          <w:szCs w:val="24"/>
        </w:rPr>
        <w:t>Pinarbași</w:t>
      </w:r>
      <w:proofErr w:type="spellEnd"/>
      <w:r w:rsidR="00EA62CA" w:rsidRPr="005833D2">
        <w:rPr>
          <w:rFonts w:ascii="Arial" w:hAnsi="Arial" w:cs="Arial"/>
          <w:szCs w:val="24"/>
        </w:rPr>
        <w:t>, 2020)</w:t>
      </w:r>
      <w:r w:rsidRPr="005833D2">
        <w:rPr>
          <w:rFonts w:ascii="Arial" w:hAnsi="Arial" w:cs="Arial"/>
          <w:szCs w:val="24"/>
        </w:rPr>
        <w:t>. New recruits may benefit from HR's education of the hotel's ethos and standards. To make sure they get off to a good start and feel accepted and encouraged, it's helpful to assign mentors to assist them through the early phases.</w:t>
      </w:r>
    </w:p>
    <w:p w14:paraId="455B965C" w14:textId="1C024A86" w:rsidR="00960B8C" w:rsidRPr="005833D2" w:rsidRDefault="00960B8C" w:rsidP="005833D2">
      <w:pPr>
        <w:rPr>
          <w:rFonts w:ascii="Arial" w:hAnsi="Arial" w:cs="Arial"/>
          <w:szCs w:val="24"/>
        </w:rPr>
      </w:pPr>
      <w:r w:rsidRPr="005833D2">
        <w:rPr>
          <w:rFonts w:ascii="Arial" w:hAnsi="Arial" w:cs="Arial"/>
          <w:szCs w:val="24"/>
        </w:rPr>
        <w:t xml:space="preserve">During this </w:t>
      </w:r>
      <w:proofErr w:type="gramStart"/>
      <w:r w:rsidRPr="005833D2">
        <w:rPr>
          <w:rFonts w:ascii="Arial" w:hAnsi="Arial" w:cs="Arial"/>
          <w:szCs w:val="24"/>
        </w:rPr>
        <w:t>time period</w:t>
      </w:r>
      <w:proofErr w:type="gramEnd"/>
      <w:r w:rsidRPr="005833D2">
        <w:rPr>
          <w:rFonts w:ascii="Arial" w:hAnsi="Arial" w:cs="Arial"/>
          <w:szCs w:val="24"/>
        </w:rPr>
        <w:t>, chances for ongoing education are created, which plays a crucial role in maintaining interest and participation. Human resources may provide instruction in both hard and soft skills. When workers' professional growth plans are tailored to meet their specific needs, they are more likely to have a sense of ownership in their work and be driven to advance within the company.</w:t>
      </w:r>
    </w:p>
    <w:p w14:paraId="6360A73C" w14:textId="346193BC" w:rsidR="00960B8C" w:rsidRPr="005833D2" w:rsidRDefault="00960B8C" w:rsidP="005833D2">
      <w:pPr>
        <w:rPr>
          <w:rFonts w:ascii="Arial" w:hAnsi="Arial" w:cs="Arial"/>
          <w:szCs w:val="24"/>
        </w:rPr>
      </w:pPr>
      <w:r w:rsidRPr="005833D2">
        <w:rPr>
          <w:rFonts w:ascii="Arial" w:hAnsi="Arial" w:cs="Arial"/>
          <w:szCs w:val="24"/>
        </w:rPr>
        <w:t>Constant work should be put into retention. The importance of consistent communication, acknowledgement, and promotion chances cannot be overstated</w:t>
      </w:r>
      <w:r w:rsidR="00EA62CA" w:rsidRPr="005833D2">
        <w:rPr>
          <w:rFonts w:ascii="Arial" w:hAnsi="Arial" w:cs="Arial"/>
          <w:szCs w:val="24"/>
        </w:rPr>
        <w:t xml:space="preserve"> (Wayne, 2020)</w:t>
      </w:r>
      <w:r w:rsidRPr="005833D2">
        <w:rPr>
          <w:rFonts w:ascii="Arial" w:hAnsi="Arial" w:cs="Arial"/>
          <w:szCs w:val="24"/>
        </w:rPr>
        <w:t>. Human resources may foster a growth mindset by encouraging feedback channels, celebrating successes, and outlining defined pathways to promotion. Instead, then happening occasionally, this interaction should be built into the framework of regular operations.</w:t>
      </w:r>
    </w:p>
    <w:p w14:paraId="7366CEBA" w14:textId="3CC526CC" w:rsidR="006A2E92" w:rsidRPr="005833D2" w:rsidRDefault="00960B8C" w:rsidP="005833D2">
      <w:pPr>
        <w:rPr>
          <w:rFonts w:ascii="Arial" w:hAnsi="Arial" w:cs="Arial"/>
          <w:szCs w:val="24"/>
        </w:rPr>
      </w:pPr>
      <w:r w:rsidRPr="005833D2">
        <w:rPr>
          <w:rFonts w:ascii="Arial" w:hAnsi="Arial" w:cs="Arial"/>
          <w:szCs w:val="24"/>
        </w:rPr>
        <w:t xml:space="preserve">Human resources might continue to be involved with former employees beyond the departure interview even after a separation has taken place. Exit interviews may provide light on the causes of turnover. This kind of input may help businesses strengthen their workplaces and hold on to top people in the future. Human resources may keep in touch </w:t>
      </w:r>
      <w:r w:rsidRPr="005833D2">
        <w:rPr>
          <w:rFonts w:ascii="Arial" w:hAnsi="Arial" w:cs="Arial"/>
          <w:szCs w:val="24"/>
        </w:rPr>
        <w:lastRenderedPageBreak/>
        <w:t>with former workers and may even rehire them if their situations improve. Leaving on good terms and maintaining open lines of contact might facilitate future cooperation.</w:t>
      </w:r>
    </w:p>
    <w:p w14:paraId="3CBEF16E" w14:textId="7C0ACF70" w:rsidR="00203A28" w:rsidRPr="005833D2" w:rsidRDefault="00203A28" w:rsidP="005833D2">
      <w:pPr>
        <w:pStyle w:val="Heading1"/>
        <w:rPr>
          <w:rFonts w:ascii="Arial" w:hAnsi="Arial" w:cs="Arial"/>
          <w:sz w:val="24"/>
          <w:szCs w:val="24"/>
        </w:rPr>
      </w:pPr>
      <w:r w:rsidRPr="005833D2">
        <w:rPr>
          <w:rFonts w:ascii="Arial" w:hAnsi="Arial" w:cs="Arial"/>
          <w:sz w:val="24"/>
          <w:szCs w:val="24"/>
        </w:rPr>
        <w:t>Way of My Team Engagement</w:t>
      </w:r>
    </w:p>
    <w:p w14:paraId="0ABE3A10" w14:textId="693E365C" w:rsidR="00960B8C" w:rsidRPr="005833D2" w:rsidRDefault="00960B8C" w:rsidP="005833D2">
      <w:pPr>
        <w:rPr>
          <w:rFonts w:ascii="Arial" w:hAnsi="Arial" w:cs="Arial"/>
          <w:szCs w:val="24"/>
        </w:rPr>
      </w:pPr>
      <w:r w:rsidRPr="005833D2">
        <w:rPr>
          <w:rFonts w:ascii="Arial" w:hAnsi="Arial" w:cs="Arial"/>
          <w:szCs w:val="24"/>
        </w:rPr>
        <w:t xml:space="preserve">A hotel's staff may </w:t>
      </w:r>
      <w:r w:rsidR="003A06DB" w:rsidRPr="005833D2">
        <w:rPr>
          <w:rFonts w:ascii="Arial" w:hAnsi="Arial" w:cs="Arial"/>
          <w:szCs w:val="24"/>
        </w:rPr>
        <w:t>make</w:t>
      </w:r>
      <w:r w:rsidRPr="005833D2">
        <w:rPr>
          <w:rFonts w:ascii="Arial" w:hAnsi="Arial" w:cs="Arial"/>
          <w:szCs w:val="24"/>
        </w:rPr>
        <w:t xml:space="preserve"> use of a platform for online education that provides them with access to job-related courses. In addition, they provide a mentoring programme in which more seasoned workers help lead less seasoned workers along in their careers. Both younger and older generations may benefit from this kind of instruction, which combines structure with personalised attention. Hotels </w:t>
      </w:r>
      <w:r w:rsidR="003A06DB" w:rsidRPr="005833D2">
        <w:rPr>
          <w:rFonts w:ascii="Arial" w:hAnsi="Arial" w:cs="Arial"/>
          <w:szCs w:val="24"/>
        </w:rPr>
        <w:t>recognise</w:t>
      </w:r>
      <w:r w:rsidRPr="005833D2">
        <w:rPr>
          <w:rFonts w:ascii="Arial" w:hAnsi="Arial" w:cs="Arial"/>
          <w:szCs w:val="24"/>
        </w:rPr>
        <w:t xml:space="preserve"> the need </w:t>
      </w:r>
      <w:r w:rsidR="003A06DB" w:rsidRPr="005833D2">
        <w:rPr>
          <w:rFonts w:ascii="Arial" w:hAnsi="Arial" w:cs="Arial"/>
          <w:szCs w:val="24"/>
        </w:rPr>
        <w:t>to allow</w:t>
      </w:r>
      <w:r w:rsidRPr="005833D2">
        <w:rPr>
          <w:rFonts w:ascii="Arial" w:hAnsi="Arial" w:cs="Arial"/>
          <w:szCs w:val="24"/>
        </w:rPr>
        <w:t xml:space="preserve"> workers some flexibility in their work schedules to accommodate their personal lives. When it's feasible, they also provide opportunities for remote work</w:t>
      </w:r>
      <w:r w:rsidR="00D8686D" w:rsidRPr="005833D2">
        <w:rPr>
          <w:rFonts w:ascii="Arial" w:hAnsi="Arial" w:cs="Arial"/>
          <w:szCs w:val="24"/>
        </w:rPr>
        <w:t xml:space="preserve"> (Armstrong and Taylor, 2023)</w:t>
      </w:r>
      <w:r w:rsidRPr="005833D2">
        <w:rPr>
          <w:rFonts w:ascii="Arial" w:hAnsi="Arial" w:cs="Arial"/>
          <w:szCs w:val="24"/>
        </w:rPr>
        <w:t>. This adaptability is critical so that they can meet the demands of their varied staff. A smartphone app is used to provide instantaneous responses. Workers may get real-time responses and monitor their own development. Hotels also offers every month "Employee of the Month" programme that includes public recognition and cash rewards</w:t>
      </w:r>
      <w:r w:rsidR="00D8686D" w:rsidRPr="005833D2">
        <w:rPr>
          <w:rFonts w:ascii="Arial" w:hAnsi="Arial" w:cs="Arial"/>
          <w:szCs w:val="24"/>
        </w:rPr>
        <w:t xml:space="preserve"> (</w:t>
      </w:r>
      <w:proofErr w:type="spellStart"/>
      <w:r w:rsidR="00D8686D" w:rsidRPr="005833D2">
        <w:rPr>
          <w:rFonts w:ascii="Arial" w:hAnsi="Arial" w:cs="Arial"/>
          <w:szCs w:val="24"/>
        </w:rPr>
        <w:t>Beardwell</w:t>
      </w:r>
      <w:proofErr w:type="spellEnd"/>
      <w:r w:rsidR="00D8686D" w:rsidRPr="005833D2">
        <w:rPr>
          <w:rFonts w:ascii="Arial" w:hAnsi="Arial" w:cs="Arial"/>
          <w:szCs w:val="24"/>
        </w:rPr>
        <w:t xml:space="preserve"> and Claydon, 2017)</w:t>
      </w:r>
      <w:r w:rsidRPr="005833D2">
        <w:rPr>
          <w:rFonts w:ascii="Arial" w:hAnsi="Arial" w:cs="Arial"/>
          <w:szCs w:val="24"/>
        </w:rPr>
        <w:t>. Both the need for and the desire for acknowledgement and improvement are met by the combination of immediate input and periodic recognition.</w:t>
      </w:r>
    </w:p>
    <w:p w14:paraId="14E1EC32" w14:textId="5D9D0055" w:rsidR="00960B8C" w:rsidRPr="005833D2" w:rsidRDefault="00960B8C" w:rsidP="005833D2">
      <w:pPr>
        <w:rPr>
          <w:rFonts w:ascii="Arial" w:hAnsi="Arial" w:cs="Arial"/>
          <w:szCs w:val="24"/>
        </w:rPr>
      </w:pPr>
      <w:r w:rsidRPr="005833D2">
        <w:rPr>
          <w:rFonts w:ascii="Arial" w:hAnsi="Arial" w:cs="Arial"/>
          <w:szCs w:val="24"/>
        </w:rPr>
        <w:t xml:space="preserve">There are many positive outcomes for a group or company when they include both younger and older workers. A staff bolstered by tech-savvy Millennials may offer fresh ideas and increased productivity to Generation Y. Their focus on meaningful work and their willingness to work together to achieve goals create an atmosphere of camaraderie and efficiency. Strong technological skills may boost a team's digital abilities, while Generation Z's appreciation for inclusion as well as diversity can foster a more cooperative and ethical workplace. </w:t>
      </w:r>
      <w:proofErr w:type="gramStart"/>
      <w:r w:rsidRPr="005833D2">
        <w:rPr>
          <w:rFonts w:ascii="Arial" w:hAnsi="Arial" w:cs="Arial"/>
          <w:szCs w:val="24"/>
        </w:rPr>
        <w:t>As a consequence of</w:t>
      </w:r>
      <w:proofErr w:type="gramEnd"/>
      <w:r w:rsidRPr="005833D2">
        <w:rPr>
          <w:rFonts w:ascii="Arial" w:hAnsi="Arial" w:cs="Arial"/>
          <w:szCs w:val="24"/>
        </w:rPr>
        <w:t xml:space="preserve"> their entrepreneurial mindset, the team will be more open to new ideas and will be more likely to embrace a culture of innovation</w:t>
      </w:r>
      <w:r w:rsidR="00D8686D" w:rsidRPr="005833D2">
        <w:rPr>
          <w:rFonts w:ascii="Arial" w:hAnsi="Arial" w:cs="Arial"/>
          <w:szCs w:val="24"/>
        </w:rPr>
        <w:t xml:space="preserve"> (Argyris et al., 2015)</w:t>
      </w:r>
      <w:r w:rsidRPr="005833D2">
        <w:rPr>
          <w:rFonts w:ascii="Arial" w:hAnsi="Arial" w:cs="Arial"/>
          <w:szCs w:val="24"/>
        </w:rPr>
        <w:t xml:space="preserve">. </w:t>
      </w:r>
    </w:p>
    <w:p w14:paraId="630C0736" w14:textId="4BDE7742" w:rsidR="00203A28" w:rsidRPr="005833D2" w:rsidRDefault="00960B8C" w:rsidP="005833D2">
      <w:pPr>
        <w:rPr>
          <w:rFonts w:ascii="Arial" w:hAnsi="Arial" w:cs="Arial"/>
          <w:szCs w:val="24"/>
        </w:rPr>
      </w:pPr>
      <w:r w:rsidRPr="005833D2">
        <w:rPr>
          <w:rFonts w:ascii="Arial" w:hAnsi="Arial" w:cs="Arial"/>
          <w:szCs w:val="24"/>
        </w:rPr>
        <w:t xml:space="preserve">Use digital tools for interacting with and instructing Generation Z, as well as for collaborating on projects. Create social responsibility and diversity programmes that reflect their ideals. Let children take charge of tasks so they may express themselves and </w:t>
      </w:r>
      <w:r w:rsidRPr="005833D2">
        <w:rPr>
          <w:rFonts w:ascii="Arial" w:hAnsi="Arial" w:cs="Arial"/>
          <w:szCs w:val="24"/>
        </w:rPr>
        <w:lastRenderedPageBreak/>
        <w:t>come up with new ideas</w:t>
      </w:r>
      <w:r w:rsidR="00EA62CA" w:rsidRPr="005833D2">
        <w:rPr>
          <w:rFonts w:ascii="Arial" w:hAnsi="Arial" w:cs="Arial"/>
          <w:szCs w:val="24"/>
        </w:rPr>
        <w:t xml:space="preserve"> (Torrington, </w:t>
      </w:r>
      <w:proofErr w:type="gramStart"/>
      <w:r w:rsidR="00EA62CA" w:rsidRPr="005833D2">
        <w:rPr>
          <w:rFonts w:ascii="Arial" w:hAnsi="Arial" w:cs="Arial"/>
          <w:szCs w:val="24"/>
        </w:rPr>
        <w:t>Hall</w:t>
      </w:r>
      <w:proofErr w:type="gramEnd"/>
      <w:r w:rsidR="00EA62CA" w:rsidRPr="005833D2">
        <w:rPr>
          <w:rFonts w:ascii="Arial" w:hAnsi="Arial" w:cs="Arial"/>
          <w:szCs w:val="24"/>
        </w:rPr>
        <w:t xml:space="preserve"> and Taylor, 2017)</w:t>
      </w:r>
      <w:r w:rsidRPr="005833D2">
        <w:rPr>
          <w:rFonts w:ascii="Arial" w:hAnsi="Arial" w:cs="Arial"/>
          <w:szCs w:val="24"/>
        </w:rPr>
        <w:t xml:space="preserve">. Even though they have shorter attention spans, </w:t>
      </w:r>
      <w:r w:rsidR="00D8686D" w:rsidRPr="005833D2">
        <w:rPr>
          <w:rFonts w:ascii="Arial" w:hAnsi="Arial" w:cs="Arial"/>
          <w:szCs w:val="24"/>
        </w:rPr>
        <w:t>one</w:t>
      </w:r>
      <w:r w:rsidRPr="005833D2">
        <w:rPr>
          <w:rFonts w:ascii="Arial" w:hAnsi="Arial" w:cs="Arial"/>
          <w:szCs w:val="24"/>
        </w:rPr>
        <w:t xml:space="preserve"> may </w:t>
      </w:r>
      <w:proofErr w:type="gramStart"/>
      <w:r w:rsidRPr="005833D2">
        <w:rPr>
          <w:rFonts w:ascii="Arial" w:hAnsi="Arial" w:cs="Arial"/>
          <w:szCs w:val="24"/>
        </w:rPr>
        <w:t>still keep</w:t>
      </w:r>
      <w:proofErr w:type="gramEnd"/>
      <w:r w:rsidRPr="005833D2">
        <w:rPr>
          <w:rFonts w:ascii="Arial" w:hAnsi="Arial" w:cs="Arial"/>
          <w:szCs w:val="24"/>
        </w:rPr>
        <w:t xml:space="preserve"> them interested by using engaging and succinct communication strategies. Finally, take advantage of their practical outlook by making sure their job is outcome- and goal-focused.</w:t>
      </w:r>
    </w:p>
    <w:p w14:paraId="333AEFEE" w14:textId="4CB66D0B" w:rsidR="00203A28" w:rsidRPr="005833D2" w:rsidRDefault="00203A28" w:rsidP="005833D2">
      <w:pPr>
        <w:pStyle w:val="Heading1"/>
        <w:rPr>
          <w:rFonts w:ascii="Arial" w:hAnsi="Arial" w:cs="Arial"/>
          <w:sz w:val="24"/>
          <w:szCs w:val="24"/>
        </w:rPr>
      </w:pPr>
      <w:r w:rsidRPr="005833D2">
        <w:rPr>
          <w:rFonts w:ascii="Arial" w:hAnsi="Arial" w:cs="Arial"/>
          <w:sz w:val="24"/>
          <w:szCs w:val="24"/>
        </w:rPr>
        <w:t>Employee Engagement Model and Implementation</w:t>
      </w:r>
    </w:p>
    <w:p w14:paraId="62CAEE6E" w14:textId="68DD4AD9" w:rsidR="00960B8C" w:rsidRPr="005833D2" w:rsidRDefault="00960B8C" w:rsidP="005833D2">
      <w:pPr>
        <w:rPr>
          <w:rFonts w:ascii="Arial" w:hAnsi="Arial" w:cs="Arial"/>
          <w:szCs w:val="24"/>
        </w:rPr>
      </w:pPr>
      <w:r w:rsidRPr="005833D2">
        <w:rPr>
          <w:rFonts w:ascii="Arial" w:hAnsi="Arial" w:cs="Arial"/>
          <w:szCs w:val="24"/>
        </w:rPr>
        <w:t>Engaging these goal-oriented generations requires clearly defined professional routes. Creating a clear path for workers to go up the corporate ladder is a powerful motivator</w:t>
      </w:r>
      <w:r w:rsidR="00EA62CA" w:rsidRPr="005833D2">
        <w:rPr>
          <w:rFonts w:ascii="Arial" w:hAnsi="Arial" w:cs="Arial"/>
          <w:szCs w:val="24"/>
        </w:rPr>
        <w:t xml:space="preserve"> (Wayne, 2020)</w:t>
      </w:r>
      <w:r w:rsidRPr="005833D2">
        <w:rPr>
          <w:rFonts w:ascii="Arial" w:hAnsi="Arial" w:cs="Arial"/>
          <w:szCs w:val="24"/>
        </w:rPr>
        <w:t xml:space="preserve">. Employees are more likely to remain dedicated to their positions and the company </w:t>
      </w:r>
      <w:proofErr w:type="gramStart"/>
      <w:r w:rsidRPr="005833D2">
        <w:rPr>
          <w:rFonts w:ascii="Arial" w:hAnsi="Arial" w:cs="Arial"/>
          <w:szCs w:val="24"/>
        </w:rPr>
        <w:t>as a whole if</w:t>
      </w:r>
      <w:proofErr w:type="gramEnd"/>
      <w:r w:rsidRPr="005833D2">
        <w:rPr>
          <w:rFonts w:ascii="Arial" w:hAnsi="Arial" w:cs="Arial"/>
          <w:szCs w:val="24"/>
        </w:rPr>
        <w:t xml:space="preserve"> they believe there are prospects for advancement as well as if their efforts will contribute to meaningful advancement.</w:t>
      </w:r>
    </w:p>
    <w:p w14:paraId="504DC01C" w14:textId="5E667935" w:rsidR="00960B8C" w:rsidRPr="005833D2" w:rsidRDefault="00960B8C" w:rsidP="005833D2">
      <w:pPr>
        <w:rPr>
          <w:rFonts w:ascii="Arial" w:hAnsi="Arial" w:cs="Arial"/>
          <w:szCs w:val="24"/>
        </w:rPr>
      </w:pPr>
      <w:r w:rsidRPr="005833D2">
        <w:rPr>
          <w:rFonts w:ascii="Arial" w:hAnsi="Arial" w:cs="Arial"/>
          <w:szCs w:val="24"/>
        </w:rPr>
        <w:t>Building relationships and working together are essential to keeping Millennials interested. Both millennials and baby boomers value belonging at work</w:t>
      </w:r>
      <w:r w:rsidR="00D8686D" w:rsidRPr="005833D2">
        <w:rPr>
          <w:rFonts w:ascii="Arial" w:hAnsi="Arial" w:cs="Arial"/>
          <w:szCs w:val="24"/>
        </w:rPr>
        <w:t xml:space="preserve"> (Nel et al., 2017)</w:t>
      </w:r>
      <w:r w:rsidRPr="005833D2">
        <w:rPr>
          <w:rFonts w:ascii="Arial" w:hAnsi="Arial" w:cs="Arial"/>
          <w:szCs w:val="24"/>
        </w:rPr>
        <w:t xml:space="preserve">. Employees report higher levels of work satisfaction after participating in team-building exercises, social gatherings, and joint projects. Using technology for internal interactions and participation in channels is crucial for fostering relationships and partnerships among workers. Generation Z and Millennials are very digitally reliant and proficient. Human resources </w:t>
      </w:r>
      <w:proofErr w:type="gramStart"/>
      <w:r w:rsidR="00D8686D" w:rsidRPr="005833D2">
        <w:rPr>
          <w:rFonts w:ascii="Arial" w:hAnsi="Arial" w:cs="Arial"/>
          <w:szCs w:val="24"/>
        </w:rPr>
        <w:t>are</w:t>
      </w:r>
      <w:r w:rsidRPr="005833D2">
        <w:rPr>
          <w:rFonts w:ascii="Arial" w:hAnsi="Arial" w:cs="Arial"/>
          <w:szCs w:val="24"/>
        </w:rPr>
        <w:t xml:space="preserve"> able to</w:t>
      </w:r>
      <w:proofErr w:type="gramEnd"/>
      <w:r w:rsidRPr="005833D2">
        <w:rPr>
          <w:rFonts w:ascii="Arial" w:hAnsi="Arial" w:cs="Arial"/>
          <w:szCs w:val="24"/>
        </w:rPr>
        <w:t xml:space="preserve"> increase employee engagement by catering to the preferences of its workforce by providing technology-driven approaches to communication and collaboration. Large hotels have much to gain by interacting with these age groups. Primarily, it results in a more satisfying stay for visitors</w:t>
      </w:r>
      <w:r w:rsidR="00EA62CA" w:rsidRPr="005833D2">
        <w:rPr>
          <w:rFonts w:ascii="Arial" w:hAnsi="Arial" w:cs="Arial"/>
          <w:szCs w:val="24"/>
        </w:rPr>
        <w:t xml:space="preserve"> (</w:t>
      </w:r>
      <w:proofErr w:type="spellStart"/>
      <w:r w:rsidR="00EA62CA" w:rsidRPr="005833D2">
        <w:rPr>
          <w:rFonts w:ascii="Arial" w:hAnsi="Arial" w:cs="Arial"/>
          <w:szCs w:val="24"/>
        </w:rPr>
        <w:t>Taskiran</w:t>
      </w:r>
      <w:proofErr w:type="spellEnd"/>
      <w:r w:rsidR="00EA62CA" w:rsidRPr="005833D2">
        <w:rPr>
          <w:rFonts w:ascii="Arial" w:hAnsi="Arial" w:cs="Arial"/>
          <w:szCs w:val="24"/>
        </w:rPr>
        <w:t xml:space="preserve"> and </w:t>
      </w:r>
      <w:proofErr w:type="spellStart"/>
      <w:r w:rsidR="00EA62CA" w:rsidRPr="005833D2">
        <w:rPr>
          <w:rFonts w:ascii="Arial" w:hAnsi="Arial" w:cs="Arial"/>
          <w:szCs w:val="24"/>
        </w:rPr>
        <w:t>Pinarbași</w:t>
      </w:r>
      <w:proofErr w:type="spellEnd"/>
      <w:r w:rsidR="00EA62CA" w:rsidRPr="005833D2">
        <w:rPr>
          <w:rFonts w:ascii="Arial" w:hAnsi="Arial" w:cs="Arial"/>
          <w:szCs w:val="24"/>
        </w:rPr>
        <w:t>, 2020)</w:t>
      </w:r>
      <w:r w:rsidRPr="005833D2">
        <w:rPr>
          <w:rFonts w:ascii="Arial" w:hAnsi="Arial" w:cs="Arial"/>
          <w:szCs w:val="24"/>
        </w:rPr>
        <w:t>. Motivated, dedicated, and proud of their job, engaged personnel are more inclined to give excellent service to customers. As a result, the hotel's standing and financial line will reap the rewards of happier and more loyal guests.</w:t>
      </w:r>
    </w:p>
    <w:p w14:paraId="3B0C7045" w14:textId="635D3714" w:rsidR="00203A28" w:rsidRPr="005833D2" w:rsidRDefault="00960B8C" w:rsidP="005833D2">
      <w:pPr>
        <w:rPr>
          <w:rFonts w:ascii="Arial" w:hAnsi="Arial" w:cs="Arial"/>
          <w:szCs w:val="24"/>
        </w:rPr>
      </w:pPr>
      <w:r w:rsidRPr="005833D2">
        <w:rPr>
          <w:rFonts w:ascii="Arial" w:hAnsi="Arial" w:cs="Arial"/>
          <w:szCs w:val="24"/>
        </w:rPr>
        <w:t xml:space="preserve">Another big benefit is a drop in employee turnover. Employees that are invested in their work remain with the company for longer, saving money on recruiting, onboarding, and training. The hotel </w:t>
      </w:r>
      <w:proofErr w:type="gramStart"/>
      <w:r w:rsidRPr="005833D2">
        <w:rPr>
          <w:rFonts w:ascii="Arial" w:hAnsi="Arial" w:cs="Arial"/>
          <w:szCs w:val="24"/>
        </w:rPr>
        <w:t>is able to</w:t>
      </w:r>
      <w:proofErr w:type="gramEnd"/>
      <w:r w:rsidRPr="005833D2">
        <w:rPr>
          <w:rFonts w:ascii="Arial" w:hAnsi="Arial" w:cs="Arial"/>
          <w:szCs w:val="24"/>
        </w:rPr>
        <w:t xml:space="preserve"> save money and maintain a more reliable and well-informed staff thanks to its commitment to employee engagement. Engaged workers get better results because they are more invested in their work</w:t>
      </w:r>
      <w:r w:rsidR="006476E8" w:rsidRPr="005833D2">
        <w:rPr>
          <w:rFonts w:ascii="Arial" w:hAnsi="Arial" w:cs="Arial"/>
          <w:szCs w:val="24"/>
        </w:rPr>
        <w:t xml:space="preserve"> (Ivancevich and Konopaske, 2019)</w:t>
      </w:r>
      <w:r w:rsidRPr="005833D2">
        <w:rPr>
          <w:rFonts w:ascii="Arial" w:hAnsi="Arial" w:cs="Arial"/>
          <w:szCs w:val="24"/>
        </w:rPr>
        <w:t xml:space="preserve">. </w:t>
      </w:r>
      <w:r w:rsidRPr="005833D2">
        <w:rPr>
          <w:rFonts w:ascii="Arial" w:hAnsi="Arial" w:cs="Arial"/>
          <w:szCs w:val="24"/>
        </w:rPr>
        <w:lastRenderedPageBreak/>
        <w:t xml:space="preserve">They </w:t>
      </w:r>
      <w:proofErr w:type="gramStart"/>
      <w:r w:rsidRPr="005833D2">
        <w:rPr>
          <w:rFonts w:ascii="Arial" w:hAnsi="Arial" w:cs="Arial"/>
          <w:szCs w:val="24"/>
        </w:rPr>
        <w:t>have a tendency to</w:t>
      </w:r>
      <w:proofErr w:type="gramEnd"/>
      <w:r w:rsidRPr="005833D2">
        <w:rPr>
          <w:rFonts w:ascii="Arial" w:hAnsi="Arial" w:cs="Arial"/>
          <w:szCs w:val="24"/>
        </w:rPr>
        <w:t xml:space="preserve"> improve the hotel's productivity via increased concentration, originality, and fresh ideas. This word-of-mouth advertising is priceless for drawing in new customers and the best possible staff.</w:t>
      </w:r>
    </w:p>
    <w:p w14:paraId="2946DC4F" w14:textId="77777777" w:rsidR="006476E8" w:rsidRPr="005833D2" w:rsidRDefault="006476E8" w:rsidP="005833D2">
      <w:pPr>
        <w:spacing w:before="0" w:line="276" w:lineRule="auto"/>
        <w:rPr>
          <w:rFonts w:ascii="Arial" w:eastAsiaTheme="majorEastAsia" w:hAnsi="Arial" w:cs="Arial"/>
          <w:b/>
          <w:szCs w:val="24"/>
        </w:rPr>
      </w:pPr>
      <w:r w:rsidRPr="005833D2">
        <w:rPr>
          <w:rFonts w:ascii="Arial" w:hAnsi="Arial" w:cs="Arial"/>
          <w:szCs w:val="24"/>
        </w:rPr>
        <w:br w:type="page"/>
      </w:r>
    </w:p>
    <w:p w14:paraId="3C2C5583" w14:textId="0A16D71B" w:rsidR="00251D04" w:rsidRPr="005833D2" w:rsidRDefault="00251D04" w:rsidP="005833D2">
      <w:pPr>
        <w:pStyle w:val="Heading1"/>
        <w:rPr>
          <w:rFonts w:ascii="Arial" w:hAnsi="Arial" w:cs="Arial"/>
          <w:sz w:val="24"/>
          <w:szCs w:val="24"/>
        </w:rPr>
      </w:pPr>
      <w:r w:rsidRPr="005833D2">
        <w:rPr>
          <w:rFonts w:ascii="Arial" w:hAnsi="Arial" w:cs="Arial"/>
          <w:sz w:val="24"/>
          <w:szCs w:val="24"/>
        </w:rPr>
        <w:lastRenderedPageBreak/>
        <w:t>Examples from Industry</w:t>
      </w:r>
    </w:p>
    <w:p w14:paraId="077CA516" w14:textId="175E440E" w:rsidR="00960B8C" w:rsidRPr="005833D2" w:rsidRDefault="00960B8C" w:rsidP="005833D2">
      <w:pPr>
        <w:rPr>
          <w:rFonts w:ascii="Arial" w:hAnsi="Arial" w:cs="Arial"/>
          <w:szCs w:val="24"/>
        </w:rPr>
      </w:pPr>
      <w:r w:rsidRPr="005833D2">
        <w:rPr>
          <w:rFonts w:ascii="Arial" w:hAnsi="Arial" w:cs="Arial"/>
          <w:szCs w:val="24"/>
        </w:rPr>
        <w:t>The hotel hosts events for the community, donates to nonprofits, and funds diversity and inclusion education for its staff</w:t>
      </w:r>
      <w:r w:rsidR="00D8686D" w:rsidRPr="005833D2">
        <w:rPr>
          <w:rFonts w:ascii="Arial" w:hAnsi="Arial" w:cs="Arial"/>
          <w:szCs w:val="24"/>
        </w:rPr>
        <w:t xml:space="preserve"> (</w:t>
      </w:r>
      <w:proofErr w:type="spellStart"/>
      <w:r w:rsidR="00D8686D" w:rsidRPr="005833D2">
        <w:rPr>
          <w:rFonts w:ascii="Arial" w:hAnsi="Arial" w:cs="Arial"/>
          <w:szCs w:val="24"/>
        </w:rPr>
        <w:t>Beardwell</w:t>
      </w:r>
      <w:proofErr w:type="spellEnd"/>
      <w:r w:rsidR="00D8686D" w:rsidRPr="005833D2">
        <w:rPr>
          <w:rFonts w:ascii="Arial" w:hAnsi="Arial" w:cs="Arial"/>
          <w:szCs w:val="24"/>
        </w:rPr>
        <w:t xml:space="preserve"> and Thompson, 2017)</w:t>
      </w:r>
      <w:r w:rsidRPr="005833D2">
        <w:rPr>
          <w:rFonts w:ascii="Arial" w:hAnsi="Arial" w:cs="Arial"/>
          <w:szCs w:val="24"/>
        </w:rPr>
        <w:t xml:space="preserve">. A special Inclusion and Diversity Board </w:t>
      </w:r>
      <w:proofErr w:type="gramStart"/>
      <w:r w:rsidRPr="005833D2">
        <w:rPr>
          <w:rFonts w:ascii="Arial" w:hAnsi="Arial" w:cs="Arial"/>
          <w:szCs w:val="24"/>
        </w:rPr>
        <w:t>is in charge of</w:t>
      </w:r>
      <w:proofErr w:type="gramEnd"/>
      <w:r w:rsidRPr="005833D2">
        <w:rPr>
          <w:rFonts w:ascii="Arial" w:hAnsi="Arial" w:cs="Arial"/>
          <w:szCs w:val="24"/>
        </w:rPr>
        <w:t xml:space="preserve"> making sure employees from all walks of life feel at home there. This helps others feel included and shows how dedicated </w:t>
      </w:r>
      <w:r w:rsidR="00D8686D" w:rsidRPr="005833D2">
        <w:rPr>
          <w:rFonts w:ascii="Arial" w:hAnsi="Arial" w:cs="Arial"/>
          <w:szCs w:val="24"/>
        </w:rPr>
        <w:t>one</w:t>
      </w:r>
      <w:r w:rsidRPr="005833D2">
        <w:rPr>
          <w:rFonts w:ascii="Arial" w:hAnsi="Arial" w:cs="Arial"/>
          <w:szCs w:val="24"/>
        </w:rPr>
        <w:t xml:space="preserve"> are to the group.</w:t>
      </w:r>
    </w:p>
    <w:p w14:paraId="53D5F57D" w14:textId="77777777" w:rsidR="00960B8C" w:rsidRPr="005833D2" w:rsidRDefault="00960B8C" w:rsidP="005833D2">
      <w:pPr>
        <w:rPr>
          <w:rFonts w:ascii="Arial" w:hAnsi="Arial" w:cs="Arial"/>
          <w:szCs w:val="24"/>
        </w:rPr>
      </w:pPr>
      <w:r w:rsidRPr="005833D2">
        <w:rPr>
          <w:rFonts w:ascii="Arial" w:hAnsi="Arial" w:cs="Arial"/>
          <w:szCs w:val="24"/>
        </w:rPr>
        <w:t>The "You Said, We Listened" programme at Marriott is designed to collect and respond to comments and ideas from staff members. This method not only motivates workers, but also produces real improvements. Through the company's "Go Hilton" travel programme, workers may stay at any of Hilton's hotels throughout the world at a reduced cost. Since many members of the younger generation place a high value on travel, this programme should resonate with them and inspire more participation and drive.</w:t>
      </w:r>
    </w:p>
    <w:p w14:paraId="20A1BE7D" w14:textId="5E277947" w:rsidR="00BA3403" w:rsidRPr="005833D2" w:rsidRDefault="00BA3403" w:rsidP="005833D2">
      <w:pPr>
        <w:pStyle w:val="Heading1"/>
        <w:rPr>
          <w:rFonts w:ascii="Arial" w:hAnsi="Arial" w:cs="Arial"/>
          <w:sz w:val="24"/>
          <w:szCs w:val="24"/>
        </w:rPr>
      </w:pPr>
      <w:r w:rsidRPr="005833D2">
        <w:rPr>
          <w:rFonts w:ascii="Arial" w:hAnsi="Arial" w:cs="Arial"/>
          <w:sz w:val="24"/>
          <w:szCs w:val="24"/>
        </w:rPr>
        <w:t>Conclusion</w:t>
      </w:r>
    </w:p>
    <w:p w14:paraId="5237949A" w14:textId="5FA6E4BB" w:rsidR="00960B8C" w:rsidRPr="005833D2" w:rsidRDefault="00960B8C" w:rsidP="005833D2">
      <w:pPr>
        <w:rPr>
          <w:rFonts w:ascii="Arial" w:hAnsi="Arial" w:cs="Arial"/>
          <w:szCs w:val="24"/>
        </w:rPr>
      </w:pPr>
      <w:r w:rsidRPr="005833D2">
        <w:rPr>
          <w:rFonts w:ascii="Arial" w:hAnsi="Arial" w:cs="Arial"/>
          <w:szCs w:val="24"/>
        </w:rPr>
        <w:t>The human resources division of a big hotel is crucial to maintaining the interest of millennial and Gen Z workers throughout their employment</w:t>
      </w:r>
      <w:r w:rsidR="00D8686D" w:rsidRPr="005833D2">
        <w:rPr>
          <w:rFonts w:ascii="Arial" w:hAnsi="Arial" w:cs="Arial"/>
          <w:szCs w:val="24"/>
        </w:rPr>
        <w:t xml:space="preserve"> (Mathis, 2019)</w:t>
      </w:r>
      <w:r w:rsidRPr="005833D2">
        <w:rPr>
          <w:rFonts w:ascii="Arial" w:hAnsi="Arial" w:cs="Arial"/>
          <w:szCs w:val="24"/>
        </w:rPr>
        <w:t>. Tailoring engagement techniques requires an understanding of the characteristics as well as tastes of these generations. Employee engagement pays dividends in the form of happier workers, fewer absentee days, and a more productive team overall.</w:t>
      </w:r>
    </w:p>
    <w:p w14:paraId="394CA9C5" w14:textId="77777777" w:rsidR="00960B8C" w:rsidRPr="005833D2" w:rsidRDefault="00960B8C" w:rsidP="005833D2">
      <w:pPr>
        <w:rPr>
          <w:rFonts w:ascii="Arial" w:hAnsi="Arial" w:cs="Arial"/>
          <w:szCs w:val="24"/>
        </w:rPr>
      </w:pPr>
    </w:p>
    <w:p w14:paraId="4D19AB87" w14:textId="582156BB" w:rsidR="00EA62CA" w:rsidRPr="005833D2" w:rsidRDefault="00EA62CA" w:rsidP="005833D2">
      <w:pPr>
        <w:spacing w:before="0" w:line="276" w:lineRule="auto"/>
        <w:rPr>
          <w:rFonts w:ascii="Arial" w:hAnsi="Arial" w:cs="Arial"/>
          <w:szCs w:val="24"/>
        </w:rPr>
      </w:pPr>
      <w:r w:rsidRPr="005833D2">
        <w:rPr>
          <w:rFonts w:ascii="Arial" w:hAnsi="Arial" w:cs="Arial"/>
          <w:szCs w:val="24"/>
        </w:rPr>
        <w:br w:type="page"/>
      </w:r>
    </w:p>
    <w:p w14:paraId="14DA447D" w14:textId="77777777" w:rsidR="00EA62CA" w:rsidRPr="005833D2" w:rsidRDefault="00EA62CA" w:rsidP="005833D2">
      <w:pPr>
        <w:pStyle w:val="Heading1"/>
        <w:rPr>
          <w:rFonts w:ascii="Arial" w:hAnsi="Arial" w:cs="Arial"/>
          <w:sz w:val="24"/>
          <w:szCs w:val="24"/>
          <w:lang w:val="en-US"/>
        </w:rPr>
      </w:pPr>
      <w:r w:rsidRPr="005833D2">
        <w:rPr>
          <w:rFonts w:ascii="Arial" w:hAnsi="Arial" w:cs="Arial"/>
          <w:sz w:val="24"/>
          <w:szCs w:val="24"/>
          <w:lang w:val="en-US"/>
        </w:rPr>
        <w:lastRenderedPageBreak/>
        <w:t>Reference list</w:t>
      </w:r>
    </w:p>
    <w:p w14:paraId="14822C2E" w14:textId="77777777" w:rsidR="00EA62CA" w:rsidRPr="005833D2" w:rsidRDefault="00EA62CA" w:rsidP="005833D2">
      <w:pPr>
        <w:rPr>
          <w:rFonts w:ascii="Arial" w:hAnsi="Arial" w:cs="Arial"/>
          <w:szCs w:val="24"/>
          <w:lang w:val="en-US"/>
        </w:rPr>
      </w:pPr>
      <w:r w:rsidRPr="005833D2">
        <w:rPr>
          <w:rFonts w:ascii="Arial" w:hAnsi="Arial" w:cs="Arial"/>
          <w:szCs w:val="24"/>
          <w:lang w:val="en-US"/>
        </w:rPr>
        <w:t xml:space="preserve">Argyris, C., Cartwright, S., Cooper, C.L. and Starbuck, W.H. (2015). </w:t>
      </w:r>
      <w:r w:rsidRPr="005833D2">
        <w:rPr>
          <w:rFonts w:ascii="Arial" w:hAnsi="Arial" w:cs="Arial"/>
          <w:i/>
          <w:iCs/>
          <w:szCs w:val="24"/>
          <w:lang w:val="en-US"/>
        </w:rPr>
        <w:t>Human resource management</w:t>
      </w:r>
      <w:r w:rsidRPr="005833D2">
        <w:rPr>
          <w:rFonts w:ascii="Arial" w:hAnsi="Arial" w:cs="Arial"/>
          <w:szCs w:val="24"/>
          <w:lang w:val="en-US"/>
        </w:rPr>
        <w:t>. Malden, Mass.: Blackwell Publ.</w:t>
      </w:r>
    </w:p>
    <w:p w14:paraId="60E5A019" w14:textId="77777777" w:rsidR="00EA62CA" w:rsidRPr="005833D2" w:rsidRDefault="00EA62CA" w:rsidP="005833D2">
      <w:pPr>
        <w:rPr>
          <w:rFonts w:ascii="Arial" w:hAnsi="Arial" w:cs="Arial"/>
          <w:szCs w:val="24"/>
          <w:lang w:val="en-US"/>
        </w:rPr>
      </w:pPr>
      <w:r w:rsidRPr="005833D2">
        <w:rPr>
          <w:rFonts w:ascii="Arial" w:hAnsi="Arial" w:cs="Arial"/>
          <w:szCs w:val="24"/>
          <w:lang w:val="en-US"/>
        </w:rPr>
        <w:t xml:space="preserve">Armstrong, M. and Taylor, S. (2023). </w:t>
      </w:r>
      <w:r w:rsidRPr="005833D2">
        <w:rPr>
          <w:rFonts w:ascii="Arial" w:hAnsi="Arial" w:cs="Arial"/>
          <w:i/>
          <w:iCs/>
          <w:szCs w:val="24"/>
          <w:lang w:val="en-US"/>
        </w:rPr>
        <w:t>Armstrong’s Handbook of Human Resource Management Practice</w:t>
      </w:r>
      <w:r w:rsidRPr="005833D2">
        <w:rPr>
          <w:rFonts w:ascii="Arial" w:hAnsi="Arial" w:cs="Arial"/>
          <w:szCs w:val="24"/>
          <w:lang w:val="en-US"/>
        </w:rPr>
        <w:t>. 16th ed. New York: Kogan Page.</w:t>
      </w:r>
    </w:p>
    <w:p w14:paraId="643BD28B" w14:textId="77777777" w:rsidR="00EA62CA" w:rsidRPr="005833D2" w:rsidRDefault="00EA62CA" w:rsidP="005833D2">
      <w:pPr>
        <w:rPr>
          <w:rFonts w:ascii="Arial" w:hAnsi="Arial" w:cs="Arial"/>
          <w:szCs w:val="24"/>
          <w:lang w:val="en-US"/>
        </w:rPr>
      </w:pPr>
      <w:proofErr w:type="spellStart"/>
      <w:r w:rsidRPr="005833D2">
        <w:rPr>
          <w:rFonts w:ascii="Arial" w:hAnsi="Arial" w:cs="Arial"/>
          <w:szCs w:val="24"/>
          <w:lang w:val="en-US"/>
        </w:rPr>
        <w:t>Beardwell</w:t>
      </w:r>
      <w:proofErr w:type="spellEnd"/>
      <w:r w:rsidRPr="005833D2">
        <w:rPr>
          <w:rFonts w:ascii="Arial" w:hAnsi="Arial" w:cs="Arial"/>
          <w:szCs w:val="24"/>
          <w:lang w:val="en-US"/>
        </w:rPr>
        <w:t xml:space="preserve">, J. and Claydon, T. (2017). </w:t>
      </w:r>
      <w:r w:rsidRPr="005833D2">
        <w:rPr>
          <w:rFonts w:ascii="Arial" w:hAnsi="Arial" w:cs="Arial"/>
          <w:i/>
          <w:iCs/>
          <w:szCs w:val="24"/>
          <w:lang w:val="en-US"/>
        </w:rPr>
        <w:t xml:space="preserve">Human resource </w:t>
      </w:r>
      <w:proofErr w:type="gramStart"/>
      <w:r w:rsidRPr="005833D2">
        <w:rPr>
          <w:rFonts w:ascii="Arial" w:hAnsi="Arial" w:cs="Arial"/>
          <w:i/>
          <w:iCs/>
          <w:szCs w:val="24"/>
          <w:lang w:val="en-US"/>
        </w:rPr>
        <w:t>management :</w:t>
      </w:r>
      <w:proofErr w:type="gramEnd"/>
      <w:r w:rsidRPr="005833D2">
        <w:rPr>
          <w:rFonts w:ascii="Arial" w:hAnsi="Arial" w:cs="Arial"/>
          <w:i/>
          <w:iCs/>
          <w:szCs w:val="24"/>
          <w:lang w:val="en-US"/>
        </w:rPr>
        <w:t xml:space="preserve"> a contemporary approach</w:t>
      </w:r>
      <w:r w:rsidRPr="005833D2">
        <w:rPr>
          <w:rFonts w:ascii="Arial" w:hAnsi="Arial" w:cs="Arial"/>
          <w:szCs w:val="24"/>
          <w:lang w:val="en-US"/>
        </w:rPr>
        <w:t>. 8th ed. England: Financial Times Prentice.</w:t>
      </w:r>
    </w:p>
    <w:p w14:paraId="66091B2D" w14:textId="77777777" w:rsidR="00EA62CA" w:rsidRPr="005833D2" w:rsidRDefault="00EA62CA" w:rsidP="005833D2">
      <w:pPr>
        <w:rPr>
          <w:rFonts w:ascii="Arial" w:hAnsi="Arial" w:cs="Arial"/>
          <w:szCs w:val="24"/>
          <w:lang w:val="en-US"/>
        </w:rPr>
      </w:pPr>
      <w:proofErr w:type="spellStart"/>
      <w:r w:rsidRPr="005833D2">
        <w:rPr>
          <w:rFonts w:ascii="Arial" w:hAnsi="Arial" w:cs="Arial"/>
          <w:szCs w:val="24"/>
          <w:lang w:val="en-US"/>
        </w:rPr>
        <w:t>Beardwell</w:t>
      </w:r>
      <w:proofErr w:type="spellEnd"/>
      <w:r w:rsidRPr="005833D2">
        <w:rPr>
          <w:rFonts w:ascii="Arial" w:hAnsi="Arial" w:cs="Arial"/>
          <w:szCs w:val="24"/>
          <w:lang w:val="en-US"/>
        </w:rPr>
        <w:t xml:space="preserve">, J. and Thompson, A. (2017). </w:t>
      </w:r>
      <w:r w:rsidRPr="005833D2">
        <w:rPr>
          <w:rFonts w:ascii="Arial" w:hAnsi="Arial" w:cs="Arial"/>
          <w:i/>
          <w:iCs/>
          <w:szCs w:val="24"/>
          <w:lang w:val="en-US"/>
        </w:rPr>
        <w:t xml:space="preserve">Human Resource </w:t>
      </w:r>
      <w:proofErr w:type="gramStart"/>
      <w:r w:rsidRPr="005833D2">
        <w:rPr>
          <w:rFonts w:ascii="Arial" w:hAnsi="Arial" w:cs="Arial"/>
          <w:i/>
          <w:iCs/>
          <w:szCs w:val="24"/>
          <w:lang w:val="en-US"/>
        </w:rPr>
        <w:t>Management :</w:t>
      </w:r>
      <w:proofErr w:type="gramEnd"/>
      <w:r w:rsidRPr="005833D2">
        <w:rPr>
          <w:rFonts w:ascii="Arial" w:hAnsi="Arial" w:cs="Arial"/>
          <w:i/>
          <w:iCs/>
          <w:szCs w:val="24"/>
          <w:lang w:val="en-US"/>
        </w:rPr>
        <w:t xml:space="preserve"> a Contemporary Approach</w:t>
      </w:r>
      <w:r w:rsidRPr="005833D2">
        <w:rPr>
          <w:rFonts w:ascii="Arial" w:hAnsi="Arial" w:cs="Arial"/>
          <w:szCs w:val="24"/>
          <w:lang w:val="en-US"/>
        </w:rPr>
        <w:t>. Harlow: Pearson Education Limited.</w:t>
      </w:r>
    </w:p>
    <w:p w14:paraId="066470C8" w14:textId="77777777" w:rsidR="00EA62CA" w:rsidRPr="005833D2" w:rsidRDefault="00EA62CA" w:rsidP="005833D2">
      <w:pPr>
        <w:rPr>
          <w:rFonts w:ascii="Arial" w:hAnsi="Arial" w:cs="Arial"/>
          <w:szCs w:val="24"/>
          <w:lang w:val="en-US"/>
        </w:rPr>
      </w:pPr>
      <w:r w:rsidRPr="005833D2">
        <w:rPr>
          <w:rFonts w:ascii="Arial" w:hAnsi="Arial" w:cs="Arial"/>
          <w:szCs w:val="24"/>
          <w:lang w:val="en-US"/>
        </w:rPr>
        <w:t xml:space="preserve">Ivancevich, J.M. and Konopaske, R. (2019). </w:t>
      </w:r>
      <w:r w:rsidRPr="005833D2">
        <w:rPr>
          <w:rFonts w:ascii="Arial" w:hAnsi="Arial" w:cs="Arial"/>
          <w:i/>
          <w:iCs/>
          <w:szCs w:val="24"/>
          <w:lang w:val="en-US"/>
        </w:rPr>
        <w:t>Human resource management</w:t>
      </w:r>
      <w:r w:rsidRPr="005833D2">
        <w:rPr>
          <w:rFonts w:ascii="Arial" w:hAnsi="Arial" w:cs="Arial"/>
          <w:szCs w:val="24"/>
          <w:lang w:val="en-US"/>
        </w:rPr>
        <w:t xml:space="preserve">. 12th ed. New York: </w:t>
      </w:r>
      <w:proofErr w:type="spellStart"/>
      <w:r w:rsidRPr="005833D2">
        <w:rPr>
          <w:rFonts w:ascii="Arial" w:hAnsi="Arial" w:cs="Arial"/>
          <w:szCs w:val="24"/>
          <w:lang w:val="en-US"/>
        </w:rPr>
        <w:t>Mcgraw-Hill</w:t>
      </w:r>
      <w:proofErr w:type="spellEnd"/>
      <w:r w:rsidRPr="005833D2">
        <w:rPr>
          <w:rFonts w:ascii="Arial" w:hAnsi="Arial" w:cs="Arial"/>
          <w:szCs w:val="24"/>
          <w:lang w:val="en-US"/>
        </w:rPr>
        <w:t>.</w:t>
      </w:r>
    </w:p>
    <w:p w14:paraId="56475D8E" w14:textId="77777777" w:rsidR="00EA62CA" w:rsidRPr="005833D2" w:rsidRDefault="00EA62CA" w:rsidP="005833D2">
      <w:pPr>
        <w:rPr>
          <w:rFonts w:ascii="Arial" w:hAnsi="Arial" w:cs="Arial"/>
          <w:szCs w:val="24"/>
          <w:lang w:val="en-US"/>
        </w:rPr>
      </w:pPr>
      <w:r w:rsidRPr="005833D2">
        <w:rPr>
          <w:rFonts w:ascii="Arial" w:hAnsi="Arial" w:cs="Arial"/>
          <w:szCs w:val="24"/>
          <w:lang w:val="en-US"/>
        </w:rPr>
        <w:t xml:space="preserve">Mathis, R.L. (2019). </w:t>
      </w:r>
      <w:r w:rsidRPr="005833D2">
        <w:rPr>
          <w:rFonts w:ascii="Arial" w:hAnsi="Arial" w:cs="Arial"/>
          <w:i/>
          <w:iCs/>
          <w:szCs w:val="24"/>
          <w:lang w:val="en-US"/>
        </w:rPr>
        <w:t>Human Resource Management</w:t>
      </w:r>
      <w:r w:rsidRPr="005833D2">
        <w:rPr>
          <w:rFonts w:ascii="Arial" w:hAnsi="Arial" w:cs="Arial"/>
          <w:szCs w:val="24"/>
          <w:lang w:val="en-US"/>
        </w:rPr>
        <w:t>. 15th ed. Boston: Cengage Learning.</w:t>
      </w:r>
    </w:p>
    <w:p w14:paraId="0ADCF392" w14:textId="77777777" w:rsidR="00EA62CA" w:rsidRPr="005833D2" w:rsidRDefault="00EA62CA" w:rsidP="005833D2">
      <w:pPr>
        <w:rPr>
          <w:rFonts w:ascii="Arial" w:hAnsi="Arial" w:cs="Arial"/>
          <w:szCs w:val="24"/>
          <w:lang w:val="en-US"/>
        </w:rPr>
      </w:pPr>
      <w:r w:rsidRPr="005833D2">
        <w:rPr>
          <w:rFonts w:ascii="Arial" w:hAnsi="Arial" w:cs="Arial"/>
          <w:szCs w:val="24"/>
          <w:lang w:val="en-US"/>
        </w:rPr>
        <w:t xml:space="preserve">Nel, P.S., Werner, A., Botha, C., Tafadzwa, W., Dodd, N., Du, M., Mey, M., Osmond Ngalo, </w:t>
      </w:r>
      <w:proofErr w:type="spellStart"/>
      <w:r w:rsidRPr="005833D2">
        <w:rPr>
          <w:rFonts w:ascii="Arial" w:hAnsi="Arial" w:cs="Arial"/>
          <w:szCs w:val="24"/>
          <w:lang w:val="en-US"/>
        </w:rPr>
        <w:t>Poisat</w:t>
      </w:r>
      <w:proofErr w:type="spellEnd"/>
      <w:r w:rsidRPr="005833D2">
        <w:rPr>
          <w:rFonts w:ascii="Arial" w:hAnsi="Arial" w:cs="Arial"/>
          <w:szCs w:val="24"/>
          <w:lang w:val="en-US"/>
        </w:rPr>
        <w:t xml:space="preserve">, P., Van, J. and Van, E. (2017). </w:t>
      </w:r>
      <w:r w:rsidRPr="005833D2">
        <w:rPr>
          <w:rFonts w:ascii="Arial" w:hAnsi="Arial" w:cs="Arial"/>
          <w:i/>
          <w:iCs/>
          <w:szCs w:val="24"/>
          <w:lang w:val="en-US"/>
        </w:rPr>
        <w:t>Human resource management</w:t>
      </w:r>
      <w:r w:rsidRPr="005833D2">
        <w:rPr>
          <w:rFonts w:ascii="Arial" w:hAnsi="Arial" w:cs="Arial"/>
          <w:szCs w:val="24"/>
          <w:lang w:val="en-US"/>
        </w:rPr>
        <w:t>. Goodwood, Cape Town: Oxford University Press Southern Africa (Pty) Limited.</w:t>
      </w:r>
    </w:p>
    <w:p w14:paraId="5978D97E" w14:textId="77777777" w:rsidR="00EA62CA" w:rsidRPr="005833D2" w:rsidRDefault="00EA62CA" w:rsidP="005833D2">
      <w:pPr>
        <w:rPr>
          <w:rFonts w:ascii="Arial" w:hAnsi="Arial" w:cs="Arial"/>
          <w:szCs w:val="24"/>
          <w:lang w:val="en-US"/>
        </w:rPr>
      </w:pPr>
      <w:proofErr w:type="spellStart"/>
      <w:r w:rsidRPr="005833D2">
        <w:rPr>
          <w:rFonts w:ascii="Arial" w:hAnsi="Arial" w:cs="Arial"/>
          <w:szCs w:val="24"/>
          <w:lang w:val="en-US"/>
        </w:rPr>
        <w:t>Taskiran</w:t>
      </w:r>
      <w:proofErr w:type="spellEnd"/>
      <w:r w:rsidRPr="005833D2">
        <w:rPr>
          <w:rFonts w:ascii="Arial" w:hAnsi="Arial" w:cs="Arial"/>
          <w:szCs w:val="24"/>
          <w:lang w:val="en-US"/>
        </w:rPr>
        <w:t xml:space="preserve">, M.N. and </w:t>
      </w:r>
      <w:proofErr w:type="spellStart"/>
      <w:r w:rsidRPr="005833D2">
        <w:rPr>
          <w:rFonts w:ascii="Arial" w:hAnsi="Arial" w:cs="Arial"/>
          <w:szCs w:val="24"/>
          <w:lang w:val="en-US"/>
        </w:rPr>
        <w:t>PinarbașiF</w:t>
      </w:r>
      <w:proofErr w:type="spellEnd"/>
      <w:r w:rsidRPr="005833D2">
        <w:rPr>
          <w:rFonts w:ascii="Arial" w:hAnsi="Arial" w:cs="Arial"/>
          <w:szCs w:val="24"/>
          <w:lang w:val="en-US"/>
        </w:rPr>
        <w:t xml:space="preserve">. (2020). </w:t>
      </w:r>
      <w:r w:rsidRPr="005833D2">
        <w:rPr>
          <w:rFonts w:ascii="Arial" w:hAnsi="Arial" w:cs="Arial"/>
          <w:i/>
          <w:iCs/>
          <w:szCs w:val="24"/>
          <w:lang w:val="en-US"/>
        </w:rPr>
        <w:t>Multidisciplinary approaches to ethics in the digital era</w:t>
      </w:r>
      <w:r w:rsidRPr="005833D2">
        <w:rPr>
          <w:rFonts w:ascii="Arial" w:hAnsi="Arial" w:cs="Arial"/>
          <w:szCs w:val="24"/>
          <w:lang w:val="en-US"/>
        </w:rPr>
        <w:t>. Hershey, Pennsylvania (701 E. Chocolate Avenue, Hershey, Pennsylvania, 17033, USA): IGI Global.</w:t>
      </w:r>
    </w:p>
    <w:p w14:paraId="0C3C8C1F" w14:textId="77777777" w:rsidR="00EA62CA" w:rsidRPr="005833D2" w:rsidRDefault="00EA62CA" w:rsidP="005833D2">
      <w:pPr>
        <w:rPr>
          <w:rFonts w:ascii="Arial" w:hAnsi="Arial" w:cs="Arial"/>
          <w:szCs w:val="24"/>
          <w:lang w:val="en-US"/>
        </w:rPr>
      </w:pPr>
      <w:r w:rsidRPr="005833D2">
        <w:rPr>
          <w:rFonts w:ascii="Arial" w:hAnsi="Arial" w:cs="Arial"/>
          <w:szCs w:val="24"/>
          <w:lang w:val="en-US"/>
        </w:rPr>
        <w:t xml:space="preserve">Torrington, D. (2013). </w:t>
      </w:r>
      <w:r w:rsidRPr="005833D2">
        <w:rPr>
          <w:rFonts w:ascii="Arial" w:hAnsi="Arial" w:cs="Arial"/>
          <w:i/>
          <w:iCs/>
          <w:szCs w:val="24"/>
          <w:lang w:val="en-US"/>
        </w:rPr>
        <w:t xml:space="preserve">Managing to </w:t>
      </w:r>
      <w:proofErr w:type="gramStart"/>
      <w:r w:rsidRPr="005833D2">
        <w:rPr>
          <w:rFonts w:ascii="Arial" w:hAnsi="Arial" w:cs="Arial"/>
          <w:i/>
          <w:iCs/>
          <w:szCs w:val="24"/>
          <w:lang w:val="en-US"/>
        </w:rPr>
        <w:t>Manage :</w:t>
      </w:r>
      <w:proofErr w:type="gramEnd"/>
      <w:r w:rsidRPr="005833D2">
        <w:rPr>
          <w:rFonts w:ascii="Arial" w:hAnsi="Arial" w:cs="Arial"/>
          <w:i/>
          <w:iCs/>
          <w:szCs w:val="24"/>
          <w:lang w:val="en-US"/>
        </w:rPr>
        <w:t xml:space="preserve"> the Essential Guide to People Management</w:t>
      </w:r>
      <w:r w:rsidRPr="005833D2">
        <w:rPr>
          <w:rFonts w:ascii="Arial" w:hAnsi="Arial" w:cs="Arial"/>
          <w:szCs w:val="24"/>
          <w:lang w:val="en-US"/>
        </w:rPr>
        <w:t>. London: Kogan Page.</w:t>
      </w:r>
    </w:p>
    <w:p w14:paraId="09D83078" w14:textId="77777777" w:rsidR="00EA62CA" w:rsidRPr="005833D2" w:rsidRDefault="00EA62CA" w:rsidP="005833D2">
      <w:pPr>
        <w:rPr>
          <w:rFonts w:ascii="Arial" w:hAnsi="Arial" w:cs="Arial"/>
          <w:szCs w:val="24"/>
          <w:lang w:val="en-US"/>
        </w:rPr>
      </w:pPr>
      <w:r w:rsidRPr="005833D2">
        <w:rPr>
          <w:rFonts w:ascii="Arial" w:hAnsi="Arial" w:cs="Arial"/>
          <w:szCs w:val="24"/>
          <w:lang w:val="en-US"/>
        </w:rPr>
        <w:t xml:space="preserve">Torrington, D., Hall, L., Atkinson, C. and Taylor, S. (2019). </w:t>
      </w:r>
      <w:r w:rsidRPr="005833D2">
        <w:rPr>
          <w:rFonts w:ascii="Arial" w:hAnsi="Arial" w:cs="Arial"/>
          <w:i/>
          <w:iCs/>
          <w:szCs w:val="24"/>
          <w:lang w:val="en-US"/>
        </w:rPr>
        <w:t>Human resource management</w:t>
      </w:r>
      <w:r w:rsidRPr="005833D2">
        <w:rPr>
          <w:rFonts w:ascii="Arial" w:hAnsi="Arial" w:cs="Arial"/>
          <w:szCs w:val="24"/>
          <w:lang w:val="en-US"/>
        </w:rPr>
        <w:t>. 10th ed. Harlow, U.K.: Pearson Education Limited.</w:t>
      </w:r>
    </w:p>
    <w:p w14:paraId="45C82FB4" w14:textId="77777777" w:rsidR="00EA62CA" w:rsidRPr="005833D2" w:rsidRDefault="00EA62CA" w:rsidP="005833D2">
      <w:pPr>
        <w:rPr>
          <w:rFonts w:ascii="Arial" w:hAnsi="Arial" w:cs="Arial"/>
          <w:szCs w:val="24"/>
          <w:lang w:val="en-US"/>
        </w:rPr>
      </w:pPr>
      <w:r w:rsidRPr="005833D2">
        <w:rPr>
          <w:rFonts w:ascii="Arial" w:hAnsi="Arial" w:cs="Arial"/>
          <w:szCs w:val="24"/>
          <w:lang w:val="en-US"/>
        </w:rPr>
        <w:t xml:space="preserve">Torrington, D., Hall, L. and Taylor, S. (2017). </w:t>
      </w:r>
      <w:r w:rsidRPr="005833D2">
        <w:rPr>
          <w:rFonts w:ascii="Arial" w:hAnsi="Arial" w:cs="Arial"/>
          <w:i/>
          <w:iCs/>
          <w:szCs w:val="24"/>
          <w:lang w:val="en-US"/>
        </w:rPr>
        <w:t>Human resource management</w:t>
      </w:r>
      <w:r w:rsidRPr="005833D2">
        <w:rPr>
          <w:rFonts w:ascii="Arial" w:hAnsi="Arial" w:cs="Arial"/>
          <w:szCs w:val="24"/>
          <w:lang w:val="en-US"/>
        </w:rPr>
        <w:t>. 10th ed. Harlow: Pearson.</w:t>
      </w:r>
    </w:p>
    <w:p w14:paraId="1CCBA497" w14:textId="5AC51397" w:rsidR="006A2E92" w:rsidRPr="005833D2" w:rsidRDefault="00EA62CA" w:rsidP="005833D2">
      <w:pPr>
        <w:rPr>
          <w:rFonts w:ascii="Arial" w:hAnsi="Arial" w:cs="Arial"/>
          <w:szCs w:val="24"/>
          <w:lang w:val="en-US"/>
        </w:rPr>
      </w:pPr>
      <w:r w:rsidRPr="005833D2">
        <w:rPr>
          <w:rFonts w:ascii="Arial" w:hAnsi="Arial" w:cs="Arial"/>
          <w:szCs w:val="24"/>
          <w:lang w:val="en-US"/>
        </w:rPr>
        <w:lastRenderedPageBreak/>
        <w:t xml:space="preserve">Wayne, R. (2020). </w:t>
      </w:r>
      <w:r w:rsidRPr="005833D2">
        <w:rPr>
          <w:rFonts w:ascii="Arial" w:hAnsi="Arial" w:cs="Arial"/>
          <w:i/>
          <w:iCs/>
          <w:szCs w:val="24"/>
          <w:lang w:val="en-US"/>
        </w:rPr>
        <w:t>Human Resource Management</w:t>
      </w:r>
      <w:r w:rsidRPr="005833D2">
        <w:rPr>
          <w:rFonts w:ascii="Arial" w:hAnsi="Arial" w:cs="Arial"/>
          <w:szCs w:val="24"/>
          <w:lang w:val="en-US"/>
        </w:rPr>
        <w:t>. 14th ed. Harlow: Pearson Education Limited.</w:t>
      </w:r>
    </w:p>
    <w:sectPr w:rsidR="006A2E92" w:rsidRPr="005833D2" w:rsidSect="00E7789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EF0D3B"/>
    <w:multiLevelType w:val="multilevel"/>
    <w:tmpl w:val="9A94A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DFB21F8"/>
    <w:multiLevelType w:val="multilevel"/>
    <w:tmpl w:val="DDCA15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0642432"/>
    <w:multiLevelType w:val="multilevel"/>
    <w:tmpl w:val="A22025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E30771C"/>
    <w:multiLevelType w:val="multilevel"/>
    <w:tmpl w:val="6AA82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78140536">
    <w:abstractNumId w:val="2"/>
  </w:num>
  <w:num w:numId="2" w16cid:durableId="790630159">
    <w:abstractNumId w:val="1"/>
  </w:num>
  <w:num w:numId="3" w16cid:durableId="1029985661">
    <w:abstractNumId w:val="0"/>
  </w:num>
  <w:num w:numId="4" w16cid:durableId="24793449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2E92"/>
    <w:rsid w:val="00062978"/>
    <w:rsid w:val="000D4B9C"/>
    <w:rsid w:val="00101D2C"/>
    <w:rsid w:val="0014127A"/>
    <w:rsid w:val="00203A28"/>
    <w:rsid w:val="00251D04"/>
    <w:rsid w:val="002A7121"/>
    <w:rsid w:val="00385E93"/>
    <w:rsid w:val="003A06DB"/>
    <w:rsid w:val="003D190B"/>
    <w:rsid w:val="003E015C"/>
    <w:rsid w:val="00460588"/>
    <w:rsid w:val="004732F7"/>
    <w:rsid w:val="00581C8F"/>
    <w:rsid w:val="005833D2"/>
    <w:rsid w:val="00635947"/>
    <w:rsid w:val="006476E8"/>
    <w:rsid w:val="006A2E92"/>
    <w:rsid w:val="007D58F2"/>
    <w:rsid w:val="008A410B"/>
    <w:rsid w:val="008F6CF3"/>
    <w:rsid w:val="00947C45"/>
    <w:rsid w:val="00960B8C"/>
    <w:rsid w:val="00AA30DB"/>
    <w:rsid w:val="00B85673"/>
    <w:rsid w:val="00BA3403"/>
    <w:rsid w:val="00CC6A40"/>
    <w:rsid w:val="00D33ACD"/>
    <w:rsid w:val="00D441DA"/>
    <w:rsid w:val="00D8686D"/>
    <w:rsid w:val="00E77898"/>
    <w:rsid w:val="00EA62CA"/>
    <w:rsid w:val="00ED30BB"/>
    <w:rsid w:val="00EF22A1"/>
    <w:rsid w:val="00EF2E9F"/>
    <w:rsid w:val="00F925A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9B23A3"/>
  <w15:chartTrackingRefBased/>
  <w15:docId w15:val="{78013187-379D-4B5A-AA64-04610AE2EA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190B"/>
    <w:pPr>
      <w:spacing w:before="120"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251D04"/>
    <w:pPr>
      <w:keepNext/>
      <w:keepLines/>
      <w:spacing w:before="480" w:after="24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8A410B"/>
    <w:pPr>
      <w:keepNext/>
      <w:keepLines/>
      <w:spacing w:before="160" w:after="120"/>
      <w:outlineLvl w:val="1"/>
    </w:pPr>
    <w:rPr>
      <w:rFonts w:eastAsiaTheme="majorEastAsia" w:cstheme="majorBidi"/>
      <w:b/>
      <w:color w:val="000000" w:themeColor="text1"/>
      <w:szCs w:val="26"/>
    </w:rPr>
  </w:style>
  <w:style w:type="paragraph" w:styleId="Heading3">
    <w:name w:val="heading 3"/>
    <w:basedOn w:val="Normal"/>
    <w:next w:val="Normal"/>
    <w:link w:val="Heading3Char"/>
    <w:uiPriority w:val="9"/>
    <w:unhideWhenUsed/>
    <w:qFormat/>
    <w:rsid w:val="008A410B"/>
    <w:pPr>
      <w:keepNext/>
      <w:keepLines/>
      <w:spacing w:before="0" w:after="0"/>
      <w:outlineLvl w:val="2"/>
    </w:pPr>
    <w:rPr>
      <w:rFonts w:eastAsiaTheme="majorEastAsia" w:cstheme="majorBidi"/>
      <w:b/>
      <w:color w:val="000000" w:themeColor="text1"/>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1D04"/>
    <w:rPr>
      <w:rFonts w:ascii="Times New Roman" w:eastAsiaTheme="majorEastAsia" w:hAnsi="Times New Roman" w:cstheme="majorBidi"/>
      <w:b/>
      <w:sz w:val="28"/>
      <w:szCs w:val="32"/>
      <w:lang w:val="en-GB"/>
    </w:rPr>
  </w:style>
  <w:style w:type="character" w:customStyle="1" w:styleId="Heading2Char">
    <w:name w:val="Heading 2 Char"/>
    <w:basedOn w:val="DefaultParagraphFont"/>
    <w:link w:val="Heading2"/>
    <w:uiPriority w:val="9"/>
    <w:rsid w:val="008A410B"/>
    <w:rPr>
      <w:rFonts w:ascii="Times New Roman" w:eastAsiaTheme="majorEastAsia" w:hAnsi="Times New Roman" w:cstheme="majorBidi"/>
      <w:b/>
      <w:color w:val="000000" w:themeColor="text1"/>
      <w:sz w:val="24"/>
      <w:szCs w:val="26"/>
    </w:rPr>
  </w:style>
  <w:style w:type="character" w:customStyle="1" w:styleId="Heading3Char">
    <w:name w:val="Heading 3 Char"/>
    <w:basedOn w:val="DefaultParagraphFont"/>
    <w:link w:val="Heading3"/>
    <w:uiPriority w:val="9"/>
    <w:rsid w:val="008A410B"/>
    <w:rPr>
      <w:rFonts w:ascii="Times New Roman" w:eastAsiaTheme="majorEastAsia" w:hAnsi="Times New Roman" w:cstheme="majorBidi"/>
      <w:b/>
      <w:color w:val="000000" w:themeColor="text1"/>
      <w:sz w:val="24"/>
      <w:szCs w:val="24"/>
    </w:rPr>
  </w:style>
  <w:style w:type="paragraph" w:styleId="NoSpacing">
    <w:name w:val="No Spacing"/>
    <w:uiPriority w:val="1"/>
    <w:qFormat/>
    <w:rsid w:val="000D4B9C"/>
    <w:pPr>
      <w:spacing w:before="120" w:after="120" w:line="360" w:lineRule="auto"/>
      <w:jc w:val="both"/>
    </w:pPr>
    <w:rPr>
      <w:rFonts w:ascii="Times New Roman" w:hAnsi="Times New Roman"/>
      <w:b/>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609604">
      <w:bodyDiv w:val="1"/>
      <w:marLeft w:val="0"/>
      <w:marRight w:val="0"/>
      <w:marTop w:val="0"/>
      <w:marBottom w:val="0"/>
      <w:divBdr>
        <w:top w:val="none" w:sz="0" w:space="0" w:color="auto"/>
        <w:left w:val="none" w:sz="0" w:space="0" w:color="auto"/>
        <w:bottom w:val="none" w:sz="0" w:space="0" w:color="auto"/>
        <w:right w:val="none" w:sz="0" w:space="0" w:color="auto"/>
      </w:divBdr>
    </w:div>
    <w:div w:id="208997105">
      <w:bodyDiv w:val="1"/>
      <w:marLeft w:val="0"/>
      <w:marRight w:val="0"/>
      <w:marTop w:val="0"/>
      <w:marBottom w:val="0"/>
      <w:divBdr>
        <w:top w:val="none" w:sz="0" w:space="0" w:color="auto"/>
        <w:left w:val="none" w:sz="0" w:space="0" w:color="auto"/>
        <w:bottom w:val="none" w:sz="0" w:space="0" w:color="auto"/>
        <w:right w:val="none" w:sz="0" w:space="0" w:color="auto"/>
      </w:divBdr>
    </w:div>
    <w:div w:id="324011329">
      <w:bodyDiv w:val="1"/>
      <w:marLeft w:val="0"/>
      <w:marRight w:val="0"/>
      <w:marTop w:val="0"/>
      <w:marBottom w:val="0"/>
      <w:divBdr>
        <w:top w:val="none" w:sz="0" w:space="0" w:color="auto"/>
        <w:left w:val="none" w:sz="0" w:space="0" w:color="auto"/>
        <w:bottom w:val="none" w:sz="0" w:space="0" w:color="auto"/>
        <w:right w:val="none" w:sz="0" w:space="0" w:color="auto"/>
      </w:divBdr>
    </w:div>
    <w:div w:id="454251240">
      <w:bodyDiv w:val="1"/>
      <w:marLeft w:val="0"/>
      <w:marRight w:val="0"/>
      <w:marTop w:val="0"/>
      <w:marBottom w:val="0"/>
      <w:divBdr>
        <w:top w:val="none" w:sz="0" w:space="0" w:color="auto"/>
        <w:left w:val="none" w:sz="0" w:space="0" w:color="auto"/>
        <w:bottom w:val="none" w:sz="0" w:space="0" w:color="auto"/>
        <w:right w:val="none" w:sz="0" w:space="0" w:color="auto"/>
      </w:divBdr>
    </w:div>
    <w:div w:id="508645203">
      <w:bodyDiv w:val="1"/>
      <w:marLeft w:val="0"/>
      <w:marRight w:val="0"/>
      <w:marTop w:val="0"/>
      <w:marBottom w:val="0"/>
      <w:divBdr>
        <w:top w:val="none" w:sz="0" w:space="0" w:color="auto"/>
        <w:left w:val="none" w:sz="0" w:space="0" w:color="auto"/>
        <w:bottom w:val="none" w:sz="0" w:space="0" w:color="auto"/>
        <w:right w:val="none" w:sz="0" w:space="0" w:color="auto"/>
      </w:divBdr>
    </w:div>
    <w:div w:id="585919324">
      <w:bodyDiv w:val="1"/>
      <w:marLeft w:val="0"/>
      <w:marRight w:val="0"/>
      <w:marTop w:val="0"/>
      <w:marBottom w:val="0"/>
      <w:divBdr>
        <w:top w:val="none" w:sz="0" w:space="0" w:color="auto"/>
        <w:left w:val="none" w:sz="0" w:space="0" w:color="auto"/>
        <w:bottom w:val="none" w:sz="0" w:space="0" w:color="auto"/>
        <w:right w:val="none" w:sz="0" w:space="0" w:color="auto"/>
      </w:divBdr>
      <w:divsChild>
        <w:div w:id="1836994263">
          <w:marLeft w:val="0"/>
          <w:marRight w:val="0"/>
          <w:marTop w:val="0"/>
          <w:marBottom w:val="0"/>
          <w:divBdr>
            <w:top w:val="none" w:sz="0" w:space="0" w:color="auto"/>
            <w:left w:val="none" w:sz="0" w:space="0" w:color="auto"/>
            <w:bottom w:val="none" w:sz="0" w:space="0" w:color="auto"/>
            <w:right w:val="none" w:sz="0" w:space="0" w:color="auto"/>
          </w:divBdr>
        </w:div>
      </w:divsChild>
    </w:div>
    <w:div w:id="835612709">
      <w:bodyDiv w:val="1"/>
      <w:marLeft w:val="0"/>
      <w:marRight w:val="0"/>
      <w:marTop w:val="0"/>
      <w:marBottom w:val="0"/>
      <w:divBdr>
        <w:top w:val="none" w:sz="0" w:space="0" w:color="auto"/>
        <w:left w:val="none" w:sz="0" w:space="0" w:color="auto"/>
        <w:bottom w:val="none" w:sz="0" w:space="0" w:color="auto"/>
        <w:right w:val="none" w:sz="0" w:space="0" w:color="auto"/>
      </w:divBdr>
    </w:div>
    <w:div w:id="933242193">
      <w:bodyDiv w:val="1"/>
      <w:marLeft w:val="0"/>
      <w:marRight w:val="0"/>
      <w:marTop w:val="0"/>
      <w:marBottom w:val="0"/>
      <w:divBdr>
        <w:top w:val="none" w:sz="0" w:space="0" w:color="auto"/>
        <w:left w:val="none" w:sz="0" w:space="0" w:color="auto"/>
        <w:bottom w:val="none" w:sz="0" w:space="0" w:color="auto"/>
        <w:right w:val="none" w:sz="0" w:space="0" w:color="auto"/>
      </w:divBdr>
    </w:div>
    <w:div w:id="1057825006">
      <w:bodyDiv w:val="1"/>
      <w:marLeft w:val="0"/>
      <w:marRight w:val="0"/>
      <w:marTop w:val="0"/>
      <w:marBottom w:val="0"/>
      <w:divBdr>
        <w:top w:val="none" w:sz="0" w:space="0" w:color="auto"/>
        <w:left w:val="none" w:sz="0" w:space="0" w:color="auto"/>
        <w:bottom w:val="none" w:sz="0" w:space="0" w:color="auto"/>
        <w:right w:val="none" w:sz="0" w:space="0" w:color="auto"/>
      </w:divBdr>
    </w:div>
    <w:div w:id="1457336060">
      <w:bodyDiv w:val="1"/>
      <w:marLeft w:val="0"/>
      <w:marRight w:val="0"/>
      <w:marTop w:val="0"/>
      <w:marBottom w:val="0"/>
      <w:divBdr>
        <w:top w:val="none" w:sz="0" w:space="0" w:color="auto"/>
        <w:left w:val="none" w:sz="0" w:space="0" w:color="auto"/>
        <w:bottom w:val="none" w:sz="0" w:space="0" w:color="auto"/>
        <w:right w:val="none" w:sz="0" w:space="0" w:color="auto"/>
      </w:divBdr>
    </w:div>
    <w:div w:id="1714190200">
      <w:bodyDiv w:val="1"/>
      <w:marLeft w:val="0"/>
      <w:marRight w:val="0"/>
      <w:marTop w:val="0"/>
      <w:marBottom w:val="0"/>
      <w:divBdr>
        <w:top w:val="none" w:sz="0" w:space="0" w:color="auto"/>
        <w:left w:val="none" w:sz="0" w:space="0" w:color="auto"/>
        <w:bottom w:val="none" w:sz="0" w:space="0" w:color="auto"/>
        <w:right w:val="none" w:sz="0" w:space="0" w:color="auto"/>
      </w:divBdr>
      <w:divsChild>
        <w:div w:id="233704955">
          <w:marLeft w:val="0"/>
          <w:marRight w:val="0"/>
          <w:marTop w:val="0"/>
          <w:marBottom w:val="0"/>
          <w:divBdr>
            <w:top w:val="none" w:sz="0" w:space="0" w:color="auto"/>
            <w:left w:val="none" w:sz="0" w:space="0" w:color="auto"/>
            <w:bottom w:val="none" w:sz="0" w:space="0" w:color="auto"/>
            <w:right w:val="none" w:sz="0" w:space="0" w:color="auto"/>
          </w:divBdr>
        </w:div>
      </w:divsChild>
    </w:div>
    <w:div w:id="1761370668">
      <w:bodyDiv w:val="1"/>
      <w:marLeft w:val="0"/>
      <w:marRight w:val="0"/>
      <w:marTop w:val="0"/>
      <w:marBottom w:val="0"/>
      <w:divBdr>
        <w:top w:val="none" w:sz="0" w:space="0" w:color="auto"/>
        <w:left w:val="none" w:sz="0" w:space="0" w:color="auto"/>
        <w:bottom w:val="none" w:sz="0" w:space="0" w:color="auto"/>
        <w:right w:val="none" w:sz="0" w:space="0" w:color="auto"/>
      </w:divBdr>
    </w:div>
    <w:div w:id="1785996680">
      <w:bodyDiv w:val="1"/>
      <w:marLeft w:val="0"/>
      <w:marRight w:val="0"/>
      <w:marTop w:val="0"/>
      <w:marBottom w:val="0"/>
      <w:divBdr>
        <w:top w:val="none" w:sz="0" w:space="0" w:color="auto"/>
        <w:left w:val="none" w:sz="0" w:space="0" w:color="auto"/>
        <w:bottom w:val="none" w:sz="0" w:space="0" w:color="auto"/>
        <w:right w:val="none" w:sz="0" w:space="0" w:color="auto"/>
      </w:divBdr>
    </w:div>
    <w:div w:id="1874995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342</TotalTime>
  <Pages>12</Pages>
  <Words>2475</Words>
  <Characters>13953</Characters>
  <Application>Microsoft Office Word</Application>
  <DocSecurity>0</DocSecurity>
  <Lines>236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dc:creator>
  <cp:keywords/>
  <dc:description/>
  <cp:lastModifiedBy>Dumitru Alin Popa (2132755)</cp:lastModifiedBy>
  <cp:revision>16</cp:revision>
  <dcterms:created xsi:type="dcterms:W3CDTF">2023-10-20T04:10:00Z</dcterms:created>
  <dcterms:modified xsi:type="dcterms:W3CDTF">2023-10-23T22:46:00Z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c5a9b8f559396166bf34bad7c308b7a6f0f2ead21b5d2057c19cb71a557fcb7d</vt:lpwstr>
  </property>
</Properties>
</file>