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8DB037E" w:rsidR="005E6C44" w:rsidRPr="004C3A0B" w:rsidRDefault="00AD682D" w:rsidP="003F6F7B">
            <w:pPr>
              <w:rPr>
                <w:rFonts w:ascii="Arial" w:hAnsi="Arial" w:cs="Arial"/>
                <w:sz w:val="22"/>
                <w:szCs w:val="22"/>
              </w:rPr>
            </w:pPr>
            <w:r>
              <w:rPr>
                <w:rFonts w:ascii="Arial" w:hAnsi="Arial" w:cs="Arial"/>
                <w:sz w:val="22"/>
                <w:szCs w:val="22"/>
              </w:rPr>
              <w:t xml:space="preserve">Prathamkumar Vaghela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C110C5E" w:rsidR="005E6C44" w:rsidRDefault="00024160" w:rsidP="003F6F7B">
            <w:pPr>
              <w:rPr>
                <w:rFonts w:ascii="Arial" w:hAnsi="Arial" w:cs="Arial"/>
                <w:sz w:val="22"/>
                <w:szCs w:val="22"/>
              </w:rPr>
            </w:pPr>
            <w:r>
              <w:rPr>
                <w:rFonts w:ascii="Arial" w:hAnsi="Arial" w:cs="Arial"/>
                <w:sz w:val="22"/>
                <w:szCs w:val="22"/>
              </w:rPr>
              <w:t>2531876</w:t>
            </w:r>
          </w:p>
          <w:p w14:paraId="6D16D89E" w14:textId="77777777" w:rsidR="005E6C44" w:rsidRPr="004C3A0B" w:rsidRDefault="005E6C44" w:rsidP="003F6F7B">
            <w:pPr>
              <w:rPr>
                <w:rFonts w:ascii="Arial" w:hAnsi="Arial" w:cs="Arial"/>
                <w:sz w:val="22"/>
                <w:szCs w:val="22"/>
              </w:rPr>
            </w:pPr>
          </w:p>
        </w:tc>
      </w:tr>
      <w:tr w:rsidR="007A06E9"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7A06E9" w:rsidRPr="004C3A0B" w:rsidRDefault="007A06E9"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7A06E9" w:rsidRPr="004C3A0B" w:rsidRDefault="007A06E9" w:rsidP="003F6F7B">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60B34DE8" w14:textId="2A0958A2" w:rsidR="007A06E9" w:rsidRPr="004C3A0B" w:rsidRDefault="00B8646B" w:rsidP="003F6F7B">
            <w:pPr>
              <w:rPr>
                <w:rFonts w:ascii="Arial" w:hAnsi="Arial" w:cs="Arial"/>
                <w:sz w:val="22"/>
                <w:szCs w:val="22"/>
              </w:rPr>
            </w:pPr>
            <w:r>
              <w:rPr>
                <w:rFonts w:ascii="Arial" w:hAnsi="Arial" w:cs="Arial"/>
                <w:sz w:val="22"/>
                <w:szCs w:val="22"/>
              </w:rPr>
              <w:t>2531876@student.uwtsd.ac.uk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6681D47" w:rsidR="005E6C44" w:rsidRPr="004C3A0B" w:rsidRDefault="00B8646B" w:rsidP="003F6F7B">
            <w:pPr>
              <w:rPr>
                <w:rFonts w:ascii="Arial" w:hAnsi="Arial" w:cs="Arial"/>
                <w:sz w:val="22"/>
                <w:szCs w:val="22"/>
              </w:rPr>
            </w:pPr>
            <w:r>
              <w:rPr>
                <w:rFonts w:ascii="Arial" w:hAnsi="Arial" w:cs="Arial"/>
                <w:sz w:val="22"/>
                <w:szCs w:val="22"/>
              </w:rPr>
              <w:t xml:space="preserve">Master of public health and social care in practice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AD9E0F4" w:rsidR="005E6C44" w:rsidRPr="004C3A0B" w:rsidRDefault="00DD05A5" w:rsidP="003F6F7B">
            <w:pPr>
              <w:rPr>
                <w:rFonts w:ascii="Arial" w:hAnsi="Arial" w:cs="Arial"/>
                <w:sz w:val="22"/>
                <w:szCs w:val="22"/>
              </w:rPr>
            </w:pPr>
            <w:r>
              <w:rPr>
                <w:rFonts w:ascii="Arial" w:hAnsi="Arial" w:cs="Arial"/>
                <w:sz w:val="22"/>
                <w:szCs w:val="22"/>
              </w:rPr>
              <w:t>Soban Sadiq</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13A49C" w:rsidR="005E6C44" w:rsidRPr="00DD0929" w:rsidRDefault="00BB758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CF1AFFD" w:rsidR="005E6C44" w:rsidRPr="004C3A0B" w:rsidRDefault="00BB758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3C2B261" w:rsidR="004C3D85" w:rsidRPr="004C3A0B" w:rsidRDefault="00F22443" w:rsidP="003C07E3">
            <w:pPr>
              <w:rPr>
                <w:rFonts w:ascii="Arial" w:hAnsi="Arial" w:cs="Arial"/>
                <w:sz w:val="22"/>
                <w:szCs w:val="22"/>
              </w:rPr>
            </w:pPr>
            <w:r w:rsidRPr="00836E30">
              <w:rPr>
                <w:rFonts w:ascii="Arial" w:hAnsi="Arial" w:cs="Arial"/>
                <w:color w:val="0D0D0D" w:themeColor="text1" w:themeTint="F2"/>
                <w:sz w:val="22"/>
                <w:szCs w:val="22"/>
                <w:lang w:val="en-IN" w:eastAsia="en-IN"/>
              </w:rPr>
              <w:t>The effectiveness of digital health interventions in managing Type 2 Diabetes Mellitus within the UK adult population: a systematic review</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ADBFD05" w:rsidR="004C3D85" w:rsidRPr="00D839CD" w:rsidRDefault="00F22443" w:rsidP="003C07E3">
            <w:pPr>
              <w:rPr>
                <w:rFonts w:ascii="Arial" w:hAnsi="Arial" w:cs="Arial"/>
                <w:sz w:val="22"/>
                <w:szCs w:val="22"/>
              </w:rPr>
            </w:pPr>
            <w:r>
              <w:rPr>
                <w:rFonts w:ascii="Arial" w:hAnsi="Arial" w:cs="Arial"/>
                <w:sz w:val="22"/>
                <w:szCs w:val="22"/>
              </w:rPr>
              <w:t>28-09-2026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6E2B53E" w:rsidR="004C3D85" w:rsidRPr="004C3A0B" w:rsidRDefault="00A63723" w:rsidP="003C07E3">
            <w:pPr>
              <w:rPr>
                <w:rFonts w:ascii="Arial" w:hAnsi="Arial" w:cs="Arial"/>
                <w:sz w:val="22"/>
                <w:szCs w:val="22"/>
              </w:rPr>
            </w:pPr>
            <w:r>
              <w:rPr>
                <w:rFonts w:ascii="Arial" w:hAnsi="Arial" w:cs="Arial"/>
                <w:sz w:val="22"/>
                <w:szCs w:val="22"/>
              </w:rPr>
              <w:t>31/01/2027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EDF840A" w14:textId="03B70360" w:rsidR="00F22443" w:rsidRDefault="00F22443" w:rsidP="00F22443">
            <w:pPr>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Type 2 Diabetes Mellitus (T2DM) is one of the significant chronic metabolic disorder which significantly create insulin resistance and progressive pancreatic β-cell dysfunction. </w:t>
            </w:r>
            <w:r>
              <w:rPr>
                <w:rFonts w:ascii="Arial" w:hAnsi="Arial" w:cs="Arial"/>
                <w:color w:val="0D0D0D" w:themeColor="text1" w:themeTint="F2"/>
                <w:sz w:val="22"/>
                <w:szCs w:val="22"/>
                <w:shd w:val="clear" w:color="auto" w:fill="FFFFFF"/>
              </w:rPr>
              <w:t>Ceriello</w:t>
            </w:r>
            <w:r>
              <w:rPr>
                <w:rFonts w:ascii="Arial" w:hAnsi="Arial" w:cs="Arial"/>
                <w:color w:val="0D0D0D" w:themeColor="text1" w:themeTint="F2"/>
                <w:sz w:val="22"/>
                <w:szCs w:val="22"/>
              </w:rPr>
              <w:t xml:space="preserve"> </w:t>
            </w:r>
            <w:r>
              <w:rPr>
                <w:rFonts w:ascii="Arial" w:hAnsi="Arial" w:cs="Arial"/>
                <w:i/>
                <w:iCs/>
                <w:color w:val="0D0D0D" w:themeColor="text1" w:themeTint="F2"/>
                <w:sz w:val="22"/>
                <w:szCs w:val="22"/>
              </w:rPr>
              <w:t xml:space="preserve">et al. </w:t>
            </w:r>
            <w:r>
              <w:rPr>
                <w:rFonts w:ascii="Arial" w:hAnsi="Arial" w:cs="Arial"/>
                <w:color w:val="0D0D0D" w:themeColor="text1" w:themeTint="F2"/>
                <w:sz w:val="22"/>
                <w:szCs w:val="22"/>
              </w:rPr>
              <w:t xml:space="preserve">(2022) articulated due to persistent hyperglycaemia the lifelong issues like minimising the risk of complications can be raised also it can be the most effective and common form of diabetes that can account approximately 90% of diabetes cases. Therefore, the modifiable risks can be raised within the UK adult population like obesity poor dietary habits and physical inactivity. Effective glycaemic control can fundamentally prevent different disease progression thus the digital health technologies can particularly focus on Continuous Glucose Monitoring means CGM based recognition with valuable tools and personalised diabetes management with clinical decision making (Diabetes, 2026). </w:t>
            </w:r>
          </w:p>
          <w:p w14:paraId="1F092436" w14:textId="5FB17671" w:rsidR="00F22443" w:rsidRDefault="00F22443" w:rsidP="00F22443">
            <w:pPr>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The National Health Services (NHS) UK Has initiated digital transformation in order to manage type 2 diabetes mellitus with continuous glucose monitoring process that can improve the glucose level and monitor personalise diabetes care for the individuals. As per the research of </w:t>
            </w:r>
            <w:r>
              <w:rPr>
                <w:rFonts w:ascii="Arial" w:hAnsi="Arial" w:cs="Arial"/>
                <w:color w:val="0D0D0D" w:themeColor="text1" w:themeTint="F2"/>
                <w:sz w:val="22"/>
                <w:szCs w:val="22"/>
                <w:shd w:val="clear" w:color="auto" w:fill="FFFFFF"/>
              </w:rPr>
              <w:t>Seidu</w:t>
            </w:r>
            <w:r>
              <w:rPr>
                <w:rFonts w:ascii="Arial" w:hAnsi="Arial" w:cs="Arial"/>
                <w:color w:val="0D0D0D" w:themeColor="text1" w:themeTint="F2"/>
                <w:sz w:val="22"/>
                <w:szCs w:val="22"/>
              </w:rPr>
              <w:t xml:space="preserve"> </w:t>
            </w:r>
            <w:r>
              <w:rPr>
                <w:rFonts w:ascii="Arial" w:hAnsi="Arial" w:cs="Arial"/>
                <w:i/>
                <w:iCs/>
                <w:color w:val="0D0D0D" w:themeColor="text1" w:themeTint="F2"/>
                <w:sz w:val="22"/>
                <w:szCs w:val="22"/>
              </w:rPr>
              <w:t xml:space="preserve">et al. </w:t>
            </w:r>
            <w:r>
              <w:rPr>
                <w:rFonts w:ascii="Arial" w:hAnsi="Arial" w:cs="Arial"/>
                <w:color w:val="0D0D0D" w:themeColor="text1" w:themeTint="F2"/>
                <w:sz w:val="22"/>
                <w:szCs w:val="22"/>
              </w:rPr>
              <w:t>(2025), CGM has specifically focused on a group of adults for type two diabetes with insulin treated process and the entire implementation has accompanied the professional expertise as well as ongoing review of clinical benefits. Therefore, the health authorities in the UK can translate the CGM into a routine UK primary care initiative in order to break the inconsistency and integrate clinical workflow as well as long term effectiveness in the treatment process of diabetes type 2 with real world setting (</w:t>
            </w:r>
            <w:r>
              <w:rPr>
                <w:rFonts w:ascii="Arial" w:hAnsi="Arial" w:cs="Arial"/>
                <w:color w:val="0D0D0D" w:themeColor="text1" w:themeTint="F2"/>
                <w:sz w:val="22"/>
                <w:szCs w:val="22"/>
                <w:shd w:val="clear" w:color="auto" w:fill="FFFFFF"/>
              </w:rPr>
              <w:t xml:space="preserve">Ahmad </w:t>
            </w:r>
            <w:r>
              <w:rPr>
                <w:rFonts w:ascii="Arial" w:hAnsi="Arial" w:cs="Arial"/>
                <w:i/>
                <w:iCs/>
                <w:color w:val="0D0D0D" w:themeColor="text1" w:themeTint="F2"/>
                <w:sz w:val="22"/>
                <w:szCs w:val="22"/>
                <w:shd w:val="clear" w:color="auto" w:fill="FFFFFF"/>
              </w:rPr>
              <w:t xml:space="preserve">et al. </w:t>
            </w:r>
            <w:r>
              <w:rPr>
                <w:rFonts w:ascii="Arial" w:hAnsi="Arial" w:cs="Arial"/>
                <w:color w:val="0D0D0D" w:themeColor="text1" w:themeTint="F2"/>
                <w:sz w:val="22"/>
                <w:szCs w:val="22"/>
                <w:shd w:val="clear" w:color="auto" w:fill="FFFFFF"/>
              </w:rPr>
              <w:t>2022</w:t>
            </w:r>
            <w:r>
              <w:rPr>
                <w:rFonts w:ascii="Arial" w:hAnsi="Arial" w:cs="Arial"/>
                <w:color w:val="0D0D0D" w:themeColor="text1" w:themeTint="F2"/>
                <w:sz w:val="22"/>
                <w:szCs w:val="22"/>
              </w:rPr>
              <w:t xml:space="preserve">). The research has significantly focused on a specific problem as there are several existing and predominant evaluation that shows clinical efficacy of CGM process is under control trial where the implementation of it in the everyday services of NHS primary care could be less effective. </w:t>
            </w:r>
          </w:p>
          <w:p w14:paraId="5F64A457" w14:textId="196E08D0"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09C00228" w14:textId="77777777" w:rsidR="00F22443" w:rsidRDefault="00F22443" w:rsidP="00F22443">
            <w:pPr>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The Primary Research Question is-</w:t>
            </w:r>
          </w:p>
          <w:p w14:paraId="261F7B4B" w14:textId="77777777" w:rsidR="00F22443" w:rsidRDefault="00F22443" w:rsidP="00F22443">
            <w:pPr>
              <w:pStyle w:val="ListParagraph"/>
              <w:numPr>
                <w:ilvl w:val="0"/>
                <w:numId w:val="28"/>
              </w:numPr>
              <w:spacing w:after="160" w:line="360" w:lineRule="auto"/>
              <w:jc w:val="both"/>
              <w:rPr>
                <w:rFonts w:ascii="Arial" w:hAnsi="Arial" w:cs="Arial"/>
                <w:color w:val="0D0D0D" w:themeColor="text1" w:themeTint="F2"/>
                <w:lang w:val="en-IN" w:eastAsia="en-IN"/>
              </w:rPr>
            </w:pPr>
            <w:r>
              <w:rPr>
                <w:rFonts w:ascii="Arial" w:hAnsi="Arial" w:cs="Arial"/>
                <w:color w:val="0D0D0D" w:themeColor="text1" w:themeTint="F2"/>
                <w:lang w:val="en-IN" w:eastAsia="en-IN"/>
              </w:rPr>
              <w:t>What specific improvement in glycaemic outcomes, including HbA1c reductions and time-in-range is demonstrated in secondary data for adults utilising CGMs in the UK?</w:t>
            </w:r>
          </w:p>
          <w:p w14:paraId="76C0468A" w14:textId="0B80476D"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270DD6D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8F870AA" w14:textId="77777777" w:rsidR="00F22443" w:rsidRPr="009D2E0B" w:rsidRDefault="00F22443" w:rsidP="00F96C3F">
            <w:pPr>
              <w:autoSpaceDE w:val="0"/>
              <w:autoSpaceDN w:val="0"/>
              <w:adjustRightInd w:val="0"/>
              <w:rPr>
                <w:rFonts w:ascii="Arial" w:hAnsi="Arial" w:cs="Arial"/>
                <w:b/>
                <w:bCs/>
                <w:sz w:val="22"/>
                <w:szCs w:val="22"/>
              </w:rPr>
            </w:pPr>
          </w:p>
          <w:p w14:paraId="73276D9D" w14:textId="77777777" w:rsidR="00F22443" w:rsidRDefault="00F22443" w:rsidP="00F22443">
            <w:pPr>
              <w:spacing w:line="360" w:lineRule="auto"/>
              <w:jc w:val="both"/>
              <w:rPr>
                <w:rFonts w:ascii="Arial" w:hAnsi="Arial" w:cs="Arial"/>
                <w:color w:val="0D0D0D" w:themeColor="text1" w:themeTint="F2"/>
                <w:sz w:val="22"/>
                <w:szCs w:val="22"/>
                <w:lang w:val="en-IN" w:eastAsia="en-IN"/>
              </w:rPr>
            </w:pPr>
            <w:r>
              <w:rPr>
                <w:rFonts w:ascii="Arial" w:hAnsi="Arial" w:cs="Arial"/>
                <w:color w:val="0D0D0D" w:themeColor="text1" w:themeTint="F2"/>
                <w:sz w:val="22"/>
                <w:szCs w:val="22"/>
                <w:lang w:val="en-IN" w:eastAsia="en-IN"/>
              </w:rPr>
              <w:t>The research aims to evaluate the clinical effectiveness of CGM-based (</w:t>
            </w:r>
            <w:r>
              <w:rPr>
                <w:rFonts w:ascii="Arial" w:hAnsi="Arial" w:cs="Arial"/>
                <w:color w:val="0D0D0D" w:themeColor="text1" w:themeTint="F2"/>
                <w:sz w:val="22"/>
                <w:szCs w:val="22"/>
              </w:rPr>
              <w:t>Continuous Glucose Monitor</w:t>
            </w:r>
            <w:r>
              <w:rPr>
                <w:rFonts w:ascii="Arial" w:hAnsi="Arial" w:cs="Arial"/>
                <w:color w:val="0D0D0D" w:themeColor="text1" w:themeTint="F2"/>
                <w:sz w:val="22"/>
                <w:szCs w:val="22"/>
                <w:lang w:val="en-IN" w:eastAsia="en-IN"/>
              </w:rPr>
              <w:t>) digital health interventions in managing type 2 diabetes mellitus among UK primary care adult patients systematic review.</w:t>
            </w:r>
          </w:p>
          <w:p w14:paraId="574A3C8C" w14:textId="1F64CDC7"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8B72050" w14:textId="77777777" w:rsidR="00F22443" w:rsidRDefault="00F22443" w:rsidP="00F22443">
            <w:pPr>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Here are the objectives of the study-</w:t>
            </w:r>
          </w:p>
          <w:p w14:paraId="145F5ABB" w14:textId="77777777" w:rsidR="00F22443" w:rsidRDefault="00F22443" w:rsidP="00F22443">
            <w:pPr>
              <w:pStyle w:val="ListParagraph"/>
              <w:numPr>
                <w:ilvl w:val="0"/>
                <w:numId w:val="29"/>
              </w:numPr>
              <w:spacing w:after="160" w:line="360" w:lineRule="auto"/>
              <w:jc w:val="both"/>
              <w:rPr>
                <w:rFonts w:ascii="Arial" w:hAnsi="Arial" w:cs="Arial"/>
                <w:color w:val="0D0D0D" w:themeColor="text1" w:themeTint="F2"/>
                <w:lang w:val="en-IN" w:eastAsia="en-IN"/>
              </w:rPr>
            </w:pPr>
            <w:r>
              <w:rPr>
                <w:rFonts w:ascii="Arial" w:hAnsi="Arial" w:cs="Arial"/>
                <w:color w:val="0D0D0D" w:themeColor="text1" w:themeTint="F2"/>
                <w:lang w:val="en-IN" w:eastAsia="en-IN"/>
              </w:rPr>
              <w:t>To analyse secondary data on glycaemic outcomes, including HbA1c reductions and time-in-range achieved using CGM interventions among older adults in the UK.</w:t>
            </w:r>
          </w:p>
          <w:p w14:paraId="29287E38" w14:textId="77777777" w:rsidR="00F22443" w:rsidRDefault="00F22443" w:rsidP="00F22443">
            <w:pPr>
              <w:pStyle w:val="ListParagraph"/>
              <w:numPr>
                <w:ilvl w:val="0"/>
                <w:numId w:val="29"/>
              </w:numPr>
              <w:spacing w:after="160" w:line="360" w:lineRule="auto"/>
              <w:jc w:val="both"/>
              <w:rPr>
                <w:rFonts w:ascii="Arial" w:hAnsi="Arial" w:cs="Arial"/>
                <w:color w:val="0D0D0D" w:themeColor="text1" w:themeTint="F2"/>
                <w:lang w:val="en-IN" w:eastAsia="en-IN"/>
              </w:rPr>
            </w:pPr>
            <w:r>
              <w:rPr>
                <w:rFonts w:ascii="Arial" w:hAnsi="Arial" w:cs="Arial"/>
                <w:color w:val="0D0D0D" w:themeColor="text1" w:themeTint="F2"/>
                <w:lang w:val="en-IN" w:eastAsia="en-IN"/>
              </w:rPr>
              <w:lastRenderedPageBreak/>
              <w:t>To analyse the integration and delivery models of wearable CGM technologies within UK primary care clinical workflows.</w:t>
            </w:r>
          </w:p>
          <w:p w14:paraId="117EEC5C" w14:textId="77777777" w:rsidR="00F22443" w:rsidRDefault="00F22443" w:rsidP="00F22443">
            <w:pPr>
              <w:pStyle w:val="ListParagraph"/>
              <w:numPr>
                <w:ilvl w:val="0"/>
                <w:numId w:val="29"/>
              </w:numPr>
              <w:spacing w:after="160" w:line="360" w:lineRule="auto"/>
              <w:jc w:val="both"/>
              <w:rPr>
                <w:rFonts w:ascii="Arial" w:hAnsi="Arial" w:cs="Arial"/>
                <w:color w:val="0D0D0D" w:themeColor="text1" w:themeTint="F2"/>
                <w:lang w:val="en-IN" w:eastAsia="en-IN"/>
              </w:rPr>
            </w:pPr>
            <w:r>
              <w:rPr>
                <w:rFonts w:ascii="Arial" w:hAnsi="Arial" w:cs="Arial"/>
                <w:color w:val="0D0D0D" w:themeColor="text1" w:themeTint="F2"/>
                <w:lang w:val="en-IN" w:eastAsia="en-IN"/>
              </w:rPr>
              <w:t>To identify systemic and patient-level challenges, including digital literacy, age-related dexterity issues, and resource constraints within NHS primary care.</w:t>
            </w:r>
          </w:p>
          <w:p w14:paraId="195CBC88" w14:textId="4870EFA3" w:rsidR="00F96C3F" w:rsidRPr="00F22443" w:rsidRDefault="00F22443" w:rsidP="00F96C3F">
            <w:pPr>
              <w:pStyle w:val="ListParagraph"/>
              <w:numPr>
                <w:ilvl w:val="0"/>
                <w:numId w:val="29"/>
              </w:numPr>
              <w:spacing w:after="160" w:line="360" w:lineRule="auto"/>
              <w:jc w:val="both"/>
              <w:rPr>
                <w:rFonts w:ascii="Arial" w:hAnsi="Arial" w:cs="Arial"/>
                <w:color w:val="0D0D0D" w:themeColor="text1" w:themeTint="F2"/>
                <w:lang w:val="en-IN" w:eastAsia="en-IN"/>
              </w:rPr>
            </w:pPr>
            <w:r>
              <w:rPr>
                <w:rFonts w:ascii="Arial" w:hAnsi="Arial" w:cs="Arial"/>
                <w:color w:val="0D0D0D" w:themeColor="text1" w:themeTint="F2"/>
                <w:lang w:val="en-IN" w:eastAsia="en-IN"/>
              </w:rPr>
              <w:t>To formulate evidence-based, scalable strategic recommendations for NHS stakeholders to optimise CGM adoption and equity for adult diabetic populations.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A9F82AC" w14:textId="77777777" w:rsidR="00F22443" w:rsidRPr="00B12320" w:rsidRDefault="00F22443" w:rsidP="00F22443">
            <w:pPr>
              <w:pStyle w:val="Heading1"/>
              <w:jc w:val="left"/>
              <w:rPr>
                <w:rFonts w:ascii="Arial" w:hAnsi="Arial" w:cs="Arial"/>
                <w:color w:val="0D0D0D" w:themeColor="text1" w:themeTint="F2"/>
              </w:rPr>
            </w:pPr>
            <w:bookmarkStart w:id="0" w:name="_Toc237027771"/>
            <w:r w:rsidRPr="00B12320">
              <w:rPr>
                <w:rFonts w:ascii="Arial" w:hAnsi="Arial" w:cs="Arial"/>
                <w:color w:val="0D0D0D" w:themeColor="text1" w:themeTint="F2"/>
              </w:rPr>
              <w:t>6. Methodology</w:t>
            </w:r>
            <w:bookmarkEnd w:id="0"/>
            <w:r w:rsidRPr="00B12320">
              <w:rPr>
                <w:rFonts w:ascii="Arial" w:hAnsi="Arial" w:cs="Arial"/>
                <w:color w:val="0D0D0D" w:themeColor="text1" w:themeTint="F2"/>
              </w:rPr>
              <w:t xml:space="preserve"> </w:t>
            </w:r>
          </w:p>
          <w:p w14:paraId="1464CA38" w14:textId="77777777" w:rsidR="00F22443" w:rsidRPr="00B12320" w:rsidRDefault="00F22443" w:rsidP="005B1ADB">
            <w:pPr>
              <w:rPr>
                <w:rFonts w:ascii="Arial" w:hAnsi="Arial" w:cs="Arial"/>
                <w:b/>
                <w:sz w:val="22"/>
                <w:szCs w:val="22"/>
              </w:rPr>
            </w:pPr>
            <w:bookmarkStart w:id="1" w:name="_Toc237027772"/>
            <w:r w:rsidRPr="00B12320">
              <w:rPr>
                <w:rFonts w:ascii="Arial" w:hAnsi="Arial" w:cs="Arial"/>
                <w:b/>
                <w:sz w:val="22"/>
                <w:szCs w:val="22"/>
              </w:rPr>
              <w:t>6.1 Research Approach</w:t>
            </w:r>
            <w:bookmarkEnd w:id="1"/>
            <w:r w:rsidRPr="00B12320">
              <w:rPr>
                <w:rFonts w:ascii="Arial" w:hAnsi="Arial" w:cs="Arial"/>
                <w:b/>
                <w:sz w:val="22"/>
                <w:szCs w:val="22"/>
              </w:rPr>
              <w:t xml:space="preserve"> </w:t>
            </w:r>
          </w:p>
          <w:p w14:paraId="79AE6FA0" w14:textId="77777777" w:rsidR="00F22443" w:rsidRPr="00B12320" w:rsidRDefault="00F22443" w:rsidP="00F22443">
            <w:pPr>
              <w:spacing w:line="360" w:lineRule="auto"/>
              <w:jc w:val="both"/>
              <w:rPr>
                <w:rFonts w:ascii="Arial" w:hAnsi="Arial" w:cs="Arial"/>
                <w:color w:val="0D0D0D" w:themeColor="text1" w:themeTint="F2"/>
                <w:sz w:val="22"/>
                <w:szCs w:val="22"/>
              </w:rPr>
            </w:pPr>
            <w:r w:rsidRPr="00B12320">
              <w:rPr>
                <w:rFonts w:ascii="Arial" w:hAnsi="Arial" w:cs="Arial"/>
                <w:color w:val="0D0D0D" w:themeColor="text1" w:themeTint="F2"/>
                <w:sz w:val="22"/>
                <w:szCs w:val="22"/>
                <w:shd w:val="clear" w:color="auto" w:fill="FFFFFF"/>
              </w:rPr>
              <w:t>Phillips</w:t>
            </w:r>
            <w:r w:rsidRPr="00B12320">
              <w:rPr>
                <w:rFonts w:ascii="Arial" w:hAnsi="Arial" w:cs="Arial"/>
                <w:color w:val="0D0D0D" w:themeColor="text1" w:themeTint="F2"/>
                <w:sz w:val="22"/>
                <w:szCs w:val="22"/>
              </w:rPr>
              <w:t xml:space="preserve"> (2023) articulated approach focuses on the logical process that can be used to develop the knowledge and link the theory with evidently analysis for data analysis purpose to address the research question. In this study to justify the existing theories and empirical evidence regarding type 2 diabetes mellitus and its effective intervention with digital health services </w:t>
            </w:r>
            <w:r w:rsidRPr="00B12320">
              <w:rPr>
                <w:rFonts w:ascii="Arial" w:hAnsi="Arial" w:cs="Arial"/>
                <w:b/>
                <w:bCs/>
                <w:i/>
                <w:iCs/>
                <w:color w:val="0D0D0D" w:themeColor="text1" w:themeTint="F2"/>
                <w:sz w:val="22"/>
                <w:szCs w:val="22"/>
              </w:rPr>
              <w:t>deductive research approach</w:t>
            </w:r>
            <w:r w:rsidRPr="00B12320">
              <w:rPr>
                <w:rFonts w:ascii="Arial" w:hAnsi="Arial" w:cs="Arial"/>
                <w:color w:val="0D0D0D" w:themeColor="text1" w:themeTint="F2"/>
                <w:sz w:val="22"/>
                <w:szCs w:val="22"/>
              </w:rPr>
              <w:t xml:space="preserve"> would be followed as before examining the available literature it is necessary to propose the research question. </w:t>
            </w:r>
            <w:r w:rsidRPr="00B12320">
              <w:rPr>
                <w:rFonts w:ascii="Arial" w:hAnsi="Arial" w:cs="Arial"/>
                <w:color w:val="0D0D0D" w:themeColor="text1" w:themeTint="F2"/>
                <w:sz w:val="22"/>
                <w:szCs w:val="22"/>
                <w:shd w:val="clear" w:color="auto" w:fill="FFFFFF"/>
              </w:rPr>
              <w:t>Kumar and Ujire</w:t>
            </w:r>
            <w:r w:rsidRPr="00B12320">
              <w:rPr>
                <w:rFonts w:ascii="Arial" w:hAnsi="Arial" w:cs="Arial"/>
                <w:color w:val="0D0D0D" w:themeColor="text1" w:themeTint="F2"/>
                <w:sz w:val="22"/>
                <w:szCs w:val="22"/>
              </w:rPr>
              <w:t xml:space="preserve"> (2024) asserted deductive research approach would be appropriate for this study as the systemic review must evaluate the published evidence. The choice of deductive research approach would help to fulfil the research aim and objectives and investigate the study by reviewing the synthesis of secondary data. </w:t>
            </w:r>
          </w:p>
          <w:p w14:paraId="33FD508D" w14:textId="77777777" w:rsidR="00F22443" w:rsidRPr="00B12320" w:rsidRDefault="00F22443" w:rsidP="00B12320">
            <w:pPr>
              <w:pStyle w:val="Heading2"/>
              <w:spacing w:line="360" w:lineRule="auto"/>
              <w:jc w:val="both"/>
              <w:rPr>
                <w:rFonts w:ascii="Arial" w:hAnsi="Arial" w:cs="Arial"/>
                <w:b/>
                <w:color w:val="0D0D0D" w:themeColor="text1" w:themeTint="F2"/>
                <w:sz w:val="22"/>
                <w:szCs w:val="22"/>
              </w:rPr>
            </w:pPr>
            <w:bookmarkStart w:id="2" w:name="_Toc237027773"/>
            <w:r w:rsidRPr="00B12320">
              <w:rPr>
                <w:rFonts w:ascii="Arial" w:hAnsi="Arial" w:cs="Arial"/>
                <w:b/>
                <w:color w:val="0D0D0D" w:themeColor="text1" w:themeTint="F2"/>
                <w:sz w:val="22"/>
                <w:szCs w:val="22"/>
              </w:rPr>
              <w:t>6.2 Research Design</w:t>
            </w:r>
            <w:bookmarkEnd w:id="2"/>
            <w:r w:rsidRPr="00B12320">
              <w:rPr>
                <w:rFonts w:ascii="Arial" w:hAnsi="Arial" w:cs="Arial"/>
                <w:b/>
                <w:color w:val="0D0D0D" w:themeColor="text1" w:themeTint="F2"/>
                <w:sz w:val="22"/>
                <w:szCs w:val="22"/>
              </w:rPr>
              <w:t xml:space="preserve"> </w:t>
            </w:r>
          </w:p>
          <w:p w14:paraId="1807FBC7" w14:textId="77777777" w:rsidR="00F22443" w:rsidRPr="00B12320" w:rsidRDefault="00F22443" w:rsidP="00F22443">
            <w:pPr>
              <w:spacing w:line="360" w:lineRule="auto"/>
              <w:jc w:val="both"/>
              <w:rPr>
                <w:rFonts w:ascii="Arial" w:hAnsi="Arial" w:cs="Arial"/>
                <w:color w:val="0D0D0D" w:themeColor="text1" w:themeTint="F2"/>
                <w:sz w:val="22"/>
                <w:szCs w:val="22"/>
              </w:rPr>
            </w:pPr>
            <w:r w:rsidRPr="00B12320">
              <w:rPr>
                <w:rFonts w:ascii="Arial" w:hAnsi="Arial" w:cs="Arial"/>
                <w:color w:val="0D0D0D" w:themeColor="text1" w:themeTint="F2"/>
                <w:sz w:val="22"/>
                <w:szCs w:val="22"/>
                <w:shd w:val="clear" w:color="auto" w:fill="FFFFFF"/>
              </w:rPr>
              <w:t>Takona</w:t>
            </w:r>
            <w:r w:rsidRPr="00B12320">
              <w:rPr>
                <w:rFonts w:ascii="Arial" w:hAnsi="Arial" w:cs="Arial"/>
                <w:color w:val="0D0D0D" w:themeColor="text1" w:themeTint="F2"/>
                <w:sz w:val="22"/>
                <w:szCs w:val="22"/>
              </w:rPr>
              <w:t xml:space="preserve"> (2024) elucidated research design significantly defined the overall structure and framework of the study from planning organising execution to ultimate outcome of the study by systematically addressing the rigorous objectives and question. In this study to define the systematic literature review as methodological concern </w:t>
            </w:r>
            <w:r w:rsidRPr="00B12320">
              <w:rPr>
                <w:rFonts w:ascii="Arial" w:hAnsi="Arial" w:cs="Arial"/>
                <w:b/>
                <w:bCs/>
                <w:i/>
                <w:iCs/>
                <w:color w:val="0D0D0D" w:themeColor="text1" w:themeTint="F2"/>
                <w:sz w:val="22"/>
                <w:szCs w:val="22"/>
              </w:rPr>
              <w:t>explanatory research design</w:t>
            </w:r>
            <w:r w:rsidRPr="00B12320">
              <w:rPr>
                <w:rFonts w:ascii="Arial" w:hAnsi="Arial" w:cs="Arial"/>
                <w:color w:val="0D0D0D" w:themeColor="text1" w:themeTint="F2"/>
                <w:sz w:val="22"/>
                <w:szCs w:val="22"/>
              </w:rPr>
              <w:t xml:space="preserve"> would be followed as it helps to evaluate the existing evidence and enhance the credibility and reliability of the findings. </w:t>
            </w:r>
            <w:r w:rsidRPr="00B12320">
              <w:rPr>
                <w:rFonts w:ascii="Arial" w:hAnsi="Arial" w:cs="Arial"/>
                <w:color w:val="0D0D0D" w:themeColor="text1" w:themeTint="F2"/>
                <w:sz w:val="22"/>
                <w:szCs w:val="22"/>
                <w:shd w:val="clear" w:color="auto" w:fill="FFFFFF"/>
              </w:rPr>
              <w:t>Skinner and Dancis</w:t>
            </w:r>
            <w:r w:rsidRPr="00B12320">
              <w:rPr>
                <w:rFonts w:ascii="Arial" w:hAnsi="Arial" w:cs="Arial"/>
                <w:color w:val="0D0D0D" w:themeColor="text1" w:themeTint="F2"/>
                <w:sz w:val="22"/>
                <w:szCs w:val="22"/>
              </w:rPr>
              <w:t xml:space="preserve"> (2026) asserted explanatory research design would significantly define the CGM based digital health intervention and evaluate the glycaemic outcome among UK adults with type 2 diabetes mellitus by evaluating the primary care initiatives by National Health Services. </w:t>
            </w:r>
          </w:p>
          <w:p w14:paraId="0552D0DF" w14:textId="77777777" w:rsidR="00F22443" w:rsidRPr="00B12320" w:rsidRDefault="00F22443" w:rsidP="00F22443">
            <w:pPr>
              <w:spacing w:line="360" w:lineRule="auto"/>
              <w:jc w:val="both"/>
              <w:rPr>
                <w:rFonts w:ascii="Arial" w:hAnsi="Arial" w:cs="Arial"/>
                <w:b/>
                <w:bCs/>
                <w:color w:val="0D0D0D" w:themeColor="text1" w:themeTint="F2"/>
                <w:sz w:val="22"/>
                <w:szCs w:val="22"/>
              </w:rPr>
            </w:pPr>
            <w:r w:rsidRPr="00B12320">
              <w:rPr>
                <w:rFonts w:ascii="Arial" w:hAnsi="Arial" w:cs="Arial"/>
                <w:b/>
                <w:bCs/>
                <w:color w:val="0D0D0D" w:themeColor="text1" w:themeTint="F2"/>
                <w:sz w:val="22"/>
                <w:szCs w:val="22"/>
              </w:rPr>
              <w:t>6.3 Question Framework and Screening Process</w:t>
            </w:r>
          </w:p>
          <w:p w14:paraId="5523AABD" w14:textId="6DB0BC06" w:rsidR="00F22443" w:rsidRPr="00B12320" w:rsidRDefault="00F22443" w:rsidP="00F22443">
            <w:pPr>
              <w:spacing w:line="360" w:lineRule="auto"/>
              <w:jc w:val="both"/>
              <w:rPr>
                <w:rFonts w:ascii="Arial" w:hAnsi="Arial" w:cs="Arial"/>
                <w:color w:val="0D0D0D" w:themeColor="text1" w:themeTint="F2"/>
                <w:sz w:val="22"/>
                <w:szCs w:val="22"/>
              </w:rPr>
            </w:pPr>
            <w:r w:rsidRPr="00B12320">
              <w:rPr>
                <w:rFonts w:ascii="Arial" w:hAnsi="Arial" w:cs="Arial"/>
                <w:color w:val="0D0D0D" w:themeColor="text1" w:themeTint="F2"/>
                <w:sz w:val="22"/>
                <w:szCs w:val="22"/>
              </w:rPr>
              <w:t xml:space="preserve">The entire research would focus on examining the systematic review with transparent and reproducible framework like </w:t>
            </w:r>
            <w:r w:rsidRPr="00B12320">
              <w:rPr>
                <w:rFonts w:ascii="Arial" w:hAnsi="Arial" w:cs="Arial"/>
                <w:b/>
                <w:bCs/>
                <w:i/>
                <w:iCs/>
                <w:color w:val="0D0D0D" w:themeColor="text1" w:themeTint="F2"/>
                <w:sz w:val="22"/>
                <w:szCs w:val="22"/>
              </w:rPr>
              <w:t>PRISMA framework</w:t>
            </w:r>
            <w:r w:rsidRPr="00B12320">
              <w:rPr>
                <w:rFonts w:ascii="Arial" w:hAnsi="Arial" w:cs="Arial"/>
                <w:color w:val="0D0D0D" w:themeColor="text1" w:themeTint="F2"/>
                <w:sz w:val="22"/>
                <w:szCs w:val="22"/>
              </w:rPr>
              <w:t xml:space="preserve"> in order to justify the stages like identify screening eligibility synthesis and inclusion with relevant published studies. Also the design would help the researcher to justify the existing empirical evidence that can create variations in different components like adaptation challenges evidence based recommendation time in range and HbA1C reduction. With this screening method the researcher will focus on some electronic database including </w:t>
            </w:r>
            <w:r w:rsidRPr="00B12320">
              <w:rPr>
                <w:rFonts w:ascii="Arial" w:hAnsi="Arial" w:cs="Arial"/>
                <w:b/>
                <w:bCs/>
                <w:i/>
                <w:iCs/>
                <w:color w:val="0D0D0D" w:themeColor="text1" w:themeTint="F2"/>
                <w:sz w:val="22"/>
                <w:szCs w:val="22"/>
              </w:rPr>
              <w:t xml:space="preserve">PubMed, </w:t>
            </w:r>
            <w:r w:rsidR="00477EDE">
              <w:rPr>
                <w:rFonts w:ascii="Arial" w:hAnsi="Arial" w:cs="Arial"/>
                <w:b/>
                <w:bCs/>
                <w:i/>
                <w:iCs/>
                <w:color w:val="0D0D0D" w:themeColor="text1" w:themeTint="F2"/>
                <w:sz w:val="22"/>
                <w:szCs w:val="22"/>
              </w:rPr>
              <w:t>web of science</w:t>
            </w:r>
            <w:r w:rsidRPr="00B12320">
              <w:rPr>
                <w:rFonts w:ascii="Arial" w:hAnsi="Arial" w:cs="Arial"/>
                <w:b/>
                <w:bCs/>
                <w:i/>
                <w:iCs/>
                <w:color w:val="0D0D0D" w:themeColor="text1" w:themeTint="F2"/>
                <w:sz w:val="22"/>
                <w:szCs w:val="22"/>
              </w:rPr>
              <w:t xml:space="preserve">, </w:t>
            </w:r>
            <w:r w:rsidRPr="00B12320">
              <w:rPr>
                <w:rFonts w:ascii="Arial" w:hAnsi="Arial" w:cs="Arial"/>
                <w:b/>
                <w:bCs/>
                <w:i/>
                <w:iCs/>
                <w:color w:val="0D0D0D" w:themeColor="text1" w:themeTint="F2"/>
                <w:sz w:val="22"/>
                <w:szCs w:val="22"/>
              </w:rPr>
              <w:lastRenderedPageBreak/>
              <w:t>Google Scholar</w:t>
            </w:r>
            <w:r w:rsidRPr="00B12320">
              <w:rPr>
                <w:rFonts w:ascii="Arial" w:hAnsi="Arial" w:cs="Arial"/>
                <w:color w:val="0D0D0D" w:themeColor="text1" w:themeTint="F2"/>
                <w:sz w:val="22"/>
                <w:szCs w:val="22"/>
              </w:rPr>
              <w:t xml:space="preserve"> and so on as well as the data sources would be screened with the utilisation of </w:t>
            </w:r>
            <w:r w:rsidRPr="00B12320">
              <w:rPr>
                <w:rFonts w:ascii="Arial" w:hAnsi="Arial" w:cs="Arial"/>
                <w:b/>
                <w:bCs/>
                <w:i/>
                <w:iCs/>
                <w:color w:val="0D0D0D" w:themeColor="text1" w:themeTint="F2"/>
                <w:sz w:val="22"/>
                <w:szCs w:val="22"/>
              </w:rPr>
              <w:t>PRISMA 2020 framework.</w:t>
            </w:r>
          </w:p>
          <w:p w14:paraId="545A098C" w14:textId="77777777" w:rsidR="00F22443" w:rsidRPr="00F14C6C" w:rsidRDefault="00F22443" w:rsidP="00F22443">
            <w:pPr>
              <w:pStyle w:val="Heading2"/>
              <w:rPr>
                <w:rFonts w:ascii="Arial" w:hAnsi="Arial" w:cs="Arial"/>
                <w:b/>
                <w:color w:val="0D0D0D" w:themeColor="text1" w:themeTint="F2"/>
                <w:sz w:val="22"/>
                <w:szCs w:val="22"/>
              </w:rPr>
            </w:pPr>
            <w:bookmarkStart w:id="3" w:name="_Toc237027774"/>
            <w:r w:rsidRPr="00F14C6C">
              <w:rPr>
                <w:rFonts w:ascii="Arial" w:hAnsi="Arial" w:cs="Arial"/>
                <w:b/>
                <w:color w:val="0D0D0D" w:themeColor="text1" w:themeTint="F2"/>
                <w:sz w:val="22"/>
                <w:szCs w:val="22"/>
              </w:rPr>
              <w:t>6.4 Databases</w:t>
            </w:r>
            <w:bookmarkEnd w:id="3"/>
          </w:p>
          <w:p w14:paraId="1D2D277D" w14:textId="516E73F7" w:rsidR="00F22443" w:rsidRPr="00B12320" w:rsidRDefault="00F22443" w:rsidP="00F22443">
            <w:pPr>
              <w:spacing w:line="360" w:lineRule="auto"/>
              <w:jc w:val="both"/>
              <w:rPr>
                <w:rFonts w:ascii="Arial" w:hAnsi="Arial" w:cs="Arial"/>
                <w:b/>
                <w:bCs/>
                <w:i/>
                <w:iCs/>
                <w:color w:val="0D0D0D" w:themeColor="text1" w:themeTint="F2"/>
                <w:sz w:val="22"/>
                <w:szCs w:val="22"/>
              </w:rPr>
            </w:pPr>
            <w:r w:rsidRPr="00B12320">
              <w:rPr>
                <w:rFonts w:ascii="Arial" w:hAnsi="Arial" w:cs="Arial"/>
                <w:color w:val="0D0D0D" w:themeColor="text1" w:themeTint="F2"/>
                <w:sz w:val="22"/>
                <w:szCs w:val="22"/>
                <w:shd w:val="clear" w:color="auto" w:fill="FFFFFF"/>
              </w:rPr>
              <w:t>Hossan</w:t>
            </w:r>
            <w:r w:rsidRPr="00B12320">
              <w:rPr>
                <w:rFonts w:ascii="Arial" w:hAnsi="Arial" w:cs="Arial"/>
                <w:color w:val="0D0D0D" w:themeColor="text1" w:themeTint="F2"/>
                <w:sz w:val="22"/>
                <w:szCs w:val="22"/>
              </w:rPr>
              <w:t xml:space="preserve"> </w:t>
            </w:r>
            <w:r w:rsidRPr="00B12320">
              <w:rPr>
                <w:rFonts w:ascii="Arial" w:hAnsi="Arial" w:cs="Arial"/>
                <w:i/>
                <w:iCs/>
                <w:color w:val="0D0D0D" w:themeColor="text1" w:themeTint="F2"/>
                <w:sz w:val="22"/>
                <w:szCs w:val="22"/>
              </w:rPr>
              <w:t xml:space="preserve">et al. </w:t>
            </w:r>
            <w:r w:rsidRPr="00B12320">
              <w:rPr>
                <w:rFonts w:ascii="Arial" w:hAnsi="Arial" w:cs="Arial"/>
                <w:color w:val="0D0D0D" w:themeColor="text1" w:themeTint="F2"/>
                <w:sz w:val="22"/>
                <w:szCs w:val="22"/>
              </w:rPr>
              <w:t xml:space="preserve">(2023) evaluated database refers to the selection of effective sources or units of analysis that are relevant to the research objectives and aim in order to answer the research question. With this database method the researcher will focus on some electronic database including PubMed, </w:t>
            </w:r>
            <w:r w:rsidR="00477EDE" w:rsidRPr="00477EDE">
              <w:rPr>
                <w:rFonts w:ascii="Arial" w:hAnsi="Arial" w:cs="Arial"/>
                <w:color w:val="0D0D0D" w:themeColor="text1" w:themeTint="F2"/>
                <w:sz w:val="22"/>
                <w:szCs w:val="22"/>
              </w:rPr>
              <w:t>web of</w:t>
            </w:r>
            <w:r w:rsidR="00477EDE" w:rsidRPr="00477EDE">
              <w:rPr>
                <w:rFonts w:ascii="Arial" w:hAnsi="Arial" w:cs="Arial"/>
                <w:i/>
                <w:iCs/>
                <w:color w:val="0D0D0D" w:themeColor="text1" w:themeTint="F2"/>
                <w:sz w:val="22"/>
                <w:szCs w:val="22"/>
              </w:rPr>
              <w:t xml:space="preserve"> </w:t>
            </w:r>
            <w:r w:rsidR="00477EDE" w:rsidRPr="00477EDE">
              <w:rPr>
                <w:rFonts w:ascii="Arial" w:hAnsi="Arial" w:cs="Arial"/>
                <w:color w:val="0D0D0D" w:themeColor="text1" w:themeTint="F2"/>
                <w:sz w:val="22"/>
                <w:szCs w:val="22"/>
              </w:rPr>
              <w:t>science</w:t>
            </w:r>
            <w:r w:rsidRPr="00B12320">
              <w:rPr>
                <w:rFonts w:ascii="Arial" w:hAnsi="Arial" w:cs="Arial"/>
                <w:color w:val="0D0D0D" w:themeColor="text1" w:themeTint="F2"/>
                <w:sz w:val="22"/>
                <w:szCs w:val="22"/>
              </w:rPr>
              <w:t>, Google Scholar and so on as well as the data sources would be screened with the utilisation of PRISMA 2020 framework.</w:t>
            </w:r>
            <w:r w:rsidRPr="00B12320">
              <w:rPr>
                <w:rFonts w:ascii="Arial" w:hAnsi="Arial" w:cs="Arial"/>
                <w:b/>
                <w:bCs/>
                <w:i/>
                <w:iCs/>
                <w:color w:val="0D0D0D" w:themeColor="text1" w:themeTint="F2"/>
                <w:sz w:val="22"/>
                <w:szCs w:val="22"/>
              </w:rPr>
              <w:t xml:space="preserve"> </w:t>
            </w:r>
          </w:p>
          <w:p w14:paraId="6850A1E7" w14:textId="77777777" w:rsidR="00F22443" w:rsidRPr="00F14C6C" w:rsidRDefault="00F22443" w:rsidP="00B12320">
            <w:pPr>
              <w:rPr>
                <w:rFonts w:ascii="Arial" w:hAnsi="Arial" w:cs="Arial"/>
                <w:b/>
                <w:color w:val="000000" w:themeColor="text1"/>
                <w:sz w:val="22"/>
                <w:szCs w:val="22"/>
              </w:rPr>
            </w:pPr>
            <w:bookmarkStart w:id="4" w:name="_Toc237027775"/>
            <w:r w:rsidRPr="00F14C6C">
              <w:rPr>
                <w:rFonts w:ascii="Arial" w:hAnsi="Arial" w:cs="Arial"/>
                <w:b/>
                <w:sz w:val="22"/>
                <w:szCs w:val="22"/>
              </w:rPr>
              <w:t>6.5 Inclusion and Exclusion Criteria</w:t>
            </w:r>
            <w:bookmarkEnd w:id="4"/>
          </w:p>
          <w:p w14:paraId="785FFD4C" w14:textId="1A90E865" w:rsidR="00F22443" w:rsidRPr="00B12320" w:rsidRDefault="00F22443" w:rsidP="00F22443">
            <w:pPr>
              <w:spacing w:line="360" w:lineRule="auto"/>
              <w:jc w:val="both"/>
              <w:rPr>
                <w:rFonts w:ascii="Arial" w:hAnsi="Arial" w:cs="Arial"/>
                <w:color w:val="0D0D0D" w:themeColor="text1" w:themeTint="F2"/>
                <w:sz w:val="22"/>
                <w:szCs w:val="22"/>
              </w:rPr>
            </w:pPr>
            <w:r w:rsidRPr="00B12320">
              <w:rPr>
                <w:rFonts w:ascii="Arial" w:hAnsi="Arial" w:cs="Arial"/>
                <w:color w:val="0D0D0D" w:themeColor="text1" w:themeTint="F2"/>
                <w:sz w:val="22"/>
                <w:szCs w:val="22"/>
              </w:rPr>
              <w:t xml:space="preserve">As inclusion criteria the researcher will only focus on the English language, full text, and peer reviewed articles which were published between </w:t>
            </w:r>
            <w:r w:rsidRPr="00B12320">
              <w:rPr>
                <w:rFonts w:ascii="Arial" w:hAnsi="Arial" w:cs="Arial"/>
                <w:b/>
                <w:bCs/>
                <w:i/>
                <w:iCs/>
                <w:color w:val="0D0D0D" w:themeColor="text1" w:themeTint="F2"/>
                <w:sz w:val="22"/>
                <w:szCs w:val="22"/>
              </w:rPr>
              <w:t>2020 to 2026</w:t>
            </w:r>
            <w:r w:rsidRPr="00B12320">
              <w:rPr>
                <w:rFonts w:ascii="Arial" w:hAnsi="Arial" w:cs="Arial"/>
                <w:color w:val="0D0D0D" w:themeColor="text1" w:themeTint="F2"/>
                <w:sz w:val="22"/>
                <w:szCs w:val="22"/>
              </w:rPr>
              <w:t xml:space="preserve"> and strongly reporting glycaemic outcome HbA1C and time in range among UK adults. Lastly, for the exclusion criteria the researcher would avoid the studies which are focusing on diabetes type 1, paediatric population, </w:t>
            </w:r>
            <w:r w:rsidR="005B1ADB" w:rsidRPr="00B12320">
              <w:rPr>
                <w:rFonts w:ascii="Arial" w:hAnsi="Arial" w:cs="Arial"/>
                <w:color w:val="0D0D0D" w:themeColor="text1" w:themeTint="F2"/>
                <w:sz w:val="22"/>
                <w:szCs w:val="22"/>
              </w:rPr>
              <w:t>non-English</w:t>
            </w:r>
            <w:r w:rsidRPr="00B12320">
              <w:rPr>
                <w:rFonts w:ascii="Arial" w:hAnsi="Arial" w:cs="Arial"/>
                <w:color w:val="0D0D0D" w:themeColor="text1" w:themeTint="F2"/>
                <w:sz w:val="22"/>
                <w:szCs w:val="22"/>
              </w:rPr>
              <w:t xml:space="preserve"> publication, conference abstracts, duplicate records, and unrelated articles with the objectives to ensure the robustness of the methodology.</w:t>
            </w:r>
          </w:p>
          <w:p w14:paraId="15853968" w14:textId="77777777" w:rsidR="00F22443" w:rsidRPr="00F14C6C" w:rsidRDefault="00F22443" w:rsidP="00F22443">
            <w:pPr>
              <w:pStyle w:val="Heading2"/>
              <w:rPr>
                <w:rFonts w:ascii="Arial" w:hAnsi="Arial" w:cs="Arial"/>
                <w:b/>
                <w:color w:val="0D0D0D" w:themeColor="text1" w:themeTint="F2"/>
                <w:sz w:val="22"/>
                <w:szCs w:val="22"/>
              </w:rPr>
            </w:pPr>
            <w:bookmarkStart w:id="5" w:name="_Toc237027776"/>
            <w:r w:rsidRPr="00F14C6C">
              <w:rPr>
                <w:rFonts w:ascii="Arial" w:hAnsi="Arial" w:cs="Arial"/>
                <w:b/>
                <w:color w:val="0D0D0D" w:themeColor="text1" w:themeTint="F2"/>
                <w:sz w:val="22"/>
                <w:szCs w:val="22"/>
              </w:rPr>
              <w:t>6.6 Materials/Data Collection Methods</w:t>
            </w:r>
            <w:bookmarkEnd w:id="5"/>
            <w:r w:rsidRPr="00F14C6C">
              <w:rPr>
                <w:rFonts w:ascii="Arial" w:hAnsi="Arial" w:cs="Arial"/>
                <w:b/>
                <w:color w:val="0D0D0D" w:themeColor="text1" w:themeTint="F2"/>
                <w:sz w:val="22"/>
                <w:szCs w:val="22"/>
              </w:rPr>
              <w:t xml:space="preserve"> </w:t>
            </w:r>
          </w:p>
          <w:p w14:paraId="32F81ABB" w14:textId="04934835" w:rsidR="00F22443" w:rsidRPr="00B12320" w:rsidRDefault="00F22443" w:rsidP="00F22443">
            <w:pPr>
              <w:spacing w:line="360" w:lineRule="auto"/>
              <w:jc w:val="both"/>
              <w:rPr>
                <w:rFonts w:ascii="Arial" w:hAnsi="Arial" w:cs="Arial"/>
                <w:color w:val="0D0D0D" w:themeColor="text1" w:themeTint="F2"/>
                <w:sz w:val="22"/>
                <w:szCs w:val="22"/>
              </w:rPr>
            </w:pPr>
            <w:r w:rsidRPr="00B12320">
              <w:rPr>
                <w:rFonts w:ascii="Arial" w:hAnsi="Arial" w:cs="Arial"/>
                <w:color w:val="0D0D0D" w:themeColor="text1" w:themeTint="F2"/>
                <w:sz w:val="22"/>
                <w:szCs w:val="22"/>
                <w:shd w:val="clear" w:color="auto" w:fill="FFFFFF"/>
              </w:rPr>
              <w:t>Mwita</w:t>
            </w:r>
            <w:r w:rsidRPr="00B12320">
              <w:rPr>
                <w:rFonts w:ascii="Arial" w:hAnsi="Arial" w:cs="Arial"/>
                <w:color w:val="0D0D0D" w:themeColor="text1" w:themeTint="F2"/>
                <w:sz w:val="22"/>
                <w:szCs w:val="22"/>
              </w:rPr>
              <w:t xml:space="preserve"> (2022) stated materials and data collection method significantly focus on the sources of information and procedure that can be used to obtain evidence to justify the research question. In the systematic literature review </w:t>
            </w:r>
            <w:r w:rsidRPr="00B12320">
              <w:rPr>
                <w:rFonts w:ascii="Arial" w:hAnsi="Arial" w:cs="Arial"/>
                <w:b/>
                <w:bCs/>
                <w:i/>
                <w:iCs/>
                <w:color w:val="0D0D0D" w:themeColor="text1" w:themeTint="F2"/>
                <w:sz w:val="22"/>
                <w:szCs w:val="22"/>
              </w:rPr>
              <w:t>secondary qualitative data collection method</w:t>
            </w:r>
            <w:r w:rsidRPr="00B12320">
              <w:rPr>
                <w:rFonts w:ascii="Arial" w:hAnsi="Arial" w:cs="Arial"/>
                <w:color w:val="0D0D0D" w:themeColor="text1" w:themeTint="F2"/>
                <w:sz w:val="22"/>
                <w:szCs w:val="22"/>
              </w:rPr>
              <w:t xml:space="preserve"> would be utilised with peer reviewed journal and article analysis retrieved from PubMed, </w:t>
            </w:r>
            <w:r w:rsidR="00477EDE" w:rsidRPr="00477EDE">
              <w:rPr>
                <w:rFonts w:ascii="Arial" w:hAnsi="Arial" w:cs="Arial"/>
                <w:color w:val="0D0D0D" w:themeColor="text1" w:themeTint="F2"/>
                <w:sz w:val="22"/>
                <w:szCs w:val="22"/>
              </w:rPr>
              <w:t>web of science</w:t>
            </w:r>
            <w:r w:rsidRPr="00B12320">
              <w:rPr>
                <w:rFonts w:ascii="Arial" w:hAnsi="Arial" w:cs="Arial"/>
                <w:color w:val="0D0D0D" w:themeColor="text1" w:themeTint="F2"/>
                <w:sz w:val="22"/>
                <w:szCs w:val="22"/>
              </w:rPr>
              <w:t xml:space="preserve">, Google Scholar and so on. </w:t>
            </w:r>
          </w:p>
          <w:p w14:paraId="73264A80" w14:textId="77777777" w:rsidR="00F22443" w:rsidRPr="00F14C6C" w:rsidRDefault="00F22443" w:rsidP="00B12320">
            <w:pPr>
              <w:rPr>
                <w:rFonts w:ascii="Arial" w:hAnsi="Arial" w:cs="Arial"/>
                <w:b/>
                <w:color w:val="000000" w:themeColor="text1"/>
                <w:sz w:val="22"/>
                <w:szCs w:val="22"/>
              </w:rPr>
            </w:pPr>
            <w:bookmarkStart w:id="6" w:name="_Toc237027777"/>
            <w:r w:rsidRPr="00F14C6C">
              <w:rPr>
                <w:rFonts w:ascii="Arial" w:hAnsi="Arial" w:cs="Arial"/>
                <w:b/>
                <w:sz w:val="22"/>
                <w:szCs w:val="22"/>
              </w:rPr>
              <w:t>6.7 Search terms and strategy</w:t>
            </w:r>
            <w:bookmarkEnd w:id="6"/>
          </w:p>
          <w:p w14:paraId="1F051726" w14:textId="77777777" w:rsidR="00F22443" w:rsidRPr="00B12320" w:rsidRDefault="00F22443" w:rsidP="00F22443">
            <w:pPr>
              <w:spacing w:line="360" w:lineRule="auto"/>
              <w:jc w:val="both"/>
              <w:rPr>
                <w:rFonts w:ascii="Arial" w:hAnsi="Arial" w:cs="Arial"/>
                <w:color w:val="0D0D0D" w:themeColor="text1" w:themeTint="F2"/>
                <w:sz w:val="22"/>
                <w:szCs w:val="22"/>
              </w:rPr>
            </w:pPr>
            <w:r w:rsidRPr="00B12320">
              <w:rPr>
                <w:rFonts w:ascii="Arial" w:hAnsi="Arial" w:cs="Arial"/>
                <w:color w:val="0D0D0D" w:themeColor="text1" w:themeTint="F2"/>
                <w:sz w:val="22"/>
                <w:szCs w:val="22"/>
              </w:rPr>
              <w:t xml:space="preserve">In order to justify the </w:t>
            </w:r>
            <w:r w:rsidRPr="00B12320">
              <w:rPr>
                <w:rFonts w:ascii="Arial" w:hAnsi="Arial" w:cs="Arial"/>
                <w:b/>
                <w:bCs/>
                <w:i/>
                <w:iCs/>
                <w:color w:val="0D0D0D" w:themeColor="text1" w:themeTint="F2"/>
                <w:sz w:val="22"/>
                <w:szCs w:val="22"/>
              </w:rPr>
              <w:t>search strategy and terms</w:t>
            </w:r>
            <w:r w:rsidRPr="00B12320">
              <w:rPr>
                <w:rFonts w:ascii="Arial" w:hAnsi="Arial" w:cs="Arial"/>
                <w:color w:val="0D0D0D" w:themeColor="text1" w:themeTint="F2"/>
                <w:sz w:val="22"/>
                <w:szCs w:val="22"/>
              </w:rPr>
              <w:t xml:space="preserve"> there would be some keyword that can be utilised while searching the articles like “type 2 diabetes”, “time in range”, “primary care”, “continuous glucose monitoring”, “digital health interventions”, HbA1C”, “United Kingdom”, and “NHS”. Along with this, The </w:t>
            </w:r>
            <w:r w:rsidRPr="00B12320">
              <w:rPr>
                <w:rFonts w:ascii="Arial" w:hAnsi="Arial" w:cs="Arial"/>
                <w:b/>
                <w:bCs/>
                <w:i/>
                <w:iCs/>
                <w:color w:val="0D0D0D" w:themeColor="text1" w:themeTint="F2"/>
                <w:sz w:val="22"/>
                <w:szCs w:val="22"/>
              </w:rPr>
              <w:t>Boolean operators</w:t>
            </w:r>
            <w:r w:rsidRPr="00B12320">
              <w:rPr>
                <w:rFonts w:ascii="Arial" w:hAnsi="Arial" w:cs="Arial"/>
                <w:color w:val="0D0D0D" w:themeColor="text1" w:themeTint="F2"/>
                <w:sz w:val="22"/>
                <w:szCs w:val="22"/>
              </w:rPr>
              <w:t xml:space="preserve"> that would be utilised while searching the articles are </w:t>
            </w:r>
            <w:r w:rsidRPr="00B12320">
              <w:rPr>
                <w:rFonts w:ascii="Arial" w:hAnsi="Arial" w:cs="Arial"/>
                <w:b/>
                <w:bCs/>
                <w:i/>
                <w:iCs/>
                <w:color w:val="0D0D0D" w:themeColor="text1" w:themeTint="F2"/>
                <w:sz w:val="22"/>
                <w:szCs w:val="22"/>
              </w:rPr>
              <w:t>and, or, and not</w:t>
            </w:r>
            <w:r w:rsidRPr="00B12320">
              <w:rPr>
                <w:rFonts w:ascii="Arial" w:hAnsi="Arial" w:cs="Arial"/>
                <w:color w:val="0D0D0D" w:themeColor="text1" w:themeTint="F2"/>
                <w:sz w:val="22"/>
                <w:szCs w:val="22"/>
              </w:rPr>
              <w:t xml:space="preserve"> to improve the retrieval accuracy. The gathered sources will be strategically screened as for inclusion and exclusion criteria with the help of Prisma Framework and the data would be extracted in a standardised table by characterising the study with glycaemic outcome and ensure consistency throughout the review. </w:t>
            </w:r>
          </w:p>
          <w:p w14:paraId="2155D004" w14:textId="77777777" w:rsidR="00F22443" w:rsidRPr="00F14C6C" w:rsidRDefault="00F22443" w:rsidP="00B12320">
            <w:pPr>
              <w:rPr>
                <w:rFonts w:ascii="Arial" w:hAnsi="Arial" w:cs="Arial"/>
                <w:b/>
                <w:sz w:val="22"/>
                <w:szCs w:val="22"/>
              </w:rPr>
            </w:pPr>
            <w:bookmarkStart w:id="7" w:name="_Toc237027778"/>
            <w:r w:rsidRPr="00F14C6C">
              <w:rPr>
                <w:rFonts w:ascii="Arial" w:hAnsi="Arial" w:cs="Arial"/>
                <w:b/>
                <w:sz w:val="22"/>
                <w:szCs w:val="22"/>
              </w:rPr>
              <w:t>6.8 Data extraction method and synthesis approach</w:t>
            </w:r>
            <w:bookmarkEnd w:id="7"/>
          </w:p>
          <w:p w14:paraId="741A00AB" w14:textId="77777777" w:rsidR="00F22443" w:rsidRPr="00B12320" w:rsidRDefault="00F22443" w:rsidP="00F22443">
            <w:pPr>
              <w:spacing w:line="360" w:lineRule="auto"/>
              <w:jc w:val="both"/>
              <w:rPr>
                <w:rFonts w:ascii="Arial" w:hAnsi="Arial" w:cs="Arial"/>
                <w:color w:val="0D0D0D" w:themeColor="text1" w:themeTint="F2"/>
                <w:sz w:val="22"/>
                <w:szCs w:val="22"/>
              </w:rPr>
            </w:pPr>
            <w:r w:rsidRPr="00B12320">
              <w:rPr>
                <w:rFonts w:ascii="Arial" w:hAnsi="Arial" w:cs="Arial"/>
                <w:color w:val="0D0D0D" w:themeColor="text1" w:themeTint="F2"/>
                <w:sz w:val="22"/>
                <w:szCs w:val="22"/>
                <w:shd w:val="clear" w:color="auto" w:fill="FFFFFF"/>
              </w:rPr>
              <w:t>Khoa</w:t>
            </w:r>
            <w:r w:rsidRPr="00B12320">
              <w:rPr>
                <w:rFonts w:ascii="Arial" w:hAnsi="Arial" w:cs="Arial"/>
                <w:color w:val="0D0D0D" w:themeColor="text1" w:themeTint="F2"/>
                <w:sz w:val="22"/>
                <w:szCs w:val="22"/>
              </w:rPr>
              <w:t xml:space="preserve"> </w:t>
            </w:r>
            <w:r w:rsidRPr="00B12320">
              <w:rPr>
                <w:rFonts w:ascii="Arial" w:hAnsi="Arial" w:cs="Arial"/>
                <w:i/>
                <w:iCs/>
                <w:color w:val="0D0D0D" w:themeColor="text1" w:themeTint="F2"/>
                <w:sz w:val="22"/>
                <w:szCs w:val="22"/>
              </w:rPr>
              <w:t xml:space="preserve">et al. </w:t>
            </w:r>
            <w:r w:rsidRPr="00B12320">
              <w:rPr>
                <w:rFonts w:ascii="Arial" w:hAnsi="Arial" w:cs="Arial"/>
                <w:color w:val="0D0D0D" w:themeColor="text1" w:themeTint="F2"/>
                <w:sz w:val="22"/>
                <w:szCs w:val="22"/>
              </w:rPr>
              <w:t xml:space="preserve">(2023) stated data extraction is a systematic process of organising evaluating and synthesising collected information to answer the research question. In the systematic literature review the study would apply </w:t>
            </w:r>
            <w:r w:rsidRPr="00B12320">
              <w:rPr>
                <w:rFonts w:ascii="Arial" w:hAnsi="Arial" w:cs="Arial"/>
                <w:b/>
                <w:bCs/>
                <w:i/>
                <w:iCs/>
                <w:color w:val="0D0D0D" w:themeColor="text1" w:themeTint="F2"/>
                <w:sz w:val="22"/>
                <w:szCs w:val="22"/>
              </w:rPr>
              <w:t>thematic narrative analysis</w:t>
            </w:r>
            <w:r w:rsidRPr="00B12320">
              <w:rPr>
                <w:rFonts w:ascii="Arial" w:hAnsi="Arial" w:cs="Arial"/>
                <w:color w:val="0D0D0D" w:themeColor="text1" w:themeTint="F2"/>
                <w:sz w:val="22"/>
                <w:szCs w:val="22"/>
              </w:rPr>
              <w:t xml:space="preserve"> by gathering the suitable secondary data sources from the existing peer reviewed articles and journals. </w:t>
            </w:r>
          </w:p>
          <w:p w14:paraId="24988A72" w14:textId="77777777" w:rsidR="00F22443" w:rsidRPr="00F14C6C" w:rsidRDefault="00F22443" w:rsidP="00B12320">
            <w:pPr>
              <w:rPr>
                <w:rFonts w:ascii="Arial" w:hAnsi="Arial" w:cs="Arial"/>
                <w:b/>
                <w:color w:val="000000" w:themeColor="text1"/>
                <w:sz w:val="22"/>
                <w:szCs w:val="22"/>
              </w:rPr>
            </w:pPr>
            <w:bookmarkStart w:id="8" w:name="_Toc237027779"/>
            <w:r w:rsidRPr="00F14C6C">
              <w:rPr>
                <w:rFonts w:ascii="Arial" w:hAnsi="Arial" w:cs="Arial"/>
                <w:b/>
                <w:sz w:val="22"/>
                <w:szCs w:val="22"/>
              </w:rPr>
              <w:t>6.9 Quality Appraisal Tool</w:t>
            </w:r>
            <w:bookmarkEnd w:id="8"/>
            <w:r w:rsidRPr="00F14C6C">
              <w:rPr>
                <w:rFonts w:ascii="Arial" w:hAnsi="Arial" w:cs="Arial"/>
                <w:b/>
                <w:sz w:val="22"/>
                <w:szCs w:val="22"/>
              </w:rPr>
              <w:t xml:space="preserve"> </w:t>
            </w:r>
          </w:p>
          <w:p w14:paraId="0B0407AA" w14:textId="77777777" w:rsidR="00F22443" w:rsidRPr="00B12320" w:rsidRDefault="00F22443" w:rsidP="00F22443">
            <w:pPr>
              <w:spacing w:line="360" w:lineRule="auto"/>
              <w:jc w:val="both"/>
              <w:rPr>
                <w:rFonts w:ascii="Arial" w:hAnsi="Arial" w:cs="Arial"/>
                <w:color w:val="0D0D0D" w:themeColor="text1" w:themeTint="F2"/>
                <w:sz w:val="22"/>
                <w:szCs w:val="22"/>
              </w:rPr>
            </w:pPr>
            <w:r w:rsidRPr="00B12320">
              <w:rPr>
                <w:rFonts w:ascii="Arial" w:hAnsi="Arial" w:cs="Arial"/>
                <w:color w:val="0D0D0D" w:themeColor="text1" w:themeTint="F2"/>
                <w:sz w:val="22"/>
                <w:szCs w:val="22"/>
              </w:rPr>
              <w:t xml:space="preserve">Following the Prisma framework to justify the methodological quality and maintain proper accessibility of the data sources the </w:t>
            </w:r>
            <w:r w:rsidRPr="00B12320">
              <w:rPr>
                <w:rFonts w:ascii="Arial" w:hAnsi="Arial" w:cs="Arial"/>
                <w:b/>
                <w:bCs/>
                <w:i/>
                <w:iCs/>
                <w:color w:val="0D0D0D" w:themeColor="text1" w:themeTint="F2"/>
                <w:sz w:val="22"/>
                <w:szCs w:val="22"/>
              </w:rPr>
              <w:t>CASP tool means Critical Appraisal Skills Programme</w:t>
            </w:r>
            <w:r w:rsidRPr="00B12320">
              <w:rPr>
                <w:rFonts w:ascii="Arial" w:hAnsi="Arial" w:cs="Arial"/>
                <w:color w:val="0D0D0D" w:themeColor="text1" w:themeTint="F2"/>
                <w:sz w:val="22"/>
                <w:szCs w:val="22"/>
              </w:rPr>
              <w:t xml:space="preserve"> would be ensured. Also, in the time of data extraction the researcher would systematically compare the characteristics of the individual article with the research objectives and denote analytical approach to identify the recurring </w:t>
            </w:r>
            <w:r w:rsidRPr="00B12320">
              <w:rPr>
                <w:rFonts w:ascii="Arial" w:hAnsi="Arial" w:cs="Arial"/>
                <w:color w:val="0D0D0D" w:themeColor="text1" w:themeTint="F2"/>
                <w:sz w:val="22"/>
                <w:szCs w:val="22"/>
              </w:rPr>
              <w:lastRenderedPageBreak/>
              <w:t xml:space="preserve">themes gaps and possible recommendations to optimise CGM based digital intervention in the UK primary care. </w:t>
            </w:r>
          </w:p>
          <w:p w14:paraId="34A6CCD7" w14:textId="77777777" w:rsidR="00F22443" w:rsidRPr="00B12320" w:rsidRDefault="00F22443" w:rsidP="00F22443">
            <w:pPr>
              <w:pStyle w:val="Heading1"/>
              <w:jc w:val="left"/>
              <w:rPr>
                <w:rFonts w:ascii="Arial" w:hAnsi="Arial" w:cs="Arial"/>
                <w:color w:val="0D0D0D" w:themeColor="text1" w:themeTint="F2"/>
              </w:rPr>
            </w:pPr>
            <w:bookmarkStart w:id="9" w:name="_Toc237027780"/>
            <w:r w:rsidRPr="00B12320">
              <w:rPr>
                <w:rFonts w:ascii="Arial" w:hAnsi="Arial" w:cs="Arial"/>
                <w:color w:val="0D0D0D" w:themeColor="text1" w:themeTint="F2"/>
              </w:rPr>
              <w:t>7. Ethical Considerations</w:t>
            </w:r>
            <w:bookmarkEnd w:id="9"/>
            <w:r w:rsidRPr="00B12320">
              <w:rPr>
                <w:rFonts w:ascii="Arial" w:hAnsi="Arial" w:cs="Arial"/>
                <w:color w:val="0D0D0D" w:themeColor="text1" w:themeTint="F2"/>
              </w:rPr>
              <w:t xml:space="preserve"> </w:t>
            </w:r>
          </w:p>
          <w:p w14:paraId="7E0D23E7" w14:textId="77777777" w:rsidR="00F22443" w:rsidRPr="00B12320" w:rsidRDefault="00F22443" w:rsidP="00F22443">
            <w:pPr>
              <w:spacing w:line="360" w:lineRule="auto"/>
              <w:jc w:val="both"/>
              <w:rPr>
                <w:rFonts w:ascii="Arial" w:hAnsi="Arial" w:cs="Arial"/>
                <w:color w:val="0D0D0D" w:themeColor="text1" w:themeTint="F2"/>
                <w:sz w:val="22"/>
                <w:szCs w:val="22"/>
              </w:rPr>
            </w:pPr>
            <w:r w:rsidRPr="00B12320">
              <w:rPr>
                <w:rFonts w:ascii="Arial" w:hAnsi="Arial" w:cs="Arial"/>
                <w:color w:val="0D0D0D" w:themeColor="text1" w:themeTint="F2"/>
                <w:sz w:val="22"/>
                <w:szCs w:val="22"/>
              </w:rPr>
              <w:t xml:space="preserve">The study will focus on secondary data analysis process thus to obtain the published peer reviewed journals and articles from the official health care websites no human participants will be entertained and there won’t be any informed consent. Besides this the review would focus on strong academic integrity principles and accurately cite all the sources as per ensuring transparency and avoid plagiarism according to the Prisma Framework guidelines. Lastly to maintain the ethicality and reliability of the resources Data Protection Act 2018 would be followed to ensure data privacy and proper storage. </w:t>
            </w:r>
          </w:p>
          <w:p w14:paraId="108EF2F7" w14:textId="4042FAD5" w:rsidR="00F96C3F" w:rsidRPr="00B12320"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3A2F76E" w:rsidR="00C11423" w:rsidRPr="004C3A0B" w:rsidRDefault="0024071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983E305" w:rsidR="00C11423" w:rsidRPr="004C3A0B" w:rsidRDefault="0024071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99277CC" w:rsidR="00770C66" w:rsidRDefault="0024071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A8E2C0B" w:rsidR="00770C66" w:rsidRPr="004C3A0B" w:rsidRDefault="0024071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3AE6C14" w:rsidR="00D107AC" w:rsidRDefault="0024071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832D6A6" w:rsidR="00770C66" w:rsidRPr="004C3A0B" w:rsidRDefault="0024071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66B828E" w:rsidR="00770C66" w:rsidRPr="004C3A0B" w:rsidRDefault="0024071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76CDDD1" w:rsidR="00770C66" w:rsidRPr="004C3A0B" w:rsidRDefault="0024071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14637A6" w:rsidR="00770C66" w:rsidRPr="004C3A0B" w:rsidRDefault="0024071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ECE121F" w:rsidR="00770C66" w:rsidRPr="004C3A0B" w:rsidRDefault="0024071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7A964D2" w:rsidR="00770C66" w:rsidRPr="004C3A0B" w:rsidRDefault="0024071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1EBC492" w:rsidR="00770C66" w:rsidRPr="004C3A0B" w:rsidRDefault="0024071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E19108B" w:rsidR="00770C66" w:rsidRPr="004C3A0B" w:rsidRDefault="0024071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8ACD0A6" w:rsidR="00770C66" w:rsidRPr="004C3A0B" w:rsidRDefault="0024071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82F4EC7" w:rsidR="00770C66" w:rsidRPr="004C3A0B" w:rsidRDefault="0024071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9B99386" w:rsidR="00770C66" w:rsidRDefault="0024071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2DEC255" w:rsidR="00770C66" w:rsidRPr="006C1FDD" w:rsidRDefault="0024071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593A1EF" w14:textId="77777777" w:rsidR="005B394D" w:rsidRDefault="005B394D" w:rsidP="00770C66">
            <w:pPr>
              <w:rPr>
                <w:rFonts w:ascii="Arial" w:hAnsi="Arial" w:cs="Arial"/>
              </w:rPr>
            </w:pPr>
          </w:p>
          <w:p w14:paraId="37EAA854" w14:textId="7BAA117C" w:rsidR="005B394D" w:rsidRPr="006C1FDD" w:rsidRDefault="005B394D" w:rsidP="00770C66">
            <w:pPr>
              <w:rPr>
                <w:rFonts w:ascii="Arial" w:hAnsi="Arial" w:cs="Arial"/>
              </w:rPr>
            </w:pPr>
            <w:r>
              <w:rPr>
                <w:rFonts w:ascii="Arial" w:hAnsi="Arial" w:cs="Arial"/>
              </w:rPr>
              <w:t>This is desk</w:t>
            </w:r>
            <w:r w:rsidR="00955C8B">
              <w:rPr>
                <w:rFonts w:ascii="Arial" w:hAnsi="Arial" w:cs="Arial"/>
              </w:rPr>
              <w:t>-based research. (Systematic Review)</w:t>
            </w: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100A5ABA" w:rsidR="00003E64" w:rsidRPr="004C3A0B" w:rsidRDefault="00240719" w:rsidP="003257BD">
            <w:pPr>
              <w:autoSpaceDE w:val="0"/>
              <w:autoSpaceDN w:val="0"/>
              <w:adjustRightInd w:val="0"/>
              <w:rPr>
                <w:rFonts w:ascii="Arial" w:hAnsi="Arial" w:cs="Arial"/>
                <w:sz w:val="22"/>
                <w:szCs w:val="22"/>
              </w:rPr>
            </w:pPr>
            <w:r w:rsidRPr="00637A17">
              <w:rPr>
                <w:rFonts w:ascii="Arial" w:eastAsia="Arial" w:hAnsi="Arial" w:cs="Arial"/>
                <w:color w:val="000000" w:themeColor="text1"/>
              </w:rPr>
              <w:t>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003552A8" w:rsidR="00003E64" w:rsidRPr="00354F34" w:rsidRDefault="00240719" w:rsidP="003257BD">
            <w:pPr>
              <w:autoSpaceDE w:val="0"/>
              <w:autoSpaceDN w:val="0"/>
              <w:adjustRightInd w:val="0"/>
              <w:rPr>
                <w:rFonts w:cs="Arial"/>
                <w:i/>
              </w:rPr>
            </w:pPr>
            <w:r w:rsidRPr="00637A17">
              <w:rPr>
                <w:rFonts w:ascii="Arial" w:eastAsia="Arial" w:hAnsi="Arial" w:cs="Arial"/>
                <w:color w:val="000000" w:themeColor="text1"/>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644597FB" w:rsidR="00003E64" w:rsidRPr="004C3A0B" w:rsidRDefault="00240719" w:rsidP="003257BD">
            <w:pPr>
              <w:autoSpaceDE w:val="0"/>
              <w:autoSpaceDN w:val="0"/>
              <w:adjustRightInd w:val="0"/>
              <w:rPr>
                <w:rFonts w:ascii="Arial" w:hAnsi="Arial" w:cs="Arial"/>
                <w:sz w:val="22"/>
                <w:szCs w:val="22"/>
              </w:rPr>
            </w:pPr>
            <w:r w:rsidRPr="00564B8F">
              <w:rPr>
                <w:szCs w:val="22"/>
              </w:rPr>
              <w:t>While the study is based on a systematic review of secondary data, there is</w:t>
            </w:r>
            <w:r w:rsidRPr="00564B8F">
              <w:rPr>
                <w:spacing w:val="40"/>
                <w:szCs w:val="22"/>
              </w:rPr>
              <w:t xml:space="preserve"> </w:t>
            </w:r>
            <w:r w:rsidRPr="00564B8F">
              <w:rPr>
                <w:szCs w:val="22"/>
              </w:rPr>
              <w:t>minimal risk to the investigator. Furthermore, potential risks may include mild stress associated with managing large volumes of academic literature.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5B6B28" w14:textId="77777777" w:rsidR="00240719" w:rsidRPr="00564B8F" w:rsidRDefault="00240719" w:rsidP="00240719">
            <w:pPr>
              <w:rPr>
                <w:szCs w:val="22"/>
              </w:rPr>
            </w:pPr>
            <w:r w:rsidRPr="00564B8F">
              <w:rPr>
                <w:szCs w:val="22"/>
              </w:rPr>
              <w:t>Following a structured work schedule will help to mitigate the risk. To reduce bias, a clear</w:t>
            </w:r>
            <w:r w:rsidRPr="00564B8F">
              <w:rPr>
                <w:spacing w:val="-2"/>
                <w:szCs w:val="22"/>
              </w:rPr>
              <w:t xml:space="preserve"> </w:t>
            </w:r>
            <w:r w:rsidRPr="00564B8F">
              <w:rPr>
                <w:szCs w:val="22"/>
              </w:rPr>
              <w:t>and</w:t>
            </w:r>
            <w:r w:rsidRPr="00564B8F">
              <w:rPr>
                <w:spacing w:val="-1"/>
                <w:szCs w:val="22"/>
              </w:rPr>
              <w:t xml:space="preserve"> </w:t>
            </w:r>
            <w:r w:rsidRPr="00564B8F">
              <w:rPr>
                <w:szCs w:val="22"/>
              </w:rPr>
              <w:t>transparent</w:t>
            </w:r>
            <w:r w:rsidRPr="00564B8F">
              <w:rPr>
                <w:spacing w:val="-1"/>
                <w:szCs w:val="22"/>
              </w:rPr>
              <w:t xml:space="preserve"> </w:t>
            </w:r>
            <w:r w:rsidRPr="00564B8F">
              <w:rPr>
                <w:szCs w:val="22"/>
              </w:rPr>
              <w:t>methodology will be followed, including predefined inclusion and exclusion criteria and adherence to PRISMA guidelines.</w:t>
            </w:r>
          </w:p>
          <w:p w14:paraId="4416A3BD" w14:textId="707C9E9A"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141CE3D" w14:textId="77777777" w:rsidR="00240719" w:rsidRDefault="00240719" w:rsidP="00240719">
            <w:pPr>
              <w:ind w:left="5"/>
              <w:rPr>
                <w:rFonts w:ascii="Arial" w:eastAsia="Arial" w:hAnsi="Arial" w:cs="Arial"/>
              </w:rPr>
            </w:pPr>
            <w:r>
              <w:rPr>
                <w:rFonts w:ascii="Arial" w:eastAsia="Arial" w:hAnsi="Arial" w:cs="Arial"/>
              </w:rPr>
              <w:t>Potential risks to the university include issues related to academic integrity, such as plagiarism, and data protection concerns.</w:t>
            </w:r>
          </w:p>
          <w:p w14:paraId="3CC70174" w14:textId="015C0B06"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1B74ED4A" w14:textId="77777777" w:rsidR="00240719" w:rsidRPr="00564B8F" w:rsidRDefault="00240719" w:rsidP="00240719">
            <w:pPr>
              <w:jc w:val="both"/>
              <w:rPr>
                <w:color w:val="000000" w:themeColor="text1"/>
                <w:szCs w:val="22"/>
              </w:rPr>
            </w:pPr>
            <w:r w:rsidRPr="00564B8F">
              <w:rPr>
                <w:rFonts w:ascii="Arial" w:eastAsia="Arial" w:hAnsi="Arial" w:cs="Arial"/>
                <w:color w:val="000000" w:themeColor="text1"/>
                <w:szCs w:val="22"/>
              </w:rPr>
              <w:lastRenderedPageBreak/>
              <w:t xml:space="preserve">These risks will be mitigated by strictly adhering to academic integrity policies, including proper referencing and citation of all resources using an appropriate referencing style. </w:t>
            </w:r>
          </w:p>
          <w:p w14:paraId="035C5940" w14:textId="3C797B1D"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6B0E8EC7" w14:textId="77777777" w:rsidR="00240719" w:rsidRPr="00637A17" w:rsidRDefault="00240719" w:rsidP="00240719">
            <w:pPr>
              <w:pStyle w:val="TableParagraph"/>
              <w:spacing w:before="0" w:line="244" w:lineRule="auto"/>
              <w:ind w:left="100"/>
              <w:rPr>
                <w:sz w:val="20"/>
                <w:szCs w:val="20"/>
              </w:rPr>
            </w:pPr>
            <w:r w:rsidRPr="00637A17">
              <w:rPr>
                <w:sz w:val="20"/>
                <w:szCs w:val="20"/>
              </w:rPr>
              <w:t>This</w:t>
            </w:r>
            <w:r w:rsidRPr="00637A17">
              <w:rPr>
                <w:spacing w:val="-5"/>
                <w:sz w:val="20"/>
                <w:szCs w:val="20"/>
              </w:rPr>
              <w:t xml:space="preserve"> </w:t>
            </w:r>
            <w:r w:rsidRPr="00637A17">
              <w:rPr>
                <w:sz w:val="20"/>
                <w:szCs w:val="20"/>
              </w:rPr>
              <w:t>study</w:t>
            </w:r>
            <w:r w:rsidRPr="00637A17">
              <w:rPr>
                <w:spacing w:val="-5"/>
                <w:sz w:val="20"/>
                <w:szCs w:val="20"/>
              </w:rPr>
              <w:t xml:space="preserve"> </w:t>
            </w:r>
            <w:r w:rsidRPr="00637A17">
              <w:rPr>
                <w:sz w:val="20"/>
                <w:szCs w:val="20"/>
              </w:rPr>
              <w:t>is</w:t>
            </w:r>
            <w:r w:rsidRPr="00637A17">
              <w:rPr>
                <w:spacing w:val="-6"/>
                <w:sz w:val="20"/>
                <w:szCs w:val="20"/>
              </w:rPr>
              <w:t xml:space="preserve"> </w:t>
            </w:r>
            <w:r w:rsidRPr="00637A17">
              <w:rPr>
                <w:sz w:val="20"/>
                <w:szCs w:val="20"/>
              </w:rPr>
              <w:t>a</w:t>
            </w:r>
            <w:r w:rsidRPr="00637A17">
              <w:rPr>
                <w:spacing w:val="-5"/>
                <w:sz w:val="20"/>
                <w:szCs w:val="20"/>
              </w:rPr>
              <w:t xml:space="preserve"> </w:t>
            </w:r>
            <w:r w:rsidRPr="00637A17">
              <w:rPr>
                <w:sz w:val="20"/>
                <w:szCs w:val="20"/>
              </w:rPr>
              <w:t>systematic</w:t>
            </w:r>
            <w:r w:rsidRPr="00637A17">
              <w:rPr>
                <w:spacing w:val="-6"/>
                <w:sz w:val="20"/>
                <w:szCs w:val="20"/>
              </w:rPr>
              <w:t xml:space="preserve"> </w:t>
            </w:r>
            <w:r w:rsidRPr="00637A17">
              <w:rPr>
                <w:sz w:val="20"/>
                <w:szCs w:val="20"/>
              </w:rPr>
              <w:t>literature</w:t>
            </w:r>
            <w:r w:rsidRPr="00637A17">
              <w:rPr>
                <w:spacing w:val="-5"/>
                <w:sz w:val="20"/>
                <w:szCs w:val="20"/>
              </w:rPr>
              <w:t xml:space="preserve"> </w:t>
            </w:r>
            <w:r w:rsidRPr="00637A17">
              <w:rPr>
                <w:sz w:val="20"/>
                <w:szCs w:val="20"/>
              </w:rPr>
              <w:t>review</w:t>
            </w:r>
            <w:r w:rsidRPr="00637A17">
              <w:rPr>
                <w:spacing w:val="-5"/>
                <w:sz w:val="20"/>
                <w:szCs w:val="20"/>
              </w:rPr>
              <w:t xml:space="preserve"> </w:t>
            </w:r>
            <w:r w:rsidRPr="00637A17">
              <w:rPr>
                <w:sz w:val="20"/>
                <w:szCs w:val="20"/>
              </w:rPr>
              <w:t>and</w:t>
            </w:r>
            <w:r w:rsidRPr="00637A17">
              <w:rPr>
                <w:spacing w:val="-5"/>
                <w:sz w:val="20"/>
                <w:szCs w:val="20"/>
              </w:rPr>
              <w:t xml:space="preserve"> </w:t>
            </w:r>
            <w:r w:rsidRPr="00637A17">
              <w:rPr>
                <w:sz w:val="20"/>
                <w:szCs w:val="20"/>
              </w:rPr>
              <w:t>does</w:t>
            </w:r>
            <w:r w:rsidRPr="00637A17">
              <w:rPr>
                <w:spacing w:val="-5"/>
                <w:sz w:val="20"/>
                <w:szCs w:val="20"/>
              </w:rPr>
              <w:t xml:space="preserve"> </w:t>
            </w:r>
            <w:r w:rsidRPr="00637A17">
              <w:rPr>
                <w:sz w:val="20"/>
                <w:szCs w:val="20"/>
              </w:rPr>
              <w:t>not involve primary data collection or direct interaction with human participants; therefore, it presents no physical, psychological, or social risks to individuals.</w:t>
            </w:r>
          </w:p>
          <w:p w14:paraId="28884C40" w14:textId="77777777" w:rsidR="00240719" w:rsidRPr="00637A17" w:rsidRDefault="00240719" w:rsidP="00240719">
            <w:pPr>
              <w:pStyle w:val="TableParagraph"/>
              <w:spacing w:before="64"/>
              <w:rPr>
                <w:rFonts w:ascii="Arial"/>
                <w:b/>
                <w:sz w:val="20"/>
                <w:szCs w:val="20"/>
              </w:rPr>
            </w:pPr>
          </w:p>
          <w:p w14:paraId="0FE1F2B8" w14:textId="77777777" w:rsidR="00240719" w:rsidRPr="00637A17" w:rsidRDefault="00240719" w:rsidP="00240719">
            <w:pPr>
              <w:pStyle w:val="TableParagraph"/>
              <w:spacing w:before="0"/>
              <w:ind w:left="100" w:right="34"/>
              <w:rPr>
                <w:sz w:val="20"/>
                <w:szCs w:val="20"/>
              </w:rPr>
            </w:pPr>
            <w:r w:rsidRPr="00637A17">
              <w:rPr>
                <w:sz w:val="20"/>
                <w:szCs w:val="20"/>
              </w:rPr>
              <w:t>Potential</w:t>
            </w:r>
            <w:r w:rsidRPr="00637A17">
              <w:rPr>
                <w:spacing w:val="-6"/>
                <w:sz w:val="20"/>
                <w:szCs w:val="20"/>
              </w:rPr>
              <w:t xml:space="preserve"> </w:t>
            </w:r>
            <w:r w:rsidRPr="00637A17">
              <w:rPr>
                <w:sz w:val="20"/>
                <w:szCs w:val="20"/>
              </w:rPr>
              <w:t>risks</w:t>
            </w:r>
            <w:r w:rsidRPr="00637A17">
              <w:rPr>
                <w:spacing w:val="-5"/>
                <w:sz w:val="20"/>
                <w:szCs w:val="20"/>
              </w:rPr>
              <w:t xml:space="preserve"> </w:t>
            </w:r>
            <w:r w:rsidRPr="00637A17">
              <w:rPr>
                <w:sz w:val="20"/>
                <w:szCs w:val="20"/>
              </w:rPr>
              <w:t>are</w:t>
            </w:r>
            <w:r w:rsidRPr="00637A17">
              <w:rPr>
                <w:spacing w:val="-6"/>
                <w:sz w:val="20"/>
                <w:szCs w:val="20"/>
              </w:rPr>
              <w:t xml:space="preserve"> </w:t>
            </w:r>
            <w:r w:rsidRPr="00637A17">
              <w:rPr>
                <w:sz w:val="20"/>
                <w:szCs w:val="20"/>
              </w:rPr>
              <w:t>limited</w:t>
            </w:r>
            <w:r w:rsidRPr="00637A17">
              <w:rPr>
                <w:spacing w:val="-6"/>
                <w:sz w:val="20"/>
                <w:szCs w:val="20"/>
              </w:rPr>
              <w:t xml:space="preserve"> </w:t>
            </w:r>
            <w:r w:rsidRPr="00637A17">
              <w:rPr>
                <w:sz w:val="20"/>
                <w:szCs w:val="20"/>
              </w:rPr>
              <w:t>to</w:t>
            </w:r>
            <w:r w:rsidRPr="00637A17">
              <w:rPr>
                <w:spacing w:val="-6"/>
                <w:sz w:val="20"/>
                <w:szCs w:val="20"/>
              </w:rPr>
              <w:t xml:space="preserve"> </w:t>
            </w:r>
            <w:r w:rsidRPr="00637A17">
              <w:rPr>
                <w:sz w:val="20"/>
                <w:szCs w:val="20"/>
              </w:rPr>
              <w:t>methodological</w:t>
            </w:r>
            <w:r w:rsidRPr="00637A17">
              <w:rPr>
                <w:spacing w:val="-6"/>
                <w:sz w:val="20"/>
                <w:szCs w:val="20"/>
              </w:rPr>
              <w:t xml:space="preserve"> </w:t>
            </w:r>
            <w:r w:rsidRPr="00637A17">
              <w:rPr>
                <w:sz w:val="20"/>
                <w:szCs w:val="20"/>
              </w:rPr>
              <w:t>issues</w:t>
            </w:r>
            <w:r w:rsidRPr="00637A17">
              <w:rPr>
                <w:spacing w:val="-6"/>
                <w:sz w:val="20"/>
                <w:szCs w:val="20"/>
              </w:rPr>
              <w:t xml:space="preserve"> </w:t>
            </w:r>
            <w:r w:rsidRPr="00637A17">
              <w:rPr>
                <w:sz w:val="20"/>
                <w:szCs w:val="20"/>
              </w:rPr>
              <w:t>such</w:t>
            </w:r>
            <w:r w:rsidRPr="00637A17">
              <w:rPr>
                <w:spacing w:val="-6"/>
                <w:sz w:val="20"/>
                <w:szCs w:val="20"/>
              </w:rPr>
              <w:t xml:space="preserve"> </w:t>
            </w:r>
            <w:r w:rsidRPr="00637A17">
              <w:rPr>
                <w:sz w:val="20"/>
                <w:szCs w:val="20"/>
              </w:rPr>
              <w:t>as misinterpretation</w:t>
            </w:r>
            <w:r w:rsidRPr="00637A17">
              <w:rPr>
                <w:spacing w:val="-3"/>
                <w:sz w:val="20"/>
                <w:szCs w:val="20"/>
              </w:rPr>
              <w:t xml:space="preserve"> </w:t>
            </w:r>
            <w:r w:rsidRPr="00637A17">
              <w:rPr>
                <w:sz w:val="20"/>
                <w:szCs w:val="20"/>
              </w:rPr>
              <w:t>of</w:t>
            </w:r>
            <w:r w:rsidRPr="00637A17">
              <w:rPr>
                <w:spacing w:val="-4"/>
                <w:sz w:val="20"/>
                <w:szCs w:val="20"/>
              </w:rPr>
              <w:t xml:space="preserve"> </w:t>
            </w:r>
            <w:r w:rsidRPr="00637A17">
              <w:rPr>
                <w:sz w:val="20"/>
                <w:szCs w:val="20"/>
              </w:rPr>
              <w:t>findings,</w:t>
            </w:r>
            <w:r w:rsidRPr="00637A17">
              <w:rPr>
                <w:spacing w:val="-3"/>
                <w:sz w:val="20"/>
                <w:szCs w:val="20"/>
              </w:rPr>
              <w:t xml:space="preserve"> </w:t>
            </w:r>
            <w:r w:rsidRPr="00637A17">
              <w:rPr>
                <w:sz w:val="20"/>
                <w:szCs w:val="20"/>
              </w:rPr>
              <w:t>selection</w:t>
            </w:r>
            <w:r w:rsidRPr="00637A17">
              <w:rPr>
                <w:spacing w:val="-4"/>
                <w:sz w:val="20"/>
                <w:szCs w:val="20"/>
              </w:rPr>
              <w:t xml:space="preserve"> </w:t>
            </w:r>
            <w:r w:rsidRPr="00637A17">
              <w:rPr>
                <w:sz w:val="20"/>
                <w:szCs w:val="20"/>
              </w:rPr>
              <w:t>bias,</w:t>
            </w:r>
            <w:r w:rsidRPr="00637A17">
              <w:rPr>
                <w:spacing w:val="-4"/>
                <w:sz w:val="20"/>
                <w:szCs w:val="20"/>
              </w:rPr>
              <w:t xml:space="preserve"> </w:t>
            </w:r>
            <w:r w:rsidRPr="00637A17">
              <w:rPr>
                <w:sz w:val="20"/>
                <w:szCs w:val="20"/>
              </w:rPr>
              <w:t>and</w:t>
            </w:r>
            <w:r w:rsidRPr="00637A17">
              <w:rPr>
                <w:spacing w:val="-4"/>
                <w:sz w:val="20"/>
                <w:szCs w:val="20"/>
              </w:rPr>
              <w:t xml:space="preserve"> </w:t>
            </w:r>
            <w:r w:rsidRPr="00637A17">
              <w:rPr>
                <w:sz w:val="20"/>
                <w:szCs w:val="20"/>
              </w:rPr>
              <w:t>inaccurate reporting. These will be minimised by following PRISMA guidelines, applying clear inclusion and exclusion criteria, and using the CASP checklist to ensure the quality and credibility of selected studies.</w:t>
            </w:r>
          </w:p>
          <w:p w14:paraId="03328CC0" w14:textId="65BEFD76"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0BE155BB" w14:textId="77777777" w:rsidR="00240719" w:rsidRDefault="00240719" w:rsidP="00240719">
            <w:pPr>
              <w:pStyle w:val="TableParagraph"/>
              <w:spacing w:before="0"/>
              <w:rPr>
                <w:sz w:val="20"/>
              </w:rPr>
            </w:pPr>
            <w:r>
              <w:rPr>
                <w:sz w:val="20"/>
              </w:rPr>
              <w:t>The</w:t>
            </w:r>
            <w:r>
              <w:rPr>
                <w:spacing w:val="-9"/>
                <w:sz w:val="20"/>
              </w:rPr>
              <w:t xml:space="preserve"> </w:t>
            </w:r>
            <w:r>
              <w:rPr>
                <w:sz w:val="20"/>
              </w:rPr>
              <w:t>study</w:t>
            </w:r>
            <w:r>
              <w:rPr>
                <w:spacing w:val="-8"/>
                <w:sz w:val="20"/>
              </w:rPr>
              <w:t xml:space="preserve"> </w:t>
            </w:r>
            <w:r>
              <w:rPr>
                <w:sz w:val="20"/>
              </w:rPr>
              <w:t>used</w:t>
            </w:r>
            <w:r>
              <w:rPr>
                <w:spacing w:val="-5"/>
                <w:sz w:val="20"/>
              </w:rPr>
              <w:t xml:space="preserve"> </w:t>
            </w:r>
            <w:r>
              <w:rPr>
                <w:sz w:val="20"/>
              </w:rPr>
              <w:t>electronic</w:t>
            </w:r>
            <w:r>
              <w:rPr>
                <w:spacing w:val="-7"/>
                <w:sz w:val="20"/>
              </w:rPr>
              <w:t xml:space="preserve"> </w:t>
            </w:r>
            <w:r>
              <w:rPr>
                <w:sz w:val="20"/>
              </w:rPr>
              <w:t>resources</w:t>
            </w:r>
            <w:r>
              <w:rPr>
                <w:spacing w:val="-8"/>
                <w:sz w:val="20"/>
              </w:rPr>
              <w:t xml:space="preserve"> </w:t>
            </w:r>
            <w:r>
              <w:rPr>
                <w:sz w:val="20"/>
              </w:rPr>
              <w:t>to</w:t>
            </w:r>
            <w:r>
              <w:rPr>
                <w:spacing w:val="-9"/>
                <w:sz w:val="20"/>
              </w:rPr>
              <w:t xml:space="preserve"> </w:t>
            </w:r>
            <w:r>
              <w:rPr>
                <w:sz w:val="20"/>
              </w:rPr>
              <w:t>adopt sustainable practices.</w:t>
            </w:r>
          </w:p>
          <w:p w14:paraId="2D9B576E" w14:textId="6DF284E6"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791BA731" w:rsidR="006930C2" w:rsidRPr="004C3A0B" w:rsidRDefault="00240719" w:rsidP="003257BD">
            <w:pPr>
              <w:autoSpaceDE w:val="0"/>
              <w:autoSpaceDN w:val="0"/>
              <w:adjustRightInd w:val="0"/>
              <w:rPr>
                <w:rFonts w:cs="Arial"/>
              </w:rPr>
            </w:pPr>
            <w:r w:rsidRPr="00637A17">
              <w:rPr>
                <w:rFonts w:ascii="Arial" w:eastAsia="Arial" w:hAnsi="Arial" w:cs="Arial"/>
                <w:color w:val="000000" w:themeColor="text1"/>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6F512A62" w:rsidR="006930C2" w:rsidRPr="004C3A0B" w:rsidRDefault="00240719" w:rsidP="003257BD">
            <w:pPr>
              <w:autoSpaceDE w:val="0"/>
              <w:autoSpaceDN w:val="0"/>
              <w:adjustRightInd w:val="0"/>
              <w:rPr>
                <w:rFonts w:cs="Arial"/>
              </w:rPr>
            </w:pPr>
            <w:r w:rsidRPr="00637A17">
              <w:rPr>
                <w:rFonts w:ascii="Arial" w:eastAsia="Arial" w:hAnsi="Arial" w:cs="Arial"/>
                <w:color w:val="000000" w:themeColor="text1"/>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6D6D693D" w:rsidR="006930C2" w:rsidRPr="004C3A0B" w:rsidRDefault="00240719" w:rsidP="003257BD">
            <w:pPr>
              <w:autoSpaceDE w:val="0"/>
              <w:autoSpaceDN w:val="0"/>
              <w:adjustRightInd w:val="0"/>
              <w:rPr>
                <w:rFonts w:cs="Arial"/>
              </w:rPr>
            </w:pPr>
            <w:r w:rsidRPr="00637A17">
              <w:rPr>
                <w:rFonts w:ascii="Arial" w:eastAsia="Arial" w:hAnsi="Arial" w:cs="Arial"/>
                <w:color w:val="000000" w:themeColor="text1"/>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6FAD80B"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240719">
              <w:rPr>
                <w:rFonts w:ascii="Segoe UI Symbol" w:hAnsi="Segoe UI Symbol" w:cs="Segoe UI Symbol"/>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F3CD95D"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240719">
              <w:rPr>
                <w:rFonts w:ascii="Segoe UI Symbol" w:hAnsi="Segoe UI Symbol" w:cs="Segoe UI Symbol"/>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91E31E6" w:rsidR="004D0161" w:rsidRPr="004C3A0B" w:rsidRDefault="002407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6730625" w:rsidR="004D0161" w:rsidRPr="004C3A0B" w:rsidRDefault="002407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0F0ACB1" w:rsidR="004D0161" w:rsidRPr="004C3A0B" w:rsidRDefault="002407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E9C751B" w:rsidR="004D0161" w:rsidRPr="004C3A0B" w:rsidRDefault="002407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2B3CE2A" w:rsidR="004D0161" w:rsidRPr="004C3A0B" w:rsidRDefault="002407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F8B17F3" w:rsidR="004D0161" w:rsidRPr="004C3A0B" w:rsidRDefault="002407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A08FBF9" w:rsidR="004D0161" w:rsidRPr="004C3A0B" w:rsidRDefault="0024071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0AF8CEF" w14:textId="77777777" w:rsidR="00240719" w:rsidRDefault="00240719" w:rsidP="00240719">
            <w:pPr>
              <w:pStyle w:val="TableParagraph"/>
              <w:spacing w:before="103"/>
              <w:ind w:left="100" w:right="82"/>
              <w:jc w:val="both"/>
              <w:rPr>
                <w:sz w:val="20"/>
              </w:rPr>
            </w:pPr>
            <w:r>
              <w:rPr>
                <w:sz w:val="20"/>
              </w:rPr>
              <w:t>As the study collected information from publicly available sources, thus it will be stored in password-protected folders, like</w:t>
            </w:r>
            <w:r>
              <w:rPr>
                <w:spacing w:val="-3"/>
                <w:sz w:val="20"/>
              </w:rPr>
              <w:t xml:space="preserve"> </w:t>
            </w:r>
            <w:r>
              <w:rPr>
                <w:sz w:val="20"/>
              </w:rPr>
              <w:t>One</w:t>
            </w:r>
            <w:r>
              <w:rPr>
                <w:spacing w:val="-3"/>
                <w:sz w:val="20"/>
              </w:rPr>
              <w:t xml:space="preserve"> </w:t>
            </w:r>
            <w:r>
              <w:rPr>
                <w:sz w:val="20"/>
              </w:rPr>
              <w:t>Drive.</w:t>
            </w:r>
            <w:r>
              <w:rPr>
                <w:spacing w:val="-3"/>
                <w:sz w:val="20"/>
              </w:rPr>
              <w:t xml:space="preserve"> </w:t>
            </w:r>
            <w:r>
              <w:rPr>
                <w:sz w:val="20"/>
              </w:rPr>
              <w:t>All data</w:t>
            </w:r>
            <w:r>
              <w:rPr>
                <w:spacing w:val="-3"/>
                <w:sz w:val="20"/>
              </w:rPr>
              <w:t xml:space="preserve"> </w:t>
            </w:r>
            <w:r>
              <w:rPr>
                <w:sz w:val="20"/>
              </w:rPr>
              <w:t>will be retained</w:t>
            </w:r>
            <w:r>
              <w:rPr>
                <w:spacing w:val="-3"/>
                <w:sz w:val="20"/>
              </w:rPr>
              <w:t xml:space="preserve"> </w:t>
            </w:r>
            <w:r>
              <w:rPr>
                <w:sz w:val="20"/>
              </w:rPr>
              <w:t>securely</w:t>
            </w:r>
            <w:r>
              <w:rPr>
                <w:spacing w:val="-1"/>
                <w:sz w:val="20"/>
              </w:rPr>
              <w:t xml:space="preserve"> </w:t>
            </w:r>
            <w:r>
              <w:rPr>
                <w:sz w:val="20"/>
              </w:rPr>
              <w:t>for</w:t>
            </w:r>
            <w:r>
              <w:rPr>
                <w:spacing w:val="-3"/>
                <w:sz w:val="20"/>
              </w:rPr>
              <w:t xml:space="preserve"> </w:t>
            </w:r>
            <w:r>
              <w:rPr>
                <w:sz w:val="20"/>
              </w:rPr>
              <w:t>the</w:t>
            </w:r>
            <w:r>
              <w:rPr>
                <w:spacing w:val="-3"/>
                <w:sz w:val="20"/>
              </w:rPr>
              <w:t xml:space="preserve"> </w:t>
            </w:r>
            <w:r>
              <w:rPr>
                <w:sz w:val="20"/>
              </w:rPr>
              <w:t>duration</w:t>
            </w:r>
            <w:r>
              <w:rPr>
                <w:spacing w:val="-3"/>
                <w:sz w:val="20"/>
              </w:rPr>
              <w:t xml:space="preserve"> </w:t>
            </w:r>
            <w:r>
              <w:rPr>
                <w:sz w:val="20"/>
              </w:rPr>
              <w:t>of</w:t>
            </w:r>
            <w:r>
              <w:rPr>
                <w:spacing w:val="-3"/>
                <w:sz w:val="20"/>
              </w:rPr>
              <w:t xml:space="preserve"> </w:t>
            </w:r>
            <w:r>
              <w:rPr>
                <w:sz w:val="20"/>
              </w:rPr>
              <w:t>the</w:t>
            </w:r>
            <w:r>
              <w:rPr>
                <w:spacing w:val="-3"/>
                <w:sz w:val="20"/>
              </w:rPr>
              <w:t xml:space="preserve"> </w:t>
            </w:r>
            <w:r>
              <w:rPr>
                <w:sz w:val="20"/>
              </w:rPr>
              <w:t>research</w:t>
            </w:r>
            <w:r>
              <w:rPr>
                <w:spacing w:val="-3"/>
                <w:sz w:val="20"/>
              </w:rPr>
              <w:t xml:space="preserve"> </w:t>
            </w:r>
            <w:r>
              <w:rPr>
                <w:sz w:val="20"/>
              </w:rPr>
              <w:t xml:space="preserve">project and deleted in accordance with university data retention policies upon completion of the study. Proper data management will still be implemented to ensure confidentiality, integrity, and compliance with institutional and GDPR </w:t>
            </w:r>
            <w:r>
              <w:rPr>
                <w:spacing w:val="-2"/>
                <w:sz w:val="20"/>
              </w:rPr>
              <w:t>requirements.</w:t>
            </w:r>
          </w:p>
          <w:p w14:paraId="49BEA409" w14:textId="77777777" w:rsidR="00240719" w:rsidRDefault="00240719" w:rsidP="00240719">
            <w:pPr>
              <w:pStyle w:val="TableParagraph"/>
              <w:spacing w:before="0"/>
              <w:rPr>
                <w:rFonts w:ascii="Arial"/>
                <w:b/>
                <w:sz w:val="20"/>
              </w:rPr>
            </w:pPr>
          </w:p>
          <w:p w14:paraId="3993C9F4" w14:textId="4405838E"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E560E1B" w:rsidR="004D0161" w:rsidRPr="004C3A0B" w:rsidRDefault="0053138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3D142DA7" w:rsidR="004D0161" w:rsidRPr="004C3A0B" w:rsidRDefault="005313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2A2C1E5" w:rsidR="004D0161" w:rsidRPr="004C3A0B" w:rsidRDefault="002407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4F18462" w:rsidR="004D0161" w:rsidRPr="004C3A0B" w:rsidRDefault="002407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9F9305B" w:rsidR="004D0161" w:rsidRPr="004C3A0B" w:rsidRDefault="002407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9ABE1B3" w:rsidR="004D0161" w:rsidRPr="004C3A0B" w:rsidRDefault="002407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014D9F5" w:rsidR="004D0161" w:rsidRPr="004C3A0B" w:rsidRDefault="002407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E118AC9" w:rsidR="004D0161" w:rsidRPr="00354F34" w:rsidRDefault="00964391" w:rsidP="003257BD">
            <w:pPr>
              <w:autoSpaceDE w:val="0"/>
              <w:autoSpaceDN w:val="0"/>
              <w:adjustRightInd w:val="0"/>
              <w:rPr>
                <w:rFonts w:ascii="Arial" w:hAnsi="Arial" w:cs="Arial"/>
                <w:sz w:val="22"/>
                <w:szCs w:val="22"/>
              </w:rPr>
            </w:pPr>
            <w:r>
              <w:rPr>
                <w:rFonts w:ascii="Arial" w:hAnsi="Arial" w:cs="Arial"/>
                <w:sz w:val="22"/>
                <w:szCs w:val="22"/>
              </w:rPr>
              <w:t xml:space="preserve">All data will be encrypted and kept in password-protected cloud storage on the university office </w:t>
            </w:r>
            <w:r w:rsidR="00FC79EF">
              <w:rPr>
                <w:rFonts w:ascii="Arial" w:hAnsi="Arial" w:cs="Arial"/>
                <w:sz w:val="22"/>
                <w:szCs w:val="22"/>
              </w:rPr>
              <w:t xml:space="preserve">365 system, which will not be shared. Any USB sticks used to store or </w:t>
            </w:r>
            <w:r w:rsidR="00DB0679">
              <w:rPr>
                <w:rFonts w:ascii="Arial" w:hAnsi="Arial" w:cs="Arial"/>
                <w:sz w:val="22"/>
                <w:szCs w:val="22"/>
              </w:rPr>
              <w:t xml:space="preserve">transfer data will be password -protected. All data </w:t>
            </w:r>
            <w:r w:rsidR="00B561C2">
              <w:rPr>
                <w:rFonts w:ascii="Arial" w:hAnsi="Arial" w:cs="Arial"/>
                <w:sz w:val="22"/>
                <w:szCs w:val="22"/>
              </w:rPr>
              <w:t xml:space="preserve">transfers will be encrypted and </w:t>
            </w:r>
            <w:r w:rsidR="00FA2E5C">
              <w:rPr>
                <w:rFonts w:ascii="Arial" w:hAnsi="Arial" w:cs="Arial"/>
                <w:sz w:val="22"/>
                <w:szCs w:val="22"/>
              </w:rPr>
              <w:t>password-protected. The data will be stored until the project’s completion and then deleted.</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6D72A165" w:rsidR="004D0161" w:rsidRPr="004C3A0B" w:rsidRDefault="00240719" w:rsidP="003257BD">
            <w:pPr>
              <w:autoSpaceDE w:val="0"/>
              <w:autoSpaceDN w:val="0"/>
              <w:adjustRightInd w:val="0"/>
              <w:rPr>
                <w:rFonts w:ascii="Arial" w:hAnsi="Arial" w:cs="Arial"/>
                <w:sz w:val="22"/>
                <w:szCs w:val="22"/>
              </w:rPr>
            </w:pPr>
            <w:r w:rsidRPr="002B2C04">
              <w:rPr>
                <w:rFonts w:ascii="Arial" w:eastAsia="Arial" w:hAnsi="Arial" w:cs="Arial"/>
                <w:color w:val="000000" w:themeColor="text1"/>
              </w:rPr>
              <w:t>Access to the data generated during this research will be limited to the principal researcher and the academic supervisor for the purposes of guidance and assessment. Moreover, the data might have accessed by internal examiners, second markers, or external examiners strictly for academic evaluation. No external organisations or third parties will have access to the data, as the study does not involve any industrial partners.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7D9C97B4" w:rsidR="004D0161" w:rsidRPr="004C3A0B" w:rsidRDefault="00240719" w:rsidP="003257BD">
            <w:pPr>
              <w:autoSpaceDE w:val="0"/>
              <w:autoSpaceDN w:val="0"/>
              <w:adjustRightInd w:val="0"/>
              <w:rPr>
                <w:rFonts w:ascii="Arial" w:hAnsi="Arial" w:cs="Arial"/>
                <w:sz w:val="22"/>
                <w:szCs w:val="22"/>
              </w:rPr>
            </w:pPr>
            <w:r w:rsidRPr="002B2C04">
              <w:rPr>
                <w:rFonts w:ascii="Arial" w:eastAsia="Arial" w:hAnsi="Arial" w:cs="Arial"/>
                <w:color w:val="000000" w:themeColor="text1"/>
              </w:rPr>
              <w:t xml:space="preserve">The student researcher  </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ABB569E" w14:textId="77777777" w:rsidR="00240719" w:rsidRDefault="00240719" w:rsidP="00240719">
            <w:pPr>
              <w:pStyle w:val="TableParagraph"/>
              <w:spacing w:before="102"/>
              <w:ind w:left="100" w:right="90"/>
              <w:jc w:val="both"/>
              <w:rPr>
                <w:sz w:val="20"/>
              </w:rPr>
            </w:pPr>
            <w:r w:rsidRPr="00AC6CF5">
              <w:rPr>
                <w:sz w:val="20"/>
              </w:rPr>
              <w:t>All collected data will consist of secondary sources and will be stored securely on a password-protected personal computer using the University Office 365 cloud storage system.</w:t>
            </w:r>
            <w:r>
              <w:rPr>
                <w:sz w:val="20"/>
              </w:rPr>
              <w:t xml:space="preserve"> Any portable storage media, such as USB drives (if utilized), will be secured password protection and encryption. These devices will be stored safely and will be reformatted after the project concludes to ensure complete data erasure. Data will be kept only for the</w:t>
            </w:r>
            <w:r>
              <w:rPr>
                <w:spacing w:val="40"/>
                <w:sz w:val="20"/>
              </w:rPr>
              <w:t xml:space="preserve"> </w:t>
            </w:r>
            <w:r>
              <w:rPr>
                <w:sz w:val="20"/>
              </w:rPr>
              <w:t xml:space="preserve">duration of the research and will be deleted in line with university data retention policies once the study is </w:t>
            </w:r>
            <w:r>
              <w:rPr>
                <w:spacing w:val="-2"/>
                <w:sz w:val="20"/>
              </w:rPr>
              <w:t>finished.</w:t>
            </w:r>
          </w:p>
          <w:p w14:paraId="718D7CC2" w14:textId="2DA4EA40"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C481AB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C087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DE5A53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C087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5B1AD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5B1ADB">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5B1ADB">
            <w:pPr>
              <w:autoSpaceDE w:val="0"/>
              <w:autoSpaceDN w:val="0"/>
              <w:adjustRightInd w:val="0"/>
              <w:jc w:val="both"/>
              <w:rPr>
                <w:rFonts w:ascii="Arial" w:hAnsi="Arial" w:cs="Arial"/>
                <w:bCs/>
                <w:sz w:val="22"/>
                <w:szCs w:val="22"/>
              </w:rPr>
            </w:pPr>
          </w:p>
          <w:p w14:paraId="132A75CA" w14:textId="77777777" w:rsidR="001B41AD" w:rsidRPr="00F11B19" w:rsidRDefault="001B41AD" w:rsidP="005B1AD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5B1AD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5B1AD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5B1AD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5B1AD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5B1AD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2F31B90" w:rsidR="001B41AD" w:rsidRPr="003C7DED" w:rsidRDefault="007C087F"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5B1ADB">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5B1AD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73C5267" w:rsidR="001B41AD" w:rsidRDefault="007C087F"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5B1AD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5B1AD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CFC7780" w:rsidR="001B41AD" w:rsidRDefault="007C087F"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5B1AD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5B1AD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7B84336" w:rsidR="001B41AD" w:rsidRDefault="007C087F"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5B1ADB">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5B1AD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5D47301" w:rsidR="001B41AD" w:rsidRDefault="007C087F"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5B1AD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5B1AD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5C566E39" w:rsidR="001B41AD" w:rsidRPr="003C7DED" w:rsidRDefault="007C087F"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5B1AD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5B1AD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E9E2D20" w:rsidR="001B41AD" w:rsidRPr="003C7DED" w:rsidRDefault="007C087F"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5B1AD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5B1AD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C22434F" w:rsidR="001B41AD" w:rsidRPr="003C7DED" w:rsidRDefault="007C087F"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5B1AD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5B1AD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5B1AD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4A6EFBD1" w:rsidR="001B41AD" w:rsidRPr="003C7DED" w:rsidRDefault="007C087F"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5B1ADB">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0087B870" w14:textId="77777777" w:rsidR="001B41AD" w:rsidRPr="003C7DED" w:rsidRDefault="001B41AD" w:rsidP="005B1AD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A7BC15B" w:rsidR="001B41AD" w:rsidRPr="003C7DED" w:rsidRDefault="007C087F"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5B1AD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5B1AD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7B9625E8" w:rsidR="001B41AD" w:rsidRDefault="000B5485"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05046A24" w:rsidR="001B41AD" w:rsidRDefault="0049206C" w:rsidP="005B1A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5B1AD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5B1ADB">
        <w:trPr>
          <w:trHeight w:val="403"/>
        </w:trPr>
        <w:tc>
          <w:tcPr>
            <w:tcW w:w="10487" w:type="dxa"/>
            <w:gridSpan w:val="5"/>
            <w:shd w:val="clear" w:color="auto" w:fill="F2F2F2" w:themeFill="background1" w:themeFillShade="F2"/>
            <w:vAlign w:val="center"/>
          </w:tcPr>
          <w:p w14:paraId="5CCE543C" w14:textId="2D00800B" w:rsidR="001B41AD" w:rsidRPr="003C7DED" w:rsidRDefault="001B41AD" w:rsidP="005B1AD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please provide justification detailing why this is necessary for the researc</w:t>
            </w:r>
            <w:r w:rsidR="006738C9">
              <w:rPr>
                <w:rFonts w:ascii="Arial" w:hAnsi="Arial" w:cs="Arial"/>
                <w:sz w:val="22"/>
                <w:szCs w:val="22"/>
              </w:rPr>
              <w:t>h.</w:t>
            </w:r>
          </w:p>
        </w:tc>
      </w:tr>
      <w:tr w:rsidR="001B41AD" w:rsidRPr="003C7DED" w14:paraId="6D540764" w14:textId="77777777" w:rsidTr="005B1ADB">
        <w:trPr>
          <w:trHeight w:val="403"/>
        </w:trPr>
        <w:tc>
          <w:tcPr>
            <w:tcW w:w="551" w:type="dxa"/>
            <w:vAlign w:val="center"/>
          </w:tcPr>
          <w:p w14:paraId="0DA0924A" w14:textId="77777777" w:rsidR="001B41AD" w:rsidRPr="003C7DED" w:rsidRDefault="001B41AD" w:rsidP="005B1ADB">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3FFECDA1" w:rsidR="001B41AD" w:rsidRPr="006738C9" w:rsidRDefault="006738C9" w:rsidP="005B1ADB">
            <w:pPr>
              <w:autoSpaceDE w:val="0"/>
              <w:autoSpaceDN w:val="0"/>
              <w:adjustRightInd w:val="0"/>
              <w:rPr>
                <w:rFonts w:ascii="Arial" w:hAnsi="Arial" w:cs="Arial"/>
                <w:iCs/>
                <w:color w:val="808080"/>
                <w:sz w:val="22"/>
                <w:szCs w:val="22"/>
              </w:rPr>
            </w:pPr>
            <w:r w:rsidRPr="006738C9">
              <w:rPr>
                <w:rFonts w:ascii="Arial" w:hAnsi="Arial" w:cs="Arial"/>
                <w:iCs/>
                <w:color w:val="808080"/>
                <w:sz w:val="22"/>
                <w:szCs w:val="22"/>
              </w:rPr>
              <w:t xml:space="preserve">Free AI Tools </w:t>
            </w:r>
            <w:r w:rsidRPr="006738C9">
              <w:rPr>
                <w:rFonts w:ascii="Arial" w:hAnsi="Arial" w:cs="Arial"/>
                <w:iCs/>
                <w:color w:val="808080"/>
                <w:sz w:val="22"/>
                <w:szCs w:val="22"/>
              </w:rPr>
              <w:t>Gramerlly Co-pilot may be used only to improve grammar and writing. They will not be used to collect data, analyse results or write the research findings. The researcher will check all information using academic sources and follow the University's policy on the responsible use of Al (this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8925EE5"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r w:rsidR="006738C9" w:rsidRPr="004C3A0B">
              <w:rPr>
                <w:rFonts w:ascii="Arial" w:hAnsi="Arial" w:cs="Arial"/>
                <w:sz w:val="22"/>
                <w:szCs w:val="22"/>
              </w:rPr>
              <w:t>application,</w:t>
            </w:r>
            <w:r w:rsidRPr="004C3A0B">
              <w:rPr>
                <w:rFonts w:ascii="Arial" w:hAnsi="Arial" w:cs="Arial"/>
                <w:sz w:val="22"/>
                <w:szCs w:val="22"/>
              </w:rPr>
              <w:t xml:space="preserve"> I hereby confirm that I undertake to ensure that the </w:t>
            </w:r>
            <w:r w:rsidR="006738C9" w:rsidRPr="004C3A0B">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6089E75" w:rsidR="004D0161" w:rsidRPr="004C3A0B" w:rsidRDefault="00F35353" w:rsidP="00694EA8">
            <w:pPr>
              <w:spacing w:before="100" w:beforeAutospacing="1" w:after="100" w:afterAutospacing="1"/>
              <w:rPr>
                <w:rFonts w:ascii="Arial" w:hAnsi="Arial" w:cs="Arial"/>
                <w:sz w:val="22"/>
                <w:szCs w:val="22"/>
              </w:rPr>
            </w:pPr>
            <w:r>
              <w:rPr>
                <w:rFonts w:ascii="Arial" w:hAnsi="Arial" w:cs="Arial"/>
                <w:sz w:val="22"/>
                <w:szCs w:val="22"/>
              </w:rPr>
              <w:t>Pratham</w:t>
            </w:r>
            <w:r w:rsidR="00177406">
              <w:rPr>
                <w:rFonts w:ascii="Arial" w:hAnsi="Arial" w:cs="Arial"/>
                <w:sz w:val="22"/>
                <w:szCs w:val="22"/>
              </w:rPr>
              <w:t xml:space="preserve"> Vaghela </w:t>
            </w:r>
          </w:p>
        </w:tc>
        <w:tc>
          <w:tcPr>
            <w:tcW w:w="2139" w:type="dxa"/>
            <w:gridSpan w:val="3"/>
            <w:vAlign w:val="center"/>
          </w:tcPr>
          <w:p w14:paraId="7C2D2CC9" w14:textId="0EBACCB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05848">
              <w:rPr>
                <w:rFonts w:ascii="Arial" w:hAnsi="Arial" w:cs="Arial"/>
                <w:b/>
                <w:bCs/>
                <w:sz w:val="22"/>
                <w:szCs w:val="22"/>
              </w:rPr>
              <w:t xml:space="preserve"> </w:t>
            </w:r>
            <w:r w:rsidR="006738C9">
              <w:rPr>
                <w:rFonts w:ascii="Arial" w:hAnsi="Arial" w:cs="Arial"/>
                <w:b/>
                <w:bCs/>
                <w:sz w:val="22"/>
                <w:szCs w:val="22"/>
              </w:rPr>
              <w:t>09/08/2026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8553666" w:rsidR="00AA7E42" w:rsidRPr="004C3A0B" w:rsidRDefault="00177406" w:rsidP="00CA7241">
            <w:pPr>
              <w:pStyle w:val="ListParagraph"/>
              <w:ind w:left="0"/>
              <w:rPr>
                <w:rFonts w:ascii="Arial" w:hAnsi="Arial" w:cs="Arial"/>
              </w:rPr>
            </w:pPr>
            <w:r>
              <w:rPr>
                <w:rFonts w:ascii="Arial" w:hAnsi="Arial" w:cs="Arial"/>
              </w:rPr>
              <w:t>Soban Sadiq</w:t>
            </w:r>
          </w:p>
        </w:tc>
        <w:tc>
          <w:tcPr>
            <w:tcW w:w="2123" w:type="dxa"/>
            <w:vMerge w:val="restart"/>
          </w:tcPr>
          <w:p w14:paraId="7BA89991" w14:textId="20798AFA" w:rsidR="00AA7E42" w:rsidRPr="004C3A0B" w:rsidRDefault="00AA7E42" w:rsidP="0092487B">
            <w:pPr>
              <w:pStyle w:val="ListParagraph"/>
              <w:ind w:left="0"/>
              <w:rPr>
                <w:rFonts w:ascii="Arial" w:hAnsi="Arial" w:cs="Arial"/>
              </w:rPr>
            </w:pPr>
            <w:r w:rsidRPr="004C3A0B">
              <w:rPr>
                <w:rFonts w:ascii="Arial" w:hAnsi="Arial" w:cs="Arial"/>
                <w:b/>
                <w:bCs/>
              </w:rPr>
              <w:t>Date:</w:t>
            </w:r>
            <w:r w:rsidR="006738C9">
              <w:rPr>
                <w:rFonts w:ascii="Arial" w:hAnsi="Arial" w:cs="Arial"/>
                <w:b/>
                <w:bCs/>
              </w:rPr>
              <w:t xml:space="preserve"> 09/08/2026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347D5B69" w:rsidR="00AA7E42" w:rsidRPr="004C3A0B" w:rsidRDefault="006738C9" w:rsidP="0092487B">
            <w:pPr>
              <w:pStyle w:val="ListParagraph"/>
              <w:ind w:left="0"/>
              <w:rPr>
                <w:rFonts w:ascii="Arial" w:hAnsi="Arial" w:cs="Arial"/>
              </w:rPr>
            </w:pPr>
            <w:r>
              <w:rPr>
                <w:rFonts w:ascii="Arial" w:hAnsi="Arial" w:cs="Arial"/>
              </w:rPr>
              <w:t>Soban Sadiq</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38108" w14:textId="77777777" w:rsidR="00A225F5" w:rsidRDefault="00A225F5" w:rsidP="00390251">
      <w:r>
        <w:separator/>
      </w:r>
    </w:p>
    <w:p w14:paraId="2519C51B" w14:textId="77777777" w:rsidR="00A225F5" w:rsidRDefault="00A225F5"/>
  </w:endnote>
  <w:endnote w:type="continuationSeparator" w:id="0">
    <w:p w14:paraId="14BFD24F" w14:textId="77777777" w:rsidR="00A225F5" w:rsidRDefault="00A225F5" w:rsidP="00390251">
      <w:r>
        <w:continuationSeparator/>
      </w:r>
    </w:p>
    <w:p w14:paraId="1DF3D12E" w14:textId="77777777" w:rsidR="00A225F5" w:rsidRDefault="00A225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12D4288" w:rsidR="005B1ADB" w:rsidRDefault="005B1AD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B758A">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5B1ADB" w:rsidRDefault="005B1ADB"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AEBAA" w14:textId="77777777" w:rsidR="00A225F5" w:rsidRDefault="00A225F5" w:rsidP="00390251">
      <w:r>
        <w:separator/>
      </w:r>
    </w:p>
    <w:p w14:paraId="7CAFDC2E" w14:textId="77777777" w:rsidR="00A225F5" w:rsidRDefault="00A225F5"/>
  </w:footnote>
  <w:footnote w:type="continuationSeparator" w:id="0">
    <w:p w14:paraId="42770D23" w14:textId="77777777" w:rsidR="00A225F5" w:rsidRDefault="00A225F5" w:rsidP="00390251">
      <w:r>
        <w:continuationSeparator/>
      </w:r>
    </w:p>
    <w:p w14:paraId="6C3FD4C6" w14:textId="77777777" w:rsidR="00A225F5" w:rsidRDefault="00A225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5B1ADB" w:rsidRPr="00E0132E" w:rsidRDefault="005B1ADB"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6302C"/>
    <w:multiLevelType w:val="hybridMultilevel"/>
    <w:tmpl w:val="6AF0E724"/>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927878"/>
    <w:multiLevelType w:val="hybridMultilevel"/>
    <w:tmpl w:val="B344E72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6650812">
    <w:abstractNumId w:val="12"/>
  </w:num>
  <w:num w:numId="2" w16cid:durableId="1357999934">
    <w:abstractNumId w:val="21"/>
  </w:num>
  <w:num w:numId="3" w16cid:durableId="1925602109">
    <w:abstractNumId w:val="3"/>
  </w:num>
  <w:num w:numId="4" w16cid:durableId="520777929">
    <w:abstractNumId w:val="26"/>
  </w:num>
  <w:num w:numId="5" w16cid:durableId="180002745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3565346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9627527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0127470">
    <w:abstractNumId w:val="4"/>
  </w:num>
  <w:num w:numId="9" w16cid:durableId="776950131">
    <w:abstractNumId w:val="9"/>
  </w:num>
  <w:num w:numId="10" w16cid:durableId="85927139">
    <w:abstractNumId w:val="10"/>
  </w:num>
  <w:num w:numId="11" w16cid:durableId="458575404">
    <w:abstractNumId w:val="24"/>
  </w:num>
  <w:num w:numId="12" w16cid:durableId="1531411868">
    <w:abstractNumId w:val="22"/>
  </w:num>
  <w:num w:numId="13" w16cid:durableId="260114952">
    <w:abstractNumId w:val="23"/>
  </w:num>
  <w:num w:numId="14" w16cid:durableId="1479615897">
    <w:abstractNumId w:val="1"/>
  </w:num>
  <w:num w:numId="15" w16cid:durableId="2008365498">
    <w:abstractNumId w:val="6"/>
  </w:num>
  <w:num w:numId="16" w16cid:durableId="944771631">
    <w:abstractNumId w:val="7"/>
  </w:num>
  <w:num w:numId="17" w16cid:durableId="1257400765">
    <w:abstractNumId w:val="13"/>
  </w:num>
  <w:num w:numId="18" w16cid:durableId="416246547">
    <w:abstractNumId w:val="15"/>
  </w:num>
  <w:num w:numId="19" w16cid:durableId="1483542986">
    <w:abstractNumId w:val="25"/>
  </w:num>
  <w:num w:numId="20" w16cid:durableId="1951888870">
    <w:abstractNumId w:val="5"/>
  </w:num>
  <w:num w:numId="21" w16cid:durableId="949355581">
    <w:abstractNumId w:val="16"/>
  </w:num>
  <w:num w:numId="22" w16cid:durableId="1078602485">
    <w:abstractNumId w:val="20"/>
  </w:num>
  <w:num w:numId="23" w16cid:durableId="958802075">
    <w:abstractNumId w:val="2"/>
  </w:num>
  <w:num w:numId="24" w16cid:durableId="2131897643">
    <w:abstractNumId w:val="11"/>
  </w:num>
  <w:num w:numId="25" w16cid:durableId="1060323463">
    <w:abstractNumId w:val="14"/>
  </w:num>
  <w:num w:numId="26" w16cid:durableId="1360740835">
    <w:abstractNumId w:val="27"/>
  </w:num>
  <w:num w:numId="27" w16cid:durableId="1458910294">
    <w:abstractNumId w:val="19"/>
  </w:num>
  <w:num w:numId="28" w16cid:durableId="71843184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20143329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9E3"/>
    <w:rsid w:val="00024160"/>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74A2"/>
    <w:rsid w:val="000B0A8F"/>
    <w:rsid w:val="000B5485"/>
    <w:rsid w:val="000B5723"/>
    <w:rsid w:val="000B58AD"/>
    <w:rsid w:val="000C0C2F"/>
    <w:rsid w:val="000C3A29"/>
    <w:rsid w:val="000C5E77"/>
    <w:rsid w:val="000C7409"/>
    <w:rsid w:val="000D067B"/>
    <w:rsid w:val="000D1B47"/>
    <w:rsid w:val="000D23C8"/>
    <w:rsid w:val="000E2AD0"/>
    <w:rsid w:val="000F1514"/>
    <w:rsid w:val="000F2470"/>
    <w:rsid w:val="000F6BA5"/>
    <w:rsid w:val="000F7C83"/>
    <w:rsid w:val="00102B85"/>
    <w:rsid w:val="0010484B"/>
    <w:rsid w:val="00113E57"/>
    <w:rsid w:val="00122E21"/>
    <w:rsid w:val="00124438"/>
    <w:rsid w:val="00126B4D"/>
    <w:rsid w:val="001312E4"/>
    <w:rsid w:val="001377F8"/>
    <w:rsid w:val="00144D85"/>
    <w:rsid w:val="0014639E"/>
    <w:rsid w:val="00150EE4"/>
    <w:rsid w:val="00151286"/>
    <w:rsid w:val="001513B3"/>
    <w:rsid w:val="00152F36"/>
    <w:rsid w:val="001612C0"/>
    <w:rsid w:val="001703BF"/>
    <w:rsid w:val="00171735"/>
    <w:rsid w:val="00173776"/>
    <w:rsid w:val="00174A02"/>
    <w:rsid w:val="00177406"/>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03C7"/>
    <w:rsid w:val="001E35F9"/>
    <w:rsid w:val="001F6460"/>
    <w:rsid w:val="001F79E2"/>
    <w:rsid w:val="00200104"/>
    <w:rsid w:val="00204E14"/>
    <w:rsid w:val="002063C3"/>
    <w:rsid w:val="002132F9"/>
    <w:rsid w:val="00213F52"/>
    <w:rsid w:val="00221686"/>
    <w:rsid w:val="00224A9A"/>
    <w:rsid w:val="0023138B"/>
    <w:rsid w:val="0023172C"/>
    <w:rsid w:val="00233B1F"/>
    <w:rsid w:val="00236D64"/>
    <w:rsid w:val="00240719"/>
    <w:rsid w:val="00240F9C"/>
    <w:rsid w:val="002474B0"/>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25E7"/>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77EDE"/>
    <w:rsid w:val="0048134A"/>
    <w:rsid w:val="00482054"/>
    <w:rsid w:val="0048583B"/>
    <w:rsid w:val="00486107"/>
    <w:rsid w:val="00487E4B"/>
    <w:rsid w:val="0049206C"/>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3E8F"/>
    <w:rsid w:val="00515580"/>
    <w:rsid w:val="00526C56"/>
    <w:rsid w:val="00527AED"/>
    <w:rsid w:val="00531380"/>
    <w:rsid w:val="00531C04"/>
    <w:rsid w:val="0053302B"/>
    <w:rsid w:val="00536AEC"/>
    <w:rsid w:val="00546F01"/>
    <w:rsid w:val="0055785D"/>
    <w:rsid w:val="00560703"/>
    <w:rsid w:val="00563B3D"/>
    <w:rsid w:val="00564AD3"/>
    <w:rsid w:val="005704BE"/>
    <w:rsid w:val="00571817"/>
    <w:rsid w:val="00573226"/>
    <w:rsid w:val="00574528"/>
    <w:rsid w:val="005756CA"/>
    <w:rsid w:val="00576123"/>
    <w:rsid w:val="00576979"/>
    <w:rsid w:val="00581C49"/>
    <w:rsid w:val="005835CE"/>
    <w:rsid w:val="00584B8F"/>
    <w:rsid w:val="005934C5"/>
    <w:rsid w:val="005960A0"/>
    <w:rsid w:val="00596BFA"/>
    <w:rsid w:val="005A76DA"/>
    <w:rsid w:val="005B1ADB"/>
    <w:rsid w:val="005B394D"/>
    <w:rsid w:val="005B52AE"/>
    <w:rsid w:val="005D0C38"/>
    <w:rsid w:val="005D40A9"/>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38C9"/>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1B99"/>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06E9"/>
    <w:rsid w:val="007A4607"/>
    <w:rsid w:val="007B1754"/>
    <w:rsid w:val="007C044B"/>
    <w:rsid w:val="007C087F"/>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4EB9"/>
    <w:rsid w:val="008361B1"/>
    <w:rsid w:val="008372C0"/>
    <w:rsid w:val="0084005C"/>
    <w:rsid w:val="00841BE3"/>
    <w:rsid w:val="00842FC0"/>
    <w:rsid w:val="00844C9E"/>
    <w:rsid w:val="008461DD"/>
    <w:rsid w:val="00860C79"/>
    <w:rsid w:val="00870893"/>
    <w:rsid w:val="008732E0"/>
    <w:rsid w:val="008B346A"/>
    <w:rsid w:val="008B67D3"/>
    <w:rsid w:val="008C1A38"/>
    <w:rsid w:val="008C31F2"/>
    <w:rsid w:val="008C4441"/>
    <w:rsid w:val="008D0BC1"/>
    <w:rsid w:val="008E0B2C"/>
    <w:rsid w:val="008F287C"/>
    <w:rsid w:val="008F29DD"/>
    <w:rsid w:val="008F6555"/>
    <w:rsid w:val="009003C5"/>
    <w:rsid w:val="00903B3C"/>
    <w:rsid w:val="00903C1A"/>
    <w:rsid w:val="009043CA"/>
    <w:rsid w:val="00905E68"/>
    <w:rsid w:val="0090725E"/>
    <w:rsid w:val="00910B57"/>
    <w:rsid w:val="00913567"/>
    <w:rsid w:val="00913C80"/>
    <w:rsid w:val="00920981"/>
    <w:rsid w:val="0092487B"/>
    <w:rsid w:val="00925BA4"/>
    <w:rsid w:val="009300F7"/>
    <w:rsid w:val="00934BE3"/>
    <w:rsid w:val="0094056C"/>
    <w:rsid w:val="009440D0"/>
    <w:rsid w:val="00947984"/>
    <w:rsid w:val="0095110A"/>
    <w:rsid w:val="00954D22"/>
    <w:rsid w:val="00955C8B"/>
    <w:rsid w:val="009563B2"/>
    <w:rsid w:val="0096006D"/>
    <w:rsid w:val="00961B2E"/>
    <w:rsid w:val="00964391"/>
    <w:rsid w:val="00965F27"/>
    <w:rsid w:val="009831F5"/>
    <w:rsid w:val="00986EEC"/>
    <w:rsid w:val="00986FD8"/>
    <w:rsid w:val="009955DD"/>
    <w:rsid w:val="009A3300"/>
    <w:rsid w:val="009A3C08"/>
    <w:rsid w:val="009A4E14"/>
    <w:rsid w:val="009A6F5D"/>
    <w:rsid w:val="009B1FB6"/>
    <w:rsid w:val="009B3534"/>
    <w:rsid w:val="009C5D44"/>
    <w:rsid w:val="009C5E74"/>
    <w:rsid w:val="009D2E0B"/>
    <w:rsid w:val="009E5020"/>
    <w:rsid w:val="009E71CD"/>
    <w:rsid w:val="009F41DE"/>
    <w:rsid w:val="009F5000"/>
    <w:rsid w:val="009F5AC3"/>
    <w:rsid w:val="009F6BB7"/>
    <w:rsid w:val="009F736C"/>
    <w:rsid w:val="00A003F5"/>
    <w:rsid w:val="00A05848"/>
    <w:rsid w:val="00A07DB0"/>
    <w:rsid w:val="00A1213B"/>
    <w:rsid w:val="00A121A0"/>
    <w:rsid w:val="00A1787E"/>
    <w:rsid w:val="00A225F5"/>
    <w:rsid w:val="00A36E0D"/>
    <w:rsid w:val="00A37D20"/>
    <w:rsid w:val="00A50649"/>
    <w:rsid w:val="00A51109"/>
    <w:rsid w:val="00A51EFB"/>
    <w:rsid w:val="00A55016"/>
    <w:rsid w:val="00A55809"/>
    <w:rsid w:val="00A56685"/>
    <w:rsid w:val="00A5764B"/>
    <w:rsid w:val="00A57A4E"/>
    <w:rsid w:val="00A61424"/>
    <w:rsid w:val="00A63265"/>
    <w:rsid w:val="00A6339D"/>
    <w:rsid w:val="00A63723"/>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82D"/>
    <w:rsid w:val="00AE5AB8"/>
    <w:rsid w:val="00AE6BF5"/>
    <w:rsid w:val="00AF62A3"/>
    <w:rsid w:val="00AF7252"/>
    <w:rsid w:val="00B02F8E"/>
    <w:rsid w:val="00B10083"/>
    <w:rsid w:val="00B11122"/>
    <w:rsid w:val="00B12001"/>
    <w:rsid w:val="00B12320"/>
    <w:rsid w:val="00B139CE"/>
    <w:rsid w:val="00B2018A"/>
    <w:rsid w:val="00B20CAD"/>
    <w:rsid w:val="00B23BFF"/>
    <w:rsid w:val="00B240F2"/>
    <w:rsid w:val="00B269EC"/>
    <w:rsid w:val="00B26A75"/>
    <w:rsid w:val="00B27E6D"/>
    <w:rsid w:val="00B30DF8"/>
    <w:rsid w:val="00B3672F"/>
    <w:rsid w:val="00B44647"/>
    <w:rsid w:val="00B465A5"/>
    <w:rsid w:val="00B51F90"/>
    <w:rsid w:val="00B5410A"/>
    <w:rsid w:val="00B561C2"/>
    <w:rsid w:val="00B57F60"/>
    <w:rsid w:val="00B6265F"/>
    <w:rsid w:val="00B640BB"/>
    <w:rsid w:val="00B65EC6"/>
    <w:rsid w:val="00B70B72"/>
    <w:rsid w:val="00B71FC2"/>
    <w:rsid w:val="00B72775"/>
    <w:rsid w:val="00B7789F"/>
    <w:rsid w:val="00B8646B"/>
    <w:rsid w:val="00B90B2A"/>
    <w:rsid w:val="00B91DEA"/>
    <w:rsid w:val="00B93605"/>
    <w:rsid w:val="00BA1A32"/>
    <w:rsid w:val="00BA346E"/>
    <w:rsid w:val="00BB1B85"/>
    <w:rsid w:val="00BB26B7"/>
    <w:rsid w:val="00BB3142"/>
    <w:rsid w:val="00BB758A"/>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642B"/>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679"/>
    <w:rsid w:val="00DB1935"/>
    <w:rsid w:val="00DB37F4"/>
    <w:rsid w:val="00DB45E4"/>
    <w:rsid w:val="00DC3DDC"/>
    <w:rsid w:val="00DC4DFB"/>
    <w:rsid w:val="00DD0529"/>
    <w:rsid w:val="00DD05A5"/>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4C6C"/>
    <w:rsid w:val="00F21EB2"/>
    <w:rsid w:val="00F22443"/>
    <w:rsid w:val="00F230F0"/>
    <w:rsid w:val="00F33A1A"/>
    <w:rsid w:val="00F35353"/>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A2E5C"/>
    <w:rsid w:val="00FB4F7A"/>
    <w:rsid w:val="00FB58A3"/>
    <w:rsid w:val="00FB6B35"/>
    <w:rsid w:val="00FC79EF"/>
    <w:rsid w:val="00FD0ECF"/>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F22443"/>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F22443"/>
    <w:rPr>
      <w:rFonts w:asciiTheme="majorHAnsi" w:eastAsiaTheme="majorEastAsia" w:hAnsiTheme="majorHAnsi" w:cstheme="majorBidi"/>
      <w:color w:val="365F91" w:themeColor="accent1" w:themeShade="BF"/>
      <w:sz w:val="26"/>
      <w:szCs w:val="26"/>
      <w:lang w:eastAsia="en-US"/>
    </w:rPr>
  </w:style>
  <w:style w:type="paragraph" w:customStyle="1" w:styleId="TableParagraph">
    <w:name w:val="Table Paragraph"/>
    <w:basedOn w:val="Normal"/>
    <w:uiPriority w:val="1"/>
    <w:qFormat/>
    <w:rsid w:val="00240719"/>
    <w:pPr>
      <w:widowControl w:val="0"/>
      <w:autoSpaceDE w:val="0"/>
      <w:autoSpaceDN w:val="0"/>
      <w:spacing w:before="100"/>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8150">
      <w:bodyDiv w:val="1"/>
      <w:marLeft w:val="0"/>
      <w:marRight w:val="0"/>
      <w:marTop w:val="0"/>
      <w:marBottom w:val="0"/>
      <w:divBdr>
        <w:top w:val="none" w:sz="0" w:space="0" w:color="auto"/>
        <w:left w:val="none" w:sz="0" w:space="0" w:color="auto"/>
        <w:bottom w:val="none" w:sz="0" w:space="0" w:color="auto"/>
        <w:right w:val="none" w:sz="0" w:space="0" w:color="auto"/>
      </w:divBdr>
    </w:div>
    <w:div w:id="397018890">
      <w:bodyDiv w:val="1"/>
      <w:marLeft w:val="0"/>
      <w:marRight w:val="0"/>
      <w:marTop w:val="0"/>
      <w:marBottom w:val="0"/>
      <w:divBdr>
        <w:top w:val="none" w:sz="0" w:space="0" w:color="auto"/>
        <w:left w:val="none" w:sz="0" w:space="0" w:color="auto"/>
        <w:bottom w:val="none" w:sz="0" w:space="0" w:color="auto"/>
        <w:right w:val="none" w:sz="0" w:space="0" w:color="auto"/>
      </w:divBdr>
    </w:div>
    <w:div w:id="45606627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886271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1867663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8264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D226D71-4202-49D9-8D3B-F5A5848A8778}">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4340</Words>
  <Characters>24740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29022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cp:lastPrinted>2016-10-24T12:21:00Z</cp:lastPrinted>
  <dcterms:created xsi:type="dcterms:W3CDTF">2026-08-09T20:04:00Z</dcterms:created>
  <dcterms:modified xsi:type="dcterms:W3CDTF">2026-08-15T12:57:00Z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