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9F6A6" w14:textId="76E512C7" w:rsidR="00A929BF" w:rsidRDefault="000567A0">
      <w:r>
        <w:t>STUDENT NAME:</w:t>
      </w:r>
      <w:r w:rsidR="00996E99">
        <w:t xml:space="preserve"> DELIA MARINA CIURARU </w:t>
      </w:r>
    </w:p>
    <w:p w14:paraId="40F47EF3" w14:textId="4FC41BF6" w:rsidR="000567A0" w:rsidRDefault="000567A0">
      <w:r>
        <w:t>STUDENT ID:</w:t>
      </w:r>
      <w:r w:rsidR="00996E99">
        <w:t xml:space="preserve"> </w:t>
      </w:r>
      <w:r w:rsidR="00996E99" w:rsidRPr="00996E99">
        <w:t>2226588</w:t>
      </w:r>
    </w:p>
    <w:p w14:paraId="7A0E6001" w14:textId="72254843" w:rsidR="000567A0" w:rsidRDefault="000567A0">
      <w:r>
        <w:t>MODULE CODE: LCBB5014</w:t>
      </w:r>
    </w:p>
    <w:p w14:paraId="239B86FB" w14:textId="276FA186" w:rsidR="000567A0" w:rsidRDefault="000567A0">
      <w:r>
        <w:t>LECTURES NAME :</w:t>
      </w:r>
      <w:r w:rsidR="00996E99">
        <w:t xml:space="preserve"> </w:t>
      </w:r>
      <w:r w:rsidR="00996E99" w:rsidRPr="00996E99">
        <w:t>N</w:t>
      </w:r>
      <w:r w:rsidR="00996E99">
        <w:t xml:space="preserve">ASSIR </w:t>
      </w:r>
      <w:r w:rsidR="00996E99" w:rsidRPr="00996E99">
        <w:t xml:space="preserve"> I</w:t>
      </w:r>
      <w:r w:rsidR="00996E99">
        <w:t>BRAHIM</w:t>
      </w:r>
    </w:p>
    <w:p w14:paraId="3A5DBF7C" w14:textId="3E146FB7" w:rsidR="000567A0" w:rsidRDefault="000567A0">
      <w:r>
        <w:t>COMPONENT 1 – INDIVIDUAL RAPORT (HEALTHCARE NHS)</w:t>
      </w:r>
    </w:p>
    <w:p w14:paraId="0545B126" w14:textId="00DDB0B4" w:rsidR="000567A0" w:rsidRDefault="000567A0">
      <w:r>
        <w:t xml:space="preserve">2000 WORDS </w:t>
      </w:r>
    </w:p>
    <w:p w14:paraId="3B86A4A2" w14:textId="77777777" w:rsidR="000567A0" w:rsidRDefault="000567A0"/>
    <w:p w14:paraId="774EDD14" w14:textId="77777777" w:rsidR="000567A0" w:rsidRDefault="000567A0"/>
    <w:p w14:paraId="15EBD73A" w14:textId="77777777" w:rsidR="000567A0" w:rsidRDefault="000567A0"/>
    <w:p w14:paraId="5D74BAB5" w14:textId="77777777" w:rsidR="000567A0" w:rsidRDefault="000567A0"/>
    <w:p w14:paraId="3F9389FB" w14:textId="77777777" w:rsidR="000567A0" w:rsidRDefault="000567A0"/>
    <w:p w14:paraId="0730ED8E" w14:textId="77777777" w:rsidR="000567A0" w:rsidRDefault="000567A0"/>
    <w:p w14:paraId="194E9883" w14:textId="77777777" w:rsidR="000567A0" w:rsidRDefault="000567A0"/>
    <w:p w14:paraId="12563473" w14:textId="77777777" w:rsidR="000567A0" w:rsidRDefault="000567A0"/>
    <w:p w14:paraId="3EE49ADE" w14:textId="77777777" w:rsidR="000567A0" w:rsidRDefault="000567A0"/>
    <w:p w14:paraId="61BF8EDB" w14:textId="77777777" w:rsidR="000567A0" w:rsidRDefault="000567A0"/>
    <w:p w14:paraId="604EAC58" w14:textId="77777777" w:rsidR="000567A0" w:rsidRDefault="000567A0"/>
    <w:p w14:paraId="5ACBC46F" w14:textId="77777777" w:rsidR="000567A0" w:rsidRDefault="000567A0"/>
    <w:p w14:paraId="4E126833" w14:textId="77777777" w:rsidR="000567A0" w:rsidRDefault="000567A0"/>
    <w:p w14:paraId="7A3F7601" w14:textId="77777777" w:rsidR="000567A0" w:rsidRDefault="000567A0"/>
    <w:p w14:paraId="3FFB1D64" w14:textId="77777777" w:rsidR="000567A0" w:rsidRDefault="000567A0"/>
    <w:p w14:paraId="5ADFB6C6" w14:textId="77777777" w:rsidR="000567A0" w:rsidRDefault="000567A0"/>
    <w:p w14:paraId="16EE47C6" w14:textId="77777777" w:rsidR="000567A0" w:rsidRDefault="000567A0"/>
    <w:p w14:paraId="2BA80096" w14:textId="77777777" w:rsidR="000567A0" w:rsidRDefault="000567A0"/>
    <w:p w14:paraId="048E4FB6" w14:textId="77777777" w:rsidR="000567A0" w:rsidRDefault="000567A0"/>
    <w:p w14:paraId="7A862DB8" w14:textId="77777777" w:rsidR="000567A0" w:rsidRDefault="000567A0"/>
    <w:p w14:paraId="51F733B6" w14:textId="77777777" w:rsidR="000567A0" w:rsidRDefault="000567A0"/>
    <w:p w14:paraId="58A39994" w14:textId="77777777" w:rsidR="000567A0" w:rsidRDefault="000567A0"/>
    <w:p w14:paraId="61F43FC5" w14:textId="77777777" w:rsidR="000567A0" w:rsidRDefault="000567A0"/>
    <w:sdt>
      <w:sdtPr>
        <w:rPr>
          <w:rFonts w:asciiTheme="minorHAnsi" w:eastAsiaTheme="minorHAnsi" w:hAnsiTheme="minorHAnsi" w:cstheme="minorBidi"/>
          <w:color w:val="auto"/>
          <w:kern w:val="2"/>
          <w:sz w:val="24"/>
          <w:szCs w:val="24"/>
          <w:lang w:eastAsia="en-US"/>
          <w14:ligatures w14:val="standardContextual"/>
        </w:rPr>
        <w:id w:val="597750703"/>
        <w:docPartObj>
          <w:docPartGallery w:val="Table of Contents"/>
          <w:docPartUnique/>
        </w:docPartObj>
      </w:sdtPr>
      <w:sdtEndPr>
        <w:rPr>
          <w:b/>
          <w:bCs/>
        </w:rPr>
      </w:sdtEndPr>
      <w:sdtContent>
        <w:p w14:paraId="77FD0368" w14:textId="3295A29C" w:rsidR="006A1D33" w:rsidRDefault="006A1D33">
          <w:pPr>
            <w:pStyle w:val="TOCHeading"/>
          </w:pPr>
          <w:r>
            <w:t>Table of Contents</w:t>
          </w:r>
        </w:p>
        <w:p w14:paraId="1B2AF65B" w14:textId="142C18D1" w:rsidR="006A1D33" w:rsidRDefault="006A1D33">
          <w:pPr>
            <w:pStyle w:val="TOC1"/>
            <w:tabs>
              <w:tab w:val="right" w:leader="dot" w:pos="9016"/>
            </w:tabs>
            <w:rPr>
              <w:noProof/>
            </w:rPr>
          </w:pPr>
          <w:r>
            <w:fldChar w:fldCharType="begin"/>
          </w:r>
          <w:r>
            <w:instrText xml:space="preserve"> TOC \o "1-3" \h \z \u </w:instrText>
          </w:r>
          <w:r>
            <w:fldChar w:fldCharType="separate"/>
          </w:r>
          <w:hyperlink w:anchor="_Toc209640428" w:history="1">
            <w:r w:rsidRPr="00033DE6">
              <w:rPr>
                <w:rStyle w:val="Hyperlink"/>
                <w:noProof/>
              </w:rPr>
              <w:t>BUSINESS INTELLIGENCE IN HEALTHCARE</w:t>
            </w:r>
            <w:r>
              <w:rPr>
                <w:noProof/>
                <w:webHidden/>
              </w:rPr>
              <w:tab/>
            </w:r>
            <w:r>
              <w:rPr>
                <w:noProof/>
                <w:webHidden/>
              </w:rPr>
              <w:fldChar w:fldCharType="begin"/>
            </w:r>
            <w:r>
              <w:rPr>
                <w:noProof/>
                <w:webHidden/>
              </w:rPr>
              <w:instrText xml:space="preserve"> PAGEREF _Toc209640428 \h </w:instrText>
            </w:r>
            <w:r>
              <w:rPr>
                <w:noProof/>
                <w:webHidden/>
              </w:rPr>
            </w:r>
            <w:r>
              <w:rPr>
                <w:noProof/>
                <w:webHidden/>
              </w:rPr>
              <w:fldChar w:fldCharType="separate"/>
            </w:r>
            <w:r>
              <w:rPr>
                <w:noProof/>
                <w:webHidden/>
              </w:rPr>
              <w:t>3</w:t>
            </w:r>
            <w:r>
              <w:rPr>
                <w:noProof/>
                <w:webHidden/>
              </w:rPr>
              <w:fldChar w:fldCharType="end"/>
            </w:r>
          </w:hyperlink>
        </w:p>
        <w:p w14:paraId="5A39C4F1" w14:textId="4EC76EBF" w:rsidR="006A1D33" w:rsidRDefault="006A1D33">
          <w:pPr>
            <w:pStyle w:val="TOC2"/>
            <w:tabs>
              <w:tab w:val="right" w:leader="dot" w:pos="9016"/>
            </w:tabs>
            <w:rPr>
              <w:noProof/>
            </w:rPr>
          </w:pPr>
          <w:hyperlink w:anchor="_Toc209640429" w:history="1">
            <w:r w:rsidRPr="00033DE6">
              <w:rPr>
                <w:rStyle w:val="Hyperlink"/>
                <w:noProof/>
              </w:rPr>
              <w:t>EXECUTIVE SUMMARY</w:t>
            </w:r>
            <w:r>
              <w:rPr>
                <w:noProof/>
                <w:webHidden/>
              </w:rPr>
              <w:tab/>
            </w:r>
            <w:r>
              <w:rPr>
                <w:noProof/>
                <w:webHidden/>
              </w:rPr>
              <w:fldChar w:fldCharType="begin"/>
            </w:r>
            <w:r>
              <w:rPr>
                <w:noProof/>
                <w:webHidden/>
              </w:rPr>
              <w:instrText xml:space="preserve"> PAGEREF _Toc209640429 \h </w:instrText>
            </w:r>
            <w:r>
              <w:rPr>
                <w:noProof/>
                <w:webHidden/>
              </w:rPr>
            </w:r>
            <w:r>
              <w:rPr>
                <w:noProof/>
                <w:webHidden/>
              </w:rPr>
              <w:fldChar w:fldCharType="separate"/>
            </w:r>
            <w:r>
              <w:rPr>
                <w:noProof/>
                <w:webHidden/>
              </w:rPr>
              <w:t>3</w:t>
            </w:r>
            <w:r>
              <w:rPr>
                <w:noProof/>
                <w:webHidden/>
              </w:rPr>
              <w:fldChar w:fldCharType="end"/>
            </w:r>
          </w:hyperlink>
        </w:p>
        <w:p w14:paraId="7545411E" w14:textId="4918DF0E" w:rsidR="006A1D33" w:rsidRDefault="006A1D33">
          <w:pPr>
            <w:pStyle w:val="TOC2"/>
            <w:tabs>
              <w:tab w:val="right" w:leader="dot" w:pos="9016"/>
            </w:tabs>
            <w:rPr>
              <w:noProof/>
            </w:rPr>
          </w:pPr>
          <w:hyperlink w:anchor="_Toc209640430" w:history="1">
            <w:r w:rsidRPr="00033DE6">
              <w:rPr>
                <w:rStyle w:val="Hyperlink"/>
                <w:noProof/>
              </w:rPr>
              <w:t>Introduction</w:t>
            </w:r>
            <w:r>
              <w:rPr>
                <w:noProof/>
                <w:webHidden/>
              </w:rPr>
              <w:tab/>
            </w:r>
            <w:r>
              <w:rPr>
                <w:noProof/>
                <w:webHidden/>
              </w:rPr>
              <w:fldChar w:fldCharType="begin"/>
            </w:r>
            <w:r>
              <w:rPr>
                <w:noProof/>
                <w:webHidden/>
              </w:rPr>
              <w:instrText xml:space="preserve"> PAGEREF _Toc209640430 \h </w:instrText>
            </w:r>
            <w:r>
              <w:rPr>
                <w:noProof/>
                <w:webHidden/>
              </w:rPr>
            </w:r>
            <w:r>
              <w:rPr>
                <w:noProof/>
                <w:webHidden/>
              </w:rPr>
              <w:fldChar w:fldCharType="separate"/>
            </w:r>
            <w:r>
              <w:rPr>
                <w:noProof/>
                <w:webHidden/>
              </w:rPr>
              <w:t>4</w:t>
            </w:r>
            <w:r>
              <w:rPr>
                <w:noProof/>
                <w:webHidden/>
              </w:rPr>
              <w:fldChar w:fldCharType="end"/>
            </w:r>
          </w:hyperlink>
        </w:p>
        <w:p w14:paraId="7CE0077E" w14:textId="481C2922" w:rsidR="006A1D33" w:rsidRDefault="006A1D33">
          <w:pPr>
            <w:pStyle w:val="TOC2"/>
            <w:tabs>
              <w:tab w:val="right" w:leader="dot" w:pos="9016"/>
            </w:tabs>
            <w:rPr>
              <w:noProof/>
            </w:rPr>
          </w:pPr>
          <w:hyperlink w:anchor="_Toc209640431" w:history="1">
            <w:r w:rsidRPr="00033DE6">
              <w:rPr>
                <w:rStyle w:val="Hyperlink"/>
                <w:noProof/>
              </w:rPr>
              <w:t>Trends in BI, DW, and DM</w:t>
            </w:r>
            <w:r>
              <w:rPr>
                <w:noProof/>
                <w:webHidden/>
              </w:rPr>
              <w:tab/>
            </w:r>
            <w:r>
              <w:rPr>
                <w:noProof/>
                <w:webHidden/>
              </w:rPr>
              <w:fldChar w:fldCharType="begin"/>
            </w:r>
            <w:r>
              <w:rPr>
                <w:noProof/>
                <w:webHidden/>
              </w:rPr>
              <w:instrText xml:space="preserve"> PAGEREF _Toc209640431 \h </w:instrText>
            </w:r>
            <w:r>
              <w:rPr>
                <w:noProof/>
                <w:webHidden/>
              </w:rPr>
            </w:r>
            <w:r>
              <w:rPr>
                <w:noProof/>
                <w:webHidden/>
              </w:rPr>
              <w:fldChar w:fldCharType="separate"/>
            </w:r>
            <w:r>
              <w:rPr>
                <w:noProof/>
                <w:webHidden/>
              </w:rPr>
              <w:t>4</w:t>
            </w:r>
            <w:r>
              <w:rPr>
                <w:noProof/>
                <w:webHidden/>
              </w:rPr>
              <w:fldChar w:fldCharType="end"/>
            </w:r>
          </w:hyperlink>
        </w:p>
        <w:p w14:paraId="398C66AF" w14:textId="1B4AB470" w:rsidR="006A1D33" w:rsidRDefault="006A1D33">
          <w:pPr>
            <w:pStyle w:val="TOC2"/>
            <w:tabs>
              <w:tab w:val="right" w:leader="dot" w:pos="9016"/>
            </w:tabs>
            <w:rPr>
              <w:noProof/>
            </w:rPr>
          </w:pPr>
          <w:hyperlink w:anchor="_Toc209640432" w:history="1">
            <w:r w:rsidRPr="00033DE6">
              <w:rPr>
                <w:rStyle w:val="Hyperlink"/>
                <w:noProof/>
              </w:rPr>
              <w:t>Data Warehousing in the Organisation Applications</w:t>
            </w:r>
            <w:r>
              <w:rPr>
                <w:noProof/>
                <w:webHidden/>
              </w:rPr>
              <w:tab/>
            </w:r>
            <w:r>
              <w:rPr>
                <w:noProof/>
                <w:webHidden/>
              </w:rPr>
              <w:fldChar w:fldCharType="begin"/>
            </w:r>
            <w:r>
              <w:rPr>
                <w:noProof/>
                <w:webHidden/>
              </w:rPr>
              <w:instrText xml:space="preserve"> PAGEREF _Toc209640432 \h </w:instrText>
            </w:r>
            <w:r>
              <w:rPr>
                <w:noProof/>
                <w:webHidden/>
              </w:rPr>
            </w:r>
            <w:r>
              <w:rPr>
                <w:noProof/>
                <w:webHidden/>
              </w:rPr>
              <w:fldChar w:fldCharType="separate"/>
            </w:r>
            <w:r>
              <w:rPr>
                <w:noProof/>
                <w:webHidden/>
              </w:rPr>
              <w:t>5</w:t>
            </w:r>
            <w:r>
              <w:rPr>
                <w:noProof/>
                <w:webHidden/>
              </w:rPr>
              <w:fldChar w:fldCharType="end"/>
            </w:r>
          </w:hyperlink>
        </w:p>
        <w:p w14:paraId="5A4C0F6E" w14:textId="39995071" w:rsidR="006A1D33" w:rsidRDefault="006A1D33">
          <w:pPr>
            <w:pStyle w:val="TOC2"/>
            <w:tabs>
              <w:tab w:val="right" w:leader="dot" w:pos="9016"/>
            </w:tabs>
            <w:rPr>
              <w:noProof/>
            </w:rPr>
          </w:pPr>
          <w:hyperlink w:anchor="_Toc209640433" w:history="1">
            <w:r w:rsidRPr="00033DE6">
              <w:rPr>
                <w:rStyle w:val="Hyperlink"/>
                <w:noProof/>
              </w:rPr>
              <w:t>Data Mining Techniques</w:t>
            </w:r>
            <w:r>
              <w:rPr>
                <w:noProof/>
                <w:webHidden/>
              </w:rPr>
              <w:tab/>
            </w:r>
            <w:r>
              <w:rPr>
                <w:noProof/>
                <w:webHidden/>
              </w:rPr>
              <w:fldChar w:fldCharType="begin"/>
            </w:r>
            <w:r>
              <w:rPr>
                <w:noProof/>
                <w:webHidden/>
              </w:rPr>
              <w:instrText xml:space="preserve"> PAGEREF _Toc209640433 \h </w:instrText>
            </w:r>
            <w:r>
              <w:rPr>
                <w:noProof/>
                <w:webHidden/>
              </w:rPr>
            </w:r>
            <w:r>
              <w:rPr>
                <w:noProof/>
                <w:webHidden/>
              </w:rPr>
              <w:fldChar w:fldCharType="separate"/>
            </w:r>
            <w:r>
              <w:rPr>
                <w:noProof/>
                <w:webHidden/>
              </w:rPr>
              <w:t>6</w:t>
            </w:r>
            <w:r>
              <w:rPr>
                <w:noProof/>
                <w:webHidden/>
              </w:rPr>
              <w:fldChar w:fldCharType="end"/>
            </w:r>
          </w:hyperlink>
        </w:p>
        <w:p w14:paraId="32F8D038" w14:textId="7A54322B" w:rsidR="006A1D33" w:rsidRDefault="006A1D33">
          <w:pPr>
            <w:pStyle w:val="TOC2"/>
            <w:tabs>
              <w:tab w:val="right" w:leader="dot" w:pos="9016"/>
            </w:tabs>
            <w:rPr>
              <w:noProof/>
            </w:rPr>
          </w:pPr>
          <w:hyperlink w:anchor="_Toc209640434" w:history="1">
            <w:r w:rsidRPr="00033DE6">
              <w:rPr>
                <w:rStyle w:val="Hyperlink"/>
                <w:noProof/>
              </w:rPr>
              <w:t>Predictive Analysis</w:t>
            </w:r>
            <w:r>
              <w:rPr>
                <w:noProof/>
                <w:webHidden/>
              </w:rPr>
              <w:tab/>
            </w:r>
            <w:r>
              <w:rPr>
                <w:noProof/>
                <w:webHidden/>
              </w:rPr>
              <w:fldChar w:fldCharType="begin"/>
            </w:r>
            <w:r>
              <w:rPr>
                <w:noProof/>
                <w:webHidden/>
              </w:rPr>
              <w:instrText xml:space="preserve"> PAGEREF _Toc209640434 \h </w:instrText>
            </w:r>
            <w:r>
              <w:rPr>
                <w:noProof/>
                <w:webHidden/>
              </w:rPr>
            </w:r>
            <w:r>
              <w:rPr>
                <w:noProof/>
                <w:webHidden/>
              </w:rPr>
              <w:fldChar w:fldCharType="separate"/>
            </w:r>
            <w:r>
              <w:rPr>
                <w:noProof/>
                <w:webHidden/>
              </w:rPr>
              <w:t>7</w:t>
            </w:r>
            <w:r>
              <w:rPr>
                <w:noProof/>
                <w:webHidden/>
              </w:rPr>
              <w:fldChar w:fldCharType="end"/>
            </w:r>
          </w:hyperlink>
        </w:p>
        <w:p w14:paraId="0E58C558" w14:textId="57583BC7" w:rsidR="006A1D33" w:rsidRDefault="006A1D33">
          <w:pPr>
            <w:pStyle w:val="TOC2"/>
            <w:tabs>
              <w:tab w:val="right" w:leader="dot" w:pos="9016"/>
            </w:tabs>
            <w:rPr>
              <w:noProof/>
            </w:rPr>
          </w:pPr>
          <w:hyperlink w:anchor="_Toc209640435" w:history="1">
            <w:r w:rsidRPr="00033DE6">
              <w:rPr>
                <w:rStyle w:val="Hyperlink"/>
                <w:noProof/>
              </w:rPr>
              <w:t>Ethical and Data Security Considerations</w:t>
            </w:r>
            <w:r>
              <w:rPr>
                <w:noProof/>
                <w:webHidden/>
              </w:rPr>
              <w:tab/>
            </w:r>
            <w:r>
              <w:rPr>
                <w:noProof/>
                <w:webHidden/>
              </w:rPr>
              <w:fldChar w:fldCharType="begin"/>
            </w:r>
            <w:r>
              <w:rPr>
                <w:noProof/>
                <w:webHidden/>
              </w:rPr>
              <w:instrText xml:space="preserve"> PAGEREF _Toc209640435 \h </w:instrText>
            </w:r>
            <w:r>
              <w:rPr>
                <w:noProof/>
                <w:webHidden/>
              </w:rPr>
            </w:r>
            <w:r>
              <w:rPr>
                <w:noProof/>
                <w:webHidden/>
              </w:rPr>
              <w:fldChar w:fldCharType="separate"/>
            </w:r>
            <w:r>
              <w:rPr>
                <w:noProof/>
                <w:webHidden/>
              </w:rPr>
              <w:t>8</w:t>
            </w:r>
            <w:r>
              <w:rPr>
                <w:noProof/>
                <w:webHidden/>
              </w:rPr>
              <w:fldChar w:fldCharType="end"/>
            </w:r>
          </w:hyperlink>
        </w:p>
        <w:p w14:paraId="7E978201" w14:textId="0CDE4E4B" w:rsidR="006A1D33" w:rsidRDefault="006A1D33">
          <w:pPr>
            <w:pStyle w:val="TOC2"/>
            <w:tabs>
              <w:tab w:val="right" w:leader="dot" w:pos="9016"/>
            </w:tabs>
            <w:rPr>
              <w:noProof/>
            </w:rPr>
          </w:pPr>
          <w:hyperlink w:anchor="_Toc209640436" w:history="1">
            <w:r w:rsidRPr="00033DE6">
              <w:rPr>
                <w:rStyle w:val="Hyperlink"/>
                <w:noProof/>
              </w:rPr>
              <w:t>Reporting and Dashboard Solutions</w:t>
            </w:r>
            <w:r>
              <w:rPr>
                <w:noProof/>
                <w:webHidden/>
              </w:rPr>
              <w:tab/>
            </w:r>
            <w:r>
              <w:rPr>
                <w:noProof/>
                <w:webHidden/>
              </w:rPr>
              <w:fldChar w:fldCharType="begin"/>
            </w:r>
            <w:r>
              <w:rPr>
                <w:noProof/>
                <w:webHidden/>
              </w:rPr>
              <w:instrText xml:space="preserve"> PAGEREF _Toc209640436 \h </w:instrText>
            </w:r>
            <w:r>
              <w:rPr>
                <w:noProof/>
                <w:webHidden/>
              </w:rPr>
            </w:r>
            <w:r>
              <w:rPr>
                <w:noProof/>
                <w:webHidden/>
              </w:rPr>
              <w:fldChar w:fldCharType="separate"/>
            </w:r>
            <w:r>
              <w:rPr>
                <w:noProof/>
                <w:webHidden/>
              </w:rPr>
              <w:t>9</w:t>
            </w:r>
            <w:r>
              <w:rPr>
                <w:noProof/>
                <w:webHidden/>
              </w:rPr>
              <w:fldChar w:fldCharType="end"/>
            </w:r>
          </w:hyperlink>
        </w:p>
        <w:p w14:paraId="156353AE" w14:textId="6D0933F6" w:rsidR="006A1D33" w:rsidRDefault="006A1D33">
          <w:pPr>
            <w:pStyle w:val="TOC2"/>
            <w:tabs>
              <w:tab w:val="right" w:leader="dot" w:pos="9016"/>
            </w:tabs>
            <w:rPr>
              <w:noProof/>
            </w:rPr>
          </w:pPr>
          <w:hyperlink w:anchor="_Toc209640437" w:history="1">
            <w:r w:rsidRPr="00033DE6">
              <w:rPr>
                <w:rStyle w:val="Hyperlink"/>
                <w:noProof/>
              </w:rPr>
              <w:t>Conclusion</w:t>
            </w:r>
            <w:r>
              <w:rPr>
                <w:noProof/>
                <w:webHidden/>
              </w:rPr>
              <w:tab/>
            </w:r>
            <w:r>
              <w:rPr>
                <w:noProof/>
                <w:webHidden/>
              </w:rPr>
              <w:fldChar w:fldCharType="begin"/>
            </w:r>
            <w:r>
              <w:rPr>
                <w:noProof/>
                <w:webHidden/>
              </w:rPr>
              <w:instrText xml:space="preserve"> PAGEREF _Toc209640437 \h </w:instrText>
            </w:r>
            <w:r>
              <w:rPr>
                <w:noProof/>
                <w:webHidden/>
              </w:rPr>
            </w:r>
            <w:r>
              <w:rPr>
                <w:noProof/>
                <w:webHidden/>
              </w:rPr>
              <w:fldChar w:fldCharType="separate"/>
            </w:r>
            <w:r>
              <w:rPr>
                <w:noProof/>
                <w:webHidden/>
              </w:rPr>
              <w:t>9</w:t>
            </w:r>
            <w:r>
              <w:rPr>
                <w:noProof/>
                <w:webHidden/>
              </w:rPr>
              <w:fldChar w:fldCharType="end"/>
            </w:r>
          </w:hyperlink>
        </w:p>
        <w:p w14:paraId="1E8E02AB" w14:textId="56640CFE" w:rsidR="006A1D33" w:rsidRDefault="006A1D33">
          <w:pPr>
            <w:pStyle w:val="TOC2"/>
            <w:tabs>
              <w:tab w:val="right" w:leader="dot" w:pos="9016"/>
            </w:tabs>
            <w:rPr>
              <w:noProof/>
            </w:rPr>
          </w:pPr>
          <w:hyperlink w:anchor="_Toc209640438" w:history="1">
            <w:r w:rsidRPr="00033DE6">
              <w:rPr>
                <w:rStyle w:val="Hyperlink"/>
                <w:noProof/>
              </w:rPr>
              <w:t>Reference List (Harvard Style)</w:t>
            </w:r>
            <w:r>
              <w:rPr>
                <w:noProof/>
                <w:webHidden/>
              </w:rPr>
              <w:tab/>
            </w:r>
            <w:r>
              <w:rPr>
                <w:noProof/>
                <w:webHidden/>
              </w:rPr>
              <w:fldChar w:fldCharType="begin"/>
            </w:r>
            <w:r>
              <w:rPr>
                <w:noProof/>
                <w:webHidden/>
              </w:rPr>
              <w:instrText xml:space="preserve"> PAGEREF _Toc209640438 \h </w:instrText>
            </w:r>
            <w:r>
              <w:rPr>
                <w:noProof/>
                <w:webHidden/>
              </w:rPr>
            </w:r>
            <w:r>
              <w:rPr>
                <w:noProof/>
                <w:webHidden/>
              </w:rPr>
              <w:fldChar w:fldCharType="separate"/>
            </w:r>
            <w:r>
              <w:rPr>
                <w:noProof/>
                <w:webHidden/>
              </w:rPr>
              <w:t>11</w:t>
            </w:r>
            <w:r>
              <w:rPr>
                <w:noProof/>
                <w:webHidden/>
              </w:rPr>
              <w:fldChar w:fldCharType="end"/>
            </w:r>
          </w:hyperlink>
        </w:p>
        <w:p w14:paraId="4078929C" w14:textId="575352A0" w:rsidR="006A1D33" w:rsidRDefault="006A1D33">
          <w:r>
            <w:rPr>
              <w:b/>
              <w:bCs/>
            </w:rPr>
            <w:fldChar w:fldCharType="end"/>
          </w:r>
        </w:p>
      </w:sdtContent>
    </w:sdt>
    <w:p w14:paraId="00DD7635" w14:textId="77777777" w:rsidR="000567A0" w:rsidRDefault="000567A0"/>
    <w:p w14:paraId="37F4E925" w14:textId="77777777" w:rsidR="000567A0" w:rsidRDefault="000567A0"/>
    <w:p w14:paraId="4125A890" w14:textId="77777777" w:rsidR="000567A0" w:rsidRDefault="000567A0"/>
    <w:p w14:paraId="5DF4AE2D" w14:textId="77777777" w:rsidR="000567A0" w:rsidRDefault="000567A0"/>
    <w:p w14:paraId="16C7A86E" w14:textId="77777777" w:rsidR="000567A0" w:rsidRDefault="000567A0"/>
    <w:p w14:paraId="6C3D2CB1" w14:textId="77777777" w:rsidR="000567A0" w:rsidRDefault="000567A0"/>
    <w:p w14:paraId="4EAFCE5F" w14:textId="77777777" w:rsidR="000567A0" w:rsidRDefault="000567A0"/>
    <w:p w14:paraId="411A216D" w14:textId="77777777" w:rsidR="000567A0" w:rsidRDefault="000567A0"/>
    <w:p w14:paraId="51D487E0" w14:textId="77777777" w:rsidR="000567A0" w:rsidRDefault="000567A0"/>
    <w:p w14:paraId="3F1DB07F" w14:textId="77777777" w:rsidR="000567A0" w:rsidRDefault="000567A0"/>
    <w:p w14:paraId="7C719E36" w14:textId="77777777" w:rsidR="000567A0" w:rsidRDefault="000567A0"/>
    <w:p w14:paraId="0A20C9CD" w14:textId="77777777" w:rsidR="000567A0" w:rsidRDefault="000567A0"/>
    <w:p w14:paraId="0B6C06E9" w14:textId="77777777" w:rsidR="000567A0" w:rsidRDefault="000567A0"/>
    <w:p w14:paraId="3DE88041" w14:textId="77777777" w:rsidR="000567A0" w:rsidRDefault="000567A0"/>
    <w:p w14:paraId="39D5C5AF" w14:textId="77777777" w:rsidR="000567A0" w:rsidRDefault="000567A0"/>
    <w:p w14:paraId="16305D2B" w14:textId="5872F01E" w:rsidR="000C377A" w:rsidRPr="00452983" w:rsidRDefault="000C377A" w:rsidP="00452983">
      <w:pPr>
        <w:pStyle w:val="Heading1"/>
      </w:pPr>
      <w:bookmarkStart w:id="0" w:name="_Toc209640428"/>
      <w:r w:rsidRPr="00452983">
        <w:lastRenderedPageBreak/>
        <w:t>BUSINESS INTELLIGENCE IN HEALTHCARE</w:t>
      </w:r>
      <w:bookmarkEnd w:id="0"/>
      <w:r w:rsidRPr="00452983">
        <w:t xml:space="preserve"> </w:t>
      </w:r>
    </w:p>
    <w:p w14:paraId="7A60D413" w14:textId="77777777" w:rsidR="000567A0" w:rsidRPr="00452983" w:rsidRDefault="000567A0" w:rsidP="00452983">
      <w:pPr>
        <w:spacing w:line="360" w:lineRule="auto"/>
        <w:jc w:val="both"/>
        <w:rPr>
          <w:rFonts w:ascii="Times New Roman" w:hAnsi="Times New Roman" w:cs="Times New Roman"/>
        </w:rPr>
      </w:pPr>
    </w:p>
    <w:p w14:paraId="07D56F18" w14:textId="77777777" w:rsidR="000567A0" w:rsidRPr="00452983" w:rsidRDefault="000567A0" w:rsidP="00452983">
      <w:pPr>
        <w:spacing w:line="360" w:lineRule="auto"/>
        <w:jc w:val="both"/>
        <w:rPr>
          <w:rFonts w:ascii="Times New Roman" w:hAnsi="Times New Roman" w:cs="Times New Roman"/>
        </w:rPr>
      </w:pPr>
    </w:p>
    <w:p w14:paraId="67504181" w14:textId="7020DF35" w:rsidR="000567A0" w:rsidRPr="00452983" w:rsidRDefault="000C377A" w:rsidP="00452983">
      <w:pPr>
        <w:pStyle w:val="Heading2"/>
      </w:pPr>
      <w:bookmarkStart w:id="1" w:name="_Toc209640429"/>
      <w:r w:rsidRPr="00452983">
        <w:t>EXECUTIVE SUMMARY</w:t>
      </w:r>
      <w:bookmarkEnd w:id="1"/>
      <w:r w:rsidRPr="00452983">
        <w:t xml:space="preserve"> </w:t>
      </w:r>
    </w:p>
    <w:p w14:paraId="49AFA43B" w14:textId="554B4AA3" w:rsidR="000C377A" w:rsidRPr="000C377A" w:rsidRDefault="000C377A" w:rsidP="00452983">
      <w:pPr>
        <w:spacing w:line="360" w:lineRule="auto"/>
        <w:jc w:val="both"/>
        <w:rPr>
          <w:rFonts w:ascii="Times New Roman" w:hAnsi="Times New Roman" w:cs="Times New Roman"/>
        </w:rPr>
      </w:pPr>
      <w:r w:rsidRPr="000C377A">
        <w:rPr>
          <w:rFonts w:ascii="Times New Roman" w:hAnsi="Times New Roman" w:cs="Times New Roman"/>
        </w:rPr>
        <w:t xml:space="preserve">This </w:t>
      </w:r>
      <w:r w:rsidR="00452983" w:rsidRPr="00452983">
        <w:rPr>
          <w:rFonts w:ascii="Times New Roman" w:hAnsi="Times New Roman" w:cs="Times New Roman"/>
        </w:rPr>
        <w:t>report examines how</w:t>
      </w:r>
      <w:r w:rsidRPr="000C377A">
        <w:rPr>
          <w:rFonts w:ascii="Times New Roman" w:hAnsi="Times New Roman" w:cs="Times New Roman"/>
        </w:rPr>
        <w:t xml:space="preserve"> BI, DW and DM can improve strategic decision-making in medium-sized healthcare organisation. In a time of increasing patient demand, regulatory complexity and cost pressures, healthcare providers need to use data-driven solutions to increase operational efficiency and improve clinical outcomes (Watson 2019).</w:t>
      </w:r>
    </w:p>
    <w:p w14:paraId="723C4B1D" w14:textId="705E958A" w:rsidR="000C377A" w:rsidRPr="000C377A" w:rsidRDefault="000C377A" w:rsidP="00452983">
      <w:pPr>
        <w:spacing w:line="360" w:lineRule="auto"/>
        <w:jc w:val="both"/>
        <w:rPr>
          <w:rFonts w:ascii="Times New Roman" w:hAnsi="Times New Roman" w:cs="Times New Roman"/>
        </w:rPr>
      </w:pPr>
      <w:r w:rsidRPr="000C377A">
        <w:rPr>
          <w:rFonts w:ascii="Times New Roman" w:hAnsi="Times New Roman" w:cs="Times New Roman"/>
        </w:rPr>
        <w:t>The examination underscoring that as BI technology, interactive dashboards and real-time reporting give opportunities to healthcare managers to track the patient flows, clinical performance and employments of resources (</w:t>
      </w:r>
      <w:r w:rsidR="00452983" w:rsidRPr="000C377A">
        <w:rPr>
          <w:rFonts w:ascii="Times New Roman" w:hAnsi="Times New Roman" w:cs="Times New Roman"/>
        </w:rPr>
        <w:t>Elbasvir</w:t>
      </w:r>
      <w:r w:rsidRPr="000C377A">
        <w:rPr>
          <w:rFonts w:ascii="Times New Roman" w:hAnsi="Times New Roman" w:cs="Times New Roman"/>
        </w:rPr>
        <w:t xml:space="preserve"> et al., 2019). Data warehouses [DWH] integrate data from electronic health records (EHRs) laboratory systems and administrative databases, thereby contributing to evidence-based decision-making and avoiding duplication of services rendered [Inmon, 2021]. Findings: Using data mining methods (including classification, clustering), healthcare organisations can now predict likelihood of patient readmission and nurse-sensitive outcome at risk, categorize patients for targeted individual plans of care (Koh &amp; Tan 2011).</w:t>
      </w:r>
    </w:p>
    <w:p w14:paraId="0E1A9604" w14:textId="77777777" w:rsidR="000C377A" w:rsidRPr="000C377A" w:rsidRDefault="000C377A" w:rsidP="00452983">
      <w:pPr>
        <w:spacing w:line="360" w:lineRule="auto"/>
        <w:jc w:val="both"/>
        <w:rPr>
          <w:rFonts w:ascii="Times New Roman" w:hAnsi="Times New Roman" w:cs="Times New Roman"/>
        </w:rPr>
      </w:pPr>
      <w:r w:rsidRPr="000C377A">
        <w:rPr>
          <w:rFonts w:ascii="Times New Roman" w:hAnsi="Times New Roman" w:cs="Times New Roman"/>
        </w:rPr>
        <w:t>The white paper also discusses ethical and security issues, such as patient privacy, regulatory compliance (e.g., HIPAA/GDPR), and algorithmic bias (Price &amp; Cohen, 2019). Popular predictive analytics software like Power BI, SPSS and RapidMiner offer workable options for your immediate insights and predictions.</w:t>
      </w:r>
    </w:p>
    <w:p w14:paraId="2CF9E24F" w14:textId="77777777" w:rsidR="000C377A" w:rsidRPr="00452983" w:rsidRDefault="000C377A" w:rsidP="00452983">
      <w:pPr>
        <w:spacing w:line="360" w:lineRule="auto"/>
        <w:jc w:val="both"/>
        <w:rPr>
          <w:rFonts w:ascii="Times New Roman" w:hAnsi="Times New Roman" w:cs="Times New Roman"/>
        </w:rPr>
      </w:pPr>
      <w:r w:rsidRPr="000C377A">
        <w:rPr>
          <w:rFonts w:ascii="Times New Roman" w:hAnsi="Times New Roman" w:cs="Times New Roman"/>
        </w:rPr>
        <w:t>Most important findings: We advocate for safe BI infrastructure, staff education in data literacy and predictive dashboards to improve clinical decision-making and organisational performance. These efforts can drive efficiency and better outcomes for patients by the healthcare community.</w:t>
      </w:r>
    </w:p>
    <w:p w14:paraId="607DB84E" w14:textId="77777777" w:rsidR="000C377A" w:rsidRPr="00452983" w:rsidRDefault="000C377A" w:rsidP="00452983">
      <w:pPr>
        <w:spacing w:line="360" w:lineRule="auto"/>
        <w:jc w:val="both"/>
        <w:rPr>
          <w:rFonts w:ascii="Times New Roman" w:hAnsi="Times New Roman" w:cs="Times New Roman"/>
        </w:rPr>
      </w:pPr>
    </w:p>
    <w:p w14:paraId="7714DB54" w14:textId="77777777" w:rsidR="000C377A" w:rsidRPr="00452983" w:rsidRDefault="000C377A" w:rsidP="00452983">
      <w:pPr>
        <w:spacing w:line="360" w:lineRule="auto"/>
        <w:jc w:val="both"/>
        <w:rPr>
          <w:rFonts w:ascii="Times New Roman" w:hAnsi="Times New Roman" w:cs="Times New Roman"/>
        </w:rPr>
      </w:pPr>
    </w:p>
    <w:p w14:paraId="0AFA67D5" w14:textId="77777777" w:rsidR="000C377A" w:rsidRPr="00452983" w:rsidRDefault="000C377A" w:rsidP="00452983">
      <w:pPr>
        <w:spacing w:line="360" w:lineRule="auto"/>
        <w:jc w:val="both"/>
        <w:rPr>
          <w:rFonts w:ascii="Times New Roman" w:hAnsi="Times New Roman" w:cs="Times New Roman"/>
        </w:rPr>
      </w:pPr>
    </w:p>
    <w:p w14:paraId="6EADF18A" w14:textId="77777777" w:rsidR="000C377A" w:rsidRPr="00452983" w:rsidRDefault="000C377A" w:rsidP="00452983">
      <w:pPr>
        <w:spacing w:line="360" w:lineRule="auto"/>
        <w:jc w:val="both"/>
        <w:rPr>
          <w:rFonts w:ascii="Times New Roman" w:hAnsi="Times New Roman" w:cs="Times New Roman"/>
        </w:rPr>
      </w:pPr>
    </w:p>
    <w:p w14:paraId="1510F65B" w14:textId="77777777" w:rsidR="000C377A" w:rsidRPr="00452983" w:rsidRDefault="000C377A" w:rsidP="00452983">
      <w:pPr>
        <w:spacing w:line="360" w:lineRule="auto"/>
        <w:jc w:val="both"/>
        <w:rPr>
          <w:rFonts w:ascii="Times New Roman" w:hAnsi="Times New Roman" w:cs="Times New Roman"/>
        </w:rPr>
      </w:pPr>
    </w:p>
    <w:p w14:paraId="78D58160" w14:textId="77777777" w:rsidR="000C377A" w:rsidRPr="00452983" w:rsidRDefault="000C377A" w:rsidP="00452983">
      <w:pPr>
        <w:spacing w:line="360" w:lineRule="auto"/>
        <w:jc w:val="both"/>
        <w:rPr>
          <w:rFonts w:ascii="Times New Roman" w:hAnsi="Times New Roman" w:cs="Times New Roman"/>
        </w:rPr>
      </w:pPr>
    </w:p>
    <w:p w14:paraId="41B9C66D" w14:textId="77777777" w:rsidR="000C377A" w:rsidRPr="000C377A" w:rsidRDefault="000C377A" w:rsidP="00452983">
      <w:pPr>
        <w:spacing w:line="360" w:lineRule="auto"/>
        <w:jc w:val="both"/>
        <w:rPr>
          <w:rFonts w:ascii="Times New Roman" w:hAnsi="Times New Roman" w:cs="Times New Roman"/>
        </w:rPr>
      </w:pPr>
    </w:p>
    <w:p w14:paraId="096BB5C9" w14:textId="77777777" w:rsidR="000C377A" w:rsidRPr="000C377A" w:rsidRDefault="000C377A" w:rsidP="00452983">
      <w:pPr>
        <w:pStyle w:val="Heading2"/>
      </w:pPr>
      <w:bookmarkStart w:id="2" w:name="_Toc209640430"/>
      <w:r w:rsidRPr="000C377A">
        <w:t>Introduction</w:t>
      </w:r>
      <w:bookmarkEnd w:id="2"/>
    </w:p>
    <w:p w14:paraId="7810B70D" w14:textId="197760F2"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t xml:space="preserve">There is a growing reliance on data-based decision-making in the health services to increase patient care, make resource allocation efficient and face up to regulatory and financial challenges. This document is </w:t>
      </w:r>
      <w:r w:rsidR="00452983" w:rsidRPr="00452983">
        <w:rPr>
          <w:rFonts w:ascii="Times New Roman" w:hAnsi="Times New Roman" w:cs="Times New Roman"/>
        </w:rPr>
        <w:t>centred</w:t>
      </w:r>
      <w:r w:rsidRPr="004C2EF2">
        <w:rPr>
          <w:rFonts w:ascii="Times New Roman" w:hAnsi="Times New Roman" w:cs="Times New Roman"/>
        </w:rPr>
        <w:t xml:space="preserve"> around a medium sized healthcare provider, such as a regional hospital that deals with multiple data sources ranging from electronic health records to service provision data and DIA.</w:t>
      </w:r>
    </w:p>
    <w:p w14:paraId="344B5D5E" w14:textId="77777777"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t>Introduction This report is intended to provide a critical review on how BI, DW and DM can contribute to the organisation's strategic decision-making. By combining these technologies, health organisations can transition from reactive decision-making to predictive and preventive decisions (Shmueli et al., 2017).</w:t>
      </w:r>
    </w:p>
    <w:p w14:paraId="4A49AB80" w14:textId="794C5EC8"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t xml:space="preserve">The report is organized in major sections- current trends of BI, DW and DM; applications to medical sector; appropriate data mining algorithms/technics to use; how predictive tools can be evaluated; consideration of social &amp; ethical issues as well exploitation concerns and </w:t>
      </w:r>
      <w:r w:rsidR="00452983" w:rsidRPr="00452983">
        <w:rPr>
          <w:rFonts w:ascii="Times New Roman" w:hAnsi="Times New Roman" w:cs="Times New Roman"/>
        </w:rPr>
        <w:t>finally</w:t>
      </w:r>
      <w:r w:rsidRPr="004C2EF2">
        <w:rPr>
          <w:rFonts w:ascii="Times New Roman" w:hAnsi="Times New Roman" w:cs="Times New Roman"/>
        </w:rPr>
        <w:t xml:space="preserve"> suggestion for action approach through implementation dashboard solution.</w:t>
      </w:r>
    </w:p>
    <w:p w14:paraId="07452ADD" w14:textId="77777777" w:rsidR="004C2EF2" w:rsidRPr="004C2EF2" w:rsidRDefault="004C2EF2" w:rsidP="00452983">
      <w:pPr>
        <w:pStyle w:val="Heading2"/>
      </w:pPr>
      <w:bookmarkStart w:id="3" w:name="_Toc209640431"/>
      <w:r w:rsidRPr="004C2EF2">
        <w:t>Trends in BI, DW, and DM</w:t>
      </w:r>
      <w:bookmarkEnd w:id="3"/>
    </w:p>
    <w:p w14:paraId="038A2034" w14:textId="3EE79CA1"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t xml:space="preserve">The overall data on which these decisions are based, and the reason for/ context of such execution, is provided by the trio that involves Business Intelligence (BI), Data Warehousing (DW) and Data Mining (DM). BI is a range of tools and techniques to collect, integrate, </w:t>
      </w:r>
      <w:r w:rsidRPr="00452983">
        <w:rPr>
          <w:rFonts w:ascii="Times New Roman" w:hAnsi="Times New Roman" w:cs="Times New Roman"/>
        </w:rPr>
        <w:t>analyse</w:t>
      </w:r>
      <w:r w:rsidRPr="004C2EF2">
        <w:rPr>
          <w:rFonts w:ascii="Times New Roman" w:hAnsi="Times New Roman" w:cs="Times New Roman"/>
        </w:rPr>
        <w:t xml:space="preserve"> and present business information for improved decision making (Watson, 2019). DW provides the centralised infrastructure which helps in unifying the data from different sources to a consistent form where it can be accessed and processed as per needs," that is usually based on a Star Schema (Inmon, 2021). DM uses statistical, machine learning and computational algorithms to find the hidden relationships on large data sets leading in turn to actionable knowledge (Koh &amp; Tan, 2011).</w:t>
      </w:r>
    </w:p>
    <w:p w14:paraId="65021C0B" w14:textId="77777777"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t xml:space="preserve">Recent evolutions indicate how these three areas are converging in healthcare. Real-time BI allows hospitals to track patient admissions, progress on treatment and bed availability in real-time, aiding tactical response (Chen et al., 2012). Cloud-based data warehousing shows </w:t>
      </w:r>
      <w:r w:rsidRPr="004C2EF2">
        <w:rPr>
          <w:rFonts w:ascii="Times New Roman" w:hAnsi="Times New Roman" w:cs="Times New Roman"/>
        </w:rPr>
        <w:lastRenderedPageBreak/>
        <w:t>promise due to its scalability and ease of integration with diverse health systems, especially as trends such as HL7 [5] and FHIR continue to allow for incorporation of electronic health records (EHRs) into analytic applications (Kimball &amp; Ross, 2016). Furthermore, artificial intelligence (AI) and machine learning are being incorporated within BI and DM tools to enable predictive modelling of disease outbreaks, patient readmissions, personalised treatment pathways etc., (Shmueli et al., 2017).</w:t>
      </w:r>
    </w:p>
    <w:p w14:paraId="1CFAB1D5" w14:textId="593DFC9E"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t>An architectural approach that is based on dimensional modelling (like Kimball’s) helps to make sure DW design supports clinical as well as administrative reporting needs. The CRISP-DM model can also serve for a systematic strategy of designing DM projects, to ensure that data mining activities in healthcare will be consistent with business goals and regulatory issues (Wirth &amp; Hipp, 2000)</w:t>
      </w:r>
      <w:r w:rsidRPr="00452983">
        <w:rPr>
          <w:rFonts w:ascii="Times New Roman" w:hAnsi="Times New Roman" w:cs="Times New Roman"/>
        </w:rPr>
        <w:t>.</w:t>
      </w:r>
    </w:p>
    <w:p w14:paraId="5064B941" w14:textId="77777777" w:rsidR="00463914" w:rsidRPr="00452983" w:rsidRDefault="00463914" w:rsidP="00452983">
      <w:pPr>
        <w:spacing w:line="360" w:lineRule="auto"/>
        <w:jc w:val="both"/>
        <w:rPr>
          <w:rFonts w:ascii="Times New Roman" w:hAnsi="Times New Roman" w:cs="Times New Roman"/>
        </w:rPr>
      </w:pPr>
    </w:p>
    <w:p w14:paraId="50874F4B" w14:textId="77777777" w:rsidR="00463914" w:rsidRPr="00452983" w:rsidRDefault="00463914" w:rsidP="00452983">
      <w:pPr>
        <w:spacing w:line="360" w:lineRule="auto"/>
        <w:jc w:val="both"/>
        <w:rPr>
          <w:rFonts w:ascii="Times New Roman" w:hAnsi="Times New Roman" w:cs="Times New Roman"/>
        </w:rPr>
      </w:pPr>
    </w:p>
    <w:p w14:paraId="08F0B4D7" w14:textId="074BF277" w:rsidR="00463914" w:rsidRPr="00452983" w:rsidRDefault="00463914" w:rsidP="00452983">
      <w:pPr>
        <w:pStyle w:val="Heading2"/>
      </w:pPr>
      <w:bookmarkStart w:id="4" w:name="_Toc209640432"/>
      <w:r w:rsidRPr="00452983">
        <w:t>Data Warehousing in the Organisation Applications</w:t>
      </w:r>
      <w:bookmarkEnd w:id="4"/>
      <w:r w:rsidRPr="00452983">
        <w:t xml:space="preserve"> </w:t>
      </w:r>
    </w:p>
    <w:p w14:paraId="2EDD803F" w14:textId="77777777" w:rsidR="00452983" w:rsidRPr="00452983" w:rsidRDefault="004C2EF2" w:rsidP="00452983">
      <w:pPr>
        <w:spacing w:line="360" w:lineRule="auto"/>
        <w:jc w:val="both"/>
        <w:rPr>
          <w:rFonts w:ascii="Times New Roman" w:hAnsi="Times New Roman" w:cs="Times New Roman"/>
        </w:rPr>
      </w:pPr>
      <w:r w:rsidRPr="004C2EF2">
        <w:rPr>
          <w:rFonts w:ascii="Times New Roman" w:hAnsi="Times New Roman" w:cs="Times New Roman"/>
        </w:rPr>
        <w:t>Data warehousing (DW) is the process of aggregating data from various disparate sources into a central repository which can be queried, reported on and analysed (Inmon, 2021). Unlike transactional systems that are designed for day-to-day operations, a DW is specifically designed to facilitate analytic processing and allow decision makers to uncover trends, patterns, relationships or even exceptions (Kimball &amp; Ross, 2016). For health provider (provider -type) organisations, the ability to achieve this is fundamental to enhancing medical and business decision support. One of the most common applications of DW is aggregating data from EHRs, diagnostic imaging systems, laboratories and administrative records in a standardised manner.</w:t>
      </w:r>
    </w:p>
    <w:p w14:paraId="133CE38A" w14:textId="77777777" w:rsidR="00452983" w:rsidRPr="00452983" w:rsidRDefault="004C2EF2" w:rsidP="00452983">
      <w:pPr>
        <w:spacing w:line="360" w:lineRule="auto"/>
        <w:jc w:val="both"/>
        <w:rPr>
          <w:rFonts w:ascii="Times New Roman" w:hAnsi="Times New Roman" w:cs="Times New Roman"/>
        </w:rPr>
      </w:pPr>
      <w:r w:rsidRPr="004C2EF2">
        <w:rPr>
          <w:rFonts w:ascii="Times New Roman" w:hAnsi="Times New Roman" w:cs="Times New Roman"/>
        </w:rPr>
        <w:t xml:space="preserve"> Doing so enables hospitals to create complete patient records which facilitate continuity of care and minimize redundancy in diagnostic testing (Raghupathi &amp; Raghupathi, 2014). For instance, combining clinical data with billing and scheduling systems allows managers to match resource utilization with patient demand, streamlining operations and lowering costs. DW also greatly contributes to evidence-informed decision making. Access to pooled patient data (i.e. </w:t>
      </w:r>
      <w:r w:rsidR="0096499C" w:rsidRPr="00452983">
        <w:rPr>
          <w:rFonts w:ascii="Times New Roman" w:hAnsi="Times New Roman" w:cs="Times New Roman"/>
        </w:rPr>
        <w:t>patients’</w:t>
      </w:r>
      <w:r w:rsidRPr="004C2EF2">
        <w:rPr>
          <w:rFonts w:ascii="Times New Roman" w:hAnsi="Times New Roman" w:cs="Times New Roman"/>
        </w:rPr>
        <w:t xml:space="preserve"> profiles), allows healthcare organisations and providers to measure the treatment effect, spot high levels of chronic diseases incidences as well as to boost clinical research through means such as genome database analysis (Krishnan, 2013). </w:t>
      </w:r>
    </w:p>
    <w:p w14:paraId="24651AD9" w14:textId="278ADBE5"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lastRenderedPageBreak/>
        <w:t xml:space="preserve">Such an analysis may assist a mid-size hospital DW in the study of surgical outcomes for multiple years, resulting informed decision-making policy and quality improvement program. Can encompass promoting predictive planning capabilities and performance-monitoring abilities from a strategic standpoint. For example, one can study seasonal arrival patterns at a hospital </w:t>
      </w:r>
      <w:r w:rsidR="00452983" w:rsidRPr="00452983">
        <w:rPr>
          <w:rFonts w:ascii="Times New Roman" w:hAnsi="Times New Roman" w:cs="Times New Roman"/>
        </w:rPr>
        <w:t>to</w:t>
      </w:r>
      <w:r w:rsidRPr="004C2EF2">
        <w:rPr>
          <w:rFonts w:ascii="Times New Roman" w:hAnsi="Times New Roman" w:cs="Times New Roman"/>
        </w:rPr>
        <w:t xml:space="preserve"> predict staffing levels that appropriately 8783 reduce the waiting time and improve workforce scheduling (</w:t>
      </w:r>
      <w:r w:rsidR="00452983" w:rsidRPr="004C2EF2">
        <w:rPr>
          <w:rFonts w:ascii="Times New Roman" w:hAnsi="Times New Roman" w:cs="Times New Roman"/>
        </w:rPr>
        <w:t>Bihari</w:t>
      </w:r>
      <w:r w:rsidRPr="004C2EF2">
        <w:rPr>
          <w:rFonts w:ascii="Times New Roman" w:hAnsi="Times New Roman" w:cs="Times New Roman"/>
        </w:rPr>
        <w:t xml:space="preserve"> &amp; Patil, 2014). Similarly, BI driven dashboards can give senior clinicians such as consultants and heads of department access to KPIs like bed occupancy’, readmission rate’ to average treatment time’. These judgements impact strategic priorities such as capacity planning, patient experience and financial solvency.</w:t>
      </w:r>
    </w:p>
    <w:p w14:paraId="4653B0B3" w14:textId="7C09496B" w:rsidR="0096499C" w:rsidRPr="00452983" w:rsidRDefault="004C2EF2" w:rsidP="00452983">
      <w:pPr>
        <w:spacing w:line="360" w:lineRule="auto"/>
        <w:jc w:val="both"/>
        <w:rPr>
          <w:rFonts w:ascii="Times New Roman" w:hAnsi="Times New Roman" w:cs="Times New Roman"/>
        </w:rPr>
      </w:pPr>
      <w:r w:rsidRPr="004C2EF2">
        <w:rPr>
          <w:rFonts w:ascii="Times New Roman" w:hAnsi="Times New Roman" w:cs="Times New Roman"/>
        </w:rPr>
        <w:t xml:space="preserve">Regulatory compliance and reporting also drive the use of DW in health care. ''A lot of healthcare organizations </w:t>
      </w:r>
      <w:r w:rsidR="00452983" w:rsidRPr="00452983">
        <w:rPr>
          <w:rFonts w:ascii="Times New Roman" w:hAnsi="Times New Roman" w:cs="Times New Roman"/>
        </w:rPr>
        <w:t>must</w:t>
      </w:r>
      <w:r w:rsidRPr="004C2EF2">
        <w:rPr>
          <w:rFonts w:ascii="Times New Roman" w:hAnsi="Times New Roman" w:cs="Times New Roman"/>
        </w:rPr>
        <w:t xml:space="preserve"> produce rich data sets for governmental bodies or the accreditation boards. A DW streamlines this, ensuring that organisations have a common and trusted set of data for external reporting, which in turn lightens the administrative load while guaranteeing compliance with rules like HIPAA and GDPR (Price &amp; Cohen, 2019). </w:t>
      </w:r>
    </w:p>
    <w:p w14:paraId="55C3B612" w14:textId="639AD7BF" w:rsidR="004C2EF2" w:rsidRPr="004C2EF2" w:rsidRDefault="004C2EF2" w:rsidP="00452983">
      <w:pPr>
        <w:pStyle w:val="Heading2"/>
      </w:pPr>
      <w:bookmarkStart w:id="5" w:name="_Toc209640433"/>
      <w:r w:rsidRPr="004C2EF2">
        <w:t>Data Mining Techniques</w:t>
      </w:r>
      <w:bookmarkEnd w:id="5"/>
    </w:p>
    <w:p w14:paraId="3B020577" w14:textId="77777777" w:rsidR="0096499C" w:rsidRPr="00452983" w:rsidRDefault="004C2EF2" w:rsidP="00452983">
      <w:pPr>
        <w:spacing w:line="360" w:lineRule="auto"/>
        <w:jc w:val="both"/>
        <w:rPr>
          <w:rFonts w:ascii="Times New Roman" w:hAnsi="Times New Roman" w:cs="Times New Roman"/>
        </w:rPr>
      </w:pPr>
      <w:r w:rsidRPr="004C2EF2">
        <w:rPr>
          <w:rFonts w:ascii="Times New Roman" w:hAnsi="Times New Roman" w:cs="Times New Roman"/>
        </w:rPr>
        <w:t xml:space="preserve">DM is the process to use statistical, computational and machine-learning technique for discovering hidden patterns and relationship in large dataset (Han, Pei &amp; Kamber, 2011). Within healthcare, DM can help providers make a shift from descriptive to predictive and prescriptive analytics to improve clinical and operational outcomes. </w:t>
      </w:r>
    </w:p>
    <w:p w14:paraId="0DFDA0AA" w14:textId="77777777" w:rsidR="0096499C" w:rsidRPr="00452983" w:rsidRDefault="004C2EF2" w:rsidP="00452983">
      <w:pPr>
        <w:spacing w:line="360" w:lineRule="auto"/>
        <w:jc w:val="both"/>
        <w:rPr>
          <w:rFonts w:ascii="Times New Roman" w:hAnsi="Times New Roman" w:cs="Times New Roman"/>
        </w:rPr>
      </w:pPr>
      <w:r w:rsidRPr="004C2EF2">
        <w:rPr>
          <w:rFonts w:ascii="Times New Roman" w:hAnsi="Times New Roman" w:cs="Times New Roman"/>
        </w:rPr>
        <w:t xml:space="preserve">For an average-size healthcare firm two techniques that are most useful include classification and clustering. Classification is a supervised learning methodology which groups objects into predesignated classes through historical data examples. There have been numerous health applications of classification models to predict patients' outcomes, such as the readmission within 30 days (i.e., “no” or “yes”) and chronic conditions (Koh &amp; Tan, 2011). </w:t>
      </w:r>
    </w:p>
    <w:p w14:paraId="4176DF58" w14:textId="77777777" w:rsidR="0096499C" w:rsidRPr="00452983" w:rsidRDefault="004C2EF2" w:rsidP="00452983">
      <w:pPr>
        <w:spacing w:line="360" w:lineRule="auto"/>
        <w:jc w:val="both"/>
        <w:rPr>
          <w:rFonts w:ascii="Times New Roman" w:hAnsi="Times New Roman" w:cs="Times New Roman"/>
        </w:rPr>
      </w:pPr>
      <w:r w:rsidRPr="004C2EF2">
        <w:rPr>
          <w:rFonts w:ascii="Times New Roman" w:hAnsi="Times New Roman" w:cs="Times New Roman"/>
        </w:rPr>
        <w:t>For example, logistic regression or decision tree may be used to classify the patients as “high-risk” and “low risk,” accordingly allowing proactive interventions such as increased follow-ups or tailored lifestyle counselling. These predictive insights are in service of strategic objectives to drive patient outcomes and minimize unnecessary costs related to readmissions. Clustering on the other hand is an unsupervised method which clusters patients together with similar features rather than being primarily labelled beforehand (Han, Pei &amp; Kamber, 2011).</w:t>
      </w:r>
    </w:p>
    <w:p w14:paraId="502CB611" w14:textId="5609650F"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lastRenderedPageBreak/>
        <w:t xml:space="preserve"> Clustering in a hospital context can form cohorts of patients using demographic, disease progression, and treatment response information. For instance, clustering procedures could identify different subtypes of diabetic patients at risk to develop complications and help clinicians in the implementation of more personalized management strategy. This is in line with strategic goals to improve quality of care and resource utilisation.</w:t>
      </w:r>
    </w:p>
    <w:p w14:paraId="277C8C5F" w14:textId="77777777" w:rsidR="00463914" w:rsidRPr="00452983" w:rsidRDefault="00463914" w:rsidP="00452983">
      <w:pPr>
        <w:spacing w:line="360" w:lineRule="auto"/>
        <w:jc w:val="both"/>
        <w:rPr>
          <w:rFonts w:ascii="Times New Roman" w:hAnsi="Times New Roman" w:cs="Times New Roman"/>
        </w:rPr>
      </w:pPr>
    </w:p>
    <w:p w14:paraId="172B78E0" w14:textId="77777777"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t>Classification and clustering are universally supported by analytics platforms like RapidMiner, SPSS, as well as the open-source libraries (scikit-learn for Python). These products are interoperable with DW and BI dashboards, allowing actionable insights on both clinical and administrative levels.</w:t>
      </w:r>
    </w:p>
    <w:p w14:paraId="79C8E6BD" w14:textId="6CF08E95" w:rsidR="004C2EF2" w:rsidRPr="004C2EF2" w:rsidRDefault="004C2EF2" w:rsidP="00452983">
      <w:pPr>
        <w:spacing w:line="360" w:lineRule="auto"/>
        <w:jc w:val="both"/>
        <w:rPr>
          <w:rFonts w:ascii="Times New Roman" w:hAnsi="Times New Roman" w:cs="Times New Roman"/>
        </w:rPr>
      </w:pPr>
      <w:r w:rsidRPr="004C2EF2">
        <w:rPr>
          <w:rFonts w:ascii="Times New Roman" w:hAnsi="Times New Roman" w:cs="Times New Roman"/>
        </w:rPr>
        <w:t>These classification and clustering are powerful tools for healthcare organizations to predict risk of patients and segment populations. When integrated into decision-support systems, these methods directly contribute to better efficiency and cost management and patient-focused care.</w:t>
      </w:r>
    </w:p>
    <w:p w14:paraId="268362B9" w14:textId="39690E2F" w:rsidR="004C2EF2" w:rsidRPr="00452983" w:rsidRDefault="004C2EF2" w:rsidP="00452983">
      <w:pPr>
        <w:spacing w:line="360" w:lineRule="auto"/>
        <w:jc w:val="both"/>
        <w:rPr>
          <w:rFonts w:ascii="Times New Roman" w:hAnsi="Times New Roman" w:cs="Times New Roman"/>
        </w:rPr>
      </w:pPr>
    </w:p>
    <w:p w14:paraId="5462ED9B" w14:textId="77777777" w:rsidR="004C2EF2" w:rsidRPr="00452983" w:rsidRDefault="004C2EF2" w:rsidP="00452983">
      <w:pPr>
        <w:spacing w:line="360" w:lineRule="auto"/>
        <w:jc w:val="both"/>
        <w:rPr>
          <w:rFonts w:ascii="Times New Roman" w:hAnsi="Times New Roman" w:cs="Times New Roman"/>
        </w:rPr>
      </w:pPr>
    </w:p>
    <w:p w14:paraId="71A24744" w14:textId="77777777" w:rsidR="004C2EF2" w:rsidRPr="00452983" w:rsidRDefault="004C2EF2" w:rsidP="00452983">
      <w:pPr>
        <w:spacing w:line="360" w:lineRule="auto"/>
        <w:jc w:val="both"/>
        <w:rPr>
          <w:rFonts w:ascii="Times New Roman" w:hAnsi="Times New Roman" w:cs="Times New Roman"/>
        </w:rPr>
      </w:pPr>
    </w:p>
    <w:p w14:paraId="7710939A" w14:textId="6372B210" w:rsidR="00463914" w:rsidRPr="00452983" w:rsidRDefault="00463914" w:rsidP="00452983">
      <w:pPr>
        <w:pStyle w:val="Heading2"/>
      </w:pPr>
      <w:bookmarkStart w:id="6" w:name="_Toc209640434"/>
      <w:r w:rsidRPr="00452983">
        <w:t>Predictive Analysis</w:t>
      </w:r>
      <w:bookmarkEnd w:id="6"/>
      <w:r w:rsidRPr="00452983">
        <w:t xml:space="preserve"> </w:t>
      </w:r>
    </w:p>
    <w:p w14:paraId="420E33FB" w14:textId="77777777"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Predictive analytics is the application of statistical and machine learning models to predict future outcomes using historical data (Shmueli et al., 2017). In health care, predictive analysis can predict patient admissions and who is at risk for chronic disease to how to optimize treatment pathways. A mid-sized healthcare organization needs to integrate tools that are precise, scalable and can work with existing systems. Three popular options are Power BI, SPSS and RapidMiner.</w:t>
      </w:r>
    </w:p>
    <w:p w14:paraId="35ECF901" w14:textId="20E907A6"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Microsoft’s Power BI is perhaps more widely recognised as a visualisation and reporting tool, but it supports predictive modelling through machine learning add ins in conjunction with Azure Machine Learning services. Because it is user-friendly and can interface with electronic health records (EHRs) seamlessly, this visualization tool is well-suited for hospital dashboards monitoring patient flow, the risk of readmissions or the performance on operational KPIs (</w:t>
      </w:r>
      <w:r w:rsidR="00452983" w:rsidRPr="0096499C">
        <w:rPr>
          <w:rFonts w:ascii="Times New Roman" w:hAnsi="Times New Roman" w:cs="Times New Roman"/>
        </w:rPr>
        <w:t>Elbasvir</w:t>
      </w:r>
      <w:r w:rsidRPr="0096499C">
        <w:rPr>
          <w:rFonts w:ascii="Times New Roman" w:hAnsi="Times New Roman" w:cs="Times New Roman"/>
        </w:rPr>
        <w:t xml:space="preserve"> et al., 2019).</w:t>
      </w:r>
    </w:p>
    <w:p w14:paraId="5F196684" w14:textId="77777777"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lastRenderedPageBreak/>
        <w:t>Additionally, SPSS (statistical package for the social sciences) is widely integrated in health care research applications including sophisticated statistical modelling and regression analysis. It enables the forecast, risk score and survival analysis are essential for making predictions of patient's outcomes or treatment response (Field, 2018). But SPSS also demands specialist skills, so it is more appropriate for research and clinical analytics teams than general operational staff.</w:t>
      </w:r>
    </w:p>
    <w:p w14:paraId="6C7EB6E8" w14:textId="5D54771F"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 xml:space="preserve">RapidMiner is an </w:t>
      </w:r>
      <w:r w:rsidRPr="00452983">
        <w:rPr>
          <w:rFonts w:ascii="Times New Roman" w:hAnsi="Times New Roman" w:cs="Times New Roman"/>
        </w:rPr>
        <w:t>open-source</w:t>
      </w:r>
      <w:r w:rsidRPr="0096499C">
        <w:rPr>
          <w:rFonts w:ascii="Times New Roman" w:hAnsi="Times New Roman" w:cs="Times New Roman"/>
        </w:rPr>
        <w:t xml:space="preserve"> machine learning tool for data mining and predictive analytics. It allows us to perform clustering, classification &amp; regression on health datasets, for instance predicting disease progression or </w:t>
      </w:r>
      <w:r w:rsidRPr="00452983">
        <w:rPr>
          <w:rFonts w:ascii="Times New Roman" w:hAnsi="Times New Roman" w:cs="Times New Roman"/>
        </w:rPr>
        <w:t>analysing</w:t>
      </w:r>
      <w:r w:rsidRPr="0096499C">
        <w:rPr>
          <w:rFonts w:ascii="Times New Roman" w:hAnsi="Times New Roman" w:cs="Times New Roman"/>
        </w:rPr>
        <w:t xml:space="preserve"> patient segmentations for healthcare to improve personalized treatment (</w:t>
      </w:r>
      <w:proofErr w:type="spellStart"/>
      <w:r w:rsidRPr="0096499C">
        <w:rPr>
          <w:rFonts w:ascii="Times New Roman" w:hAnsi="Times New Roman" w:cs="Times New Roman"/>
        </w:rPr>
        <w:t>Kotu</w:t>
      </w:r>
      <w:proofErr w:type="spellEnd"/>
      <w:r w:rsidRPr="0096499C">
        <w:rPr>
          <w:rFonts w:ascii="Times New Roman" w:hAnsi="Times New Roman" w:cs="Times New Roman"/>
        </w:rPr>
        <w:t xml:space="preserve"> &amp; Deshpande, 2019). Its GUI streamlines the process, but powerful methods are still possible.</w:t>
      </w:r>
    </w:p>
    <w:p w14:paraId="543BE422" w14:textId="2CB8485A" w:rsidR="0096499C" w:rsidRPr="0096499C" w:rsidRDefault="0096499C" w:rsidP="00452983">
      <w:pPr>
        <w:spacing w:line="360" w:lineRule="auto"/>
        <w:jc w:val="both"/>
        <w:rPr>
          <w:rFonts w:ascii="Times New Roman" w:hAnsi="Times New Roman" w:cs="Times New Roman"/>
        </w:rPr>
      </w:pPr>
      <w:r w:rsidRPr="00452983">
        <w:rPr>
          <w:rFonts w:ascii="Times New Roman" w:hAnsi="Times New Roman" w:cs="Times New Roman"/>
        </w:rPr>
        <w:t>Thus,</w:t>
      </w:r>
      <w:r w:rsidRPr="0096499C">
        <w:rPr>
          <w:rFonts w:ascii="Times New Roman" w:hAnsi="Times New Roman" w:cs="Times New Roman"/>
        </w:rPr>
        <w:t xml:space="preserve"> the summary: Power BI for quick real-time decision making and visualisation; SPSS for demanding statistical analysis, RapidMiner when you want to do some black-belt techniques in machine learning etc. Hybrid implementation of these tools can assist healthcare organisations to </w:t>
      </w:r>
      <w:r w:rsidRPr="00452983">
        <w:rPr>
          <w:rFonts w:ascii="Times New Roman" w:hAnsi="Times New Roman" w:cs="Times New Roman"/>
        </w:rPr>
        <w:t>trade-off</w:t>
      </w:r>
      <w:r w:rsidRPr="0096499C">
        <w:rPr>
          <w:rFonts w:ascii="Times New Roman" w:hAnsi="Times New Roman" w:cs="Times New Roman"/>
        </w:rPr>
        <w:t xml:space="preserve"> between usability and analytical complexity, in support of strategic as well as operational decision making.</w:t>
      </w:r>
    </w:p>
    <w:p w14:paraId="51FB6F29" w14:textId="62DC4F45" w:rsidR="00463914" w:rsidRPr="00452983" w:rsidRDefault="00463914" w:rsidP="00452983">
      <w:pPr>
        <w:spacing w:line="360" w:lineRule="auto"/>
        <w:jc w:val="both"/>
        <w:rPr>
          <w:rFonts w:ascii="Times New Roman" w:hAnsi="Times New Roman" w:cs="Times New Roman"/>
        </w:rPr>
      </w:pPr>
    </w:p>
    <w:p w14:paraId="42F28F15" w14:textId="741C992F" w:rsidR="00463914" w:rsidRPr="00452983" w:rsidRDefault="00463914" w:rsidP="00452983">
      <w:pPr>
        <w:pStyle w:val="Heading2"/>
      </w:pPr>
      <w:bookmarkStart w:id="7" w:name="_Toc209640435"/>
      <w:r w:rsidRPr="00452983">
        <w:t>Ethical and Data Security Considerations</w:t>
      </w:r>
      <w:bookmarkEnd w:id="7"/>
      <w:r w:rsidRPr="00452983">
        <w:t xml:space="preserve"> </w:t>
      </w:r>
    </w:p>
    <w:p w14:paraId="6E67E354" w14:textId="77777777" w:rsidR="00463914" w:rsidRPr="00452983" w:rsidRDefault="00463914" w:rsidP="00452983">
      <w:pPr>
        <w:spacing w:line="360" w:lineRule="auto"/>
        <w:jc w:val="both"/>
        <w:rPr>
          <w:rFonts w:ascii="Times New Roman" w:hAnsi="Times New Roman" w:cs="Times New Roman"/>
        </w:rPr>
      </w:pPr>
    </w:p>
    <w:p w14:paraId="472DF867" w14:textId="77777777"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The use of (BI, DW), and (DM) in healthcare also brings important ethical and security issues. Patient information is extremely sensitive and companies must adhere to stringent legislation such as the Health Insurance Portability and Accountability Act (HIPAA) in the US, or General Data Protection Regulation (GDPR) in EU. These suggestions stress patient consent, clarity around data usage and robust regulations for confidentiality (Price &amp; Cohen, 2019).</w:t>
      </w:r>
    </w:p>
    <w:p w14:paraId="499F66F4" w14:textId="77777777"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But questions about who owns data and what counts as fair algorithmic decision making have emerged. Informed consent Patients may not always be informed about how their data is employed in predictive modelling, giving rise to concerns around transparency, accountability of the factors determining the disease risk and informed consent (Richards &amp; King, 2014). In addition, data mining models can suffer from bias when training datasets do not have adequate coverage representation, which in turn may result in disparities in treatment suggestions between different demographic groups (Obermeyer et al., 2019).</w:t>
      </w:r>
    </w:p>
    <w:p w14:paraId="033D68D3" w14:textId="77777777"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lastRenderedPageBreak/>
        <w:t>There is also a fundamental security problem. It is a common knowledge that lunatic hackers regularly attack healthcare systems because of how much medical records are worth in the black markets. Threats represent ransomware, unauthorized access, and insider abuse (Appari &amp; Johnson, 2010). To prevent these risks, you need strong security processes like encryption, multi-factor authentication, role-based access and continuous monitoring.</w:t>
      </w:r>
    </w:p>
    <w:p w14:paraId="0E8C82BE" w14:textId="5844F72F" w:rsidR="00463914" w:rsidRPr="00452983" w:rsidRDefault="00463914" w:rsidP="00452983">
      <w:pPr>
        <w:spacing w:line="360" w:lineRule="auto"/>
        <w:jc w:val="both"/>
        <w:rPr>
          <w:rFonts w:ascii="Times New Roman" w:hAnsi="Times New Roman" w:cs="Times New Roman"/>
        </w:rPr>
      </w:pPr>
    </w:p>
    <w:p w14:paraId="12D4B8FA" w14:textId="478FB581" w:rsidR="000C377A" w:rsidRPr="00452983" w:rsidRDefault="000C377A" w:rsidP="00452983">
      <w:pPr>
        <w:pStyle w:val="Heading2"/>
      </w:pPr>
      <w:bookmarkStart w:id="8" w:name="_Toc209640436"/>
      <w:r w:rsidRPr="00452983">
        <w:t>Reporting and Dashboard Solutions</w:t>
      </w:r>
      <w:bookmarkEnd w:id="8"/>
      <w:r w:rsidRPr="00452983">
        <w:t xml:space="preserve"> </w:t>
      </w:r>
    </w:p>
    <w:p w14:paraId="4D168AD3" w14:textId="77777777"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Effective reporting and dashboards are important because the success of Business Intelligence (BI) in health care relies on them. Dashboards transform complex data into visual formats that can be monitored in real-time by managers, clinicians and management staff reviewing key performance indicators (KPIs</w:t>
      </w:r>
      <w:proofErr w:type="gramStart"/>
      <w:r w:rsidRPr="0096499C">
        <w:rPr>
          <w:rFonts w:ascii="Times New Roman" w:hAnsi="Times New Roman" w:cs="Times New Roman"/>
        </w:rPr>
        <w:t>)(</w:t>
      </w:r>
      <w:proofErr w:type="gramEnd"/>
      <w:r w:rsidRPr="0096499C">
        <w:rPr>
          <w:rFonts w:ascii="Times New Roman" w:hAnsi="Times New Roman" w:cs="Times New Roman"/>
        </w:rPr>
        <w:t>Few, 2013). Closed midsized healthcare, hospital can be a single window display the decision and strategic implementation.</w:t>
      </w:r>
    </w:p>
    <w:p w14:paraId="74D88E5A" w14:textId="77777777"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For example, a clinical dashboard could include crucial patient flow statistics like admissions, discharges and average length of stay to help staff anticipate where bottlenecks are likely to occur so they can reallocate resources accordingly. Operational dashboards can subsequently track the # of beds occupied, nurse to patient ratios as well as wait times in the Emergency Department (ED) to enable hospital administrators to justify decisions regarding capacity planning (Raghupathi &amp; Raghupathi, 2014).</w:t>
      </w:r>
    </w:p>
    <w:p w14:paraId="32D9FA66" w14:textId="77777777"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 xml:space="preserve">Dashboards can also help quality improvement work keep on track by tracking rates of readmission, programs for controlling infection and scores reflecting patient satisfaction. These KPIs provide cover for clinicians to review how treatments and interventions have worked. Strategically, it </w:t>
      </w:r>
      <w:proofErr w:type="gramStart"/>
      <w:r w:rsidRPr="0096499C">
        <w:rPr>
          <w:rFonts w:ascii="Times New Roman" w:hAnsi="Times New Roman" w:cs="Times New Roman"/>
        </w:rPr>
        <w:t>is able to</w:t>
      </w:r>
      <w:proofErr w:type="gramEnd"/>
      <w:r w:rsidRPr="0096499C">
        <w:rPr>
          <w:rFonts w:ascii="Times New Roman" w:hAnsi="Times New Roman" w:cs="Times New Roman"/>
        </w:rPr>
        <w:t xml:space="preserve"> combine the clinical and financial data into an executive dashboard that offers hospitals solutions on how they balance patient outcomes against money (Watson, 2019).</w:t>
      </w:r>
    </w:p>
    <w:p w14:paraId="6F67DD83" w14:textId="77777777" w:rsidR="0096499C" w:rsidRPr="0096499C" w:rsidRDefault="0096499C" w:rsidP="00452983">
      <w:pPr>
        <w:pStyle w:val="Heading2"/>
      </w:pPr>
      <w:bookmarkStart w:id="9" w:name="_Toc209640437"/>
      <w:r w:rsidRPr="0096499C">
        <w:t>Conclusion</w:t>
      </w:r>
      <w:bookmarkEnd w:id="9"/>
    </w:p>
    <w:p w14:paraId="7EA9EF36" w14:textId="77777777"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 xml:space="preserve">Integration of Business Intelligence (BI), Data Warehousing (DW) and Data Mining (DM) holds a lot of potential to support health-care providers in improving operational effectiveness, quality-of-service provided to patients. BI provides real-time analytics on dashboards and reporting tools allowing hospital staff and management to measure performance rates and act accordingly. DW pulls data from multiple clinical and business systems into an enterprise data warehouse to support evidence-based decision-making and compliance. Meanwhile, DM </w:t>
      </w:r>
      <w:r w:rsidRPr="0096499C">
        <w:rPr>
          <w:rFonts w:ascii="Times New Roman" w:hAnsi="Times New Roman" w:cs="Times New Roman"/>
        </w:rPr>
        <w:lastRenderedPageBreak/>
        <w:t>techniques such as classification and clustering can advance predictive analysis by isolating high-risk patients and stratifying populations for patient-specific care management efforts.</w:t>
      </w:r>
    </w:p>
    <w:p w14:paraId="584AD7F0" w14:textId="2FF404BF" w:rsidR="0096499C" w:rsidRPr="0096499C" w:rsidRDefault="0096499C" w:rsidP="00452983">
      <w:pPr>
        <w:spacing w:line="360" w:lineRule="auto"/>
        <w:jc w:val="both"/>
        <w:rPr>
          <w:rFonts w:ascii="Times New Roman" w:hAnsi="Times New Roman" w:cs="Times New Roman"/>
        </w:rPr>
      </w:pPr>
      <w:r w:rsidRPr="0096499C">
        <w:rPr>
          <w:rFonts w:ascii="Times New Roman" w:hAnsi="Times New Roman" w:cs="Times New Roman"/>
        </w:rPr>
        <w:t>However, their application must be carefully reviewed considering ethical and security implications- particularly in terms of privacy, fairness and medical legislations. Power BI, SPSS and RapidMiner are some of the predictive analytics tools that can be integrated with optimal governance to help healthcare organizations unlock the full power of data-driven decision making. BI, DW and DM built strategic frameworks for sustainable patient-</w:t>
      </w:r>
      <w:r w:rsidRPr="00452983">
        <w:rPr>
          <w:rFonts w:ascii="Times New Roman" w:hAnsi="Times New Roman" w:cs="Times New Roman"/>
        </w:rPr>
        <w:t>centred</w:t>
      </w:r>
      <w:r w:rsidRPr="0096499C">
        <w:rPr>
          <w:rFonts w:ascii="Times New Roman" w:hAnsi="Times New Roman" w:cs="Times New Roman"/>
        </w:rPr>
        <w:t xml:space="preserve"> healthcare systems.</w:t>
      </w:r>
    </w:p>
    <w:p w14:paraId="048A1052" w14:textId="77777777" w:rsidR="0096499C" w:rsidRPr="00452983" w:rsidRDefault="0096499C" w:rsidP="00452983">
      <w:pPr>
        <w:spacing w:line="360" w:lineRule="auto"/>
        <w:jc w:val="both"/>
        <w:rPr>
          <w:rFonts w:ascii="Times New Roman" w:hAnsi="Times New Roman" w:cs="Times New Roman"/>
        </w:rPr>
      </w:pPr>
    </w:p>
    <w:p w14:paraId="15B069BC" w14:textId="77777777" w:rsidR="0096499C" w:rsidRPr="00452983" w:rsidRDefault="0096499C" w:rsidP="00452983">
      <w:pPr>
        <w:spacing w:line="360" w:lineRule="auto"/>
        <w:jc w:val="both"/>
        <w:rPr>
          <w:rFonts w:ascii="Times New Roman" w:hAnsi="Times New Roman" w:cs="Times New Roman"/>
        </w:rPr>
      </w:pPr>
    </w:p>
    <w:p w14:paraId="25A3976C" w14:textId="77777777" w:rsidR="0096499C" w:rsidRPr="00452983" w:rsidRDefault="0096499C" w:rsidP="00452983">
      <w:pPr>
        <w:spacing w:line="360" w:lineRule="auto"/>
        <w:jc w:val="both"/>
        <w:rPr>
          <w:rFonts w:ascii="Times New Roman" w:hAnsi="Times New Roman" w:cs="Times New Roman"/>
        </w:rPr>
      </w:pPr>
    </w:p>
    <w:p w14:paraId="3FD8EA58" w14:textId="77777777" w:rsidR="0096499C" w:rsidRPr="00452983" w:rsidRDefault="0096499C" w:rsidP="00452983">
      <w:pPr>
        <w:spacing w:line="360" w:lineRule="auto"/>
        <w:jc w:val="both"/>
        <w:rPr>
          <w:rFonts w:ascii="Times New Roman" w:hAnsi="Times New Roman" w:cs="Times New Roman"/>
        </w:rPr>
      </w:pPr>
    </w:p>
    <w:p w14:paraId="2BAD0585" w14:textId="77777777" w:rsidR="0096499C" w:rsidRPr="00452983" w:rsidRDefault="0096499C" w:rsidP="00452983">
      <w:pPr>
        <w:spacing w:line="360" w:lineRule="auto"/>
        <w:jc w:val="both"/>
        <w:rPr>
          <w:rFonts w:ascii="Times New Roman" w:hAnsi="Times New Roman" w:cs="Times New Roman"/>
        </w:rPr>
      </w:pPr>
    </w:p>
    <w:p w14:paraId="162425FB" w14:textId="77777777" w:rsidR="0096499C" w:rsidRPr="00452983" w:rsidRDefault="0096499C" w:rsidP="00452983">
      <w:pPr>
        <w:spacing w:line="360" w:lineRule="auto"/>
        <w:jc w:val="both"/>
        <w:rPr>
          <w:rFonts w:ascii="Times New Roman" w:hAnsi="Times New Roman" w:cs="Times New Roman"/>
        </w:rPr>
      </w:pPr>
    </w:p>
    <w:p w14:paraId="24A2982B" w14:textId="77777777" w:rsidR="0096499C" w:rsidRPr="00452983" w:rsidRDefault="0096499C" w:rsidP="00452983">
      <w:pPr>
        <w:spacing w:line="360" w:lineRule="auto"/>
        <w:jc w:val="both"/>
        <w:rPr>
          <w:rFonts w:ascii="Times New Roman" w:hAnsi="Times New Roman" w:cs="Times New Roman"/>
        </w:rPr>
      </w:pPr>
    </w:p>
    <w:p w14:paraId="7F728D98" w14:textId="77777777" w:rsidR="0096499C" w:rsidRPr="00452983" w:rsidRDefault="0096499C" w:rsidP="00452983">
      <w:pPr>
        <w:spacing w:line="360" w:lineRule="auto"/>
        <w:jc w:val="both"/>
        <w:rPr>
          <w:rFonts w:ascii="Times New Roman" w:hAnsi="Times New Roman" w:cs="Times New Roman"/>
        </w:rPr>
      </w:pPr>
    </w:p>
    <w:p w14:paraId="1C0F083A" w14:textId="77777777" w:rsidR="0096499C" w:rsidRPr="00452983" w:rsidRDefault="0096499C" w:rsidP="00452983">
      <w:pPr>
        <w:spacing w:line="360" w:lineRule="auto"/>
        <w:jc w:val="both"/>
        <w:rPr>
          <w:rFonts w:ascii="Times New Roman" w:hAnsi="Times New Roman" w:cs="Times New Roman"/>
        </w:rPr>
      </w:pPr>
    </w:p>
    <w:p w14:paraId="38857C3F" w14:textId="77777777" w:rsidR="0096499C" w:rsidRPr="00452983" w:rsidRDefault="0096499C" w:rsidP="00452983">
      <w:pPr>
        <w:spacing w:line="360" w:lineRule="auto"/>
        <w:jc w:val="both"/>
        <w:rPr>
          <w:rFonts w:ascii="Times New Roman" w:hAnsi="Times New Roman" w:cs="Times New Roman"/>
        </w:rPr>
      </w:pPr>
    </w:p>
    <w:p w14:paraId="3158DD99" w14:textId="77777777" w:rsidR="0096499C" w:rsidRPr="00452983" w:rsidRDefault="0096499C" w:rsidP="00452983">
      <w:pPr>
        <w:spacing w:line="360" w:lineRule="auto"/>
        <w:jc w:val="both"/>
        <w:rPr>
          <w:rFonts w:ascii="Times New Roman" w:hAnsi="Times New Roman" w:cs="Times New Roman"/>
        </w:rPr>
      </w:pPr>
    </w:p>
    <w:p w14:paraId="0316569A" w14:textId="77777777" w:rsidR="0096499C" w:rsidRPr="00452983" w:rsidRDefault="0096499C" w:rsidP="00452983">
      <w:pPr>
        <w:spacing w:line="360" w:lineRule="auto"/>
        <w:jc w:val="both"/>
        <w:rPr>
          <w:rFonts w:ascii="Times New Roman" w:hAnsi="Times New Roman" w:cs="Times New Roman"/>
        </w:rPr>
      </w:pPr>
    </w:p>
    <w:p w14:paraId="590A24CA" w14:textId="77777777" w:rsidR="0096499C" w:rsidRPr="00452983" w:rsidRDefault="0096499C" w:rsidP="00452983">
      <w:pPr>
        <w:spacing w:line="360" w:lineRule="auto"/>
        <w:jc w:val="both"/>
        <w:rPr>
          <w:rFonts w:ascii="Times New Roman" w:hAnsi="Times New Roman" w:cs="Times New Roman"/>
        </w:rPr>
      </w:pPr>
    </w:p>
    <w:p w14:paraId="67E75B6D" w14:textId="77777777" w:rsidR="0096499C" w:rsidRPr="00452983" w:rsidRDefault="0096499C" w:rsidP="00452983">
      <w:pPr>
        <w:spacing w:line="360" w:lineRule="auto"/>
        <w:jc w:val="both"/>
        <w:rPr>
          <w:rFonts w:ascii="Times New Roman" w:hAnsi="Times New Roman" w:cs="Times New Roman"/>
        </w:rPr>
      </w:pPr>
    </w:p>
    <w:p w14:paraId="134A6C0F" w14:textId="77777777" w:rsidR="0096499C" w:rsidRDefault="0096499C" w:rsidP="00452983">
      <w:pPr>
        <w:spacing w:line="360" w:lineRule="auto"/>
        <w:jc w:val="both"/>
        <w:rPr>
          <w:rFonts w:ascii="Times New Roman" w:hAnsi="Times New Roman" w:cs="Times New Roman"/>
        </w:rPr>
      </w:pPr>
    </w:p>
    <w:p w14:paraId="59C2CC7F" w14:textId="77777777" w:rsidR="00452983" w:rsidRDefault="00452983" w:rsidP="00452983">
      <w:pPr>
        <w:spacing w:line="360" w:lineRule="auto"/>
        <w:jc w:val="both"/>
        <w:rPr>
          <w:rFonts w:ascii="Times New Roman" w:hAnsi="Times New Roman" w:cs="Times New Roman"/>
        </w:rPr>
      </w:pPr>
    </w:p>
    <w:p w14:paraId="312E00CF" w14:textId="77777777" w:rsidR="00452983" w:rsidRPr="00452983" w:rsidRDefault="00452983" w:rsidP="00452983">
      <w:pPr>
        <w:spacing w:line="360" w:lineRule="auto"/>
        <w:jc w:val="both"/>
        <w:rPr>
          <w:rFonts w:ascii="Times New Roman" w:hAnsi="Times New Roman" w:cs="Times New Roman"/>
        </w:rPr>
      </w:pPr>
    </w:p>
    <w:p w14:paraId="05C8F989" w14:textId="77777777" w:rsidR="000C377A" w:rsidRPr="00452983" w:rsidRDefault="000C377A" w:rsidP="00452983">
      <w:pPr>
        <w:spacing w:line="360" w:lineRule="auto"/>
        <w:jc w:val="both"/>
        <w:rPr>
          <w:rFonts w:ascii="Times New Roman" w:hAnsi="Times New Roman" w:cs="Times New Roman"/>
        </w:rPr>
      </w:pPr>
    </w:p>
    <w:p w14:paraId="3343F32E" w14:textId="77777777" w:rsidR="000C377A" w:rsidRPr="00452983" w:rsidRDefault="000C377A" w:rsidP="00452983">
      <w:pPr>
        <w:pStyle w:val="Heading2"/>
      </w:pPr>
      <w:bookmarkStart w:id="10" w:name="_Toc209640438"/>
      <w:r w:rsidRPr="00452983">
        <w:lastRenderedPageBreak/>
        <w:t>Reference List (Harvard Style)</w:t>
      </w:r>
      <w:bookmarkEnd w:id="10"/>
    </w:p>
    <w:p w14:paraId="50D4EF72" w14:textId="79DE9E77"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1.</w:t>
      </w:r>
      <w:r w:rsidRPr="00452983">
        <w:rPr>
          <w:rFonts w:ascii="Times New Roman" w:hAnsi="Times New Roman" w:cs="Times New Roman"/>
        </w:rPr>
        <w:tab/>
      </w:r>
      <w:r w:rsidR="00452983" w:rsidRPr="00452983">
        <w:rPr>
          <w:rFonts w:ascii="Times New Roman" w:hAnsi="Times New Roman" w:cs="Times New Roman"/>
        </w:rPr>
        <w:t>Aparri</w:t>
      </w:r>
      <w:r w:rsidRPr="00452983">
        <w:rPr>
          <w:rFonts w:ascii="Times New Roman" w:hAnsi="Times New Roman" w:cs="Times New Roman"/>
        </w:rPr>
        <w:t>, A. &amp; Johnson, M.E. (2010) ‘Information security and privacy in healthcare: Current state of research’, International Journal of Internet and Enterprise Management, 6(4), pp. 279–314.</w:t>
      </w:r>
    </w:p>
    <w:p w14:paraId="13F2CA0C" w14:textId="11F88B52"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2.</w:t>
      </w:r>
      <w:r w:rsidRPr="00452983">
        <w:rPr>
          <w:rFonts w:ascii="Times New Roman" w:hAnsi="Times New Roman" w:cs="Times New Roman"/>
        </w:rPr>
        <w:tab/>
      </w:r>
      <w:r w:rsidR="00452983" w:rsidRPr="00452983">
        <w:rPr>
          <w:rFonts w:ascii="Times New Roman" w:hAnsi="Times New Roman" w:cs="Times New Roman"/>
        </w:rPr>
        <w:t>Bihari</w:t>
      </w:r>
      <w:r w:rsidRPr="00452983">
        <w:rPr>
          <w:rFonts w:ascii="Times New Roman" w:hAnsi="Times New Roman" w:cs="Times New Roman"/>
        </w:rPr>
        <w:t>, P. &amp; Patil, S.T. (2014) ‘A comparative study of data mining tools and techniques in healthcare data analysis’, International Journal of Emerging Technology and Advanced Engineering, 4(1), pp. 86–92.</w:t>
      </w:r>
    </w:p>
    <w:p w14:paraId="643DFBD5" w14:textId="407D12FC"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3.</w:t>
      </w:r>
      <w:r w:rsidRPr="00452983">
        <w:rPr>
          <w:rFonts w:ascii="Times New Roman" w:hAnsi="Times New Roman" w:cs="Times New Roman"/>
        </w:rPr>
        <w:tab/>
        <w:t>Chen, H., Chiang, R.H.L. &amp; Storey, V.C. (2012) ‘Business intelligence and analytics: From big data to big impact’, MIS Quarterly, 36(4), pp. 1165–1188.</w:t>
      </w:r>
    </w:p>
    <w:p w14:paraId="38F3138A" w14:textId="7FD52BF0"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4.</w:t>
      </w:r>
      <w:r w:rsidRPr="00452983">
        <w:rPr>
          <w:rFonts w:ascii="Times New Roman" w:hAnsi="Times New Roman" w:cs="Times New Roman"/>
        </w:rPr>
        <w:tab/>
      </w:r>
      <w:r w:rsidR="00452983" w:rsidRPr="00452983">
        <w:rPr>
          <w:rFonts w:ascii="Times New Roman" w:hAnsi="Times New Roman" w:cs="Times New Roman"/>
        </w:rPr>
        <w:t>Elbasvir</w:t>
      </w:r>
      <w:r w:rsidRPr="00452983">
        <w:rPr>
          <w:rFonts w:ascii="Times New Roman" w:hAnsi="Times New Roman" w:cs="Times New Roman"/>
        </w:rPr>
        <w:t>, M.Z., Collier, P.A. &amp; Davern, M.J. (2019) ‘Measuring the effects of business intelligence systems’, International Journal of Accounting Information Systems, 34, 100422.</w:t>
      </w:r>
    </w:p>
    <w:p w14:paraId="604163F5" w14:textId="4E0F1794"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5.</w:t>
      </w:r>
      <w:r w:rsidRPr="00452983">
        <w:rPr>
          <w:rFonts w:ascii="Times New Roman" w:hAnsi="Times New Roman" w:cs="Times New Roman"/>
        </w:rPr>
        <w:tab/>
        <w:t xml:space="preserve">Field, A. (2018) Discovering Statistics Using IBM SPSS Statistics. 5th </w:t>
      </w:r>
      <w:proofErr w:type="spellStart"/>
      <w:r w:rsidRPr="00452983">
        <w:rPr>
          <w:rFonts w:ascii="Times New Roman" w:hAnsi="Times New Roman" w:cs="Times New Roman"/>
        </w:rPr>
        <w:t>edn</w:t>
      </w:r>
      <w:proofErr w:type="spellEnd"/>
      <w:r w:rsidRPr="00452983">
        <w:rPr>
          <w:rFonts w:ascii="Times New Roman" w:hAnsi="Times New Roman" w:cs="Times New Roman"/>
        </w:rPr>
        <w:t>. London: Sage.</w:t>
      </w:r>
    </w:p>
    <w:p w14:paraId="47A48B24" w14:textId="26F02538"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6.</w:t>
      </w:r>
      <w:r w:rsidRPr="00452983">
        <w:rPr>
          <w:rFonts w:ascii="Times New Roman" w:hAnsi="Times New Roman" w:cs="Times New Roman"/>
        </w:rPr>
        <w:tab/>
        <w:t xml:space="preserve">Few, S. (2013) Information Dashboard Design: Displaying Data for At-a-Glance Monitoring. 2nd </w:t>
      </w:r>
      <w:proofErr w:type="spellStart"/>
      <w:r w:rsidRPr="00452983">
        <w:rPr>
          <w:rFonts w:ascii="Times New Roman" w:hAnsi="Times New Roman" w:cs="Times New Roman"/>
        </w:rPr>
        <w:t>edn</w:t>
      </w:r>
      <w:proofErr w:type="spellEnd"/>
      <w:r w:rsidRPr="00452983">
        <w:rPr>
          <w:rFonts w:ascii="Times New Roman" w:hAnsi="Times New Roman" w:cs="Times New Roman"/>
        </w:rPr>
        <w:t>. Burlingame, CA: Analytics Press.</w:t>
      </w:r>
    </w:p>
    <w:p w14:paraId="0E7AB574" w14:textId="07069AEF"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7.</w:t>
      </w:r>
      <w:r w:rsidRPr="00452983">
        <w:rPr>
          <w:rFonts w:ascii="Times New Roman" w:hAnsi="Times New Roman" w:cs="Times New Roman"/>
        </w:rPr>
        <w:tab/>
        <w:t xml:space="preserve">Han, J., Pei, J. &amp; Kamber, M. (2011) Data Mining: Concepts and Techniques. 3rd </w:t>
      </w:r>
      <w:proofErr w:type="spellStart"/>
      <w:r w:rsidRPr="00452983">
        <w:rPr>
          <w:rFonts w:ascii="Times New Roman" w:hAnsi="Times New Roman" w:cs="Times New Roman"/>
        </w:rPr>
        <w:t>edn</w:t>
      </w:r>
      <w:proofErr w:type="spellEnd"/>
      <w:r w:rsidRPr="00452983">
        <w:rPr>
          <w:rFonts w:ascii="Times New Roman" w:hAnsi="Times New Roman" w:cs="Times New Roman"/>
        </w:rPr>
        <w:t>. Burlington, MA: Morgan Kaufmann.</w:t>
      </w:r>
    </w:p>
    <w:p w14:paraId="148FE0A9" w14:textId="0867FF10"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8.</w:t>
      </w:r>
      <w:r w:rsidRPr="00452983">
        <w:rPr>
          <w:rFonts w:ascii="Times New Roman" w:hAnsi="Times New Roman" w:cs="Times New Roman"/>
        </w:rPr>
        <w:tab/>
        <w:t xml:space="preserve">Inmon, W.H. (2021) Building the Data Warehouse. 5th </w:t>
      </w:r>
      <w:proofErr w:type="spellStart"/>
      <w:r w:rsidRPr="00452983">
        <w:rPr>
          <w:rFonts w:ascii="Times New Roman" w:hAnsi="Times New Roman" w:cs="Times New Roman"/>
        </w:rPr>
        <w:t>edn</w:t>
      </w:r>
      <w:proofErr w:type="spellEnd"/>
      <w:r w:rsidRPr="00452983">
        <w:rPr>
          <w:rFonts w:ascii="Times New Roman" w:hAnsi="Times New Roman" w:cs="Times New Roman"/>
        </w:rPr>
        <w:t>. Indianapolis: Wiley.</w:t>
      </w:r>
    </w:p>
    <w:p w14:paraId="6EAA6BBD" w14:textId="4A9598AD"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9.</w:t>
      </w:r>
      <w:r w:rsidRPr="00452983">
        <w:rPr>
          <w:rFonts w:ascii="Times New Roman" w:hAnsi="Times New Roman" w:cs="Times New Roman"/>
        </w:rPr>
        <w:tab/>
        <w:t xml:space="preserve">Kimball, R. &amp; Ross, M. (2016) The Data Warehouse Toolkit: The Definitive Guide to Dimensional </w:t>
      </w:r>
      <w:r w:rsidR="00452983" w:rsidRPr="00452983">
        <w:rPr>
          <w:rFonts w:ascii="Times New Roman" w:hAnsi="Times New Roman" w:cs="Times New Roman"/>
        </w:rPr>
        <w:t>Modelling</w:t>
      </w:r>
      <w:r w:rsidRPr="00452983">
        <w:rPr>
          <w:rFonts w:ascii="Times New Roman" w:hAnsi="Times New Roman" w:cs="Times New Roman"/>
        </w:rPr>
        <w:t xml:space="preserve">. 3rd </w:t>
      </w:r>
      <w:proofErr w:type="spellStart"/>
      <w:r w:rsidRPr="00452983">
        <w:rPr>
          <w:rFonts w:ascii="Times New Roman" w:hAnsi="Times New Roman" w:cs="Times New Roman"/>
        </w:rPr>
        <w:t>edn</w:t>
      </w:r>
      <w:proofErr w:type="spellEnd"/>
      <w:r w:rsidRPr="00452983">
        <w:rPr>
          <w:rFonts w:ascii="Times New Roman" w:hAnsi="Times New Roman" w:cs="Times New Roman"/>
        </w:rPr>
        <w:t>. Indianapolis: Wiley.</w:t>
      </w:r>
    </w:p>
    <w:p w14:paraId="1AF42248" w14:textId="78F19B88"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t>10.</w:t>
      </w:r>
      <w:r w:rsidRPr="00452983">
        <w:rPr>
          <w:rFonts w:ascii="Times New Roman" w:hAnsi="Times New Roman" w:cs="Times New Roman"/>
        </w:rPr>
        <w:tab/>
        <w:t>Koh, H.C. &amp; Tan, G. (2011) ‘Data mining applications in healthcare’, Journal of Healthcare Information Management, 19(2), pp. 64–72.</w:t>
      </w:r>
    </w:p>
    <w:p w14:paraId="647E4293" w14:textId="67E8B57A"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r>
    </w:p>
    <w:p w14:paraId="041A8F64" w14:textId="44B1F10B" w:rsidR="000C377A" w:rsidRPr="00452983" w:rsidRDefault="000C377A" w:rsidP="00452983">
      <w:pPr>
        <w:spacing w:line="360" w:lineRule="auto"/>
        <w:jc w:val="both"/>
        <w:rPr>
          <w:rFonts w:ascii="Times New Roman" w:hAnsi="Times New Roman" w:cs="Times New Roman"/>
        </w:rPr>
      </w:pPr>
      <w:r w:rsidRPr="00452983">
        <w:rPr>
          <w:rFonts w:ascii="Times New Roman" w:hAnsi="Times New Roman" w:cs="Times New Roman"/>
        </w:rPr>
        <w:tab/>
      </w:r>
    </w:p>
    <w:p w14:paraId="2F0B6601" w14:textId="062F4641" w:rsidR="000C377A" w:rsidRPr="00452983" w:rsidRDefault="000C377A" w:rsidP="00452983">
      <w:pPr>
        <w:spacing w:line="360" w:lineRule="auto"/>
        <w:jc w:val="both"/>
        <w:rPr>
          <w:rFonts w:ascii="Times New Roman" w:hAnsi="Times New Roman" w:cs="Times New Roman"/>
        </w:rPr>
      </w:pPr>
    </w:p>
    <w:sectPr w:rsidR="000C377A" w:rsidRPr="0045298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7A86A" w14:textId="77777777" w:rsidR="00FA4F7D" w:rsidRDefault="00FA4F7D" w:rsidP="00452983">
      <w:pPr>
        <w:spacing w:after="0" w:line="240" w:lineRule="auto"/>
      </w:pPr>
      <w:r>
        <w:separator/>
      </w:r>
    </w:p>
  </w:endnote>
  <w:endnote w:type="continuationSeparator" w:id="0">
    <w:p w14:paraId="223E54C4" w14:textId="77777777" w:rsidR="00FA4F7D" w:rsidRDefault="00FA4F7D" w:rsidP="00452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9290411"/>
      <w:docPartObj>
        <w:docPartGallery w:val="Page Numbers (Bottom of Page)"/>
        <w:docPartUnique/>
      </w:docPartObj>
    </w:sdtPr>
    <w:sdtContent>
      <w:p w14:paraId="66B7484D" w14:textId="42787D53" w:rsidR="00452983" w:rsidRDefault="00452983">
        <w:pPr>
          <w:pStyle w:val="Footer"/>
          <w:jc w:val="right"/>
        </w:pPr>
        <w:r>
          <w:fldChar w:fldCharType="begin"/>
        </w:r>
        <w:r>
          <w:instrText>PAGE   \* MERGEFORMAT</w:instrText>
        </w:r>
        <w:r>
          <w:fldChar w:fldCharType="separate"/>
        </w:r>
        <w:r>
          <w:t>2</w:t>
        </w:r>
        <w:r>
          <w:fldChar w:fldCharType="end"/>
        </w:r>
      </w:p>
    </w:sdtContent>
  </w:sdt>
  <w:p w14:paraId="5D2F95BC" w14:textId="77777777" w:rsidR="00452983" w:rsidRDefault="00452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51F6E" w14:textId="77777777" w:rsidR="00FA4F7D" w:rsidRDefault="00FA4F7D" w:rsidP="00452983">
      <w:pPr>
        <w:spacing w:after="0" w:line="240" w:lineRule="auto"/>
      </w:pPr>
      <w:r>
        <w:separator/>
      </w:r>
    </w:p>
  </w:footnote>
  <w:footnote w:type="continuationSeparator" w:id="0">
    <w:p w14:paraId="54F5B9C1" w14:textId="77777777" w:rsidR="00FA4F7D" w:rsidRDefault="00FA4F7D" w:rsidP="004529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7A0"/>
    <w:rsid w:val="00024643"/>
    <w:rsid w:val="000567A0"/>
    <w:rsid w:val="00061C60"/>
    <w:rsid w:val="000C377A"/>
    <w:rsid w:val="000C6FBD"/>
    <w:rsid w:val="00296D8B"/>
    <w:rsid w:val="00452983"/>
    <w:rsid w:val="00463914"/>
    <w:rsid w:val="004C2EF2"/>
    <w:rsid w:val="00542B20"/>
    <w:rsid w:val="00612F65"/>
    <w:rsid w:val="006A1D33"/>
    <w:rsid w:val="008501D8"/>
    <w:rsid w:val="008A6CCF"/>
    <w:rsid w:val="008E4D38"/>
    <w:rsid w:val="00951857"/>
    <w:rsid w:val="00962CFB"/>
    <w:rsid w:val="0096499C"/>
    <w:rsid w:val="00996E99"/>
    <w:rsid w:val="00A929BF"/>
    <w:rsid w:val="00BB4FB1"/>
    <w:rsid w:val="00E300FD"/>
    <w:rsid w:val="00FA4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2A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452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983"/>
  </w:style>
  <w:style w:type="paragraph" w:styleId="Footer">
    <w:name w:val="footer"/>
    <w:basedOn w:val="Normal"/>
    <w:link w:val="FooterChar"/>
    <w:uiPriority w:val="99"/>
    <w:unhideWhenUsed/>
    <w:rsid w:val="00452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983"/>
  </w:style>
  <w:style w:type="paragraph" w:styleId="TOCHeading">
    <w:name w:val="TOC Heading"/>
    <w:basedOn w:val="Heading1"/>
    <w:next w:val="Normal"/>
    <w:uiPriority w:val="39"/>
    <w:unhideWhenUsed/>
    <w:qFormat/>
    <w:rsid w:val="006A1D3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A1D33"/>
    <w:pPr>
      <w:spacing w:after="100"/>
    </w:pPr>
  </w:style>
  <w:style w:type="paragraph" w:styleId="TOC2">
    <w:name w:val="toc 2"/>
    <w:basedOn w:val="Normal"/>
    <w:next w:val="Normal"/>
    <w:autoRedefine/>
    <w:uiPriority w:val="39"/>
    <w:unhideWhenUsed/>
    <w:rsid w:val="006A1D33"/>
    <w:pPr>
      <w:spacing w:after="100"/>
      <w:ind w:left="240"/>
    </w:pPr>
  </w:style>
  <w:style w:type="character" w:styleId="Hyperlink">
    <w:name w:val="Hyperlink"/>
    <w:basedOn w:val="DefaultParagraphFont"/>
    <w:uiPriority w:val="99"/>
    <w:unhideWhenUsed/>
    <w:rsid w:val="006A1D3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6FD28-BF01-42DB-AAF9-335305AA4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2866</Words>
  <Characters>16337</Characters>
  <Application>Microsoft Office Word</Application>
  <DocSecurity>0</DocSecurity>
  <Lines>136</Lines>
  <Paragraphs>38</Paragraphs>
  <ScaleCrop>false</ScaleCrop>
  <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2025-10-12T09:51:00Z</dcterms:created>
  <dcterms:modified xsi:type="dcterms:W3CDTF">2025-10-12T09:51:00Z</dcterms:modified>
</cp:coreProperties>
</file>