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55AB" w:rsidRDefault="001955AB" w:rsidP="001955AB">
      <w:r>
        <w:rPr>
          <w:rFonts w:ascii="Times New Roman" w:eastAsia="Times New Roman" w:hAnsi="Times New Roman" w:cs="Times New Roman"/>
          <w:b/>
          <w:noProof/>
          <w:sz w:val="28"/>
          <w:szCs w:val="28"/>
        </w:rPr>
        <w:drawing>
          <wp:inline distT="0" distB="0" distL="0" distR="0" wp14:anchorId="7CA50AE8" wp14:editId="62A06535">
            <wp:extent cx="4486275" cy="1876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6275" cy="1876425"/>
                    </a:xfrm>
                    <a:prstGeom prst="rect">
                      <a:avLst/>
                    </a:prstGeom>
                    <a:noFill/>
                    <a:ln>
                      <a:noFill/>
                    </a:ln>
                  </pic:spPr>
                </pic:pic>
              </a:graphicData>
            </a:graphic>
          </wp:inline>
        </w:drawing>
      </w:r>
    </w:p>
    <w:p w:rsidR="001955AB" w:rsidRPr="001955AB" w:rsidRDefault="001955AB" w:rsidP="001955AB">
      <w:pPr>
        <w:shd w:val="clear" w:color="auto" w:fill="FFFFFF"/>
        <w:spacing w:line="360" w:lineRule="auto"/>
        <w:rPr>
          <w:rFonts w:ascii="Times New Roman" w:eastAsia="Times New Roman" w:hAnsi="Times New Roman" w:cs="Times New Roman"/>
          <w:b/>
          <w:sz w:val="44"/>
          <w:szCs w:val="44"/>
        </w:rPr>
      </w:pPr>
      <w:r w:rsidRPr="001955AB">
        <w:rPr>
          <w:rFonts w:ascii="Times New Roman" w:eastAsia="Times New Roman" w:hAnsi="Times New Roman" w:cs="Times New Roman"/>
          <w:b/>
          <w:sz w:val="44"/>
          <w:szCs w:val="44"/>
        </w:rPr>
        <w:t xml:space="preserve">Lecturer Name: </w:t>
      </w:r>
      <w:proofErr w:type="spellStart"/>
      <w:r w:rsidRPr="001955AB">
        <w:rPr>
          <w:rFonts w:ascii="Times New Roman" w:eastAsia="Times New Roman" w:hAnsi="Times New Roman" w:cs="Times New Roman"/>
          <w:b/>
          <w:sz w:val="44"/>
          <w:szCs w:val="44"/>
        </w:rPr>
        <w:t>Piyumika</w:t>
      </w:r>
      <w:proofErr w:type="spellEnd"/>
      <w:r w:rsidRPr="001955AB">
        <w:rPr>
          <w:rFonts w:ascii="Times New Roman" w:eastAsia="Times New Roman" w:hAnsi="Times New Roman" w:cs="Times New Roman"/>
          <w:b/>
          <w:sz w:val="44"/>
          <w:szCs w:val="44"/>
        </w:rPr>
        <w:t xml:space="preserve"> </w:t>
      </w:r>
      <w:proofErr w:type="spellStart"/>
      <w:r w:rsidRPr="001955AB">
        <w:rPr>
          <w:rFonts w:ascii="Times New Roman" w:eastAsia="Times New Roman" w:hAnsi="Times New Roman" w:cs="Times New Roman"/>
          <w:b/>
          <w:sz w:val="44"/>
          <w:szCs w:val="44"/>
        </w:rPr>
        <w:t>Kithulgoda</w:t>
      </w:r>
      <w:proofErr w:type="spellEnd"/>
      <w:r w:rsidRPr="001955AB">
        <w:rPr>
          <w:rFonts w:ascii="Times New Roman" w:eastAsia="Times New Roman" w:hAnsi="Times New Roman" w:cs="Times New Roman"/>
          <w:b/>
          <w:sz w:val="44"/>
          <w:szCs w:val="44"/>
        </w:rPr>
        <w:t xml:space="preserve"> </w:t>
      </w:r>
      <w:proofErr w:type="spellStart"/>
      <w:r w:rsidRPr="001955AB">
        <w:rPr>
          <w:rFonts w:ascii="Times New Roman" w:eastAsia="Times New Roman" w:hAnsi="Times New Roman" w:cs="Times New Roman"/>
          <w:b/>
          <w:sz w:val="44"/>
          <w:szCs w:val="44"/>
        </w:rPr>
        <w:t>Gamage</w:t>
      </w:r>
      <w:proofErr w:type="spellEnd"/>
    </w:p>
    <w:p w:rsidR="001955AB" w:rsidRPr="001955AB" w:rsidRDefault="001955AB" w:rsidP="001955AB">
      <w:pPr>
        <w:shd w:val="clear" w:color="auto" w:fill="FFFFFF"/>
        <w:spacing w:line="360" w:lineRule="auto"/>
        <w:rPr>
          <w:rFonts w:ascii="Times New Roman" w:eastAsia="Times New Roman" w:hAnsi="Times New Roman" w:cs="Times New Roman"/>
          <w:b/>
          <w:sz w:val="44"/>
          <w:szCs w:val="44"/>
        </w:rPr>
      </w:pPr>
      <w:r w:rsidRPr="001955AB">
        <w:rPr>
          <w:rFonts w:ascii="Times New Roman" w:eastAsia="Times New Roman" w:hAnsi="Times New Roman" w:cs="Times New Roman"/>
          <w:b/>
          <w:sz w:val="44"/>
          <w:szCs w:val="44"/>
        </w:rPr>
        <w:t xml:space="preserve">Student Name: </w:t>
      </w:r>
      <w:proofErr w:type="spellStart"/>
      <w:r w:rsidRPr="001955AB">
        <w:rPr>
          <w:rFonts w:ascii="Times New Roman" w:eastAsia="Times New Roman" w:hAnsi="Times New Roman" w:cs="Times New Roman"/>
          <w:b/>
          <w:sz w:val="44"/>
          <w:szCs w:val="44"/>
        </w:rPr>
        <w:t>Varzari</w:t>
      </w:r>
      <w:proofErr w:type="spellEnd"/>
      <w:r w:rsidRPr="001955AB">
        <w:rPr>
          <w:rFonts w:ascii="Times New Roman" w:eastAsia="Times New Roman" w:hAnsi="Times New Roman" w:cs="Times New Roman"/>
          <w:b/>
          <w:sz w:val="44"/>
          <w:szCs w:val="44"/>
        </w:rPr>
        <w:t xml:space="preserve"> Cristina </w:t>
      </w:r>
    </w:p>
    <w:p w:rsidR="001955AB" w:rsidRPr="001955AB" w:rsidRDefault="001955AB" w:rsidP="001955AB">
      <w:pPr>
        <w:shd w:val="clear" w:color="auto" w:fill="FFFFFF"/>
        <w:spacing w:line="360" w:lineRule="auto"/>
        <w:rPr>
          <w:rFonts w:ascii="Times New Roman" w:eastAsia="Times New Roman" w:hAnsi="Times New Roman" w:cs="Times New Roman"/>
          <w:b/>
          <w:sz w:val="44"/>
          <w:szCs w:val="44"/>
        </w:rPr>
      </w:pPr>
      <w:r w:rsidRPr="001955AB">
        <w:rPr>
          <w:rFonts w:ascii="Times New Roman" w:eastAsia="Times New Roman" w:hAnsi="Times New Roman" w:cs="Times New Roman"/>
          <w:b/>
          <w:sz w:val="44"/>
          <w:szCs w:val="44"/>
        </w:rPr>
        <w:t>Student ID: 2110951</w:t>
      </w:r>
    </w:p>
    <w:p w:rsidR="001955AB" w:rsidRPr="001955AB" w:rsidRDefault="001955AB" w:rsidP="001955AB">
      <w:pPr>
        <w:shd w:val="clear" w:color="auto" w:fill="FFFFFF"/>
        <w:spacing w:line="360" w:lineRule="auto"/>
        <w:rPr>
          <w:rFonts w:ascii="Times New Roman" w:eastAsia="Times New Roman" w:hAnsi="Times New Roman" w:cs="Times New Roman"/>
          <w:b/>
          <w:sz w:val="44"/>
          <w:szCs w:val="44"/>
        </w:rPr>
      </w:pPr>
      <w:r w:rsidRPr="001955AB">
        <w:rPr>
          <w:rFonts w:ascii="Times New Roman" w:eastAsia="Times New Roman" w:hAnsi="Times New Roman" w:cs="Times New Roman"/>
          <w:b/>
          <w:sz w:val="44"/>
          <w:szCs w:val="44"/>
        </w:rPr>
        <w:t xml:space="preserve">Module </w:t>
      </w:r>
      <w:proofErr w:type="gramStart"/>
      <w:r w:rsidRPr="001955AB">
        <w:rPr>
          <w:rFonts w:ascii="Times New Roman" w:eastAsia="Times New Roman" w:hAnsi="Times New Roman" w:cs="Times New Roman"/>
          <w:b/>
          <w:sz w:val="44"/>
          <w:szCs w:val="44"/>
        </w:rPr>
        <w:t>code :</w:t>
      </w:r>
      <w:proofErr w:type="gramEnd"/>
      <w:r w:rsidRPr="001955AB">
        <w:rPr>
          <w:rFonts w:ascii="Times New Roman" w:eastAsia="Times New Roman" w:hAnsi="Times New Roman" w:cs="Times New Roman"/>
          <w:b/>
          <w:sz w:val="44"/>
          <w:szCs w:val="44"/>
        </w:rPr>
        <w:t xml:space="preserve"> LCBB600</w:t>
      </w:r>
      <w:r w:rsidRPr="001955AB">
        <w:rPr>
          <w:rFonts w:ascii="Times New Roman" w:eastAsia="Times New Roman" w:hAnsi="Times New Roman" w:cs="Times New Roman"/>
          <w:b/>
          <w:sz w:val="44"/>
          <w:szCs w:val="44"/>
        </w:rPr>
        <w:t>4</w:t>
      </w:r>
    </w:p>
    <w:p w:rsidR="001955AB" w:rsidRDefault="001955AB" w:rsidP="001955AB">
      <w:pPr>
        <w:spacing w:line="360" w:lineRule="auto"/>
        <w:rPr>
          <w:rFonts w:ascii="Times New Roman" w:eastAsia="Times New Roman" w:hAnsi="Times New Roman" w:cs="Times New Roman"/>
          <w:b/>
          <w:sz w:val="44"/>
          <w:szCs w:val="44"/>
        </w:rPr>
      </w:pPr>
      <w:r w:rsidRPr="001955AB">
        <w:rPr>
          <w:rFonts w:ascii="Times New Roman" w:eastAsia="Times New Roman" w:hAnsi="Times New Roman" w:cs="Times New Roman"/>
          <w:b/>
          <w:sz w:val="44"/>
          <w:szCs w:val="44"/>
        </w:rPr>
        <w:t xml:space="preserve">Module Title: </w:t>
      </w:r>
      <w:r w:rsidRPr="001955AB">
        <w:rPr>
          <w:rFonts w:ascii="Times New Roman" w:eastAsia="Times New Roman" w:hAnsi="Times New Roman" w:cs="Times New Roman"/>
          <w:b/>
          <w:sz w:val="44"/>
          <w:szCs w:val="44"/>
        </w:rPr>
        <w:t>Strategic Management and Sustainability</w:t>
      </w:r>
      <w:r>
        <w:rPr>
          <w:rFonts w:ascii="Times New Roman" w:eastAsia="Times New Roman" w:hAnsi="Times New Roman" w:cs="Times New Roman"/>
          <w:b/>
          <w:sz w:val="44"/>
          <w:szCs w:val="44"/>
        </w:rPr>
        <w:t xml:space="preserve"> </w:t>
      </w:r>
      <w:r w:rsidRPr="001955AB">
        <w:rPr>
          <w:rFonts w:ascii="Times New Roman" w:eastAsia="Times New Roman" w:hAnsi="Times New Roman" w:cs="Times New Roman"/>
          <w:b/>
          <w:sz w:val="28"/>
          <w:szCs w:val="28"/>
        </w:rPr>
        <w:t>(Written Report)</w:t>
      </w:r>
    </w:p>
    <w:p w:rsidR="001955AB" w:rsidRDefault="001955AB" w:rsidP="001955AB">
      <w:pPr>
        <w:spacing w:line="360" w:lineRule="auto"/>
        <w:rPr>
          <w:rFonts w:ascii="Times New Roman" w:eastAsia="Times New Roman" w:hAnsi="Times New Roman" w:cs="Times New Roman"/>
          <w:b/>
          <w:sz w:val="44"/>
          <w:szCs w:val="44"/>
        </w:rPr>
      </w:pPr>
    </w:p>
    <w:p w:rsidR="001955AB" w:rsidRDefault="001955AB" w:rsidP="001955AB">
      <w:pPr>
        <w:spacing w:line="360" w:lineRule="auto"/>
        <w:rPr>
          <w:rFonts w:ascii="Times New Roman" w:eastAsia="Times New Roman" w:hAnsi="Times New Roman" w:cs="Times New Roman"/>
          <w:b/>
          <w:sz w:val="44"/>
          <w:szCs w:val="44"/>
        </w:rPr>
      </w:pPr>
    </w:p>
    <w:p w:rsidR="001955AB" w:rsidRDefault="001955AB" w:rsidP="001955AB">
      <w:pPr>
        <w:spacing w:line="360" w:lineRule="auto"/>
        <w:rPr>
          <w:rFonts w:ascii="Times New Roman" w:eastAsia="Times New Roman" w:hAnsi="Times New Roman" w:cs="Times New Roman"/>
          <w:b/>
          <w:sz w:val="44"/>
          <w:szCs w:val="44"/>
        </w:rPr>
      </w:pPr>
    </w:p>
    <w:p w:rsidR="001955AB" w:rsidRDefault="001955AB" w:rsidP="001955AB">
      <w:pPr>
        <w:spacing w:line="360" w:lineRule="auto"/>
        <w:rPr>
          <w:rFonts w:ascii="Times New Roman" w:eastAsia="Times New Roman" w:hAnsi="Times New Roman" w:cs="Times New Roman"/>
          <w:b/>
          <w:sz w:val="44"/>
          <w:szCs w:val="44"/>
        </w:rPr>
      </w:pPr>
    </w:p>
    <w:p w:rsidR="001955AB" w:rsidRDefault="001955AB" w:rsidP="001955AB">
      <w:pPr>
        <w:spacing w:line="360" w:lineRule="auto"/>
        <w:rPr>
          <w:rFonts w:ascii="Times New Roman" w:eastAsia="Times New Roman" w:hAnsi="Times New Roman" w:cs="Times New Roman"/>
          <w:b/>
          <w:sz w:val="44"/>
          <w:szCs w:val="44"/>
        </w:rPr>
      </w:pPr>
    </w:p>
    <w:p w:rsidR="001955AB" w:rsidRPr="001955AB" w:rsidRDefault="001955AB" w:rsidP="001955AB">
      <w:pPr>
        <w:rPr>
          <w:rFonts w:ascii="Times New Roman" w:hAnsi="Times New Roman" w:cs="Times New Roman"/>
          <w:b/>
          <w:sz w:val="24"/>
          <w:szCs w:val="24"/>
          <w:lang w:val="en-GB"/>
        </w:rPr>
      </w:pPr>
    </w:p>
    <w:sdt>
      <w:sdtPr>
        <w:rPr>
          <w:rFonts w:ascii="Times New Roman" w:eastAsia="Times New Roman" w:hAnsi="Times New Roman" w:cs="Times New Roman"/>
          <w:color w:val="auto"/>
          <w:sz w:val="24"/>
          <w:szCs w:val="24"/>
          <w:lang w:val="en-GB" w:eastAsia="en-IN" w:bidi="bn-IN"/>
        </w:rPr>
        <w:id w:val="-216822635"/>
        <w:docPartObj>
          <w:docPartGallery w:val="Table of Contents"/>
          <w:docPartUnique/>
        </w:docPartObj>
      </w:sdtPr>
      <w:sdtEndPr>
        <w:rPr>
          <w:rFonts w:eastAsiaTheme="minorHAnsi"/>
          <w:lang w:val="en-US" w:eastAsia="en-US" w:bidi="ar-SA"/>
        </w:rPr>
      </w:sdtEndPr>
      <w:sdtContent>
        <w:p w:rsidR="001955AB" w:rsidRPr="001955AB" w:rsidRDefault="001955AB" w:rsidP="001955AB">
          <w:pPr>
            <w:pStyle w:val="TOCHeading"/>
            <w:jc w:val="center"/>
            <w:rPr>
              <w:rFonts w:ascii="Times New Roman" w:hAnsi="Times New Roman" w:cs="Times New Roman"/>
              <w:b/>
              <w:bCs/>
              <w:color w:val="000000" w:themeColor="text1"/>
              <w:sz w:val="24"/>
              <w:szCs w:val="24"/>
            </w:rPr>
          </w:pPr>
          <w:r w:rsidRPr="001955AB">
            <w:rPr>
              <w:rFonts w:ascii="Times New Roman" w:hAnsi="Times New Roman" w:cs="Times New Roman"/>
              <w:b/>
              <w:bCs/>
              <w:color w:val="000000" w:themeColor="text1"/>
              <w:sz w:val="24"/>
              <w:szCs w:val="24"/>
            </w:rPr>
            <w:t>Table of Contents</w:t>
          </w:r>
        </w:p>
        <w:p w:rsidR="001955AB" w:rsidRPr="001955AB" w:rsidRDefault="001955AB" w:rsidP="001955AB">
          <w:pPr>
            <w:pStyle w:val="TOC1"/>
            <w:tabs>
              <w:tab w:val="right" w:leader="dot" w:pos="9019"/>
            </w:tabs>
            <w:rPr>
              <w:rFonts w:eastAsiaTheme="minorEastAsia"/>
              <w:noProof/>
              <w:kern w:val="2"/>
              <w:szCs w:val="24"/>
              <w:lang w:val="en-IN"/>
              <w14:ligatures w14:val="standardContextual"/>
            </w:rPr>
          </w:pPr>
          <w:r w:rsidRPr="001955AB">
            <w:rPr>
              <w:szCs w:val="24"/>
            </w:rPr>
            <w:fldChar w:fldCharType="begin"/>
          </w:r>
          <w:r w:rsidRPr="001955AB">
            <w:rPr>
              <w:szCs w:val="24"/>
            </w:rPr>
            <w:instrText xml:space="preserve"> TOC \o "1-3" \h \z \u </w:instrText>
          </w:r>
          <w:r w:rsidRPr="001955AB">
            <w:rPr>
              <w:szCs w:val="24"/>
            </w:rPr>
            <w:fldChar w:fldCharType="separate"/>
          </w:r>
          <w:hyperlink r:id="rId7" w:anchor="_Toc161073112" w:history="1">
            <w:r w:rsidRPr="001955AB">
              <w:rPr>
                <w:rStyle w:val="Hyperlink"/>
                <w:noProof/>
                <w:szCs w:val="24"/>
              </w:rPr>
              <w:t>Introduction</w:t>
            </w:r>
            <w:r w:rsidRPr="001955AB">
              <w:rPr>
                <w:rStyle w:val="Hyperlink"/>
                <w:noProof/>
                <w:webHidden/>
                <w:szCs w:val="24"/>
              </w:rPr>
              <w:tab/>
            </w:r>
            <w:r>
              <w:rPr>
                <w:rStyle w:val="Hyperlink"/>
                <w:noProof/>
                <w:webHidden/>
                <w:szCs w:val="24"/>
              </w:rPr>
              <w:t>3</w:t>
            </w:r>
          </w:hyperlink>
        </w:p>
        <w:p w:rsidR="001955AB" w:rsidRPr="001955AB" w:rsidRDefault="001955AB" w:rsidP="001955AB">
          <w:pPr>
            <w:pStyle w:val="TOC1"/>
            <w:tabs>
              <w:tab w:val="right" w:leader="dot" w:pos="9019"/>
            </w:tabs>
            <w:rPr>
              <w:rFonts w:eastAsiaTheme="minorEastAsia"/>
              <w:noProof/>
              <w:kern w:val="2"/>
              <w:szCs w:val="24"/>
              <w:lang w:val="en-IN"/>
              <w14:ligatures w14:val="standardContextual"/>
            </w:rPr>
          </w:pPr>
          <w:hyperlink r:id="rId8" w:anchor="_Toc161073113" w:history="1">
            <w:r w:rsidRPr="001955AB">
              <w:rPr>
                <w:rStyle w:val="Hyperlink"/>
                <w:noProof/>
                <w:szCs w:val="24"/>
              </w:rPr>
              <w:t>Company Background</w:t>
            </w:r>
            <w:r w:rsidRPr="001955AB">
              <w:rPr>
                <w:rStyle w:val="Hyperlink"/>
                <w:noProof/>
                <w:webHidden/>
                <w:szCs w:val="24"/>
              </w:rPr>
              <w:tab/>
            </w:r>
            <w:r>
              <w:rPr>
                <w:rStyle w:val="Hyperlink"/>
                <w:noProof/>
                <w:webHidden/>
                <w:szCs w:val="24"/>
              </w:rPr>
              <w:t>3</w:t>
            </w:r>
          </w:hyperlink>
        </w:p>
        <w:p w:rsidR="001955AB" w:rsidRPr="001955AB" w:rsidRDefault="001955AB" w:rsidP="001955AB">
          <w:pPr>
            <w:pStyle w:val="TOC1"/>
            <w:tabs>
              <w:tab w:val="right" w:leader="dot" w:pos="9019"/>
            </w:tabs>
            <w:rPr>
              <w:rFonts w:eastAsiaTheme="minorEastAsia"/>
              <w:noProof/>
              <w:kern w:val="2"/>
              <w:szCs w:val="24"/>
              <w:lang w:val="en-IN"/>
              <w14:ligatures w14:val="standardContextual"/>
            </w:rPr>
          </w:pPr>
          <w:hyperlink r:id="rId9" w:anchor="_Toc161073114" w:history="1">
            <w:r w:rsidRPr="001955AB">
              <w:rPr>
                <w:rStyle w:val="Hyperlink"/>
                <w:noProof/>
                <w:szCs w:val="24"/>
              </w:rPr>
              <w:t>Main Body</w:t>
            </w:r>
            <w:r w:rsidRPr="001955AB">
              <w:rPr>
                <w:rStyle w:val="Hyperlink"/>
                <w:noProof/>
                <w:webHidden/>
                <w:szCs w:val="24"/>
              </w:rPr>
              <w:tab/>
            </w:r>
            <w:r>
              <w:rPr>
                <w:rStyle w:val="Hyperlink"/>
                <w:noProof/>
                <w:webHidden/>
                <w:szCs w:val="24"/>
              </w:rPr>
              <w:t>3</w:t>
            </w:r>
          </w:hyperlink>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10" w:anchor="_Toc161073115" w:history="1">
            <w:r w:rsidRPr="001955AB">
              <w:rPr>
                <w:rStyle w:val="Hyperlink"/>
                <w:noProof/>
                <w:szCs w:val="24"/>
              </w:rPr>
              <w:t>Identifying Key Business and Corporate Strategies (Strategic Choice)</w:t>
            </w:r>
            <w:r w:rsidRPr="001955AB">
              <w:rPr>
                <w:rStyle w:val="Hyperlink"/>
                <w:noProof/>
                <w:webHidden/>
                <w:szCs w:val="24"/>
              </w:rPr>
              <w:tab/>
            </w:r>
            <w:r w:rsidR="002441EA">
              <w:rPr>
                <w:rStyle w:val="Hyperlink"/>
                <w:noProof/>
                <w:webHidden/>
                <w:szCs w:val="24"/>
              </w:rPr>
              <w:t>3</w:t>
            </w:r>
          </w:hyperlink>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11" w:anchor="_Toc161073116" w:history="1">
            <w:r w:rsidRPr="001955AB">
              <w:rPr>
                <w:rStyle w:val="Hyperlink"/>
                <w:noProof/>
                <w:szCs w:val="24"/>
              </w:rPr>
              <w:t>Porter's Generic Strategies</w:t>
            </w:r>
            <w:r w:rsidRPr="001955AB">
              <w:rPr>
                <w:rStyle w:val="Hyperlink"/>
                <w:noProof/>
                <w:webHidden/>
                <w:szCs w:val="24"/>
              </w:rPr>
              <w:tab/>
            </w:r>
            <w:r w:rsidRPr="001955AB">
              <w:rPr>
                <w:rStyle w:val="Hyperlink"/>
                <w:noProof/>
                <w:webHidden/>
                <w:szCs w:val="24"/>
              </w:rPr>
              <w:fldChar w:fldCharType="begin"/>
            </w:r>
            <w:r w:rsidRPr="001955AB">
              <w:rPr>
                <w:rStyle w:val="Hyperlink"/>
                <w:noProof/>
                <w:webHidden/>
                <w:szCs w:val="24"/>
              </w:rPr>
              <w:instrText xml:space="preserve"> PAGEREF _Toc161073116 \h </w:instrText>
            </w:r>
            <w:r w:rsidRPr="001955AB">
              <w:rPr>
                <w:rStyle w:val="Hyperlink"/>
                <w:noProof/>
                <w:webHidden/>
                <w:szCs w:val="24"/>
              </w:rPr>
            </w:r>
            <w:r w:rsidRPr="001955AB">
              <w:rPr>
                <w:rStyle w:val="Hyperlink"/>
                <w:noProof/>
                <w:webHidden/>
                <w:szCs w:val="24"/>
              </w:rPr>
              <w:fldChar w:fldCharType="separate"/>
            </w:r>
            <w:r w:rsidRPr="001955AB">
              <w:rPr>
                <w:rStyle w:val="Hyperlink"/>
                <w:noProof/>
                <w:webHidden/>
                <w:szCs w:val="24"/>
              </w:rPr>
              <w:t>4</w:t>
            </w:r>
            <w:r w:rsidRPr="001955AB">
              <w:rPr>
                <w:rStyle w:val="Hyperlink"/>
                <w:noProof/>
                <w:webHidden/>
                <w:szCs w:val="24"/>
              </w:rPr>
              <w:fldChar w:fldCharType="end"/>
            </w:r>
          </w:hyperlink>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12" w:anchor="_Toc161073117" w:history="1">
            <w:r w:rsidRPr="001955AB">
              <w:rPr>
                <w:rStyle w:val="Hyperlink"/>
                <w:noProof/>
                <w:szCs w:val="24"/>
              </w:rPr>
              <w:t>Ansoff Matrix</w:t>
            </w:r>
            <w:r w:rsidRPr="001955AB">
              <w:rPr>
                <w:rStyle w:val="Hyperlink"/>
                <w:noProof/>
                <w:webHidden/>
                <w:szCs w:val="24"/>
              </w:rPr>
              <w:tab/>
            </w:r>
            <w:r w:rsidR="002441EA">
              <w:rPr>
                <w:rStyle w:val="Hyperlink"/>
                <w:noProof/>
                <w:webHidden/>
                <w:szCs w:val="24"/>
              </w:rPr>
              <w:t>4</w:t>
            </w:r>
          </w:hyperlink>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13" w:anchor="_Toc161073118" w:history="1">
            <w:r w:rsidRPr="001955AB">
              <w:rPr>
                <w:rStyle w:val="Hyperlink"/>
                <w:noProof/>
                <w:szCs w:val="24"/>
              </w:rPr>
              <w:t>Analysing Resources and Capabilities (Alignment with Strategy)</w:t>
            </w:r>
            <w:r w:rsidRPr="001955AB">
              <w:rPr>
                <w:rStyle w:val="Hyperlink"/>
                <w:noProof/>
                <w:webHidden/>
                <w:szCs w:val="24"/>
              </w:rPr>
              <w:tab/>
            </w:r>
            <w:r w:rsidR="00F505D8">
              <w:rPr>
                <w:rStyle w:val="Hyperlink"/>
                <w:noProof/>
                <w:webHidden/>
                <w:szCs w:val="24"/>
              </w:rPr>
              <w:t>5</w:t>
            </w:r>
          </w:hyperlink>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14" w:anchor="_Toc161073119" w:history="1">
            <w:r w:rsidRPr="001955AB">
              <w:rPr>
                <w:rStyle w:val="Hyperlink"/>
                <w:noProof/>
                <w:szCs w:val="24"/>
              </w:rPr>
              <w:t>Value Chain</w:t>
            </w:r>
            <w:r w:rsidRPr="001955AB">
              <w:rPr>
                <w:rStyle w:val="Hyperlink"/>
                <w:noProof/>
                <w:webHidden/>
                <w:szCs w:val="24"/>
              </w:rPr>
              <w:tab/>
            </w:r>
            <w:r w:rsidRPr="001955AB">
              <w:rPr>
                <w:rStyle w:val="Hyperlink"/>
                <w:noProof/>
                <w:webHidden/>
                <w:szCs w:val="24"/>
              </w:rPr>
              <w:fldChar w:fldCharType="begin"/>
            </w:r>
            <w:r w:rsidRPr="001955AB">
              <w:rPr>
                <w:rStyle w:val="Hyperlink"/>
                <w:noProof/>
                <w:webHidden/>
                <w:szCs w:val="24"/>
              </w:rPr>
              <w:instrText xml:space="preserve"> PAGEREF _Toc161073119 \h </w:instrText>
            </w:r>
            <w:r w:rsidRPr="001955AB">
              <w:rPr>
                <w:rStyle w:val="Hyperlink"/>
                <w:noProof/>
                <w:webHidden/>
                <w:szCs w:val="24"/>
              </w:rPr>
            </w:r>
            <w:r w:rsidRPr="001955AB">
              <w:rPr>
                <w:rStyle w:val="Hyperlink"/>
                <w:noProof/>
                <w:webHidden/>
                <w:szCs w:val="24"/>
              </w:rPr>
              <w:fldChar w:fldCharType="separate"/>
            </w:r>
            <w:r w:rsidRPr="001955AB">
              <w:rPr>
                <w:rStyle w:val="Hyperlink"/>
                <w:noProof/>
                <w:webHidden/>
                <w:szCs w:val="24"/>
              </w:rPr>
              <w:t>5</w:t>
            </w:r>
            <w:r w:rsidRPr="001955AB">
              <w:rPr>
                <w:rStyle w:val="Hyperlink"/>
                <w:noProof/>
                <w:webHidden/>
                <w:szCs w:val="24"/>
              </w:rPr>
              <w:fldChar w:fldCharType="end"/>
            </w:r>
          </w:hyperlink>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15" w:anchor="_Toc161073120" w:history="1">
            <w:r w:rsidRPr="001955AB">
              <w:rPr>
                <w:rStyle w:val="Hyperlink"/>
                <w:noProof/>
                <w:szCs w:val="24"/>
              </w:rPr>
              <w:t>Value System Analysis</w:t>
            </w:r>
            <w:r w:rsidRPr="001955AB">
              <w:rPr>
                <w:rStyle w:val="Hyperlink"/>
                <w:noProof/>
                <w:webHidden/>
                <w:szCs w:val="24"/>
              </w:rPr>
              <w:tab/>
            </w:r>
          </w:hyperlink>
          <w:r w:rsidR="00F505D8">
            <w:rPr>
              <w:szCs w:val="24"/>
            </w:rPr>
            <w:t>6</w:t>
          </w:r>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16" w:anchor="_Toc161073121" w:history="1">
            <w:r w:rsidRPr="001955AB">
              <w:rPr>
                <w:rStyle w:val="Hyperlink"/>
                <w:noProof/>
                <w:szCs w:val="24"/>
              </w:rPr>
              <w:t>VRIO analysis</w:t>
            </w:r>
            <w:r w:rsidRPr="001955AB">
              <w:rPr>
                <w:rStyle w:val="Hyperlink"/>
                <w:noProof/>
                <w:webHidden/>
                <w:szCs w:val="24"/>
              </w:rPr>
              <w:tab/>
            </w:r>
          </w:hyperlink>
          <w:r w:rsidR="00F505D8">
            <w:rPr>
              <w:szCs w:val="24"/>
            </w:rPr>
            <w:t>6</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17" w:anchor="_Toc161073122" w:history="1">
            <w:r w:rsidRPr="001955AB">
              <w:rPr>
                <w:rStyle w:val="Hyperlink"/>
                <w:noProof/>
                <w:szCs w:val="24"/>
              </w:rPr>
              <w:t>Evaluating Strategy in Action</w:t>
            </w:r>
            <w:r w:rsidRPr="001955AB">
              <w:rPr>
                <w:rStyle w:val="Hyperlink"/>
                <w:noProof/>
                <w:webHidden/>
                <w:szCs w:val="24"/>
              </w:rPr>
              <w:tab/>
            </w:r>
            <w:r w:rsidR="002441EA">
              <w:rPr>
                <w:rStyle w:val="Hyperlink"/>
                <w:noProof/>
                <w:webHidden/>
                <w:szCs w:val="24"/>
              </w:rPr>
              <w:t>6</w:t>
            </w:r>
          </w:hyperlink>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18" w:anchor="_Toc161073123" w:history="1">
            <w:r w:rsidRPr="001955AB">
              <w:rPr>
                <w:rStyle w:val="Hyperlink"/>
                <w:noProof/>
                <w:szCs w:val="24"/>
              </w:rPr>
              <w:t>SAF framework</w:t>
            </w:r>
            <w:r w:rsidRPr="001955AB">
              <w:rPr>
                <w:rStyle w:val="Hyperlink"/>
                <w:noProof/>
                <w:webHidden/>
                <w:szCs w:val="24"/>
              </w:rPr>
              <w:tab/>
            </w:r>
          </w:hyperlink>
          <w:r w:rsidR="00F505D8">
            <w:rPr>
              <w:szCs w:val="24"/>
            </w:rPr>
            <w:t>7</w:t>
          </w:r>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19" w:anchor="_Toc161073124" w:history="1">
            <w:r w:rsidRPr="001955AB">
              <w:rPr>
                <w:rStyle w:val="Hyperlink"/>
                <w:noProof/>
                <w:szCs w:val="24"/>
              </w:rPr>
              <w:t>How Tesco PLC has executed its strategies successfully or faced challenges</w:t>
            </w:r>
            <w:r w:rsidRPr="001955AB">
              <w:rPr>
                <w:rStyle w:val="Hyperlink"/>
                <w:noProof/>
                <w:webHidden/>
                <w:szCs w:val="24"/>
              </w:rPr>
              <w:tab/>
            </w:r>
          </w:hyperlink>
          <w:r w:rsidR="00F505D8">
            <w:rPr>
              <w:szCs w:val="24"/>
            </w:rPr>
            <w:t>7</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20" w:anchor="_Toc161073125" w:history="1">
            <w:r w:rsidRPr="001955AB">
              <w:rPr>
                <w:rStyle w:val="Hyperlink"/>
                <w:noProof/>
                <w:szCs w:val="24"/>
              </w:rPr>
              <w:t>Evaluating Sustainability Efforts</w:t>
            </w:r>
            <w:r w:rsidRPr="001955AB">
              <w:rPr>
                <w:rStyle w:val="Hyperlink"/>
                <w:noProof/>
                <w:webHidden/>
                <w:szCs w:val="24"/>
              </w:rPr>
              <w:tab/>
            </w:r>
          </w:hyperlink>
          <w:r w:rsidR="00F505D8">
            <w:rPr>
              <w:szCs w:val="24"/>
            </w:rPr>
            <w:t>8</w:t>
          </w:r>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21" w:anchor="_Toc161073126" w:history="1">
            <w:r w:rsidRPr="001955AB">
              <w:rPr>
                <w:rStyle w:val="Hyperlink"/>
                <w:noProof/>
                <w:szCs w:val="24"/>
              </w:rPr>
              <w:t>Examine Tesco PLC’s sustainability effort</w:t>
            </w:r>
            <w:r w:rsidRPr="001955AB">
              <w:rPr>
                <w:rStyle w:val="Hyperlink"/>
                <w:noProof/>
                <w:webHidden/>
                <w:szCs w:val="24"/>
              </w:rPr>
              <w:tab/>
            </w:r>
          </w:hyperlink>
          <w:r w:rsidR="00F505D8">
            <w:rPr>
              <w:szCs w:val="24"/>
            </w:rPr>
            <w:t>8</w:t>
          </w:r>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22" w:anchor="_Toc161073127" w:history="1">
            <w:r w:rsidRPr="001955AB">
              <w:rPr>
                <w:rStyle w:val="Hyperlink"/>
                <w:noProof/>
                <w:szCs w:val="24"/>
              </w:rPr>
              <w:t>Identify and evaluate the sustainability goals Tesco PLC has set.</w:t>
            </w:r>
            <w:r w:rsidRPr="001955AB">
              <w:rPr>
                <w:rStyle w:val="Hyperlink"/>
                <w:noProof/>
                <w:webHidden/>
                <w:szCs w:val="24"/>
              </w:rPr>
              <w:tab/>
            </w:r>
          </w:hyperlink>
          <w:r w:rsidR="00F505D8">
            <w:rPr>
              <w:szCs w:val="24"/>
            </w:rPr>
            <w:t>8</w:t>
          </w:r>
        </w:p>
        <w:p w:rsidR="001955AB" w:rsidRPr="001955AB" w:rsidRDefault="001955AB" w:rsidP="001955AB">
          <w:pPr>
            <w:pStyle w:val="TOC3"/>
            <w:tabs>
              <w:tab w:val="right" w:leader="dot" w:pos="9019"/>
            </w:tabs>
            <w:rPr>
              <w:rFonts w:eastAsiaTheme="minorEastAsia"/>
              <w:noProof/>
              <w:kern w:val="2"/>
              <w:szCs w:val="24"/>
              <w:lang w:val="en-IN"/>
              <w14:ligatures w14:val="standardContextual"/>
            </w:rPr>
          </w:pPr>
          <w:hyperlink r:id="rId23" w:anchor="_Toc161073128" w:history="1">
            <w:r w:rsidRPr="001955AB">
              <w:rPr>
                <w:rStyle w:val="Hyperlink"/>
                <w:noProof/>
                <w:szCs w:val="24"/>
              </w:rPr>
              <w:t>Analyse how Tesco PLC has aligned its sustainability goals with its corporate strategy.</w:t>
            </w:r>
            <w:r w:rsidRPr="001955AB">
              <w:rPr>
                <w:rStyle w:val="Hyperlink"/>
                <w:noProof/>
                <w:webHidden/>
                <w:szCs w:val="24"/>
              </w:rPr>
              <w:tab/>
            </w:r>
          </w:hyperlink>
          <w:r w:rsidR="00F505D8">
            <w:rPr>
              <w:szCs w:val="24"/>
            </w:rPr>
            <w:t>9</w:t>
          </w:r>
        </w:p>
        <w:p w:rsidR="001955AB" w:rsidRPr="001955AB" w:rsidRDefault="001955AB" w:rsidP="001955AB">
          <w:pPr>
            <w:pStyle w:val="TOC1"/>
            <w:tabs>
              <w:tab w:val="right" w:leader="dot" w:pos="9019"/>
            </w:tabs>
            <w:rPr>
              <w:rFonts w:eastAsiaTheme="minorEastAsia"/>
              <w:noProof/>
              <w:kern w:val="2"/>
              <w:szCs w:val="24"/>
              <w:lang w:val="en-IN"/>
              <w14:ligatures w14:val="standardContextual"/>
            </w:rPr>
          </w:pPr>
          <w:hyperlink r:id="rId24" w:anchor="_Toc161073129" w:history="1">
            <w:r w:rsidRPr="001955AB">
              <w:rPr>
                <w:rStyle w:val="Hyperlink"/>
                <w:noProof/>
                <w:szCs w:val="24"/>
              </w:rPr>
              <w:t>Conclusion</w:t>
            </w:r>
            <w:r w:rsidRPr="001955AB">
              <w:rPr>
                <w:rStyle w:val="Hyperlink"/>
                <w:noProof/>
                <w:webHidden/>
                <w:szCs w:val="24"/>
              </w:rPr>
              <w:tab/>
            </w:r>
          </w:hyperlink>
          <w:r w:rsidR="00F505D8">
            <w:rPr>
              <w:szCs w:val="24"/>
            </w:rPr>
            <w:t>9</w:t>
          </w:r>
        </w:p>
        <w:p w:rsidR="001955AB" w:rsidRPr="001955AB" w:rsidRDefault="001955AB" w:rsidP="001955AB">
          <w:pPr>
            <w:pStyle w:val="TOC1"/>
            <w:tabs>
              <w:tab w:val="right" w:leader="dot" w:pos="9019"/>
            </w:tabs>
            <w:rPr>
              <w:rFonts w:eastAsiaTheme="minorEastAsia"/>
              <w:noProof/>
              <w:kern w:val="2"/>
              <w:szCs w:val="24"/>
              <w:lang w:val="en-IN"/>
              <w14:ligatures w14:val="standardContextual"/>
            </w:rPr>
          </w:pPr>
          <w:hyperlink r:id="rId25" w:anchor="_Toc161073130" w:history="1">
            <w:r w:rsidRPr="001955AB">
              <w:rPr>
                <w:rStyle w:val="Hyperlink"/>
                <w:noProof/>
                <w:szCs w:val="24"/>
              </w:rPr>
              <w:t>References</w:t>
            </w:r>
            <w:r w:rsidRPr="001955AB">
              <w:rPr>
                <w:rStyle w:val="Hyperlink"/>
                <w:noProof/>
                <w:webHidden/>
                <w:szCs w:val="24"/>
              </w:rPr>
              <w:tab/>
            </w:r>
          </w:hyperlink>
          <w:r w:rsidR="00F505D8">
            <w:rPr>
              <w:szCs w:val="24"/>
            </w:rPr>
            <w:t>10-11</w:t>
          </w:r>
        </w:p>
        <w:p w:rsidR="001955AB" w:rsidRPr="001955AB" w:rsidRDefault="001955AB" w:rsidP="001955AB">
          <w:pPr>
            <w:pStyle w:val="TOC1"/>
            <w:tabs>
              <w:tab w:val="right" w:leader="dot" w:pos="9019"/>
            </w:tabs>
            <w:rPr>
              <w:rFonts w:eastAsiaTheme="minorEastAsia"/>
              <w:noProof/>
              <w:kern w:val="2"/>
              <w:szCs w:val="24"/>
              <w:lang w:val="en-IN"/>
              <w14:ligatures w14:val="standardContextual"/>
            </w:rPr>
          </w:pPr>
          <w:hyperlink r:id="rId26" w:anchor="_Toc161073131" w:history="1">
            <w:r w:rsidRPr="001955AB">
              <w:rPr>
                <w:rStyle w:val="Hyperlink"/>
                <w:noProof/>
                <w:szCs w:val="24"/>
              </w:rPr>
              <w:t>Appendix</w:t>
            </w:r>
            <w:r w:rsidRPr="001955AB">
              <w:rPr>
                <w:rStyle w:val="Hyperlink"/>
                <w:noProof/>
                <w:webHidden/>
                <w:szCs w:val="24"/>
              </w:rPr>
              <w:tab/>
            </w:r>
          </w:hyperlink>
          <w:r w:rsidR="00F505D8">
            <w:rPr>
              <w:szCs w:val="24"/>
            </w:rPr>
            <w:t>12</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27" w:anchor="_Toc161073132" w:history="1">
            <w:r w:rsidRPr="001955AB">
              <w:rPr>
                <w:rStyle w:val="Hyperlink"/>
                <w:noProof/>
                <w:szCs w:val="24"/>
              </w:rPr>
              <w:t>Porter's Generic Strategies</w:t>
            </w:r>
            <w:r w:rsidRPr="001955AB">
              <w:rPr>
                <w:rStyle w:val="Hyperlink"/>
                <w:noProof/>
                <w:webHidden/>
                <w:szCs w:val="24"/>
              </w:rPr>
              <w:tab/>
            </w:r>
          </w:hyperlink>
          <w:r w:rsidR="00F505D8">
            <w:rPr>
              <w:szCs w:val="24"/>
            </w:rPr>
            <w:t>12</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28" w:anchor="_Toc161073133" w:history="1">
            <w:r w:rsidRPr="001955AB">
              <w:rPr>
                <w:rStyle w:val="Hyperlink"/>
                <w:noProof/>
                <w:szCs w:val="24"/>
              </w:rPr>
              <w:t>Ansoff matrix</w:t>
            </w:r>
            <w:r w:rsidRPr="001955AB">
              <w:rPr>
                <w:rStyle w:val="Hyperlink"/>
                <w:noProof/>
                <w:webHidden/>
                <w:szCs w:val="24"/>
              </w:rPr>
              <w:tab/>
            </w:r>
          </w:hyperlink>
          <w:r w:rsidR="00F505D8">
            <w:rPr>
              <w:szCs w:val="24"/>
            </w:rPr>
            <w:t>12</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29" w:anchor="_Toc161073134" w:history="1">
            <w:r w:rsidRPr="001955AB">
              <w:rPr>
                <w:rStyle w:val="Hyperlink"/>
                <w:noProof/>
                <w:szCs w:val="24"/>
              </w:rPr>
              <w:t>Value Chain</w:t>
            </w:r>
            <w:r w:rsidRPr="001955AB">
              <w:rPr>
                <w:rStyle w:val="Hyperlink"/>
                <w:noProof/>
                <w:webHidden/>
                <w:szCs w:val="24"/>
              </w:rPr>
              <w:tab/>
            </w:r>
          </w:hyperlink>
          <w:r w:rsidR="00F505D8">
            <w:rPr>
              <w:szCs w:val="24"/>
            </w:rPr>
            <w:t>13</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30" w:anchor="_Toc161073135" w:history="1">
            <w:r w:rsidRPr="001955AB">
              <w:rPr>
                <w:rStyle w:val="Hyperlink"/>
                <w:noProof/>
                <w:szCs w:val="24"/>
              </w:rPr>
              <w:t>Value System Analysis</w:t>
            </w:r>
            <w:r w:rsidRPr="001955AB">
              <w:rPr>
                <w:rStyle w:val="Hyperlink"/>
                <w:noProof/>
                <w:webHidden/>
                <w:szCs w:val="24"/>
              </w:rPr>
              <w:tab/>
            </w:r>
          </w:hyperlink>
          <w:r w:rsidR="00F505D8">
            <w:rPr>
              <w:szCs w:val="24"/>
            </w:rPr>
            <w:t>13-14</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31" w:anchor="_Toc161073136" w:history="1">
            <w:r w:rsidRPr="001955AB">
              <w:rPr>
                <w:rStyle w:val="Hyperlink"/>
                <w:noProof/>
                <w:szCs w:val="24"/>
              </w:rPr>
              <w:t>VRIO analysis</w:t>
            </w:r>
            <w:r w:rsidRPr="001955AB">
              <w:rPr>
                <w:rStyle w:val="Hyperlink"/>
                <w:noProof/>
                <w:webHidden/>
                <w:szCs w:val="24"/>
              </w:rPr>
              <w:tab/>
            </w:r>
          </w:hyperlink>
          <w:r w:rsidR="00F505D8">
            <w:rPr>
              <w:szCs w:val="24"/>
            </w:rPr>
            <w:t>15</w:t>
          </w:r>
        </w:p>
        <w:p w:rsidR="001955AB" w:rsidRPr="001955AB" w:rsidRDefault="001955AB" w:rsidP="001955AB">
          <w:pPr>
            <w:pStyle w:val="TOC2"/>
            <w:tabs>
              <w:tab w:val="right" w:leader="dot" w:pos="9019"/>
            </w:tabs>
            <w:rPr>
              <w:rFonts w:eastAsiaTheme="minorEastAsia"/>
              <w:noProof/>
              <w:kern w:val="2"/>
              <w:szCs w:val="24"/>
              <w:lang w:val="en-IN"/>
              <w14:ligatures w14:val="standardContextual"/>
            </w:rPr>
          </w:pPr>
          <w:hyperlink r:id="rId32" w:anchor="_Toc161073137" w:history="1">
            <w:r w:rsidRPr="001955AB">
              <w:rPr>
                <w:rStyle w:val="Hyperlink"/>
                <w:noProof/>
                <w:szCs w:val="24"/>
              </w:rPr>
              <w:t>SAF framework</w:t>
            </w:r>
            <w:r w:rsidRPr="001955AB">
              <w:rPr>
                <w:rStyle w:val="Hyperlink"/>
                <w:noProof/>
                <w:webHidden/>
                <w:szCs w:val="24"/>
              </w:rPr>
              <w:tab/>
            </w:r>
            <w:r w:rsidR="002441EA">
              <w:rPr>
                <w:rStyle w:val="Hyperlink"/>
                <w:noProof/>
                <w:webHidden/>
                <w:szCs w:val="24"/>
              </w:rPr>
              <w:t>1</w:t>
            </w:r>
          </w:hyperlink>
          <w:r w:rsidR="00F505D8">
            <w:rPr>
              <w:szCs w:val="24"/>
            </w:rPr>
            <w:t>5</w:t>
          </w:r>
          <w:bookmarkStart w:id="0" w:name="_GoBack"/>
          <w:bookmarkEnd w:id="0"/>
        </w:p>
        <w:p w:rsidR="001955AB" w:rsidRPr="001955AB" w:rsidRDefault="001955AB" w:rsidP="001955AB">
          <w:pPr>
            <w:rPr>
              <w:rFonts w:ascii="Times New Roman" w:eastAsia="Times New Roman" w:hAnsi="Times New Roman" w:cs="Times New Roman"/>
              <w:sz w:val="24"/>
              <w:szCs w:val="24"/>
              <w:lang w:val="en-GB"/>
            </w:rPr>
          </w:pPr>
          <w:r w:rsidRPr="001955AB">
            <w:rPr>
              <w:rFonts w:ascii="Times New Roman" w:hAnsi="Times New Roman" w:cs="Times New Roman"/>
              <w:b/>
              <w:bCs/>
              <w:noProof/>
              <w:sz w:val="24"/>
              <w:szCs w:val="24"/>
            </w:rPr>
            <w:fldChar w:fldCharType="end"/>
          </w:r>
        </w:p>
      </w:sdtContent>
    </w:sdt>
    <w:p w:rsidR="001955AB" w:rsidRPr="001955AB" w:rsidRDefault="001955AB" w:rsidP="001955AB">
      <w:pPr>
        <w:rPr>
          <w:rFonts w:ascii="Times New Roman" w:hAnsi="Times New Roman" w:cs="Times New Roman"/>
          <w:b/>
          <w:sz w:val="24"/>
          <w:szCs w:val="24"/>
        </w:rPr>
      </w:pPr>
      <w:r w:rsidRPr="001955AB">
        <w:rPr>
          <w:rFonts w:ascii="Times New Roman" w:hAnsi="Times New Roman" w:cs="Times New Roman"/>
          <w:b/>
          <w:sz w:val="24"/>
          <w:szCs w:val="24"/>
        </w:rPr>
        <w:br w:type="page"/>
      </w:r>
    </w:p>
    <w:p w:rsidR="001955AB" w:rsidRPr="001955AB" w:rsidRDefault="001955AB" w:rsidP="001955AB">
      <w:pPr>
        <w:pStyle w:val="Heading1"/>
        <w:rPr>
          <w:sz w:val="24"/>
          <w:szCs w:val="24"/>
        </w:rPr>
      </w:pPr>
      <w:bookmarkStart w:id="1" w:name="_69jhcljtvpdj"/>
      <w:bookmarkStart w:id="2" w:name="_Toc161073112"/>
      <w:bookmarkEnd w:id="1"/>
      <w:r w:rsidRPr="001955AB">
        <w:rPr>
          <w:sz w:val="24"/>
          <w:szCs w:val="24"/>
        </w:rPr>
        <w:lastRenderedPageBreak/>
        <w:t>Introduction</w:t>
      </w:r>
      <w:bookmarkEnd w:id="2"/>
      <w:r w:rsidRPr="001955AB">
        <w:rPr>
          <w:sz w:val="24"/>
          <w:szCs w:val="24"/>
        </w:rPr>
        <w:t xml:space="preserve">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In this report, the researcher will make a strategic plan for a British corporation listed on the London Stock Exchange. The chosen company is Tesco PLC. The report will conduct a strategic review of Tesco PLC's corporate and business strategy (strategic choice). Then, the report will focus on its progress towards achieving those objectives. The report will investigate, test, and assess these strategies.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The report's objective is to identify the corporate strategies of Tesco PLC, the capabilities and resources of Tesco PLC, and others by using different strategic models and tools. Therefore, the report will focus on the sustainability of Tesco PLC connected to corporate strategy. </w:t>
      </w:r>
    </w:p>
    <w:p w:rsidR="001955AB" w:rsidRPr="001955AB" w:rsidRDefault="001955AB" w:rsidP="001955AB">
      <w:pPr>
        <w:pStyle w:val="Heading1"/>
        <w:rPr>
          <w:sz w:val="24"/>
          <w:szCs w:val="24"/>
        </w:rPr>
      </w:pPr>
      <w:bookmarkStart w:id="3" w:name="_lzixyoy0addp"/>
      <w:bookmarkStart w:id="4" w:name="_Toc161073113"/>
      <w:bookmarkEnd w:id="3"/>
      <w:r w:rsidRPr="001955AB">
        <w:rPr>
          <w:sz w:val="24"/>
          <w:szCs w:val="24"/>
        </w:rPr>
        <w:t>Company Background</w:t>
      </w:r>
      <w:bookmarkEnd w:id="4"/>
      <w:r w:rsidRPr="001955AB">
        <w:rPr>
          <w:sz w:val="24"/>
          <w:szCs w:val="24"/>
        </w:rPr>
        <w:t xml:space="preserve">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As a leading worldwide retailer with over three lakh people, Tesco Plc seeks to give its consumers inexpensive, sustainable foods and nutritious daily, enabling those to live a simpler and healthier lifestyle. Tesco plc is a general product and British multinational foods retailer. The headquarters is situated in the UK (Tesco, 2024). It is 3</w:t>
      </w:r>
      <w:r w:rsidRPr="002441EA">
        <w:rPr>
          <w:rFonts w:ascii="Times New Roman" w:hAnsi="Times New Roman" w:cs="Times New Roman"/>
          <w:sz w:val="24"/>
          <w:szCs w:val="24"/>
          <w:vertAlign w:val="superscript"/>
        </w:rPr>
        <w:t>rd</w:t>
      </w:r>
      <w:r w:rsidRPr="002441EA">
        <w:rPr>
          <w:rFonts w:ascii="Times New Roman" w:hAnsi="Times New Roman" w:cs="Times New Roman"/>
          <w:sz w:val="24"/>
          <w:szCs w:val="24"/>
        </w:rPr>
        <w:t xml:space="preserve"> largest retailer in the ranked by gross revenue. It is the 9th largest in the ranked by revenue terms. Its locations include the UK, Slovakia, Ireland, Hungary, and the Czech Republic. It dominates the worldwide grocery market. Tesco's latest 12-month revenue is 67.392 billion. Tesco's revenue averaged 61.399 billion for FY 2019 and 2023. Tesco's revenue averaged 61.344 billion for fiscal years ending February 2019 and 2023. Tesco's revenue peaked at 67.392 billion in August 2023. Tesco's revenue fell to 57.887 billion in February 2021, the lowest in five years. </w:t>
      </w:r>
      <w:proofErr w:type="gramStart"/>
      <w:r w:rsidRPr="002441EA">
        <w:rPr>
          <w:rFonts w:ascii="Times New Roman" w:hAnsi="Times New Roman" w:cs="Times New Roman"/>
          <w:sz w:val="24"/>
          <w:szCs w:val="24"/>
        </w:rPr>
        <w:t>Revenue excluding Tesco Underwriting declined by 9.4% as clients paid down debt during the outbreak, resulting in lesser income from unsecured lending with lower average balances (Tesco, 2023).</w:t>
      </w:r>
      <w:proofErr w:type="gramEnd"/>
      <w:r w:rsidRPr="002441EA">
        <w:rPr>
          <w:rFonts w:ascii="Times New Roman" w:hAnsi="Times New Roman" w:cs="Times New Roman"/>
          <w:sz w:val="24"/>
          <w:szCs w:val="24"/>
        </w:rPr>
        <w:t xml:space="preserve"> Furthermore, increased savings buffers reduced the demand for new loans. Tesco Plc has a wide range of sustainability plans to support the UN's SDGs. </w:t>
      </w:r>
    </w:p>
    <w:p w:rsidR="001955AB" w:rsidRPr="001955AB" w:rsidRDefault="001955AB" w:rsidP="001955AB">
      <w:pPr>
        <w:pStyle w:val="Heading1"/>
        <w:rPr>
          <w:sz w:val="24"/>
          <w:szCs w:val="24"/>
        </w:rPr>
      </w:pPr>
      <w:bookmarkStart w:id="5" w:name="_43x5x7rta3nw"/>
      <w:bookmarkStart w:id="6" w:name="_Toc161073114"/>
      <w:bookmarkEnd w:id="5"/>
      <w:r w:rsidRPr="001955AB">
        <w:rPr>
          <w:sz w:val="24"/>
          <w:szCs w:val="24"/>
        </w:rPr>
        <w:t>Main Body</w:t>
      </w:r>
      <w:bookmarkEnd w:id="6"/>
      <w:r w:rsidRPr="001955AB">
        <w:rPr>
          <w:sz w:val="24"/>
          <w:szCs w:val="24"/>
        </w:rPr>
        <w:t xml:space="preserve"> </w:t>
      </w:r>
    </w:p>
    <w:p w:rsidR="001955AB" w:rsidRPr="001955AB" w:rsidRDefault="001955AB" w:rsidP="001955AB">
      <w:pPr>
        <w:pStyle w:val="Heading2"/>
        <w:rPr>
          <w:sz w:val="24"/>
          <w:szCs w:val="24"/>
        </w:rPr>
      </w:pPr>
      <w:bookmarkStart w:id="7" w:name="_51r8wipddvd0"/>
      <w:bookmarkStart w:id="8" w:name="_Toc161073115"/>
      <w:bookmarkEnd w:id="7"/>
      <w:r w:rsidRPr="001955AB">
        <w:rPr>
          <w:sz w:val="24"/>
          <w:szCs w:val="24"/>
        </w:rPr>
        <w:t>Identifying Key Business and Corporate Strategies (Strategic Choice)</w:t>
      </w:r>
      <w:bookmarkEnd w:id="8"/>
      <w:r w:rsidRPr="001955AB">
        <w:rPr>
          <w:sz w:val="24"/>
          <w:szCs w:val="24"/>
        </w:rPr>
        <w:t xml:space="preserve"> </w:t>
      </w:r>
    </w:p>
    <w:p w:rsidR="001955AB" w:rsidRPr="001955AB" w:rsidRDefault="001955AB" w:rsidP="001955AB">
      <w:pPr>
        <w:rPr>
          <w:rFonts w:ascii="Times New Roman" w:hAnsi="Times New Roman" w:cs="Times New Roman"/>
          <w:sz w:val="24"/>
          <w:szCs w:val="24"/>
          <w:lang w:val="en-IN"/>
        </w:rPr>
      </w:pPr>
      <w:proofErr w:type="spellStart"/>
      <w:proofErr w:type="gramStart"/>
      <w:r w:rsidRPr="001955AB">
        <w:rPr>
          <w:rFonts w:ascii="Times New Roman" w:hAnsi="Times New Roman" w:cs="Times New Roman"/>
          <w:sz w:val="24"/>
          <w:szCs w:val="24"/>
          <w:shd w:val="clear" w:color="auto" w:fill="FFFFFF"/>
        </w:rPr>
        <w:t>Morden</w:t>
      </w:r>
      <w:proofErr w:type="spellEnd"/>
      <w:r w:rsidRPr="001955AB">
        <w:rPr>
          <w:rFonts w:ascii="Times New Roman" w:hAnsi="Times New Roman" w:cs="Times New Roman"/>
          <w:sz w:val="24"/>
          <w:szCs w:val="24"/>
          <w:shd w:val="clear" w:color="auto" w:fill="FFFFFF"/>
        </w:rPr>
        <w:t xml:space="preserve"> (2016) state that </w:t>
      </w:r>
      <w:r w:rsidRPr="001955AB">
        <w:rPr>
          <w:rFonts w:ascii="Times New Roman" w:hAnsi="Times New Roman" w:cs="Times New Roman"/>
          <w:sz w:val="24"/>
          <w:szCs w:val="24"/>
          <w:lang w:val="en-IN"/>
        </w:rPr>
        <w:t>the principles of strategic analysis and planning, strategy creation, strategy selection, and strategy execution improve businesses.</w:t>
      </w:r>
      <w:proofErr w:type="gramEnd"/>
      <w:r w:rsidRPr="001955AB">
        <w:rPr>
          <w:rFonts w:ascii="Times New Roman" w:hAnsi="Times New Roman" w:cs="Times New Roman"/>
          <w:sz w:val="24"/>
          <w:szCs w:val="24"/>
          <w:lang w:val="en-IN"/>
        </w:rPr>
        <w:t xml:space="preserve"> It includes current data on leadership, time management strategies, </w:t>
      </w:r>
      <w:proofErr w:type="gramStart"/>
      <w:r w:rsidRPr="001955AB">
        <w:rPr>
          <w:rFonts w:ascii="Times New Roman" w:hAnsi="Times New Roman" w:cs="Times New Roman"/>
          <w:sz w:val="24"/>
          <w:szCs w:val="24"/>
          <w:lang w:val="en-IN"/>
        </w:rPr>
        <w:t>corporate</w:t>
      </w:r>
      <w:proofErr w:type="gramEnd"/>
      <w:r w:rsidRPr="001955AB">
        <w:rPr>
          <w:rFonts w:ascii="Times New Roman" w:hAnsi="Times New Roman" w:cs="Times New Roman"/>
          <w:sz w:val="24"/>
          <w:szCs w:val="24"/>
          <w:lang w:val="en-IN"/>
        </w:rPr>
        <w:t xml:space="preserve"> governance, risk, and performance measures. </w:t>
      </w:r>
      <w:proofErr w:type="gramStart"/>
      <w:r w:rsidRPr="001955AB">
        <w:rPr>
          <w:rFonts w:ascii="Times New Roman" w:hAnsi="Times New Roman" w:cs="Times New Roman"/>
          <w:sz w:val="24"/>
          <w:szCs w:val="24"/>
          <w:lang w:val="en-IN"/>
        </w:rPr>
        <w:t>Crisis make</w:t>
      </w:r>
      <w:proofErr w:type="gramEnd"/>
      <w:r w:rsidRPr="001955AB">
        <w:rPr>
          <w:rFonts w:ascii="Times New Roman" w:hAnsi="Times New Roman" w:cs="Times New Roman"/>
          <w:sz w:val="24"/>
          <w:szCs w:val="24"/>
          <w:lang w:val="en-IN"/>
        </w:rPr>
        <w:t xml:space="preserve"> concerns for business continuity management process. On the other hand, </w:t>
      </w:r>
      <w:r w:rsidRPr="001955AB">
        <w:rPr>
          <w:rFonts w:ascii="Times New Roman" w:hAnsi="Times New Roman" w:cs="Times New Roman"/>
          <w:sz w:val="24"/>
          <w:szCs w:val="24"/>
          <w:shd w:val="clear" w:color="auto" w:fill="FFFFFF"/>
        </w:rPr>
        <w:t xml:space="preserve">Johnson </w:t>
      </w:r>
      <w:r w:rsidRPr="001955AB">
        <w:rPr>
          <w:rFonts w:ascii="Times New Roman" w:hAnsi="Times New Roman" w:cs="Times New Roman"/>
          <w:i/>
          <w:iCs/>
          <w:sz w:val="24"/>
          <w:szCs w:val="24"/>
          <w:shd w:val="clear" w:color="auto" w:fill="FFFFFF"/>
        </w:rPr>
        <w:t>et al.</w:t>
      </w:r>
      <w:r w:rsidRPr="001955AB">
        <w:rPr>
          <w:rFonts w:ascii="Times New Roman" w:hAnsi="Times New Roman" w:cs="Times New Roman"/>
          <w:sz w:val="24"/>
          <w:szCs w:val="24"/>
          <w:shd w:val="clear" w:color="auto" w:fill="FFFFFF"/>
        </w:rPr>
        <w:t xml:space="preserve"> (2020) state that </w:t>
      </w:r>
      <w:r w:rsidRPr="001955AB">
        <w:rPr>
          <w:rFonts w:ascii="Times New Roman" w:hAnsi="Times New Roman" w:cs="Times New Roman"/>
          <w:sz w:val="24"/>
          <w:szCs w:val="24"/>
          <w:lang w:val="en-IN"/>
        </w:rPr>
        <w:t>finding a pattern of strategic direction can occasionally take some time. However, managers and business owners typically wish to align the course of their strategy with long-term goals. Maximising profits for shareholders is typically the goal that directs strategic direction in private-sector companies. </w:t>
      </w:r>
    </w:p>
    <w:p w:rsidR="001955AB" w:rsidRPr="001955AB" w:rsidRDefault="001955AB" w:rsidP="001955AB">
      <w:pPr>
        <w:rPr>
          <w:rFonts w:ascii="Times New Roman" w:hAnsi="Times New Roman" w:cs="Times New Roman"/>
          <w:sz w:val="24"/>
          <w:szCs w:val="24"/>
          <w:lang w:val="en-IN"/>
        </w:rPr>
      </w:pPr>
      <w:r w:rsidRPr="001955AB">
        <w:rPr>
          <w:rFonts w:ascii="Times New Roman" w:hAnsi="Times New Roman" w:cs="Times New Roman"/>
          <w:sz w:val="24"/>
          <w:szCs w:val="24"/>
          <w:shd w:val="clear" w:color="auto" w:fill="FFFFFF"/>
        </w:rPr>
        <w:t xml:space="preserve">Stacey (2011) state that </w:t>
      </w:r>
      <w:r w:rsidRPr="001955AB">
        <w:rPr>
          <w:rFonts w:ascii="Times New Roman" w:hAnsi="Times New Roman" w:cs="Times New Roman"/>
          <w:sz w:val="24"/>
          <w:szCs w:val="24"/>
          <w:lang w:val="en-IN"/>
        </w:rPr>
        <w:t xml:space="preserve">using concepts from the complexity sciences, </w:t>
      </w:r>
      <w:proofErr w:type="gramStart"/>
      <w:r w:rsidRPr="001955AB">
        <w:rPr>
          <w:rFonts w:ascii="Times New Roman" w:hAnsi="Times New Roman" w:cs="Times New Roman"/>
          <w:sz w:val="24"/>
          <w:szCs w:val="24"/>
          <w:lang w:val="en-IN"/>
        </w:rPr>
        <w:t>new companies investigates</w:t>
      </w:r>
      <w:proofErr w:type="gramEnd"/>
      <w:r w:rsidRPr="001955AB">
        <w:rPr>
          <w:rFonts w:ascii="Times New Roman" w:hAnsi="Times New Roman" w:cs="Times New Roman"/>
          <w:sz w:val="24"/>
          <w:szCs w:val="24"/>
          <w:lang w:val="en-IN"/>
        </w:rPr>
        <w:t xml:space="preserve"> and questions conventional wisdom regarding strategy and organisational dynamics. It casts doubt on responsive and methodical procedures as well. The book aims to help readers by encouraging them to explore their own ideas, grow in self-awareness, and make sense of their own experiences living in organisations. </w:t>
      </w:r>
    </w:p>
    <w:p w:rsidR="001955AB" w:rsidRPr="001955AB" w:rsidRDefault="001955AB" w:rsidP="001955AB">
      <w:pPr>
        <w:pStyle w:val="Heading3"/>
      </w:pPr>
      <w:bookmarkStart w:id="9" w:name="_twpaeoc6kvbb"/>
      <w:bookmarkStart w:id="10" w:name="_Toc161073116"/>
      <w:bookmarkEnd w:id="9"/>
      <w:r w:rsidRPr="001955AB">
        <w:lastRenderedPageBreak/>
        <w:t>Porter's Generic Strategies</w:t>
      </w:r>
      <w:bookmarkEnd w:id="10"/>
      <w:r w:rsidRPr="001955AB">
        <w:t xml:space="preserve">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Tesco's </w:t>
      </w:r>
      <w:r w:rsidRPr="002441EA">
        <w:rPr>
          <w:rFonts w:ascii="Times New Roman" w:hAnsi="Times New Roman" w:cs="Times New Roman"/>
          <w:i/>
          <w:sz w:val="24"/>
          <w:szCs w:val="24"/>
        </w:rPr>
        <w:t>cost leadership approach</w:t>
      </w:r>
      <w:r w:rsidRPr="002441EA">
        <w:rPr>
          <w:rFonts w:ascii="Times New Roman" w:hAnsi="Times New Roman" w:cs="Times New Roman"/>
          <w:sz w:val="24"/>
          <w:szCs w:val="24"/>
        </w:rPr>
        <w:t xml:space="preserve"> allows it raising the market share by evaluating middle-class families. This strategy accounts for the consumer </w:t>
      </w:r>
      <w:proofErr w:type="spellStart"/>
      <w:r w:rsidRPr="002441EA">
        <w:rPr>
          <w:rFonts w:ascii="Times New Roman" w:hAnsi="Times New Roman" w:cs="Times New Roman"/>
          <w:sz w:val="24"/>
          <w:szCs w:val="24"/>
        </w:rPr>
        <w:t>behaviour</w:t>
      </w:r>
      <w:proofErr w:type="spellEnd"/>
      <w:r w:rsidRPr="002441EA">
        <w:rPr>
          <w:rFonts w:ascii="Times New Roman" w:hAnsi="Times New Roman" w:cs="Times New Roman"/>
          <w:sz w:val="24"/>
          <w:szCs w:val="24"/>
        </w:rPr>
        <w:t xml:space="preserve"> and marketing mix model in many countries. Consumers from the middle-class value the pricing and cost leadership that effectively meet their demands (</w:t>
      </w:r>
      <w:proofErr w:type="spellStart"/>
      <w:r w:rsidRPr="002441EA">
        <w:rPr>
          <w:rFonts w:ascii="Times New Roman" w:hAnsi="Times New Roman" w:cs="Times New Roman"/>
          <w:sz w:val="24"/>
          <w:szCs w:val="24"/>
        </w:rPr>
        <w:t>Sharmelly</w:t>
      </w:r>
      <w:proofErr w:type="spellEnd"/>
      <w:r w:rsidRPr="002441EA">
        <w:rPr>
          <w:rFonts w:ascii="Times New Roman" w:hAnsi="Times New Roman" w:cs="Times New Roman"/>
          <w:sz w:val="24"/>
          <w:szCs w:val="24"/>
        </w:rPr>
        <w:t xml:space="preserve"> and </w:t>
      </w:r>
      <w:proofErr w:type="spellStart"/>
      <w:r w:rsidRPr="002441EA">
        <w:rPr>
          <w:rFonts w:ascii="Times New Roman" w:hAnsi="Times New Roman" w:cs="Times New Roman"/>
          <w:sz w:val="24"/>
          <w:szCs w:val="24"/>
        </w:rPr>
        <w:t>Klarin</w:t>
      </w:r>
      <w:proofErr w:type="spellEnd"/>
      <w:r w:rsidRPr="002441EA">
        <w:rPr>
          <w:rFonts w:ascii="Times New Roman" w:hAnsi="Times New Roman" w:cs="Times New Roman"/>
          <w:sz w:val="24"/>
          <w:szCs w:val="24"/>
        </w:rPr>
        <w:t xml:space="preserve">, 2021). Tesco </w:t>
      </w:r>
      <w:proofErr w:type="spellStart"/>
      <w:r w:rsidRPr="002441EA">
        <w:rPr>
          <w:rFonts w:ascii="Times New Roman" w:hAnsi="Times New Roman" w:cs="Times New Roman"/>
          <w:sz w:val="24"/>
          <w:szCs w:val="24"/>
        </w:rPr>
        <w:t>prioritises</w:t>
      </w:r>
      <w:proofErr w:type="spellEnd"/>
      <w:r w:rsidRPr="002441EA">
        <w:rPr>
          <w:rFonts w:ascii="Times New Roman" w:hAnsi="Times New Roman" w:cs="Times New Roman"/>
          <w:sz w:val="24"/>
          <w:szCs w:val="24"/>
        </w:rPr>
        <w:t xml:space="preserve"> accessibility and product affordability in the global market which results in increased revenue growth, brand value and a considerable competitive advantage. </w:t>
      </w:r>
      <w:proofErr w:type="gramStart"/>
      <w:r w:rsidRPr="002441EA">
        <w:rPr>
          <w:rFonts w:ascii="Times New Roman" w:hAnsi="Times New Roman" w:cs="Times New Roman"/>
          <w:sz w:val="24"/>
          <w:szCs w:val="24"/>
        </w:rPr>
        <w:t>Tesco's purpose in implementing the strategy for setting itself and encouraging innovations.</w:t>
      </w:r>
      <w:proofErr w:type="gramEnd"/>
      <w:r w:rsidRPr="002441EA">
        <w:rPr>
          <w:rFonts w:ascii="Times New Roman" w:hAnsi="Times New Roman" w:cs="Times New Roman"/>
          <w:sz w:val="24"/>
          <w:szCs w:val="24"/>
        </w:rPr>
        <w:t xml:space="preserve"> Tesco PLC responds to customers’ growing health concerns. Tesco expanded its product by offering and changing consumers’ expectations, allowing the company to </w:t>
      </w:r>
      <w:r w:rsidRPr="002441EA">
        <w:rPr>
          <w:rFonts w:ascii="Times New Roman" w:hAnsi="Times New Roman" w:cs="Times New Roman"/>
          <w:i/>
          <w:sz w:val="24"/>
          <w:szCs w:val="24"/>
        </w:rPr>
        <w:t xml:space="preserve">differentiate </w:t>
      </w:r>
      <w:r w:rsidRPr="002441EA">
        <w:rPr>
          <w:rFonts w:ascii="Times New Roman" w:hAnsi="Times New Roman" w:cs="Times New Roman"/>
          <w:sz w:val="24"/>
          <w:szCs w:val="24"/>
        </w:rPr>
        <w:t xml:space="preserve">itself from competitors and capture new opportunities. Tesco's uniqueness and cost leadership have helped it develop a loyal consumer base.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Tesco has a </w:t>
      </w:r>
      <w:r w:rsidRPr="002441EA">
        <w:rPr>
          <w:rFonts w:ascii="Times New Roman" w:hAnsi="Times New Roman" w:cs="Times New Roman"/>
          <w:i/>
          <w:sz w:val="24"/>
          <w:szCs w:val="24"/>
        </w:rPr>
        <w:t>cost-focused approach</w:t>
      </w:r>
      <w:r w:rsidRPr="002441EA">
        <w:rPr>
          <w:rFonts w:ascii="Times New Roman" w:hAnsi="Times New Roman" w:cs="Times New Roman"/>
          <w:sz w:val="24"/>
          <w:szCs w:val="24"/>
        </w:rPr>
        <w:t xml:space="preserve"> that includes both cheap prices and excellent value. On the other hand, this strategy satisfies the expectations of certain market segments at the lowest cost possible. The value strategy is on the basis of the </w:t>
      </w:r>
      <w:proofErr w:type="spellStart"/>
      <w:r w:rsidRPr="002441EA">
        <w:rPr>
          <w:rFonts w:ascii="Times New Roman" w:hAnsi="Times New Roman" w:cs="Times New Roman"/>
          <w:sz w:val="24"/>
          <w:szCs w:val="24"/>
        </w:rPr>
        <w:t>flavour</w:t>
      </w:r>
      <w:proofErr w:type="spellEnd"/>
      <w:r w:rsidRPr="002441EA">
        <w:rPr>
          <w:rFonts w:ascii="Times New Roman" w:hAnsi="Times New Roman" w:cs="Times New Roman"/>
          <w:sz w:val="24"/>
          <w:szCs w:val="24"/>
        </w:rPr>
        <w:t xml:space="preserve">, size and product styles that meet customers’ needs well. Tesco refines products' design, and packaging, and reviews its branding strategy for meeting the psychological expectations of customers by </w:t>
      </w:r>
      <w:proofErr w:type="spellStart"/>
      <w:r w:rsidRPr="002441EA">
        <w:rPr>
          <w:rFonts w:ascii="Times New Roman" w:hAnsi="Times New Roman" w:cs="Times New Roman"/>
          <w:sz w:val="24"/>
          <w:szCs w:val="24"/>
        </w:rPr>
        <w:t>maximising</w:t>
      </w:r>
      <w:proofErr w:type="spellEnd"/>
      <w:r w:rsidRPr="002441EA">
        <w:rPr>
          <w:rFonts w:ascii="Times New Roman" w:hAnsi="Times New Roman" w:cs="Times New Roman"/>
          <w:sz w:val="24"/>
          <w:szCs w:val="24"/>
        </w:rPr>
        <w:t xml:space="preserve"> values and money (</w:t>
      </w:r>
      <w:proofErr w:type="spellStart"/>
      <w:r w:rsidRPr="002441EA">
        <w:rPr>
          <w:rFonts w:ascii="Times New Roman" w:hAnsi="Times New Roman" w:cs="Times New Roman"/>
          <w:sz w:val="24"/>
          <w:szCs w:val="24"/>
        </w:rPr>
        <w:t>Samdani</w:t>
      </w:r>
      <w:proofErr w:type="spellEnd"/>
      <w:r w:rsidRPr="002441EA">
        <w:rPr>
          <w:rFonts w:ascii="Times New Roman" w:hAnsi="Times New Roman" w:cs="Times New Roman"/>
          <w:sz w:val="24"/>
          <w:szCs w:val="24"/>
        </w:rPr>
        <w:t xml:space="preserve">, 2020).  </w:t>
      </w:r>
    </w:p>
    <w:p w:rsidR="001955AB" w:rsidRPr="001955AB" w:rsidRDefault="001955AB" w:rsidP="001955AB">
      <w:pPr>
        <w:pStyle w:val="Heading3"/>
      </w:pPr>
      <w:bookmarkStart w:id="11" w:name="_uffgyf1qmr1f"/>
      <w:bookmarkStart w:id="12" w:name="_Toc161073117"/>
      <w:bookmarkEnd w:id="11"/>
      <w:proofErr w:type="spellStart"/>
      <w:r w:rsidRPr="001955AB">
        <w:t>Ansoff</w:t>
      </w:r>
      <w:proofErr w:type="spellEnd"/>
      <w:r w:rsidRPr="001955AB">
        <w:t xml:space="preserve"> Matrix</w:t>
      </w:r>
      <w:bookmarkEnd w:id="12"/>
      <w:r w:rsidRPr="001955AB">
        <w:t xml:space="preserve">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i/>
          <w:sz w:val="24"/>
          <w:szCs w:val="24"/>
        </w:rPr>
        <w:t>Market penetration</w:t>
      </w:r>
      <w:r w:rsidRPr="002441EA">
        <w:rPr>
          <w:rFonts w:ascii="Times New Roman" w:hAnsi="Times New Roman" w:cs="Times New Roman"/>
          <w:sz w:val="24"/>
          <w:szCs w:val="24"/>
        </w:rPr>
        <w:t xml:space="preserve"> enables Tesco to begin increasing its market share by leveraging Tesco </w:t>
      </w:r>
      <w:proofErr w:type="spellStart"/>
      <w:r w:rsidRPr="002441EA">
        <w:rPr>
          <w:rFonts w:ascii="Times New Roman" w:hAnsi="Times New Roman" w:cs="Times New Roman"/>
          <w:sz w:val="24"/>
          <w:szCs w:val="24"/>
        </w:rPr>
        <w:t>Clubcard</w:t>
      </w:r>
      <w:proofErr w:type="spellEnd"/>
      <w:r w:rsidRPr="002441EA">
        <w:rPr>
          <w:rFonts w:ascii="Times New Roman" w:hAnsi="Times New Roman" w:cs="Times New Roman"/>
          <w:sz w:val="24"/>
          <w:szCs w:val="24"/>
        </w:rPr>
        <w:t xml:space="preserve"> points. This card plan was a great trump card for the company because it encourages customer loyalty (Azan and </w:t>
      </w:r>
      <w:proofErr w:type="spellStart"/>
      <w:r w:rsidRPr="002441EA">
        <w:rPr>
          <w:rFonts w:ascii="Times New Roman" w:hAnsi="Times New Roman" w:cs="Times New Roman"/>
          <w:sz w:val="24"/>
          <w:szCs w:val="24"/>
        </w:rPr>
        <w:t>Karimah</w:t>
      </w:r>
      <w:proofErr w:type="spellEnd"/>
      <w:r w:rsidRPr="002441EA">
        <w:rPr>
          <w:rFonts w:ascii="Times New Roman" w:hAnsi="Times New Roman" w:cs="Times New Roman"/>
          <w:sz w:val="24"/>
          <w:szCs w:val="24"/>
        </w:rPr>
        <w:t xml:space="preserve">, 2022). This helps the company to enter a new market. Most of the customers </w:t>
      </w:r>
      <w:proofErr w:type="spellStart"/>
      <w:r w:rsidRPr="002441EA">
        <w:rPr>
          <w:rFonts w:ascii="Times New Roman" w:hAnsi="Times New Roman" w:cs="Times New Roman"/>
          <w:sz w:val="24"/>
          <w:szCs w:val="24"/>
        </w:rPr>
        <w:t>favour</w:t>
      </w:r>
      <w:proofErr w:type="spellEnd"/>
      <w:r w:rsidRPr="002441EA">
        <w:rPr>
          <w:rFonts w:ascii="Times New Roman" w:hAnsi="Times New Roman" w:cs="Times New Roman"/>
          <w:sz w:val="24"/>
          <w:szCs w:val="24"/>
        </w:rPr>
        <w:t xml:space="preserve"> brand value over individual goods. Tesco PLC identifies these types of customers and makes a top market position as a brand leader. Tesco PLC entered the market through a website that advertised itself. </w:t>
      </w:r>
      <w:r w:rsidRPr="002441EA">
        <w:rPr>
          <w:rFonts w:ascii="Times New Roman" w:hAnsi="Times New Roman" w:cs="Times New Roman"/>
          <w:i/>
          <w:sz w:val="24"/>
          <w:szCs w:val="24"/>
        </w:rPr>
        <w:t>Product development</w:t>
      </w:r>
      <w:r w:rsidRPr="002441EA">
        <w:rPr>
          <w:rFonts w:ascii="Times New Roman" w:hAnsi="Times New Roman" w:cs="Times New Roman"/>
          <w:sz w:val="24"/>
          <w:szCs w:val="24"/>
        </w:rPr>
        <w:t xml:space="preserve"> allows Tesco to provide credit cards, loans, insurance, mortgages, and electronics. It also offers users a one-stop buying option. Tesco also </w:t>
      </w:r>
      <w:proofErr w:type="spellStart"/>
      <w:r w:rsidRPr="002441EA">
        <w:rPr>
          <w:rFonts w:ascii="Times New Roman" w:hAnsi="Times New Roman" w:cs="Times New Roman"/>
          <w:sz w:val="24"/>
          <w:szCs w:val="24"/>
        </w:rPr>
        <w:t>recognises</w:t>
      </w:r>
      <w:proofErr w:type="spellEnd"/>
      <w:r w:rsidRPr="002441EA">
        <w:rPr>
          <w:rFonts w:ascii="Times New Roman" w:hAnsi="Times New Roman" w:cs="Times New Roman"/>
          <w:sz w:val="24"/>
          <w:szCs w:val="24"/>
        </w:rPr>
        <w:t xml:space="preserve"> its customers' preferences for eco-friendly items and social responsibilities. The company also offers biofuels other than petrol and diesel and is actively working to improve their quality. </w:t>
      </w:r>
    </w:p>
    <w:p w:rsidR="001955AB"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Tesco's suppliers and producers are primarily from the United </w:t>
      </w:r>
      <w:proofErr w:type="gramStart"/>
      <w:r w:rsidRPr="002441EA">
        <w:rPr>
          <w:rFonts w:ascii="Times New Roman" w:hAnsi="Times New Roman" w:cs="Times New Roman"/>
          <w:sz w:val="24"/>
          <w:szCs w:val="24"/>
        </w:rPr>
        <w:t>Kingdom,</w:t>
      </w:r>
      <w:proofErr w:type="gramEnd"/>
      <w:r w:rsidRPr="002441EA">
        <w:rPr>
          <w:rFonts w:ascii="Times New Roman" w:hAnsi="Times New Roman" w:cs="Times New Roman"/>
          <w:sz w:val="24"/>
          <w:szCs w:val="24"/>
        </w:rPr>
        <w:t xml:space="preserve"> therefore the corporation is familiar with its local customers based on </w:t>
      </w:r>
      <w:r w:rsidRPr="002441EA">
        <w:rPr>
          <w:rFonts w:ascii="Times New Roman" w:hAnsi="Times New Roman" w:cs="Times New Roman"/>
          <w:i/>
          <w:sz w:val="24"/>
          <w:szCs w:val="24"/>
        </w:rPr>
        <w:t>market development</w:t>
      </w:r>
      <w:r w:rsidRPr="002441EA">
        <w:rPr>
          <w:rFonts w:ascii="Times New Roman" w:hAnsi="Times New Roman" w:cs="Times New Roman"/>
          <w:sz w:val="24"/>
          <w:szCs w:val="24"/>
        </w:rPr>
        <w:t>. This helps to identify new markets for the company's current products and services (</w:t>
      </w:r>
      <w:proofErr w:type="spellStart"/>
      <w:r w:rsidRPr="002441EA">
        <w:rPr>
          <w:rFonts w:ascii="Times New Roman" w:hAnsi="Times New Roman" w:cs="Times New Roman"/>
          <w:sz w:val="24"/>
          <w:szCs w:val="24"/>
        </w:rPr>
        <w:t>Rosnizam</w:t>
      </w:r>
      <w:proofErr w:type="spellEnd"/>
      <w:r w:rsidRPr="002441EA">
        <w:rPr>
          <w:rFonts w:ascii="Times New Roman" w:hAnsi="Times New Roman" w:cs="Times New Roman"/>
          <w:sz w:val="24"/>
          <w:szCs w:val="24"/>
        </w:rPr>
        <w:t xml:space="preserve"> </w:t>
      </w:r>
      <w:r w:rsidRPr="002441EA">
        <w:rPr>
          <w:rFonts w:ascii="Times New Roman" w:hAnsi="Times New Roman" w:cs="Times New Roman"/>
          <w:i/>
          <w:sz w:val="24"/>
          <w:szCs w:val="24"/>
        </w:rPr>
        <w:t>et al.,</w:t>
      </w:r>
      <w:r w:rsidRPr="002441EA">
        <w:rPr>
          <w:rFonts w:ascii="Times New Roman" w:hAnsi="Times New Roman" w:cs="Times New Roman"/>
          <w:sz w:val="24"/>
          <w:szCs w:val="24"/>
        </w:rPr>
        <w:t xml:space="preserve"> 2020). Tesco purchased the Scottish store to grow into a new market. The company needs to attract new customers. Tesco started as a supermarket and gradually expanded its operations because of </w:t>
      </w:r>
      <w:r w:rsidRPr="002441EA">
        <w:rPr>
          <w:rFonts w:ascii="Times New Roman" w:hAnsi="Times New Roman" w:cs="Times New Roman"/>
          <w:i/>
          <w:sz w:val="24"/>
          <w:szCs w:val="24"/>
        </w:rPr>
        <w:t>diversification</w:t>
      </w:r>
      <w:r w:rsidRPr="002441EA">
        <w:rPr>
          <w:rFonts w:ascii="Times New Roman" w:hAnsi="Times New Roman" w:cs="Times New Roman"/>
          <w:sz w:val="24"/>
          <w:szCs w:val="24"/>
        </w:rPr>
        <w:t xml:space="preserve">. Initially, it included non-food goods. The company expanded its offers to include a wide range of products from many industries. </w:t>
      </w:r>
    </w:p>
    <w:p w:rsidR="002441EA" w:rsidRDefault="002441EA" w:rsidP="001955AB">
      <w:pPr>
        <w:rPr>
          <w:rFonts w:ascii="Times New Roman" w:hAnsi="Times New Roman" w:cs="Times New Roman"/>
          <w:sz w:val="24"/>
          <w:szCs w:val="24"/>
        </w:rPr>
      </w:pPr>
    </w:p>
    <w:p w:rsidR="002441EA" w:rsidRDefault="002441EA" w:rsidP="001955AB">
      <w:pPr>
        <w:rPr>
          <w:rFonts w:ascii="Times New Roman" w:hAnsi="Times New Roman" w:cs="Times New Roman"/>
          <w:sz w:val="24"/>
          <w:szCs w:val="24"/>
        </w:rPr>
      </w:pPr>
    </w:p>
    <w:p w:rsidR="002441EA" w:rsidRPr="002441EA" w:rsidRDefault="002441EA" w:rsidP="001955AB">
      <w:pPr>
        <w:rPr>
          <w:rFonts w:ascii="Times New Roman" w:hAnsi="Times New Roman" w:cs="Times New Roman"/>
          <w:sz w:val="24"/>
          <w:szCs w:val="24"/>
        </w:rPr>
      </w:pPr>
    </w:p>
    <w:p w:rsidR="001955AB" w:rsidRPr="001955AB" w:rsidRDefault="001955AB" w:rsidP="001955AB">
      <w:pPr>
        <w:pStyle w:val="Heading2"/>
      </w:pPr>
      <w:bookmarkStart w:id="13" w:name="_plu6x2pcjcbh"/>
      <w:bookmarkStart w:id="14" w:name="_Toc161073118"/>
      <w:bookmarkEnd w:id="13"/>
      <w:r w:rsidRPr="001955AB">
        <w:lastRenderedPageBreak/>
        <w:t>Analysing Resources and Capabilities (Alignment with Strategy)</w:t>
      </w:r>
      <w:bookmarkEnd w:id="14"/>
      <w:r w:rsidRPr="001955AB">
        <w:t xml:space="preserve"> </w:t>
      </w:r>
    </w:p>
    <w:p w:rsidR="001955AB" w:rsidRPr="002441EA" w:rsidRDefault="001955AB" w:rsidP="001955AB">
      <w:pPr>
        <w:rPr>
          <w:rFonts w:ascii="Times New Roman" w:hAnsi="Times New Roman" w:cs="Times New Roman"/>
          <w:sz w:val="24"/>
          <w:szCs w:val="24"/>
          <w:lang w:val="en-IN"/>
        </w:rPr>
      </w:pPr>
      <w:r w:rsidRPr="002441EA">
        <w:rPr>
          <w:rFonts w:ascii="Times New Roman" w:hAnsi="Times New Roman" w:cs="Times New Roman"/>
          <w:sz w:val="24"/>
          <w:szCs w:val="24"/>
          <w:shd w:val="clear" w:color="auto" w:fill="FFFFFF"/>
        </w:rPr>
        <w:t xml:space="preserve">Lynch (2018) state that </w:t>
      </w:r>
      <w:r w:rsidRPr="002441EA">
        <w:rPr>
          <w:rFonts w:ascii="Times New Roman" w:hAnsi="Times New Roman" w:cs="Times New Roman"/>
          <w:sz w:val="24"/>
          <w:szCs w:val="24"/>
          <w:lang w:val="en-IN"/>
        </w:rPr>
        <w:t xml:space="preserve">the process of a system operating as a whole, linked to one or more previous components, and influencing them while progressing together is known as strategic management. It also provides training in strategic management. Plans, the product of a range of actions referred to as strategic management, can assist an organisation in achieving its goals. On the other hand, </w:t>
      </w:r>
      <w:r w:rsidRPr="002441EA">
        <w:rPr>
          <w:rFonts w:ascii="Times New Roman" w:hAnsi="Times New Roman" w:cs="Times New Roman"/>
          <w:sz w:val="24"/>
          <w:szCs w:val="24"/>
          <w:shd w:val="clear" w:color="auto" w:fill="FFFFFF"/>
        </w:rPr>
        <w:t xml:space="preserve">Barney and </w:t>
      </w:r>
      <w:proofErr w:type="spellStart"/>
      <w:r w:rsidRPr="002441EA">
        <w:rPr>
          <w:rFonts w:ascii="Times New Roman" w:hAnsi="Times New Roman" w:cs="Times New Roman"/>
          <w:sz w:val="24"/>
          <w:szCs w:val="24"/>
          <w:shd w:val="clear" w:color="auto" w:fill="FFFFFF"/>
        </w:rPr>
        <w:t>Hesterly</w:t>
      </w:r>
      <w:proofErr w:type="spellEnd"/>
      <w:r w:rsidRPr="002441EA">
        <w:rPr>
          <w:rFonts w:ascii="Times New Roman" w:hAnsi="Times New Roman" w:cs="Times New Roman"/>
          <w:sz w:val="24"/>
          <w:szCs w:val="24"/>
          <w:shd w:val="clear" w:color="auto" w:fill="FFFFFF"/>
        </w:rPr>
        <w:t xml:space="preserve"> (2019) state that b</w:t>
      </w:r>
      <w:proofErr w:type="spellStart"/>
      <w:r w:rsidRPr="002441EA">
        <w:rPr>
          <w:rFonts w:ascii="Times New Roman" w:hAnsi="Times New Roman" w:cs="Times New Roman"/>
          <w:sz w:val="24"/>
          <w:szCs w:val="24"/>
          <w:lang w:val="en-IN"/>
        </w:rPr>
        <w:t>ecause</w:t>
      </w:r>
      <w:proofErr w:type="spellEnd"/>
      <w:r w:rsidRPr="002441EA">
        <w:rPr>
          <w:rFonts w:ascii="Times New Roman" w:hAnsi="Times New Roman" w:cs="Times New Roman"/>
          <w:sz w:val="24"/>
          <w:szCs w:val="24"/>
          <w:lang w:val="en-IN"/>
        </w:rPr>
        <w:t xml:space="preserve"> the business climate is constantly changing, organisations need to make the most out of their resources and essential personnel in order to maintain great performance and a competitive advantage. Companies must adjust to the industry's growing levels of unpredictability and competition. The processes that determine a firm's strategic management operations usually take the competitive environment and the internal structure of an industrial organisation into account; nevertheless, the interdependence of these two points of view has not gotten as much attention.</w:t>
      </w:r>
    </w:p>
    <w:p w:rsidR="001955AB" w:rsidRPr="001955AB" w:rsidRDefault="001955AB" w:rsidP="001955AB">
      <w:pPr>
        <w:pStyle w:val="Heading3"/>
      </w:pPr>
      <w:bookmarkStart w:id="15" w:name="_f2zzbtwae4xt"/>
      <w:bookmarkStart w:id="16" w:name="_Toc161073119"/>
      <w:bookmarkEnd w:id="15"/>
      <w:r w:rsidRPr="001955AB">
        <w:t>Value Chain</w:t>
      </w:r>
      <w:bookmarkEnd w:id="16"/>
      <w:r w:rsidRPr="001955AB">
        <w:t xml:space="preserve"> </w:t>
      </w:r>
    </w:p>
    <w:p w:rsidR="001955AB" w:rsidRPr="002441EA" w:rsidRDefault="001955AB" w:rsidP="001955AB">
      <w:pPr>
        <w:rPr>
          <w:rFonts w:ascii="Times New Roman" w:hAnsi="Times New Roman" w:cs="Times New Roman"/>
          <w:i/>
          <w:sz w:val="24"/>
          <w:szCs w:val="24"/>
        </w:rPr>
      </w:pPr>
      <w:r w:rsidRPr="002441EA">
        <w:rPr>
          <w:rFonts w:ascii="Times New Roman" w:hAnsi="Times New Roman" w:cs="Times New Roman"/>
          <w:i/>
          <w:sz w:val="24"/>
          <w:szCs w:val="24"/>
        </w:rPr>
        <w:t>Primary Activities:</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Tesco is well-known for making efficient use of its IT department. This allows for low-cost leadership planning. Many supply chain management opponents congratulate Tesco on this. Another brilliant method adopted by the firm was to create store layouts’ smart domains and types along with goals to increase clients’ interests. Tesco PLC has also started a green living initiative (McGuire and Beattie, 2019). This project aims to assist clients with environmental issues. Tesco PLC has chosen a unique approach, combining cost leadership with distinctiveness. This has elevated the importance of customer service. Tesco's twin strategy is evidenced by the growth of finance service, self-service kiosks, </w:t>
      </w:r>
      <w:proofErr w:type="gramStart"/>
      <w:r w:rsidRPr="002441EA">
        <w:rPr>
          <w:rFonts w:ascii="Times New Roman" w:hAnsi="Times New Roman" w:cs="Times New Roman"/>
          <w:sz w:val="24"/>
          <w:szCs w:val="24"/>
        </w:rPr>
        <w:t>discounts</w:t>
      </w:r>
      <w:proofErr w:type="gramEnd"/>
      <w:r w:rsidRPr="002441EA">
        <w:rPr>
          <w:rFonts w:ascii="Times New Roman" w:hAnsi="Times New Roman" w:cs="Times New Roman"/>
          <w:sz w:val="24"/>
          <w:szCs w:val="24"/>
        </w:rPr>
        <w:t xml:space="preserve"> and targeted direct marketing.  </w:t>
      </w:r>
    </w:p>
    <w:p w:rsidR="001955AB" w:rsidRPr="002441EA" w:rsidRDefault="001955AB" w:rsidP="001955AB">
      <w:pPr>
        <w:rPr>
          <w:rFonts w:ascii="Times New Roman" w:hAnsi="Times New Roman" w:cs="Times New Roman"/>
          <w:i/>
          <w:sz w:val="24"/>
          <w:szCs w:val="24"/>
        </w:rPr>
      </w:pPr>
      <w:r w:rsidRPr="002441EA">
        <w:rPr>
          <w:rFonts w:ascii="Times New Roman" w:hAnsi="Times New Roman" w:cs="Times New Roman"/>
          <w:i/>
          <w:sz w:val="24"/>
          <w:szCs w:val="24"/>
        </w:rPr>
        <w:t>Secondary activities:</w:t>
      </w:r>
    </w:p>
    <w:p w:rsidR="001955AB"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The procurement practices of Tesco PLC are examined to establish a strong outward, inbound and value chain. It </w:t>
      </w:r>
      <w:proofErr w:type="spellStart"/>
      <w:r w:rsidRPr="002441EA">
        <w:rPr>
          <w:rFonts w:ascii="Times New Roman" w:hAnsi="Times New Roman" w:cs="Times New Roman"/>
          <w:sz w:val="24"/>
          <w:szCs w:val="24"/>
        </w:rPr>
        <w:t>can not</w:t>
      </w:r>
      <w:proofErr w:type="spellEnd"/>
      <w:r w:rsidRPr="002441EA">
        <w:rPr>
          <w:rFonts w:ascii="Times New Roman" w:hAnsi="Times New Roman" w:cs="Times New Roman"/>
          <w:sz w:val="24"/>
          <w:szCs w:val="24"/>
        </w:rPr>
        <w:t xml:space="preserve"> be avoidable due to its widespread presence throughout various value chains. Tesco Plc's effective HRM assists the company in reducing competitive pressure by using its employees' devotion and abilities. Furthermore, the team can meet its cost-cutting objectives by assessing recruitment and anticipating expenses and gains. It integrates easily with process technology development activities and products like technology-enabled customer service, data analytics, automation software and product design research. Tesco increases the value of its supply chain through effective infrastructure management (Smith, 2023). Tesco Plc can make infrastructural adjustments to keep its vulnerable position.</w:t>
      </w:r>
    </w:p>
    <w:p w:rsidR="002441EA" w:rsidRDefault="002441EA" w:rsidP="001955AB">
      <w:pPr>
        <w:rPr>
          <w:rFonts w:ascii="Times New Roman" w:hAnsi="Times New Roman" w:cs="Times New Roman"/>
          <w:sz w:val="24"/>
          <w:szCs w:val="24"/>
        </w:rPr>
      </w:pPr>
    </w:p>
    <w:p w:rsidR="002441EA" w:rsidRDefault="002441EA" w:rsidP="001955AB">
      <w:pPr>
        <w:rPr>
          <w:rFonts w:ascii="Times New Roman" w:hAnsi="Times New Roman" w:cs="Times New Roman"/>
          <w:sz w:val="24"/>
          <w:szCs w:val="24"/>
        </w:rPr>
      </w:pPr>
    </w:p>
    <w:p w:rsidR="002441EA" w:rsidRDefault="002441EA" w:rsidP="001955AB">
      <w:pPr>
        <w:rPr>
          <w:rFonts w:ascii="Times New Roman" w:hAnsi="Times New Roman" w:cs="Times New Roman"/>
          <w:sz w:val="24"/>
          <w:szCs w:val="24"/>
        </w:rPr>
      </w:pPr>
    </w:p>
    <w:p w:rsidR="002441EA" w:rsidRDefault="002441EA" w:rsidP="001955AB">
      <w:pPr>
        <w:rPr>
          <w:rFonts w:ascii="Times New Roman" w:hAnsi="Times New Roman" w:cs="Times New Roman"/>
          <w:sz w:val="24"/>
          <w:szCs w:val="24"/>
        </w:rPr>
      </w:pPr>
    </w:p>
    <w:p w:rsidR="002441EA" w:rsidRPr="002441EA" w:rsidRDefault="002441EA" w:rsidP="001955AB">
      <w:pPr>
        <w:rPr>
          <w:rFonts w:ascii="Times New Roman" w:hAnsi="Times New Roman" w:cs="Times New Roman"/>
          <w:sz w:val="24"/>
          <w:szCs w:val="24"/>
        </w:rPr>
      </w:pPr>
    </w:p>
    <w:p w:rsidR="001955AB" w:rsidRPr="001955AB" w:rsidRDefault="001955AB" w:rsidP="001955AB">
      <w:pPr>
        <w:pStyle w:val="Heading3"/>
      </w:pPr>
      <w:bookmarkStart w:id="17" w:name="_344dups779zj"/>
      <w:bookmarkStart w:id="18" w:name="_Toc161073120"/>
      <w:bookmarkEnd w:id="17"/>
      <w:r w:rsidRPr="001955AB">
        <w:lastRenderedPageBreak/>
        <w:t>Value System analysis</w:t>
      </w:r>
      <w:bookmarkEnd w:id="18"/>
      <w:r w:rsidRPr="001955AB">
        <w:t xml:space="preserve">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Tesco invests much in marketing and customer engagement. The corporation engages with customers using various platforms such as advertising, </w:t>
      </w:r>
      <w:proofErr w:type="spellStart"/>
      <w:r w:rsidRPr="002441EA">
        <w:rPr>
          <w:rFonts w:ascii="Times New Roman" w:hAnsi="Times New Roman" w:cs="Times New Roman"/>
          <w:sz w:val="24"/>
          <w:szCs w:val="24"/>
        </w:rPr>
        <w:t>Clubcard</w:t>
      </w:r>
      <w:proofErr w:type="spellEnd"/>
      <w:r w:rsidRPr="002441EA">
        <w:rPr>
          <w:rFonts w:ascii="Times New Roman" w:hAnsi="Times New Roman" w:cs="Times New Roman"/>
          <w:sz w:val="24"/>
          <w:szCs w:val="24"/>
        </w:rPr>
        <w:t xml:space="preserve"> rewards </w:t>
      </w:r>
      <w:proofErr w:type="spellStart"/>
      <w:r w:rsidRPr="002441EA">
        <w:rPr>
          <w:rFonts w:ascii="Times New Roman" w:hAnsi="Times New Roman" w:cs="Times New Roman"/>
          <w:sz w:val="24"/>
          <w:szCs w:val="24"/>
        </w:rPr>
        <w:t>programme</w:t>
      </w:r>
      <w:proofErr w:type="spellEnd"/>
      <w:r w:rsidRPr="002441EA">
        <w:rPr>
          <w:rFonts w:ascii="Times New Roman" w:hAnsi="Times New Roman" w:cs="Times New Roman"/>
          <w:sz w:val="24"/>
          <w:szCs w:val="24"/>
        </w:rPr>
        <w:t xml:space="preserve">, social media and so on. Tesco adopts data analytics to understand customer preferences and needs in a better way. The business strategy of Tesco PLC was successfully established and grew to be the largest retailer in the global market. Tesco PLC </w:t>
      </w:r>
      <w:proofErr w:type="spellStart"/>
      <w:r w:rsidRPr="002441EA">
        <w:rPr>
          <w:rFonts w:ascii="Times New Roman" w:hAnsi="Times New Roman" w:cs="Times New Roman"/>
          <w:sz w:val="24"/>
          <w:szCs w:val="24"/>
        </w:rPr>
        <w:t>emphasises</w:t>
      </w:r>
      <w:proofErr w:type="spellEnd"/>
      <w:r w:rsidRPr="002441EA">
        <w:rPr>
          <w:rFonts w:ascii="Times New Roman" w:hAnsi="Times New Roman" w:cs="Times New Roman"/>
          <w:sz w:val="24"/>
          <w:szCs w:val="24"/>
        </w:rPr>
        <w:t xml:space="preserve"> products and services at a low cost to attract potential customers (</w:t>
      </w:r>
      <w:proofErr w:type="spellStart"/>
      <w:r w:rsidRPr="002441EA">
        <w:rPr>
          <w:rFonts w:ascii="Times New Roman" w:hAnsi="Times New Roman" w:cs="Times New Roman"/>
          <w:sz w:val="24"/>
          <w:szCs w:val="24"/>
        </w:rPr>
        <w:t>Kianto</w:t>
      </w:r>
      <w:proofErr w:type="spellEnd"/>
      <w:r w:rsidRPr="002441EA">
        <w:rPr>
          <w:rFonts w:ascii="Times New Roman" w:hAnsi="Times New Roman" w:cs="Times New Roman"/>
          <w:sz w:val="24"/>
          <w:szCs w:val="24"/>
        </w:rPr>
        <w:t>, 2021). The customer contact investments and marketing have also contributed to the growth and consumer loyalty of Tesco PLC. Tesco PLC offers a wide range of financial services, such as credit cards, banking and insurance. These generate revenues with the help of interest payment and fee. The financial services business of Tesco PLC expands rapidly and already contributes significantly to the company's overall revenue. Tesco also makes money through other activities like advertising and marketing. Tesco, for example, provides advertisements both online and in-store. Tesco also benefits from the divisions of data analytics, which allows it understanding the preferences and requirements of customers. The customer service of Tesco PLC is well-known for being responsive and helpful (</w:t>
      </w:r>
      <w:proofErr w:type="spellStart"/>
      <w:r w:rsidRPr="002441EA">
        <w:rPr>
          <w:rFonts w:ascii="Times New Roman" w:hAnsi="Times New Roman" w:cs="Times New Roman"/>
          <w:sz w:val="24"/>
          <w:szCs w:val="24"/>
        </w:rPr>
        <w:t>Kianto</w:t>
      </w:r>
      <w:proofErr w:type="spellEnd"/>
      <w:r w:rsidRPr="002441EA">
        <w:rPr>
          <w:rFonts w:ascii="Times New Roman" w:hAnsi="Times New Roman" w:cs="Times New Roman"/>
          <w:sz w:val="24"/>
          <w:szCs w:val="24"/>
        </w:rPr>
        <w:t xml:space="preserve">, 2021). Tesco PLC also provides numerous channels for customers contacting customer services. Tesco PLC makes it easier getting help when customer service is needed. </w:t>
      </w:r>
    </w:p>
    <w:p w:rsidR="001955AB" w:rsidRPr="001955AB" w:rsidRDefault="001955AB" w:rsidP="001955AB">
      <w:pPr>
        <w:pStyle w:val="Heading3"/>
      </w:pPr>
      <w:bookmarkStart w:id="19" w:name="_csydcx23q030"/>
      <w:bookmarkStart w:id="20" w:name="_Toc161073121"/>
      <w:bookmarkEnd w:id="19"/>
      <w:r w:rsidRPr="001955AB">
        <w:t>VRIO analysis</w:t>
      </w:r>
      <w:bookmarkEnd w:id="20"/>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Tesco Plc's VRIO investigation found that its distribution network and financial resource provide the competitive edge with sustainability. Patent offers competitive advantage that is untapped. Employee achieves the short-term competitive edge. Local foods’ goods are priced competitively. Finally, the cost structure results in a competitive disadvantage for Tesco PLC. R&amp;D is not considered as a competitive advantage. Its cost structure isn't really valuable. This is because the firm's production techniques are more expensive than competitors, affecting its overall earnings. This is because the costs of R&amp;D outweigh the benefits (Feng and Liu, 2022). It can be said that local foods as well as local products provide Tesco Plc a sustainable competitive edge. Tesco Plc can continue to take advantage of this fantastic resource. Tesco Plc's patents are exceedingly difficult to duplicate (</w:t>
      </w:r>
      <w:proofErr w:type="spellStart"/>
      <w:r w:rsidRPr="002441EA">
        <w:rPr>
          <w:rFonts w:ascii="Times New Roman" w:hAnsi="Times New Roman" w:cs="Times New Roman"/>
          <w:sz w:val="24"/>
          <w:szCs w:val="24"/>
        </w:rPr>
        <w:t>Fernie</w:t>
      </w:r>
      <w:proofErr w:type="spellEnd"/>
      <w:r w:rsidRPr="002441EA">
        <w:rPr>
          <w:rFonts w:ascii="Times New Roman" w:hAnsi="Times New Roman" w:cs="Times New Roman"/>
          <w:sz w:val="24"/>
          <w:szCs w:val="24"/>
        </w:rPr>
        <w:t xml:space="preserve"> and Sparks, 2018). The reason is that it is illegal for reproducing a patented product without taking permission of the original company or brand. The same types of resources are needed to develop and to patent them through then expensive processes. This analysis reveals that the financial resources of Tesco PLC are meant to capture value. This money is strategically allocated to invest in the correct places.</w:t>
      </w:r>
    </w:p>
    <w:p w:rsidR="001955AB" w:rsidRPr="001955AB" w:rsidRDefault="001955AB" w:rsidP="001955AB">
      <w:pPr>
        <w:pStyle w:val="Heading2"/>
      </w:pPr>
      <w:bookmarkStart w:id="21" w:name="_vf82xk9ooshv"/>
      <w:bookmarkStart w:id="22" w:name="_Toc161073122"/>
      <w:bookmarkEnd w:id="21"/>
      <w:r w:rsidRPr="001955AB">
        <w:t>Evaluating Strategy in Action</w:t>
      </w:r>
      <w:bookmarkEnd w:id="22"/>
      <w:r w:rsidRPr="001955AB">
        <w:t xml:space="preserve"> </w:t>
      </w:r>
    </w:p>
    <w:p w:rsidR="001955AB" w:rsidRPr="002441EA" w:rsidRDefault="001955AB" w:rsidP="001955AB">
      <w:pPr>
        <w:rPr>
          <w:rFonts w:ascii="Times New Roman" w:hAnsi="Times New Roman" w:cs="Times New Roman"/>
          <w:sz w:val="24"/>
          <w:szCs w:val="24"/>
          <w:lang w:val="en-IN"/>
        </w:rPr>
      </w:pPr>
      <w:proofErr w:type="gramStart"/>
      <w:r w:rsidRPr="002441EA">
        <w:rPr>
          <w:rFonts w:ascii="Times New Roman" w:hAnsi="Times New Roman" w:cs="Times New Roman"/>
          <w:sz w:val="24"/>
          <w:szCs w:val="24"/>
          <w:shd w:val="clear" w:color="auto" w:fill="FFFFFF"/>
        </w:rPr>
        <w:t xml:space="preserve">Whittington </w:t>
      </w:r>
      <w:r w:rsidRPr="002441EA">
        <w:rPr>
          <w:rFonts w:ascii="Times New Roman" w:hAnsi="Times New Roman" w:cs="Times New Roman"/>
          <w:i/>
          <w:iCs/>
          <w:sz w:val="24"/>
          <w:szCs w:val="24"/>
          <w:shd w:val="clear" w:color="auto" w:fill="FFFFFF"/>
        </w:rPr>
        <w:t xml:space="preserve">et al. </w:t>
      </w:r>
      <w:r w:rsidRPr="002441EA">
        <w:rPr>
          <w:rFonts w:ascii="Times New Roman" w:hAnsi="Times New Roman" w:cs="Times New Roman"/>
          <w:sz w:val="24"/>
          <w:szCs w:val="24"/>
          <w:shd w:val="clear" w:color="auto" w:fill="FFFFFF"/>
        </w:rPr>
        <w:t xml:space="preserve">(2020) state that </w:t>
      </w:r>
      <w:r w:rsidRPr="002441EA">
        <w:rPr>
          <w:rFonts w:ascii="Times New Roman" w:hAnsi="Times New Roman" w:cs="Times New Roman"/>
          <w:sz w:val="24"/>
          <w:szCs w:val="24"/>
          <w:lang w:val="en-IN"/>
        </w:rPr>
        <w:t>an organisation's long-term course is determined by its strategy.</w:t>
      </w:r>
      <w:proofErr w:type="gramEnd"/>
      <w:r w:rsidRPr="002441EA">
        <w:rPr>
          <w:rFonts w:ascii="Times New Roman" w:hAnsi="Times New Roman" w:cs="Times New Roman"/>
          <w:sz w:val="24"/>
          <w:szCs w:val="24"/>
          <w:lang w:val="en-IN"/>
        </w:rPr>
        <w:t xml:space="preserve"> An organisation's strategy outlines its mission, vision, values, and objectives in order to communicate and identify its main goals. The objectives of the organisation, the range of its operations, and the benefits or abilities that these objectives and actions bring would all be included in a perfect strategy statement. A strategy addresses how to compete, corporate-level strategy handles the general structure of an organisation, and functional strategy manages the day-to-day implementation of both corporate- and business-level strategies.</w:t>
      </w:r>
    </w:p>
    <w:p w:rsidR="001955AB" w:rsidRPr="001955AB" w:rsidRDefault="001955AB" w:rsidP="001955AB">
      <w:pPr>
        <w:pStyle w:val="Heading3"/>
      </w:pPr>
      <w:bookmarkStart w:id="23" w:name="_up9kdlkthol0"/>
      <w:bookmarkStart w:id="24" w:name="_Toc161073123"/>
      <w:bookmarkEnd w:id="23"/>
      <w:r w:rsidRPr="001955AB">
        <w:lastRenderedPageBreak/>
        <w:t>SAF framework</w:t>
      </w:r>
      <w:bookmarkEnd w:id="24"/>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It is Tesco's strategic objective to provide "magnetic value for customers." Achieving a balance between quality, cost, diversity, and customer experience is necessary for this strategy. The objective is to deliver continuous value to clients, decreasing their dependence on substitute shopping avenues while concurrently presenting strong incentives for increasing Tesco spending.</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Tesco plc is committed to providing the widest audience with access to its website. Tesco PLC is always trying to improve the usability and accessibility of its website for users of all skill levels. The W3C HTML and CSS guidelines were followed in the creation of this website. The entire website makes use of these technologies (Tesco, 2024). The website works on older versions of web browsers and is compatible with all major ones.</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From the introduction of its digital wallet </w:t>
      </w:r>
      <w:proofErr w:type="spellStart"/>
      <w:r w:rsidRPr="002441EA">
        <w:rPr>
          <w:rFonts w:ascii="Times New Roman" w:hAnsi="Times New Roman" w:cs="Times New Roman"/>
          <w:sz w:val="24"/>
          <w:szCs w:val="24"/>
        </w:rPr>
        <w:t>PayQwiq</w:t>
      </w:r>
      <w:proofErr w:type="spellEnd"/>
      <w:r w:rsidRPr="002441EA">
        <w:rPr>
          <w:rFonts w:ascii="Times New Roman" w:hAnsi="Times New Roman" w:cs="Times New Roman"/>
          <w:sz w:val="24"/>
          <w:szCs w:val="24"/>
        </w:rPr>
        <w:t xml:space="preserve">, which enables customers to check out faster, to its efforts to reformulate its own-label products—which have hundreds of </w:t>
      </w:r>
      <w:proofErr w:type="spellStart"/>
      <w:r w:rsidRPr="002441EA">
        <w:rPr>
          <w:rFonts w:ascii="Times New Roman" w:hAnsi="Times New Roman" w:cs="Times New Roman"/>
          <w:sz w:val="24"/>
          <w:szCs w:val="24"/>
        </w:rPr>
        <w:t>tonnes</w:t>
      </w:r>
      <w:proofErr w:type="spellEnd"/>
      <w:r w:rsidRPr="002441EA">
        <w:rPr>
          <w:rFonts w:ascii="Times New Roman" w:hAnsi="Times New Roman" w:cs="Times New Roman"/>
          <w:sz w:val="24"/>
          <w:szCs w:val="24"/>
        </w:rPr>
        <w:t xml:space="preserve"> less fat, sugar and salt removed in an effort to encourage customers to lead healthier lifestyles, Tesco PLC incorporates innovation into everything it does (Tesco, 2024). The quality of its supplier relationships has a big impact on the amount of innovation. By growing its businesses together, Tesco PLC provides suppliers with the assurance they need to invest in innovative goods and services that will benefit both of its clientele.</w:t>
      </w:r>
    </w:p>
    <w:p w:rsidR="001955AB" w:rsidRPr="001955AB" w:rsidRDefault="001955AB" w:rsidP="001955AB">
      <w:pPr>
        <w:pStyle w:val="Heading3"/>
      </w:pPr>
      <w:bookmarkStart w:id="25" w:name="_kw4exe51zxe9"/>
      <w:bookmarkStart w:id="26" w:name="_Toc161073124"/>
      <w:bookmarkEnd w:id="25"/>
      <w:r w:rsidRPr="001955AB">
        <w:t>How Tesco PLC has executed its strategies successfully or faced challenges</w:t>
      </w:r>
      <w:bookmarkEnd w:id="26"/>
    </w:p>
    <w:p w:rsidR="001955AB"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Tesco PLC announced in 2019 that it has been simplifying its counter activities. Significant shifts in consumer buying habits over the past few years have resulted in fewer customers regularly using counters in certain of its businesses. This implies that Tesco PLC must now assess how appropriate each counter is for each of its locations. Tesco PLC's plan is to continue operating hot deli counters, meat counters, and fish counters, provided that it notices a local customer need for these counter services. Tesco PLC has closed these counters and reallocated the space in the 317 stores where it believes there is the least demand in order to best serve its customers' requirements (Retailgazette.co.uk, 2022). The company innovates for them and takes a fresh approach to problems in order to draw in new customers. Innovation makes sure that a business's goods and services evolve with the times and meet the needs of its clients (</w:t>
      </w:r>
      <w:proofErr w:type="spellStart"/>
      <w:r w:rsidRPr="002441EA">
        <w:rPr>
          <w:rFonts w:ascii="Times New Roman" w:hAnsi="Times New Roman" w:cs="Times New Roman"/>
          <w:sz w:val="24"/>
          <w:szCs w:val="24"/>
        </w:rPr>
        <w:t>Gan</w:t>
      </w:r>
      <w:proofErr w:type="spellEnd"/>
      <w:r w:rsidRPr="002441EA">
        <w:rPr>
          <w:rFonts w:ascii="Times New Roman" w:hAnsi="Times New Roman" w:cs="Times New Roman"/>
          <w:sz w:val="24"/>
          <w:szCs w:val="24"/>
        </w:rPr>
        <w:t xml:space="preserve"> and Yan, 2023). As a result, the business maintains regular communication with its clients to learn about their main goals. </w:t>
      </w:r>
      <w:proofErr w:type="gramStart"/>
      <w:r w:rsidRPr="002441EA">
        <w:rPr>
          <w:rFonts w:ascii="Times New Roman" w:hAnsi="Times New Roman" w:cs="Times New Roman"/>
          <w:sz w:val="24"/>
          <w:szCs w:val="24"/>
        </w:rPr>
        <w:t>Every business, whether it operates online or offline, occasionally interacts with customers.</w:t>
      </w:r>
      <w:proofErr w:type="gramEnd"/>
      <w:r w:rsidRPr="002441EA">
        <w:rPr>
          <w:rFonts w:ascii="Times New Roman" w:hAnsi="Times New Roman" w:cs="Times New Roman"/>
          <w:sz w:val="24"/>
          <w:szCs w:val="24"/>
        </w:rPr>
        <w:t xml:space="preserve"> Tesco interacts with its clients across a range of platforms in order to grow on their behalf. These include comments posted on social media and frequent questions from customers. Clients communicate their objectives, successes, and setbacks to the firm through these intentional </w:t>
      </w:r>
      <w:proofErr w:type="spellStart"/>
      <w:r w:rsidRPr="002441EA">
        <w:rPr>
          <w:rFonts w:ascii="Times New Roman" w:hAnsi="Times New Roman" w:cs="Times New Roman"/>
          <w:sz w:val="24"/>
          <w:szCs w:val="24"/>
        </w:rPr>
        <w:t>behaviours</w:t>
      </w:r>
      <w:proofErr w:type="spellEnd"/>
      <w:r w:rsidRPr="002441EA">
        <w:rPr>
          <w:rFonts w:ascii="Times New Roman" w:hAnsi="Times New Roman" w:cs="Times New Roman"/>
          <w:sz w:val="24"/>
          <w:szCs w:val="24"/>
        </w:rPr>
        <w:t xml:space="preserve">. </w:t>
      </w:r>
    </w:p>
    <w:p w:rsidR="002441EA" w:rsidRDefault="002441EA" w:rsidP="001955AB">
      <w:pPr>
        <w:rPr>
          <w:rFonts w:ascii="Times New Roman" w:hAnsi="Times New Roman" w:cs="Times New Roman"/>
          <w:sz w:val="24"/>
          <w:szCs w:val="24"/>
        </w:rPr>
      </w:pPr>
    </w:p>
    <w:p w:rsidR="002441EA" w:rsidRDefault="002441EA" w:rsidP="001955AB">
      <w:pPr>
        <w:rPr>
          <w:rFonts w:ascii="Times New Roman" w:hAnsi="Times New Roman" w:cs="Times New Roman"/>
          <w:sz w:val="24"/>
          <w:szCs w:val="24"/>
        </w:rPr>
      </w:pPr>
    </w:p>
    <w:p w:rsidR="002441EA" w:rsidRDefault="002441EA" w:rsidP="001955AB">
      <w:pPr>
        <w:rPr>
          <w:rFonts w:ascii="Times New Roman" w:hAnsi="Times New Roman" w:cs="Times New Roman"/>
          <w:sz w:val="24"/>
          <w:szCs w:val="24"/>
        </w:rPr>
      </w:pPr>
    </w:p>
    <w:p w:rsidR="002441EA" w:rsidRPr="002441EA" w:rsidRDefault="002441EA" w:rsidP="001955AB">
      <w:pPr>
        <w:rPr>
          <w:rFonts w:ascii="Times New Roman" w:hAnsi="Times New Roman" w:cs="Times New Roman"/>
          <w:sz w:val="24"/>
          <w:szCs w:val="24"/>
        </w:rPr>
      </w:pPr>
    </w:p>
    <w:p w:rsidR="001955AB" w:rsidRPr="001955AB" w:rsidRDefault="001955AB" w:rsidP="001955AB">
      <w:pPr>
        <w:pStyle w:val="Heading2"/>
      </w:pPr>
      <w:bookmarkStart w:id="27" w:name="_6e5k7vl1juah"/>
      <w:bookmarkStart w:id="28" w:name="_Toc161073125"/>
      <w:bookmarkEnd w:id="27"/>
      <w:r w:rsidRPr="001955AB">
        <w:lastRenderedPageBreak/>
        <w:t>Evaluating Sustainability Efforts</w:t>
      </w:r>
      <w:bookmarkEnd w:id="28"/>
      <w:r w:rsidRPr="001955AB">
        <w:t xml:space="preserve">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Crowther and Aras (2012) state that CSR help stakeholders to pursue their values.</w:t>
      </w:r>
      <w:proofErr w:type="gramEnd"/>
      <w:r w:rsidRPr="002441EA">
        <w:rPr>
          <w:rFonts w:ascii="Times New Roman" w:hAnsi="Times New Roman" w:cs="Times New Roman"/>
          <w:sz w:val="24"/>
          <w:szCs w:val="24"/>
        </w:rPr>
        <w:t xml:space="preserve"> CSR deals with different problem in management. Corporate activities help citizens and companies to understand their social value including environment. On the other hand, </w:t>
      </w:r>
      <w:proofErr w:type="spellStart"/>
      <w:r w:rsidRPr="002441EA">
        <w:rPr>
          <w:rFonts w:ascii="Times New Roman" w:hAnsi="Times New Roman" w:cs="Times New Roman"/>
          <w:sz w:val="24"/>
          <w:szCs w:val="24"/>
        </w:rPr>
        <w:t>Rameshwar</w:t>
      </w:r>
      <w:proofErr w:type="spellEnd"/>
      <w:r w:rsidRPr="002441EA">
        <w:rPr>
          <w:rFonts w:ascii="Times New Roman" w:hAnsi="Times New Roman" w:cs="Times New Roman"/>
          <w:sz w:val="24"/>
          <w:szCs w:val="24"/>
        </w:rPr>
        <w:t xml:space="preserve"> and </w:t>
      </w:r>
      <w:proofErr w:type="spellStart"/>
      <w:r w:rsidRPr="002441EA">
        <w:rPr>
          <w:rFonts w:ascii="Times New Roman" w:hAnsi="Times New Roman" w:cs="Times New Roman"/>
          <w:sz w:val="24"/>
          <w:szCs w:val="24"/>
        </w:rPr>
        <w:t>Gunasekaran</w:t>
      </w:r>
      <w:proofErr w:type="spellEnd"/>
      <w:r w:rsidRPr="002441EA">
        <w:rPr>
          <w:rFonts w:ascii="Times New Roman" w:hAnsi="Times New Roman" w:cs="Times New Roman"/>
          <w:sz w:val="24"/>
          <w:szCs w:val="24"/>
        </w:rPr>
        <w:t xml:space="preserve"> (2016) state that </w:t>
      </w:r>
      <w:r w:rsidRPr="002441EA">
        <w:rPr>
          <w:rFonts w:ascii="Times New Roman" w:hAnsi="Times New Roman" w:cs="Times New Roman"/>
          <w:sz w:val="24"/>
          <w:szCs w:val="24"/>
          <w:lang w:val="en-IN"/>
        </w:rPr>
        <w:t>modern firms and organisations need to use management and business strategies that lessen the detrimental consequences of industrial activity on the environment and society if they want to grow economically. Management strategies help a company to achieve its sustainability objectives. It shows the profitable tactics that different businesses employ.</w:t>
      </w:r>
    </w:p>
    <w:p w:rsidR="001955AB" w:rsidRPr="001955AB" w:rsidRDefault="001955AB" w:rsidP="001955AB">
      <w:pPr>
        <w:pStyle w:val="Heading3"/>
      </w:pPr>
      <w:bookmarkStart w:id="29" w:name="_eaak1pd32g4e"/>
      <w:bookmarkStart w:id="30" w:name="_Toc161073126"/>
      <w:bookmarkEnd w:id="29"/>
      <w:r w:rsidRPr="001955AB">
        <w:t>Examine Tesco PLC’s sustainability effort</w:t>
      </w:r>
      <w:bookmarkEnd w:id="30"/>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Tesco PLC's health scores increased from 58% to 60% in the UK and ROI this year, but they stayed at 49% in Central Europe. Through reformulation, Tesco PLC eliminated more than 71 billion calories in 2018. Tesco PLC introduced the Better Baskets </w:t>
      </w:r>
      <w:proofErr w:type="spellStart"/>
      <w:r w:rsidRPr="002441EA">
        <w:rPr>
          <w:rFonts w:ascii="Times New Roman" w:hAnsi="Times New Roman" w:cs="Times New Roman"/>
          <w:sz w:val="24"/>
          <w:szCs w:val="24"/>
        </w:rPr>
        <w:t>programme</w:t>
      </w:r>
      <w:proofErr w:type="spellEnd"/>
      <w:r w:rsidRPr="002441EA">
        <w:rPr>
          <w:rFonts w:ascii="Times New Roman" w:hAnsi="Times New Roman" w:cs="Times New Roman"/>
          <w:sz w:val="24"/>
          <w:szCs w:val="24"/>
        </w:rPr>
        <w:t xml:space="preserve"> to help consumers make choices that are more sustainable and healthful (Tesco, 2018). Tesco PLC connected its objective of having global leaders by 2025 to the launch of its CEO Performance Share Plan in 2021, in line with its dedication to moral and sustainable business practices. Tesco PLC went one step further in 2022 when it connected the refinancing of Tesco's revolving credit facility to this 2025 diversification aim (Tesco, 2024). In 2022, Tesco PLC refocused on its mission, giving sustainability a top priority. Additionally, Tesco PLC integrated carbon emissions into its Big 6 KPIs and ESG indicators into its CEO compensation policy. One of the three equal-weighting 8.33% ESG milestones in the Performance Share Plan is its near-term emissions reduction milestone. </w:t>
      </w:r>
    </w:p>
    <w:p w:rsidR="001955AB" w:rsidRPr="001955AB" w:rsidRDefault="001955AB" w:rsidP="001955AB">
      <w:pPr>
        <w:pStyle w:val="Heading3"/>
      </w:pPr>
      <w:bookmarkStart w:id="31" w:name="_dbnnurjuyhhe"/>
      <w:bookmarkStart w:id="32" w:name="_Toc161073127"/>
      <w:bookmarkEnd w:id="31"/>
      <w:r w:rsidRPr="001955AB">
        <w:t>Identify and evaluate the sustainability goals Tesco PLC has set.</w:t>
      </w:r>
      <w:bookmarkEnd w:id="32"/>
      <w:r w:rsidRPr="001955AB">
        <w:t xml:space="preserve"> </w:t>
      </w:r>
    </w:p>
    <w:p w:rsidR="001955AB"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Tesco PLC focuses on healthy sustainable diets, waste and packaging, diversity and inclusion and climate change (Tesco, 2024). Tesco makes sporadic and uneven contributions to the SDGs. In deciding which UN Global Compact targets are most important to Tesco, attention has been given to opportunities, expectations, ability and risks to contribute most. Tesco PLC uses renewable energy credits to purchase all of its electricity from Slovakia, the UK and Ireland. Tesco PLC investigates the possibility of generating its own renewable energy by looking at UK providers. By the end of 2019, Tesco PLC promised to eliminate from its own brand packaging any materials that provide recycling challenges. Tesco PLC is collaborating with its vendors to find answers in the interim. For example, Tesco PLC was able to avoid using 300 </w:t>
      </w:r>
      <w:proofErr w:type="spellStart"/>
      <w:r w:rsidRPr="002441EA">
        <w:rPr>
          <w:rFonts w:ascii="Times New Roman" w:hAnsi="Times New Roman" w:cs="Times New Roman"/>
          <w:sz w:val="24"/>
          <w:szCs w:val="24"/>
        </w:rPr>
        <w:t>tonnes</w:t>
      </w:r>
      <w:proofErr w:type="spellEnd"/>
      <w:r w:rsidRPr="002441EA">
        <w:rPr>
          <w:rFonts w:ascii="Times New Roman" w:hAnsi="Times New Roman" w:cs="Times New Roman"/>
          <w:sz w:val="24"/>
          <w:szCs w:val="24"/>
        </w:rPr>
        <w:t xml:space="preserve"> of plastic by moving from the difficult-to-recycle polystyrene used in its own brand pizzas to cardboard. Tesco PLC developed the Zero Deforestation Soy Transition Plan in collaboration with top NGOs to assist Tesco PLC in accomplishing its goal of sourcing all soy-containing animal feed from confirmed zero-deforestation zones in the UK by 2025 (Tesco, 2018).</w:t>
      </w:r>
    </w:p>
    <w:p w:rsidR="002441EA" w:rsidRDefault="002441EA" w:rsidP="001955AB">
      <w:pPr>
        <w:rPr>
          <w:rFonts w:ascii="Times New Roman" w:hAnsi="Times New Roman" w:cs="Times New Roman"/>
          <w:sz w:val="24"/>
          <w:szCs w:val="24"/>
        </w:rPr>
      </w:pPr>
    </w:p>
    <w:p w:rsidR="002441EA" w:rsidRDefault="002441EA" w:rsidP="001955AB">
      <w:pPr>
        <w:rPr>
          <w:rFonts w:ascii="Times New Roman" w:hAnsi="Times New Roman" w:cs="Times New Roman"/>
          <w:sz w:val="24"/>
          <w:szCs w:val="24"/>
        </w:rPr>
      </w:pPr>
    </w:p>
    <w:p w:rsidR="002441EA" w:rsidRPr="002441EA" w:rsidRDefault="002441EA" w:rsidP="001955AB">
      <w:pPr>
        <w:rPr>
          <w:rFonts w:ascii="Times New Roman" w:hAnsi="Times New Roman" w:cs="Times New Roman"/>
          <w:sz w:val="24"/>
          <w:szCs w:val="24"/>
        </w:rPr>
      </w:pPr>
    </w:p>
    <w:p w:rsidR="001955AB" w:rsidRPr="001955AB" w:rsidRDefault="001955AB" w:rsidP="001955AB">
      <w:pPr>
        <w:pStyle w:val="Heading3"/>
      </w:pPr>
      <w:bookmarkStart w:id="33" w:name="_n6y3vtu64dfj"/>
      <w:bookmarkStart w:id="34" w:name="_Toc161073128"/>
      <w:bookmarkEnd w:id="33"/>
      <w:r w:rsidRPr="001955AB">
        <w:lastRenderedPageBreak/>
        <w:t>Analyse how Tesco PLC has aligned its sustainability goals with its corporate strategy.</w:t>
      </w:r>
      <w:bookmarkEnd w:id="34"/>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The goals and aspirations of Tesco PLC's business plan are based on the shared mission of the Tesco Group. This year, Tesco PLC accomplished its objective by, among other things, supporting its environmental aims, enhancing its </w:t>
      </w:r>
      <w:proofErr w:type="spellStart"/>
      <w:r w:rsidRPr="002441EA">
        <w:rPr>
          <w:rFonts w:ascii="Times New Roman" w:hAnsi="Times New Roman" w:cs="Times New Roman"/>
          <w:sz w:val="24"/>
          <w:szCs w:val="24"/>
        </w:rPr>
        <w:t>neighbourhood</w:t>
      </w:r>
      <w:proofErr w:type="spellEnd"/>
      <w:r w:rsidRPr="002441EA">
        <w:rPr>
          <w:rFonts w:ascii="Times New Roman" w:hAnsi="Times New Roman" w:cs="Times New Roman"/>
          <w:sz w:val="24"/>
          <w:szCs w:val="24"/>
        </w:rPr>
        <w:t xml:space="preserve">, and providing assistance to its clients. </w:t>
      </w:r>
      <w:proofErr w:type="gramStart"/>
      <w:r w:rsidRPr="002441EA">
        <w:rPr>
          <w:rFonts w:ascii="Times New Roman" w:hAnsi="Times New Roman" w:cs="Times New Roman"/>
          <w:sz w:val="24"/>
          <w:szCs w:val="24"/>
        </w:rPr>
        <w:t>a</w:t>
      </w:r>
      <w:proofErr w:type="gramEnd"/>
      <w:r w:rsidRPr="002441EA">
        <w:rPr>
          <w:rFonts w:ascii="Times New Roman" w:hAnsi="Times New Roman" w:cs="Times New Roman"/>
          <w:sz w:val="24"/>
          <w:szCs w:val="24"/>
        </w:rPr>
        <w:t xml:space="preserve"> business where Tesco PLC fosters strong relationships with its external partners and suppliers (Tesco, 2024). Because of its superior customer service, Tesco PLC is the only full-line grocery store in the UK with an increasing market share over the past three years and the highest brand NPS score. This year, maintaining the weekly purchase price within the reach of clients has necessitated strong collaboration with suppliers. Tesco PLC is aware of the inflationary pressures </w:t>
      </w:r>
      <w:proofErr w:type="gramStart"/>
      <w:r w:rsidRPr="002441EA">
        <w:rPr>
          <w:rFonts w:ascii="Times New Roman" w:hAnsi="Times New Roman" w:cs="Times New Roman"/>
          <w:sz w:val="24"/>
          <w:szCs w:val="24"/>
        </w:rPr>
        <w:t>suppliers</w:t>
      </w:r>
      <w:proofErr w:type="gramEnd"/>
      <w:r w:rsidRPr="002441EA">
        <w:rPr>
          <w:rFonts w:ascii="Times New Roman" w:hAnsi="Times New Roman" w:cs="Times New Roman"/>
          <w:sz w:val="24"/>
          <w:szCs w:val="24"/>
        </w:rPr>
        <w:t xml:space="preserve"> experience, which is why it is committed to working together to control any relevant consequences (Tesco, 2024). Tesco PLC puts a great deal of effort into making sure that everything it does is morally pure and consistent with its mission to improve the quality of life for its clients, the community, and the environment. All of that work boosts stakeholders' confidence in it, which could lead to a significant increase in shareholder value. </w:t>
      </w:r>
    </w:p>
    <w:p w:rsidR="001955AB" w:rsidRPr="001955AB" w:rsidRDefault="001955AB" w:rsidP="001955AB">
      <w:pPr>
        <w:pStyle w:val="Heading1"/>
      </w:pPr>
      <w:bookmarkStart w:id="35" w:name="_7l194ua3xaj4"/>
      <w:bookmarkStart w:id="36" w:name="_Toc161073129"/>
      <w:bookmarkEnd w:id="35"/>
      <w:r w:rsidRPr="001955AB">
        <w:t>Conclusion</w:t>
      </w:r>
      <w:bookmarkEnd w:id="36"/>
      <w:r w:rsidRPr="001955AB">
        <w:t xml:space="preserve"> </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From the above discussion, it can be said that Tesco's main advantage was its unique brand offering that catered to a particular market niche, which helped it break into both the food and non-food retail sectors. In today's society, mutual respect, understanding, and trust are highly valued. In order to help its clients save money on their grocery and bank transactions, Tesco PLC has invested in its value offer. Tesco's outstanding customer relationship management makes it the most efficient and </w:t>
      </w:r>
      <w:proofErr w:type="spellStart"/>
      <w:r w:rsidRPr="002441EA">
        <w:rPr>
          <w:rFonts w:ascii="Times New Roman" w:hAnsi="Times New Roman" w:cs="Times New Roman"/>
          <w:sz w:val="24"/>
          <w:szCs w:val="24"/>
        </w:rPr>
        <w:t>customised</w:t>
      </w:r>
      <w:proofErr w:type="spellEnd"/>
      <w:r w:rsidRPr="002441EA">
        <w:rPr>
          <w:rFonts w:ascii="Times New Roman" w:hAnsi="Times New Roman" w:cs="Times New Roman"/>
          <w:sz w:val="24"/>
          <w:szCs w:val="24"/>
        </w:rPr>
        <w:t xml:space="preserve"> service provider.</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br w:type="page"/>
      </w:r>
    </w:p>
    <w:p w:rsidR="001955AB" w:rsidRPr="001955AB" w:rsidRDefault="001955AB" w:rsidP="001955AB">
      <w:pPr>
        <w:pStyle w:val="Heading1"/>
      </w:pPr>
      <w:bookmarkStart w:id="37" w:name="_ci6xd5r81606"/>
      <w:bookmarkStart w:id="38" w:name="_Toc161073130"/>
      <w:bookmarkEnd w:id="37"/>
      <w:r w:rsidRPr="001955AB">
        <w:lastRenderedPageBreak/>
        <w:t>References</w:t>
      </w:r>
      <w:bookmarkEnd w:id="38"/>
      <w:r w:rsidRPr="001955AB">
        <w:t xml:space="preserve">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 xml:space="preserve">Azan, M.E.M. and </w:t>
      </w:r>
      <w:proofErr w:type="spellStart"/>
      <w:r w:rsidRPr="002441EA">
        <w:rPr>
          <w:rFonts w:ascii="Times New Roman" w:hAnsi="Times New Roman" w:cs="Times New Roman"/>
          <w:sz w:val="24"/>
          <w:szCs w:val="24"/>
        </w:rPr>
        <w:t>Karimah</w:t>
      </w:r>
      <w:proofErr w:type="spellEnd"/>
      <w:r w:rsidRPr="002441EA">
        <w:rPr>
          <w:rFonts w:ascii="Times New Roman" w:hAnsi="Times New Roman" w:cs="Times New Roman"/>
          <w:sz w:val="24"/>
          <w:szCs w:val="24"/>
        </w:rPr>
        <w:t>, W.N., 2022.</w:t>
      </w:r>
      <w:proofErr w:type="gramEnd"/>
      <w:r w:rsidRPr="002441EA">
        <w:rPr>
          <w:rFonts w:ascii="Times New Roman" w:hAnsi="Times New Roman" w:cs="Times New Roman"/>
          <w:sz w:val="24"/>
          <w:szCs w:val="24"/>
        </w:rPr>
        <w:t xml:space="preserve"> </w:t>
      </w:r>
      <w:proofErr w:type="gramStart"/>
      <w:r w:rsidRPr="002441EA">
        <w:rPr>
          <w:rFonts w:ascii="Times New Roman" w:hAnsi="Times New Roman" w:cs="Times New Roman"/>
          <w:sz w:val="24"/>
          <w:szCs w:val="24"/>
        </w:rPr>
        <w:t>The Relationship between Customer Loyalty Program and Customer Retention at Tesco.</w:t>
      </w:r>
      <w:proofErr w:type="gramEnd"/>
      <w:r w:rsidRPr="002441EA">
        <w:rPr>
          <w:rFonts w:ascii="Times New Roman" w:hAnsi="Times New Roman" w:cs="Times New Roman"/>
          <w:sz w:val="24"/>
          <w:szCs w:val="24"/>
        </w:rPr>
        <w:t xml:space="preserve"> </w:t>
      </w:r>
      <w:proofErr w:type="gramStart"/>
      <w:r w:rsidRPr="002441EA">
        <w:rPr>
          <w:rFonts w:ascii="Times New Roman" w:hAnsi="Times New Roman" w:cs="Times New Roman"/>
          <w:i/>
          <w:sz w:val="24"/>
          <w:szCs w:val="24"/>
        </w:rPr>
        <w:t>Research in Management of Technology and Business, 3</w:t>
      </w:r>
      <w:r w:rsidRPr="002441EA">
        <w:rPr>
          <w:rFonts w:ascii="Times New Roman" w:hAnsi="Times New Roman" w:cs="Times New Roman"/>
          <w:sz w:val="24"/>
          <w:szCs w:val="24"/>
        </w:rPr>
        <w:t>(2), pp.174-184.</w:t>
      </w:r>
      <w:proofErr w:type="gramEnd"/>
    </w:p>
    <w:p w:rsidR="001955AB" w:rsidRPr="002441EA" w:rsidRDefault="001955AB" w:rsidP="001955AB">
      <w:pPr>
        <w:rPr>
          <w:rFonts w:ascii="Times New Roman" w:hAnsi="Times New Roman" w:cs="Times New Roman"/>
          <w:sz w:val="24"/>
          <w:szCs w:val="24"/>
          <w:shd w:val="clear" w:color="auto" w:fill="FFFFFF"/>
        </w:rPr>
      </w:pPr>
      <w:r w:rsidRPr="002441EA">
        <w:rPr>
          <w:rFonts w:ascii="Times New Roman" w:hAnsi="Times New Roman" w:cs="Times New Roman"/>
          <w:sz w:val="24"/>
          <w:szCs w:val="24"/>
          <w:shd w:val="clear" w:color="auto" w:fill="FFFFFF"/>
        </w:rPr>
        <w:t xml:space="preserve">Barney, J.B. and </w:t>
      </w:r>
      <w:proofErr w:type="spellStart"/>
      <w:r w:rsidRPr="002441EA">
        <w:rPr>
          <w:rFonts w:ascii="Times New Roman" w:hAnsi="Times New Roman" w:cs="Times New Roman"/>
          <w:sz w:val="24"/>
          <w:szCs w:val="24"/>
          <w:shd w:val="clear" w:color="auto" w:fill="FFFFFF"/>
        </w:rPr>
        <w:t>Hesterly</w:t>
      </w:r>
      <w:proofErr w:type="spellEnd"/>
      <w:r w:rsidRPr="002441EA">
        <w:rPr>
          <w:rFonts w:ascii="Times New Roman" w:hAnsi="Times New Roman" w:cs="Times New Roman"/>
          <w:sz w:val="24"/>
          <w:szCs w:val="24"/>
          <w:shd w:val="clear" w:color="auto" w:fill="FFFFFF"/>
        </w:rPr>
        <w:t>, W.S., 2019. </w:t>
      </w:r>
      <w:r w:rsidRPr="002441EA">
        <w:rPr>
          <w:rFonts w:ascii="Times New Roman" w:hAnsi="Times New Roman" w:cs="Times New Roman"/>
          <w:i/>
          <w:iCs/>
          <w:sz w:val="24"/>
          <w:szCs w:val="24"/>
          <w:shd w:val="clear" w:color="auto" w:fill="FFFFFF"/>
        </w:rPr>
        <w:t>Strategic management and competitive advantage: Concepts and cases</w:t>
      </w:r>
      <w:r w:rsidRPr="002441EA">
        <w:rPr>
          <w:rFonts w:ascii="Times New Roman" w:hAnsi="Times New Roman" w:cs="Times New Roman"/>
          <w:sz w:val="24"/>
          <w:szCs w:val="24"/>
          <w:shd w:val="clear" w:color="auto" w:fill="FFFFFF"/>
        </w:rPr>
        <w:t>. Pearson.</w:t>
      </w:r>
    </w:p>
    <w:p w:rsidR="001955AB" w:rsidRPr="002441EA" w:rsidRDefault="001955AB" w:rsidP="001955AB">
      <w:pPr>
        <w:rPr>
          <w:rFonts w:ascii="Times New Roman" w:hAnsi="Times New Roman" w:cs="Times New Roman"/>
          <w:sz w:val="24"/>
          <w:szCs w:val="24"/>
          <w:shd w:val="clear" w:color="auto" w:fill="FFFFFF"/>
        </w:rPr>
      </w:pPr>
      <w:r w:rsidRPr="002441EA">
        <w:rPr>
          <w:rFonts w:ascii="Times New Roman" w:hAnsi="Times New Roman" w:cs="Times New Roman"/>
          <w:sz w:val="24"/>
          <w:szCs w:val="24"/>
        </w:rPr>
        <w:t xml:space="preserve">Crowther, D. and Aras, A., 2012. </w:t>
      </w:r>
      <w:proofErr w:type="gramStart"/>
      <w:r w:rsidRPr="002441EA">
        <w:rPr>
          <w:rFonts w:ascii="Times New Roman" w:hAnsi="Times New Roman" w:cs="Times New Roman"/>
          <w:i/>
          <w:iCs/>
          <w:sz w:val="24"/>
          <w:szCs w:val="24"/>
        </w:rPr>
        <w:t>Business</w:t>
      </w:r>
      <w:r w:rsidRPr="002441EA">
        <w:rPr>
          <w:rFonts w:ascii="Times New Roman" w:hAnsi="Times New Roman" w:cs="Times New Roman"/>
          <w:i/>
          <w:iCs/>
          <w:sz w:val="24"/>
          <w:szCs w:val="24"/>
          <w:shd w:val="clear" w:color="auto" w:fill="FFFFFF"/>
        </w:rPr>
        <w:t xml:space="preserve"> Strategy and Sustainability</w:t>
      </w:r>
      <w:r w:rsidRPr="002441EA">
        <w:rPr>
          <w:rFonts w:ascii="Times New Roman" w:hAnsi="Times New Roman" w:cs="Times New Roman"/>
          <w:sz w:val="24"/>
          <w:szCs w:val="24"/>
          <w:shd w:val="clear" w:color="auto" w:fill="FFFFFF"/>
        </w:rPr>
        <w:t>.</w:t>
      </w:r>
      <w:proofErr w:type="gramEnd"/>
      <w:r w:rsidRPr="002441EA">
        <w:rPr>
          <w:rFonts w:ascii="Times New Roman" w:hAnsi="Times New Roman" w:cs="Times New Roman"/>
          <w:sz w:val="24"/>
          <w:szCs w:val="24"/>
          <w:shd w:val="clear" w:color="auto" w:fill="FFFFFF"/>
        </w:rPr>
        <w:t xml:space="preserve"> United Kingdom: Emerald Group Publishing Limited.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Feng, Q. and Liu, T., 2022.</w:t>
      </w:r>
      <w:proofErr w:type="gramEnd"/>
      <w:r w:rsidRPr="002441EA">
        <w:rPr>
          <w:rFonts w:ascii="Times New Roman" w:hAnsi="Times New Roman" w:cs="Times New Roman"/>
          <w:sz w:val="24"/>
          <w:szCs w:val="24"/>
        </w:rPr>
        <w:t xml:space="preserve"> </w:t>
      </w:r>
      <w:proofErr w:type="gramStart"/>
      <w:r w:rsidRPr="002441EA">
        <w:rPr>
          <w:rFonts w:ascii="Times New Roman" w:hAnsi="Times New Roman" w:cs="Times New Roman"/>
          <w:sz w:val="24"/>
          <w:szCs w:val="24"/>
        </w:rPr>
        <w:t>Selection strategy and coordination of green product R&amp;D in sustainable competitive supply chain.</w:t>
      </w:r>
      <w:proofErr w:type="gramEnd"/>
      <w:r w:rsidRPr="002441EA">
        <w:rPr>
          <w:rFonts w:ascii="Times New Roman" w:hAnsi="Times New Roman" w:cs="Times New Roman"/>
          <w:sz w:val="24"/>
          <w:szCs w:val="24"/>
        </w:rPr>
        <w:t xml:space="preserve"> </w:t>
      </w:r>
      <w:proofErr w:type="gramStart"/>
      <w:r w:rsidRPr="002441EA">
        <w:rPr>
          <w:rFonts w:ascii="Times New Roman" w:hAnsi="Times New Roman" w:cs="Times New Roman"/>
          <w:i/>
          <w:sz w:val="24"/>
          <w:szCs w:val="24"/>
        </w:rPr>
        <w:t>Sustainability, 14</w:t>
      </w:r>
      <w:r w:rsidRPr="002441EA">
        <w:rPr>
          <w:rFonts w:ascii="Times New Roman" w:hAnsi="Times New Roman" w:cs="Times New Roman"/>
          <w:sz w:val="24"/>
          <w:szCs w:val="24"/>
        </w:rPr>
        <w:t>(14), p.8884.</w:t>
      </w:r>
      <w:proofErr w:type="gramEnd"/>
    </w:p>
    <w:p w:rsidR="001955AB" w:rsidRPr="002441EA" w:rsidRDefault="001955AB" w:rsidP="001955AB">
      <w:pPr>
        <w:rPr>
          <w:rFonts w:ascii="Times New Roman" w:hAnsi="Times New Roman" w:cs="Times New Roman"/>
          <w:sz w:val="24"/>
          <w:szCs w:val="24"/>
        </w:rPr>
      </w:pPr>
      <w:proofErr w:type="spellStart"/>
      <w:proofErr w:type="gramStart"/>
      <w:r w:rsidRPr="002441EA">
        <w:rPr>
          <w:rFonts w:ascii="Times New Roman" w:hAnsi="Times New Roman" w:cs="Times New Roman"/>
          <w:sz w:val="24"/>
          <w:szCs w:val="24"/>
        </w:rPr>
        <w:t>Fernie</w:t>
      </w:r>
      <w:proofErr w:type="spellEnd"/>
      <w:r w:rsidRPr="002441EA">
        <w:rPr>
          <w:rFonts w:ascii="Times New Roman" w:hAnsi="Times New Roman" w:cs="Times New Roman"/>
          <w:sz w:val="24"/>
          <w:szCs w:val="24"/>
        </w:rPr>
        <w:t>, J. and Sparks, L. eds., 2018.</w:t>
      </w:r>
      <w:proofErr w:type="gramEnd"/>
      <w:r w:rsidRPr="002441EA">
        <w:rPr>
          <w:rFonts w:ascii="Times New Roman" w:hAnsi="Times New Roman" w:cs="Times New Roman"/>
          <w:sz w:val="24"/>
          <w:szCs w:val="24"/>
        </w:rPr>
        <w:t xml:space="preserve"> </w:t>
      </w:r>
      <w:r w:rsidRPr="002441EA">
        <w:rPr>
          <w:rFonts w:ascii="Times New Roman" w:hAnsi="Times New Roman" w:cs="Times New Roman"/>
          <w:i/>
          <w:sz w:val="24"/>
          <w:szCs w:val="24"/>
        </w:rPr>
        <w:t>Logistics and retail management: emerging issues and new challenges in the retail supply chain</w:t>
      </w:r>
      <w:r w:rsidRPr="002441EA">
        <w:rPr>
          <w:rFonts w:ascii="Times New Roman" w:hAnsi="Times New Roman" w:cs="Times New Roman"/>
          <w:sz w:val="24"/>
          <w:szCs w:val="24"/>
        </w:rPr>
        <w:t xml:space="preserve">. </w:t>
      </w:r>
      <w:proofErr w:type="spellStart"/>
      <w:proofErr w:type="gramStart"/>
      <w:r w:rsidRPr="002441EA">
        <w:rPr>
          <w:rFonts w:ascii="Times New Roman" w:hAnsi="Times New Roman" w:cs="Times New Roman"/>
          <w:sz w:val="24"/>
          <w:szCs w:val="24"/>
        </w:rPr>
        <w:t>Kogan</w:t>
      </w:r>
      <w:proofErr w:type="spellEnd"/>
      <w:r w:rsidRPr="002441EA">
        <w:rPr>
          <w:rFonts w:ascii="Times New Roman" w:hAnsi="Times New Roman" w:cs="Times New Roman"/>
          <w:sz w:val="24"/>
          <w:szCs w:val="24"/>
        </w:rPr>
        <w:t xml:space="preserve"> page publishers.</w:t>
      </w:r>
      <w:proofErr w:type="gramEnd"/>
    </w:p>
    <w:p w:rsidR="001955AB" w:rsidRPr="002441EA" w:rsidRDefault="001955AB" w:rsidP="001955AB">
      <w:pPr>
        <w:rPr>
          <w:rFonts w:ascii="Times New Roman" w:hAnsi="Times New Roman" w:cs="Times New Roman"/>
          <w:sz w:val="24"/>
          <w:szCs w:val="24"/>
        </w:rPr>
      </w:pPr>
      <w:proofErr w:type="spellStart"/>
      <w:proofErr w:type="gramStart"/>
      <w:r w:rsidRPr="002441EA">
        <w:rPr>
          <w:rFonts w:ascii="Times New Roman" w:hAnsi="Times New Roman" w:cs="Times New Roman"/>
          <w:sz w:val="24"/>
          <w:szCs w:val="24"/>
        </w:rPr>
        <w:t>Gan</w:t>
      </w:r>
      <w:proofErr w:type="spellEnd"/>
      <w:r w:rsidRPr="002441EA">
        <w:rPr>
          <w:rFonts w:ascii="Times New Roman" w:hAnsi="Times New Roman" w:cs="Times New Roman"/>
          <w:sz w:val="24"/>
          <w:szCs w:val="24"/>
        </w:rPr>
        <w:t>, W. and Yan, C., 2023.</w:t>
      </w:r>
      <w:proofErr w:type="gramEnd"/>
      <w:r w:rsidRPr="002441EA">
        <w:rPr>
          <w:rFonts w:ascii="Times New Roman" w:hAnsi="Times New Roman" w:cs="Times New Roman"/>
          <w:sz w:val="24"/>
          <w:szCs w:val="24"/>
        </w:rPr>
        <w:t xml:space="preserve"> </w:t>
      </w:r>
      <w:proofErr w:type="gramStart"/>
      <w:r w:rsidRPr="002441EA">
        <w:rPr>
          <w:rFonts w:ascii="Times New Roman" w:hAnsi="Times New Roman" w:cs="Times New Roman"/>
          <w:sz w:val="24"/>
          <w:szCs w:val="24"/>
        </w:rPr>
        <w:t>Financial Analysis and Development Study of Tesco PLC.</w:t>
      </w:r>
      <w:proofErr w:type="gramEnd"/>
      <w:r w:rsidRPr="002441EA">
        <w:rPr>
          <w:rFonts w:ascii="Times New Roman" w:hAnsi="Times New Roman" w:cs="Times New Roman"/>
          <w:sz w:val="24"/>
          <w:szCs w:val="24"/>
        </w:rPr>
        <w:t xml:space="preserve"> </w:t>
      </w:r>
      <w:r w:rsidRPr="002441EA">
        <w:rPr>
          <w:rFonts w:ascii="Times New Roman" w:hAnsi="Times New Roman" w:cs="Times New Roman"/>
          <w:i/>
          <w:sz w:val="24"/>
          <w:szCs w:val="24"/>
        </w:rPr>
        <w:t>Highlights in Business, Economics and Management, 10</w:t>
      </w:r>
      <w:r w:rsidRPr="002441EA">
        <w:rPr>
          <w:rFonts w:ascii="Times New Roman" w:hAnsi="Times New Roman" w:cs="Times New Roman"/>
          <w:sz w:val="24"/>
          <w:szCs w:val="24"/>
        </w:rPr>
        <w:t>, pp.167-172.</w:t>
      </w:r>
    </w:p>
    <w:p w:rsidR="001955AB" w:rsidRPr="002441EA" w:rsidRDefault="001955AB" w:rsidP="001955AB">
      <w:pPr>
        <w:rPr>
          <w:rFonts w:ascii="Times New Roman" w:hAnsi="Times New Roman" w:cs="Times New Roman"/>
          <w:sz w:val="24"/>
          <w:szCs w:val="24"/>
          <w:shd w:val="clear" w:color="auto" w:fill="FFFFFF"/>
        </w:rPr>
      </w:pPr>
      <w:r w:rsidRPr="002441EA">
        <w:rPr>
          <w:rFonts w:ascii="Times New Roman" w:hAnsi="Times New Roman" w:cs="Times New Roman"/>
          <w:sz w:val="24"/>
          <w:szCs w:val="24"/>
          <w:shd w:val="clear" w:color="auto" w:fill="FFFFFF"/>
        </w:rPr>
        <w:t xml:space="preserve">Johnson, J., Whittington, R., </w:t>
      </w:r>
      <w:proofErr w:type="spellStart"/>
      <w:r w:rsidRPr="002441EA">
        <w:rPr>
          <w:rFonts w:ascii="Times New Roman" w:hAnsi="Times New Roman" w:cs="Times New Roman"/>
          <w:sz w:val="24"/>
          <w:szCs w:val="24"/>
          <w:shd w:val="clear" w:color="auto" w:fill="FFFFFF"/>
        </w:rPr>
        <w:t>Regnér</w:t>
      </w:r>
      <w:proofErr w:type="spellEnd"/>
      <w:r w:rsidRPr="002441EA">
        <w:rPr>
          <w:rFonts w:ascii="Times New Roman" w:hAnsi="Times New Roman" w:cs="Times New Roman"/>
          <w:sz w:val="24"/>
          <w:szCs w:val="24"/>
          <w:shd w:val="clear" w:color="auto" w:fill="FFFFFF"/>
        </w:rPr>
        <w:t xml:space="preserve">, P., </w:t>
      </w:r>
      <w:proofErr w:type="spellStart"/>
      <w:r w:rsidRPr="002441EA">
        <w:rPr>
          <w:rFonts w:ascii="Times New Roman" w:hAnsi="Times New Roman" w:cs="Times New Roman"/>
          <w:sz w:val="24"/>
          <w:szCs w:val="24"/>
          <w:shd w:val="clear" w:color="auto" w:fill="FFFFFF"/>
        </w:rPr>
        <w:t>Angwin</w:t>
      </w:r>
      <w:proofErr w:type="spellEnd"/>
      <w:r w:rsidRPr="002441EA">
        <w:rPr>
          <w:rFonts w:ascii="Times New Roman" w:hAnsi="Times New Roman" w:cs="Times New Roman"/>
          <w:sz w:val="24"/>
          <w:szCs w:val="24"/>
          <w:shd w:val="clear" w:color="auto" w:fill="FFFFFF"/>
        </w:rPr>
        <w:t>, D., Johnson, G. and Scholes, K., 2020. </w:t>
      </w:r>
      <w:proofErr w:type="gramStart"/>
      <w:r w:rsidRPr="002441EA">
        <w:rPr>
          <w:rFonts w:ascii="Times New Roman" w:hAnsi="Times New Roman" w:cs="Times New Roman"/>
          <w:i/>
          <w:iCs/>
          <w:sz w:val="24"/>
          <w:szCs w:val="24"/>
          <w:shd w:val="clear" w:color="auto" w:fill="FFFFFF"/>
        </w:rPr>
        <w:t>Exploring strategy</w:t>
      </w:r>
      <w:r w:rsidRPr="002441EA">
        <w:rPr>
          <w:rFonts w:ascii="Times New Roman" w:hAnsi="Times New Roman" w:cs="Times New Roman"/>
          <w:sz w:val="24"/>
          <w:szCs w:val="24"/>
          <w:shd w:val="clear" w:color="auto" w:fill="FFFFFF"/>
        </w:rPr>
        <w:t>.</w:t>
      </w:r>
      <w:proofErr w:type="gramEnd"/>
      <w:r w:rsidRPr="002441EA">
        <w:rPr>
          <w:rFonts w:ascii="Times New Roman" w:hAnsi="Times New Roman" w:cs="Times New Roman"/>
          <w:sz w:val="24"/>
          <w:szCs w:val="24"/>
          <w:shd w:val="clear" w:color="auto" w:fill="FFFFFF"/>
        </w:rPr>
        <w:t xml:space="preserve"> Pearson UK.</w:t>
      </w:r>
    </w:p>
    <w:p w:rsidR="001955AB" w:rsidRPr="002441EA" w:rsidRDefault="001955AB" w:rsidP="001955AB">
      <w:pPr>
        <w:rPr>
          <w:rFonts w:ascii="Times New Roman" w:hAnsi="Times New Roman" w:cs="Times New Roman"/>
          <w:sz w:val="24"/>
          <w:szCs w:val="24"/>
        </w:rPr>
      </w:pPr>
      <w:proofErr w:type="spellStart"/>
      <w:proofErr w:type="gramStart"/>
      <w:r w:rsidRPr="002441EA">
        <w:rPr>
          <w:rFonts w:ascii="Times New Roman" w:hAnsi="Times New Roman" w:cs="Times New Roman"/>
          <w:sz w:val="24"/>
          <w:szCs w:val="24"/>
        </w:rPr>
        <w:t>Kianto</w:t>
      </w:r>
      <w:proofErr w:type="spellEnd"/>
      <w:r w:rsidRPr="002441EA">
        <w:rPr>
          <w:rFonts w:ascii="Times New Roman" w:hAnsi="Times New Roman" w:cs="Times New Roman"/>
          <w:sz w:val="24"/>
          <w:szCs w:val="24"/>
        </w:rPr>
        <w:t>, V., 2021.</w:t>
      </w:r>
      <w:proofErr w:type="gramEnd"/>
      <w:r w:rsidRPr="002441EA">
        <w:rPr>
          <w:rFonts w:ascii="Times New Roman" w:hAnsi="Times New Roman" w:cs="Times New Roman"/>
          <w:sz w:val="24"/>
          <w:szCs w:val="24"/>
        </w:rPr>
        <w:t xml:space="preserve"> </w:t>
      </w:r>
      <w:proofErr w:type="gramStart"/>
      <w:r w:rsidRPr="002441EA">
        <w:rPr>
          <w:rFonts w:ascii="Times New Roman" w:hAnsi="Times New Roman" w:cs="Times New Roman"/>
          <w:sz w:val="24"/>
          <w:szCs w:val="24"/>
        </w:rPr>
        <w:t>Customer data utilization in grocery retail.</w:t>
      </w:r>
      <w:proofErr w:type="gramEnd"/>
      <w:r w:rsidRPr="002441EA">
        <w:rPr>
          <w:rFonts w:ascii="Times New Roman" w:hAnsi="Times New Roman" w:cs="Times New Roman"/>
          <w:sz w:val="24"/>
          <w:szCs w:val="24"/>
        </w:rPr>
        <w:t xml:space="preserve"> Available at: </w:t>
      </w:r>
      <w:hyperlink r:id="rId33" w:history="1">
        <w:r w:rsidRPr="002441EA">
          <w:rPr>
            <w:rStyle w:val="Hyperlink"/>
            <w:rFonts w:ascii="Times New Roman" w:hAnsi="Times New Roman" w:cs="Times New Roman"/>
            <w:color w:val="auto"/>
            <w:sz w:val="24"/>
            <w:szCs w:val="24"/>
          </w:rPr>
          <w:t>https://lutpub.lut.fi/bitstream/handle/10024/162629/Kandidaatinty%C3%B6_Kianto_2021.pdf?sequence=1</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shd w:val="clear" w:color="auto" w:fill="FFFFFF"/>
        </w:rPr>
      </w:pPr>
      <w:r w:rsidRPr="002441EA">
        <w:rPr>
          <w:rFonts w:ascii="Times New Roman" w:hAnsi="Times New Roman" w:cs="Times New Roman"/>
          <w:sz w:val="24"/>
          <w:szCs w:val="24"/>
          <w:shd w:val="clear" w:color="auto" w:fill="FFFFFF"/>
        </w:rPr>
        <w:t>Lynch, R., 2018. </w:t>
      </w:r>
      <w:proofErr w:type="gramStart"/>
      <w:r w:rsidRPr="002441EA">
        <w:rPr>
          <w:rFonts w:ascii="Times New Roman" w:hAnsi="Times New Roman" w:cs="Times New Roman"/>
          <w:i/>
          <w:iCs/>
          <w:sz w:val="24"/>
          <w:szCs w:val="24"/>
          <w:shd w:val="clear" w:color="auto" w:fill="FFFFFF"/>
        </w:rPr>
        <w:t>Strategic Management</w:t>
      </w:r>
      <w:r w:rsidRPr="002441EA">
        <w:rPr>
          <w:rFonts w:ascii="Times New Roman" w:hAnsi="Times New Roman" w:cs="Times New Roman"/>
          <w:sz w:val="24"/>
          <w:szCs w:val="24"/>
          <w:shd w:val="clear" w:color="auto" w:fill="FFFFFF"/>
        </w:rPr>
        <w:t>.</w:t>
      </w:r>
      <w:proofErr w:type="gramEnd"/>
      <w:r w:rsidRPr="002441EA">
        <w:rPr>
          <w:rFonts w:ascii="Times New Roman" w:hAnsi="Times New Roman" w:cs="Times New Roman"/>
          <w:sz w:val="24"/>
          <w:szCs w:val="24"/>
          <w:shd w:val="clear" w:color="auto" w:fill="FFFFFF"/>
        </w:rPr>
        <w:t> Pearson.</w:t>
      </w:r>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McGuire, L. and Beattie, G., 2019. Talking green and acting green </w:t>
      </w:r>
      <w:proofErr w:type="gramStart"/>
      <w:r w:rsidRPr="002441EA">
        <w:rPr>
          <w:rFonts w:ascii="Times New Roman" w:hAnsi="Times New Roman" w:cs="Times New Roman"/>
          <w:sz w:val="24"/>
          <w:szCs w:val="24"/>
        </w:rPr>
        <w:t>are</w:t>
      </w:r>
      <w:proofErr w:type="gramEnd"/>
      <w:r w:rsidRPr="002441EA">
        <w:rPr>
          <w:rFonts w:ascii="Times New Roman" w:hAnsi="Times New Roman" w:cs="Times New Roman"/>
          <w:sz w:val="24"/>
          <w:szCs w:val="24"/>
        </w:rPr>
        <w:t xml:space="preserve"> two different things: An experimental investigation of the relationship between implicit and explicit attitudes and low carbon consumer choice. </w:t>
      </w:r>
      <w:proofErr w:type="spellStart"/>
      <w:proofErr w:type="gramStart"/>
      <w:r w:rsidRPr="002441EA">
        <w:rPr>
          <w:rFonts w:ascii="Times New Roman" w:hAnsi="Times New Roman" w:cs="Times New Roman"/>
          <w:i/>
          <w:sz w:val="24"/>
          <w:szCs w:val="24"/>
        </w:rPr>
        <w:t>Semiotica</w:t>
      </w:r>
      <w:proofErr w:type="spellEnd"/>
      <w:r w:rsidRPr="002441EA">
        <w:rPr>
          <w:rFonts w:ascii="Times New Roman" w:hAnsi="Times New Roman" w:cs="Times New Roman"/>
          <w:i/>
          <w:sz w:val="24"/>
          <w:szCs w:val="24"/>
        </w:rPr>
        <w:t>, 2019</w:t>
      </w:r>
      <w:r w:rsidRPr="002441EA">
        <w:rPr>
          <w:rFonts w:ascii="Times New Roman" w:hAnsi="Times New Roman" w:cs="Times New Roman"/>
          <w:sz w:val="24"/>
          <w:szCs w:val="24"/>
        </w:rPr>
        <w:t>(227), pp.99-125.</w:t>
      </w:r>
      <w:proofErr w:type="gramEnd"/>
    </w:p>
    <w:p w:rsidR="001955AB" w:rsidRPr="002441EA" w:rsidRDefault="001955AB" w:rsidP="001955AB">
      <w:pPr>
        <w:rPr>
          <w:rFonts w:ascii="Times New Roman" w:hAnsi="Times New Roman" w:cs="Times New Roman"/>
          <w:sz w:val="24"/>
          <w:szCs w:val="24"/>
          <w:shd w:val="clear" w:color="auto" w:fill="FFFFFF"/>
        </w:rPr>
      </w:pPr>
      <w:proofErr w:type="spellStart"/>
      <w:proofErr w:type="gramStart"/>
      <w:r w:rsidRPr="002441EA">
        <w:rPr>
          <w:rFonts w:ascii="Times New Roman" w:hAnsi="Times New Roman" w:cs="Times New Roman"/>
          <w:sz w:val="24"/>
          <w:szCs w:val="24"/>
          <w:shd w:val="clear" w:color="auto" w:fill="FFFFFF"/>
        </w:rPr>
        <w:t>Morden</w:t>
      </w:r>
      <w:proofErr w:type="spellEnd"/>
      <w:r w:rsidRPr="002441EA">
        <w:rPr>
          <w:rFonts w:ascii="Times New Roman" w:hAnsi="Times New Roman" w:cs="Times New Roman"/>
          <w:sz w:val="24"/>
          <w:szCs w:val="24"/>
          <w:shd w:val="clear" w:color="auto" w:fill="FFFFFF"/>
        </w:rPr>
        <w:t>, T., 2016.</w:t>
      </w:r>
      <w:proofErr w:type="gramEnd"/>
      <w:r w:rsidRPr="002441EA">
        <w:rPr>
          <w:rFonts w:ascii="Times New Roman" w:hAnsi="Times New Roman" w:cs="Times New Roman"/>
          <w:sz w:val="24"/>
          <w:szCs w:val="24"/>
          <w:shd w:val="clear" w:color="auto" w:fill="FFFFFF"/>
        </w:rPr>
        <w:t> </w:t>
      </w:r>
      <w:proofErr w:type="gramStart"/>
      <w:r w:rsidRPr="002441EA">
        <w:rPr>
          <w:rFonts w:ascii="Times New Roman" w:hAnsi="Times New Roman" w:cs="Times New Roman"/>
          <w:i/>
          <w:iCs/>
          <w:sz w:val="24"/>
          <w:szCs w:val="24"/>
          <w:shd w:val="clear" w:color="auto" w:fill="FFFFFF"/>
        </w:rPr>
        <w:t>Principles of strategic management.</w:t>
      </w:r>
      <w:proofErr w:type="gramEnd"/>
      <w:r w:rsidRPr="002441EA">
        <w:rPr>
          <w:rFonts w:ascii="Times New Roman" w:hAnsi="Times New Roman" w:cs="Times New Roman"/>
          <w:sz w:val="24"/>
          <w:szCs w:val="24"/>
          <w:shd w:val="clear" w:color="auto" w:fill="FFFFFF"/>
        </w:rPr>
        <w:t xml:space="preserve"> </w:t>
      </w:r>
      <w:proofErr w:type="gramStart"/>
      <w:r w:rsidRPr="002441EA">
        <w:rPr>
          <w:rFonts w:ascii="Times New Roman" w:hAnsi="Times New Roman" w:cs="Times New Roman"/>
          <w:sz w:val="24"/>
          <w:szCs w:val="24"/>
          <w:shd w:val="clear" w:color="auto" w:fill="FFFFFF"/>
        </w:rPr>
        <w:t>Routledge.</w:t>
      </w:r>
      <w:proofErr w:type="gramEnd"/>
    </w:p>
    <w:p w:rsidR="001955AB" w:rsidRPr="002441EA" w:rsidRDefault="001955AB" w:rsidP="001955AB">
      <w:pPr>
        <w:rPr>
          <w:rFonts w:ascii="Times New Roman" w:hAnsi="Times New Roman" w:cs="Times New Roman"/>
          <w:sz w:val="24"/>
          <w:szCs w:val="24"/>
          <w:shd w:val="clear" w:color="auto" w:fill="FFFFFF"/>
        </w:rPr>
      </w:pPr>
      <w:proofErr w:type="spellStart"/>
      <w:r w:rsidRPr="002441EA">
        <w:rPr>
          <w:rFonts w:ascii="Times New Roman" w:hAnsi="Times New Roman" w:cs="Times New Roman"/>
          <w:sz w:val="24"/>
          <w:szCs w:val="24"/>
        </w:rPr>
        <w:t>Rameshwar</w:t>
      </w:r>
      <w:proofErr w:type="spellEnd"/>
      <w:r w:rsidRPr="002441EA">
        <w:rPr>
          <w:rFonts w:ascii="Times New Roman" w:hAnsi="Times New Roman" w:cs="Times New Roman"/>
          <w:sz w:val="24"/>
          <w:szCs w:val="24"/>
        </w:rPr>
        <w:t xml:space="preserve">, D. and </w:t>
      </w:r>
      <w:proofErr w:type="spellStart"/>
      <w:r w:rsidRPr="002441EA">
        <w:rPr>
          <w:rFonts w:ascii="Times New Roman" w:hAnsi="Times New Roman" w:cs="Times New Roman"/>
          <w:sz w:val="24"/>
          <w:szCs w:val="24"/>
        </w:rPr>
        <w:t>Gunasekaran</w:t>
      </w:r>
      <w:proofErr w:type="spellEnd"/>
      <w:r w:rsidRPr="002441EA">
        <w:rPr>
          <w:rFonts w:ascii="Times New Roman" w:hAnsi="Times New Roman" w:cs="Times New Roman"/>
          <w:sz w:val="24"/>
          <w:szCs w:val="24"/>
        </w:rPr>
        <w:t xml:space="preserve">, A., 2016. </w:t>
      </w:r>
      <w:proofErr w:type="gramStart"/>
      <w:r w:rsidRPr="002441EA">
        <w:rPr>
          <w:rFonts w:ascii="Times New Roman" w:hAnsi="Times New Roman" w:cs="Times New Roman"/>
          <w:i/>
          <w:iCs/>
          <w:sz w:val="24"/>
          <w:szCs w:val="24"/>
        </w:rPr>
        <w:t>Strategic</w:t>
      </w:r>
      <w:r w:rsidRPr="002441EA">
        <w:rPr>
          <w:rFonts w:ascii="Times New Roman" w:hAnsi="Times New Roman" w:cs="Times New Roman"/>
          <w:i/>
          <w:iCs/>
          <w:sz w:val="24"/>
          <w:szCs w:val="24"/>
          <w:shd w:val="clear" w:color="auto" w:fill="FFFFFF"/>
        </w:rPr>
        <w:t xml:space="preserve"> Management of Sustainable Manufacturing Operations</w:t>
      </w:r>
      <w:r w:rsidRPr="002441EA">
        <w:rPr>
          <w:rFonts w:ascii="Times New Roman" w:hAnsi="Times New Roman" w:cs="Times New Roman"/>
          <w:sz w:val="24"/>
          <w:szCs w:val="24"/>
          <w:shd w:val="clear" w:color="auto" w:fill="FFFFFF"/>
        </w:rPr>
        <w:t>.</w:t>
      </w:r>
      <w:proofErr w:type="gramEnd"/>
      <w:r w:rsidRPr="002441EA">
        <w:rPr>
          <w:rFonts w:ascii="Times New Roman" w:hAnsi="Times New Roman" w:cs="Times New Roman"/>
          <w:sz w:val="24"/>
          <w:szCs w:val="24"/>
          <w:shd w:val="clear" w:color="auto" w:fill="FFFFFF"/>
        </w:rPr>
        <w:t> United States: IGI Global.</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Retailgazette.co.uk. 2022.</w:t>
      </w:r>
      <w:proofErr w:type="gramEnd"/>
      <w:r w:rsidRPr="002441EA">
        <w:rPr>
          <w:rFonts w:ascii="Times New Roman" w:hAnsi="Times New Roman" w:cs="Times New Roman"/>
          <w:sz w:val="24"/>
          <w:szCs w:val="24"/>
        </w:rPr>
        <w:t xml:space="preserve"> </w:t>
      </w:r>
      <w:r w:rsidRPr="002441EA">
        <w:rPr>
          <w:rFonts w:ascii="Times New Roman" w:hAnsi="Times New Roman" w:cs="Times New Roman"/>
          <w:i/>
          <w:sz w:val="24"/>
          <w:szCs w:val="24"/>
        </w:rPr>
        <w:t>Tesco closes counters at 317 stores and axes discount chain Jack's.</w:t>
      </w:r>
      <w:r w:rsidRPr="002441EA">
        <w:rPr>
          <w:rFonts w:ascii="Times New Roman" w:hAnsi="Times New Roman" w:cs="Times New Roman"/>
          <w:sz w:val="24"/>
          <w:szCs w:val="24"/>
        </w:rPr>
        <w:t xml:space="preserve"> Available at: </w:t>
      </w:r>
      <w:hyperlink r:id="rId34" w:history="1">
        <w:r w:rsidRPr="002441EA">
          <w:rPr>
            <w:rStyle w:val="Hyperlink"/>
            <w:rFonts w:ascii="Times New Roman" w:hAnsi="Times New Roman" w:cs="Times New Roman"/>
            <w:color w:val="auto"/>
            <w:sz w:val="24"/>
            <w:szCs w:val="24"/>
          </w:rPr>
          <w:t>Tesco closes counters at 317 stores and axes discount chain Jack's (retailgazette.co.uk)</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rPr>
      </w:pPr>
      <w:proofErr w:type="spellStart"/>
      <w:proofErr w:type="gramStart"/>
      <w:r w:rsidRPr="002441EA">
        <w:rPr>
          <w:rFonts w:ascii="Times New Roman" w:hAnsi="Times New Roman" w:cs="Times New Roman"/>
          <w:sz w:val="24"/>
          <w:szCs w:val="24"/>
        </w:rPr>
        <w:t>Rosnizam</w:t>
      </w:r>
      <w:proofErr w:type="spellEnd"/>
      <w:r w:rsidRPr="002441EA">
        <w:rPr>
          <w:rFonts w:ascii="Times New Roman" w:hAnsi="Times New Roman" w:cs="Times New Roman"/>
          <w:sz w:val="24"/>
          <w:szCs w:val="24"/>
        </w:rPr>
        <w:t xml:space="preserve">, M.R.A.B., </w:t>
      </w:r>
      <w:proofErr w:type="spellStart"/>
      <w:r w:rsidRPr="002441EA">
        <w:rPr>
          <w:rFonts w:ascii="Times New Roman" w:hAnsi="Times New Roman" w:cs="Times New Roman"/>
          <w:sz w:val="24"/>
          <w:szCs w:val="24"/>
        </w:rPr>
        <w:t>Kee</w:t>
      </w:r>
      <w:proofErr w:type="spellEnd"/>
      <w:r w:rsidRPr="002441EA">
        <w:rPr>
          <w:rFonts w:ascii="Times New Roman" w:hAnsi="Times New Roman" w:cs="Times New Roman"/>
          <w:sz w:val="24"/>
          <w:szCs w:val="24"/>
        </w:rPr>
        <w:t xml:space="preserve">, D.M.H., </w:t>
      </w:r>
      <w:proofErr w:type="spellStart"/>
      <w:r w:rsidRPr="002441EA">
        <w:rPr>
          <w:rFonts w:ascii="Times New Roman" w:hAnsi="Times New Roman" w:cs="Times New Roman"/>
          <w:sz w:val="24"/>
          <w:szCs w:val="24"/>
        </w:rPr>
        <w:t>Akhir</w:t>
      </w:r>
      <w:proofErr w:type="spellEnd"/>
      <w:r w:rsidRPr="002441EA">
        <w:rPr>
          <w:rFonts w:ascii="Times New Roman" w:hAnsi="Times New Roman" w:cs="Times New Roman"/>
          <w:sz w:val="24"/>
          <w:szCs w:val="24"/>
        </w:rPr>
        <w:t xml:space="preserve">, M.E.H.B.M., </w:t>
      </w:r>
      <w:proofErr w:type="spellStart"/>
      <w:r w:rsidRPr="002441EA">
        <w:rPr>
          <w:rFonts w:ascii="Times New Roman" w:hAnsi="Times New Roman" w:cs="Times New Roman"/>
          <w:sz w:val="24"/>
          <w:szCs w:val="24"/>
        </w:rPr>
        <w:t>Shahqira</w:t>
      </w:r>
      <w:proofErr w:type="spellEnd"/>
      <w:r w:rsidRPr="002441EA">
        <w:rPr>
          <w:rFonts w:ascii="Times New Roman" w:hAnsi="Times New Roman" w:cs="Times New Roman"/>
          <w:sz w:val="24"/>
          <w:szCs w:val="24"/>
        </w:rPr>
        <w:t xml:space="preserve">, M., </w:t>
      </w:r>
      <w:proofErr w:type="spellStart"/>
      <w:r w:rsidRPr="002441EA">
        <w:rPr>
          <w:rFonts w:ascii="Times New Roman" w:hAnsi="Times New Roman" w:cs="Times New Roman"/>
          <w:sz w:val="24"/>
          <w:szCs w:val="24"/>
        </w:rPr>
        <w:t>Yusoff</w:t>
      </w:r>
      <w:proofErr w:type="spellEnd"/>
      <w:r w:rsidRPr="002441EA">
        <w:rPr>
          <w:rFonts w:ascii="Times New Roman" w:hAnsi="Times New Roman" w:cs="Times New Roman"/>
          <w:sz w:val="24"/>
          <w:szCs w:val="24"/>
        </w:rPr>
        <w:t xml:space="preserve">, M.A.H.B.M., </w:t>
      </w:r>
      <w:proofErr w:type="spellStart"/>
      <w:r w:rsidRPr="002441EA">
        <w:rPr>
          <w:rFonts w:ascii="Times New Roman" w:hAnsi="Times New Roman" w:cs="Times New Roman"/>
          <w:sz w:val="24"/>
          <w:szCs w:val="24"/>
        </w:rPr>
        <w:t>Budiman</w:t>
      </w:r>
      <w:proofErr w:type="spellEnd"/>
      <w:r w:rsidRPr="002441EA">
        <w:rPr>
          <w:rFonts w:ascii="Times New Roman" w:hAnsi="Times New Roman" w:cs="Times New Roman"/>
          <w:sz w:val="24"/>
          <w:szCs w:val="24"/>
        </w:rPr>
        <w:t xml:space="preserve">, R.S. and </w:t>
      </w:r>
      <w:proofErr w:type="spellStart"/>
      <w:r w:rsidRPr="002441EA">
        <w:rPr>
          <w:rFonts w:ascii="Times New Roman" w:hAnsi="Times New Roman" w:cs="Times New Roman"/>
          <w:sz w:val="24"/>
          <w:szCs w:val="24"/>
        </w:rPr>
        <w:t>Alajmi</w:t>
      </w:r>
      <w:proofErr w:type="spellEnd"/>
      <w:r w:rsidRPr="002441EA">
        <w:rPr>
          <w:rFonts w:ascii="Times New Roman" w:hAnsi="Times New Roman" w:cs="Times New Roman"/>
          <w:sz w:val="24"/>
          <w:szCs w:val="24"/>
        </w:rPr>
        <w:t>, A.M., 2020.</w:t>
      </w:r>
      <w:proofErr w:type="gramEnd"/>
      <w:r w:rsidRPr="002441EA">
        <w:rPr>
          <w:rFonts w:ascii="Times New Roman" w:hAnsi="Times New Roman" w:cs="Times New Roman"/>
          <w:sz w:val="24"/>
          <w:szCs w:val="24"/>
        </w:rPr>
        <w:t xml:space="preserve"> Market opportunities and challenges: A case study of Tesco. </w:t>
      </w:r>
      <w:proofErr w:type="gramStart"/>
      <w:r w:rsidRPr="002441EA">
        <w:rPr>
          <w:rFonts w:ascii="Times New Roman" w:hAnsi="Times New Roman" w:cs="Times New Roman"/>
          <w:i/>
          <w:sz w:val="24"/>
          <w:szCs w:val="24"/>
        </w:rPr>
        <w:t>Journal of the community development in Asia, 3</w:t>
      </w:r>
      <w:r w:rsidRPr="002441EA">
        <w:rPr>
          <w:rFonts w:ascii="Times New Roman" w:hAnsi="Times New Roman" w:cs="Times New Roman"/>
          <w:sz w:val="24"/>
          <w:szCs w:val="24"/>
        </w:rPr>
        <w:t>(2), pp.18-27.</w:t>
      </w:r>
      <w:proofErr w:type="gramEnd"/>
    </w:p>
    <w:p w:rsidR="001955AB" w:rsidRPr="002441EA" w:rsidRDefault="001955AB" w:rsidP="001955AB">
      <w:pPr>
        <w:rPr>
          <w:rFonts w:ascii="Times New Roman" w:hAnsi="Times New Roman" w:cs="Times New Roman"/>
          <w:sz w:val="24"/>
          <w:szCs w:val="24"/>
        </w:rPr>
      </w:pPr>
      <w:proofErr w:type="spellStart"/>
      <w:proofErr w:type="gramStart"/>
      <w:r w:rsidRPr="002441EA">
        <w:rPr>
          <w:rFonts w:ascii="Times New Roman" w:hAnsi="Times New Roman" w:cs="Times New Roman"/>
          <w:sz w:val="24"/>
          <w:szCs w:val="24"/>
        </w:rPr>
        <w:t>Samdani</w:t>
      </w:r>
      <w:proofErr w:type="spellEnd"/>
      <w:r w:rsidRPr="002441EA">
        <w:rPr>
          <w:rFonts w:ascii="Times New Roman" w:hAnsi="Times New Roman" w:cs="Times New Roman"/>
          <w:sz w:val="24"/>
          <w:szCs w:val="24"/>
        </w:rPr>
        <w:t>, T., 2020.</w:t>
      </w:r>
      <w:proofErr w:type="gramEnd"/>
      <w:r w:rsidRPr="002441EA">
        <w:rPr>
          <w:rFonts w:ascii="Times New Roman" w:hAnsi="Times New Roman" w:cs="Times New Roman"/>
          <w:sz w:val="24"/>
          <w:szCs w:val="24"/>
        </w:rPr>
        <w:t xml:space="preserve"> </w:t>
      </w:r>
      <w:proofErr w:type="gramStart"/>
      <w:r w:rsidRPr="002441EA">
        <w:rPr>
          <w:rFonts w:ascii="Times New Roman" w:hAnsi="Times New Roman" w:cs="Times New Roman"/>
          <w:i/>
          <w:sz w:val="24"/>
          <w:szCs w:val="24"/>
        </w:rPr>
        <w:t xml:space="preserve">Impact of Tesco's Private Label brands on buying </w:t>
      </w:r>
      <w:proofErr w:type="spellStart"/>
      <w:r w:rsidRPr="002441EA">
        <w:rPr>
          <w:rFonts w:ascii="Times New Roman" w:hAnsi="Times New Roman" w:cs="Times New Roman"/>
          <w:i/>
          <w:sz w:val="24"/>
          <w:szCs w:val="24"/>
        </w:rPr>
        <w:t>behaviour</w:t>
      </w:r>
      <w:proofErr w:type="spellEnd"/>
      <w:r w:rsidRPr="002441EA">
        <w:rPr>
          <w:rFonts w:ascii="Times New Roman" w:hAnsi="Times New Roman" w:cs="Times New Roman"/>
          <w:i/>
          <w:sz w:val="24"/>
          <w:szCs w:val="24"/>
        </w:rPr>
        <w:t xml:space="preserve"> of Millennials in terms of brand preference in Irish market</w:t>
      </w:r>
      <w:r w:rsidRPr="002441EA">
        <w:rPr>
          <w:rFonts w:ascii="Times New Roman" w:hAnsi="Times New Roman" w:cs="Times New Roman"/>
          <w:sz w:val="24"/>
          <w:szCs w:val="24"/>
        </w:rPr>
        <w:t xml:space="preserve"> (Doctoral dissertation, Dublin, National College of Ireland).</w:t>
      </w:r>
      <w:proofErr w:type="gramEnd"/>
    </w:p>
    <w:p w:rsidR="001955AB" w:rsidRPr="002441EA" w:rsidRDefault="001955AB" w:rsidP="001955AB">
      <w:pPr>
        <w:rPr>
          <w:rFonts w:ascii="Times New Roman" w:hAnsi="Times New Roman" w:cs="Times New Roman"/>
          <w:sz w:val="24"/>
          <w:szCs w:val="24"/>
        </w:rPr>
      </w:pPr>
      <w:proofErr w:type="spellStart"/>
      <w:r w:rsidRPr="002441EA">
        <w:rPr>
          <w:rFonts w:ascii="Times New Roman" w:hAnsi="Times New Roman" w:cs="Times New Roman"/>
          <w:sz w:val="24"/>
          <w:szCs w:val="24"/>
        </w:rPr>
        <w:lastRenderedPageBreak/>
        <w:t>Sharmelly</w:t>
      </w:r>
      <w:proofErr w:type="spellEnd"/>
      <w:r w:rsidRPr="002441EA">
        <w:rPr>
          <w:rFonts w:ascii="Times New Roman" w:hAnsi="Times New Roman" w:cs="Times New Roman"/>
          <w:sz w:val="24"/>
          <w:szCs w:val="24"/>
        </w:rPr>
        <w:t xml:space="preserve">, R. and </w:t>
      </w:r>
      <w:proofErr w:type="spellStart"/>
      <w:r w:rsidRPr="002441EA">
        <w:rPr>
          <w:rFonts w:ascii="Times New Roman" w:hAnsi="Times New Roman" w:cs="Times New Roman"/>
          <w:sz w:val="24"/>
          <w:szCs w:val="24"/>
        </w:rPr>
        <w:t>Klarin</w:t>
      </w:r>
      <w:proofErr w:type="spellEnd"/>
      <w:r w:rsidRPr="002441EA">
        <w:rPr>
          <w:rFonts w:ascii="Times New Roman" w:hAnsi="Times New Roman" w:cs="Times New Roman"/>
          <w:sz w:val="24"/>
          <w:szCs w:val="24"/>
        </w:rPr>
        <w:t xml:space="preserve">, A., 2021. Customer value creation for the emerging market middle class: Perspectives from case studies in India. </w:t>
      </w:r>
      <w:proofErr w:type="gramStart"/>
      <w:r w:rsidRPr="002441EA">
        <w:rPr>
          <w:rFonts w:ascii="Times New Roman" w:hAnsi="Times New Roman" w:cs="Times New Roman"/>
          <w:i/>
          <w:sz w:val="24"/>
          <w:szCs w:val="24"/>
        </w:rPr>
        <w:t>Journal of Risk and Financial Management, 14</w:t>
      </w:r>
      <w:r w:rsidRPr="002441EA">
        <w:rPr>
          <w:rFonts w:ascii="Times New Roman" w:hAnsi="Times New Roman" w:cs="Times New Roman"/>
          <w:sz w:val="24"/>
          <w:szCs w:val="24"/>
        </w:rPr>
        <w:t>(10), p.455.</w:t>
      </w:r>
      <w:proofErr w:type="gramEnd"/>
    </w:p>
    <w:p w:rsidR="001955AB" w:rsidRPr="002441EA" w:rsidRDefault="001955AB" w:rsidP="001955AB">
      <w:pPr>
        <w:rPr>
          <w:rFonts w:ascii="Times New Roman" w:hAnsi="Times New Roman" w:cs="Times New Roman"/>
          <w:sz w:val="24"/>
          <w:szCs w:val="24"/>
        </w:rPr>
      </w:pPr>
      <w:r w:rsidRPr="002441EA">
        <w:rPr>
          <w:rFonts w:ascii="Times New Roman" w:hAnsi="Times New Roman" w:cs="Times New Roman"/>
          <w:sz w:val="24"/>
          <w:szCs w:val="24"/>
        </w:rPr>
        <w:t xml:space="preserve">Smith, D., 2023. Logistics in Tesco: past, present and future. </w:t>
      </w:r>
      <w:r w:rsidRPr="002441EA">
        <w:rPr>
          <w:rFonts w:ascii="Times New Roman" w:hAnsi="Times New Roman" w:cs="Times New Roman"/>
          <w:i/>
          <w:sz w:val="24"/>
          <w:szCs w:val="24"/>
        </w:rPr>
        <w:t xml:space="preserve">In Logistics </w:t>
      </w:r>
      <w:proofErr w:type="gramStart"/>
      <w:r w:rsidRPr="002441EA">
        <w:rPr>
          <w:rFonts w:ascii="Times New Roman" w:hAnsi="Times New Roman" w:cs="Times New Roman"/>
          <w:i/>
          <w:sz w:val="24"/>
          <w:szCs w:val="24"/>
        </w:rPr>
        <w:t>And</w:t>
      </w:r>
      <w:proofErr w:type="gramEnd"/>
      <w:r w:rsidRPr="002441EA">
        <w:rPr>
          <w:rFonts w:ascii="Times New Roman" w:hAnsi="Times New Roman" w:cs="Times New Roman"/>
          <w:i/>
          <w:sz w:val="24"/>
          <w:szCs w:val="24"/>
        </w:rPr>
        <w:t xml:space="preserve"> Retail Management insights Into Current Practice And Trends From Leading Experts</w:t>
      </w:r>
      <w:r w:rsidRPr="002441EA">
        <w:rPr>
          <w:rFonts w:ascii="Times New Roman" w:hAnsi="Times New Roman" w:cs="Times New Roman"/>
          <w:sz w:val="24"/>
          <w:szCs w:val="24"/>
        </w:rPr>
        <w:t xml:space="preserve"> (pp. 154-183). </w:t>
      </w:r>
      <w:proofErr w:type="gramStart"/>
      <w:r w:rsidRPr="002441EA">
        <w:rPr>
          <w:rFonts w:ascii="Times New Roman" w:hAnsi="Times New Roman" w:cs="Times New Roman"/>
          <w:sz w:val="24"/>
          <w:szCs w:val="24"/>
        </w:rPr>
        <w:t>CRC Press.</w:t>
      </w:r>
      <w:proofErr w:type="gramEnd"/>
    </w:p>
    <w:p w:rsidR="001955AB" w:rsidRPr="002441EA" w:rsidRDefault="001955AB" w:rsidP="001955AB">
      <w:pPr>
        <w:rPr>
          <w:rFonts w:ascii="Times New Roman" w:hAnsi="Times New Roman" w:cs="Times New Roman"/>
          <w:sz w:val="24"/>
          <w:szCs w:val="24"/>
          <w:shd w:val="clear" w:color="auto" w:fill="FFFFFF"/>
        </w:rPr>
      </w:pPr>
      <w:r w:rsidRPr="002441EA">
        <w:rPr>
          <w:rFonts w:ascii="Times New Roman" w:hAnsi="Times New Roman" w:cs="Times New Roman"/>
          <w:sz w:val="24"/>
          <w:szCs w:val="24"/>
          <w:shd w:val="clear" w:color="auto" w:fill="FFFFFF"/>
        </w:rPr>
        <w:t>Stacey, R. D., 2011. </w:t>
      </w:r>
      <w:r w:rsidRPr="002441EA">
        <w:rPr>
          <w:rFonts w:ascii="Times New Roman" w:hAnsi="Times New Roman" w:cs="Times New Roman"/>
          <w:i/>
          <w:iCs/>
          <w:sz w:val="24"/>
          <w:szCs w:val="24"/>
          <w:shd w:val="clear" w:color="auto" w:fill="FFFFFF"/>
        </w:rPr>
        <w:t xml:space="preserve">Strategic Management and </w:t>
      </w:r>
      <w:proofErr w:type="spellStart"/>
      <w:r w:rsidRPr="002441EA">
        <w:rPr>
          <w:rFonts w:ascii="Times New Roman" w:hAnsi="Times New Roman" w:cs="Times New Roman"/>
          <w:i/>
          <w:iCs/>
          <w:sz w:val="24"/>
          <w:szCs w:val="24"/>
          <w:shd w:val="clear" w:color="auto" w:fill="FFFFFF"/>
        </w:rPr>
        <w:t>Organisational</w:t>
      </w:r>
      <w:proofErr w:type="spellEnd"/>
      <w:r w:rsidRPr="002441EA">
        <w:rPr>
          <w:rFonts w:ascii="Times New Roman" w:hAnsi="Times New Roman" w:cs="Times New Roman"/>
          <w:i/>
          <w:iCs/>
          <w:sz w:val="24"/>
          <w:szCs w:val="24"/>
          <w:shd w:val="clear" w:color="auto" w:fill="FFFFFF"/>
        </w:rPr>
        <w:t xml:space="preserve"> Dynamics: The Challenge of Complexity to Ways of Thinking about </w:t>
      </w:r>
      <w:proofErr w:type="spellStart"/>
      <w:r w:rsidRPr="002441EA">
        <w:rPr>
          <w:rFonts w:ascii="Times New Roman" w:hAnsi="Times New Roman" w:cs="Times New Roman"/>
          <w:i/>
          <w:iCs/>
          <w:sz w:val="24"/>
          <w:szCs w:val="24"/>
          <w:shd w:val="clear" w:color="auto" w:fill="FFFFFF"/>
        </w:rPr>
        <w:t>Organisations</w:t>
      </w:r>
      <w:proofErr w:type="spellEnd"/>
      <w:r w:rsidRPr="002441EA">
        <w:rPr>
          <w:rFonts w:ascii="Times New Roman" w:hAnsi="Times New Roman" w:cs="Times New Roman"/>
          <w:sz w:val="24"/>
          <w:szCs w:val="24"/>
          <w:shd w:val="clear" w:color="auto" w:fill="FFFFFF"/>
        </w:rPr>
        <w:t>. Germany: Financial Times Prentice Hall.</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2018. </w:t>
      </w:r>
      <w:r w:rsidRPr="002441EA">
        <w:rPr>
          <w:rFonts w:ascii="Times New Roman" w:hAnsi="Times New Roman" w:cs="Times New Roman"/>
          <w:i/>
          <w:sz w:val="24"/>
          <w:szCs w:val="24"/>
        </w:rPr>
        <w:t>Contributing to the United Nations Sustainable Development Goals</w:t>
      </w:r>
      <w:r w:rsidRPr="002441EA">
        <w:rPr>
          <w:rFonts w:ascii="Times New Roman" w:hAnsi="Times New Roman" w:cs="Times New Roman"/>
          <w:sz w:val="24"/>
          <w:szCs w:val="24"/>
        </w:rPr>
        <w:t xml:space="preserve">. Available at: </w:t>
      </w:r>
      <w:hyperlink r:id="rId35" w:history="1">
        <w:r w:rsidRPr="002441EA">
          <w:rPr>
            <w:rStyle w:val="Hyperlink"/>
            <w:rFonts w:ascii="Times New Roman" w:hAnsi="Times New Roman" w:cs="Times New Roman"/>
            <w:color w:val="auto"/>
            <w:sz w:val="24"/>
            <w:szCs w:val="24"/>
          </w:rPr>
          <w:t>contributing-to-the-un-sustainable-development-goals_final.pdf (tescoplc.com)</w:t>
        </w:r>
      </w:hyperlink>
      <w:r w:rsidRPr="002441EA">
        <w:rPr>
          <w:rFonts w:ascii="Times New Roman" w:hAnsi="Times New Roman" w:cs="Times New Roman"/>
          <w:sz w:val="24"/>
          <w:szCs w:val="24"/>
        </w:rPr>
        <w:t xml:space="preserve"> (Accessed: 10 March 2024).</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2023. </w:t>
      </w:r>
      <w:r w:rsidRPr="002441EA">
        <w:rPr>
          <w:rFonts w:ascii="Times New Roman" w:hAnsi="Times New Roman" w:cs="Times New Roman"/>
          <w:i/>
          <w:sz w:val="24"/>
          <w:szCs w:val="24"/>
        </w:rPr>
        <w:t>Annual Report 2022</w:t>
      </w:r>
      <w:r w:rsidRPr="002441EA">
        <w:rPr>
          <w:rFonts w:ascii="Times New Roman" w:hAnsi="Times New Roman" w:cs="Times New Roman"/>
          <w:sz w:val="24"/>
          <w:szCs w:val="24"/>
        </w:rPr>
        <w:t xml:space="preserve">. Available at: </w:t>
      </w:r>
      <w:hyperlink r:id="rId36" w:history="1">
        <w:r w:rsidRPr="002441EA">
          <w:rPr>
            <w:rStyle w:val="Hyperlink"/>
            <w:rFonts w:ascii="Times New Roman" w:hAnsi="Times New Roman" w:cs="Times New Roman"/>
            <w:color w:val="auto"/>
            <w:sz w:val="24"/>
            <w:szCs w:val="24"/>
          </w:rPr>
          <w:t>Annual Report 2022 (tescoplc.com)</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2024. </w:t>
      </w:r>
      <w:r w:rsidRPr="002441EA">
        <w:rPr>
          <w:rFonts w:ascii="Times New Roman" w:hAnsi="Times New Roman" w:cs="Times New Roman"/>
          <w:i/>
          <w:sz w:val="24"/>
          <w:szCs w:val="24"/>
        </w:rPr>
        <w:t>About</w:t>
      </w:r>
      <w:r w:rsidRPr="002441EA">
        <w:rPr>
          <w:rFonts w:ascii="Times New Roman" w:hAnsi="Times New Roman" w:cs="Times New Roman"/>
          <w:sz w:val="24"/>
          <w:szCs w:val="24"/>
        </w:rPr>
        <w:t xml:space="preserve">. Available at: </w:t>
      </w:r>
      <w:hyperlink r:id="rId37" w:history="1">
        <w:r w:rsidRPr="002441EA">
          <w:rPr>
            <w:rStyle w:val="Hyperlink"/>
            <w:rFonts w:ascii="Times New Roman" w:hAnsi="Times New Roman" w:cs="Times New Roman"/>
            <w:color w:val="auto"/>
            <w:sz w:val="24"/>
            <w:szCs w:val="24"/>
          </w:rPr>
          <w:t>About (tescoplc.com)</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2024. </w:t>
      </w:r>
      <w:r w:rsidRPr="002441EA">
        <w:rPr>
          <w:rFonts w:ascii="Times New Roman" w:hAnsi="Times New Roman" w:cs="Times New Roman"/>
          <w:i/>
          <w:sz w:val="24"/>
          <w:szCs w:val="24"/>
        </w:rPr>
        <w:t>Accessibility</w:t>
      </w:r>
      <w:r w:rsidRPr="002441EA">
        <w:rPr>
          <w:rFonts w:ascii="Times New Roman" w:hAnsi="Times New Roman" w:cs="Times New Roman"/>
          <w:sz w:val="24"/>
          <w:szCs w:val="24"/>
        </w:rPr>
        <w:t xml:space="preserve">. Available at: </w:t>
      </w:r>
      <w:hyperlink r:id="rId38" w:history="1">
        <w:r w:rsidRPr="002441EA">
          <w:rPr>
            <w:rStyle w:val="Hyperlink"/>
            <w:rFonts w:ascii="Times New Roman" w:hAnsi="Times New Roman" w:cs="Times New Roman"/>
            <w:color w:val="auto"/>
            <w:sz w:val="24"/>
            <w:szCs w:val="24"/>
          </w:rPr>
          <w:t>Accessibility (tescoplc.com)</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2024. </w:t>
      </w:r>
      <w:r w:rsidRPr="002441EA">
        <w:rPr>
          <w:rFonts w:ascii="Times New Roman" w:hAnsi="Times New Roman" w:cs="Times New Roman"/>
          <w:i/>
          <w:sz w:val="24"/>
          <w:szCs w:val="24"/>
        </w:rPr>
        <w:t>Making our business fit for the future</w:t>
      </w:r>
      <w:r w:rsidRPr="002441EA">
        <w:rPr>
          <w:rFonts w:ascii="Times New Roman" w:hAnsi="Times New Roman" w:cs="Times New Roman"/>
          <w:sz w:val="24"/>
          <w:szCs w:val="24"/>
        </w:rPr>
        <w:t xml:space="preserve">. Available at: </w:t>
      </w:r>
      <w:hyperlink r:id="rId39" w:history="1">
        <w:r w:rsidRPr="002441EA">
          <w:rPr>
            <w:rStyle w:val="Hyperlink"/>
            <w:rFonts w:ascii="Times New Roman" w:hAnsi="Times New Roman" w:cs="Times New Roman"/>
            <w:color w:val="auto"/>
            <w:sz w:val="24"/>
            <w:szCs w:val="24"/>
          </w:rPr>
          <w:t>Making our business fit for the future (tescoplc.com)</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2024. </w:t>
      </w:r>
      <w:r w:rsidRPr="002441EA">
        <w:rPr>
          <w:rFonts w:ascii="Times New Roman" w:hAnsi="Times New Roman" w:cs="Times New Roman"/>
          <w:i/>
          <w:sz w:val="24"/>
          <w:szCs w:val="24"/>
        </w:rPr>
        <w:t>Our approach to sustainability reporting</w:t>
      </w:r>
      <w:r w:rsidRPr="002441EA">
        <w:rPr>
          <w:rFonts w:ascii="Times New Roman" w:hAnsi="Times New Roman" w:cs="Times New Roman"/>
          <w:sz w:val="24"/>
          <w:szCs w:val="24"/>
        </w:rPr>
        <w:t xml:space="preserve">. Available at: </w:t>
      </w:r>
      <w:hyperlink r:id="rId40" w:history="1">
        <w:r w:rsidRPr="002441EA">
          <w:rPr>
            <w:rStyle w:val="Hyperlink"/>
            <w:rFonts w:ascii="Times New Roman" w:hAnsi="Times New Roman" w:cs="Times New Roman"/>
            <w:color w:val="auto"/>
            <w:sz w:val="24"/>
            <w:szCs w:val="24"/>
          </w:rPr>
          <w:t>tesco-sustainability-reporting-qa.pdf (tescoplc.com)</w:t>
        </w:r>
      </w:hyperlink>
      <w:r w:rsidRPr="002441EA">
        <w:rPr>
          <w:rFonts w:ascii="Times New Roman" w:hAnsi="Times New Roman" w:cs="Times New Roman"/>
          <w:sz w:val="24"/>
          <w:szCs w:val="24"/>
        </w:rPr>
        <w:t xml:space="preserve"> (Accessed: 10 March 2024).</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2024. </w:t>
      </w:r>
      <w:r w:rsidRPr="002441EA">
        <w:rPr>
          <w:rFonts w:ascii="Times New Roman" w:hAnsi="Times New Roman" w:cs="Times New Roman"/>
          <w:i/>
          <w:sz w:val="24"/>
          <w:szCs w:val="24"/>
        </w:rPr>
        <w:t>Sustainability Reports</w:t>
      </w:r>
      <w:r w:rsidRPr="002441EA">
        <w:rPr>
          <w:rFonts w:ascii="Times New Roman" w:hAnsi="Times New Roman" w:cs="Times New Roman"/>
          <w:sz w:val="24"/>
          <w:szCs w:val="24"/>
        </w:rPr>
        <w:t xml:space="preserve">. Available at: </w:t>
      </w:r>
      <w:hyperlink r:id="rId41" w:history="1">
        <w:r w:rsidRPr="002441EA">
          <w:rPr>
            <w:rStyle w:val="Hyperlink"/>
            <w:rFonts w:ascii="Times New Roman" w:hAnsi="Times New Roman" w:cs="Times New Roman"/>
            <w:color w:val="auto"/>
            <w:sz w:val="24"/>
            <w:szCs w:val="24"/>
          </w:rPr>
          <w:t>Sustainability Reports (tescoplc.com)</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rPr>
      </w:pPr>
      <w:proofErr w:type="gramStart"/>
      <w:r w:rsidRPr="002441EA">
        <w:rPr>
          <w:rFonts w:ascii="Times New Roman" w:hAnsi="Times New Roman" w:cs="Times New Roman"/>
          <w:sz w:val="24"/>
          <w:szCs w:val="24"/>
        </w:rPr>
        <w:t>Tesco.</w:t>
      </w:r>
      <w:proofErr w:type="gramEnd"/>
      <w:r w:rsidRPr="002441EA">
        <w:rPr>
          <w:rFonts w:ascii="Times New Roman" w:hAnsi="Times New Roman" w:cs="Times New Roman"/>
          <w:sz w:val="24"/>
          <w:szCs w:val="24"/>
        </w:rPr>
        <w:t xml:space="preserve"> 2024. </w:t>
      </w:r>
      <w:r w:rsidRPr="002441EA">
        <w:rPr>
          <w:rFonts w:ascii="Times New Roman" w:hAnsi="Times New Roman" w:cs="Times New Roman"/>
          <w:i/>
          <w:sz w:val="24"/>
          <w:szCs w:val="24"/>
        </w:rPr>
        <w:t>TESCO Annual Report &amp; Financial Statements 2023</w:t>
      </w:r>
      <w:r w:rsidRPr="002441EA">
        <w:rPr>
          <w:rFonts w:ascii="Times New Roman" w:hAnsi="Times New Roman" w:cs="Times New Roman"/>
          <w:sz w:val="24"/>
          <w:szCs w:val="24"/>
        </w:rPr>
        <w:t xml:space="preserve">. Available at: </w:t>
      </w:r>
      <w:hyperlink r:id="rId42" w:history="1">
        <w:r w:rsidRPr="002441EA">
          <w:rPr>
            <w:rStyle w:val="Hyperlink"/>
            <w:rFonts w:ascii="Times New Roman" w:hAnsi="Times New Roman" w:cs="Times New Roman"/>
            <w:color w:val="auto"/>
            <w:sz w:val="24"/>
            <w:szCs w:val="24"/>
          </w:rPr>
          <w:t>TESCO Annual Report &amp; Financial Statements 2023 (tescoplc.com)</w:t>
        </w:r>
      </w:hyperlink>
      <w:r w:rsidRPr="002441EA">
        <w:rPr>
          <w:rFonts w:ascii="Times New Roman" w:hAnsi="Times New Roman" w:cs="Times New Roman"/>
          <w:sz w:val="24"/>
          <w:szCs w:val="24"/>
        </w:rPr>
        <w:t xml:space="preserve"> (Accessed: 10 March 2024). </w:t>
      </w:r>
    </w:p>
    <w:p w:rsidR="001955AB" w:rsidRPr="002441EA" w:rsidRDefault="001955AB" w:rsidP="001955AB">
      <w:pPr>
        <w:rPr>
          <w:rFonts w:ascii="Times New Roman" w:hAnsi="Times New Roman" w:cs="Times New Roman"/>
          <w:sz w:val="24"/>
          <w:szCs w:val="24"/>
          <w:shd w:val="clear" w:color="auto" w:fill="FFFFFF"/>
        </w:rPr>
      </w:pPr>
      <w:r w:rsidRPr="002441EA">
        <w:rPr>
          <w:rFonts w:ascii="Times New Roman" w:hAnsi="Times New Roman" w:cs="Times New Roman"/>
          <w:sz w:val="24"/>
          <w:szCs w:val="24"/>
          <w:shd w:val="clear" w:color="auto" w:fill="FFFFFF"/>
        </w:rPr>
        <w:t xml:space="preserve">Whittington, R., </w:t>
      </w:r>
      <w:proofErr w:type="spellStart"/>
      <w:r w:rsidRPr="002441EA">
        <w:rPr>
          <w:rFonts w:ascii="Times New Roman" w:hAnsi="Times New Roman" w:cs="Times New Roman"/>
          <w:sz w:val="24"/>
          <w:szCs w:val="24"/>
          <w:shd w:val="clear" w:color="auto" w:fill="FFFFFF"/>
        </w:rPr>
        <w:t>Regnér</w:t>
      </w:r>
      <w:proofErr w:type="spellEnd"/>
      <w:r w:rsidRPr="002441EA">
        <w:rPr>
          <w:rFonts w:ascii="Times New Roman" w:hAnsi="Times New Roman" w:cs="Times New Roman"/>
          <w:sz w:val="24"/>
          <w:szCs w:val="24"/>
          <w:shd w:val="clear" w:color="auto" w:fill="FFFFFF"/>
        </w:rPr>
        <w:t xml:space="preserve">, P. and </w:t>
      </w:r>
      <w:proofErr w:type="spellStart"/>
      <w:r w:rsidRPr="002441EA">
        <w:rPr>
          <w:rFonts w:ascii="Times New Roman" w:hAnsi="Times New Roman" w:cs="Times New Roman"/>
          <w:sz w:val="24"/>
          <w:szCs w:val="24"/>
          <w:shd w:val="clear" w:color="auto" w:fill="FFFFFF"/>
        </w:rPr>
        <w:t>Angwin</w:t>
      </w:r>
      <w:proofErr w:type="spellEnd"/>
      <w:r w:rsidRPr="002441EA">
        <w:rPr>
          <w:rFonts w:ascii="Times New Roman" w:hAnsi="Times New Roman" w:cs="Times New Roman"/>
          <w:sz w:val="24"/>
          <w:szCs w:val="24"/>
          <w:shd w:val="clear" w:color="auto" w:fill="FFFFFF"/>
        </w:rPr>
        <w:t>, D., 2020. </w:t>
      </w:r>
      <w:proofErr w:type="gramStart"/>
      <w:r w:rsidRPr="002441EA">
        <w:rPr>
          <w:rFonts w:ascii="Times New Roman" w:hAnsi="Times New Roman" w:cs="Times New Roman"/>
          <w:i/>
          <w:iCs/>
          <w:sz w:val="24"/>
          <w:szCs w:val="24"/>
          <w:shd w:val="clear" w:color="auto" w:fill="FFFFFF"/>
        </w:rPr>
        <w:t>Exploring strategy: Text and cases</w:t>
      </w:r>
      <w:r w:rsidRPr="002441EA">
        <w:rPr>
          <w:rFonts w:ascii="Times New Roman" w:hAnsi="Times New Roman" w:cs="Times New Roman"/>
          <w:sz w:val="24"/>
          <w:szCs w:val="24"/>
          <w:shd w:val="clear" w:color="auto" w:fill="FFFFFF"/>
        </w:rPr>
        <w:t>.</w:t>
      </w:r>
      <w:proofErr w:type="gramEnd"/>
      <w:r w:rsidRPr="002441EA">
        <w:rPr>
          <w:rFonts w:ascii="Times New Roman" w:hAnsi="Times New Roman" w:cs="Times New Roman"/>
          <w:sz w:val="24"/>
          <w:szCs w:val="24"/>
          <w:shd w:val="clear" w:color="auto" w:fill="FFFFFF"/>
        </w:rPr>
        <w:t xml:space="preserve"> Pearson.</w:t>
      </w:r>
    </w:p>
    <w:p w:rsidR="001955AB" w:rsidRPr="001955AB" w:rsidRDefault="001955AB" w:rsidP="001955AB">
      <w:pPr>
        <w:rPr>
          <w:rFonts w:ascii="Times New Roman" w:hAnsi="Times New Roman" w:cs="Times New Roman"/>
        </w:rPr>
      </w:pPr>
    </w:p>
    <w:p w:rsidR="001955AB" w:rsidRPr="001955AB" w:rsidRDefault="001955AB" w:rsidP="001955AB">
      <w:pPr>
        <w:rPr>
          <w:rFonts w:ascii="Times New Roman" w:hAnsi="Times New Roman" w:cs="Times New Roman"/>
        </w:rPr>
      </w:pPr>
    </w:p>
    <w:p w:rsidR="001955AB" w:rsidRPr="001955AB" w:rsidRDefault="001955AB" w:rsidP="001955AB">
      <w:pPr>
        <w:rPr>
          <w:rFonts w:ascii="Times New Roman" w:hAnsi="Times New Roman" w:cs="Times New Roman"/>
        </w:rPr>
      </w:pPr>
    </w:p>
    <w:p w:rsidR="001955AB" w:rsidRPr="001955AB" w:rsidRDefault="001955AB" w:rsidP="001955AB">
      <w:pPr>
        <w:rPr>
          <w:rFonts w:ascii="Times New Roman" w:hAnsi="Times New Roman" w:cs="Times New Roman"/>
        </w:rPr>
      </w:pPr>
    </w:p>
    <w:p w:rsidR="001955AB" w:rsidRPr="001955AB" w:rsidRDefault="001955AB" w:rsidP="001955AB">
      <w:pPr>
        <w:rPr>
          <w:rFonts w:ascii="Times New Roman" w:hAnsi="Times New Roman" w:cs="Times New Roman"/>
        </w:rPr>
      </w:pPr>
    </w:p>
    <w:p w:rsidR="001955AB" w:rsidRPr="001955AB" w:rsidRDefault="001955AB" w:rsidP="001955AB">
      <w:pPr>
        <w:rPr>
          <w:rFonts w:ascii="Times New Roman" w:hAnsi="Times New Roman" w:cs="Times New Roman"/>
        </w:rPr>
      </w:pPr>
      <w:r w:rsidRPr="001955AB">
        <w:rPr>
          <w:rFonts w:ascii="Times New Roman" w:hAnsi="Times New Roman" w:cs="Times New Roman"/>
        </w:rPr>
        <w:br w:type="page"/>
      </w:r>
    </w:p>
    <w:p w:rsidR="001955AB" w:rsidRPr="001955AB" w:rsidRDefault="001955AB" w:rsidP="001955AB">
      <w:pPr>
        <w:pStyle w:val="Heading1"/>
      </w:pPr>
      <w:bookmarkStart w:id="39" w:name="_os1qce2weco"/>
      <w:bookmarkStart w:id="40" w:name="_Toc161073131"/>
      <w:bookmarkEnd w:id="39"/>
      <w:r w:rsidRPr="001955AB">
        <w:lastRenderedPageBreak/>
        <w:t>Appendix</w:t>
      </w:r>
      <w:bookmarkEnd w:id="40"/>
      <w:r w:rsidRPr="001955AB">
        <w:t xml:space="preserve"> </w:t>
      </w:r>
    </w:p>
    <w:p w:rsidR="001955AB" w:rsidRPr="001955AB" w:rsidRDefault="001955AB" w:rsidP="001955AB">
      <w:pPr>
        <w:pStyle w:val="Heading2"/>
      </w:pPr>
      <w:bookmarkStart w:id="41" w:name="_28wny5q1kurn"/>
      <w:bookmarkStart w:id="42" w:name="_Toc161073132"/>
      <w:bookmarkEnd w:id="41"/>
      <w:r w:rsidRPr="001955AB">
        <w:t>Porter's Generic Strategies</w:t>
      </w:r>
      <w:bookmarkEnd w:id="42"/>
      <w:r w:rsidRPr="001955AB">
        <w:t xml:space="preserve"> </w:t>
      </w:r>
    </w:p>
    <w:tbl>
      <w:tblPr>
        <w:tblStyle w:val="a"/>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1955AB" w:rsidRPr="001955AB" w:rsidTr="001955AB">
        <w:tc>
          <w:tcPr>
            <w:tcW w:w="451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i/>
              </w:rPr>
            </w:pPr>
            <w:r w:rsidRPr="001955AB">
              <w:rPr>
                <w:b/>
                <w:i/>
              </w:rPr>
              <w:t xml:space="preserve">Cost leadership </w:t>
            </w:r>
          </w:p>
          <w:p w:rsidR="001955AB" w:rsidRPr="001955AB" w:rsidRDefault="001955AB" w:rsidP="001955AB">
            <w:pPr>
              <w:numPr>
                <w:ilvl w:val="0"/>
                <w:numId w:val="1"/>
              </w:numPr>
            </w:pPr>
            <w:r w:rsidRPr="001955AB">
              <w:t>brand awareness</w:t>
            </w:r>
          </w:p>
          <w:p w:rsidR="001955AB" w:rsidRPr="001955AB" w:rsidRDefault="001955AB" w:rsidP="001955AB">
            <w:pPr>
              <w:numPr>
                <w:ilvl w:val="0"/>
                <w:numId w:val="1"/>
              </w:numPr>
            </w:pPr>
            <w:r w:rsidRPr="001955AB">
              <w:t>revenue growth</w:t>
            </w:r>
          </w:p>
          <w:p w:rsidR="001955AB" w:rsidRPr="001955AB" w:rsidRDefault="001955AB" w:rsidP="001955AB">
            <w:pPr>
              <w:numPr>
                <w:ilvl w:val="0"/>
                <w:numId w:val="1"/>
              </w:numPr>
            </w:pPr>
            <w:r w:rsidRPr="001955AB">
              <w:t>significant competitive advantage</w:t>
            </w:r>
          </w:p>
          <w:p w:rsidR="001955AB" w:rsidRPr="001955AB" w:rsidRDefault="001955AB" w:rsidP="001955AB">
            <w:pPr>
              <w:numPr>
                <w:ilvl w:val="0"/>
                <w:numId w:val="1"/>
              </w:numPr>
            </w:pPr>
            <w:r w:rsidRPr="001955AB">
              <w:t xml:space="preserve">Value pricing </w:t>
            </w:r>
          </w:p>
        </w:tc>
        <w:tc>
          <w:tcPr>
            <w:tcW w:w="451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i/>
              </w:rPr>
            </w:pPr>
            <w:r w:rsidRPr="001955AB">
              <w:rPr>
                <w:b/>
                <w:i/>
              </w:rPr>
              <w:t xml:space="preserve">Differentiation </w:t>
            </w:r>
          </w:p>
          <w:p w:rsidR="001955AB" w:rsidRPr="001955AB" w:rsidRDefault="001955AB" w:rsidP="001955AB">
            <w:pPr>
              <w:widowControl w:val="0"/>
              <w:numPr>
                <w:ilvl w:val="0"/>
                <w:numId w:val="2"/>
              </w:numPr>
              <w:spacing w:line="240" w:lineRule="auto"/>
              <w:jc w:val="left"/>
            </w:pPr>
            <w:r w:rsidRPr="001955AB">
              <w:t>Develop a loyal customer base</w:t>
            </w:r>
          </w:p>
          <w:p w:rsidR="001955AB" w:rsidRPr="001955AB" w:rsidRDefault="001955AB" w:rsidP="001955AB">
            <w:pPr>
              <w:numPr>
                <w:ilvl w:val="0"/>
                <w:numId w:val="2"/>
              </w:numPr>
            </w:pPr>
            <w:r w:rsidRPr="001955AB">
              <w:t>Increase its product line</w:t>
            </w:r>
          </w:p>
          <w:p w:rsidR="001955AB" w:rsidRPr="001955AB" w:rsidRDefault="001955AB" w:rsidP="001955AB">
            <w:pPr>
              <w:numPr>
                <w:ilvl w:val="0"/>
                <w:numId w:val="2"/>
              </w:numPr>
            </w:pPr>
            <w:r w:rsidRPr="001955AB">
              <w:t xml:space="preserve">Seize new changes  </w:t>
            </w:r>
          </w:p>
        </w:tc>
      </w:tr>
      <w:tr w:rsidR="001955AB" w:rsidRPr="001955AB" w:rsidTr="001955AB">
        <w:tc>
          <w:tcPr>
            <w:tcW w:w="451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i/>
              </w:rPr>
            </w:pPr>
            <w:r w:rsidRPr="001955AB">
              <w:rPr>
                <w:b/>
                <w:i/>
              </w:rPr>
              <w:t xml:space="preserve">Cost focus </w:t>
            </w:r>
          </w:p>
          <w:p w:rsidR="001955AB" w:rsidRPr="001955AB" w:rsidRDefault="001955AB" w:rsidP="001955AB">
            <w:pPr>
              <w:numPr>
                <w:ilvl w:val="0"/>
                <w:numId w:val="3"/>
              </w:numPr>
            </w:pPr>
            <w:r w:rsidRPr="001955AB">
              <w:t>Cost-focus strategy with a low rate</w:t>
            </w:r>
          </w:p>
          <w:p w:rsidR="001955AB" w:rsidRPr="001955AB" w:rsidRDefault="001955AB" w:rsidP="001955AB">
            <w:pPr>
              <w:numPr>
                <w:ilvl w:val="0"/>
                <w:numId w:val="3"/>
              </w:numPr>
            </w:pPr>
            <w:r w:rsidRPr="001955AB">
              <w:t>Certain market segments’ needs for a low cost as possible</w:t>
            </w:r>
          </w:p>
          <w:p w:rsidR="001955AB" w:rsidRPr="001955AB" w:rsidRDefault="001955AB" w:rsidP="001955AB">
            <w:pPr>
              <w:numPr>
                <w:ilvl w:val="0"/>
                <w:numId w:val="3"/>
              </w:numPr>
            </w:pPr>
            <w:r w:rsidRPr="001955AB">
              <w:t xml:space="preserve">Emphasise the flavour, size, and style of the product </w:t>
            </w:r>
          </w:p>
        </w:tc>
        <w:tc>
          <w:tcPr>
            <w:tcW w:w="451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b/>
                <w:i/>
              </w:rPr>
              <w:t>Cost differentiation</w:t>
            </w:r>
            <w:r w:rsidRPr="001955AB">
              <w:t xml:space="preserve"> </w:t>
            </w:r>
          </w:p>
          <w:p w:rsidR="001955AB" w:rsidRPr="001955AB" w:rsidRDefault="001955AB" w:rsidP="001955AB">
            <w:pPr>
              <w:widowControl w:val="0"/>
              <w:numPr>
                <w:ilvl w:val="0"/>
                <w:numId w:val="4"/>
              </w:numPr>
              <w:spacing w:line="240" w:lineRule="auto"/>
              <w:jc w:val="left"/>
            </w:pPr>
            <w:r w:rsidRPr="001955AB">
              <w:t xml:space="preserve">Tesco Plc does not use cost differentiation </w:t>
            </w:r>
          </w:p>
        </w:tc>
      </w:tr>
    </w:tbl>
    <w:p w:rsidR="001955AB" w:rsidRPr="001955AB" w:rsidRDefault="001955AB" w:rsidP="001955AB">
      <w:pPr>
        <w:rPr>
          <w:rFonts w:ascii="Times New Roman" w:hAnsi="Times New Roman" w:cs="Times New Roman"/>
          <w:lang w:val="en-GB" w:eastAsia="en-IN" w:bidi="bn-IN"/>
        </w:rPr>
      </w:pPr>
    </w:p>
    <w:p w:rsidR="001955AB" w:rsidRPr="001955AB" w:rsidRDefault="001955AB" w:rsidP="001955AB">
      <w:pPr>
        <w:pStyle w:val="Heading2"/>
      </w:pPr>
      <w:bookmarkStart w:id="43" w:name="_wpod7xhc2cb7"/>
      <w:bookmarkStart w:id="44" w:name="_Toc161073133"/>
      <w:bookmarkEnd w:id="43"/>
      <w:proofErr w:type="spellStart"/>
      <w:r w:rsidRPr="001955AB">
        <w:t>Ansoff</w:t>
      </w:r>
      <w:proofErr w:type="spellEnd"/>
      <w:r w:rsidRPr="001955AB">
        <w:t xml:space="preserve"> matrix</w:t>
      </w:r>
      <w:bookmarkEnd w:id="44"/>
    </w:p>
    <w:tbl>
      <w:tblPr>
        <w:tblStyle w:val="a0"/>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1955AB" w:rsidRPr="001955AB" w:rsidTr="001955AB">
        <w:tc>
          <w:tcPr>
            <w:tcW w:w="4514" w:type="dxa"/>
            <w:tcBorders>
              <w:top w:val="single" w:sz="8" w:space="0" w:color="000000"/>
              <w:left w:val="single" w:sz="8" w:space="0" w:color="000000"/>
              <w:bottom w:val="single" w:sz="8" w:space="0" w:color="000000"/>
              <w:right w:val="single" w:sz="8" w:space="0" w:color="000000"/>
            </w:tcBorders>
          </w:tcPr>
          <w:p w:rsidR="001955AB" w:rsidRPr="001955AB" w:rsidRDefault="001955AB">
            <w:pPr>
              <w:rPr>
                <w:b/>
                <w:i/>
              </w:rPr>
            </w:pPr>
            <w:r w:rsidRPr="001955AB">
              <w:rPr>
                <w:b/>
                <w:i/>
              </w:rPr>
              <w:t xml:space="preserve">Market penetration </w:t>
            </w:r>
          </w:p>
          <w:p w:rsidR="001955AB" w:rsidRPr="001955AB" w:rsidRDefault="001955AB" w:rsidP="001955AB">
            <w:pPr>
              <w:numPr>
                <w:ilvl w:val="0"/>
                <w:numId w:val="5"/>
              </w:numPr>
            </w:pPr>
            <w:r w:rsidRPr="001955AB">
              <w:t xml:space="preserve">Tesco </w:t>
            </w:r>
            <w:proofErr w:type="spellStart"/>
            <w:r w:rsidRPr="001955AB">
              <w:t>Clubcard</w:t>
            </w:r>
            <w:proofErr w:type="spellEnd"/>
            <w:r w:rsidRPr="001955AB">
              <w:t xml:space="preserve"> points.</w:t>
            </w:r>
          </w:p>
          <w:p w:rsidR="001955AB" w:rsidRPr="001955AB" w:rsidRDefault="001955AB" w:rsidP="001955AB">
            <w:pPr>
              <w:numPr>
                <w:ilvl w:val="0"/>
                <w:numId w:val="5"/>
              </w:numPr>
            </w:pPr>
            <w:r w:rsidRPr="001955AB">
              <w:t>Entering the market through a website that advertised itself</w:t>
            </w:r>
          </w:p>
          <w:p w:rsidR="001955AB" w:rsidRPr="001955AB" w:rsidRDefault="001955AB">
            <w:pPr>
              <w:widowControl w:val="0"/>
              <w:spacing w:line="240" w:lineRule="auto"/>
              <w:jc w:val="left"/>
            </w:pPr>
          </w:p>
        </w:tc>
        <w:tc>
          <w:tcPr>
            <w:tcW w:w="451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rPr>
                <w:b/>
                <w:i/>
              </w:rPr>
            </w:pPr>
            <w:r w:rsidRPr="001955AB">
              <w:rPr>
                <w:b/>
                <w:i/>
              </w:rPr>
              <w:t xml:space="preserve">Product development </w:t>
            </w:r>
          </w:p>
          <w:p w:rsidR="001955AB" w:rsidRPr="001955AB" w:rsidRDefault="001955AB" w:rsidP="001955AB">
            <w:pPr>
              <w:numPr>
                <w:ilvl w:val="0"/>
                <w:numId w:val="6"/>
              </w:numPr>
            </w:pPr>
            <w:r w:rsidRPr="001955AB">
              <w:t>one-stop buying option</w:t>
            </w:r>
          </w:p>
          <w:p w:rsidR="001955AB" w:rsidRPr="001955AB" w:rsidRDefault="001955AB" w:rsidP="001955AB">
            <w:pPr>
              <w:numPr>
                <w:ilvl w:val="0"/>
                <w:numId w:val="6"/>
              </w:numPr>
            </w:pPr>
            <w:r w:rsidRPr="001955AB">
              <w:t>recognising its customers' preferences</w:t>
            </w:r>
          </w:p>
          <w:p w:rsidR="001955AB" w:rsidRPr="001955AB" w:rsidRDefault="001955AB" w:rsidP="001955AB">
            <w:pPr>
              <w:numPr>
                <w:ilvl w:val="0"/>
                <w:numId w:val="6"/>
              </w:numPr>
            </w:pPr>
            <w:r w:rsidRPr="001955AB">
              <w:t>eco-friendly items</w:t>
            </w:r>
          </w:p>
          <w:p w:rsidR="001955AB" w:rsidRPr="001955AB" w:rsidRDefault="001955AB" w:rsidP="001955AB">
            <w:pPr>
              <w:numPr>
                <w:ilvl w:val="0"/>
                <w:numId w:val="6"/>
              </w:numPr>
            </w:pPr>
            <w:r w:rsidRPr="001955AB">
              <w:t>social responsibilities</w:t>
            </w:r>
          </w:p>
        </w:tc>
      </w:tr>
      <w:tr w:rsidR="001955AB" w:rsidRPr="001955AB" w:rsidTr="001955AB">
        <w:tc>
          <w:tcPr>
            <w:tcW w:w="451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i/>
              </w:rPr>
            </w:pPr>
            <w:r w:rsidRPr="001955AB">
              <w:rPr>
                <w:b/>
                <w:i/>
              </w:rPr>
              <w:t xml:space="preserve">Market development </w:t>
            </w:r>
          </w:p>
          <w:p w:rsidR="001955AB" w:rsidRPr="001955AB" w:rsidRDefault="001955AB" w:rsidP="001955AB">
            <w:pPr>
              <w:numPr>
                <w:ilvl w:val="0"/>
                <w:numId w:val="7"/>
              </w:numPr>
            </w:pPr>
            <w:r w:rsidRPr="001955AB">
              <w:t>Identify the new market to sell the company's present services and products</w:t>
            </w:r>
          </w:p>
          <w:p w:rsidR="001955AB" w:rsidRPr="001955AB" w:rsidRDefault="001955AB" w:rsidP="001955AB">
            <w:pPr>
              <w:numPr>
                <w:ilvl w:val="0"/>
                <w:numId w:val="7"/>
              </w:numPr>
            </w:pPr>
            <w:r w:rsidRPr="001955AB">
              <w:t>Purchase Scottish stores to grow into the new markets.</w:t>
            </w:r>
          </w:p>
        </w:tc>
        <w:tc>
          <w:tcPr>
            <w:tcW w:w="451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i/>
              </w:rPr>
            </w:pPr>
            <w:r w:rsidRPr="001955AB">
              <w:rPr>
                <w:b/>
                <w:i/>
              </w:rPr>
              <w:t xml:space="preserve">Diversification </w:t>
            </w:r>
          </w:p>
          <w:p w:rsidR="001955AB" w:rsidRPr="001955AB" w:rsidRDefault="001955AB" w:rsidP="001955AB">
            <w:pPr>
              <w:numPr>
                <w:ilvl w:val="0"/>
                <w:numId w:val="8"/>
              </w:numPr>
            </w:pPr>
            <w:r w:rsidRPr="001955AB">
              <w:t>Expand its operations</w:t>
            </w:r>
          </w:p>
          <w:p w:rsidR="001955AB" w:rsidRPr="001955AB" w:rsidRDefault="001955AB" w:rsidP="001955AB">
            <w:pPr>
              <w:numPr>
                <w:ilvl w:val="0"/>
                <w:numId w:val="8"/>
              </w:numPr>
            </w:pPr>
            <w:r w:rsidRPr="001955AB">
              <w:t>Add non-</w:t>
            </w:r>
            <w:proofErr w:type="gramStart"/>
            <w:r w:rsidRPr="001955AB">
              <w:t>food  goods</w:t>
            </w:r>
            <w:proofErr w:type="gramEnd"/>
            <w:r w:rsidRPr="001955AB">
              <w:t xml:space="preserve"> like electronics, furniture and so on.</w:t>
            </w:r>
          </w:p>
        </w:tc>
      </w:tr>
    </w:tbl>
    <w:p w:rsidR="001955AB" w:rsidRPr="001955AB" w:rsidRDefault="001955AB" w:rsidP="001955AB">
      <w:pPr>
        <w:rPr>
          <w:rFonts w:ascii="Times New Roman" w:hAnsi="Times New Roman" w:cs="Times New Roman"/>
          <w:lang w:val="en-GB" w:eastAsia="en-IN" w:bidi="bn-IN"/>
        </w:rPr>
      </w:pPr>
    </w:p>
    <w:p w:rsidR="001955AB" w:rsidRPr="001955AB" w:rsidRDefault="001955AB" w:rsidP="001955AB">
      <w:pPr>
        <w:pStyle w:val="Heading2"/>
      </w:pPr>
      <w:bookmarkStart w:id="45" w:name="_1iz9st3o1bgj"/>
      <w:bookmarkStart w:id="46" w:name="_Toc161073134"/>
      <w:bookmarkEnd w:id="45"/>
      <w:r w:rsidRPr="001955AB">
        <w:lastRenderedPageBreak/>
        <w:t>Value Chain</w:t>
      </w:r>
      <w:bookmarkEnd w:id="46"/>
      <w:r w:rsidRPr="001955AB">
        <w:t xml:space="preserve"> </w:t>
      </w:r>
    </w:p>
    <w:p w:rsidR="001955AB" w:rsidRPr="001955AB" w:rsidRDefault="001955AB" w:rsidP="001955AB">
      <w:pPr>
        <w:jc w:val="center"/>
        <w:rPr>
          <w:rFonts w:ascii="Times New Roman" w:hAnsi="Times New Roman" w:cs="Times New Roman"/>
        </w:rPr>
      </w:pPr>
      <w:bookmarkStart w:id="47" w:name="_9py7vrpqq9xy"/>
      <w:bookmarkEnd w:id="47"/>
      <w:r w:rsidRPr="001955AB">
        <w:rPr>
          <w:rFonts w:ascii="Times New Roman" w:hAnsi="Times New Roman" w:cs="Times New Roman"/>
          <w:noProof/>
        </w:rPr>
        <w:drawing>
          <wp:inline distT="0" distB="0" distL="0" distR="0" wp14:anchorId="5F622CD4" wp14:editId="545E9C6D">
            <wp:extent cx="4381500" cy="2562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43">
                      <a:extLst>
                        <a:ext uri="{28A0092B-C50C-407E-A947-70E740481C1C}">
                          <a14:useLocalDpi xmlns:a14="http://schemas.microsoft.com/office/drawing/2010/main" val="0"/>
                        </a:ext>
                      </a:extLst>
                    </a:blip>
                    <a:srcRect t="14812" b="7214"/>
                    <a:stretch>
                      <a:fillRect/>
                    </a:stretch>
                  </pic:blipFill>
                  <pic:spPr bwMode="auto">
                    <a:xfrm>
                      <a:off x="0" y="0"/>
                      <a:ext cx="4381500" cy="2562225"/>
                    </a:xfrm>
                    <a:prstGeom prst="rect">
                      <a:avLst/>
                    </a:prstGeom>
                    <a:noFill/>
                    <a:ln>
                      <a:noFill/>
                    </a:ln>
                  </pic:spPr>
                </pic:pic>
              </a:graphicData>
            </a:graphic>
          </wp:inline>
        </w:drawing>
      </w:r>
    </w:p>
    <w:p w:rsidR="001955AB" w:rsidRPr="001955AB" w:rsidRDefault="001955AB" w:rsidP="001955AB">
      <w:pPr>
        <w:rPr>
          <w:rFonts w:ascii="Times New Roman" w:hAnsi="Times New Roman" w:cs="Times New Roman"/>
        </w:rPr>
      </w:pPr>
    </w:p>
    <w:p w:rsidR="001955AB" w:rsidRPr="001955AB" w:rsidRDefault="001955AB" w:rsidP="001955AB">
      <w:pPr>
        <w:pStyle w:val="Heading2"/>
      </w:pPr>
      <w:bookmarkStart w:id="48" w:name="_68prw8w069kl"/>
      <w:bookmarkStart w:id="49" w:name="_Toc161073135"/>
      <w:bookmarkEnd w:id="48"/>
      <w:r w:rsidRPr="001955AB">
        <w:t>Value System analysis</w:t>
      </w:r>
      <w:bookmarkEnd w:id="49"/>
      <w:r w:rsidRPr="001955AB">
        <w:t xml:space="preserve"> </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955AB" w:rsidRPr="001955AB" w:rsidTr="001955AB">
        <w:trPr>
          <w:cantSplit/>
          <w:trHeight w:val="440"/>
          <w:tblHeader/>
        </w:trPr>
        <w:tc>
          <w:tcPr>
            <w:tcW w:w="1872"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955AB" w:rsidRPr="001955AB" w:rsidRDefault="001955AB">
            <w:pPr>
              <w:widowControl w:val="0"/>
              <w:spacing w:before="240" w:after="240"/>
              <w:ind w:left="40"/>
              <w:rPr>
                <w:b/>
              </w:rPr>
            </w:pPr>
            <w:r w:rsidRPr="001955AB">
              <w:rPr>
                <w:b/>
              </w:rPr>
              <w:t>Key Partners</w:t>
            </w:r>
          </w:p>
          <w:p w:rsidR="001955AB" w:rsidRPr="001955AB" w:rsidRDefault="001955AB" w:rsidP="000D306E">
            <w:pPr>
              <w:widowControl w:val="0"/>
              <w:numPr>
                <w:ilvl w:val="0"/>
                <w:numId w:val="9"/>
              </w:numPr>
              <w:jc w:val="left"/>
            </w:pPr>
            <w:r w:rsidRPr="001955AB">
              <w:t xml:space="preserve">Investors </w:t>
            </w:r>
          </w:p>
          <w:p w:rsidR="001955AB" w:rsidRPr="001955AB" w:rsidRDefault="001955AB" w:rsidP="000D306E">
            <w:pPr>
              <w:widowControl w:val="0"/>
              <w:numPr>
                <w:ilvl w:val="0"/>
                <w:numId w:val="9"/>
              </w:numPr>
              <w:jc w:val="left"/>
            </w:pPr>
            <w:r w:rsidRPr="001955AB">
              <w:t>HRM</w:t>
            </w:r>
          </w:p>
          <w:p w:rsidR="001955AB" w:rsidRPr="001955AB" w:rsidRDefault="001955AB" w:rsidP="000D306E">
            <w:pPr>
              <w:widowControl w:val="0"/>
              <w:numPr>
                <w:ilvl w:val="0"/>
                <w:numId w:val="9"/>
              </w:numPr>
              <w:jc w:val="left"/>
            </w:pPr>
            <w:r w:rsidRPr="001955AB">
              <w:t xml:space="preserve">Shareholders </w:t>
            </w:r>
          </w:p>
          <w:p w:rsidR="001955AB" w:rsidRPr="001955AB" w:rsidRDefault="001955AB">
            <w:pPr>
              <w:widowControl w:val="0"/>
              <w:ind w:left="720"/>
              <w:jc w:val="left"/>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955AB" w:rsidRPr="001955AB" w:rsidRDefault="001955AB">
            <w:pPr>
              <w:widowControl w:val="0"/>
              <w:spacing w:before="240" w:after="240"/>
              <w:ind w:left="40"/>
              <w:rPr>
                <w:b/>
              </w:rPr>
            </w:pPr>
            <w:r w:rsidRPr="001955AB">
              <w:rPr>
                <w:b/>
              </w:rPr>
              <w:t>Key Activities</w:t>
            </w:r>
          </w:p>
          <w:p w:rsidR="001955AB" w:rsidRPr="001955AB" w:rsidRDefault="001955AB" w:rsidP="000D306E">
            <w:pPr>
              <w:widowControl w:val="0"/>
              <w:numPr>
                <w:ilvl w:val="0"/>
                <w:numId w:val="10"/>
              </w:numPr>
              <w:jc w:val="left"/>
            </w:pPr>
            <w:r w:rsidRPr="001955AB">
              <w:t xml:space="preserve">Social media marketing </w:t>
            </w:r>
          </w:p>
          <w:p w:rsidR="001955AB" w:rsidRPr="001955AB" w:rsidRDefault="001955AB" w:rsidP="000D306E">
            <w:pPr>
              <w:widowControl w:val="0"/>
              <w:numPr>
                <w:ilvl w:val="0"/>
                <w:numId w:val="10"/>
              </w:numPr>
              <w:jc w:val="left"/>
            </w:pPr>
            <w:r w:rsidRPr="001955AB">
              <w:t>Low-price products</w:t>
            </w:r>
          </w:p>
          <w:p w:rsidR="001955AB" w:rsidRPr="001955AB" w:rsidRDefault="001955AB" w:rsidP="000D306E">
            <w:pPr>
              <w:widowControl w:val="0"/>
              <w:numPr>
                <w:ilvl w:val="0"/>
                <w:numId w:val="10"/>
              </w:numPr>
              <w:jc w:val="left"/>
            </w:pPr>
            <w:r w:rsidRPr="001955AB">
              <w:t xml:space="preserve">Selling different types of products </w:t>
            </w:r>
          </w:p>
          <w:p w:rsidR="001955AB" w:rsidRPr="001955AB" w:rsidRDefault="001955AB">
            <w:pPr>
              <w:widowControl w:val="0"/>
              <w:ind w:left="40"/>
              <w:jc w:val="left"/>
            </w:pPr>
          </w:p>
        </w:tc>
        <w:tc>
          <w:tcPr>
            <w:tcW w:w="1872"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955AB" w:rsidRPr="001955AB" w:rsidRDefault="001955AB">
            <w:pPr>
              <w:widowControl w:val="0"/>
              <w:spacing w:before="240" w:after="240"/>
              <w:ind w:left="40"/>
              <w:rPr>
                <w:b/>
              </w:rPr>
            </w:pPr>
            <w:r w:rsidRPr="001955AB">
              <w:rPr>
                <w:b/>
              </w:rPr>
              <w:t>Value propositions</w:t>
            </w:r>
          </w:p>
          <w:p w:rsidR="001955AB" w:rsidRPr="001955AB" w:rsidRDefault="001955AB" w:rsidP="000D306E">
            <w:pPr>
              <w:widowControl w:val="0"/>
              <w:numPr>
                <w:ilvl w:val="0"/>
                <w:numId w:val="11"/>
              </w:numPr>
              <w:jc w:val="left"/>
            </w:pPr>
            <w:r w:rsidRPr="001955AB">
              <w:t>High-quality service</w:t>
            </w:r>
          </w:p>
          <w:p w:rsidR="001955AB" w:rsidRPr="001955AB" w:rsidRDefault="001955AB" w:rsidP="000D306E">
            <w:pPr>
              <w:widowControl w:val="0"/>
              <w:numPr>
                <w:ilvl w:val="0"/>
                <w:numId w:val="11"/>
              </w:numPr>
              <w:jc w:val="left"/>
            </w:pPr>
            <w:r w:rsidRPr="001955AB">
              <w:t xml:space="preserve">Sustainability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955AB" w:rsidRPr="001955AB" w:rsidRDefault="001955AB">
            <w:pPr>
              <w:widowControl w:val="0"/>
              <w:spacing w:before="240" w:after="240"/>
              <w:ind w:left="40"/>
              <w:rPr>
                <w:b/>
              </w:rPr>
            </w:pPr>
            <w:r w:rsidRPr="001955AB">
              <w:rPr>
                <w:b/>
              </w:rPr>
              <w:t>Customer Relationships</w:t>
            </w:r>
          </w:p>
          <w:p w:rsidR="001955AB" w:rsidRPr="001955AB" w:rsidRDefault="001955AB" w:rsidP="000D306E">
            <w:pPr>
              <w:widowControl w:val="0"/>
              <w:numPr>
                <w:ilvl w:val="0"/>
                <w:numId w:val="12"/>
              </w:numPr>
              <w:jc w:val="left"/>
            </w:pPr>
            <w:r w:rsidRPr="001955AB">
              <w:t>Campaign</w:t>
            </w:r>
          </w:p>
          <w:p w:rsidR="001955AB" w:rsidRPr="001955AB" w:rsidRDefault="001955AB" w:rsidP="000D306E">
            <w:pPr>
              <w:widowControl w:val="0"/>
              <w:numPr>
                <w:ilvl w:val="0"/>
                <w:numId w:val="12"/>
              </w:numPr>
              <w:jc w:val="left"/>
            </w:pPr>
            <w:r w:rsidRPr="001955AB">
              <w:t xml:space="preserve">Direct communication </w:t>
            </w:r>
          </w:p>
          <w:p w:rsidR="001955AB" w:rsidRPr="001955AB" w:rsidRDefault="001955AB" w:rsidP="000D306E">
            <w:pPr>
              <w:widowControl w:val="0"/>
              <w:numPr>
                <w:ilvl w:val="0"/>
                <w:numId w:val="12"/>
              </w:numPr>
              <w:jc w:val="left"/>
            </w:pPr>
            <w:r w:rsidRPr="001955AB">
              <w:t xml:space="preserve">Feedback </w:t>
            </w:r>
          </w:p>
        </w:tc>
        <w:tc>
          <w:tcPr>
            <w:tcW w:w="1872"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955AB" w:rsidRPr="001955AB" w:rsidRDefault="001955AB">
            <w:pPr>
              <w:widowControl w:val="0"/>
              <w:spacing w:before="240" w:after="240"/>
              <w:ind w:left="40"/>
              <w:rPr>
                <w:b/>
              </w:rPr>
            </w:pPr>
            <w:r w:rsidRPr="001955AB">
              <w:rPr>
                <w:b/>
              </w:rPr>
              <w:t>Customer Segments</w:t>
            </w:r>
          </w:p>
          <w:p w:rsidR="001955AB" w:rsidRPr="001955AB" w:rsidRDefault="001955AB" w:rsidP="000D306E">
            <w:pPr>
              <w:widowControl w:val="0"/>
              <w:numPr>
                <w:ilvl w:val="0"/>
                <w:numId w:val="13"/>
              </w:numPr>
              <w:jc w:val="left"/>
            </w:pPr>
            <w:r w:rsidRPr="001955AB">
              <w:t>Middle-class families</w:t>
            </w:r>
          </w:p>
          <w:p w:rsidR="001955AB" w:rsidRPr="001955AB" w:rsidRDefault="001955AB" w:rsidP="000D306E">
            <w:pPr>
              <w:widowControl w:val="0"/>
              <w:numPr>
                <w:ilvl w:val="0"/>
                <w:numId w:val="13"/>
              </w:numPr>
              <w:jc w:val="left"/>
            </w:pPr>
            <w:r w:rsidRPr="001955AB">
              <w:t xml:space="preserve">No age limit  </w:t>
            </w:r>
          </w:p>
        </w:tc>
      </w:tr>
      <w:tr w:rsidR="001955AB" w:rsidRPr="001955AB" w:rsidTr="001955AB">
        <w:trPr>
          <w:cantSplit/>
          <w:trHeight w:val="440"/>
          <w:tblHeader/>
        </w:trPr>
        <w:tc>
          <w:tcPr>
            <w:tcW w:w="5616" w:type="dxa"/>
            <w:vMerge/>
            <w:tcBorders>
              <w:top w:val="single" w:sz="8" w:space="0" w:color="000000"/>
              <w:left w:val="single" w:sz="8" w:space="0" w:color="000000"/>
              <w:bottom w:val="single" w:sz="8" w:space="0" w:color="000000"/>
              <w:right w:val="single" w:sz="8" w:space="0" w:color="000000"/>
            </w:tcBorders>
            <w:vAlign w:val="center"/>
            <w:hideMark/>
          </w:tcPr>
          <w:p w:rsidR="001955AB" w:rsidRPr="001955AB" w:rsidRDefault="001955AB">
            <w:pPr>
              <w:spacing w:line="240" w:lineRule="auto"/>
              <w:jc w:val="left"/>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955AB" w:rsidRPr="001955AB" w:rsidRDefault="001955AB">
            <w:pPr>
              <w:widowControl w:val="0"/>
              <w:spacing w:before="240" w:after="240"/>
              <w:ind w:left="40"/>
              <w:rPr>
                <w:b/>
              </w:rPr>
            </w:pPr>
            <w:r w:rsidRPr="001955AB">
              <w:rPr>
                <w:b/>
              </w:rPr>
              <w:t>Key Resources</w:t>
            </w:r>
          </w:p>
          <w:p w:rsidR="001955AB" w:rsidRPr="001955AB" w:rsidRDefault="001955AB" w:rsidP="000D306E">
            <w:pPr>
              <w:widowControl w:val="0"/>
              <w:numPr>
                <w:ilvl w:val="0"/>
                <w:numId w:val="14"/>
              </w:numPr>
              <w:jc w:val="left"/>
            </w:pPr>
            <w:r w:rsidRPr="001955AB">
              <w:t>HRM</w:t>
            </w:r>
          </w:p>
          <w:p w:rsidR="001955AB" w:rsidRPr="001955AB" w:rsidRDefault="001955AB" w:rsidP="000D306E">
            <w:pPr>
              <w:widowControl w:val="0"/>
              <w:numPr>
                <w:ilvl w:val="0"/>
                <w:numId w:val="14"/>
              </w:numPr>
              <w:jc w:val="left"/>
            </w:pPr>
            <w:r w:rsidRPr="001955AB">
              <w:t>Technical team</w:t>
            </w:r>
          </w:p>
          <w:p w:rsidR="001955AB" w:rsidRPr="001955AB" w:rsidRDefault="001955AB" w:rsidP="000D306E">
            <w:pPr>
              <w:widowControl w:val="0"/>
              <w:numPr>
                <w:ilvl w:val="0"/>
                <w:numId w:val="14"/>
              </w:numPr>
              <w:jc w:val="left"/>
            </w:pPr>
            <w:r w:rsidRPr="001955AB">
              <w:t>Operational and other management team</w:t>
            </w:r>
          </w:p>
          <w:p w:rsidR="001955AB" w:rsidRPr="001955AB" w:rsidRDefault="001955AB" w:rsidP="000D306E">
            <w:pPr>
              <w:widowControl w:val="0"/>
              <w:numPr>
                <w:ilvl w:val="0"/>
                <w:numId w:val="14"/>
              </w:numPr>
              <w:jc w:val="left"/>
            </w:pPr>
            <w:r w:rsidRPr="001955AB">
              <w:t xml:space="preserve">Suppliers </w:t>
            </w:r>
          </w:p>
        </w:tc>
        <w:tc>
          <w:tcPr>
            <w:tcW w:w="1872" w:type="dxa"/>
            <w:vMerge/>
            <w:tcBorders>
              <w:top w:val="single" w:sz="8" w:space="0" w:color="000000"/>
              <w:left w:val="single" w:sz="8" w:space="0" w:color="000000"/>
              <w:bottom w:val="single" w:sz="8" w:space="0" w:color="000000"/>
              <w:right w:val="single" w:sz="8" w:space="0" w:color="000000"/>
            </w:tcBorders>
            <w:vAlign w:val="center"/>
            <w:hideMark/>
          </w:tcPr>
          <w:p w:rsidR="001955AB" w:rsidRPr="001955AB" w:rsidRDefault="001955AB">
            <w:pPr>
              <w:spacing w:line="240" w:lineRule="auto"/>
              <w:jc w:val="left"/>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955AB" w:rsidRPr="001955AB" w:rsidRDefault="001955AB">
            <w:pPr>
              <w:widowControl w:val="0"/>
              <w:spacing w:before="240" w:after="240"/>
              <w:ind w:left="40"/>
              <w:rPr>
                <w:b/>
              </w:rPr>
            </w:pPr>
            <w:r w:rsidRPr="001955AB">
              <w:rPr>
                <w:b/>
              </w:rPr>
              <w:t>Channels</w:t>
            </w:r>
          </w:p>
          <w:p w:rsidR="001955AB" w:rsidRPr="001955AB" w:rsidRDefault="001955AB" w:rsidP="000D306E">
            <w:pPr>
              <w:widowControl w:val="0"/>
              <w:numPr>
                <w:ilvl w:val="0"/>
                <w:numId w:val="15"/>
              </w:numPr>
              <w:jc w:val="left"/>
            </w:pPr>
            <w:r w:rsidRPr="001955AB">
              <w:t>Official website</w:t>
            </w:r>
          </w:p>
          <w:p w:rsidR="001955AB" w:rsidRPr="001955AB" w:rsidRDefault="001955AB" w:rsidP="000D306E">
            <w:pPr>
              <w:widowControl w:val="0"/>
              <w:numPr>
                <w:ilvl w:val="0"/>
                <w:numId w:val="15"/>
              </w:numPr>
              <w:jc w:val="left"/>
            </w:pPr>
            <w:r w:rsidRPr="001955AB">
              <w:t xml:space="preserve">Social media platforms </w:t>
            </w:r>
          </w:p>
          <w:p w:rsidR="001955AB" w:rsidRPr="001955AB" w:rsidRDefault="001955AB" w:rsidP="000D306E">
            <w:pPr>
              <w:widowControl w:val="0"/>
              <w:numPr>
                <w:ilvl w:val="0"/>
                <w:numId w:val="15"/>
              </w:numPr>
              <w:jc w:val="left"/>
            </w:pPr>
            <w:r w:rsidRPr="001955AB">
              <w:t xml:space="preserve">Magazines </w:t>
            </w:r>
          </w:p>
          <w:p w:rsidR="001955AB" w:rsidRPr="001955AB" w:rsidRDefault="001955AB" w:rsidP="000D306E">
            <w:pPr>
              <w:widowControl w:val="0"/>
              <w:numPr>
                <w:ilvl w:val="0"/>
                <w:numId w:val="15"/>
              </w:numPr>
              <w:jc w:val="left"/>
            </w:pPr>
            <w:r w:rsidRPr="001955AB">
              <w:t xml:space="preserve">Newspapers </w:t>
            </w:r>
          </w:p>
        </w:tc>
        <w:tc>
          <w:tcPr>
            <w:tcW w:w="1872" w:type="dxa"/>
            <w:vMerge/>
            <w:tcBorders>
              <w:top w:val="single" w:sz="8" w:space="0" w:color="000000"/>
              <w:left w:val="single" w:sz="8" w:space="0" w:color="000000"/>
              <w:bottom w:val="single" w:sz="8" w:space="0" w:color="000000"/>
              <w:right w:val="single" w:sz="8" w:space="0" w:color="000000"/>
            </w:tcBorders>
            <w:vAlign w:val="center"/>
            <w:hideMark/>
          </w:tcPr>
          <w:p w:rsidR="001955AB" w:rsidRPr="001955AB" w:rsidRDefault="001955AB">
            <w:pPr>
              <w:spacing w:line="240" w:lineRule="auto"/>
              <w:jc w:val="left"/>
            </w:pPr>
          </w:p>
        </w:tc>
      </w:tr>
      <w:tr w:rsidR="001955AB" w:rsidRPr="001955AB" w:rsidTr="001955AB">
        <w:trPr>
          <w:cantSplit/>
          <w:trHeight w:val="440"/>
          <w:tblHeader/>
        </w:trPr>
        <w:tc>
          <w:tcPr>
            <w:tcW w:w="5616"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955AB" w:rsidRPr="001955AB" w:rsidRDefault="001955AB">
            <w:pPr>
              <w:widowControl w:val="0"/>
              <w:spacing w:before="240" w:after="240"/>
              <w:ind w:left="40"/>
              <w:rPr>
                <w:b/>
              </w:rPr>
            </w:pPr>
            <w:r w:rsidRPr="001955AB">
              <w:rPr>
                <w:b/>
              </w:rPr>
              <w:t>Cost Structure</w:t>
            </w:r>
          </w:p>
          <w:p w:rsidR="001955AB" w:rsidRPr="001955AB" w:rsidRDefault="001955AB" w:rsidP="000D306E">
            <w:pPr>
              <w:widowControl w:val="0"/>
              <w:numPr>
                <w:ilvl w:val="0"/>
                <w:numId w:val="16"/>
              </w:numPr>
              <w:jc w:val="left"/>
            </w:pPr>
            <w:r w:rsidRPr="001955AB">
              <w:t xml:space="preserve">Advertisement </w:t>
            </w:r>
          </w:p>
          <w:p w:rsidR="001955AB" w:rsidRPr="001955AB" w:rsidRDefault="001955AB" w:rsidP="000D306E">
            <w:pPr>
              <w:widowControl w:val="0"/>
              <w:numPr>
                <w:ilvl w:val="0"/>
                <w:numId w:val="16"/>
              </w:numPr>
              <w:jc w:val="left"/>
            </w:pPr>
            <w:r w:rsidRPr="001955AB">
              <w:t xml:space="preserve">Marketing </w:t>
            </w:r>
          </w:p>
          <w:p w:rsidR="001955AB" w:rsidRPr="001955AB" w:rsidRDefault="001955AB" w:rsidP="000D306E">
            <w:pPr>
              <w:widowControl w:val="0"/>
              <w:numPr>
                <w:ilvl w:val="0"/>
                <w:numId w:val="16"/>
              </w:numPr>
              <w:jc w:val="left"/>
            </w:pPr>
            <w:r w:rsidRPr="001955AB">
              <w:t xml:space="preserve">Employment </w:t>
            </w:r>
          </w:p>
          <w:p w:rsidR="001955AB" w:rsidRPr="001955AB" w:rsidRDefault="001955AB" w:rsidP="000D306E">
            <w:pPr>
              <w:widowControl w:val="0"/>
              <w:numPr>
                <w:ilvl w:val="0"/>
                <w:numId w:val="16"/>
              </w:numPr>
              <w:jc w:val="left"/>
            </w:pPr>
            <w:r w:rsidRPr="001955AB">
              <w:t xml:space="preserve">Maintenance </w:t>
            </w:r>
          </w:p>
          <w:p w:rsidR="001955AB" w:rsidRPr="001955AB" w:rsidRDefault="001955AB" w:rsidP="000D306E">
            <w:pPr>
              <w:widowControl w:val="0"/>
              <w:numPr>
                <w:ilvl w:val="0"/>
                <w:numId w:val="16"/>
              </w:numPr>
              <w:jc w:val="left"/>
            </w:pPr>
            <w:r w:rsidRPr="001955AB">
              <w:t xml:space="preserve">Property costs </w:t>
            </w:r>
          </w:p>
        </w:tc>
        <w:tc>
          <w:tcPr>
            <w:tcW w:w="3744"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955AB" w:rsidRPr="001955AB" w:rsidRDefault="001955AB">
            <w:pPr>
              <w:widowControl w:val="0"/>
              <w:spacing w:before="240" w:after="240"/>
              <w:ind w:left="40"/>
              <w:rPr>
                <w:b/>
              </w:rPr>
            </w:pPr>
            <w:r w:rsidRPr="001955AB">
              <w:rPr>
                <w:b/>
              </w:rPr>
              <w:t>Revenue Structure</w:t>
            </w:r>
          </w:p>
          <w:p w:rsidR="001955AB" w:rsidRPr="001955AB" w:rsidRDefault="001955AB" w:rsidP="000D306E">
            <w:pPr>
              <w:widowControl w:val="0"/>
              <w:numPr>
                <w:ilvl w:val="0"/>
                <w:numId w:val="17"/>
              </w:numPr>
              <w:jc w:val="left"/>
            </w:pPr>
            <w:r w:rsidRPr="001955AB">
              <w:t>Sells (offline and online)</w:t>
            </w:r>
          </w:p>
        </w:tc>
      </w:tr>
    </w:tbl>
    <w:p w:rsidR="001955AB" w:rsidRPr="001955AB" w:rsidRDefault="001955AB" w:rsidP="001955AB">
      <w:pPr>
        <w:rPr>
          <w:rFonts w:ascii="Times New Roman" w:hAnsi="Times New Roman" w:cs="Times New Roman"/>
          <w:lang w:val="en-GB" w:eastAsia="en-IN" w:bidi="bn-IN"/>
        </w:rPr>
      </w:pPr>
    </w:p>
    <w:p w:rsidR="00F505D8" w:rsidRDefault="00F505D8" w:rsidP="001955AB">
      <w:pPr>
        <w:pStyle w:val="Heading2"/>
      </w:pPr>
      <w:bookmarkStart w:id="50" w:name="_bo7hsk2dxr6m"/>
      <w:bookmarkStart w:id="51" w:name="_Toc161073136"/>
      <w:bookmarkEnd w:id="50"/>
    </w:p>
    <w:p w:rsidR="00F505D8" w:rsidRDefault="00F505D8" w:rsidP="001955AB">
      <w:pPr>
        <w:pStyle w:val="Heading2"/>
      </w:pPr>
    </w:p>
    <w:p w:rsidR="00F505D8" w:rsidRDefault="00F505D8" w:rsidP="001955AB">
      <w:pPr>
        <w:pStyle w:val="Heading2"/>
      </w:pPr>
    </w:p>
    <w:p w:rsidR="00F505D8" w:rsidRDefault="00F505D8" w:rsidP="001955AB">
      <w:pPr>
        <w:pStyle w:val="Heading2"/>
      </w:pPr>
    </w:p>
    <w:p w:rsidR="00F505D8" w:rsidRDefault="00F505D8" w:rsidP="001955AB">
      <w:pPr>
        <w:pStyle w:val="Heading2"/>
      </w:pPr>
    </w:p>
    <w:p w:rsidR="00F505D8" w:rsidRDefault="00F505D8" w:rsidP="001955AB">
      <w:pPr>
        <w:pStyle w:val="Heading2"/>
      </w:pPr>
    </w:p>
    <w:p w:rsidR="00F505D8" w:rsidRDefault="00F505D8" w:rsidP="001955AB">
      <w:pPr>
        <w:pStyle w:val="Heading2"/>
      </w:pPr>
    </w:p>
    <w:p w:rsidR="00F505D8" w:rsidRDefault="00F505D8" w:rsidP="001955AB">
      <w:pPr>
        <w:pStyle w:val="Heading2"/>
      </w:pPr>
    </w:p>
    <w:p w:rsidR="00F505D8" w:rsidRPr="00F505D8" w:rsidRDefault="00F505D8" w:rsidP="00F505D8">
      <w:pPr>
        <w:rPr>
          <w:lang w:val="en-GB" w:eastAsia="en-IN" w:bidi="bn-IN"/>
        </w:rPr>
      </w:pPr>
    </w:p>
    <w:p w:rsidR="00F505D8" w:rsidRDefault="00F505D8" w:rsidP="001955AB">
      <w:pPr>
        <w:pStyle w:val="Heading2"/>
      </w:pPr>
    </w:p>
    <w:p w:rsidR="00F505D8" w:rsidRPr="00F505D8" w:rsidRDefault="00F505D8" w:rsidP="00F505D8">
      <w:pPr>
        <w:rPr>
          <w:lang w:val="en-GB" w:eastAsia="en-IN" w:bidi="bn-IN"/>
        </w:rPr>
      </w:pPr>
    </w:p>
    <w:p w:rsidR="00F505D8" w:rsidRDefault="00F505D8" w:rsidP="001955AB">
      <w:pPr>
        <w:pStyle w:val="Heading2"/>
      </w:pPr>
    </w:p>
    <w:p w:rsidR="001955AB" w:rsidRPr="001955AB" w:rsidRDefault="001955AB" w:rsidP="001955AB">
      <w:pPr>
        <w:pStyle w:val="Heading2"/>
      </w:pPr>
      <w:r w:rsidRPr="001955AB">
        <w:t>VRIO analysis</w:t>
      </w:r>
      <w:bookmarkEnd w:id="51"/>
      <w:r w:rsidRPr="001955AB">
        <w:t xml:space="preserve"> </w:t>
      </w:r>
    </w:p>
    <w:tbl>
      <w:tblPr>
        <w:tblStyle w:val="a2"/>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5"/>
        <w:gridCol w:w="1505"/>
        <w:gridCol w:w="1505"/>
        <w:gridCol w:w="1505"/>
        <w:gridCol w:w="1505"/>
        <w:gridCol w:w="1505"/>
      </w:tblGrid>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rPr>
            </w:pPr>
            <w:r w:rsidRPr="001955AB">
              <w:rPr>
                <w:b/>
              </w:rPr>
              <w:t xml:space="preserve">Resource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rPr>
            </w:pPr>
            <w:r w:rsidRPr="001955AB">
              <w:rPr>
                <w:b/>
              </w:rPr>
              <w:t xml:space="preserve">Value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rPr>
            </w:pPr>
            <w:r w:rsidRPr="001955AB">
              <w:rPr>
                <w:b/>
              </w:rPr>
              <w:t xml:space="preserve">Rare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rPr>
            </w:pPr>
            <w:r w:rsidRPr="001955AB">
              <w:rPr>
                <w:b/>
              </w:rPr>
              <w:t xml:space="preserve">Imitation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rPr>
            </w:pPr>
            <w:r w:rsidRPr="001955AB">
              <w:rPr>
                <w:b/>
              </w:rPr>
              <w:t xml:space="preserve">Organisation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b/>
              </w:rPr>
            </w:pPr>
            <w:r w:rsidRPr="001955AB">
              <w:rPr>
                <w:b/>
              </w:rPr>
              <w:t xml:space="preserve">Competitive advantage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Brand positioning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Temporary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Leadership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Temporary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Brand extension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Temporary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Customers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Sustainable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Distribution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Sustainable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Marketing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Temporary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Pricing strategy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Temporary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Brand awareness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Sustainable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Supplier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Sustainable </w:t>
            </w:r>
          </w:p>
        </w:tc>
      </w:tr>
      <w:tr w:rsidR="001955AB" w:rsidRPr="001955AB" w:rsidTr="001955AB">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Financial resource </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rFonts w:ascii="MS Gothic" w:eastAsia="MS Gothic" w:hAnsi="MS Gothic" w:cs="MS Gothic" w:hint="eastAsia"/>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rPr>
                <w:rFonts w:eastAsia="Arial"/>
                <w:color w:val="202124"/>
                <w:sz w:val="21"/>
                <w:szCs w:val="21"/>
                <w:highlight w:val="white"/>
              </w:rPr>
            </w:pPr>
            <w:r w:rsidRPr="001955AB">
              <w:rPr>
                <w:color w:val="212529"/>
                <w:sz w:val="23"/>
                <w:szCs w:val="23"/>
                <w:shd w:val="clear" w:color="auto" w:fill="F5F5F5"/>
              </w:rPr>
              <w:t>√</w:t>
            </w:r>
          </w:p>
        </w:tc>
        <w:tc>
          <w:tcPr>
            <w:tcW w:w="1504"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pPr>
              <w:widowControl w:val="0"/>
              <w:spacing w:line="240" w:lineRule="auto"/>
              <w:jc w:val="left"/>
            </w:pPr>
            <w:r w:rsidRPr="001955AB">
              <w:t xml:space="preserve">Sustainable </w:t>
            </w:r>
          </w:p>
        </w:tc>
      </w:tr>
    </w:tbl>
    <w:p w:rsidR="001955AB" w:rsidRPr="001955AB" w:rsidRDefault="001955AB" w:rsidP="001955AB">
      <w:pPr>
        <w:jc w:val="center"/>
        <w:rPr>
          <w:rFonts w:ascii="Times New Roman" w:hAnsi="Times New Roman" w:cs="Times New Roman"/>
          <w:lang w:val="en-GB" w:eastAsia="en-IN" w:bidi="bn-IN"/>
        </w:rPr>
      </w:pPr>
    </w:p>
    <w:p w:rsidR="001955AB" w:rsidRPr="001955AB" w:rsidRDefault="001955AB" w:rsidP="001955AB">
      <w:pPr>
        <w:pStyle w:val="Heading2"/>
      </w:pPr>
      <w:bookmarkStart w:id="52" w:name="_vtpxbm7s188r"/>
      <w:bookmarkStart w:id="53" w:name="_Toc161073137"/>
      <w:bookmarkEnd w:id="52"/>
      <w:r w:rsidRPr="001955AB">
        <w:t>SAF framework</w:t>
      </w:r>
      <w:bookmarkEnd w:id="53"/>
      <w:r w:rsidRPr="001955AB">
        <w:t xml:space="preserve"> </w:t>
      </w: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7110"/>
      </w:tblGrid>
      <w:tr w:rsidR="001955AB" w:rsidRPr="001955AB" w:rsidTr="001955AB">
        <w:tc>
          <w:tcPr>
            <w:tcW w:w="1890"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r w:rsidRPr="001955AB">
              <w:t>Suitability</w:t>
            </w:r>
          </w:p>
        </w:tc>
        <w:tc>
          <w:tcPr>
            <w:tcW w:w="7110"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rsidP="000D306E">
            <w:pPr>
              <w:numPr>
                <w:ilvl w:val="0"/>
                <w:numId w:val="18"/>
              </w:numPr>
            </w:pPr>
            <w:r w:rsidRPr="001955AB">
              <w:t>magnetic value for customers</w:t>
            </w:r>
          </w:p>
          <w:p w:rsidR="001955AB" w:rsidRPr="001955AB" w:rsidRDefault="001955AB" w:rsidP="000D306E">
            <w:pPr>
              <w:numPr>
                <w:ilvl w:val="0"/>
                <w:numId w:val="18"/>
              </w:numPr>
            </w:pPr>
            <w:r w:rsidRPr="001955AB">
              <w:t>balance among quality, cost and diversity</w:t>
            </w:r>
          </w:p>
          <w:p w:rsidR="001955AB" w:rsidRPr="001955AB" w:rsidRDefault="001955AB" w:rsidP="000D306E">
            <w:pPr>
              <w:numPr>
                <w:ilvl w:val="0"/>
                <w:numId w:val="18"/>
              </w:numPr>
            </w:pPr>
            <w:r w:rsidRPr="001955AB">
              <w:t xml:space="preserve">CX strategy </w:t>
            </w:r>
          </w:p>
        </w:tc>
      </w:tr>
      <w:tr w:rsidR="001955AB" w:rsidRPr="001955AB" w:rsidTr="001955AB">
        <w:tc>
          <w:tcPr>
            <w:tcW w:w="1890"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r w:rsidRPr="001955AB">
              <w:t xml:space="preserve">Acceptability </w:t>
            </w:r>
          </w:p>
        </w:tc>
        <w:tc>
          <w:tcPr>
            <w:tcW w:w="7110"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rsidP="000D306E">
            <w:pPr>
              <w:numPr>
                <w:ilvl w:val="0"/>
                <w:numId w:val="19"/>
              </w:numPr>
            </w:pPr>
            <w:r w:rsidRPr="001955AB">
              <w:t>W3C HTML</w:t>
            </w:r>
          </w:p>
          <w:p w:rsidR="001955AB" w:rsidRPr="001955AB" w:rsidRDefault="001955AB" w:rsidP="000D306E">
            <w:pPr>
              <w:numPr>
                <w:ilvl w:val="0"/>
                <w:numId w:val="19"/>
              </w:numPr>
            </w:pPr>
            <w:r w:rsidRPr="001955AB">
              <w:t>CSS guidelines</w:t>
            </w:r>
          </w:p>
          <w:p w:rsidR="001955AB" w:rsidRPr="001955AB" w:rsidRDefault="001955AB" w:rsidP="000D306E">
            <w:pPr>
              <w:numPr>
                <w:ilvl w:val="0"/>
                <w:numId w:val="19"/>
              </w:numPr>
            </w:pPr>
            <w:r w:rsidRPr="001955AB">
              <w:t xml:space="preserve">older versions of web browsers </w:t>
            </w:r>
          </w:p>
        </w:tc>
      </w:tr>
      <w:tr w:rsidR="001955AB" w:rsidRPr="001955AB" w:rsidTr="001955AB">
        <w:tc>
          <w:tcPr>
            <w:tcW w:w="1890"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r w:rsidRPr="001955AB">
              <w:t>Feasibility</w:t>
            </w:r>
          </w:p>
        </w:tc>
        <w:tc>
          <w:tcPr>
            <w:tcW w:w="7110" w:type="dxa"/>
            <w:tcBorders>
              <w:top w:val="single" w:sz="8" w:space="0" w:color="000000"/>
              <w:left w:val="single" w:sz="8" w:space="0" w:color="000000"/>
              <w:bottom w:val="single" w:sz="8" w:space="0" w:color="000000"/>
              <w:right w:val="single" w:sz="8" w:space="0" w:color="000000"/>
            </w:tcBorders>
            <w:hideMark/>
          </w:tcPr>
          <w:p w:rsidR="001955AB" w:rsidRPr="001955AB" w:rsidRDefault="001955AB" w:rsidP="000D306E">
            <w:pPr>
              <w:numPr>
                <w:ilvl w:val="0"/>
                <w:numId w:val="20"/>
              </w:numPr>
            </w:pPr>
            <w:r w:rsidRPr="001955AB">
              <w:t xml:space="preserve">digital wallet </w:t>
            </w:r>
            <w:proofErr w:type="spellStart"/>
            <w:r w:rsidRPr="001955AB">
              <w:t>PayQwiq</w:t>
            </w:r>
            <w:proofErr w:type="spellEnd"/>
          </w:p>
          <w:p w:rsidR="001955AB" w:rsidRPr="001955AB" w:rsidRDefault="001955AB" w:rsidP="000D306E">
            <w:pPr>
              <w:numPr>
                <w:ilvl w:val="0"/>
                <w:numId w:val="20"/>
              </w:numPr>
            </w:pPr>
            <w:r w:rsidRPr="001955AB">
              <w:t>own-label products</w:t>
            </w:r>
          </w:p>
          <w:p w:rsidR="001955AB" w:rsidRPr="001955AB" w:rsidRDefault="001955AB" w:rsidP="000D306E">
            <w:pPr>
              <w:numPr>
                <w:ilvl w:val="0"/>
                <w:numId w:val="20"/>
              </w:numPr>
            </w:pPr>
            <w:r w:rsidRPr="001955AB">
              <w:t>Suppliers with the assurance</w:t>
            </w:r>
          </w:p>
          <w:p w:rsidR="001955AB" w:rsidRPr="001955AB" w:rsidRDefault="001955AB" w:rsidP="000D306E">
            <w:pPr>
              <w:numPr>
                <w:ilvl w:val="0"/>
                <w:numId w:val="20"/>
              </w:numPr>
            </w:pPr>
            <w:r w:rsidRPr="001955AB">
              <w:t>innovation</w:t>
            </w:r>
          </w:p>
        </w:tc>
      </w:tr>
    </w:tbl>
    <w:p w:rsidR="00144E34" w:rsidRPr="001955AB" w:rsidRDefault="00144E34" w:rsidP="00F505D8">
      <w:pPr>
        <w:rPr>
          <w:rFonts w:ascii="Times New Roman" w:hAnsi="Times New Roman" w:cs="Times New Roman"/>
        </w:rPr>
      </w:pPr>
    </w:p>
    <w:sectPr w:rsidR="00144E34" w:rsidRPr="001955AB" w:rsidSect="001955AB">
      <w:pgSz w:w="12240" w:h="15840"/>
      <w:pgMar w:top="851"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D060C0"/>
    <w:multiLevelType w:val="multilevel"/>
    <w:tmpl w:val="E670065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nsid w:val="08031CF9"/>
    <w:multiLevelType w:val="multilevel"/>
    <w:tmpl w:val="6F1855C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nsid w:val="132A6A9C"/>
    <w:multiLevelType w:val="multilevel"/>
    <w:tmpl w:val="4DB0C47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nsid w:val="149E3604"/>
    <w:multiLevelType w:val="multilevel"/>
    <w:tmpl w:val="0C2E9B4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nsid w:val="16D92EBB"/>
    <w:multiLevelType w:val="multilevel"/>
    <w:tmpl w:val="11DA280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nsid w:val="1DDD65E8"/>
    <w:multiLevelType w:val="multilevel"/>
    <w:tmpl w:val="6EA64B5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nsid w:val="1DE2306F"/>
    <w:multiLevelType w:val="multilevel"/>
    <w:tmpl w:val="8BDA9CF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nsid w:val="213407EB"/>
    <w:multiLevelType w:val="multilevel"/>
    <w:tmpl w:val="DB0860E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nsid w:val="28686338"/>
    <w:multiLevelType w:val="multilevel"/>
    <w:tmpl w:val="3DF8E06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nsid w:val="2F7C5E79"/>
    <w:multiLevelType w:val="multilevel"/>
    <w:tmpl w:val="1A2082B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nsid w:val="34531459"/>
    <w:multiLevelType w:val="multilevel"/>
    <w:tmpl w:val="AA1C697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nsid w:val="381D0103"/>
    <w:multiLevelType w:val="multilevel"/>
    <w:tmpl w:val="E91A508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nsid w:val="46DE00A1"/>
    <w:multiLevelType w:val="multilevel"/>
    <w:tmpl w:val="A664F52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nsid w:val="4799012E"/>
    <w:multiLevelType w:val="multilevel"/>
    <w:tmpl w:val="EFEAA2F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nsid w:val="4EB002B4"/>
    <w:multiLevelType w:val="multilevel"/>
    <w:tmpl w:val="BA84FF9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5">
    <w:nsid w:val="6D93640D"/>
    <w:multiLevelType w:val="multilevel"/>
    <w:tmpl w:val="25C41EF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6">
    <w:nsid w:val="791A3481"/>
    <w:multiLevelType w:val="multilevel"/>
    <w:tmpl w:val="C992930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7">
    <w:nsid w:val="7C756FD4"/>
    <w:multiLevelType w:val="multilevel"/>
    <w:tmpl w:val="B7DCEBF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8">
    <w:nsid w:val="7CED560E"/>
    <w:multiLevelType w:val="multilevel"/>
    <w:tmpl w:val="4318445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9">
    <w:nsid w:val="7FA64B63"/>
    <w:multiLevelType w:val="multilevel"/>
    <w:tmpl w:val="BAB8DB5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4"/>
    <w:lvlOverride w:ilvl="0"/>
    <w:lvlOverride w:ilvl="1"/>
    <w:lvlOverride w:ilvl="2"/>
    <w:lvlOverride w:ilvl="3"/>
    <w:lvlOverride w:ilvl="4"/>
    <w:lvlOverride w:ilvl="5"/>
    <w:lvlOverride w:ilvl="6"/>
    <w:lvlOverride w:ilvl="7"/>
    <w:lvlOverride w:ilvl="8"/>
  </w:num>
  <w:num w:numId="2">
    <w:abstractNumId w:val="8"/>
    <w:lvlOverride w:ilvl="0"/>
    <w:lvlOverride w:ilvl="1"/>
    <w:lvlOverride w:ilvl="2"/>
    <w:lvlOverride w:ilvl="3"/>
    <w:lvlOverride w:ilvl="4"/>
    <w:lvlOverride w:ilvl="5"/>
    <w:lvlOverride w:ilvl="6"/>
    <w:lvlOverride w:ilvl="7"/>
    <w:lvlOverride w:ilvl="8"/>
  </w:num>
  <w:num w:numId="3">
    <w:abstractNumId w:val="12"/>
    <w:lvlOverride w:ilvl="0"/>
    <w:lvlOverride w:ilvl="1"/>
    <w:lvlOverride w:ilvl="2"/>
    <w:lvlOverride w:ilvl="3"/>
    <w:lvlOverride w:ilvl="4"/>
    <w:lvlOverride w:ilvl="5"/>
    <w:lvlOverride w:ilvl="6"/>
    <w:lvlOverride w:ilvl="7"/>
    <w:lvlOverride w:ilvl="8"/>
  </w:num>
  <w:num w:numId="4">
    <w:abstractNumId w:val="13"/>
    <w:lvlOverride w:ilvl="0"/>
    <w:lvlOverride w:ilvl="1"/>
    <w:lvlOverride w:ilvl="2"/>
    <w:lvlOverride w:ilvl="3"/>
    <w:lvlOverride w:ilvl="4"/>
    <w:lvlOverride w:ilvl="5"/>
    <w:lvlOverride w:ilvl="6"/>
    <w:lvlOverride w:ilvl="7"/>
    <w:lvlOverride w:ilvl="8"/>
  </w:num>
  <w:num w:numId="5">
    <w:abstractNumId w:val="15"/>
    <w:lvlOverride w:ilvl="0"/>
    <w:lvlOverride w:ilvl="1"/>
    <w:lvlOverride w:ilvl="2"/>
    <w:lvlOverride w:ilvl="3"/>
    <w:lvlOverride w:ilvl="4"/>
    <w:lvlOverride w:ilvl="5"/>
    <w:lvlOverride w:ilvl="6"/>
    <w:lvlOverride w:ilvl="7"/>
    <w:lvlOverride w:ilvl="8"/>
  </w:num>
  <w:num w:numId="6">
    <w:abstractNumId w:val="4"/>
    <w:lvlOverride w:ilvl="0"/>
    <w:lvlOverride w:ilvl="1"/>
    <w:lvlOverride w:ilvl="2"/>
    <w:lvlOverride w:ilvl="3"/>
    <w:lvlOverride w:ilvl="4"/>
    <w:lvlOverride w:ilvl="5"/>
    <w:lvlOverride w:ilvl="6"/>
    <w:lvlOverride w:ilvl="7"/>
    <w:lvlOverride w:ilvl="8"/>
  </w:num>
  <w:num w:numId="7">
    <w:abstractNumId w:val="1"/>
    <w:lvlOverride w:ilvl="0"/>
    <w:lvlOverride w:ilvl="1"/>
    <w:lvlOverride w:ilvl="2"/>
    <w:lvlOverride w:ilvl="3"/>
    <w:lvlOverride w:ilvl="4"/>
    <w:lvlOverride w:ilvl="5"/>
    <w:lvlOverride w:ilvl="6"/>
    <w:lvlOverride w:ilvl="7"/>
    <w:lvlOverride w:ilvl="8"/>
  </w:num>
  <w:num w:numId="8">
    <w:abstractNumId w:val="18"/>
    <w:lvlOverride w:ilvl="0"/>
    <w:lvlOverride w:ilvl="1"/>
    <w:lvlOverride w:ilvl="2"/>
    <w:lvlOverride w:ilvl="3"/>
    <w:lvlOverride w:ilvl="4"/>
    <w:lvlOverride w:ilvl="5"/>
    <w:lvlOverride w:ilvl="6"/>
    <w:lvlOverride w:ilvl="7"/>
    <w:lvlOverride w:ilvl="8"/>
  </w:num>
  <w:num w:numId="9">
    <w:abstractNumId w:val="19"/>
    <w:lvlOverride w:ilvl="0"/>
    <w:lvlOverride w:ilvl="1"/>
    <w:lvlOverride w:ilvl="2"/>
    <w:lvlOverride w:ilvl="3"/>
    <w:lvlOverride w:ilvl="4"/>
    <w:lvlOverride w:ilvl="5"/>
    <w:lvlOverride w:ilvl="6"/>
    <w:lvlOverride w:ilvl="7"/>
    <w:lvlOverride w:ilvl="8"/>
  </w:num>
  <w:num w:numId="10">
    <w:abstractNumId w:val="0"/>
    <w:lvlOverride w:ilvl="0"/>
    <w:lvlOverride w:ilvl="1"/>
    <w:lvlOverride w:ilvl="2"/>
    <w:lvlOverride w:ilvl="3"/>
    <w:lvlOverride w:ilvl="4"/>
    <w:lvlOverride w:ilvl="5"/>
    <w:lvlOverride w:ilvl="6"/>
    <w:lvlOverride w:ilvl="7"/>
    <w:lvlOverride w:ilvl="8"/>
  </w:num>
  <w:num w:numId="11">
    <w:abstractNumId w:val="3"/>
    <w:lvlOverride w:ilvl="0"/>
    <w:lvlOverride w:ilvl="1"/>
    <w:lvlOverride w:ilvl="2"/>
    <w:lvlOverride w:ilvl="3"/>
    <w:lvlOverride w:ilvl="4"/>
    <w:lvlOverride w:ilvl="5"/>
    <w:lvlOverride w:ilvl="6"/>
    <w:lvlOverride w:ilvl="7"/>
    <w:lvlOverride w:ilvl="8"/>
  </w:num>
  <w:num w:numId="12">
    <w:abstractNumId w:val="11"/>
    <w:lvlOverride w:ilvl="0"/>
    <w:lvlOverride w:ilvl="1"/>
    <w:lvlOverride w:ilvl="2"/>
    <w:lvlOverride w:ilvl="3"/>
    <w:lvlOverride w:ilvl="4"/>
    <w:lvlOverride w:ilvl="5"/>
    <w:lvlOverride w:ilvl="6"/>
    <w:lvlOverride w:ilvl="7"/>
    <w:lvlOverride w:ilvl="8"/>
  </w:num>
  <w:num w:numId="13">
    <w:abstractNumId w:val="16"/>
    <w:lvlOverride w:ilvl="0"/>
    <w:lvlOverride w:ilvl="1"/>
    <w:lvlOverride w:ilvl="2"/>
    <w:lvlOverride w:ilvl="3"/>
    <w:lvlOverride w:ilvl="4"/>
    <w:lvlOverride w:ilvl="5"/>
    <w:lvlOverride w:ilvl="6"/>
    <w:lvlOverride w:ilvl="7"/>
    <w:lvlOverride w:ilvl="8"/>
  </w:num>
  <w:num w:numId="14">
    <w:abstractNumId w:val="6"/>
    <w:lvlOverride w:ilvl="0"/>
    <w:lvlOverride w:ilvl="1"/>
    <w:lvlOverride w:ilvl="2"/>
    <w:lvlOverride w:ilvl="3"/>
    <w:lvlOverride w:ilvl="4"/>
    <w:lvlOverride w:ilvl="5"/>
    <w:lvlOverride w:ilvl="6"/>
    <w:lvlOverride w:ilvl="7"/>
    <w:lvlOverride w:ilvl="8"/>
  </w:num>
  <w:num w:numId="15">
    <w:abstractNumId w:val="17"/>
    <w:lvlOverride w:ilvl="0"/>
    <w:lvlOverride w:ilvl="1"/>
    <w:lvlOverride w:ilvl="2"/>
    <w:lvlOverride w:ilvl="3"/>
    <w:lvlOverride w:ilvl="4"/>
    <w:lvlOverride w:ilvl="5"/>
    <w:lvlOverride w:ilvl="6"/>
    <w:lvlOverride w:ilvl="7"/>
    <w:lvlOverride w:ilvl="8"/>
  </w:num>
  <w:num w:numId="16">
    <w:abstractNumId w:val="10"/>
    <w:lvlOverride w:ilvl="0"/>
    <w:lvlOverride w:ilvl="1"/>
    <w:lvlOverride w:ilvl="2"/>
    <w:lvlOverride w:ilvl="3"/>
    <w:lvlOverride w:ilvl="4"/>
    <w:lvlOverride w:ilvl="5"/>
    <w:lvlOverride w:ilvl="6"/>
    <w:lvlOverride w:ilvl="7"/>
    <w:lvlOverride w:ilvl="8"/>
  </w:num>
  <w:num w:numId="17">
    <w:abstractNumId w:val="9"/>
    <w:lvlOverride w:ilvl="0"/>
    <w:lvlOverride w:ilvl="1"/>
    <w:lvlOverride w:ilvl="2"/>
    <w:lvlOverride w:ilvl="3"/>
    <w:lvlOverride w:ilvl="4"/>
    <w:lvlOverride w:ilvl="5"/>
    <w:lvlOverride w:ilvl="6"/>
    <w:lvlOverride w:ilvl="7"/>
    <w:lvlOverride w:ilvl="8"/>
  </w:num>
  <w:num w:numId="18">
    <w:abstractNumId w:val="5"/>
    <w:lvlOverride w:ilvl="0"/>
    <w:lvlOverride w:ilvl="1"/>
    <w:lvlOverride w:ilvl="2"/>
    <w:lvlOverride w:ilvl="3"/>
    <w:lvlOverride w:ilvl="4"/>
    <w:lvlOverride w:ilvl="5"/>
    <w:lvlOverride w:ilvl="6"/>
    <w:lvlOverride w:ilvl="7"/>
    <w:lvlOverride w:ilvl="8"/>
  </w:num>
  <w:num w:numId="19">
    <w:abstractNumId w:val="7"/>
    <w:lvlOverride w:ilvl="0"/>
    <w:lvlOverride w:ilvl="1"/>
    <w:lvlOverride w:ilvl="2"/>
    <w:lvlOverride w:ilvl="3"/>
    <w:lvlOverride w:ilvl="4"/>
    <w:lvlOverride w:ilvl="5"/>
    <w:lvlOverride w:ilvl="6"/>
    <w:lvlOverride w:ilvl="7"/>
    <w:lvlOverride w:ilvl="8"/>
  </w:num>
  <w:num w:numId="20">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57E"/>
    <w:rsid w:val="00144E34"/>
    <w:rsid w:val="001955AB"/>
    <w:rsid w:val="002441EA"/>
    <w:rsid w:val="0061257E"/>
    <w:rsid w:val="00F50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5AB"/>
  </w:style>
  <w:style w:type="paragraph" w:styleId="Heading1">
    <w:name w:val="heading 1"/>
    <w:basedOn w:val="Normal"/>
    <w:next w:val="Normal"/>
    <w:link w:val="Heading1Char"/>
    <w:uiPriority w:val="9"/>
    <w:qFormat/>
    <w:rsid w:val="001955AB"/>
    <w:pPr>
      <w:keepNext/>
      <w:keepLines/>
      <w:spacing w:after="0" w:line="360" w:lineRule="auto"/>
      <w:jc w:val="both"/>
      <w:outlineLvl w:val="0"/>
    </w:pPr>
    <w:rPr>
      <w:rFonts w:ascii="Times New Roman" w:eastAsia="Times New Roman" w:hAnsi="Times New Roman" w:cs="Times New Roman"/>
      <w:b/>
      <w:sz w:val="28"/>
      <w:szCs w:val="28"/>
      <w:lang w:val="en-GB" w:eastAsia="en-IN" w:bidi="bn-IN"/>
    </w:rPr>
  </w:style>
  <w:style w:type="paragraph" w:styleId="Heading2">
    <w:name w:val="heading 2"/>
    <w:basedOn w:val="Normal"/>
    <w:next w:val="Normal"/>
    <w:link w:val="Heading2Char"/>
    <w:uiPriority w:val="9"/>
    <w:semiHidden/>
    <w:unhideWhenUsed/>
    <w:qFormat/>
    <w:rsid w:val="001955AB"/>
    <w:pPr>
      <w:keepNext/>
      <w:keepLines/>
      <w:spacing w:after="0" w:line="360" w:lineRule="auto"/>
      <w:jc w:val="both"/>
      <w:outlineLvl w:val="1"/>
    </w:pPr>
    <w:rPr>
      <w:rFonts w:ascii="Times New Roman" w:eastAsia="Times New Roman" w:hAnsi="Times New Roman" w:cs="Times New Roman"/>
      <w:b/>
      <w:sz w:val="26"/>
      <w:szCs w:val="26"/>
      <w:lang w:val="en-GB" w:eastAsia="en-IN" w:bidi="bn-IN"/>
    </w:rPr>
  </w:style>
  <w:style w:type="paragraph" w:styleId="Heading3">
    <w:name w:val="heading 3"/>
    <w:basedOn w:val="Normal"/>
    <w:next w:val="Normal"/>
    <w:link w:val="Heading3Char"/>
    <w:uiPriority w:val="9"/>
    <w:semiHidden/>
    <w:unhideWhenUsed/>
    <w:qFormat/>
    <w:rsid w:val="001955AB"/>
    <w:pPr>
      <w:keepNext/>
      <w:keepLines/>
      <w:spacing w:after="0" w:line="360" w:lineRule="auto"/>
      <w:jc w:val="both"/>
      <w:outlineLvl w:val="2"/>
    </w:pPr>
    <w:rPr>
      <w:rFonts w:ascii="Times New Roman" w:eastAsia="Times New Roman" w:hAnsi="Times New Roman" w:cs="Times New Roman"/>
      <w:b/>
      <w:sz w:val="24"/>
      <w:szCs w:val="24"/>
      <w:lang w:val="en-GB"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55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5AB"/>
    <w:rPr>
      <w:rFonts w:ascii="Tahoma" w:hAnsi="Tahoma" w:cs="Tahoma"/>
      <w:sz w:val="16"/>
      <w:szCs w:val="16"/>
    </w:rPr>
  </w:style>
  <w:style w:type="character" w:customStyle="1" w:styleId="Heading1Char">
    <w:name w:val="Heading 1 Char"/>
    <w:basedOn w:val="DefaultParagraphFont"/>
    <w:link w:val="Heading1"/>
    <w:uiPriority w:val="9"/>
    <w:rsid w:val="001955AB"/>
    <w:rPr>
      <w:rFonts w:ascii="Times New Roman" w:eastAsia="Times New Roman" w:hAnsi="Times New Roman" w:cs="Times New Roman"/>
      <w:b/>
      <w:sz w:val="28"/>
      <w:szCs w:val="28"/>
      <w:lang w:val="en-GB" w:eastAsia="en-IN" w:bidi="bn-IN"/>
    </w:rPr>
  </w:style>
  <w:style w:type="character" w:customStyle="1" w:styleId="Heading2Char">
    <w:name w:val="Heading 2 Char"/>
    <w:basedOn w:val="DefaultParagraphFont"/>
    <w:link w:val="Heading2"/>
    <w:uiPriority w:val="9"/>
    <w:semiHidden/>
    <w:rsid w:val="001955AB"/>
    <w:rPr>
      <w:rFonts w:ascii="Times New Roman" w:eastAsia="Times New Roman" w:hAnsi="Times New Roman" w:cs="Times New Roman"/>
      <w:b/>
      <w:sz w:val="26"/>
      <w:szCs w:val="26"/>
      <w:lang w:val="en-GB" w:eastAsia="en-IN" w:bidi="bn-IN"/>
    </w:rPr>
  </w:style>
  <w:style w:type="character" w:customStyle="1" w:styleId="Heading3Char">
    <w:name w:val="Heading 3 Char"/>
    <w:basedOn w:val="DefaultParagraphFont"/>
    <w:link w:val="Heading3"/>
    <w:uiPriority w:val="9"/>
    <w:semiHidden/>
    <w:rsid w:val="001955AB"/>
    <w:rPr>
      <w:rFonts w:ascii="Times New Roman" w:eastAsia="Times New Roman" w:hAnsi="Times New Roman" w:cs="Times New Roman"/>
      <w:b/>
      <w:sz w:val="24"/>
      <w:szCs w:val="24"/>
      <w:lang w:val="en-GB" w:eastAsia="en-IN" w:bidi="bn-IN"/>
    </w:rPr>
  </w:style>
  <w:style w:type="character" w:styleId="Hyperlink">
    <w:name w:val="Hyperlink"/>
    <w:basedOn w:val="DefaultParagraphFont"/>
    <w:uiPriority w:val="99"/>
    <w:semiHidden/>
    <w:unhideWhenUsed/>
    <w:rsid w:val="001955AB"/>
    <w:rPr>
      <w:color w:val="0000FF" w:themeColor="hyperlink"/>
      <w:u w:val="single"/>
    </w:rPr>
  </w:style>
  <w:style w:type="paragraph" w:styleId="TOC1">
    <w:name w:val="toc 1"/>
    <w:basedOn w:val="Normal"/>
    <w:next w:val="Normal"/>
    <w:autoRedefine/>
    <w:uiPriority w:val="39"/>
    <w:semiHidden/>
    <w:unhideWhenUsed/>
    <w:rsid w:val="001955AB"/>
    <w:pPr>
      <w:spacing w:after="100" w:line="360" w:lineRule="auto"/>
      <w:jc w:val="both"/>
    </w:pPr>
    <w:rPr>
      <w:rFonts w:ascii="Times New Roman" w:eastAsia="Times New Roman" w:hAnsi="Times New Roman" w:cs="Times New Roman"/>
      <w:sz w:val="24"/>
      <w:szCs w:val="30"/>
      <w:lang w:val="en-GB" w:eastAsia="en-IN" w:bidi="bn-IN"/>
    </w:rPr>
  </w:style>
  <w:style w:type="paragraph" w:styleId="TOC2">
    <w:name w:val="toc 2"/>
    <w:basedOn w:val="Normal"/>
    <w:next w:val="Normal"/>
    <w:autoRedefine/>
    <w:uiPriority w:val="39"/>
    <w:semiHidden/>
    <w:unhideWhenUsed/>
    <w:rsid w:val="001955AB"/>
    <w:pPr>
      <w:spacing w:after="100" w:line="360" w:lineRule="auto"/>
      <w:ind w:left="240"/>
      <w:jc w:val="both"/>
    </w:pPr>
    <w:rPr>
      <w:rFonts w:ascii="Times New Roman" w:eastAsia="Times New Roman" w:hAnsi="Times New Roman" w:cs="Times New Roman"/>
      <w:sz w:val="24"/>
      <w:szCs w:val="30"/>
      <w:lang w:val="en-GB" w:eastAsia="en-IN" w:bidi="bn-IN"/>
    </w:rPr>
  </w:style>
  <w:style w:type="paragraph" w:styleId="TOC3">
    <w:name w:val="toc 3"/>
    <w:basedOn w:val="Normal"/>
    <w:next w:val="Normal"/>
    <w:autoRedefine/>
    <w:uiPriority w:val="39"/>
    <w:semiHidden/>
    <w:unhideWhenUsed/>
    <w:rsid w:val="001955AB"/>
    <w:pPr>
      <w:spacing w:after="100" w:line="360" w:lineRule="auto"/>
      <w:ind w:left="480"/>
      <w:jc w:val="both"/>
    </w:pPr>
    <w:rPr>
      <w:rFonts w:ascii="Times New Roman" w:eastAsia="Times New Roman" w:hAnsi="Times New Roman" w:cs="Times New Roman"/>
      <w:sz w:val="24"/>
      <w:szCs w:val="30"/>
      <w:lang w:val="en-GB" w:eastAsia="en-IN" w:bidi="bn-IN"/>
    </w:rPr>
  </w:style>
  <w:style w:type="paragraph" w:styleId="TOCHeading">
    <w:name w:val="TOC Heading"/>
    <w:basedOn w:val="Heading1"/>
    <w:next w:val="Normal"/>
    <w:uiPriority w:val="39"/>
    <w:semiHidden/>
    <w:unhideWhenUsed/>
    <w:qFormat/>
    <w:rsid w:val="001955AB"/>
    <w:pPr>
      <w:spacing w:before="240" w:line="256"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table" w:customStyle="1" w:styleId="a">
    <w:name w:val="a"/>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 w:type="table" w:customStyle="1" w:styleId="a1">
    <w:name w:val="a1"/>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left w:w="115" w:type="dxa"/>
        <w:right w:w="115" w:type="dxa"/>
      </w:tblCellMar>
    </w:tblPr>
  </w:style>
  <w:style w:type="table" w:customStyle="1" w:styleId="a2">
    <w:name w:val="a2"/>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 w:type="table" w:customStyle="1" w:styleId="a3">
    <w:name w:val="a3"/>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5AB"/>
  </w:style>
  <w:style w:type="paragraph" w:styleId="Heading1">
    <w:name w:val="heading 1"/>
    <w:basedOn w:val="Normal"/>
    <w:next w:val="Normal"/>
    <w:link w:val="Heading1Char"/>
    <w:uiPriority w:val="9"/>
    <w:qFormat/>
    <w:rsid w:val="001955AB"/>
    <w:pPr>
      <w:keepNext/>
      <w:keepLines/>
      <w:spacing w:after="0" w:line="360" w:lineRule="auto"/>
      <w:jc w:val="both"/>
      <w:outlineLvl w:val="0"/>
    </w:pPr>
    <w:rPr>
      <w:rFonts w:ascii="Times New Roman" w:eastAsia="Times New Roman" w:hAnsi="Times New Roman" w:cs="Times New Roman"/>
      <w:b/>
      <w:sz w:val="28"/>
      <w:szCs w:val="28"/>
      <w:lang w:val="en-GB" w:eastAsia="en-IN" w:bidi="bn-IN"/>
    </w:rPr>
  </w:style>
  <w:style w:type="paragraph" w:styleId="Heading2">
    <w:name w:val="heading 2"/>
    <w:basedOn w:val="Normal"/>
    <w:next w:val="Normal"/>
    <w:link w:val="Heading2Char"/>
    <w:uiPriority w:val="9"/>
    <w:semiHidden/>
    <w:unhideWhenUsed/>
    <w:qFormat/>
    <w:rsid w:val="001955AB"/>
    <w:pPr>
      <w:keepNext/>
      <w:keepLines/>
      <w:spacing w:after="0" w:line="360" w:lineRule="auto"/>
      <w:jc w:val="both"/>
      <w:outlineLvl w:val="1"/>
    </w:pPr>
    <w:rPr>
      <w:rFonts w:ascii="Times New Roman" w:eastAsia="Times New Roman" w:hAnsi="Times New Roman" w:cs="Times New Roman"/>
      <w:b/>
      <w:sz w:val="26"/>
      <w:szCs w:val="26"/>
      <w:lang w:val="en-GB" w:eastAsia="en-IN" w:bidi="bn-IN"/>
    </w:rPr>
  </w:style>
  <w:style w:type="paragraph" w:styleId="Heading3">
    <w:name w:val="heading 3"/>
    <w:basedOn w:val="Normal"/>
    <w:next w:val="Normal"/>
    <w:link w:val="Heading3Char"/>
    <w:uiPriority w:val="9"/>
    <w:semiHidden/>
    <w:unhideWhenUsed/>
    <w:qFormat/>
    <w:rsid w:val="001955AB"/>
    <w:pPr>
      <w:keepNext/>
      <w:keepLines/>
      <w:spacing w:after="0" w:line="360" w:lineRule="auto"/>
      <w:jc w:val="both"/>
      <w:outlineLvl w:val="2"/>
    </w:pPr>
    <w:rPr>
      <w:rFonts w:ascii="Times New Roman" w:eastAsia="Times New Roman" w:hAnsi="Times New Roman" w:cs="Times New Roman"/>
      <w:b/>
      <w:sz w:val="24"/>
      <w:szCs w:val="24"/>
      <w:lang w:val="en-GB"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55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5AB"/>
    <w:rPr>
      <w:rFonts w:ascii="Tahoma" w:hAnsi="Tahoma" w:cs="Tahoma"/>
      <w:sz w:val="16"/>
      <w:szCs w:val="16"/>
    </w:rPr>
  </w:style>
  <w:style w:type="character" w:customStyle="1" w:styleId="Heading1Char">
    <w:name w:val="Heading 1 Char"/>
    <w:basedOn w:val="DefaultParagraphFont"/>
    <w:link w:val="Heading1"/>
    <w:uiPriority w:val="9"/>
    <w:rsid w:val="001955AB"/>
    <w:rPr>
      <w:rFonts w:ascii="Times New Roman" w:eastAsia="Times New Roman" w:hAnsi="Times New Roman" w:cs="Times New Roman"/>
      <w:b/>
      <w:sz w:val="28"/>
      <w:szCs w:val="28"/>
      <w:lang w:val="en-GB" w:eastAsia="en-IN" w:bidi="bn-IN"/>
    </w:rPr>
  </w:style>
  <w:style w:type="character" w:customStyle="1" w:styleId="Heading2Char">
    <w:name w:val="Heading 2 Char"/>
    <w:basedOn w:val="DefaultParagraphFont"/>
    <w:link w:val="Heading2"/>
    <w:uiPriority w:val="9"/>
    <w:semiHidden/>
    <w:rsid w:val="001955AB"/>
    <w:rPr>
      <w:rFonts w:ascii="Times New Roman" w:eastAsia="Times New Roman" w:hAnsi="Times New Roman" w:cs="Times New Roman"/>
      <w:b/>
      <w:sz w:val="26"/>
      <w:szCs w:val="26"/>
      <w:lang w:val="en-GB" w:eastAsia="en-IN" w:bidi="bn-IN"/>
    </w:rPr>
  </w:style>
  <w:style w:type="character" w:customStyle="1" w:styleId="Heading3Char">
    <w:name w:val="Heading 3 Char"/>
    <w:basedOn w:val="DefaultParagraphFont"/>
    <w:link w:val="Heading3"/>
    <w:uiPriority w:val="9"/>
    <w:semiHidden/>
    <w:rsid w:val="001955AB"/>
    <w:rPr>
      <w:rFonts w:ascii="Times New Roman" w:eastAsia="Times New Roman" w:hAnsi="Times New Roman" w:cs="Times New Roman"/>
      <w:b/>
      <w:sz w:val="24"/>
      <w:szCs w:val="24"/>
      <w:lang w:val="en-GB" w:eastAsia="en-IN" w:bidi="bn-IN"/>
    </w:rPr>
  </w:style>
  <w:style w:type="character" w:styleId="Hyperlink">
    <w:name w:val="Hyperlink"/>
    <w:basedOn w:val="DefaultParagraphFont"/>
    <w:uiPriority w:val="99"/>
    <w:semiHidden/>
    <w:unhideWhenUsed/>
    <w:rsid w:val="001955AB"/>
    <w:rPr>
      <w:color w:val="0000FF" w:themeColor="hyperlink"/>
      <w:u w:val="single"/>
    </w:rPr>
  </w:style>
  <w:style w:type="paragraph" w:styleId="TOC1">
    <w:name w:val="toc 1"/>
    <w:basedOn w:val="Normal"/>
    <w:next w:val="Normal"/>
    <w:autoRedefine/>
    <w:uiPriority w:val="39"/>
    <w:semiHidden/>
    <w:unhideWhenUsed/>
    <w:rsid w:val="001955AB"/>
    <w:pPr>
      <w:spacing w:after="100" w:line="360" w:lineRule="auto"/>
      <w:jc w:val="both"/>
    </w:pPr>
    <w:rPr>
      <w:rFonts w:ascii="Times New Roman" w:eastAsia="Times New Roman" w:hAnsi="Times New Roman" w:cs="Times New Roman"/>
      <w:sz w:val="24"/>
      <w:szCs w:val="30"/>
      <w:lang w:val="en-GB" w:eastAsia="en-IN" w:bidi="bn-IN"/>
    </w:rPr>
  </w:style>
  <w:style w:type="paragraph" w:styleId="TOC2">
    <w:name w:val="toc 2"/>
    <w:basedOn w:val="Normal"/>
    <w:next w:val="Normal"/>
    <w:autoRedefine/>
    <w:uiPriority w:val="39"/>
    <w:semiHidden/>
    <w:unhideWhenUsed/>
    <w:rsid w:val="001955AB"/>
    <w:pPr>
      <w:spacing w:after="100" w:line="360" w:lineRule="auto"/>
      <w:ind w:left="240"/>
      <w:jc w:val="both"/>
    </w:pPr>
    <w:rPr>
      <w:rFonts w:ascii="Times New Roman" w:eastAsia="Times New Roman" w:hAnsi="Times New Roman" w:cs="Times New Roman"/>
      <w:sz w:val="24"/>
      <w:szCs w:val="30"/>
      <w:lang w:val="en-GB" w:eastAsia="en-IN" w:bidi="bn-IN"/>
    </w:rPr>
  </w:style>
  <w:style w:type="paragraph" w:styleId="TOC3">
    <w:name w:val="toc 3"/>
    <w:basedOn w:val="Normal"/>
    <w:next w:val="Normal"/>
    <w:autoRedefine/>
    <w:uiPriority w:val="39"/>
    <w:semiHidden/>
    <w:unhideWhenUsed/>
    <w:rsid w:val="001955AB"/>
    <w:pPr>
      <w:spacing w:after="100" w:line="360" w:lineRule="auto"/>
      <w:ind w:left="480"/>
      <w:jc w:val="both"/>
    </w:pPr>
    <w:rPr>
      <w:rFonts w:ascii="Times New Roman" w:eastAsia="Times New Roman" w:hAnsi="Times New Roman" w:cs="Times New Roman"/>
      <w:sz w:val="24"/>
      <w:szCs w:val="30"/>
      <w:lang w:val="en-GB" w:eastAsia="en-IN" w:bidi="bn-IN"/>
    </w:rPr>
  </w:style>
  <w:style w:type="paragraph" w:styleId="TOCHeading">
    <w:name w:val="TOC Heading"/>
    <w:basedOn w:val="Heading1"/>
    <w:next w:val="Normal"/>
    <w:uiPriority w:val="39"/>
    <w:semiHidden/>
    <w:unhideWhenUsed/>
    <w:qFormat/>
    <w:rsid w:val="001955AB"/>
    <w:pPr>
      <w:spacing w:before="240" w:line="256"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table" w:customStyle="1" w:styleId="a">
    <w:name w:val="a"/>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 w:type="table" w:customStyle="1" w:styleId="a1">
    <w:name w:val="a1"/>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left w:w="115" w:type="dxa"/>
        <w:right w:w="115" w:type="dxa"/>
      </w:tblCellMar>
    </w:tblPr>
  </w:style>
  <w:style w:type="table" w:customStyle="1" w:styleId="a2">
    <w:name w:val="a2"/>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 w:type="table" w:customStyle="1" w:styleId="a3">
    <w:name w:val="a3"/>
    <w:basedOn w:val="TableNormal"/>
    <w:rsid w:val="001955AB"/>
    <w:pPr>
      <w:spacing w:after="0" w:line="360" w:lineRule="auto"/>
      <w:jc w:val="both"/>
    </w:pPr>
    <w:rPr>
      <w:rFonts w:ascii="Times New Roman" w:eastAsia="Times New Roman" w:hAnsi="Times New Roman" w:cs="Times New Roman"/>
      <w:sz w:val="24"/>
      <w:szCs w:val="24"/>
      <w:lang w:val="en-GB" w:eastAsia="en-IN" w:bidi="bn-IN"/>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565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varza\Desktop\22.04.2024.docx" TargetMode="External"/><Relationship Id="rId18" Type="http://schemas.openxmlformats.org/officeDocument/2006/relationships/hyperlink" Target="file:///C:\Users\varza\Desktop\22.04.2024.docx" TargetMode="External"/><Relationship Id="rId26" Type="http://schemas.openxmlformats.org/officeDocument/2006/relationships/hyperlink" Target="file:///C:\Users\varza\Desktop\22.04.2024.docx" TargetMode="External"/><Relationship Id="rId39" Type="http://schemas.openxmlformats.org/officeDocument/2006/relationships/hyperlink" Target="https://www.tescoplc.com/making-our-business-fit-for-the-future/" TargetMode="External"/><Relationship Id="rId21" Type="http://schemas.openxmlformats.org/officeDocument/2006/relationships/hyperlink" Target="file:///C:\Users\varza\Desktop\22.04.2024.docx" TargetMode="External"/><Relationship Id="rId34" Type="http://schemas.openxmlformats.org/officeDocument/2006/relationships/hyperlink" Target="https://www.retailgazette.co.uk/blog/2022/01/tesco-closes-counters-at-317-stores-and-axes-discount-chain-jacks/" TargetMode="External"/><Relationship Id="rId42" Type="http://schemas.openxmlformats.org/officeDocument/2006/relationships/hyperlink" Target="https://www.tescoplc.com/media/u1wlq2qf/tesco-plc-annual-report-2023.pdf" TargetMode="External"/><Relationship Id="rId7" Type="http://schemas.openxmlformats.org/officeDocument/2006/relationships/hyperlink" Target="file:///C:\Users\varza\Desktop\22.04.2024.docx" TargetMode="External"/><Relationship Id="rId2" Type="http://schemas.openxmlformats.org/officeDocument/2006/relationships/styles" Target="styles.xml"/><Relationship Id="rId16" Type="http://schemas.openxmlformats.org/officeDocument/2006/relationships/hyperlink" Target="file:///C:\Users\varza\Desktop\22.04.2024.docx" TargetMode="External"/><Relationship Id="rId29" Type="http://schemas.openxmlformats.org/officeDocument/2006/relationships/hyperlink" Target="file:///C:\Users\varza\Desktop\22.04.2024.docx"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file:///C:\Users\varza\Desktop\22.04.2024.docx" TargetMode="External"/><Relationship Id="rId24" Type="http://schemas.openxmlformats.org/officeDocument/2006/relationships/hyperlink" Target="file:///C:\Users\varza\Desktop\22.04.2024.docx" TargetMode="External"/><Relationship Id="rId32" Type="http://schemas.openxmlformats.org/officeDocument/2006/relationships/hyperlink" Target="file:///C:\Users\varza\Desktop\22.04.2024.docx" TargetMode="External"/><Relationship Id="rId37" Type="http://schemas.openxmlformats.org/officeDocument/2006/relationships/hyperlink" Target="https://www.tescoplc.com/about/" TargetMode="External"/><Relationship Id="rId40" Type="http://schemas.openxmlformats.org/officeDocument/2006/relationships/hyperlink" Target="https://www.tescoplc.com/media/lpclp4m4/tesco-sustainability-reporting-qa.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varza\Desktop\22.04.2024.docx" TargetMode="External"/><Relationship Id="rId23" Type="http://schemas.openxmlformats.org/officeDocument/2006/relationships/hyperlink" Target="file:///C:\Users\varza\Desktop\22.04.2024.docx" TargetMode="External"/><Relationship Id="rId28" Type="http://schemas.openxmlformats.org/officeDocument/2006/relationships/hyperlink" Target="file:///C:\Users\varza\Desktop\22.04.2024.docx" TargetMode="External"/><Relationship Id="rId36" Type="http://schemas.openxmlformats.org/officeDocument/2006/relationships/hyperlink" Target="https://www.tescoplc.com/investors/reports-results-and-presentations/annual-report-2022/" TargetMode="External"/><Relationship Id="rId10" Type="http://schemas.openxmlformats.org/officeDocument/2006/relationships/hyperlink" Target="file:///C:\Users\varza\Desktop\22.04.2024.docx" TargetMode="External"/><Relationship Id="rId19" Type="http://schemas.openxmlformats.org/officeDocument/2006/relationships/hyperlink" Target="file:///C:\Users\varza\Desktop\22.04.2024.docx" TargetMode="External"/><Relationship Id="rId31" Type="http://schemas.openxmlformats.org/officeDocument/2006/relationships/hyperlink" Target="file:///C:\Users\varza\Desktop\22.04.2024.docx"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varza\Desktop\22.04.2024.docx" TargetMode="External"/><Relationship Id="rId14" Type="http://schemas.openxmlformats.org/officeDocument/2006/relationships/hyperlink" Target="file:///C:\Users\varza\Desktop\22.04.2024.docx" TargetMode="External"/><Relationship Id="rId22" Type="http://schemas.openxmlformats.org/officeDocument/2006/relationships/hyperlink" Target="file:///C:\Users\varza\Desktop\22.04.2024.docx" TargetMode="External"/><Relationship Id="rId27" Type="http://schemas.openxmlformats.org/officeDocument/2006/relationships/hyperlink" Target="file:///C:\Users\varza\Desktop\22.04.2024.docx" TargetMode="External"/><Relationship Id="rId30" Type="http://schemas.openxmlformats.org/officeDocument/2006/relationships/hyperlink" Target="file:///C:\Users\varza\Desktop\22.04.2024.docx" TargetMode="External"/><Relationship Id="rId35" Type="http://schemas.openxmlformats.org/officeDocument/2006/relationships/hyperlink" Target="https://www.tescoplc.com/media/475526/contributing-to-the-un-sustainable-development-goals_final.pdf" TargetMode="External"/><Relationship Id="rId43" Type="http://schemas.openxmlformats.org/officeDocument/2006/relationships/image" Target="media/image2.png"/><Relationship Id="rId8" Type="http://schemas.openxmlformats.org/officeDocument/2006/relationships/hyperlink" Target="file:///C:\Users\varza\Desktop\22.04.2024.docx" TargetMode="External"/><Relationship Id="rId3" Type="http://schemas.microsoft.com/office/2007/relationships/stylesWithEffects" Target="stylesWithEffects.xml"/><Relationship Id="rId12" Type="http://schemas.openxmlformats.org/officeDocument/2006/relationships/hyperlink" Target="file:///C:\Users\varza\Desktop\22.04.2024.docx" TargetMode="External"/><Relationship Id="rId17" Type="http://schemas.openxmlformats.org/officeDocument/2006/relationships/hyperlink" Target="file:///C:\Users\varza\Desktop\22.04.2024.docx" TargetMode="External"/><Relationship Id="rId25" Type="http://schemas.openxmlformats.org/officeDocument/2006/relationships/hyperlink" Target="file:///C:\Users\varza\Desktop\22.04.2024.docx" TargetMode="External"/><Relationship Id="rId33" Type="http://schemas.openxmlformats.org/officeDocument/2006/relationships/hyperlink" Target="https://lutpub.lut.fi/bitstream/handle/10024/162629/Kandidaatinty%C3%B6_Kianto_2021.pdf?sequence=1" TargetMode="External"/><Relationship Id="rId38" Type="http://schemas.openxmlformats.org/officeDocument/2006/relationships/hyperlink" Target="https://www.tescoplc.com/services/accessibility/" TargetMode="External"/><Relationship Id="rId20" Type="http://schemas.openxmlformats.org/officeDocument/2006/relationships/hyperlink" Target="file:///C:\Users\varza\Desktop\22.04.2024.docx" TargetMode="External"/><Relationship Id="rId41" Type="http://schemas.openxmlformats.org/officeDocument/2006/relationships/hyperlink" Target="https://www.tescoplc.com/sustainability-reports?activeTab=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15</Pages>
  <Words>4615</Words>
  <Characters>26307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2024-04-23T10:18:00Z</dcterms:created>
  <dcterms:modified xsi:type="dcterms:W3CDTF">2024-04-23T10:46:00Z</dcterms:modified>
</cp:coreProperties>
</file>