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9E5DDA" w14:textId="77777777" w:rsidR="007E3AE8" w:rsidRDefault="007E3AE8" w:rsidP="00764536">
      <w:pPr>
        <w:pStyle w:val="Heading1"/>
        <w:jc w:val="center"/>
      </w:pPr>
    </w:p>
    <w:p w14:paraId="55E916FA" w14:textId="77777777" w:rsidR="00764536" w:rsidRDefault="00764536" w:rsidP="00764536"/>
    <w:p w14:paraId="6B506FBD" w14:textId="77777777" w:rsidR="00764536" w:rsidRDefault="00764536" w:rsidP="00764536"/>
    <w:p w14:paraId="1079C0D5" w14:textId="77777777" w:rsidR="00764536" w:rsidRDefault="00764536" w:rsidP="00764536"/>
    <w:p w14:paraId="2B7F711F" w14:textId="77777777" w:rsidR="00764536" w:rsidRDefault="00764536" w:rsidP="00764536"/>
    <w:p w14:paraId="131F1183" w14:textId="77777777" w:rsidR="00764536" w:rsidRDefault="00764536" w:rsidP="00764536"/>
    <w:p w14:paraId="65B3A875" w14:textId="77777777" w:rsidR="00764536" w:rsidRDefault="00764536" w:rsidP="00764536"/>
    <w:p w14:paraId="4DF45610" w14:textId="77777777" w:rsidR="00764536" w:rsidRDefault="00764536" w:rsidP="00764536"/>
    <w:p w14:paraId="73B2F49B" w14:textId="77777777" w:rsidR="00764536" w:rsidRDefault="00764536" w:rsidP="00764536"/>
    <w:p w14:paraId="598279A6" w14:textId="77777777" w:rsidR="00764536" w:rsidRDefault="00764536" w:rsidP="00764536"/>
    <w:p w14:paraId="74F1FB8C" w14:textId="77777777" w:rsidR="00764536" w:rsidRDefault="00764536" w:rsidP="00764536"/>
    <w:p w14:paraId="3E723F82" w14:textId="77777777" w:rsidR="00764536" w:rsidRDefault="00764536" w:rsidP="00764536"/>
    <w:p w14:paraId="2446A57B" w14:textId="7AD8A555" w:rsidR="00764536" w:rsidRDefault="00764536" w:rsidP="00764536">
      <w:pPr>
        <w:pStyle w:val="Heading1"/>
        <w:jc w:val="center"/>
      </w:pPr>
      <w:bookmarkStart w:id="0" w:name="_Toc140001242"/>
      <w:r>
        <w:t xml:space="preserve">Considerations of Explosive Trains in Artillery Rounds </w:t>
      </w:r>
      <w:r w:rsidR="001E7A5C">
        <w:t>D</w:t>
      </w:r>
      <w:r>
        <w:t>uring Service Life and Use</w:t>
      </w:r>
      <w:bookmarkEnd w:id="0"/>
    </w:p>
    <w:p w14:paraId="6F4EEC7E" w14:textId="0B0EE609" w:rsidR="00764536" w:rsidRDefault="0045247A" w:rsidP="0045247A">
      <w:pPr>
        <w:jc w:val="center"/>
      </w:pPr>
      <w:r>
        <w:t>Ashley Pidgeon 2030429</w:t>
      </w:r>
    </w:p>
    <w:p w14:paraId="4949C892" w14:textId="7D2F2785" w:rsidR="0069413C" w:rsidRDefault="00B3635D" w:rsidP="0045247A">
      <w:pPr>
        <w:jc w:val="center"/>
      </w:pPr>
      <w:r>
        <w:t>L4 HNC OME</w:t>
      </w:r>
    </w:p>
    <w:p w14:paraId="4DB1C160" w14:textId="49A44CE1" w:rsidR="0045247A" w:rsidRDefault="00C701FD" w:rsidP="0045247A">
      <w:pPr>
        <w:jc w:val="center"/>
      </w:pPr>
      <w:r>
        <w:t xml:space="preserve">ACDA 4019 Principles of Ordnance Munitions and Explosives </w:t>
      </w:r>
    </w:p>
    <w:p w14:paraId="6E02E5CE" w14:textId="77777777" w:rsidR="00764536" w:rsidRDefault="00764536" w:rsidP="00764536"/>
    <w:p w14:paraId="5A0211BA" w14:textId="77777777" w:rsidR="00764536" w:rsidRDefault="00764536" w:rsidP="00764536"/>
    <w:p w14:paraId="692AA06E" w14:textId="77777777" w:rsidR="00764536" w:rsidRDefault="00764536" w:rsidP="00764536"/>
    <w:p w14:paraId="3AFD6027" w14:textId="77777777" w:rsidR="00764536" w:rsidRDefault="00764536" w:rsidP="00764536"/>
    <w:p w14:paraId="374251D7" w14:textId="77777777" w:rsidR="00764536" w:rsidRDefault="00764536" w:rsidP="00764536"/>
    <w:p w14:paraId="71FAC6D6" w14:textId="77777777" w:rsidR="00764536" w:rsidRDefault="00764536" w:rsidP="00764536"/>
    <w:p w14:paraId="5805B0F0" w14:textId="77777777" w:rsidR="00906E66" w:rsidRDefault="00906E66" w:rsidP="001E3058">
      <w:pPr>
        <w:pStyle w:val="Heading2"/>
      </w:pPr>
    </w:p>
    <w:p w14:paraId="5BAF8A46" w14:textId="77777777" w:rsidR="00906E66" w:rsidRDefault="00906E66" w:rsidP="001E3058">
      <w:pPr>
        <w:pStyle w:val="Heading2"/>
      </w:pPr>
    </w:p>
    <w:p w14:paraId="74B8632B" w14:textId="77777777" w:rsidR="00906E66" w:rsidRDefault="00906E66" w:rsidP="001E3058">
      <w:pPr>
        <w:pStyle w:val="Heading2"/>
      </w:pPr>
    </w:p>
    <w:p w14:paraId="035584D7" w14:textId="7858761E" w:rsidR="00764536" w:rsidRDefault="001E3058" w:rsidP="001E3058">
      <w:pPr>
        <w:pStyle w:val="Heading2"/>
      </w:pPr>
      <w:bookmarkStart w:id="1" w:name="_Toc140001243"/>
      <w:r>
        <w:t>Abstract</w:t>
      </w:r>
      <w:bookmarkEnd w:id="1"/>
    </w:p>
    <w:p w14:paraId="313A5AF7" w14:textId="1DC27971" w:rsidR="00F06ACD" w:rsidRDefault="00C8224F" w:rsidP="00764536">
      <w:r>
        <w:t xml:space="preserve">This report aims to investigate </w:t>
      </w:r>
      <w:r>
        <w:t xml:space="preserve">explosive trains in artillery rounds during service life and use. This </w:t>
      </w:r>
      <w:r w:rsidR="00476F6B">
        <w:t>is achieved</w:t>
      </w:r>
      <w:r>
        <w:t xml:space="preserve"> by looking at the energetic materials used in the explosive train and the requirements to allow for safe storage and transportation as well as safety during the rounds intended use. The main explosive filling has been determined as melt cast Trinitrotoluene (TNT), however other main fillings will be discussed and evaluated.</w:t>
      </w:r>
    </w:p>
    <w:sdt>
      <w:sdtPr>
        <w:rPr>
          <w:rFonts w:asciiTheme="minorHAnsi" w:eastAsiaTheme="minorHAnsi" w:hAnsiTheme="minorHAnsi" w:cstheme="minorBidi"/>
          <w:color w:val="auto"/>
          <w:kern w:val="2"/>
          <w:sz w:val="22"/>
          <w:szCs w:val="22"/>
          <w:lang w:val="en-GB"/>
          <w14:ligatures w14:val="standardContextual"/>
        </w:rPr>
        <w:id w:val="1117179768"/>
        <w:docPartObj>
          <w:docPartGallery w:val="Table of Contents"/>
          <w:docPartUnique/>
        </w:docPartObj>
      </w:sdtPr>
      <w:sdtEndPr>
        <w:rPr>
          <w:b/>
          <w:bCs/>
          <w:noProof/>
        </w:rPr>
      </w:sdtEndPr>
      <w:sdtContent>
        <w:p w14:paraId="4C4F3013" w14:textId="77777777" w:rsidR="007C1C81" w:rsidRDefault="00037F7E" w:rsidP="00CC1158">
          <w:pPr>
            <w:pStyle w:val="TOCHeading"/>
            <w:rPr>
              <w:noProof/>
            </w:rPr>
          </w:pPr>
          <w:r>
            <w:t>Table of Contents</w:t>
          </w:r>
          <w:r>
            <w:fldChar w:fldCharType="begin"/>
          </w:r>
          <w:r>
            <w:instrText xml:space="preserve"> TOC \o "1-3" \h \z \u </w:instrText>
          </w:r>
          <w:r>
            <w:fldChar w:fldCharType="separate"/>
          </w:r>
        </w:p>
        <w:p w14:paraId="14F413D5" w14:textId="705C1372" w:rsidR="007C1C81" w:rsidRDefault="007C1C81">
          <w:pPr>
            <w:pStyle w:val="TOC1"/>
            <w:tabs>
              <w:tab w:val="right" w:leader="dot" w:pos="9016"/>
            </w:tabs>
            <w:rPr>
              <w:rFonts w:eastAsiaTheme="minorEastAsia"/>
              <w:noProof/>
              <w:lang w:eastAsia="en-GB"/>
            </w:rPr>
          </w:pPr>
          <w:hyperlink w:anchor="_Toc140001242" w:history="1">
            <w:r w:rsidRPr="00FC1BE9">
              <w:rPr>
                <w:rStyle w:val="Hyperlink"/>
                <w:noProof/>
              </w:rPr>
              <w:t>Considerations of Explosive Trains in Artillery Rounds During Service Life and Use</w:t>
            </w:r>
            <w:r>
              <w:rPr>
                <w:noProof/>
                <w:webHidden/>
              </w:rPr>
              <w:tab/>
            </w:r>
            <w:r>
              <w:rPr>
                <w:noProof/>
                <w:webHidden/>
              </w:rPr>
              <w:fldChar w:fldCharType="begin"/>
            </w:r>
            <w:r>
              <w:rPr>
                <w:noProof/>
                <w:webHidden/>
              </w:rPr>
              <w:instrText xml:space="preserve"> PAGEREF _Toc140001242 \h </w:instrText>
            </w:r>
            <w:r>
              <w:rPr>
                <w:noProof/>
                <w:webHidden/>
              </w:rPr>
            </w:r>
            <w:r>
              <w:rPr>
                <w:noProof/>
                <w:webHidden/>
              </w:rPr>
              <w:fldChar w:fldCharType="separate"/>
            </w:r>
            <w:r>
              <w:rPr>
                <w:noProof/>
                <w:webHidden/>
              </w:rPr>
              <w:t>1</w:t>
            </w:r>
            <w:r>
              <w:rPr>
                <w:noProof/>
                <w:webHidden/>
              </w:rPr>
              <w:fldChar w:fldCharType="end"/>
            </w:r>
          </w:hyperlink>
        </w:p>
        <w:p w14:paraId="72A99E6E" w14:textId="14B0C65F" w:rsidR="007C1C81" w:rsidRDefault="007C1C81">
          <w:pPr>
            <w:pStyle w:val="TOC2"/>
            <w:tabs>
              <w:tab w:val="right" w:leader="dot" w:pos="9016"/>
            </w:tabs>
            <w:rPr>
              <w:rFonts w:eastAsiaTheme="minorEastAsia"/>
              <w:noProof/>
              <w:lang w:eastAsia="en-GB"/>
            </w:rPr>
          </w:pPr>
          <w:hyperlink w:anchor="_Toc140001243" w:history="1">
            <w:r w:rsidRPr="00FC1BE9">
              <w:rPr>
                <w:rStyle w:val="Hyperlink"/>
                <w:noProof/>
              </w:rPr>
              <w:t>Abstract</w:t>
            </w:r>
            <w:r>
              <w:rPr>
                <w:noProof/>
                <w:webHidden/>
              </w:rPr>
              <w:tab/>
            </w:r>
            <w:r>
              <w:rPr>
                <w:noProof/>
                <w:webHidden/>
              </w:rPr>
              <w:fldChar w:fldCharType="begin"/>
            </w:r>
            <w:r>
              <w:rPr>
                <w:noProof/>
                <w:webHidden/>
              </w:rPr>
              <w:instrText xml:space="preserve"> PAGEREF _Toc140001243 \h </w:instrText>
            </w:r>
            <w:r>
              <w:rPr>
                <w:noProof/>
                <w:webHidden/>
              </w:rPr>
            </w:r>
            <w:r>
              <w:rPr>
                <w:noProof/>
                <w:webHidden/>
              </w:rPr>
              <w:fldChar w:fldCharType="separate"/>
            </w:r>
            <w:r>
              <w:rPr>
                <w:noProof/>
                <w:webHidden/>
              </w:rPr>
              <w:t>1</w:t>
            </w:r>
            <w:r>
              <w:rPr>
                <w:noProof/>
                <w:webHidden/>
              </w:rPr>
              <w:fldChar w:fldCharType="end"/>
            </w:r>
          </w:hyperlink>
        </w:p>
        <w:p w14:paraId="702FC9CF" w14:textId="5782CDBC" w:rsidR="007C1C81" w:rsidRDefault="007C1C81">
          <w:pPr>
            <w:pStyle w:val="TOC1"/>
            <w:tabs>
              <w:tab w:val="right" w:leader="dot" w:pos="9016"/>
            </w:tabs>
            <w:rPr>
              <w:rFonts w:eastAsiaTheme="minorEastAsia"/>
              <w:noProof/>
              <w:lang w:eastAsia="en-GB"/>
            </w:rPr>
          </w:pPr>
          <w:hyperlink w:anchor="_Toc140001244" w:history="1">
            <w:r w:rsidRPr="00FC1BE9">
              <w:rPr>
                <w:rStyle w:val="Hyperlink"/>
                <w:noProof/>
              </w:rPr>
              <w:t>Table of Figures</w:t>
            </w:r>
            <w:r>
              <w:rPr>
                <w:noProof/>
                <w:webHidden/>
              </w:rPr>
              <w:tab/>
            </w:r>
            <w:r>
              <w:rPr>
                <w:noProof/>
                <w:webHidden/>
              </w:rPr>
              <w:fldChar w:fldCharType="begin"/>
            </w:r>
            <w:r>
              <w:rPr>
                <w:noProof/>
                <w:webHidden/>
              </w:rPr>
              <w:instrText xml:space="preserve"> PAGEREF _Toc140001244 \h </w:instrText>
            </w:r>
            <w:r>
              <w:rPr>
                <w:noProof/>
                <w:webHidden/>
              </w:rPr>
            </w:r>
            <w:r>
              <w:rPr>
                <w:noProof/>
                <w:webHidden/>
              </w:rPr>
              <w:fldChar w:fldCharType="separate"/>
            </w:r>
            <w:r>
              <w:rPr>
                <w:noProof/>
                <w:webHidden/>
              </w:rPr>
              <w:t>2</w:t>
            </w:r>
            <w:r>
              <w:rPr>
                <w:noProof/>
                <w:webHidden/>
              </w:rPr>
              <w:fldChar w:fldCharType="end"/>
            </w:r>
          </w:hyperlink>
        </w:p>
        <w:p w14:paraId="745E011C" w14:textId="7A1D284D" w:rsidR="007C1C81" w:rsidRDefault="007C1C81">
          <w:pPr>
            <w:pStyle w:val="TOC2"/>
            <w:tabs>
              <w:tab w:val="right" w:leader="dot" w:pos="9016"/>
            </w:tabs>
            <w:rPr>
              <w:rFonts w:eastAsiaTheme="minorEastAsia"/>
              <w:noProof/>
              <w:lang w:eastAsia="en-GB"/>
            </w:rPr>
          </w:pPr>
          <w:hyperlink w:anchor="_Toc140001245" w:history="1">
            <w:r w:rsidRPr="00FC1BE9">
              <w:rPr>
                <w:rStyle w:val="Hyperlink"/>
                <w:noProof/>
              </w:rPr>
              <w:t>1.Introduction</w:t>
            </w:r>
            <w:r>
              <w:rPr>
                <w:noProof/>
                <w:webHidden/>
              </w:rPr>
              <w:tab/>
            </w:r>
            <w:r>
              <w:rPr>
                <w:noProof/>
                <w:webHidden/>
              </w:rPr>
              <w:fldChar w:fldCharType="begin"/>
            </w:r>
            <w:r>
              <w:rPr>
                <w:noProof/>
                <w:webHidden/>
              </w:rPr>
              <w:instrText xml:space="preserve"> PAGEREF _Toc140001245 \h </w:instrText>
            </w:r>
            <w:r>
              <w:rPr>
                <w:noProof/>
                <w:webHidden/>
              </w:rPr>
            </w:r>
            <w:r>
              <w:rPr>
                <w:noProof/>
                <w:webHidden/>
              </w:rPr>
              <w:fldChar w:fldCharType="separate"/>
            </w:r>
            <w:r>
              <w:rPr>
                <w:noProof/>
                <w:webHidden/>
              </w:rPr>
              <w:t>3</w:t>
            </w:r>
            <w:r>
              <w:rPr>
                <w:noProof/>
                <w:webHidden/>
              </w:rPr>
              <w:fldChar w:fldCharType="end"/>
            </w:r>
          </w:hyperlink>
        </w:p>
        <w:p w14:paraId="555D7333" w14:textId="6FFB4FD9" w:rsidR="007C1C81" w:rsidRDefault="007C1C81">
          <w:pPr>
            <w:pStyle w:val="TOC2"/>
            <w:tabs>
              <w:tab w:val="left" w:pos="880"/>
              <w:tab w:val="right" w:leader="dot" w:pos="9016"/>
            </w:tabs>
            <w:rPr>
              <w:rFonts w:eastAsiaTheme="minorEastAsia"/>
              <w:noProof/>
              <w:lang w:eastAsia="en-GB"/>
            </w:rPr>
          </w:pPr>
          <w:hyperlink w:anchor="_Toc140001246" w:history="1">
            <w:r w:rsidRPr="00FC1BE9">
              <w:rPr>
                <w:rStyle w:val="Hyperlink"/>
                <w:noProof/>
              </w:rPr>
              <w:t>1.1</w:t>
            </w:r>
            <w:r>
              <w:rPr>
                <w:rFonts w:eastAsiaTheme="minorEastAsia"/>
                <w:noProof/>
                <w:lang w:eastAsia="en-GB"/>
              </w:rPr>
              <w:tab/>
            </w:r>
            <w:r w:rsidRPr="00FC1BE9">
              <w:rPr>
                <w:rStyle w:val="Hyperlink"/>
                <w:noProof/>
              </w:rPr>
              <w:t>What is an Explosive Train?</w:t>
            </w:r>
            <w:r>
              <w:rPr>
                <w:noProof/>
                <w:webHidden/>
              </w:rPr>
              <w:tab/>
            </w:r>
            <w:r>
              <w:rPr>
                <w:noProof/>
                <w:webHidden/>
              </w:rPr>
              <w:fldChar w:fldCharType="begin"/>
            </w:r>
            <w:r>
              <w:rPr>
                <w:noProof/>
                <w:webHidden/>
              </w:rPr>
              <w:instrText xml:space="preserve"> PAGEREF _Toc140001246 \h </w:instrText>
            </w:r>
            <w:r>
              <w:rPr>
                <w:noProof/>
                <w:webHidden/>
              </w:rPr>
            </w:r>
            <w:r>
              <w:rPr>
                <w:noProof/>
                <w:webHidden/>
              </w:rPr>
              <w:fldChar w:fldCharType="separate"/>
            </w:r>
            <w:r>
              <w:rPr>
                <w:noProof/>
                <w:webHidden/>
              </w:rPr>
              <w:t>3</w:t>
            </w:r>
            <w:r>
              <w:rPr>
                <w:noProof/>
                <w:webHidden/>
              </w:rPr>
              <w:fldChar w:fldCharType="end"/>
            </w:r>
          </w:hyperlink>
        </w:p>
        <w:p w14:paraId="7D19583F" w14:textId="111182F4" w:rsidR="007C1C81" w:rsidRDefault="007C1C81">
          <w:pPr>
            <w:pStyle w:val="TOC2"/>
            <w:tabs>
              <w:tab w:val="right" w:leader="dot" w:pos="9016"/>
            </w:tabs>
            <w:rPr>
              <w:rFonts w:eastAsiaTheme="minorEastAsia"/>
              <w:noProof/>
              <w:lang w:eastAsia="en-GB"/>
            </w:rPr>
          </w:pPr>
          <w:hyperlink w:anchor="_Toc140001247" w:history="1">
            <w:r w:rsidRPr="00FC1BE9">
              <w:rPr>
                <w:rStyle w:val="Hyperlink"/>
                <w:noProof/>
              </w:rPr>
              <w:t>1.2 Types, Uses and Effects of Artillery Rounds</w:t>
            </w:r>
            <w:r>
              <w:rPr>
                <w:noProof/>
                <w:webHidden/>
              </w:rPr>
              <w:tab/>
            </w:r>
            <w:r>
              <w:rPr>
                <w:noProof/>
                <w:webHidden/>
              </w:rPr>
              <w:fldChar w:fldCharType="begin"/>
            </w:r>
            <w:r>
              <w:rPr>
                <w:noProof/>
                <w:webHidden/>
              </w:rPr>
              <w:instrText xml:space="preserve"> PAGEREF _Toc140001247 \h </w:instrText>
            </w:r>
            <w:r>
              <w:rPr>
                <w:noProof/>
                <w:webHidden/>
              </w:rPr>
            </w:r>
            <w:r>
              <w:rPr>
                <w:noProof/>
                <w:webHidden/>
              </w:rPr>
              <w:fldChar w:fldCharType="separate"/>
            </w:r>
            <w:r>
              <w:rPr>
                <w:noProof/>
                <w:webHidden/>
              </w:rPr>
              <w:t>3</w:t>
            </w:r>
            <w:r>
              <w:rPr>
                <w:noProof/>
                <w:webHidden/>
              </w:rPr>
              <w:fldChar w:fldCharType="end"/>
            </w:r>
          </w:hyperlink>
        </w:p>
        <w:p w14:paraId="505B583B" w14:textId="0219FE31" w:rsidR="007C1C81" w:rsidRDefault="007C1C81">
          <w:pPr>
            <w:pStyle w:val="TOC2"/>
            <w:tabs>
              <w:tab w:val="right" w:leader="dot" w:pos="9016"/>
            </w:tabs>
            <w:rPr>
              <w:rFonts w:eastAsiaTheme="minorEastAsia"/>
              <w:noProof/>
              <w:lang w:eastAsia="en-GB"/>
            </w:rPr>
          </w:pPr>
          <w:hyperlink w:anchor="_Toc140001248" w:history="1">
            <w:r w:rsidRPr="00FC1BE9">
              <w:rPr>
                <w:rStyle w:val="Hyperlink"/>
                <w:noProof/>
              </w:rPr>
              <w:t>2 High Explosive Rounds</w:t>
            </w:r>
            <w:r>
              <w:rPr>
                <w:noProof/>
                <w:webHidden/>
              </w:rPr>
              <w:tab/>
            </w:r>
            <w:r>
              <w:rPr>
                <w:noProof/>
                <w:webHidden/>
              </w:rPr>
              <w:fldChar w:fldCharType="begin"/>
            </w:r>
            <w:r>
              <w:rPr>
                <w:noProof/>
                <w:webHidden/>
              </w:rPr>
              <w:instrText xml:space="preserve"> PAGEREF _Toc140001248 \h </w:instrText>
            </w:r>
            <w:r>
              <w:rPr>
                <w:noProof/>
                <w:webHidden/>
              </w:rPr>
            </w:r>
            <w:r>
              <w:rPr>
                <w:noProof/>
                <w:webHidden/>
              </w:rPr>
              <w:fldChar w:fldCharType="separate"/>
            </w:r>
            <w:r>
              <w:rPr>
                <w:noProof/>
                <w:webHidden/>
              </w:rPr>
              <w:t>4</w:t>
            </w:r>
            <w:r>
              <w:rPr>
                <w:noProof/>
                <w:webHidden/>
              </w:rPr>
              <w:fldChar w:fldCharType="end"/>
            </w:r>
          </w:hyperlink>
        </w:p>
        <w:p w14:paraId="5B54A646" w14:textId="70968F53" w:rsidR="007C1C81" w:rsidRDefault="007C1C81">
          <w:pPr>
            <w:pStyle w:val="TOC2"/>
            <w:tabs>
              <w:tab w:val="right" w:leader="dot" w:pos="9016"/>
            </w:tabs>
            <w:rPr>
              <w:rFonts w:eastAsiaTheme="minorEastAsia"/>
              <w:noProof/>
              <w:lang w:eastAsia="en-GB"/>
            </w:rPr>
          </w:pPr>
          <w:hyperlink w:anchor="_Toc140001249" w:history="1">
            <w:r w:rsidRPr="00FC1BE9">
              <w:rPr>
                <w:rStyle w:val="Hyperlink"/>
                <w:noProof/>
              </w:rPr>
              <w:t>3.Systems of an Artillery Round</w:t>
            </w:r>
            <w:r>
              <w:rPr>
                <w:noProof/>
                <w:webHidden/>
              </w:rPr>
              <w:tab/>
            </w:r>
            <w:r>
              <w:rPr>
                <w:noProof/>
                <w:webHidden/>
              </w:rPr>
              <w:fldChar w:fldCharType="begin"/>
            </w:r>
            <w:r>
              <w:rPr>
                <w:noProof/>
                <w:webHidden/>
              </w:rPr>
              <w:instrText xml:space="preserve"> PAGEREF _Toc140001249 \h </w:instrText>
            </w:r>
            <w:r>
              <w:rPr>
                <w:noProof/>
                <w:webHidden/>
              </w:rPr>
            </w:r>
            <w:r>
              <w:rPr>
                <w:noProof/>
                <w:webHidden/>
              </w:rPr>
              <w:fldChar w:fldCharType="separate"/>
            </w:r>
            <w:r>
              <w:rPr>
                <w:noProof/>
                <w:webHidden/>
              </w:rPr>
              <w:t>4</w:t>
            </w:r>
            <w:r>
              <w:rPr>
                <w:noProof/>
                <w:webHidden/>
              </w:rPr>
              <w:fldChar w:fldCharType="end"/>
            </w:r>
          </w:hyperlink>
        </w:p>
        <w:p w14:paraId="597BB946" w14:textId="06460306" w:rsidR="007C1C81" w:rsidRDefault="007C1C81">
          <w:pPr>
            <w:pStyle w:val="TOC2"/>
            <w:tabs>
              <w:tab w:val="right" w:leader="dot" w:pos="9016"/>
            </w:tabs>
            <w:rPr>
              <w:rFonts w:eastAsiaTheme="minorEastAsia"/>
              <w:noProof/>
              <w:lang w:eastAsia="en-GB"/>
            </w:rPr>
          </w:pPr>
          <w:hyperlink w:anchor="_Toc140001250" w:history="1">
            <w:r w:rsidRPr="00FC1BE9">
              <w:rPr>
                <w:rStyle w:val="Hyperlink"/>
                <w:noProof/>
              </w:rPr>
              <w:t>3.1 Fuze</w:t>
            </w:r>
            <w:r>
              <w:rPr>
                <w:noProof/>
                <w:webHidden/>
              </w:rPr>
              <w:tab/>
            </w:r>
            <w:r>
              <w:rPr>
                <w:noProof/>
                <w:webHidden/>
              </w:rPr>
              <w:fldChar w:fldCharType="begin"/>
            </w:r>
            <w:r>
              <w:rPr>
                <w:noProof/>
                <w:webHidden/>
              </w:rPr>
              <w:instrText xml:space="preserve"> PAGEREF _Toc140001250 \h </w:instrText>
            </w:r>
            <w:r>
              <w:rPr>
                <w:noProof/>
                <w:webHidden/>
              </w:rPr>
            </w:r>
            <w:r>
              <w:rPr>
                <w:noProof/>
                <w:webHidden/>
              </w:rPr>
              <w:fldChar w:fldCharType="separate"/>
            </w:r>
            <w:r>
              <w:rPr>
                <w:noProof/>
                <w:webHidden/>
              </w:rPr>
              <w:t>4</w:t>
            </w:r>
            <w:r>
              <w:rPr>
                <w:noProof/>
                <w:webHidden/>
              </w:rPr>
              <w:fldChar w:fldCharType="end"/>
            </w:r>
          </w:hyperlink>
        </w:p>
        <w:p w14:paraId="7A7F9734" w14:textId="3967E708" w:rsidR="007C1C81" w:rsidRDefault="007C1C81">
          <w:pPr>
            <w:pStyle w:val="TOC2"/>
            <w:tabs>
              <w:tab w:val="right" w:leader="dot" w:pos="9016"/>
            </w:tabs>
            <w:rPr>
              <w:rFonts w:eastAsiaTheme="minorEastAsia"/>
              <w:noProof/>
              <w:lang w:eastAsia="en-GB"/>
            </w:rPr>
          </w:pPr>
          <w:hyperlink w:anchor="_Toc140001251" w:history="1">
            <w:r w:rsidRPr="00FC1BE9">
              <w:rPr>
                <w:rStyle w:val="Hyperlink"/>
                <w:noProof/>
              </w:rPr>
              <w:t>3.2 Main Charge</w:t>
            </w:r>
            <w:r>
              <w:rPr>
                <w:noProof/>
                <w:webHidden/>
              </w:rPr>
              <w:tab/>
            </w:r>
            <w:r>
              <w:rPr>
                <w:noProof/>
                <w:webHidden/>
              </w:rPr>
              <w:fldChar w:fldCharType="begin"/>
            </w:r>
            <w:r>
              <w:rPr>
                <w:noProof/>
                <w:webHidden/>
              </w:rPr>
              <w:instrText xml:space="preserve"> PAGEREF _Toc140001251 \h </w:instrText>
            </w:r>
            <w:r>
              <w:rPr>
                <w:noProof/>
                <w:webHidden/>
              </w:rPr>
            </w:r>
            <w:r>
              <w:rPr>
                <w:noProof/>
                <w:webHidden/>
              </w:rPr>
              <w:fldChar w:fldCharType="separate"/>
            </w:r>
            <w:r>
              <w:rPr>
                <w:noProof/>
                <w:webHidden/>
              </w:rPr>
              <w:t>6</w:t>
            </w:r>
            <w:r>
              <w:rPr>
                <w:noProof/>
                <w:webHidden/>
              </w:rPr>
              <w:fldChar w:fldCharType="end"/>
            </w:r>
          </w:hyperlink>
        </w:p>
        <w:p w14:paraId="0BD8B1DC" w14:textId="12A50F0B" w:rsidR="007C1C81" w:rsidRDefault="007C1C81">
          <w:pPr>
            <w:pStyle w:val="TOC2"/>
            <w:tabs>
              <w:tab w:val="right" w:leader="dot" w:pos="9016"/>
            </w:tabs>
            <w:rPr>
              <w:rFonts w:eastAsiaTheme="minorEastAsia"/>
              <w:noProof/>
              <w:lang w:eastAsia="en-GB"/>
            </w:rPr>
          </w:pPr>
          <w:hyperlink w:anchor="_Toc140001252" w:history="1">
            <w:r w:rsidRPr="00FC1BE9">
              <w:rPr>
                <w:rStyle w:val="Hyperlink"/>
                <w:noProof/>
              </w:rPr>
              <w:t>3.3 Propellant</w:t>
            </w:r>
            <w:r>
              <w:rPr>
                <w:noProof/>
                <w:webHidden/>
              </w:rPr>
              <w:tab/>
            </w:r>
            <w:r>
              <w:rPr>
                <w:noProof/>
                <w:webHidden/>
              </w:rPr>
              <w:fldChar w:fldCharType="begin"/>
            </w:r>
            <w:r>
              <w:rPr>
                <w:noProof/>
                <w:webHidden/>
              </w:rPr>
              <w:instrText xml:space="preserve"> PAGEREF _Toc140001252 \h </w:instrText>
            </w:r>
            <w:r>
              <w:rPr>
                <w:noProof/>
                <w:webHidden/>
              </w:rPr>
            </w:r>
            <w:r>
              <w:rPr>
                <w:noProof/>
                <w:webHidden/>
              </w:rPr>
              <w:fldChar w:fldCharType="separate"/>
            </w:r>
            <w:r>
              <w:rPr>
                <w:noProof/>
                <w:webHidden/>
              </w:rPr>
              <w:t>7</w:t>
            </w:r>
            <w:r>
              <w:rPr>
                <w:noProof/>
                <w:webHidden/>
              </w:rPr>
              <w:fldChar w:fldCharType="end"/>
            </w:r>
          </w:hyperlink>
        </w:p>
        <w:p w14:paraId="132C0417" w14:textId="376BFAD9" w:rsidR="007C1C81" w:rsidRDefault="007C1C81">
          <w:pPr>
            <w:pStyle w:val="TOC2"/>
            <w:tabs>
              <w:tab w:val="right" w:leader="dot" w:pos="9016"/>
            </w:tabs>
            <w:rPr>
              <w:rFonts w:eastAsiaTheme="minorEastAsia"/>
              <w:noProof/>
              <w:lang w:eastAsia="en-GB"/>
            </w:rPr>
          </w:pPr>
          <w:hyperlink w:anchor="_Toc140001253" w:history="1">
            <w:r w:rsidRPr="00FC1BE9">
              <w:rPr>
                <w:rStyle w:val="Hyperlink"/>
                <w:noProof/>
              </w:rPr>
              <w:t>4.Safety and Improvements of Artillery Rounds</w:t>
            </w:r>
            <w:r>
              <w:rPr>
                <w:noProof/>
                <w:webHidden/>
              </w:rPr>
              <w:tab/>
            </w:r>
            <w:r>
              <w:rPr>
                <w:noProof/>
                <w:webHidden/>
              </w:rPr>
              <w:fldChar w:fldCharType="begin"/>
            </w:r>
            <w:r>
              <w:rPr>
                <w:noProof/>
                <w:webHidden/>
              </w:rPr>
              <w:instrText xml:space="preserve"> PAGEREF _Toc140001253 \h </w:instrText>
            </w:r>
            <w:r>
              <w:rPr>
                <w:noProof/>
                <w:webHidden/>
              </w:rPr>
            </w:r>
            <w:r>
              <w:rPr>
                <w:noProof/>
                <w:webHidden/>
              </w:rPr>
              <w:fldChar w:fldCharType="separate"/>
            </w:r>
            <w:r>
              <w:rPr>
                <w:noProof/>
                <w:webHidden/>
              </w:rPr>
              <w:t>7</w:t>
            </w:r>
            <w:r>
              <w:rPr>
                <w:noProof/>
                <w:webHidden/>
              </w:rPr>
              <w:fldChar w:fldCharType="end"/>
            </w:r>
          </w:hyperlink>
        </w:p>
        <w:p w14:paraId="1AA59E8E" w14:textId="1EB568B6" w:rsidR="007C1C81" w:rsidRDefault="007C1C81">
          <w:pPr>
            <w:pStyle w:val="TOC2"/>
            <w:tabs>
              <w:tab w:val="right" w:leader="dot" w:pos="9016"/>
            </w:tabs>
            <w:rPr>
              <w:rFonts w:eastAsiaTheme="minorEastAsia"/>
              <w:noProof/>
              <w:lang w:eastAsia="en-GB"/>
            </w:rPr>
          </w:pPr>
          <w:hyperlink w:anchor="_Toc140001254" w:history="1">
            <w:r w:rsidRPr="00FC1BE9">
              <w:rPr>
                <w:rStyle w:val="Hyperlink"/>
                <w:noProof/>
              </w:rPr>
              <w:t>4.1 COMP B</w:t>
            </w:r>
            <w:r>
              <w:rPr>
                <w:noProof/>
                <w:webHidden/>
              </w:rPr>
              <w:tab/>
            </w:r>
            <w:r>
              <w:rPr>
                <w:noProof/>
                <w:webHidden/>
              </w:rPr>
              <w:fldChar w:fldCharType="begin"/>
            </w:r>
            <w:r>
              <w:rPr>
                <w:noProof/>
                <w:webHidden/>
              </w:rPr>
              <w:instrText xml:space="preserve"> PAGEREF _Toc140001254 \h </w:instrText>
            </w:r>
            <w:r>
              <w:rPr>
                <w:noProof/>
                <w:webHidden/>
              </w:rPr>
            </w:r>
            <w:r>
              <w:rPr>
                <w:noProof/>
                <w:webHidden/>
              </w:rPr>
              <w:fldChar w:fldCharType="separate"/>
            </w:r>
            <w:r>
              <w:rPr>
                <w:noProof/>
                <w:webHidden/>
              </w:rPr>
              <w:t>7</w:t>
            </w:r>
            <w:r>
              <w:rPr>
                <w:noProof/>
                <w:webHidden/>
              </w:rPr>
              <w:fldChar w:fldCharType="end"/>
            </w:r>
          </w:hyperlink>
        </w:p>
        <w:p w14:paraId="5EC069E7" w14:textId="19984C2A" w:rsidR="007C1C81" w:rsidRDefault="007C1C81">
          <w:pPr>
            <w:pStyle w:val="TOC2"/>
            <w:tabs>
              <w:tab w:val="right" w:leader="dot" w:pos="9016"/>
            </w:tabs>
            <w:rPr>
              <w:rFonts w:eastAsiaTheme="minorEastAsia"/>
              <w:noProof/>
              <w:lang w:eastAsia="en-GB"/>
            </w:rPr>
          </w:pPr>
          <w:hyperlink w:anchor="_Toc140001255" w:history="1">
            <w:r w:rsidRPr="00FC1BE9">
              <w:rPr>
                <w:rStyle w:val="Hyperlink"/>
                <w:noProof/>
              </w:rPr>
              <w:t>4.2 Stabilizers</w:t>
            </w:r>
            <w:r>
              <w:rPr>
                <w:noProof/>
                <w:webHidden/>
              </w:rPr>
              <w:tab/>
            </w:r>
            <w:r>
              <w:rPr>
                <w:noProof/>
                <w:webHidden/>
              </w:rPr>
              <w:fldChar w:fldCharType="begin"/>
            </w:r>
            <w:r>
              <w:rPr>
                <w:noProof/>
                <w:webHidden/>
              </w:rPr>
              <w:instrText xml:space="preserve"> PAGEREF _Toc140001255 \h </w:instrText>
            </w:r>
            <w:r>
              <w:rPr>
                <w:noProof/>
                <w:webHidden/>
              </w:rPr>
            </w:r>
            <w:r>
              <w:rPr>
                <w:noProof/>
                <w:webHidden/>
              </w:rPr>
              <w:fldChar w:fldCharType="separate"/>
            </w:r>
            <w:r>
              <w:rPr>
                <w:noProof/>
                <w:webHidden/>
              </w:rPr>
              <w:t>8</w:t>
            </w:r>
            <w:r>
              <w:rPr>
                <w:noProof/>
                <w:webHidden/>
              </w:rPr>
              <w:fldChar w:fldCharType="end"/>
            </w:r>
          </w:hyperlink>
        </w:p>
        <w:p w14:paraId="16ABA53A" w14:textId="24819422" w:rsidR="007C1C81" w:rsidRDefault="007C1C81">
          <w:pPr>
            <w:pStyle w:val="TOC2"/>
            <w:tabs>
              <w:tab w:val="right" w:leader="dot" w:pos="9016"/>
            </w:tabs>
            <w:rPr>
              <w:rFonts w:eastAsiaTheme="minorEastAsia"/>
              <w:noProof/>
              <w:lang w:eastAsia="en-GB"/>
            </w:rPr>
          </w:pPr>
          <w:hyperlink w:anchor="_Toc140001256" w:history="1">
            <w:r w:rsidRPr="00FC1BE9">
              <w:rPr>
                <w:rStyle w:val="Hyperlink"/>
                <w:noProof/>
              </w:rPr>
              <w:t>4.3 Testing and Trails</w:t>
            </w:r>
            <w:r>
              <w:rPr>
                <w:noProof/>
                <w:webHidden/>
              </w:rPr>
              <w:tab/>
            </w:r>
            <w:r>
              <w:rPr>
                <w:noProof/>
                <w:webHidden/>
              </w:rPr>
              <w:fldChar w:fldCharType="begin"/>
            </w:r>
            <w:r>
              <w:rPr>
                <w:noProof/>
                <w:webHidden/>
              </w:rPr>
              <w:instrText xml:space="preserve"> PAGEREF _Toc140001256 \h </w:instrText>
            </w:r>
            <w:r>
              <w:rPr>
                <w:noProof/>
                <w:webHidden/>
              </w:rPr>
            </w:r>
            <w:r>
              <w:rPr>
                <w:noProof/>
                <w:webHidden/>
              </w:rPr>
              <w:fldChar w:fldCharType="separate"/>
            </w:r>
            <w:r>
              <w:rPr>
                <w:noProof/>
                <w:webHidden/>
              </w:rPr>
              <w:t>8</w:t>
            </w:r>
            <w:r>
              <w:rPr>
                <w:noProof/>
                <w:webHidden/>
              </w:rPr>
              <w:fldChar w:fldCharType="end"/>
            </w:r>
          </w:hyperlink>
        </w:p>
        <w:p w14:paraId="51EE6189" w14:textId="25619D2C" w:rsidR="007C1C81" w:rsidRDefault="007C1C81">
          <w:pPr>
            <w:pStyle w:val="TOC2"/>
            <w:tabs>
              <w:tab w:val="right" w:leader="dot" w:pos="9016"/>
            </w:tabs>
            <w:rPr>
              <w:rFonts w:eastAsiaTheme="minorEastAsia"/>
              <w:noProof/>
              <w:lang w:eastAsia="en-GB"/>
            </w:rPr>
          </w:pPr>
          <w:hyperlink w:anchor="_Toc140001257" w:history="1">
            <w:r w:rsidRPr="00FC1BE9">
              <w:rPr>
                <w:rStyle w:val="Hyperlink"/>
                <w:noProof/>
              </w:rPr>
              <w:t>4.4 Regulations</w:t>
            </w:r>
            <w:r>
              <w:rPr>
                <w:noProof/>
                <w:webHidden/>
              </w:rPr>
              <w:tab/>
            </w:r>
            <w:r>
              <w:rPr>
                <w:noProof/>
                <w:webHidden/>
              </w:rPr>
              <w:fldChar w:fldCharType="begin"/>
            </w:r>
            <w:r>
              <w:rPr>
                <w:noProof/>
                <w:webHidden/>
              </w:rPr>
              <w:instrText xml:space="preserve"> PAGEREF _Toc140001257 \h </w:instrText>
            </w:r>
            <w:r>
              <w:rPr>
                <w:noProof/>
                <w:webHidden/>
              </w:rPr>
            </w:r>
            <w:r>
              <w:rPr>
                <w:noProof/>
                <w:webHidden/>
              </w:rPr>
              <w:fldChar w:fldCharType="separate"/>
            </w:r>
            <w:r>
              <w:rPr>
                <w:noProof/>
                <w:webHidden/>
              </w:rPr>
              <w:t>8</w:t>
            </w:r>
            <w:r>
              <w:rPr>
                <w:noProof/>
                <w:webHidden/>
              </w:rPr>
              <w:fldChar w:fldCharType="end"/>
            </w:r>
          </w:hyperlink>
        </w:p>
        <w:p w14:paraId="412098D7" w14:textId="6B55E554" w:rsidR="007C1C81" w:rsidRDefault="007C1C81">
          <w:pPr>
            <w:pStyle w:val="TOC2"/>
            <w:tabs>
              <w:tab w:val="right" w:leader="dot" w:pos="9016"/>
            </w:tabs>
            <w:rPr>
              <w:rFonts w:eastAsiaTheme="minorEastAsia"/>
              <w:noProof/>
              <w:lang w:eastAsia="en-GB"/>
            </w:rPr>
          </w:pPr>
          <w:hyperlink w:anchor="_Toc140001258" w:history="1">
            <w:r w:rsidRPr="00FC1BE9">
              <w:rPr>
                <w:rStyle w:val="Hyperlink"/>
                <w:noProof/>
              </w:rPr>
              <w:t>5 Conclusion</w:t>
            </w:r>
            <w:r>
              <w:rPr>
                <w:noProof/>
                <w:webHidden/>
              </w:rPr>
              <w:tab/>
            </w:r>
            <w:r>
              <w:rPr>
                <w:noProof/>
                <w:webHidden/>
              </w:rPr>
              <w:fldChar w:fldCharType="begin"/>
            </w:r>
            <w:r>
              <w:rPr>
                <w:noProof/>
                <w:webHidden/>
              </w:rPr>
              <w:instrText xml:space="preserve"> PAGEREF _Toc140001258 \h </w:instrText>
            </w:r>
            <w:r>
              <w:rPr>
                <w:noProof/>
                <w:webHidden/>
              </w:rPr>
            </w:r>
            <w:r>
              <w:rPr>
                <w:noProof/>
                <w:webHidden/>
              </w:rPr>
              <w:fldChar w:fldCharType="separate"/>
            </w:r>
            <w:r>
              <w:rPr>
                <w:noProof/>
                <w:webHidden/>
              </w:rPr>
              <w:t>8</w:t>
            </w:r>
            <w:r>
              <w:rPr>
                <w:noProof/>
                <w:webHidden/>
              </w:rPr>
              <w:fldChar w:fldCharType="end"/>
            </w:r>
          </w:hyperlink>
        </w:p>
        <w:p w14:paraId="1A94424E" w14:textId="7D2B3025" w:rsidR="007C1C81" w:rsidRDefault="007C1C81">
          <w:pPr>
            <w:pStyle w:val="TOC1"/>
            <w:tabs>
              <w:tab w:val="right" w:leader="dot" w:pos="9016"/>
            </w:tabs>
            <w:rPr>
              <w:rFonts w:eastAsiaTheme="minorEastAsia"/>
              <w:noProof/>
              <w:lang w:eastAsia="en-GB"/>
            </w:rPr>
          </w:pPr>
          <w:hyperlink w:anchor="_Toc140001259" w:history="1">
            <w:r w:rsidRPr="00FC1BE9">
              <w:rPr>
                <w:rStyle w:val="Hyperlink"/>
                <w:noProof/>
              </w:rPr>
              <w:t>References</w:t>
            </w:r>
            <w:r>
              <w:rPr>
                <w:noProof/>
                <w:webHidden/>
              </w:rPr>
              <w:tab/>
            </w:r>
            <w:r>
              <w:rPr>
                <w:noProof/>
                <w:webHidden/>
              </w:rPr>
              <w:fldChar w:fldCharType="begin"/>
            </w:r>
            <w:r>
              <w:rPr>
                <w:noProof/>
                <w:webHidden/>
              </w:rPr>
              <w:instrText xml:space="preserve"> PAGEREF _Toc140001259 \h </w:instrText>
            </w:r>
            <w:r>
              <w:rPr>
                <w:noProof/>
                <w:webHidden/>
              </w:rPr>
            </w:r>
            <w:r>
              <w:rPr>
                <w:noProof/>
                <w:webHidden/>
              </w:rPr>
              <w:fldChar w:fldCharType="separate"/>
            </w:r>
            <w:r>
              <w:rPr>
                <w:noProof/>
                <w:webHidden/>
              </w:rPr>
              <w:t>9</w:t>
            </w:r>
            <w:r>
              <w:rPr>
                <w:noProof/>
                <w:webHidden/>
              </w:rPr>
              <w:fldChar w:fldCharType="end"/>
            </w:r>
          </w:hyperlink>
        </w:p>
        <w:p w14:paraId="377AACC7" w14:textId="6B696A05" w:rsidR="00037F7E" w:rsidRDefault="00037F7E">
          <w:r>
            <w:rPr>
              <w:b/>
              <w:bCs/>
              <w:noProof/>
            </w:rPr>
            <w:fldChar w:fldCharType="end"/>
          </w:r>
        </w:p>
      </w:sdtContent>
    </w:sdt>
    <w:p w14:paraId="300CAADD" w14:textId="77777777" w:rsidR="00163264" w:rsidRDefault="00163264">
      <w:pPr>
        <w:pStyle w:val="TableofFigures"/>
        <w:tabs>
          <w:tab w:val="right" w:leader="dot" w:pos="9016"/>
        </w:tabs>
      </w:pPr>
    </w:p>
    <w:p w14:paraId="36953479" w14:textId="77777777" w:rsidR="00163264" w:rsidRDefault="00163264">
      <w:pPr>
        <w:pStyle w:val="TableofFigures"/>
        <w:tabs>
          <w:tab w:val="right" w:leader="dot" w:pos="9016"/>
        </w:tabs>
      </w:pPr>
    </w:p>
    <w:p w14:paraId="592215DB" w14:textId="77777777" w:rsidR="00163264" w:rsidRDefault="00163264">
      <w:pPr>
        <w:pStyle w:val="TableofFigures"/>
        <w:tabs>
          <w:tab w:val="right" w:leader="dot" w:pos="9016"/>
        </w:tabs>
      </w:pPr>
    </w:p>
    <w:p w14:paraId="12DCF0C8" w14:textId="77777777" w:rsidR="00163264" w:rsidRDefault="00163264">
      <w:pPr>
        <w:pStyle w:val="TableofFigures"/>
        <w:tabs>
          <w:tab w:val="right" w:leader="dot" w:pos="9016"/>
        </w:tabs>
      </w:pPr>
    </w:p>
    <w:p w14:paraId="28ADC7DF" w14:textId="77777777" w:rsidR="00E813AF" w:rsidRDefault="00E813AF" w:rsidP="00E813AF"/>
    <w:p w14:paraId="09BEE5EE" w14:textId="77777777" w:rsidR="00E813AF" w:rsidRDefault="00E813AF" w:rsidP="00E813AF"/>
    <w:p w14:paraId="7EA2BAAC" w14:textId="77777777" w:rsidR="00E813AF" w:rsidRDefault="00E813AF" w:rsidP="00E813AF"/>
    <w:p w14:paraId="65F3DB60" w14:textId="77777777" w:rsidR="00E813AF" w:rsidRPr="00E813AF" w:rsidRDefault="00E813AF" w:rsidP="00E813AF"/>
    <w:p w14:paraId="4C07D2EB" w14:textId="32D943C0" w:rsidR="00163264" w:rsidRDefault="008727DF" w:rsidP="008727DF">
      <w:pPr>
        <w:pStyle w:val="Heading1"/>
      </w:pPr>
      <w:bookmarkStart w:id="2" w:name="_Toc140001244"/>
      <w:r>
        <w:t>Table of Figures</w:t>
      </w:r>
      <w:bookmarkEnd w:id="2"/>
    </w:p>
    <w:p w14:paraId="4EBE2709" w14:textId="410DDDEE" w:rsidR="00163264" w:rsidRDefault="00163264">
      <w:pPr>
        <w:pStyle w:val="TableofFigures"/>
        <w:tabs>
          <w:tab w:val="right" w:leader="dot" w:pos="9016"/>
        </w:tabs>
        <w:rPr>
          <w:rFonts w:eastAsiaTheme="minorEastAsia"/>
          <w:noProof/>
          <w:kern w:val="0"/>
          <w:lang w:eastAsia="en-GB"/>
          <w14:ligatures w14:val="none"/>
        </w:rPr>
      </w:pPr>
      <w:r>
        <w:fldChar w:fldCharType="begin"/>
      </w:r>
      <w:r>
        <w:instrText xml:space="preserve"> TOC \h \z \c "Figure" </w:instrText>
      </w:r>
      <w:r>
        <w:fldChar w:fldCharType="separate"/>
      </w:r>
      <w:hyperlink w:anchor="_Toc139880833" w:history="1">
        <w:r w:rsidRPr="003801E7">
          <w:rPr>
            <w:rStyle w:val="Hyperlink"/>
            <w:noProof/>
          </w:rPr>
          <w:t>Figure 1 Explosive Train Flow Diagram</w:t>
        </w:r>
        <w:r>
          <w:rPr>
            <w:noProof/>
            <w:webHidden/>
          </w:rPr>
          <w:tab/>
        </w:r>
        <w:r>
          <w:rPr>
            <w:noProof/>
            <w:webHidden/>
          </w:rPr>
          <w:fldChar w:fldCharType="begin"/>
        </w:r>
        <w:r>
          <w:rPr>
            <w:noProof/>
            <w:webHidden/>
          </w:rPr>
          <w:instrText xml:space="preserve"> PAGEREF _Toc139880833 \h </w:instrText>
        </w:r>
        <w:r>
          <w:rPr>
            <w:noProof/>
            <w:webHidden/>
          </w:rPr>
        </w:r>
        <w:r>
          <w:rPr>
            <w:noProof/>
            <w:webHidden/>
          </w:rPr>
          <w:fldChar w:fldCharType="separate"/>
        </w:r>
        <w:r>
          <w:rPr>
            <w:noProof/>
            <w:webHidden/>
          </w:rPr>
          <w:t>4</w:t>
        </w:r>
        <w:r>
          <w:rPr>
            <w:noProof/>
            <w:webHidden/>
          </w:rPr>
          <w:fldChar w:fldCharType="end"/>
        </w:r>
      </w:hyperlink>
    </w:p>
    <w:p w14:paraId="6FEC70C3" w14:textId="26C5D0F1" w:rsidR="00163264" w:rsidRDefault="00000000">
      <w:pPr>
        <w:pStyle w:val="TableofFigures"/>
        <w:tabs>
          <w:tab w:val="right" w:leader="dot" w:pos="9016"/>
        </w:tabs>
        <w:rPr>
          <w:rFonts w:eastAsiaTheme="minorEastAsia"/>
          <w:noProof/>
          <w:kern w:val="0"/>
          <w:lang w:eastAsia="en-GB"/>
          <w14:ligatures w14:val="none"/>
        </w:rPr>
      </w:pPr>
      <w:hyperlink w:anchor="_Toc139880834" w:history="1">
        <w:r w:rsidR="00163264" w:rsidRPr="003801E7">
          <w:rPr>
            <w:rStyle w:val="Hyperlink"/>
            <w:noProof/>
          </w:rPr>
          <w:t>Figure 2 Types of Rounds Used Against 2 Targets</w:t>
        </w:r>
        <w:r w:rsidR="00163264">
          <w:rPr>
            <w:noProof/>
            <w:webHidden/>
          </w:rPr>
          <w:tab/>
        </w:r>
        <w:r w:rsidR="00163264">
          <w:rPr>
            <w:noProof/>
            <w:webHidden/>
          </w:rPr>
          <w:fldChar w:fldCharType="begin"/>
        </w:r>
        <w:r w:rsidR="00163264">
          <w:rPr>
            <w:noProof/>
            <w:webHidden/>
          </w:rPr>
          <w:instrText xml:space="preserve"> PAGEREF _Toc139880834 \h </w:instrText>
        </w:r>
        <w:r w:rsidR="00163264">
          <w:rPr>
            <w:noProof/>
            <w:webHidden/>
          </w:rPr>
        </w:r>
        <w:r w:rsidR="00163264">
          <w:rPr>
            <w:noProof/>
            <w:webHidden/>
          </w:rPr>
          <w:fldChar w:fldCharType="separate"/>
        </w:r>
        <w:r w:rsidR="00163264">
          <w:rPr>
            <w:noProof/>
            <w:webHidden/>
          </w:rPr>
          <w:t>4</w:t>
        </w:r>
        <w:r w:rsidR="00163264">
          <w:rPr>
            <w:noProof/>
            <w:webHidden/>
          </w:rPr>
          <w:fldChar w:fldCharType="end"/>
        </w:r>
      </w:hyperlink>
    </w:p>
    <w:p w14:paraId="5CAEE9A4" w14:textId="5DBD9FF1" w:rsidR="00163264" w:rsidRDefault="00000000">
      <w:pPr>
        <w:pStyle w:val="TableofFigures"/>
        <w:tabs>
          <w:tab w:val="right" w:leader="dot" w:pos="9016"/>
        </w:tabs>
        <w:rPr>
          <w:rFonts w:eastAsiaTheme="minorEastAsia"/>
          <w:noProof/>
          <w:kern w:val="0"/>
          <w:lang w:eastAsia="en-GB"/>
          <w14:ligatures w14:val="none"/>
        </w:rPr>
      </w:pPr>
      <w:hyperlink w:anchor="_Toc139880835" w:history="1">
        <w:r w:rsidR="00163264" w:rsidRPr="003801E7">
          <w:rPr>
            <w:rStyle w:val="Hyperlink"/>
            <w:noProof/>
          </w:rPr>
          <w:t>Figure 3 Parts of a 155mm Artillery Round</w:t>
        </w:r>
        <w:r w:rsidR="00163264">
          <w:rPr>
            <w:noProof/>
            <w:webHidden/>
          </w:rPr>
          <w:tab/>
        </w:r>
        <w:r w:rsidR="00163264">
          <w:rPr>
            <w:noProof/>
            <w:webHidden/>
          </w:rPr>
          <w:fldChar w:fldCharType="begin"/>
        </w:r>
        <w:r w:rsidR="00163264">
          <w:rPr>
            <w:noProof/>
            <w:webHidden/>
          </w:rPr>
          <w:instrText xml:space="preserve"> PAGEREF _Toc139880835 \h </w:instrText>
        </w:r>
        <w:r w:rsidR="00163264">
          <w:rPr>
            <w:noProof/>
            <w:webHidden/>
          </w:rPr>
        </w:r>
        <w:r w:rsidR="00163264">
          <w:rPr>
            <w:noProof/>
            <w:webHidden/>
          </w:rPr>
          <w:fldChar w:fldCharType="separate"/>
        </w:r>
        <w:r w:rsidR="00163264">
          <w:rPr>
            <w:noProof/>
            <w:webHidden/>
          </w:rPr>
          <w:t>5</w:t>
        </w:r>
        <w:r w:rsidR="00163264">
          <w:rPr>
            <w:noProof/>
            <w:webHidden/>
          </w:rPr>
          <w:fldChar w:fldCharType="end"/>
        </w:r>
      </w:hyperlink>
    </w:p>
    <w:p w14:paraId="3D461BB5" w14:textId="4A32D008" w:rsidR="00163264" w:rsidRDefault="00000000">
      <w:pPr>
        <w:pStyle w:val="TableofFigures"/>
        <w:tabs>
          <w:tab w:val="right" w:leader="dot" w:pos="9016"/>
        </w:tabs>
        <w:rPr>
          <w:rFonts w:eastAsiaTheme="minorEastAsia"/>
          <w:noProof/>
          <w:kern w:val="0"/>
          <w:lang w:eastAsia="en-GB"/>
          <w14:ligatures w14:val="none"/>
        </w:rPr>
      </w:pPr>
      <w:hyperlink w:anchor="_Toc139880836" w:history="1">
        <w:r w:rsidR="00163264" w:rsidRPr="003801E7">
          <w:rPr>
            <w:rStyle w:val="Hyperlink"/>
            <w:noProof/>
          </w:rPr>
          <w:t>Figure 4 Fuze Design</w:t>
        </w:r>
        <w:r w:rsidR="00163264">
          <w:rPr>
            <w:noProof/>
            <w:webHidden/>
          </w:rPr>
          <w:tab/>
        </w:r>
        <w:r w:rsidR="00163264">
          <w:rPr>
            <w:noProof/>
            <w:webHidden/>
          </w:rPr>
          <w:fldChar w:fldCharType="begin"/>
        </w:r>
        <w:r w:rsidR="00163264">
          <w:rPr>
            <w:noProof/>
            <w:webHidden/>
          </w:rPr>
          <w:instrText xml:space="preserve"> PAGEREF _Toc139880836 \h </w:instrText>
        </w:r>
        <w:r w:rsidR="00163264">
          <w:rPr>
            <w:noProof/>
            <w:webHidden/>
          </w:rPr>
        </w:r>
        <w:r w:rsidR="00163264">
          <w:rPr>
            <w:noProof/>
            <w:webHidden/>
          </w:rPr>
          <w:fldChar w:fldCharType="separate"/>
        </w:r>
        <w:r w:rsidR="00163264">
          <w:rPr>
            <w:noProof/>
            <w:webHidden/>
          </w:rPr>
          <w:t>6</w:t>
        </w:r>
        <w:r w:rsidR="00163264">
          <w:rPr>
            <w:noProof/>
            <w:webHidden/>
          </w:rPr>
          <w:fldChar w:fldCharType="end"/>
        </w:r>
      </w:hyperlink>
    </w:p>
    <w:p w14:paraId="45A1D482" w14:textId="2F9B1F6B" w:rsidR="00163264" w:rsidRDefault="00000000">
      <w:pPr>
        <w:pStyle w:val="TableofFigures"/>
        <w:tabs>
          <w:tab w:val="right" w:leader="dot" w:pos="9016"/>
        </w:tabs>
        <w:rPr>
          <w:rFonts w:eastAsiaTheme="minorEastAsia"/>
          <w:noProof/>
          <w:kern w:val="0"/>
          <w:lang w:eastAsia="en-GB"/>
          <w14:ligatures w14:val="none"/>
        </w:rPr>
      </w:pPr>
      <w:hyperlink w:anchor="_Toc139880837" w:history="1">
        <w:r w:rsidR="00163264" w:rsidRPr="003801E7">
          <w:rPr>
            <w:rStyle w:val="Hyperlink"/>
            <w:noProof/>
          </w:rPr>
          <w:t>Figure 5 TNT Chemical Structure</w:t>
        </w:r>
        <w:r w:rsidR="00163264">
          <w:rPr>
            <w:noProof/>
            <w:webHidden/>
          </w:rPr>
          <w:tab/>
        </w:r>
        <w:r w:rsidR="00163264">
          <w:rPr>
            <w:noProof/>
            <w:webHidden/>
          </w:rPr>
          <w:fldChar w:fldCharType="begin"/>
        </w:r>
        <w:r w:rsidR="00163264">
          <w:rPr>
            <w:noProof/>
            <w:webHidden/>
          </w:rPr>
          <w:instrText xml:space="preserve"> PAGEREF _Toc139880837 \h </w:instrText>
        </w:r>
        <w:r w:rsidR="00163264">
          <w:rPr>
            <w:noProof/>
            <w:webHidden/>
          </w:rPr>
        </w:r>
        <w:r w:rsidR="00163264">
          <w:rPr>
            <w:noProof/>
            <w:webHidden/>
          </w:rPr>
          <w:fldChar w:fldCharType="separate"/>
        </w:r>
        <w:r w:rsidR="00163264">
          <w:rPr>
            <w:noProof/>
            <w:webHidden/>
          </w:rPr>
          <w:t>7</w:t>
        </w:r>
        <w:r w:rsidR="00163264">
          <w:rPr>
            <w:noProof/>
            <w:webHidden/>
          </w:rPr>
          <w:fldChar w:fldCharType="end"/>
        </w:r>
      </w:hyperlink>
    </w:p>
    <w:p w14:paraId="6C624C53" w14:textId="1568719D" w:rsidR="00163264" w:rsidRDefault="00000000">
      <w:pPr>
        <w:pStyle w:val="TableofFigures"/>
        <w:tabs>
          <w:tab w:val="right" w:leader="dot" w:pos="9016"/>
        </w:tabs>
        <w:rPr>
          <w:rFonts w:eastAsiaTheme="minorEastAsia"/>
          <w:noProof/>
          <w:kern w:val="0"/>
          <w:lang w:eastAsia="en-GB"/>
          <w14:ligatures w14:val="none"/>
        </w:rPr>
      </w:pPr>
      <w:hyperlink w:anchor="_Toc139880838" w:history="1">
        <w:r w:rsidR="00163264" w:rsidRPr="003801E7">
          <w:rPr>
            <w:rStyle w:val="Hyperlink"/>
            <w:noProof/>
          </w:rPr>
          <w:t>Figure 6 Oxygen Balance vs Calorimetric Value (Q) Graph</w:t>
        </w:r>
        <w:r w:rsidR="00163264">
          <w:rPr>
            <w:noProof/>
            <w:webHidden/>
          </w:rPr>
          <w:tab/>
        </w:r>
        <w:r w:rsidR="00163264">
          <w:rPr>
            <w:noProof/>
            <w:webHidden/>
          </w:rPr>
          <w:fldChar w:fldCharType="begin"/>
        </w:r>
        <w:r w:rsidR="00163264">
          <w:rPr>
            <w:noProof/>
            <w:webHidden/>
          </w:rPr>
          <w:instrText xml:space="preserve"> PAGEREF _Toc139880838 \h </w:instrText>
        </w:r>
        <w:r w:rsidR="00163264">
          <w:rPr>
            <w:noProof/>
            <w:webHidden/>
          </w:rPr>
        </w:r>
        <w:r w:rsidR="00163264">
          <w:rPr>
            <w:noProof/>
            <w:webHidden/>
          </w:rPr>
          <w:fldChar w:fldCharType="separate"/>
        </w:r>
        <w:r w:rsidR="00163264">
          <w:rPr>
            <w:noProof/>
            <w:webHidden/>
          </w:rPr>
          <w:t>8</w:t>
        </w:r>
        <w:r w:rsidR="00163264">
          <w:rPr>
            <w:noProof/>
            <w:webHidden/>
          </w:rPr>
          <w:fldChar w:fldCharType="end"/>
        </w:r>
      </w:hyperlink>
    </w:p>
    <w:p w14:paraId="05914664" w14:textId="5C3DE6EC" w:rsidR="00764536" w:rsidRDefault="00163264" w:rsidP="00764536">
      <w:r>
        <w:fldChar w:fldCharType="end"/>
      </w:r>
      <w:r w:rsidR="00F06ACD">
        <w:br w:type="page"/>
      </w:r>
    </w:p>
    <w:p w14:paraId="4157DE9C" w14:textId="15C531BD" w:rsidR="00764536" w:rsidRDefault="007E1248" w:rsidP="00764536">
      <w:pPr>
        <w:pStyle w:val="Heading2"/>
        <w:rPr>
          <w:szCs w:val="24"/>
        </w:rPr>
      </w:pPr>
      <w:bookmarkStart w:id="3" w:name="_Toc140001245"/>
      <w:r>
        <w:rPr>
          <w:szCs w:val="24"/>
        </w:rPr>
        <w:lastRenderedPageBreak/>
        <w:t>1.</w:t>
      </w:r>
      <w:r w:rsidR="00764536">
        <w:rPr>
          <w:szCs w:val="24"/>
        </w:rPr>
        <w:t>Introduction</w:t>
      </w:r>
      <w:bookmarkEnd w:id="3"/>
    </w:p>
    <w:p w14:paraId="13E42AB0" w14:textId="461D86A6" w:rsidR="00764536" w:rsidRDefault="00764536" w:rsidP="00764536">
      <w:r>
        <w:t xml:space="preserve">The aim of this report is to go into the considerations of explosive trains in artillery rounds during service life and use. This will be done by looking at the energetic </w:t>
      </w:r>
      <w:r w:rsidR="00245BD6">
        <w:t>materials</w:t>
      </w:r>
      <w:r>
        <w:t xml:space="preserve"> used in the explosive train and the requirements to allow for safe storage</w:t>
      </w:r>
      <w:r w:rsidR="00245BD6">
        <w:t xml:space="preserve"> and</w:t>
      </w:r>
      <w:r w:rsidR="00DA4E01">
        <w:t xml:space="preserve"> </w:t>
      </w:r>
      <w:r>
        <w:t>transportation</w:t>
      </w:r>
      <w:r w:rsidR="00CE685D">
        <w:t xml:space="preserve"> a</w:t>
      </w:r>
      <w:r w:rsidR="00980082">
        <w:t>s well as</w:t>
      </w:r>
      <w:r>
        <w:t xml:space="preserve"> safety during the rounds intended use. The main explosive filling has been determined as melt cast </w:t>
      </w:r>
      <w:r w:rsidR="00CF6E9A">
        <w:t>Trinitrotoluene (</w:t>
      </w:r>
      <w:r>
        <w:t>TNT</w:t>
      </w:r>
      <w:r w:rsidR="00CF6E9A">
        <w:t>)</w:t>
      </w:r>
      <w:r>
        <w:t xml:space="preserve">, however other main fillings will be discussed and evaluated. </w:t>
      </w:r>
    </w:p>
    <w:p w14:paraId="4D564672" w14:textId="1E955C93" w:rsidR="007E1248" w:rsidRDefault="00276552" w:rsidP="00C16008">
      <w:pPr>
        <w:pStyle w:val="Heading2"/>
        <w:numPr>
          <w:ilvl w:val="1"/>
          <w:numId w:val="1"/>
        </w:numPr>
        <w:rPr>
          <w:szCs w:val="24"/>
        </w:rPr>
      </w:pPr>
      <w:bookmarkStart w:id="4" w:name="_Toc140001246"/>
      <w:r>
        <w:rPr>
          <w:szCs w:val="24"/>
        </w:rPr>
        <w:t xml:space="preserve">What is an </w:t>
      </w:r>
      <w:r w:rsidR="00C16008" w:rsidRPr="00C16008">
        <w:rPr>
          <w:szCs w:val="24"/>
        </w:rPr>
        <w:t xml:space="preserve">Explosive </w:t>
      </w:r>
      <w:r w:rsidR="00C16008">
        <w:rPr>
          <w:szCs w:val="24"/>
        </w:rPr>
        <w:t>Train</w:t>
      </w:r>
      <w:r w:rsidR="009F1209">
        <w:rPr>
          <w:szCs w:val="24"/>
        </w:rPr>
        <w:t>?</w:t>
      </w:r>
      <w:bookmarkEnd w:id="4"/>
    </w:p>
    <w:p w14:paraId="0B0AE24E" w14:textId="143D0C3A" w:rsidR="009F1209" w:rsidRDefault="00F642FA" w:rsidP="009F1209">
      <w:r>
        <w:t>An explosive train i</w:t>
      </w:r>
      <w:r w:rsidR="009C2CB4">
        <w:t>s</w:t>
      </w:r>
      <w:r>
        <w:t xml:space="preserve"> defined </w:t>
      </w:r>
      <w:r w:rsidR="009C2CB4">
        <w:t xml:space="preserve">in a paper </w:t>
      </w:r>
      <w:r>
        <w:t xml:space="preserve">by </w:t>
      </w:r>
      <w:r w:rsidR="005C7959">
        <w:t>Voreck</w:t>
      </w:r>
      <w:r w:rsidR="008F1D11">
        <w:t>, et al</w:t>
      </w:r>
      <w:r w:rsidR="009C2CB4">
        <w:t xml:space="preserve"> as “</w:t>
      </w:r>
      <w:r w:rsidR="0029126F">
        <w:t xml:space="preserve">the reliable </w:t>
      </w:r>
      <w:r w:rsidR="007155A7">
        <w:t xml:space="preserve">initiation of successive </w:t>
      </w:r>
      <w:r w:rsidR="001F3DF7">
        <w:t xml:space="preserve">elements </w:t>
      </w:r>
      <w:r w:rsidR="005F6389">
        <w:t xml:space="preserve">and the transfer of sufficient energy </w:t>
      </w:r>
      <w:r w:rsidR="00CC5FCC">
        <w:t>from one element to another ultimately resulting in the deton</w:t>
      </w:r>
      <w:r w:rsidR="00EC3B32">
        <w:t xml:space="preserve">ation of the main charge, meaning the </w:t>
      </w:r>
      <w:r w:rsidR="000F420A">
        <w:t>successful functioning of the munition system”</w:t>
      </w:r>
      <w:sdt>
        <w:sdtPr>
          <w:id w:val="9264614"/>
          <w:citation/>
        </w:sdtPr>
        <w:sdtContent>
          <w:r w:rsidR="00FD0016">
            <w:fldChar w:fldCharType="begin"/>
          </w:r>
          <w:r w:rsidR="00FD0016">
            <w:instrText xml:space="preserve"> CITATION Wal74 \l 2057 </w:instrText>
          </w:r>
          <w:r w:rsidR="00FD0016">
            <w:fldChar w:fldCharType="separate"/>
          </w:r>
          <w:r w:rsidR="00D52CC7">
            <w:rPr>
              <w:noProof/>
            </w:rPr>
            <w:t xml:space="preserve"> </w:t>
          </w:r>
          <w:r w:rsidR="00D52CC7" w:rsidRPr="00D52CC7">
            <w:rPr>
              <w:noProof/>
            </w:rPr>
            <w:t>[1]</w:t>
          </w:r>
          <w:r w:rsidR="00FD0016">
            <w:fldChar w:fldCharType="end"/>
          </w:r>
        </w:sdtContent>
      </w:sdt>
      <w:r w:rsidR="00FD0016">
        <w:t>.</w:t>
      </w:r>
      <w:r w:rsidR="00DC3D2E">
        <w:t xml:space="preserve"> </w:t>
      </w:r>
      <w:r w:rsidR="00DF4D45">
        <w:t xml:space="preserve">This also could be used to describe the </w:t>
      </w:r>
      <w:r w:rsidR="003E0D7D">
        <w:t>classification</w:t>
      </w:r>
      <w:r w:rsidR="005807C1">
        <w:t xml:space="preserve"> of explosives. Explosives fall into the </w:t>
      </w:r>
      <w:r w:rsidR="00DE6F82">
        <w:t xml:space="preserve">categories of primary, </w:t>
      </w:r>
      <w:r w:rsidR="0051409D">
        <w:t>secondary,</w:t>
      </w:r>
      <w:r w:rsidR="00DE6F82">
        <w:t xml:space="preserve"> and tertiary </w:t>
      </w:r>
      <w:r w:rsidR="00BD2FA0">
        <w:t>due to how</w:t>
      </w:r>
      <w:r w:rsidR="00BD260F">
        <w:t xml:space="preserve"> easy they are to initiate</w:t>
      </w:r>
      <w:r w:rsidR="00166CD5">
        <w:t xml:space="preserve"> </w:t>
      </w:r>
      <w:sdt>
        <w:sdtPr>
          <w:id w:val="-2059769922"/>
          <w:citation/>
        </w:sdtPr>
        <w:sdtContent>
          <w:r w:rsidR="00EC37FE">
            <w:fldChar w:fldCharType="begin"/>
          </w:r>
          <w:r w:rsidR="00EC37FE">
            <w:instrText xml:space="preserve"> CITATION Wil13 \l 2057 </w:instrText>
          </w:r>
          <w:r w:rsidR="00EC37FE">
            <w:fldChar w:fldCharType="separate"/>
          </w:r>
          <w:r w:rsidR="00D52CC7" w:rsidRPr="00D52CC7">
            <w:rPr>
              <w:noProof/>
            </w:rPr>
            <w:t>[2]</w:t>
          </w:r>
          <w:r w:rsidR="00EC37FE">
            <w:fldChar w:fldCharType="end"/>
          </w:r>
        </w:sdtContent>
      </w:sdt>
      <w:r w:rsidR="00777634">
        <w:t xml:space="preserve">. </w:t>
      </w:r>
      <w:r w:rsidR="00C05CBC">
        <w:t>The remova</w:t>
      </w:r>
      <w:r w:rsidR="001F4C3C">
        <w:t>l of one of the links in the explosive train</w:t>
      </w:r>
      <w:r w:rsidR="00C45A31">
        <w:t xml:space="preserve"> results in the evolution</w:t>
      </w:r>
      <w:r w:rsidR="00DC7249">
        <w:t xml:space="preserve"> and transition</w:t>
      </w:r>
      <w:r w:rsidR="00C45A31">
        <w:t xml:space="preserve"> of detonation breaking down and stopping.</w:t>
      </w:r>
    </w:p>
    <w:p w14:paraId="662FACE8" w14:textId="37D7C1EF" w:rsidR="00C62AA1" w:rsidRDefault="002250FD" w:rsidP="009F1209">
      <w:r>
        <w:t>Th</w:t>
      </w:r>
      <w:r w:rsidR="00C05CBC">
        <w:t xml:space="preserve">ese </w:t>
      </w:r>
      <w:r w:rsidR="001F4C3C">
        <w:t>concepts</w:t>
      </w:r>
      <w:r>
        <w:t xml:space="preserve"> can be visualised in the flow di</w:t>
      </w:r>
      <w:r w:rsidR="00906EAC">
        <w:t>agram in Figure 1</w:t>
      </w:r>
    </w:p>
    <w:p w14:paraId="2647714D" w14:textId="3101CEB6" w:rsidR="00906EAC" w:rsidRPr="009F1209" w:rsidRDefault="00805205" w:rsidP="00805205">
      <w:pPr>
        <w:pStyle w:val="Caption"/>
      </w:pPr>
      <w:bookmarkStart w:id="5" w:name="_Toc139880833"/>
      <w:r>
        <w:t xml:space="preserve">Figure </w:t>
      </w:r>
      <w:fldSimple w:instr=" SEQ Figure \* ARABIC ">
        <w:r w:rsidR="003B71EB">
          <w:rPr>
            <w:noProof/>
          </w:rPr>
          <w:t>1</w:t>
        </w:r>
      </w:fldSimple>
      <w:r>
        <w:t xml:space="preserve"> Explosive Train Flow Diagram</w:t>
      </w:r>
      <w:r w:rsidR="00972C6E">
        <w:rPr>
          <w:noProof/>
        </w:rPr>
        <w:drawing>
          <wp:inline distT="0" distB="0" distL="0" distR="0" wp14:anchorId="3023D2DB" wp14:editId="4848A49C">
            <wp:extent cx="5701085" cy="2726690"/>
            <wp:effectExtent l="0" t="0" r="0" b="16510"/>
            <wp:docPr id="1510190678"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bookmarkEnd w:id="5"/>
    </w:p>
    <w:p w14:paraId="2A5BE7F5" w14:textId="7EE379C9" w:rsidR="00C16008" w:rsidRDefault="00EA3C7A" w:rsidP="00EA3C7A">
      <w:pPr>
        <w:pStyle w:val="Heading2"/>
      </w:pPr>
      <w:bookmarkStart w:id="6" w:name="_Toc140001247"/>
      <w:r w:rsidRPr="00EA3C7A">
        <w:t>1.</w:t>
      </w:r>
      <w:r>
        <w:t xml:space="preserve">2 </w:t>
      </w:r>
      <w:r w:rsidR="00EA4921">
        <w:t>Types</w:t>
      </w:r>
      <w:r w:rsidR="008A418B">
        <w:t>,</w:t>
      </w:r>
      <w:r w:rsidR="00EA4921">
        <w:t xml:space="preserve"> Uses</w:t>
      </w:r>
      <w:r w:rsidR="008A418B">
        <w:t xml:space="preserve"> and </w:t>
      </w:r>
      <w:r w:rsidR="00FB71C8">
        <w:t>E</w:t>
      </w:r>
      <w:r w:rsidR="008A418B">
        <w:t>ffects</w:t>
      </w:r>
      <w:r w:rsidR="00EA4921">
        <w:t xml:space="preserve"> of Art</w:t>
      </w:r>
      <w:r w:rsidR="00437D00">
        <w:t>illery Rounds</w:t>
      </w:r>
      <w:bookmarkEnd w:id="6"/>
    </w:p>
    <w:p w14:paraId="0AC2ECC6" w14:textId="59281F97" w:rsidR="00437D00" w:rsidRDefault="008F4E79" w:rsidP="00EA3C7A">
      <w:r>
        <w:t xml:space="preserve">Artillery rounds </w:t>
      </w:r>
      <w:r w:rsidR="00782BBC">
        <w:t>come in various forms with a wide range of uses</w:t>
      </w:r>
      <w:r w:rsidR="000E00AE">
        <w:t xml:space="preserve"> </w:t>
      </w:r>
      <w:r w:rsidR="0051409D">
        <w:t>because</w:t>
      </w:r>
      <w:r w:rsidR="00B44DD2">
        <w:t xml:space="preserve"> that they can create.</w:t>
      </w:r>
      <w:r w:rsidR="00B0079C">
        <w:t xml:space="preserve"> </w:t>
      </w:r>
      <w:r w:rsidR="00EA2626">
        <w:t>T</w:t>
      </w:r>
      <w:r w:rsidR="00A01AD9">
        <w:t xml:space="preserve">o determine </w:t>
      </w:r>
      <w:r w:rsidR="00920D5A">
        <w:t>which round should be used, the target must be considered.</w:t>
      </w:r>
      <w:r w:rsidR="00B525BC">
        <w:t xml:space="preserve"> Figure 1 below shows a t</w:t>
      </w:r>
      <w:r w:rsidR="00CA1B81">
        <w:t xml:space="preserve">able depicting </w:t>
      </w:r>
      <w:r w:rsidR="008479E0">
        <w:t xml:space="preserve">the rounds used against </w:t>
      </w:r>
      <w:r w:rsidR="00C35CCC">
        <w:t>2</w:t>
      </w:r>
      <w:r w:rsidR="008479E0">
        <w:t xml:space="preserve"> different targets</w:t>
      </w:r>
      <w:r w:rsidR="004051BB">
        <w:t>.</w:t>
      </w:r>
    </w:p>
    <w:p w14:paraId="041CFFE5" w14:textId="02EB2130" w:rsidR="009F73C3" w:rsidRPr="009F73C3" w:rsidRDefault="00282CE5" w:rsidP="00282CE5">
      <w:pPr>
        <w:pStyle w:val="Caption"/>
        <w:rPr>
          <w:sz w:val="22"/>
          <w:szCs w:val="22"/>
        </w:rPr>
      </w:pPr>
      <w:bookmarkStart w:id="7" w:name="_Toc139880834"/>
      <w:r>
        <w:t xml:space="preserve">Figure </w:t>
      </w:r>
      <w:fldSimple w:instr=" SEQ Figure \* ARABIC ">
        <w:r w:rsidR="003B71EB">
          <w:rPr>
            <w:noProof/>
          </w:rPr>
          <w:t>2</w:t>
        </w:r>
      </w:fldSimple>
      <w:r>
        <w:t xml:space="preserve"> Types of Rounds Used Against 2 Targets</w:t>
      </w:r>
      <w:bookmarkEnd w:id="7"/>
    </w:p>
    <w:tbl>
      <w:tblPr>
        <w:tblStyle w:val="TableGrid"/>
        <w:tblW w:w="0" w:type="auto"/>
        <w:tblLook w:val="04A0" w:firstRow="1" w:lastRow="0" w:firstColumn="1" w:lastColumn="0" w:noHBand="0" w:noVBand="1"/>
      </w:tblPr>
      <w:tblGrid>
        <w:gridCol w:w="1610"/>
        <w:gridCol w:w="7406"/>
      </w:tblGrid>
      <w:tr w:rsidR="009B7DD3" w14:paraId="344BA27F" w14:textId="77777777" w:rsidTr="00E1070F">
        <w:tc>
          <w:tcPr>
            <w:tcW w:w="1555" w:type="dxa"/>
          </w:tcPr>
          <w:p w14:paraId="7B7A97A6" w14:textId="2B0DF13B" w:rsidR="009B7DD3" w:rsidRPr="009F73C3" w:rsidRDefault="009B7DD3" w:rsidP="00EA3C7A">
            <w:pPr>
              <w:rPr>
                <w:b/>
                <w:bCs/>
              </w:rPr>
            </w:pPr>
            <w:r w:rsidRPr="009F73C3">
              <w:rPr>
                <w:b/>
                <w:bCs/>
              </w:rPr>
              <w:t>Armour</w:t>
            </w:r>
          </w:p>
        </w:tc>
        <w:tc>
          <w:tcPr>
            <w:tcW w:w="7461" w:type="dxa"/>
          </w:tcPr>
          <w:p w14:paraId="2918B7B0" w14:textId="124DC970" w:rsidR="009B7DD3" w:rsidRDefault="00F47DDE" w:rsidP="00EA3C7A">
            <w:r>
              <w:t>Sha</w:t>
            </w:r>
            <w:r w:rsidR="003A33DB">
              <w:t>ped Charge Jet</w:t>
            </w:r>
            <w:r w:rsidR="00876916">
              <w:t xml:space="preserve"> (SCJ)</w:t>
            </w:r>
            <w:r w:rsidR="003A33DB">
              <w:t>, Explosively Formed Projectile</w:t>
            </w:r>
            <w:r w:rsidR="00876916">
              <w:t xml:space="preserve"> (EFP)</w:t>
            </w:r>
            <w:r w:rsidR="005A78E5">
              <w:t xml:space="preserve">, Armour Piercing </w:t>
            </w:r>
            <w:r w:rsidR="00197D3F">
              <w:t>Discarding Sabot</w:t>
            </w:r>
            <w:r w:rsidR="00876916">
              <w:t xml:space="preserve"> (AP</w:t>
            </w:r>
            <w:r w:rsidR="00BF72D2">
              <w:t>DS)</w:t>
            </w:r>
            <w:r w:rsidR="00197D3F">
              <w:t xml:space="preserve">/Armour Piercing </w:t>
            </w:r>
            <w:r w:rsidR="0019593F">
              <w:t>Fin Stabilised Discarding Sabot</w:t>
            </w:r>
            <w:r w:rsidR="00BF72D2">
              <w:t xml:space="preserve"> (APFSDS)</w:t>
            </w:r>
            <w:r w:rsidR="0019593F">
              <w:t xml:space="preserve"> </w:t>
            </w:r>
            <w:r w:rsidR="00BF72D2">
              <w:t xml:space="preserve">or </w:t>
            </w:r>
            <w:r w:rsidR="0019593F">
              <w:t xml:space="preserve">Kinetic </w:t>
            </w:r>
            <w:r w:rsidR="005E4C78">
              <w:t>Energy</w:t>
            </w:r>
            <w:r w:rsidR="00BF72D2">
              <w:t xml:space="preserve"> (KE)</w:t>
            </w:r>
            <w:r w:rsidR="005E4C78">
              <w:t>, High Explosive Squash Head</w:t>
            </w:r>
            <w:r w:rsidR="00BF72D2">
              <w:t xml:space="preserve"> (HESH)</w:t>
            </w:r>
            <w:r w:rsidR="006265F1">
              <w:t xml:space="preserve">, High Explosive </w:t>
            </w:r>
            <w:r w:rsidR="00D47990">
              <w:t>Anti-Tank</w:t>
            </w:r>
            <w:r w:rsidR="00BF72D2">
              <w:t xml:space="preserve"> (HEAT)</w:t>
            </w:r>
          </w:p>
        </w:tc>
      </w:tr>
      <w:tr w:rsidR="009B7DD3" w14:paraId="302BCA03" w14:textId="77777777" w:rsidTr="00E1070F">
        <w:tc>
          <w:tcPr>
            <w:tcW w:w="1555" w:type="dxa"/>
          </w:tcPr>
          <w:p w14:paraId="54A5A785" w14:textId="0F982B70" w:rsidR="009B7DD3" w:rsidRPr="009F73C3" w:rsidRDefault="009B7DD3" w:rsidP="00EA3C7A">
            <w:pPr>
              <w:rPr>
                <w:b/>
                <w:bCs/>
              </w:rPr>
            </w:pPr>
            <w:r w:rsidRPr="009F73C3">
              <w:rPr>
                <w:b/>
                <w:bCs/>
              </w:rPr>
              <w:t>Str</w:t>
            </w:r>
            <w:r w:rsidR="004D34A1" w:rsidRPr="009F73C3">
              <w:rPr>
                <w:b/>
                <w:bCs/>
              </w:rPr>
              <w:t>uctures/Soft Targets</w:t>
            </w:r>
          </w:p>
        </w:tc>
        <w:tc>
          <w:tcPr>
            <w:tcW w:w="7461" w:type="dxa"/>
          </w:tcPr>
          <w:p w14:paraId="72187ACC" w14:textId="5C1E4F15" w:rsidR="009B7DD3" w:rsidRDefault="005E4C78" w:rsidP="00EA3C7A">
            <w:r>
              <w:t>High Explosive</w:t>
            </w:r>
            <w:r w:rsidR="00DB22C9">
              <w:t xml:space="preserve"> (HE)</w:t>
            </w:r>
            <w:r>
              <w:t>, Hi</w:t>
            </w:r>
            <w:r w:rsidR="006265F1">
              <w:t>g</w:t>
            </w:r>
            <w:r w:rsidR="00D47990">
              <w:t xml:space="preserve">h Explosive </w:t>
            </w:r>
            <w:r w:rsidR="00FB6E7B">
              <w:t xml:space="preserve">Incendiary </w:t>
            </w:r>
            <w:r w:rsidR="00DB22C9">
              <w:t>(HEI)</w:t>
            </w:r>
            <w:r w:rsidR="000A41B3">
              <w:t>, Tandem Warhead</w:t>
            </w:r>
          </w:p>
        </w:tc>
      </w:tr>
    </w:tbl>
    <w:p w14:paraId="67F09670" w14:textId="6B7FEFA1" w:rsidR="00764536" w:rsidRDefault="00764536" w:rsidP="00764536">
      <w:pPr>
        <w:rPr>
          <w:rFonts w:eastAsia="PMingLiU"/>
          <w:color w:val="FF0000"/>
          <w:lang w:eastAsia="zh-TW"/>
        </w:rPr>
      </w:pPr>
    </w:p>
    <w:p w14:paraId="30E73666" w14:textId="51D0A58C" w:rsidR="009F73C3" w:rsidRDefault="00F90737" w:rsidP="00764536">
      <w:r>
        <w:lastRenderedPageBreak/>
        <w:t xml:space="preserve">Although this table is not exhaustive, </w:t>
      </w:r>
      <w:r w:rsidR="00DF598D">
        <w:t>it is to show an indication of the types of rounds that could be used.</w:t>
      </w:r>
    </w:p>
    <w:p w14:paraId="6F1BBB72" w14:textId="0D7E681B" w:rsidR="00727365" w:rsidRDefault="00E1070F" w:rsidP="00E1070F">
      <w:pPr>
        <w:pStyle w:val="Heading2"/>
      </w:pPr>
      <w:bookmarkStart w:id="8" w:name="_Toc140001248"/>
      <w:r w:rsidRPr="00E1070F">
        <w:t>2</w:t>
      </w:r>
      <w:r>
        <w:t xml:space="preserve"> </w:t>
      </w:r>
      <w:r w:rsidR="00DB22C9">
        <w:t>High Explosive Rounds</w:t>
      </w:r>
      <w:bookmarkEnd w:id="8"/>
    </w:p>
    <w:p w14:paraId="1C3E28FA" w14:textId="5E0880D0" w:rsidR="00DB22C9" w:rsidRDefault="00181830" w:rsidP="00E1070F">
      <w:r>
        <w:t>Figure</w:t>
      </w:r>
      <w:r w:rsidR="0002622E">
        <w:t xml:space="preserve"> 2 shows a cut-through of a</w:t>
      </w:r>
      <w:r w:rsidR="00A96446">
        <w:t xml:space="preserve"> 155mm</w:t>
      </w:r>
      <w:r w:rsidR="0002622E">
        <w:t xml:space="preserve"> </w:t>
      </w:r>
      <w:r w:rsidR="003923E5">
        <w:t xml:space="preserve">HE round. </w:t>
      </w:r>
    </w:p>
    <w:p w14:paraId="47C8B70C" w14:textId="5BECC0E0" w:rsidR="002D351D" w:rsidRDefault="002D351D" w:rsidP="002D351D">
      <w:pPr>
        <w:pStyle w:val="Caption"/>
      </w:pPr>
      <w:bookmarkStart w:id="9" w:name="_Toc139880835"/>
      <w:r>
        <w:t xml:space="preserve">Figure </w:t>
      </w:r>
      <w:fldSimple w:instr=" SEQ Figure \* ARABIC ">
        <w:r w:rsidR="003B71EB">
          <w:rPr>
            <w:noProof/>
          </w:rPr>
          <w:t>3</w:t>
        </w:r>
      </w:fldSimple>
      <w:r>
        <w:t xml:space="preserve"> Parts of a 155mm Artillery Round</w:t>
      </w:r>
      <w:bookmarkEnd w:id="9"/>
    </w:p>
    <w:p w14:paraId="4736C2EB" w14:textId="0B2F9526" w:rsidR="005D63BD" w:rsidRDefault="00012024" w:rsidP="00E1070F">
      <w:r>
        <w:rPr>
          <w:noProof/>
        </w:rPr>
        <mc:AlternateContent>
          <mc:Choice Requires="wpi">
            <w:drawing>
              <wp:anchor distT="0" distB="0" distL="114300" distR="114300" simplePos="0" relativeHeight="251674624" behindDoc="0" locked="0" layoutInCell="1" allowOverlap="1" wp14:anchorId="3B79969E" wp14:editId="65894DEB">
                <wp:simplePos x="0" y="0"/>
                <wp:positionH relativeFrom="column">
                  <wp:posOffset>617220</wp:posOffset>
                </wp:positionH>
                <wp:positionV relativeFrom="paragraph">
                  <wp:posOffset>286900</wp:posOffset>
                </wp:positionV>
                <wp:extent cx="360" cy="360"/>
                <wp:effectExtent l="38100" t="38100" r="57150" b="57150"/>
                <wp:wrapNone/>
                <wp:docPr id="12145666" name="Ink 16"/>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type w14:anchorId="0721286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47.9pt;margin-top:21.9pt;width:1.45pt;height:1.4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">
                <v:imagedata r:id="rId14" o:title=""/>
              </v:shape>
            </w:pict>
          </mc:Fallback>
        </mc:AlternateContent>
      </w:r>
      <w:r w:rsidR="00312499">
        <w:rPr>
          <w:noProof/>
        </w:rPr>
        <mc:AlternateContent>
          <mc:Choice Requires="wpi">
            <w:drawing>
              <wp:anchor distT="0" distB="0" distL="114300" distR="114300" simplePos="0" relativeHeight="251660288" behindDoc="0" locked="0" layoutInCell="1" allowOverlap="1" wp14:anchorId="059987AD" wp14:editId="62597D82">
                <wp:simplePos x="0" y="0"/>
                <wp:positionH relativeFrom="column">
                  <wp:posOffset>546660</wp:posOffset>
                </wp:positionH>
                <wp:positionV relativeFrom="paragraph">
                  <wp:posOffset>166805</wp:posOffset>
                </wp:positionV>
                <wp:extent cx="70560" cy="104760"/>
                <wp:effectExtent l="38100" t="38100" r="43815" b="48260"/>
                <wp:wrapNone/>
                <wp:docPr id="2064726607" name="Ink 2"/>
                <wp:cNvGraphicFramePr/>
                <a:graphic xmlns:a="http://schemas.openxmlformats.org/drawingml/2006/main">
                  <a:graphicData uri="http://schemas.microsoft.com/office/word/2010/wordprocessingInk">
                    <w14:contentPart bwMode="auto" r:id="rId15">
                      <w14:nvContentPartPr>
                        <w14:cNvContentPartPr/>
                      </w14:nvContentPartPr>
                      <w14:xfrm>
                        <a:off x="0" y="0"/>
                        <a:ext cx="70560" cy="104760"/>
                      </w14:xfrm>
                    </w14:contentPart>
                  </a:graphicData>
                </a:graphic>
              </wp:anchor>
            </w:drawing>
          </mc:Choice>
          <mc:Fallback>
            <w:pict>
              <v:shape w14:anchorId="764EFB7B" id="Ink 2" o:spid="_x0000_s1026" type="#_x0000_t75" style="position:absolute;margin-left:42.35pt;margin-top:12.45pt;width:6.95pt;height:9.7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">
                <v:imagedata r:id="rId16" o:title=""/>
              </v:shape>
            </w:pict>
          </mc:Fallback>
        </mc:AlternateContent>
      </w:r>
      <w:r w:rsidR="00312499">
        <w:rPr>
          <w:noProof/>
        </w:rPr>
        <mc:AlternateContent>
          <mc:Choice Requires="wpi">
            <w:drawing>
              <wp:anchor distT="0" distB="0" distL="114300" distR="114300" simplePos="0" relativeHeight="251659264" behindDoc="0" locked="0" layoutInCell="1" allowOverlap="1" wp14:anchorId="7D27D391" wp14:editId="18EBBEDF">
                <wp:simplePos x="0" y="0"/>
                <wp:positionH relativeFrom="column">
                  <wp:posOffset>1958220</wp:posOffset>
                </wp:positionH>
                <wp:positionV relativeFrom="paragraph">
                  <wp:posOffset>191645</wp:posOffset>
                </wp:positionV>
                <wp:extent cx="95760" cy="95040"/>
                <wp:effectExtent l="57150" t="38100" r="57150" b="57785"/>
                <wp:wrapNone/>
                <wp:docPr id="834861144" name="Ink 1"/>
                <wp:cNvGraphicFramePr/>
                <a:graphic xmlns:a="http://schemas.openxmlformats.org/drawingml/2006/main">
                  <a:graphicData uri="http://schemas.microsoft.com/office/word/2010/wordprocessingInk">
                    <w14:contentPart bwMode="auto" r:id="rId17">
                      <w14:nvContentPartPr>
                        <w14:cNvContentPartPr/>
                      </w14:nvContentPartPr>
                      <w14:xfrm>
                        <a:off x="0" y="0"/>
                        <a:ext cx="95760" cy="95040"/>
                      </w14:xfrm>
                    </w14:contentPart>
                  </a:graphicData>
                </a:graphic>
              </wp:anchor>
            </w:drawing>
          </mc:Choice>
          <mc:Fallback>
            <w:pict>
              <v:shape w14:anchorId="71D3BB41" id="Ink 1" o:spid="_x0000_s1026" type="#_x0000_t75" style="position:absolute;margin-left:153.5pt;margin-top:14.4pt;width:9pt;height:8.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">
                <v:imagedata r:id="rId18" o:title=""/>
              </v:shape>
            </w:pict>
          </mc:Fallback>
        </mc:AlternateContent>
      </w:r>
      <w:r w:rsidR="00CF5C7F">
        <w:t xml:space="preserve">          </w:t>
      </w:r>
      <w:r w:rsidR="00967407">
        <w:t>1.</w:t>
      </w:r>
      <w:r w:rsidR="00CF5C7F">
        <w:t xml:space="preserve">Driving Band                         </w:t>
      </w:r>
      <w:r w:rsidR="00A60AF7">
        <w:t>2.</w:t>
      </w:r>
      <w:r w:rsidR="00CB41B9">
        <w:t>Markings</w:t>
      </w:r>
      <w:r w:rsidR="00312499">
        <w:t xml:space="preserve">/Colour Code Identification </w:t>
      </w:r>
      <w:r w:rsidR="007F6E4E">
        <w:t xml:space="preserve">      </w:t>
      </w:r>
      <w:r w:rsidR="00A60AF7">
        <w:t>3.</w:t>
      </w:r>
      <w:r w:rsidR="007F6E4E">
        <w:t>Det</w:t>
      </w:r>
      <w:r w:rsidR="007E458B">
        <w:t>onator</w:t>
      </w:r>
    </w:p>
    <w:p w14:paraId="238756E8" w14:textId="7516CA02" w:rsidR="002D351D" w:rsidRDefault="00012024" w:rsidP="002D351D">
      <w:pPr>
        <w:keepNext/>
      </w:pPr>
      <w:r>
        <w:rPr>
          <w:noProof/>
        </w:rPr>
        <mc:AlternateContent>
          <mc:Choice Requires="wpi">
            <w:drawing>
              <wp:anchor distT="0" distB="0" distL="114300" distR="114300" simplePos="0" relativeHeight="251673600" behindDoc="0" locked="0" layoutInCell="1" allowOverlap="1" wp14:anchorId="065099F4" wp14:editId="26B5A1E3">
                <wp:simplePos x="0" y="0"/>
                <wp:positionH relativeFrom="column">
                  <wp:posOffset>3954780</wp:posOffset>
                </wp:positionH>
                <wp:positionV relativeFrom="paragraph">
                  <wp:posOffset>1083310</wp:posOffset>
                </wp:positionV>
                <wp:extent cx="360" cy="182520"/>
                <wp:effectExtent l="38100" t="38100" r="57150" b="46355"/>
                <wp:wrapNone/>
                <wp:docPr id="132267153" name="Ink 15"/>
                <wp:cNvGraphicFramePr/>
                <a:graphic xmlns:a="http://schemas.openxmlformats.org/drawingml/2006/main">
                  <a:graphicData uri="http://schemas.microsoft.com/office/word/2010/wordprocessingInk">
                    <w14:contentPart bwMode="auto" r:id="rId19">
                      <w14:nvContentPartPr>
                        <w14:cNvContentPartPr/>
                      </w14:nvContentPartPr>
                      <w14:xfrm>
                        <a:off x="0" y="0"/>
                        <a:ext cx="360" cy="182520"/>
                      </w14:xfrm>
                    </w14:contentPart>
                  </a:graphicData>
                </a:graphic>
              </wp:anchor>
            </w:drawing>
          </mc:Choice>
          <mc:Fallback>
            <w:pict>
              <v:shape w14:anchorId="436673C3" id="Ink 15" o:spid="_x0000_s1026" type="#_x0000_t75" style="position:absolute;margin-left:310.7pt;margin-top:84.6pt;width:1.45pt;height:15.7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">
                <v:imagedata r:id="rId20" o:title=""/>
              </v:shape>
            </w:pict>
          </mc:Fallback>
        </mc:AlternateContent>
      </w:r>
      <w:r w:rsidR="007F6E4E">
        <w:rPr>
          <w:noProof/>
        </w:rPr>
        <mc:AlternateContent>
          <mc:Choice Requires="wpi">
            <w:drawing>
              <wp:anchor distT="0" distB="0" distL="114300" distR="114300" simplePos="0" relativeHeight="251672576" behindDoc="0" locked="0" layoutInCell="1" allowOverlap="1" wp14:anchorId="2CA56C8F" wp14:editId="4AED9E8C">
                <wp:simplePos x="0" y="0"/>
                <wp:positionH relativeFrom="column">
                  <wp:posOffset>8358660</wp:posOffset>
                </wp:positionH>
                <wp:positionV relativeFrom="paragraph">
                  <wp:posOffset>564970</wp:posOffset>
                </wp:positionV>
                <wp:extent cx="360" cy="360"/>
                <wp:effectExtent l="38100" t="38100" r="57150" b="57150"/>
                <wp:wrapNone/>
                <wp:docPr id="589078904" name="Ink 14"/>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24F02007" id="Ink 14" o:spid="_x0000_s1026" type="#_x0000_t75" style="position:absolute;margin-left:657.45pt;margin-top:43.8pt;width:1.45pt;height:1.4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">
                <v:imagedata r:id="rId22" o:title=""/>
              </v:shape>
            </w:pict>
          </mc:Fallback>
        </mc:AlternateContent>
      </w:r>
      <w:r w:rsidR="007F6E4E">
        <w:rPr>
          <w:noProof/>
        </w:rPr>
        <mc:AlternateContent>
          <mc:Choice Requires="wpi">
            <w:drawing>
              <wp:anchor distT="0" distB="0" distL="114300" distR="114300" simplePos="0" relativeHeight="251671552" behindDoc="0" locked="0" layoutInCell="1" allowOverlap="1" wp14:anchorId="5F5C69ED" wp14:editId="3AE1CD92">
                <wp:simplePos x="0" y="0"/>
                <wp:positionH relativeFrom="column">
                  <wp:posOffset>3596580</wp:posOffset>
                </wp:positionH>
                <wp:positionV relativeFrom="paragraph">
                  <wp:posOffset>-124430</wp:posOffset>
                </wp:positionV>
                <wp:extent cx="757800" cy="727920"/>
                <wp:effectExtent l="38100" t="57150" r="42545" b="53340"/>
                <wp:wrapNone/>
                <wp:docPr id="635900982" name="Ink 13"/>
                <wp:cNvGraphicFramePr/>
                <a:graphic xmlns:a="http://schemas.openxmlformats.org/drawingml/2006/main">
                  <a:graphicData uri="http://schemas.microsoft.com/office/word/2010/wordprocessingInk">
                    <w14:contentPart bwMode="auto" r:id="rId23">
                      <w14:nvContentPartPr>
                        <w14:cNvContentPartPr/>
                      </w14:nvContentPartPr>
                      <w14:xfrm>
                        <a:off x="0" y="0"/>
                        <a:ext cx="757800" cy="727920"/>
                      </w14:xfrm>
                    </w14:contentPart>
                  </a:graphicData>
                </a:graphic>
              </wp:anchor>
            </w:drawing>
          </mc:Choice>
          <mc:Fallback>
            <w:pict>
              <v:shape w14:anchorId="067C6428" id="Ink 13" o:spid="_x0000_s1026" type="#_x0000_t75" style="position:absolute;margin-left:282.5pt;margin-top:-10.5pt;width:61.05pt;height:58.7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">
                <v:imagedata r:id="rId24" o:title=""/>
              </v:shape>
            </w:pict>
          </mc:Fallback>
        </mc:AlternateContent>
      </w:r>
      <w:r w:rsidR="007F6E4E">
        <w:rPr>
          <w:noProof/>
        </w:rPr>
        <mc:AlternateContent>
          <mc:Choice Requires="wpi">
            <w:drawing>
              <wp:anchor distT="0" distB="0" distL="114300" distR="114300" simplePos="0" relativeHeight="251670528" behindDoc="0" locked="0" layoutInCell="1" allowOverlap="1" wp14:anchorId="78B805F4" wp14:editId="240D249C">
                <wp:simplePos x="0" y="0"/>
                <wp:positionH relativeFrom="column">
                  <wp:posOffset>3588300</wp:posOffset>
                </wp:positionH>
                <wp:positionV relativeFrom="paragraph">
                  <wp:posOffset>534730</wp:posOffset>
                </wp:positionV>
                <wp:extent cx="96480" cy="94320"/>
                <wp:effectExtent l="38100" t="38100" r="0" b="58420"/>
                <wp:wrapNone/>
                <wp:docPr id="806178509" name="Ink 12"/>
                <wp:cNvGraphicFramePr/>
                <a:graphic xmlns:a="http://schemas.openxmlformats.org/drawingml/2006/main">
                  <a:graphicData uri="http://schemas.microsoft.com/office/word/2010/wordprocessingInk">
                    <w14:contentPart bwMode="auto" r:id="rId25">
                      <w14:nvContentPartPr>
                        <w14:cNvContentPartPr/>
                      </w14:nvContentPartPr>
                      <w14:xfrm>
                        <a:off x="0" y="0"/>
                        <a:ext cx="96480" cy="94320"/>
                      </w14:xfrm>
                    </w14:contentPart>
                  </a:graphicData>
                </a:graphic>
              </wp:anchor>
            </w:drawing>
          </mc:Choice>
          <mc:Fallback>
            <w:pict>
              <v:shape w14:anchorId="70DB88F4" id="Ink 12" o:spid="_x0000_s1026" type="#_x0000_t75" style="position:absolute;margin-left:281.85pt;margin-top:41.4pt;width:9.05pt;height:8.8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">
                <v:imagedata r:id="rId26" o:title=""/>
              </v:shape>
            </w:pict>
          </mc:Fallback>
        </mc:AlternateContent>
      </w:r>
      <w:r w:rsidR="007F6E4E">
        <w:rPr>
          <w:noProof/>
        </w:rPr>
        <mc:AlternateContent>
          <mc:Choice Requires="wpi">
            <w:drawing>
              <wp:anchor distT="0" distB="0" distL="114300" distR="114300" simplePos="0" relativeHeight="251668480" behindDoc="0" locked="0" layoutInCell="1" allowOverlap="1" wp14:anchorId="7F068B7D" wp14:editId="285FF138">
                <wp:simplePos x="0" y="0"/>
                <wp:positionH relativeFrom="column">
                  <wp:posOffset>3132455</wp:posOffset>
                </wp:positionH>
                <wp:positionV relativeFrom="paragraph">
                  <wp:posOffset>824230</wp:posOffset>
                </wp:positionV>
                <wp:extent cx="236160" cy="419400"/>
                <wp:effectExtent l="57150" t="38100" r="50165" b="57150"/>
                <wp:wrapNone/>
                <wp:docPr id="757128214" name="Ink 10"/>
                <wp:cNvGraphicFramePr/>
                <a:graphic xmlns:a="http://schemas.openxmlformats.org/drawingml/2006/main">
                  <a:graphicData uri="http://schemas.microsoft.com/office/word/2010/wordprocessingInk">
                    <w14:contentPart bwMode="auto" r:id="rId27">
                      <w14:nvContentPartPr>
                        <w14:cNvContentPartPr/>
                      </w14:nvContentPartPr>
                      <w14:xfrm>
                        <a:off x="0" y="0"/>
                        <a:ext cx="236160" cy="419400"/>
                      </w14:xfrm>
                    </w14:contentPart>
                  </a:graphicData>
                </a:graphic>
              </wp:anchor>
            </w:drawing>
          </mc:Choice>
          <mc:Fallback>
            <w:pict>
              <v:shape w14:anchorId="6FB78B77" id="Ink 10" o:spid="_x0000_s1026" type="#_x0000_t75" style="position:absolute;margin-left:245.95pt;margin-top:64.2pt;width:20.05pt;height:34.4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">
                <v:imagedata r:id="rId28" o:title=""/>
              </v:shape>
            </w:pict>
          </mc:Fallback>
        </mc:AlternateContent>
      </w:r>
      <w:r w:rsidR="00B24C55">
        <w:rPr>
          <w:noProof/>
        </w:rPr>
        <mc:AlternateContent>
          <mc:Choice Requires="wpi">
            <w:drawing>
              <wp:anchor distT="0" distB="0" distL="114300" distR="114300" simplePos="0" relativeHeight="251667456" behindDoc="0" locked="0" layoutInCell="1" allowOverlap="1" wp14:anchorId="6BB45B21" wp14:editId="68AFE568">
                <wp:simplePos x="0" y="0"/>
                <wp:positionH relativeFrom="column">
                  <wp:posOffset>3322320</wp:posOffset>
                </wp:positionH>
                <wp:positionV relativeFrom="paragraph">
                  <wp:posOffset>784225</wp:posOffset>
                </wp:positionV>
                <wp:extent cx="106680" cy="107950"/>
                <wp:effectExtent l="38100" t="38100" r="45720" b="44450"/>
                <wp:wrapNone/>
                <wp:docPr id="1443685047" name="Ink 9"/>
                <wp:cNvGraphicFramePr/>
                <a:graphic xmlns:a="http://schemas.openxmlformats.org/drawingml/2006/main">
                  <a:graphicData uri="http://schemas.microsoft.com/office/word/2010/wordprocessingInk">
                    <w14:contentPart bwMode="auto" r:id="rId29">
                      <w14:nvContentPartPr>
                        <w14:cNvContentPartPr/>
                      </w14:nvContentPartPr>
                      <w14:xfrm>
                        <a:off x="0" y="0"/>
                        <a:ext cx="106680" cy="107950"/>
                      </w14:xfrm>
                    </w14:contentPart>
                  </a:graphicData>
                </a:graphic>
              </wp:anchor>
            </w:drawing>
          </mc:Choice>
          <mc:Fallback>
            <w:pict>
              <v:shape w14:anchorId="14D611E7" id="Ink 9" o:spid="_x0000_s1026" type="#_x0000_t75" style="position:absolute;margin-left:260.9pt;margin-top:61.05pt;width:9.8pt;height:9.9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">
                <v:imagedata r:id="rId30" o:title=""/>
              </v:shape>
            </w:pict>
          </mc:Fallback>
        </mc:AlternateContent>
      </w:r>
      <w:r w:rsidR="00312499">
        <w:rPr>
          <w:noProof/>
        </w:rPr>
        <mc:AlternateContent>
          <mc:Choice Requires="wpi">
            <w:drawing>
              <wp:anchor distT="0" distB="0" distL="114300" distR="114300" simplePos="0" relativeHeight="251669504" behindDoc="0" locked="0" layoutInCell="1" allowOverlap="1" wp14:anchorId="6692E84F" wp14:editId="3063EC17">
                <wp:simplePos x="0" y="0"/>
                <wp:positionH relativeFrom="column">
                  <wp:posOffset>3954780</wp:posOffset>
                </wp:positionH>
                <wp:positionV relativeFrom="paragraph">
                  <wp:posOffset>1090930</wp:posOffset>
                </wp:positionV>
                <wp:extent cx="360" cy="360"/>
                <wp:effectExtent l="38100" t="38100" r="57150" b="57150"/>
                <wp:wrapNone/>
                <wp:docPr id="359553216" name="Ink 11"/>
                <wp:cNvGraphicFramePr/>
                <a:graphic xmlns:a="http://schemas.openxmlformats.org/drawingml/2006/main">
                  <a:graphicData uri="http://schemas.microsoft.com/office/word/2010/wordprocessingInk">
                    <w14:contentPart bwMode="auto" r:id="rId31">
                      <w14:nvContentPartPr>
                        <w14:cNvContentPartPr/>
                      </w14:nvContentPartPr>
                      <w14:xfrm>
                        <a:off x="0" y="0"/>
                        <a:ext cx="360" cy="360"/>
                      </w14:xfrm>
                    </w14:contentPart>
                  </a:graphicData>
                </a:graphic>
              </wp:anchor>
            </w:drawing>
          </mc:Choice>
          <mc:Fallback>
            <w:pict>
              <v:shape w14:anchorId="0E722E7D" id="Ink 11" o:spid="_x0000_s1026" type="#_x0000_t75" style="position:absolute;margin-left:310.7pt;margin-top:85.2pt;width:1.45pt;height:1.4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">
                <v:imagedata r:id="rId14" o:title=""/>
              </v:shape>
            </w:pict>
          </mc:Fallback>
        </mc:AlternateContent>
      </w:r>
      <w:r w:rsidR="00312499">
        <w:rPr>
          <w:noProof/>
        </w:rPr>
        <mc:AlternateContent>
          <mc:Choice Requires="wpi">
            <w:drawing>
              <wp:anchor distT="0" distB="0" distL="114300" distR="114300" simplePos="0" relativeHeight="251664384" behindDoc="0" locked="0" layoutInCell="1" allowOverlap="1" wp14:anchorId="1E834A15" wp14:editId="44793F42">
                <wp:simplePos x="0" y="0"/>
                <wp:positionH relativeFrom="column">
                  <wp:posOffset>1620900</wp:posOffset>
                </wp:positionH>
                <wp:positionV relativeFrom="paragraph">
                  <wp:posOffset>1144210</wp:posOffset>
                </wp:positionV>
                <wp:extent cx="132120" cy="180360"/>
                <wp:effectExtent l="38100" t="38100" r="39370" b="48260"/>
                <wp:wrapNone/>
                <wp:docPr id="200606473" name="Ink 6"/>
                <wp:cNvGraphicFramePr/>
                <a:graphic xmlns:a="http://schemas.openxmlformats.org/drawingml/2006/main">
                  <a:graphicData uri="http://schemas.microsoft.com/office/word/2010/wordprocessingInk">
                    <w14:contentPart bwMode="auto" r:id="rId32">
                      <w14:nvContentPartPr>
                        <w14:cNvContentPartPr/>
                      </w14:nvContentPartPr>
                      <w14:xfrm>
                        <a:off x="0" y="0"/>
                        <a:ext cx="132120" cy="180360"/>
                      </w14:xfrm>
                    </w14:contentPart>
                  </a:graphicData>
                </a:graphic>
              </wp:anchor>
            </w:drawing>
          </mc:Choice>
          <mc:Fallback>
            <w:pict>
              <v:shape w14:anchorId="74877389" id="Ink 6" o:spid="_x0000_s1026" type="#_x0000_t75" style="position:absolute;margin-left:126.95pt;margin-top:89.4pt;width:11.8pt;height:15.6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&#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">
                <v:imagedata r:id="rId33" o:title=""/>
              </v:shape>
            </w:pict>
          </mc:Fallback>
        </mc:AlternateContent>
      </w:r>
      <w:r w:rsidR="00312499">
        <w:rPr>
          <w:noProof/>
        </w:rPr>
        <mc:AlternateContent>
          <mc:Choice Requires="wpi">
            <w:drawing>
              <wp:anchor distT="0" distB="0" distL="114300" distR="114300" simplePos="0" relativeHeight="251663360" behindDoc="0" locked="0" layoutInCell="1" allowOverlap="1" wp14:anchorId="0AF71F7B" wp14:editId="69AF134C">
                <wp:simplePos x="0" y="0"/>
                <wp:positionH relativeFrom="column">
                  <wp:posOffset>352620</wp:posOffset>
                </wp:positionH>
                <wp:positionV relativeFrom="paragraph">
                  <wp:posOffset>1151770</wp:posOffset>
                </wp:positionV>
                <wp:extent cx="112320" cy="162360"/>
                <wp:effectExtent l="38100" t="57150" r="40640" b="47625"/>
                <wp:wrapNone/>
                <wp:docPr id="1563489602" name="Ink 5"/>
                <wp:cNvGraphicFramePr/>
                <a:graphic xmlns:a="http://schemas.openxmlformats.org/drawingml/2006/main">
                  <a:graphicData uri="http://schemas.microsoft.com/office/word/2010/wordprocessingInk">
                    <w14:contentPart bwMode="auto" r:id="rId34">
                      <w14:nvContentPartPr>
                        <w14:cNvContentPartPr/>
                      </w14:nvContentPartPr>
                      <w14:xfrm>
                        <a:off x="0" y="0"/>
                        <a:ext cx="112320" cy="162360"/>
                      </w14:xfrm>
                    </w14:contentPart>
                  </a:graphicData>
                </a:graphic>
              </wp:anchor>
            </w:drawing>
          </mc:Choice>
          <mc:Fallback>
            <w:pict>
              <v:shape w14:anchorId="648E76BC" id="Ink 5" o:spid="_x0000_s1026" type="#_x0000_t75" style="position:absolute;margin-left:27.05pt;margin-top:90pt;width:10.3pt;height:14.2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">
                <v:imagedata r:id="rId35" o:title=""/>
              </v:shape>
            </w:pict>
          </mc:Fallback>
        </mc:AlternateContent>
      </w:r>
      <w:r w:rsidR="00312499">
        <w:rPr>
          <w:noProof/>
        </w:rPr>
        <mc:AlternateContent>
          <mc:Choice Requires="wpi">
            <w:drawing>
              <wp:anchor distT="0" distB="0" distL="114300" distR="114300" simplePos="0" relativeHeight="251662336" behindDoc="0" locked="0" layoutInCell="1" allowOverlap="1" wp14:anchorId="22344C29" wp14:editId="4F590026">
                <wp:simplePos x="0" y="0"/>
                <wp:positionH relativeFrom="column">
                  <wp:posOffset>2829780</wp:posOffset>
                </wp:positionH>
                <wp:positionV relativeFrom="paragraph">
                  <wp:posOffset>-67910</wp:posOffset>
                </wp:positionV>
                <wp:extent cx="88920" cy="397080"/>
                <wp:effectExtent l="57150" t="38100" r="44450" b="41275"/>
                <wp:wrapNone/>
                <wp:docPr id="1628319733" name="Ink 4"/>
                <wp:cNvGraphicFramePr/>
                <a:graphic xmlns:a="http://schemas.openxmlformats.org/drawingml/2006/main">
                  <a:graphicData uri="http://schemas.microsoft.com/office/word/2010/wordprocessingInk">
                    <w14:contentPart bwMode="auto" r:id="rId36">
                      <w14:nvContentPartPr>
                        <w14:cNvContentPartPr/>
                      </w14:nvContentPartPr>
                      <w14:xfrm>
                        <a:off x="0" y="0"/>
                        <a:ext cx="88920" cy="397080"/>
                      </w14:xfrm>
                    </w14:contentPart>
                  </a:graphicData>
                </a:graphic>
              </wp:anchor>
            </w:drawing>
          </mc:Choice>
          <mc:Fallback>
            <w:pict>
              <v:shape w14:anchorId="155E8DD6" id="Ink 4" o:spid="_x0000_s1026" type="#_x0000_t75" style="position:absolute;margin-left:222.1pt;margin-top:-6.05pt;width:8.4pt;height:32.6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">
                <v:imagedata r:id="rId37" o:title=""/>
              </v:shape>
            </w:pict>
          </mc:Fallback>
        </mc:AlternateContent>
      </w:r>
      <w:r w:rsidR="00312499">
        <w:rPr>
          <w:noProof/>
        </w:rPr>
        <mc:AlternateContent>
          <mc:Choice Requires="wpi">
            <w:drawing>
              <wp:anchor distT="0" distB="0" distL="114300" distR="114300" simplePos="0" relativeHeight="251661312" behindDoc="0" locked="0" layoutInCell="1" allowOverlap="1" wp14:anchorId="5E6E4BCD" wp14:editId="547BADDF">
                <wp:simplePos x="0" y="0"/>
                <wp:positionH relativeFrom="column">
                  <wp:posOffset>2834820</wp:posOffset>
                </wp:positionH>
                <wp:positionV relativeFrom="paragraph">
                  <wp:posOffset>283090</wp:posOffset>
                </wp:positionV>
                <wp:extent cx="149760" cy="83880"/>
                <wp:effectExtent l="38100" t="57150" r="22225" b="49530"/>
                <wp:wrapNone/>
                <wp:docPr id="372283678" name="Ink 3"/>
                <wp:cNvGraphicFramePr/>
                <a:graphic xmlns:a="http://schemas.openxmlformats.org/drawingml/2006/main">
                  <a:graphicData uri="http://schemas.microsoft.com/office/word/2010/wordprocessingInk">
                    <w14:contentPart bwMode="auto" r:id="rId38">
                      <w14:nvContentPartPr>
                        <w14:cNvContentPartPr/>
                      </w14:nvContentPartPr>
                      <w14:xfrm>
                        <a:off x="0" y="0"/>
                        <a:ext cx="149760" cy="83880"/>
                      </w14:xfrm>
                    </w14:contentPart>
                  </a:graphicData>
                </a:graphic>
              </wp:anchor>
            </w:drawing>
          </mc:Choice>
          <mc:Fallback>
            <w:pict>
              <v:shape w14:anchorId="063DEAD5" id="Ink 3" o:spid="_x0000_s1026" type="#_x0000_t75" style="position:absolute;margin-left:222.5pt;margin-top:21.6pt;width:13.25pt;height:8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">
                <v:imagedata r:id="rId39" o:title=""/>
              </v:shape>
            </w:pict>
          </mc:Fallback>
        </mc:AlternateContent>
      </w:r>
      <w:r w:rsidR="005D63BD" w:rsidRPr="005D63BD">
        <w:rPr>
          <w:noProof/>
        </w:rPr>
        <w:drawing>
          <wp:inline distT="0" distB="0" distL="0" distR="0" wp14:anchorId="0F45BBC5" wp14:editId="01412B91">
            <wp:extent cx="4305673" cy="1158340"/>
            <wp:effectExtent l="0" t="0" r="0" b="3810"/>
            <wp:docPr id="1869243980" name="Picture 1" descr="A close up of a bom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243980" name="Picture 1" descr="A close up of a bomb&#10;&#10;Description automatically generated"/>
                    <pic:cNvPicPr/>
                  </pic:nvPicPr>
                  <pic:blipFill>
                    <a:blip r:embed="rId40"/>
                    <a:stretch>
                      <a:fillRect/>
                    </a:stretch>
                  </pic:blipFill>
                  <pic:spPr>
                    <a:xfrm>
                      <a:off x="0" y="0"/>
                      <a:ext cx="4305673" cy="1158340"/>
                    </a:xfrm>
                    <a:prstGeom prst="rect">
                      <a:avLst/>
                    </a:prstGeom>
                  </pic:spPr>
                </pic:pic>
              </a:graphicData>
            </a:graphic>
          </wp:inline>
        </w:drawing>
      </w:r>
    </w:p>
    <w:p w14:paraId="5DC94FE5" w14:textId="589D16CF" w:rsidR="00312499" w:rsidRDefault="00A60AF7" w:rsidP="00312499">
      <w:r>
        <w:t>4.</w:t>
      </w:r>
      <w:r w:rsidR="00F667CD">
        <w:t>Munition</w:t>
      </w:r>
      <w:r w:rsidR="00312499">
        <w:t xml:space="preserve"> Body                </w:t>
      </w:r>
      <w:r>
        <w:t>5.</w:t>
      </w:r>
      <w:r w:rsidR="00312499">
        <w:t>Explosive Fill</w:t>
      </w:r>
      <w:r w:rsidR="00525495">
        <w:t xml:space="preserve">               </w:t>
      </w:r>
      <w:r w:rsidR="00012024">
        <w:t>6.</w:t>
      </w:r>
      <w:r w:rsidR="00525495">
        <w:t xml:space="preserve">Booster Pellet      </w:t>
      </w:r>
      <w:r w:rsidR="00012024">
        <w:t>7.</w:t>
      </w:r>
      <w:r w:rsidR="00525495">
        <w:t>Fuze</w:t>
      </w:r>
    </w:p>
    <w:p w14:paraId="412CCD4D" w14:textId="658B759D" w:rsidR="002D351D" w:rsidRDefault="008C6AF1" w:rsidP="00312499">
      <w:r>
        <w:t xml:space="preserve">1. The </w:t>
      </w:r>
      <w:r w:rsidR="00442ECF">
        <w:t xml:space="preserve">function of the </w:t>
      </w:r>
      <w:r>
        <w:t>driving band</w:t>
      </w:r>
      <w:r w:rsidR="00E3680E">
        <w:t xml:space="preserve"> or rotating band</w:t>
      </w:r>
      <w:r>
        <w:t xml:space="preserve"> </w:t>
      </w:r>
      <w:r w:rsidR="000279C4">
        <w:t>on this round is</w:t>
      </w:r>
      <w:r w:rsidR="00442ECF">
        <w:t xml:space="preserve"> to</w:t>
      </w:r>
      <w:r w:rsidR="00E3680E">
        <w:t xml:space="preserve"> </w:t>
      </w:r>
      <w:r w:rsidR="00410B3F">
        <w:t>“</w:t>
      </w:r>
      <w:r w:rsidR="00E3680E">
        <w:t>act as a</w:t>
      </w:r>
      <w:r w:rsidR="00410B3F">
        <w:t xml:space="preserve"> rear bou</w:t>
      </w:r>
      <w:r w:rsidR="00CA6A89">
        <w:t xml:space="preserve">rrelet to help the round </w:t>
      </w:r>
      <w:r w:rsidR="00833C39">
        <w:t xml:space="preserve">keep centred in the bore, prevent </w:t>
      </w:r>
      <w:r w:rsidR="001B0F66">
        <w:t xml:space="preserve">the escape of combustion gases past the round and </w:t>
      </w:r>
      <w:r w:rsidR="00E45374">
        <w:t>to engage with riffling within the barrel</w:t>
      </w:r>
      <w:r w:rsidR="00272BE5">
        <w:t>”</w:t>
      </w:r>
      <w:sdt>
        <w:sdtPr>
          <w:id w:val="-371691067"/>
          <w:citation/>
        </w:sdtPr>
        <w:sdtContent>
          <w:r w:rsidR="00272BE5">
            <w:fldChar w:fldCharType="begin"/>
          </w:r>
          <w:r w:rsidR="00272BE5">
            <w:instrText xml:space="preserve"> CITATION Sho19 \l 2057 </w:instrText>
          </w:r>
          <w:r w:rsidR="00272BE5">
            <w:fldChar w:fldCharType="separate"/>
          </w:r>
          <w:r w:rsidR="00D52CC7">
            <w:rPr>
              <w:noProof/>
            </w:rPr>
            <w:t xml:space="preserve"> </w:t>
          </w:r>
          <w:r w:rsidR="00D52CC7" w:rsidRPr="00D52CC7">
            <w:rPr>
              <w:noProof/>
            </w:rPr>
            <w:t>[3]</w:t>
          </w:r>
          <w:r w:rsidR="00272BE5">
            <w:fldChar w:fldCharType="end"/>
          </w:r>
        </w:sdtContent>
      </w:sdt>
      <w:r w:rsidR="00272BE5">
        <w:t>.</w:t>
      </w:r>
      <w:r w:rsidR="001C0201">
        <w:t xml:space="preserve"> Rif</w:t>
      </w:r>
      <w:r w:rsidR="00C72437">
        <w:t xml:space="preserve">fling allows for </w:t>
      </w:r>
      <w:r w:rsidR="00A3572D">
        <w:t>stability</w:t>
      </w:r>
      <w:r w:rsidR="000670FF">
        <w:t xml:space="preserve"> </w:t>
      </w:r>
      <w:r w:rsidR="000451CA">
        <w:t>during the rounds flight</w:t>
      </w:r>
      <w:r w:rsidR="00A3572D">
        <w:t xml:space="preserve"> meaning </w:t>
      </w:r>
      <w:r w:rsidR="009F2AB7">
        <w:t>greater accuracy onto the target</w:t>
      </w:r>
      <w:r w:rsidR="006F63B1">
        <w:t xml:space="preserve"> and thus know as spin-stabilised projectiles</w:t>
      </w:r>
      <w:r w:rsidR="00EE47D4">
        <w:t>.</w:t>
      </w:r>
    </w:p>
    <w:p w14:paraId="3438345D" w14:textId="48BEDD1C" w:rsidR="00081608" w:rsidRDefault="00081608" w:rsidP="00312499">
      <w:r>
        <w:t xml:space="preserve">2. </w:t>
      </w:r>
      <w:r w:rsidR="00142762">
        <w:t xml:space="preserve">Markings and Colour Codes on </w:t>
      </w:r>
      <w:r w:rsidR="002B26FE">
        <w:t xml:space="preserve">munitions are used for </w:t>
      </w:r>
      <w:r w:rsidR="009F3296">
        <w:t>more than just identification</w:t>
      </w:r>
      <w:r w:rsidR="0049640B">
        <w:t>.</w:t>
      </w:r>
      <w:r w:rsidR="009F3296">
        <w:t xml:space="preserve"> </w:t>
      </w:r>
      <w:r w:rsidR="0049640B">
        <w:t>I</w:t>
      </w:r>
      <w:r w:rsidR="009F3296">
        <w:t>n this case a yellow band in</w:t>
      </w:r>
      <w:r w:rsidR="009A20EF">
        <w:t>dicates that it is a high explosive round</w:t>
      </w:r>
      <w:r w:rsidR="0049640B">
        <w:t xml:space="preserve">, although in other countries and militaries other </w:t>
      </w:r>
      <w:r w:rsidR="0052329A">
        <w:t>systems may be used. Over-all body colours ca</w:t>
      </w:r>
      <w:r w:rsidR="00D95227">
        <w:t xml:space="preserve">n be used to a similar effect, </w:t>
      </w:r>
      <w:r w:rsidR="00CD2B5A">
        <w:t xml:space="preserve">Markings such as stencilling and stamping are used to show the rounds calibre </w:t>
      </w:r>
      <w:r w:rsidR="00024665">
        <w:t xml:space="preserve">as well the </w:t>
      </w:r>
      <w:r w:rsidR="00D5139A">
        <w:t xml:space="preserve">manufacturer, date of manufacture, </w:t>
      </w:r>
      <w:r w:rsidR="006A1B73">
        <w:t xml:space="preserve">projectile type, </w:t>
      </w:r>
      <w:r w:rsidR="006E7925">
        <w:t xml:space="preserve">lot number and filling </w:t>
      </w:r>
      <w:r w:rsidR="00F303E1">
        <w:t xml:space="preserve">and </w:t>
      </w:r>
      <w:r w:rsidR="007250A1">
        <w:t xml:space="preserve">weight zone </w:t>
      </w:r>
      <w:r w:rsidR="006E7925">
        <w:t xml:space="preserve">details. These are </w:t>
      </w:r>
      <w:r w:rsidR="003E1E6A">
        <w:t>important as if any issues were found with a certain lot, that lot can be easily identified and qua</w:t>
      </w:r>
      <w:r w:rsidR="002A1764">
        <w:t>rantined as appropriate.</w:t>
      </w:r>
      <w:r w:rsidR="005A088F">
        <w:t xml:space="preserve"> These </w:t>
      </w:r>
      <w:r w:rsidR="00965B68">
        <w:t>markings a</w:t>
      </w:r>
      <w:r w:rsidR="006363A6">
        <w:t>l</w:t>
      </w:r>
      <w:r w:rsidR="00965B68">
        <w:t>s</w:t>
      </w:r>
      <w:r w:rsidR="006363A6">
        <w:t>o</w:t>
      </w:r>
      <w:r w:rsidR="00965B68">
        <w:t xml:space="preserve"> aid in the safe storage</w:t>
      </w:r>
      <w:r w:rsidR="002216EC">
        <w:t xml:space="preserve">, </w:t>
      </w:r>
      <w:r w:rsidR="0051409D">
        <w:t>handling,</w:t>
      </w:r>
      <w:r w:rsidR="002216EC">
        <w:t xml:space="preserve"> and transportation</w:t>
      </w:r>
      <w:r w:rsidR="005F71D5">
        <w:t xml:space="preserve"> </w:t>
      </w:r>
      <w:sdt>
        <w:sdtPr>
          <w:id w:val="2026895243"/>
          <w:citation/>
        </w:sdtPr>
        <w:sdtContent>
          <w:r w:rsidR="005F71D5">
            <w:fldChar w:fldCharType="begin"/>
          </w:r>
          <w:r w:rsidR="005F71D5">
            <w:instrText xml:space="preserve"> CITATION ISS23 \l 2057 </w:instrText>
          </w:r>
          <w:r w:rsidR="005F71D5">
            <w:fldChar w:fldCharType="separate"/>
          </w:r>
          <w:r w:rsidR="00D52CC7" w:rsidRPr="00D52CC7">
            <w:rPr>
              <w:noProof/>
            </w:rPr>
            <w:t>[4]</w:t>
          </w:r>
          <w:r w:rsidR="005F71D5">
            <w:fldChar w:fldCharType="end"/>
          </w:r>
        </w:sdtContent>
      </w:sdt>
      <w:r w:rsidR="002216EC">
        <w:t xml:space="preserve">. </w:t>
      </w:r>
    </w:p>
    <w:p w14:paraId="16EB0109" w14:textId="77777777" w:rsidR="005208B7" w:rsidRDefault="00C55FE4" w:rsidP="00312499">
      <w:r>
        <w:t xml:space="preserve">3. </w:t>
      </w:r>
      <w:r w:rsidR="003B2C6C">
        <w:t xml:space="preserve">The detonator </w:t>
      </w:r>
      <w:r w:rsidR="00AF24B8">
        <w:t>is part of the fuze that in</w:t>
      </w:r>
      <w:r w:rsidR="005208B7">
        <w:t>itiates the booster in the explosive train.</w:t>
      </w:r>
    </w:p>
    <w:p w14:paraId="58A39C09" w14:textId="11E85B2C" w:rsidR="002A1764" w:rsidRDefault="005208B7" w:rsidP="00312499">
      <w:r>
        <w:t xml:space="preserve">4. </w:t>
      </w:r>
      <w:r w:rsidR="006D7AE5">
        <w:t xml:space="preserve">The munition </w:t>
      </w:r>
      <w:r w:rsidR="006A06B4">
        <w:t xml:space="preserve">body </w:t>
      </w:r>
      <w:r w:rsidR="00927A9F">
        <w:t xml:space="preserve">is usually made of steel or brass and </w:t>
      </w:r>
      <w:r w:rsidR="00EE47D4">
        <w:t>provides containment of</w:t>
      </w:r>
      <w:r w:rsidR="00EB7678">
        <w:t xml:space="preserve"> the round </w:t>
      </w:r>
      <w:r w:rsidR="00F57D89">
        <w:t xml:space="preserve">components. This case </w:t>
      </w:r>
      <w:r w:rsidR="000C3C1F">
        <w:t>may</w:t>
      </w:r>
      <w:r w:rsidR="00E261BC">
        <w:t xml:space="preserve"> also be </w:t>
      </w:r>
      <w:r w:rsidR="000C3C1F">
        <w:t xml:space="preserve">used </w:t>
      </w:r>
      <w:r w:rsidR="00E261BC">
        <w:t>for</w:t>
      </w:r>
      <w:r w:rsidR="000C3C1F">
        <w:t xml:space="preserve"> fragmentation effect</w:t>
      </w:r>
      <w:r w:rsidR="00EF7E3C">
        <w:t xml:space="preserve"> an a</w:t>
      </w:r>
      <w:r w:rsidR="00825914">
        <w:t xml:space="preserve">s mentioned before the body colour is used </w:t>
      </w:r>
      <w:r w:rsidR="005B1C34">
        <w:t>for identification.</w:t>
      </w:r>
      <w:r w:rsidR="00790ED0">
        <w:t xml:space="preserve"> Also containing a soft </w:t>
      </w:r>
      <w:r w:rsidR="00EC705B">
        <w:t xml:space="preserve">bitumen </w:t>
      </w:r>
      <w:r w:rsidR="00B274F6">
        <w:t>liner.</w:t>
      </w:r>
      <w:r w:rsidR="00790ED0">
        <w:t xml:space="preserve"> </w:t>
      </w:r>
    </w:p>
    <w:p w14:paraId="296D95E1" w14:textId="079807A6" w:rsidR="005B1C34" w:rsidRDefault="005B1C34" w:rsidP="00312499">
      <w:r>
        <w:t xml:space="preserve">5. The explosive fill is the rounds </w:t>
      </w:r>
      <w:r w:rsidR="00AE7B39">
        <w:t>main charge, in this example melt cast TNT</w:t>
      </w:r>
      <w:r w:rsidR="005E39B9">
        <w:t xml:space="preserve"> is used.</w:t>
      </w:r>
    </w:p>
    <w:p w14:paraId="77C434FB" w14:textId="4C1060DE" w:rsidR="005E39B9" w:rsidRDefault="005E39B9" w:rsidP="00312499">
      <w:r>
        <w:t>6.</w:t>
      </w:r>
      <w:r w:rsidR="004F63DE">
        <w:t xml:space="preserve"> The booster pellet</w:t>
      </w:r>
      <w:r w:rsidR="00315DEF">
        <w:t xml:space="preserve"> is used to </w:t>
      </w:r>
      <w:r w:rsidR="00D013FC">
        <w:t>take the en</w:t>
      </w:r>
      <w:r w:rsidR="009854E1">
        <w:t xml:space="preserve">ergy from the detonator and </w:t>
      </w:r>
      <w:r w:rsidR="00315DEF">
        <w:t xml:space="preserve">provide the energy </w:t>
      </w:r>
      <w:r w:rsidR="003A178F">
        <w:t>to progress</w:t>
      </w:r>
      <w:r w:rsidR="00315DEF">
        <w:t xml:space="preserve"> the explosive train </w:t>
      </w:r>
      <w:r w:rsidR="00D013FC">
        <w:t>to initiate the main charge</w:t>
      </w:r>
      <w:r w:rsidR="009854E1">
        <w:t>.</w:t>
      </w:r>
    </w:p>
    <w:p w14:paraId="74F89A7E" w14:textId="343EC89E" w:rsidR="009854E1" w:rsidRDefault="009854E1" w:rsidP="00312499">
      <w:r>
        <w:t xml:space="preserve">7. The fuze </w:t>
      </w:r>
      <w:r w:rsidR="0011490E">
        <w:t>is the part of the system that starts the explosive train</w:t>
      </w:r>
      <w:r w:rsidR="00FE7EAC">
        <w:t>. The fuze</w:t>
      </w:r>
      <w:r w:rsidR="00527C8A">
        <w:t>’</w:t>
      </w:r>
      <w:r w:rsidR="00FE7EAC">
        <w:t>s main role is safety.</w:t>
      </w:r>
    </w:p>
    <w:p w14:paraId="7894D423" w14:textId="0B87467C" w:rsidR="00527C8A" w:rsidRDefault="00530DB1" w:rsidP="00AC261D">
      <w:pPr>
        <w:pStyle w:val="Heading2"/>
      </w:pPr>
      <w:bookmarkStart w:id="10" w:name="_Toc140001249"/>
      <w:r>
        <w:t>3.Systems of a</w:t>
      </w:r>
      <w:r w:rsidR="000C424F">
        <w:t>n</w:t>
      </w:r>
      <w:r>
        <w:t xml:space="preserve"> Artillery Round</w:t>
      </w:r>
      <w:bookmarkEnd w:id="10"/>
    </w:p>
    <w:p w14:paraId="5C5DF3E8" w14:textId="33618964" w:rsidR="00FE7EAC" w:rsidRDefault="000C424F" w:rsidP="00312499">
      <w:r>
        <w:t>No</w:t>
      </w:r>
      <w:r w:rsidR="00C2534E">
        <w:t>w</w:t>
      </w:r>
      <w:r>
        <w:t xml:space="preserve"> that the parts of </w:t>
      </w:r>
      <w:r w:rsidR="00BF5F90">
        <w:t>the</w:t>
      </w:r>
      <w:r>
        <w:t xml:space="preserve"> </w:t>
      </w:r>
      <w:r w:rsidR="00891DA5">
        <w:t>artillery</w:t>
      </w:r>
      <w:r>
        <w:t xml:space="preserve"> round have been identified </w:t>
      </w:r>
      <w:r w:rsidR="001D2010">
        <w:t xml:space="preserve">they can be </w:t>
      </w:r>
      <w:r w:rsidR="00D57985">
        <w:t>grouped into systems</w:t>
      </w:r>
      <w:r w:rsidR="00C2534E">
        <w:t xml:space="preserve"> and sub-systems</w:t>
      </w:r>
      <w:r w:rsidR="00750C93">
        <w:t>, t</w:t>
      </w:r>
      <w:r w:rsidR="00C2534E">
        <w:t xml:space="preserve">hese </w:t>
      </w:r>
      <w:r w:rsidR="00BF5F90">
        <w:t>being the fuze</w:t>
      </w:r>
      <w:r w:rsidR="00CD42B1">
        <w:t xml:space="preserve">, propellant </w:t>
      </w:r>
      <w:r w:rsidR="00891DA5">
        <w:t>charge,</w:t>
      </w:r>
      <w:r w:rsidR="00BF5F90">
        <w:t xml:space="preserve"> and the main charge</w:t>
      </w:r>
      <w:r w:rsidR="001F5538">
        <w:t>.</w:t>
      </w:r>
    </w:p>
    <w:p w14:paraId="459F6CAB" w14:textId="74E6984A" w:rsidR="001F5538" w:rsidRDefault="004D1CA4" w:rsidP="004D1CA4">
      <w:pPr>
        <w:pStyle w:val="Heading2"/>
      </w:pPr>
      <w:bookmarkStart w:id="11" w:name="_Toc140001250"/>
      <w:r>
        <w:t>3.1 Fuze</w:t>
      </w:r>
      <w:bookmarkEnd w:id="11"/>
    </w:p>
    <w:p w14:paraId="73076D30" w14:textId="1E9F4E49" w:rsidR="004D1CA4" w:rsidRDefault="005B2995" w:rsidP="004D1CA4">
      <w:r>
        <w:t xml:space="preserve">The </w:t>
      </w:r>
      <w:r w:rsidR="00041166">
        <w:t xml:space="preserve">fuze in the system has the primary function </w:t>
      </w:r>
      <w:r w:rsidR="002127F4">
        <w:t>of</w:t>
      </w:r>
      <w:r w:rsidR="00041166">
        <w:t xml:space="preserve"> one of safety</w:t>
      </w:r>
      <w:r w:rsidR="00EC2F63">
        <w:t xml:space="preserve"> as they </w:t>
      </w:r>
      <w:r w:rsidR="00472739">
        <w:t>allow the device to function when it is intended</w:t>
      </w:r>
      <w:r w:rsidR="00C850E9">
        <w:t xml:space="preserve"> and as such</w:t>
      </w:r>
      <w:r w:rsidR="00D57295">
        <w:t xml:space="preserve">, “Munitions must be manufactured to withstand reasonable heat </w:t>
      </w:r>
      <w:r w:rsidR="00D57295">
        <w:lastRenderedPageBreak/>
        <w:t xml:space="preserve">and be insensitive to the shock of ordinary handling. </w:t>
      </w:r>
      <w:r w:rsidR="00160980">
        <w:t>Round</w:t>
      </w:r>
      <w:r w:rsidR="00D57295">
        <w:t xml:space="preserve"> detonation is controlled by the action of a fuze which is a device that causes the detonation of an explosive charge at the proper time after certain conditions are met, this can be mechanical or an electrical device. It has the sensitive explosive elements (the primer and detonator) and the necessary mechanical/electrical action to detonate the main burster charge. A mechanical action or an electrical impulse, which causes the detonator to explode, fires the primer. The primer-detonator explosion is relayed to the main charge by a booster charge. This completes the explosive train.</w:t>
      </w:r>
      <w:r w:rsidR="00160980">
        <w:t>”</w:t>
      </w:r>
      <w:r w:rsidR="00041166">
        <w:t xml:space="preserve"> </w:t>
      </w:r>
      <w:sdt>
        <w:sdtPr>
          <w:id w:val="535007964"/>
          <w:citation/>
        </w:sdtPr>
        <w:sdtContent>
          <w:r w:rsidR="003F4A25">
            <w:fldChar w:fldCharType="begin"/>
          </w:r>
          <w:r w:rsidR="003F4A25">
            <w:instrText xml:space="preserve"> CITATION Glo23 \l 2057 </w:instrText>
          </w:r>
          <w:r w:rsidR="003F4A25">
            <w:fldChar w:fldCharType="separate"/>
          </w:r>
          <w:r w:rsidR="00D52CC7" w:rsidRPr="00D52CC7">
            <w:rPr>
              <w:noProof/>
            </w:rPr>
            <w:t>[5]</w:t>
          </w:r>
          <w:r w:rsidR="003F4A25">
            <w:fldChar w:fldCharType="end"/>
          </w:r>
        </w:sdtContent>
      </w:sdt>
      <w:r w:rsidR="00160980">
        <w:t>.</w:t>
      </w:r>
    </w:p>
    <w:p w14:paraId="7D64B7D7" w14:textId="7EB59D7E" w:rsidR="000B07F1" w:rsidRDefault="00045117" w:rsidP="004D1CA4">
      <w:r>
        <w:t xml:space="preserve">These fuzes are removeable </w:t>
      </w:r>
      <w:r w:rsidR="006E366F">
        <w:t>during storage and transport to remove the risk of accidental function</w:t>
      </w:r>
      <w:r w:rsidR="00417E1F">
        <w:t xml:space="preserve"> as it removes the stimulus required to make the main charge function. </w:t>
      </w:r>
      <w:r w:rsidR="000B07F1">
        <w:t>Some fuzes</w:t>
      </w:r>
      <w:r w:rsidR="00D2544B">
        <w:t xml:space="preserve"> also</w:t>
      </w:r>
      <w:r w:rsidR="000B07F1">
        <w:t xml:space="preserve"> incorporate special safety features</w:t>
      </w:r>
      <w:r w:rsidR="00D2544B">
        <w:t>, “</w:t>
      </w:r>
      <w:r w:rsidR="000B07F1">
        <w:t xml:space="preserve">The most important safety features are detonator safe, shear safe, and delay arming. Detonator safe fuzes do not have the elements of their firing train in the proper position for firing until the fuze is fully armed. The elements remain firmly fixed and out of alignment in the fuze body while the fuze is unarmed. This increases safety during </w:t>
      </w:r>
      <w:r w:rsidR="00ED47E4">
        <w:t>transport</w:t>
      </w:r>
      <w:r w:rsidR="000B07F1">
        <w:t>, sto</w:t>
      </w:r>
      <w:r w:rsidR="00ED47E4">
        <w:t>rage</w:t>
      </w:r>
      <w:r w:rsidR="000B07F1">
        <w:t xml:space="preserve">, and handling of the fuze. The arming action of the fuze aligns the firing train. A shear-safe fuze does not become armed if its arming mechanism is damaged or completely severed from the fuze body. The arming mechanism of the fuze protrudes from the </w:t>
      </w:r>
      <w:r w:rsidR="00FB528F">
        <w:t>round</w:t>
      </w:r>
      <w:r w:rsidR="000B07F1">
        <w:t xml:space="preserve">, and it might be severed from the fuze body if the </w:t>
      </w:r>
      <w:r w:rsidR="00FB528F">
        <w:t>round</w:t>
      </w:r>
      <w:r w:rsidR="000B07F1">
        <w:t xml:space="preserve"> is accidentally dropped. Delay arming mechanically or electrically slows the arming of the fuze. It keeps a fuze in the safe condition until the </w:t>
      </w:r>
      <w:r w:rsidR="00DF2A63">
        <w:t>round fly</w:t>
      </w:r>
      <w:r w:rsidR="00A96F8A">
        <w:t>’</w:t>
      </w:r>
      <w:r w:rsidR="00DF2A63">
        <w:t>s</w:t>
      </w:r>
      <w:r w:rsidR="000B07F1">
        <w:t xml:space="preserve"> far enough away fro</w:t>
      </w:r>
      <w:r w:rsidR="002241E0">
        <w:t>m the weapon platform</w:t>
      </w:r>
      <w:r w:rsidR="000B07F1">
        <w:t xml:space="preserve"> to minimize the effects of a premature explosion. </w:t>
      </w:r>
      <w:r w:rsidR="006576DA">
        <w:t xml:space="preserve">This means </w:t>
      </w:r>
      <w:r w:rsidR="009456E3">
        <w:t>the round will not function as it</w:t>
      </w:r>
      <w:r w:rsidR="000B07F1">
        <w:t xml:space="preserve"> will not have sufficient air travel, velocity, or time to fully arm the fuze.</w:t>
      </w:r>
      <w:r w:rsidR="00925207">
        <w:t>”</w:t>
      </w:r>
      <w:sdt>
        <w:sdtPr>
          <w:id w:val="433944003"/>
          <w:citation/>
        </w:sdtPr>
        <w:sdtContent>
          <w:r w:rsidR="00EF5C33">
            <w:fldChar w:fldCharType="begin"/>
          </w:r>
          <w:r w:rsidR="00EF5C33">
            <w:instrText xml:space="preserve"> CITATION Glo23 \l 2057 </w:instrText>
          </w:r>
          <w:r w:rsidR="00EF5C33">
            <w:fldChar w:fldCharType="separate"/>
          </w:r>
          <w:r w:rsidR="00D52CC7">
            <w:rPr>
              <w:noProof/>
            </w:rPr>
            <w:t xml:space="preserve"> </w:t>
          </w:r>
          <w:r w:rsidR="00D52CC7" w:rsidRPr="00D52CC7">
            <w:rPr>
              <w:noProof/>
            </w:rPr>
            <w:t>[5]</w:t>
          </w:r>
          <w:r w:rsidR="00EF5C33">
            <w:fldChar w:fldCharType="end"/>
          </w:r>
        </w:sdtContent>
      </w:sdt>
      <w:r w:rsidR="009E3A2D">
        <w:t>. Other fu</w:t>
      </w:r>
      <w:r w:rsidR="004E5091">
        <w:t>zes may only function when specific G-Forces are re</w:t>
      </w:r>
      <w:r w:rsidR="00897CE1">
        <w:t>ached</w:t>
      </w:r>
      <w:r w:rsidR="00BF4D86">
        <w:t xml:space="preserve">, normally in spin stabilised rounds. </w:t>
      </w:r>
    </w:p>
    <w:p w14:paraId="1E026860" w14:textId="24E4DACD" w:rsidR="00B02F88" w:rsidRDefault="00CE025D" w:rsidP="004D1CA4">
      <w:r>
        <w:t xml:space="preserve">Nose </w:t>
      </w:r>
      <w:r w:rsidR="00062DDF">
        <w:t>positioned</w:t>
      </w:r>
      <w:r w:rsidR="00FE00E6">
        <w:t xml:space="preserve"> fuzes are the most common</w:t>
      </w:r>
      <w:r w:rsidR="002F7FD5">
        <w:t xml:space="preserve"> type</w:t>
      </w:r>
      <w:r w:rsidR="00062DDF">
        <w:t xml:space="preserve"> although base and </w:t>
      </w:r>
      <w:r w:rsidR="008E7D3F">
        <w:t xml:space="preserve">distributed are also used. Base fuzes are used in HESH rounds </w:t>
      </w:r>
      <w:r w:rsidR="001406F3">
        <w:t xml:space="preserve">as to not interfere with </w:t>
      </w:r>
      <w:r w:rsidR="006E362E">
        <w:t xml:space="preserve">system effect </w:t>
      </w:r>
      <w:r w:rsidR="00670750">
        <w:t>whereas</w:t>
      </w:r>
      <w:r w:rsidR="006E362E">
        <w:t xml:space="preserve"> </w:t>
      </w:r>
      <w:r w:rsidR="00191731">
        <w:t>distributed fuzes are used typ</w:t>
      </w:r>
      <w:r w:rsidR="000D6960">
        <w:t xml:space="preserve">ically where arming, initiation and target </w:t>
      </w:r>
      <w:r w:rsidR="005022E5">
        <w:t xml:space="preserve">sensing </w:t>
      </w:r>
      <w:r w:rsidR="008A4500">
        <w:t>are</w:t>
      </w:r>
      <w:r w:rsidR="005022E5">
        <w:t xml:space="preserve"> remote from each other.</w:t>
      </w:r>
      <w:r w:rsidR="00F41305">
        <w:t xml:space="preserve"> </w:t>
      </w:r>
      <w:r w:rsidR="008D4A25">
        <w:t>P</w:t>
      </w:r>
      <w:r w:rsidR="0013059D">
        <w:t>roximity</w:t>
      </w:r>
      <w:r w:rsidR="008D4A25">
        <w:t xml:space="preserve"> and time fuzes are also used</w:t>
      </w:r>
      <w:r w:rsidR="00952898">
        <w:t>.</w:t>
      </w:r>
    </w:p>
    <w:p w14:paraId="4CF210CA" w14:textId="4C242A62" w:rsidR="00E355CB" w:rsidRDefault="00BF5D38" w:rsidP="004D1CA4">
      <w:r>
        <w:t>Fuzes are in themselves</w:t>
      </w:r>
      <w:r w:rsidR="00855F30">
        <w:t xml:space="preserve"> are</w:t>
      </w:r>
      <w:r>
        <w:t xml:space="preserve"> explosive trains</w:t>
      </w:r>
      <w:r w:rsidR="003F37B6">
        <w:t xml:space="preserve">, </w:t>
      </w:r>
      <w:r w:rsidR="00224B81">
        <w:t xml:space="preserve">which </w:t>
      </w:r>
      <w:r w:rsidR="00855F30">
        <w:t>is</w:t>
      </w:r>
      <w:r w:rsidR="00224B81">
        <w:t xml:space="preserve"> further explained in a paper by </w:t>
      </w:r>
      <w:r w:rsidR="006545DA">
        <w:t>Oyler, Mehta and Cheng</w:t>
      </w:r>
      <w:r w:rsidR="00C9277C">
        <w:t xml:space="preserve"> </w:t>
      </w:r>
      <w:sdt>
        <w:sdtPr>
          <w:id w:val="-1913377952"/>
          <w:citation/>
        </w:sdtPr>
        <w:sdtContent>
          <w:r w:rsidR="00C9277C">
            <w:fldChar w:fldCharType="begin"/>
          </w:r>
          <w:r w:rsidR="00C9277C">
            <w:instrText xml:space="preserve"> CITATION DrK15 \l 2057 </w:instrText>
          </w:r>
          <w:r w:rsidR="00C9277C">
            <w:fldChar w:fldCharType="separate"/>
          </w:r>
          <w:r w:rsidR="00D52CC7" w:rsidRPr="00D52CC7">
            <w:rPr>
              <w:noProof/>
            </w:rPr>
            <w:t>[6]</w:t>
          </w:r>
          <w:r w:rsidR="00C9277C">
            <w:fldChar w:fldCharType="end"/>
          </w:r>
        </w:sdtContent>
      </w:sdt>
      <w:r w:rsidR="00E355CB">
        <w:t xml:space="preserve">. The basic </w:t>
      </w:r>
      <w:r w:rsidR="00BA1680">
        <w:t xml:space="preserve">fuze </w:t>
      </w:r>
      <w:r w:rsidR="00E355CB">
        <w:t>design can be seen below in Figure 4.</w:t>
      </w:r>
    </w:p>
    <w:p w14:paraId="442D5A8F" w14:textId="52EDE9B8" w:rsidR="00CE025D" w:rsidRDefault="00BA1680" w:rsidP="00BA1680">
      <w:pPr>
        <w:pStyle w:val="Caption"/>
      </w:pPr>
      <w:bookmarkStart w:id="12" w:name="_Toc139880836"/>
      <w:r>
        <w:t xml:space="preserve">Figure </w:t>
      </w:r>
      <w:fldSimple w:instr=" SEQ Figure \* ARABIC ">
        <w:r w:rsidR="003B71EB">
          <w:rPr>
            <w:noProof/>
          </w:rPr>
          <w:t>4</w:t>
        </w:r>
      </w:fldSimple>
      <w:r>
        <w:t xml:space="preserve"> Fuze Design</w:t>
      </w:r>
      <w:bookmarkEnd w:id="12"/>
      <w:r w:rsidR="0013059D">
        <w:t xml:space="preserve"> </w:t>
      </w:r>
    </w:p>
    <w:p w14:paraId="47E200C3" w14:textId="6EDA6D87" w:rsidR="00341BEF" w:rsidRPr="00341BEF" w:rsidRDefault="00527871" w:rsidP="00341BEF">
      <w:r>
        <w:rPr>
          <w:noProof/>
        </w:rPr>
        <mc:AlternateContent>
          <mc:Choice Requires="wps">
            <w:drawing>
              <wp:anchor distT="0" distB="0" distL="114300" distR="114300" simplePos="0" relativeHeight="251681792" behindDoc="0" locked="0" layoutInCell="1" allowOverlap="1" wp14:anchorId="4CA8B7EC" wp14:editId="029B3DBF">
                <wp:simplePos x="0" y="0"/>
                <wp:positionH relativeFrom="column">
                  <wp:posOffset>2162755</wp:posOffset>
                </wp:positionH>
                <wp:positionV relativeFrom="paragraph">
                  <wp:posOffset>185227</wp:posOffset>
                </wp:positionV>
                <wp:extent cx="580445" cy="246490"/>
                <wp:effectExtent l="0" t="0" r="67310" b="58420"/>
                <wp:wrapNone/>
                <wp:docPr id="2" name="Straight Arrow Connector 2"/>
                <wp:cNvGraphicFramePr/>
                <a:graphic xmlns:a="http://schemas.openxmlformats.org/drawingml/2006/main">
                  <a:graphicData uri="http://schemas.microsoft.com/office/word/2010/wordprocessingShape">
                    <wps:wsp>
                      <wps:cNvCnPr/>
                      <wps:spPr>
                        <a:xfrm>
                          <a:off x="0" y="0"/>
                          <a:ext cx="580445" cy="24649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DA80CDC" id="_x0000_t32" coordsize="21600,21600" o:spt="32" o:oned="t" path="m,l21600,21600e" filled="f">
                <v:path arrowok="t" fillok="f" o:connecttype="none"/>
                <o:lock v:ext="edit" shapetype="t"/>
              </v:shapetype>
              <v:shape id="Straight Arrow Connector 2" o:spid="_x0000_s1026" type="#_x0000_t32" style="position:absolute;margin-left:170.3pt;margin-top:14.6pt;width:45.7pt;height:19.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" strokecolor="black [3200]" strokeweight=".5pt">
                <v:stroke endarrow="block" joinstyle="miter"/>
              </v:shape>
            </w:pict>
          </mc:Fallback>
        </mc:AlternateContent>
      </w:r>
      <w:r w:rsidR="00341BEF">
        <w:t xml:space="preserve">  </w:t>
      </w:r>
      <w:r w:rsidR="00A20007">
        <w:t xml:space="preserve">                                              </w:t>
      </w:r>
      <w:r w:rsidR="009B02C3">
        <w:t>1.</w:t>
      </w:r>
      <w:r w:rsidR="00E215A0">
        <w:t>Detonator</w:t>
      </w:r>
    </w:p>
    <w:p w14:paraId="616D09D7" w14:textId="7F78609F" w:rsidR="002D730E" w:rsidRPr="004D1CA4" w:rsidRDefault="0061637A" w:rsidP="004D1CA4">
      <w:r>
        <w:rPr>
          <w:noProof/>
        </w:rPr>
        <mc:AlternateContent>
          <mc:Choice Requires="wps">
            <w:drawing>
              <wp:anchor distT="0" distB="0" distL="114300" distR="114300" simplePos="0" relativeHeight="251682816" behindDoc="0" locked="0" layoutInCell="1" allowOverlap="1" wp14:anchorId="3746708A" wp14:editId="00E4CC70">
                <wp:simplePos x="0" y="0"/>
                <wp:positionH relativeFrom="column">
                  <wp:posOffset>1415332</wp:posOffset>
                </wp:positionH>
                <wp:positionV relativeFrom="paragraph">
                  <wp:posOffset>1337641</wp:posOffset>
                </wp:positionV>
                <wp:extent cx="1057275" cy="629810"/>
                <wp:effectExtent l="0" t="38100" r="47625" b="18415"/>
                <wp:wrapNone/>
                <wp:docPr id="3" name="Straight Arrow Connector 3"/>
                <wp:cNvGraphicFramePr/>
                <a:graphic xmlns:a="http://schemas.openxmlformats.org/drawingml/2006/main">
                  <a:graphicData uri="http://schemas.microsoft.com/office/word/2010/wordprocessingShape">
                    <wps:wsp>
                      <wps:cNvCnPr/>
                      <wps:spPr>
                        <a:xfrm flipV="1">
                          <a:off x="0" y="0"/>
                          <a:ext cx="1057275" cy="6298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70BEFB" id="Straight Arrow Connector 3" o:spid="_x0000_s1026" type="#_x0000_t32" style="position:absolute;margin-left:111.45pt;margin-top:105.35pt;width:83.25pt;height:49.6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" strokecolor="black [3200]" strokeweight=".5pt">
                <v:stroke endarrow="block" joinstyle="miter"/>
              </v:shape>
            </w:pict>
          </mc:Fallback>
        </mc:AlternateContent>
      </w:r>
      <w:r>
        <w:rPr>
          <w:noProof/>
        </w:rPr>
        <mc:AlternateContent>
          <mc:Choice Requires="wps">
            <w:drawing>
              <wp:anchor distT="0" distB="0" distL="114300" distR="114300" simplePos="0" relativeHeight="251680768" behindDoc="0" locked="0" layoutInCell="1" allowOverlap="1" wp14:anchorId="64D7166D" wp14:editId="5B601394">
                <wp:simplePos x="0" y="0"/>
                <wp:positionH relativeFrom="column">
                  <wp:posOffset>277965</wp:posOffset>
                </wp:positionH>
                <wp:positionV relativeFrom="paragraph">
                  <wp:posOffset>558165</wp:posOffset>
                </wp:positionV>
                <wp:extent cx="2551375" cy="987619"/>
                <wp:effectExtent l="0" t="38100" r="59055" b="22225"/>
                <wp:wrapNone/>
                <wp:docPr id="1" name="Straight Arrow Connector 1"/>
                <wp:cNvGraphicFramePr/>
                <a:graphic xmlns:a="http://schemas.openxmlformats.org/drawingml/2006/main">
                  <a:graphicData uri="http://schemas.microsoft.com/office/word/2010/wordprocessingShape">
                    <wps:wsp>
                      <wps:cNvCnPr/>
                      <wps:spPr>
                        <a:xfrm flipV="1">
                          <a:off x="0" y="0"/>
                          <a:ext cx="2551375" cy="9876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D862A6" id="Straight Arrow Connector 1" o:spid="_x0000_s1026" type="#_x0000_t32" style="position:absolute;margin-left:21.9pt;margin-top:43.95pt;width:200.9pt;height:77.75pt;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" strokecolor="black [3200]" strokeweight=".5pt">
                <v:stroke endarrow="block" joinstyle="miter"/>
              </v:shape>
            </w:pict>
          </mc:Fallback>
        </mc:AlternateContent>
      </w:r>
      <w:r w:rsidR="00044BC8">
        <w:softHyphen/>
      </w:r>
      <w:r w:rsidR="00044BC8">
        <w:softHyphen/>
      </w:r>
      <w:r w:rsidR="00044BC8">
        <w:softHyphen/>
      </w:r>
      <w:r w:rsidR="00044BC8">
        <w:softHyphen/>
      </w:r>
      <w:r w:rsidR="009B02C3">
        <w:t>2.</w:t>
      </w:r>
      <w:r w:rsidR="00E203BF">
        <w:t>Ste</w:t>
      </w:r>
      <w:r w:rsidR="005905DD">
        <w:t>mmed Charge</w:t>
      </w:r>
      <w:r w:rsidR="00D845A0">
        <w:t xml:space="preserve">   </w:t>
      </w:r>
      <w:r>
        <w:t xml:space="preserve">        </w:t>
      </w:r>
      <w:r w:rsidR="005905DD">
        <w:t xml:space="preserve"> </w:t>
      </w:r>
      <w:r w:rsidR="0077593C" w:rsidRPr="00341BEF">
        <w:rPr>
          <w:noProof/>
        </w:rPr>
        <w:drawing>
          <wp:inline distT="0" distB="0" distL="0" distR="0" wp14:anchorId="2F495D8F" wp14:editId="29BE38F0">
            <wp:extent cx="2830665" cy="1729557"/>
            <wp:effectExtent l="0" t="0" r="8255" b="4445"/>
            <wp:docPr id="533757854" name="Picture 1" descr="A screenshot of a computer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757854" name="Picture 1" descr="A screenshot of a computer game&#10;&#10;Description automatically generated"/>
                    <pic:cNvPicPr/>
                  </pic:nvPicPr>
                  <pic:blipFill>
                    <a:blip r:embed="rId41"/>
                    <a:stretch>
                      <a:fillRect/>
                    </a:stretch>
                  </pic:blipFill>
                  <pic:spPr>
                    <a:xfrm>
                      <a:off x="0" y="0"/>
                      <a:ext cx="2870501" cy="1753897"/>
                    </a:xfrm>
                    <a:prstGeom prst="rect">
                      <a:avLst/>
                    </a:prstGeom>
                  </pic:spPr>
                </pic:pic>
              </a:graphicData>
            </a:graphic>
          </wp:inline>
        </w:drawing>
      </w:r>
      <w:r w:rsidR="005905DD">
        <w:t xml:space="preserve">           </w:t>
      </w:r>
    </w:p>
    <w:p w14:paraId="1424B35C" w14:textId="3899AAE0" w:rsidR="00851BBC" w:rsidRDefault="0061637A" w:rsidP="00312499">
      <w:r>
        <w:t xml:space="preserve">                       </w:t>
      </w:r>
      <w:r w:rsidR="00D552C7">
        <w:t xml:space="preserve">    3.Booster</w:t>
      </w:r>
      <w:r>
        <w:t xml:space="preserve">                  </w:t>
      </w:r>
    </w:p>
    <w:p w14:paraId="592DB4B7" w14:textId="77777777" w:rsidR="00851BBC" w:rsidRDefault="00851BBC" w:rsidP="00312499"/>
    <w:p w14:paraId="6A74D522" w14:textId="5F018A91" w:rsidR="002D351D" w:rsidRDefault="0096120B" w:rsidP="00312499">
      <w:r>
        <w:lastRenderedPageBreak/>
        <w:t>1</w:t>
      </w:r>
      <w:r w:rsidR="00EF0051">
        <w:t>.</w:t>
      </w:r>
      <w:r w:rsidR="001A2DDC">
        <w:t xml:space="preserve">This detonator is sensitive to stab, </w:t>
      </w:r>
      <w:r w:rsidR="0032568D">
        <w:t>flash,</w:t>
      </w:r>
      <w:r w:rsidR="00DE5ED7">
        <w:t xml:space="preserve"> or electrical stimulus, containing </w:t>
      </w:r>
      <w:r w:rsidR="004914B1">
        <w:t>a primary explosive such as lead azide or lead st</w:t>
      </w:r>
      <w:r w:rsidR="00347DFC">
        <w:t>yphnate</w:t>
      </w:r>
      <w:r w:rsidR="004914B1">
        <w:t xml:space="preserve"> </w:t>
      </w:r>
      <w:r w:rsidR="008B64F4">
        <w:t>and pellet of RDX</w:t>
      </w:r>
      <w:r w:rsidR="00BC647A">
        <w:t>/HMX/HNS.</w:t>
      </w:r>
    </w:p>
    <w:p w14:paraId="63FFE55D" w14:textId="753B95D3" w:rsidR="0096120B" w:rsidRDefault="0096120B" w:rsidP="00312499">
      <w:r>
        <w:t>2.Stemmed Charge</w:t>
      </w:r>
      <w:r w:rsidR="007751DE">
        <w:t xml:space="preserve"> contains an intermediary such as </w:t>
      </w:r>
      <w:r w:rsidR="00EF0051">
        <w:t>Nitrocellulose</w:t>
      </w:r>
      <w:r w:rsidR="00D000C5">
        <w:t xml:space="preserve"> which purpose is to </w:t>
      </w:r>
      <w:r w:rsidR="00651A4A">
        <w:t>burn not detonate and</w:t>
      </w:r>
      <w:r w:rsidR="000266D9">
        <w:t xml:space="preserve"> </w:t>
      </w:r>
      <w:r w:rsidR="00F83AFE">
        <w:t xml:space="preserve">create an </w:t>
      </w:r>
      <w:r w:rsidR="000266D9">
        <w:t>increase</w:t>
      </w:r>
      <w:r w:rsidR="00F83AFE">
        <w:t xml:space="preserve"> in heat, </w:t>
      </w:r>
      <w:r w:rsidR="0032568D">
        <w:t>pressure,</w:t>
      </w:r>
      <w:r w:rsidR="00F83AFE">
        <w:t xml:space="preserve"> and gas to</w:t>
      </w:r>
      <w:r w:rsidR="00651A4A">
        <w:t xml:space="preserve"> </w:t>
      </w:r>
      <w:r w:rsidR="00D000C5">
        <w:t xml:space="preserve">provide </w:t>
      </w:r>
      <w:r w:rsidR="00651A4A">
        <w:t>increase in</w:t>
      </w:r>
      <w:r w:rsidR="00EF0051">
        <w:t xml:space="preserve"> </w:t>
      </w:r>
      <w:r w:rsidR="00651A4A">
        <w:t xml:space="preserve">energy to </w:t>
      </w:r>
      <w:r w:rsidR="001F2055">
        <w:t>overcome</w:t>
      </w:r>
      <w:r w:rsidR="000F03DB">
        <w:t xml:space="preserve"> the </w:t>
      </w:r>
      <w:r w:rsidR="009A314B">
        <w:t>combustion front in the booster material.</w:t>
      </w:r>
    </w:p>
    <w:p w14:paraId="2CA708BA" w14:textId="22B2167A" w:rsidR="00927ECE" w:rsidRDefault="0096120B" w:rsidP="00312499">
      <w:r>
        <w:t>3.</w:t>
      </w:r>
      <w:r w:rsidR="00CD4999">
        <w:t xml:space="preserve">The </w:t>
      </w:r>
      <w:r w:rsidR="005F015F">
        <w:t>Booster</w:t>
      </w:r>
      <w:r w:rsidR="00CD4999">
        <w:t xml:space="preserve"> is </w:t>
      </w:r>
      <w:r w:rsidR="00DF6FD9">
        <w:t>a</w:t>
      </w:r>
      <w:r w:rsidR="00F83AFE">
        <w:t>n</w:t>
      </w:r>
      <w:r w:rsidR="00DF6FD9">
        <w:t xml:space="preserve"> explosive such as PETN</w:t>
      </w:r>
      <w:r w:rsidR="000A0820">
        <w:t xml:space="preserve"> or Rowanex</w:t>
      </w:r>
      <w:r w:rsidR="00E05F08">
        <w:t xml:space="preserve"> that provides a ‘boost’ of energy required to </w:t>
      </w:r>
      <w:r w:rsidR="00927ECE">
        <w:t>initiate the main charge.</w:t>
      </w:r>
    </w:p>
    <w:p w14:paraId="7BF9B85E" w14:textId="77777777" w:rsidR="007254F9" w:rsidRDefault="007254F9" w:rsidP="007254F9">
      <w:pPr>
        <w:pStyle w:val="Heading2"/>
      </w:pPr>
      <w:bookmarkStart w:id="13" w:name="_Toc140001251"/>
      <w:r>
        <w:t>3.2 Main Charge</w:t>
      </w:r>
      <w:bookmarkEnd w:id="13"/>
    </w:p>
    <w:p w14:paraId="03D5AEE2" w14:textId="42BF264C" w:rsidR="0096120B" w:rsidRDefault="009D3A4D" w:rsidP="007254F9">
      <w:r>
        <w:t xml:space="preserve">The main charge </w:t>
      </w:r>
      <w:r w:rsidR="004C54A0">
        <w:t xml:space="preserve">in </w:t>
      </w:r>
      <w:r w:rsidR="00904896">
        <w:t>the</w:t>
      </w:r>
      <w:r w:rsidR="009010BF">
        <w:t xml:space="preserve"> artillery</w:t>
      </w:r>
      <w:r w:rsidR="00904896">
        <w:t xml:space="preserve"> round has been determined as Melt Cast TNT</w:t>
      </w:r>
      <w:r w:rsidR="0084753A">
        <w:t xml:space="preserve"> in this example</w:t>
      </w:r>
      <w:r w:rsidR="00904896">
        <w:t xml:space="preserve">. </w:t>
      </w:r>
      <w:r w:rsidR="00043D3F">
        <w:t>“</w:t>
      </w:r>
      <w:r w:rsidR="00A37DF7">
        <w:t>TNT</w:t>
      </w:r>
      <w:r w:rsidR="000F4D34">
        <w:t xml:space="preserve">’s chemical structure </w:t>
      </w:r>
      <w:r w:rsidR="000C533B">
        <w:t xml:space="preserve">is composed of the benzene </w:t>
      </w:r>
      <w:r w:rsidR="00810896">
        <w:t>ring,</w:t>
      </w:r>
      <w:r w:rsidR="000C533B">
        <w:t xml:space="preserve"> which is connected </w:t>
      </w:r>
      <w:r w:rsidR="00E65979">
        <w:t xml:space="preserve">to four groups in its structure, a Methyl Group. </w:t>
      </w:r>
      <w:r w:rsidR="00043D3F">
        <w:t>A be</w:t>
      </w:r>
      <w:r w:rsidR="00810896">
        <w:t>nzene ring is an aromatic fun</w:t>
      </w:r>
      <w:r w:rsidR="00734257">
        <w:t xml:space="preserve">ctional group composed of a ring of six </w:t>
      </w:r>
      <w:r w:rsidR="00F070D0">
        <w:t>carbon atoms linked together</w:t>
      </w:r>
      <w:r w:rsidR="00AB24B2">
        <w:t xml:space="preserve"> by alternating single or double bonds”</w:t>
      </w:r>
      <w:sdt>
        <w:sdtPr>
          <w:id w:val="-708264563"/>
          <w:citation/>
        </w:sdtPr>
        <w:sdtContent>
          <w:r w:rsidR="00900CA3">
            <w:fldChar w:fldCharType="begin"/>
          </w:r>
          <w:r w:rsidR="00900CA3">
            <w:instrText xml:space="preserve"> CITATION Ran22 \l 2057 </w:instrText>
          </w:r>
          <w:r w:rsidR="00900CA3">
            <w:fldChar w:fldCharType="separate"/>
          </w:r>
          <w:r w:rsidR="00D52CC7">
            <w:rPr>
              <w:noProof/>
            </w:rPr>
            <w:t xml:space="preserve"> </w:t>
          </w:r>
          <w:r w:rsidR="00D52CC7" w:rsidRPr="00D52CC7">
            <w:rPr>
              <w:noProof/>
            </w:rPr>
            <w:t>[7]</w:t>
          </w:r>
          <w:r w:rsidR="00900CA3">
            <w:fldChar w:fldCharType="end"/>
          </w:r>
        </w:sdtContent>
      </w:sdt>
      <w:r w:rsidR="008A71E0">
        <w:t>.</w:t>
      </w:r>
      <w:r w:rsidR="0084753A">
        <w:t xml:space="preserve"> </w:t>
      </w:r>
      <w:r w:rsidR="00C7163D">
        <w:t>TNT’</w:t>
      </w:r>
      <w:r w:rsidR="00805DAC">
        <w:t xml:space="preserve">s chemical formula can be written as </w:t>
      </w:r>
      <w:r w:rsidR="00E23907" w:rsidRPr="00E23907">
        <w:rPr>
          <w:noProof/>
        </w:rPr>
        <w:drawing>
          <wp:inline distT="0" distB="0" distL="0" distR="0" wp14:anchorId="21A52E7F" wp14:editId="58F583BE">
            <wp:extent cx="853514" cy="175275"/>
            <wp:effectExtent l="0" t="0" r="3810" b="0"/>
            <wp:docPr id="2022868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868356" name=""/>
                    <pic:cNvPicPr/>
                  </pic:nvPicPr>
                  <pic:blipFill>
                    <a:blip r:embed="rId42"/>
                    <a:stretch>
                      <a:fillRect/>
                    </a:stretch>
                  </pic:blipFill>
                  <pic:spPr>
                    <a:xfrm>
                      <a:off x="0" y="0"/>
                      <a:ext cx="853514" cy="175275"/>
                    </a:xfrm>
                    <a:prstGeom prst="rect">
                      <a:avLst/>
                    </a:prstGeom>
                  </pic:spPr>
                </pic:pic>
              </a:graphicData>
            </a:graphic>
          </wp:inline>
        </w:drawing>
      </w:r>
      <w:r w:rsidR="00E23907">
        <w:t xml:space="preserve"> and </w:t>
      </w:r>
      <w:r w:rsidR="00FB32F3">
        <w:t>its</w:t>
      </w:r>
      <w:r w:rsidR="00E23907">
        <w:t xml:space="preserve"> structure can be seen in Figure 5 </w:t>
      </w:r>
      <w:r w:rsidR="004F759C">
        <w:t>below.</w:t>
      </w:r>
    </w:p>
    <w:p w14:paraId="21EAAA28" w14:textId="5CF66463" w:rsidR="00FB32F3" w:rsidRDefault="00FB32F3" w:rsidP="00FB32F3">
      <w:pPr>
        <w:pStyle w:val="Caption"/>
      </w:pPr>
      <w:bookmarkStart w:id="14" w:name="_Toc139880837"/>
      <w:r>
        <w:t xml:space="preserve">Figure </w:t>
      </w:r>
      <w:fldSimple w:instr=" SEQ Figure \* ARABIC ">
        <w:r w:rsidR="003B71EB">
          <w:rPr>
            <w:noProof/>
          </w:rPr>
          <w:t>5</w:t>
        </w:r>
      </w:fldSimple>
      <w:r>
        <w:t xml:space="preserve"> TNT Chemical Structure</w:t>
      </w:r>
      <w:bookmarkEnd w:id="14"/>
    </w:p>
    <w:p w14:paraId="2AE1CFF8" w14:textId="64058213" w:rsidR="00D7518E" w:rsidRDefault="00E32E3F" w:rsidP="007254F9">
      <w:r w:rsidRPr="00E32E3F">
        <w:rPr>
          <w:noProof/>
        </w:rPr>
        <w:drawing>
          <wp:inline distT="0" distB="0" distL="0" distR="0" wp14:anchorId="00405BB7" wp14:editId="400B3181">
            <wp:extent cx="1691787" cy="1600339"/>
            <wp:effectExtent l="0" t="0" r="3810" b="0"/>
            <wp:docPr id="737616587" name="Picture 1" descr="A structure of a chemical formul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616587" name="Picture 1" descr="A structure of a chemical formula&#10;&#10;Description automatically generated"/>
                    <pic:cNvPicPr/>
                  </pic:nvPicPr>
                  <pic:blipFill>
                    <a:blip r:embed="rId43"/>
                    <a:stretch>
                      <a:fillRect/>
                    </a:stretch>
                  </pic:blipFill>
                  <pic:spPr>
                    <a:xfrm>
                      <a:off x="0" y="0"/>
                      <a:ext cx="1691787" cy="1600339"/>
                    </a:xfrm>
                    <a:prstGeom prst="rect">
                      <a:avLst/>
                    </a:prstGeom>
                  </pic:spPr>
                </pic:pic>
              </a:graphicData>
            </a:graphic>
          </wp:inline>
        </w:drawing>
      </w:r>
    </w:p>
    <w:p w14:paraId="1A488738" w14:textId="07BBEA92" w:rsidR="00777634" w:rsidRDefault="00D4275A" w:rsidP="007254F9">
      <w:r>
        <w:t xml:space="preserve">Elbeih and Zeman </w:t>
      </w:r>
      <w:r w:rsidR="005B5D5B">
        <w:t>describes TNT as “</w:t>
      </w:r>
      <w:r w:rsidR="000B3BCA">
        <w:t xml:space="preserve">the most available explosive throughout the world and is widely used in the formation of the melt cast explosives used in mortars, </w:t>
      </w:r>
      <w:r w:rsidR="00E77BF4">
        <w:t>grenades,</w:t>
      </w:r>
      <w:r w:rsidR="000310BC">
        <w:t xml:space="preserve"> and</w:t>
      </w:r>
      <w:r w:rsidR="000B3BCA">
        <w:t xml:space="preserve"> artillery shells. TNT is chemically very stable, is moderately sensitive to impact and friction and has a melting point of 80-82 °C</w:t>
      </w:r>
      <w:r w:rsidR="00CB0EAE">
        <w:t>”</w:t>
      </w:r>
      <w:sdt>
        <w:sdtPr>
          <w:id w:val="-1148519183"/>
          <w:citation/>
        </w:sdtPr>
        <w:sdtContent>
          <w:r w:rsidR="00886635">
            <w:fldChar w:fldCharType="begin"/>
          </w:r>
          <w:r w:rsidR="00886635">
            <w:instrText xml:space="preserve"> CITATION AEl14 \l 2057 </w:instrText>
          </w:r>
          <w:r w:rsidR="00886635">
            <w:fldChar w:fldCharType="separate"/>
          </w:r>
          <w:r w:rsidR="00D52CC7">
            <w:rPr>
              <w:noProof/>
            </w:rPr>
            <w:t xml:space="preserve"> </w:t>
          </w:r>
          <w:r w:rsidR="00D52CC7" w:rsidRPr="00D52CC7">
            <w:rPr>
              <w:noProof/>
            </w:rPr>
            <w:t>[8]</w:t>
          </w:r>
          <w:r w:rsidR="00886635">
            <w:fldChar w:fldCharType="end"/>
          </w:r>
        </w:sdtContent>
      </w:sdt>
      <w:r w:rsidR="000319A7">
        <w:t xml:space="preserve"> </w:t>
      </w:r>
      <w:r w:rsidR="00967DA0">
        <w:t xml:space="preserve">and melt-cast explosives also </w:t>
      </w:r>
      <w:r w:rsidR="005C34A0">
        <w:t xml:space="preserve">have </w:t>
      </w:r>
      <w:r w:rsidR="00967DA0">
        <w:t>“characteristics of good forming performance, easy loading and low cost</w:t>
      </w:r>
      <w:r w:rsidR="005C34A0">
        <w:t>”</w:t>
      </w:r>
      <w:sdt>
        <w:sdtPr>
          <w:id w:val="-2006575151"/>
          <w:citation/>
        </w:sdtPr>
        <w:sdtContent>
          <w:r w:rsidR="00BF6873">
            <w:fldChar w:fldCharType="begin"/>
          </w:r>
          <w:r w:rsidR="00BF6873">
            <w:instrText xml:space="preserve"> CITATION Ziy19 \l 2057 </w:instrText>
          </w:r>
          <w:r w:rsidR="00BF6873">
            <w:fldChar w:fldCharType="separate"/>
          </w:r>
          <w:r w:rsidR="00D52CC7">
            <w:rPr>
              <w:noProof/>
            </w:rPr>
            <w:t xml:space="preserve"> </w:t>
          </w:r>
          <w:r w:rsidR="00D52CC7" w:rsidRPr="00D52CC7">
            <w:rPr>
              <w:noProof/>
            </w:rPr>
            <w:t>[9]</w:t>
          </w:r>
          <w:r w:rsidR="00BF6873">
            <w:fldChar w:fldCharType="end"/>
          </w:r>
        </w:sdtContent>
      </w:sdt>
      <w:r w:rsidR="00005421">
        <w:t>.</w:t>
      </w:r>
      <w:r w:rsidR="00D426E9">
        <w:t xml:space="preserve"> </w:t>
      </w:r>
      <w:r w:rsidR="00F11728">
        <w:t xml:space="preserve">This </w:t>
      </w:r>
      <w:r w:rsidR="0060135E">
        <w:t>moderate sensitivity means that TNT is a secondary explosive</w:t>
      </w:r>
      <w:r w:rsidR="00A11E13">
        <w:t xml:space="preserve"> but also a low p</w:t>
      </w:r>
      <w:r w:rsidR="00F57E08">
        <w:t>ower explosive</w:t>
      </w:r>
      <w:r w:rsidR="003C6E12">
        <w:t xml:space="preserve"> </w:t>
      </w:r>
      <w:r w:rsidR="009224B0">
        <w:t>because its</w:t>
      </w:r>
      <w:r w:rsidR="007B251B">
        <w:t xml:space="preserve"> chemical</w:t>
      </w:r>
      <w:r w:rsidR="007A5B0F">
        <w:t xml:space="preserve"> bonds</w:t>
      </w:r>
      <w:r w:rsidR="007B251B">
        <w:t xml:space="preserve"> </w:t>
      </w:r>
      <w:r w:rsidR="007A5B0F">
        <w:t>are</w:t>
      </w:r>
      <w:r w:rsidR="007B251B">
        <w:t xml:space="preserve"> weaker th</w:t>
      </w:r>
      <w:r w:rsidR="00C40420">
        <w:t>a</w:t>
      </w:r>
      <w:r w:rsidR="007B251B">
        <w:t>n</w:t>
      </w:r>
      <w:r w:rsidR="00032783">
        <w:t xml:space="preserve"> other explosives</w:t>
      </w:r>
      <w:r w:rsidR="007A5B0F">
        <w:t xml:space="preserve">, which means its </w:t>
      </w:r>
      <w:r w:rsidR="00B52D29">
        <w:t>energy release is lower</w:t>
      </w:r>
      <w:r w:rsidR="00542AED">
        <w:t xml:space="preserve"> </w:t>
      </w:r>
      <w:sdt>
        <w:sdtPr>
          <w:id w:val="979044366"/>
          <w:citation/>
        </w:sdtPr>
        <w:sdtContent>
          <w:r w:rsidR="006D44F9">
            <w:fldChar w:fldCharType="begin"/>
          </w:r>
          <w:r w:rsidR="006D44F9">
            <w:instrText xml:space="preserve"> CITATION Gib80 \l 2057 </w:instrText>
          </w:r>
          <w:r w:rsidR="006D44F9">
            <w:fldChar w:fldCharType="separate"/>
          </w:r>
          <w:r w:rsidR="00D52CC7" w:rsidRPr="00D52CC7">
            <w:rPr>
              <w:noProof/>
            </w:rPr>
            <w:t>[10]</w:t>
          </w:r>
          <w:r w:rsidR="006D44F9">
            <w:fldChar w:fldCharType="end"/>
          </w:r>
        </w:sdtContent>
      </w:sdt>
      <w:r w:rsidR="0060135E">
        <w:t>.</w:t>
      </w:r>
    </w:p>
    <w:p w14:paraId="695FB172" w14:textId="136E6400" w:rsidR="001C5527" w:rsidRDefault="00D426E9" w:rsidP="007254F9">
      <w:r>
        <w:t xml:space="preserve">This means </w:t>
      </w:r>
      <w:r w:rsidR="00D46852">
        <w:t xml:space="preserve">extra considerations need to be </w:t>
      </w:r>
      <w:r w:rsidR="00005421">
        <w:t>made during manufacture</w:t>
      </w:r>
      <w:r w:rsidR="00EB4178">
        <w:t xml:space="preserve">, as </w:t>
      </w:r>
      <w:r w:rsidR="00C02A82">
        <w:t xml:space="preserve">if </w:t>
      </w:r>
      <w:r w:rsidR="00EB4178">
        <w:t>control on cooling</w:t>
      </w:r>
      <w:r w:rsidR="001407AE">
        <w:t xml:space="preserve"> and fillin</w:t>
      </w:r>
      <w:r w:rsidR="00F96158">
        <w:t>g</w:t>
      </w:r>
      <w:r w:rsidR="00EB4178">
        <w:t xml:space="preserve"> of the TNT </w:t>
      </w:r>
      <w:r w:rsidR="00F96158">
        <w:t xml:space="preserve">aren’t monitored the formation </w:t>
      </w:r>
      <w:r w:rsidR="00B4243C">
        <w:t>of</w:t>
      </w:r>
      <w:r w:rsidR="00F96158">
        <w:t xml:space="preserve"> </w:t>
      </w:r>
      <w:r w:rsidR="007F6984">
        <w:t>cracks</w:t>
      </w:r>
      <w:r w:rsidR="00B4243C">
        <w:t xml:space="preserve"> can occur </w:t>
      </w:r>
      <w:r w:rsidR="00FE1C12">
        <w:t>leading to</w:t>
      </w:r>
      <w:r w:rsidR="00B4243C">
        <w:t xml:space="preserve"> the creation of hot</w:t>
      </w:r>
      <w:r w:rsidR="004E0078">
        <w:t xml:space="preserve"> spots.</w:t>
      </w:r>
      <w:r w:rsidR="0046218A">
        <w:t xml:space="preserve"> Coo</w:t>
      </w:r>
      <w:r w:rsidR="001C5527">
        <w:t>ling the TNT slowly can reduce these occurrences.</w:t>
      </w:r>
      <w:r w:rsidR="00893131">
        <w:t xml:space="preserve"> Voids and air pockets </w:t>
      </w:r>
      <w:r w:rsidR="007F54F4">
        <w:t xml:space="preserve">can also form leading to a lack in explosive performance. </w:t>
      </w:r>
    </w:p>
    <w:p w14:paraId="5AB93D1A" w14:textId="300C5433" w:rsidR="00FB32F3" w:rsidRDefault="001C5527" w:rsidP="00201138">
      <w:r>
        <w:t>Hot</w:t>
      </w:r>
      <w:r w:rsidR="00617949">
        <w:t xml:space="preserve"> s</w:t>
      </w:r>
      <w:r w:rsidR="00366958">
        <w:t>pot</w:t>
      </w:r>
      <w:r w:rsidR="00617949">
        <w:t>s are described by</w:t>
      </w:r>
      <w:r w:rsidR="00921F0C">
        <w:t xml:space="preserve"> Horie as </w:t>
      </w:r>
      <w:r w:rsidR="00597ED6">
        <w:t>“</w:t>
      </w:r>
      <w:r w:rsidR="00B90078">
        <w:t>the adiabatic compression of trapped gas, sliding friction, and viscous heating of the rapidly flowing explosive crystals</w:t>
      </w:r>
      <w:r w:rsidR="00674CEB">
        <w:t>”</w:t>
      </w:r>
      <w:sdt>
        <w:sdtPr>
          <w:id w:val="1992903271"/>
          <w:citation/>
        </w:sdtPr>
        <w:sdtContent>
          <w:r w:rsidR="00124882">
            <w:fldChar w:fldCharType="begin"/>
          </w:r>
          <w:r w:rsidR="00124882">
            <w:instrText xml:space="preserve"> CITATION Yas14 \l 2057 </w:instrText>
          </w:r>
          <w:r w:rsidR="00124882">
            <w:fldChar w:fldCharType="separate"/>
          </w:r>
          <w:r w:rsidR="00D52CC7">
            <w:rPr>
              <w:noProof/>
            </w:rPr>
            <w:t xml:space="preserve"> </w:t>
          </w:r>
          <w:r w:rsidR="00D52CC7" w:rsidRPr="00D52CC7">
            <w:rPr>
              <w:noProof/>
            </w:rPr>
            <w:t>[11]</w:t>
          </w:r>
          <w:r w:rsidR="00124882">
            <w:fldChar w:fldCharType="end"/>
          </w:r>
        </w:sdtContent>
      </w:sdt>
      <w:r w:rsidR="00037A31">
        <w:t xml:space="preserve">. This means that </w:t>
      </w:r>
      <w:r w:rsidR="00DA20C2">
        <w:t>i</w:t>
      </w:r>
      <w:r w:rsidR="00037A31" w:rsidRPr="00037A31">
        <w:t xml:space="preserve">f the energy created by the hot spots exceeds the activation energy of the explosive </w:t>
      </w:r>
      <w:r w:rsidR="009A7922">
        <w:t>material,</w:t>
      </w:r>
      <w:r w:rsidR="00DA20C2">
        <w:t xml:space="preserve"> </w:t>
      </w:r>
      <w:r w:rsidR="00037A31" w:rsidRPr="00037A31">
        <w:t>then deflagration</w:t>
      </w:r>
      <w:r w:rsidR="007C6824">
        <w:t xml:space="preserve"> leading to </w:t>
      </w:r>
      <w:r w:rsidR="00037A31" w:rsidRPr="00037A31">
        <w:t>detonation will proceed with the formation of explosive products and a release of energy</w:t>
      </w:r>
      <w:r w:rsidR="00BB7BB2">
        <w:t>.</w:t>
      </w:r>
      <w:r w:rsidR="00201138">
        <w:t xml:space="preserve"> </w:t>
      </w:r>
      <w:r w:rsidR="00BB7BB2">
        <w:t>If this does not occur</w:t>
      </w:r>
      <w:r w:rsidR="00037A31" w:rsidRPr="00037A31">
        <w:t xml:space="preserve"> the hot spots will gradually die out, with no reaction occurring</w:t>
      </w:r>
      <w:r w:rsidR="00201138">
        <w:t>.</w:t>
      </w:r>
    </w:p>
    <w:p w14:paraId="02F1EAEA" w14:textId="2DFD7E05" w:rsidR="00DB6832" w:rsidRDefault="00943E78" w:rsidP="00943E78">
      <w:pPr>
        <w:pStyle w:val="Heading2"/>
      </w:pPr>
      <w:bookmarkStart w:id="15" w:name="_Toc140001252"/>
      <w:r>
        <w:lastRenderedPageBreak/>
        <w:t>3.3 Propellant</w:t>
      </w:r>
      <w:bookmarkEnd w:id="15"/>
    </w:p>
    <w:p w14:paraId="45F75687" w14:textId="572DC4BF" w:rsidR="0067450B" w:rsidRDefault="00F03CDF" w:rsidP="00943E78">
      <w:r>
        <w:t xml:space="preserve">The last system </w:t>
      </w:r>
      <w:r w:rsidR="00BE68D7">
        <w:t xml:space="preserve">in the </w:t>
      </w:r>
      <w:r w:rsidR="001E692D">
        <w:t>artillery</w:t>
      </w:r>
      <w:r w:rsidR="00BE68D7">
        <w:t xml:space="preserve"> round that w</w:t>
      </w:r>
      <w:r w:rsidR="00342847">
        <w:t xml:space="preserve">ill </w:t>
      </w:r>
      <w:r w:rsidR="00BE68D7">
        <w:t xml:space="preserve">be investigated </w:t>
      </w:r>
      <w:r w:rsidR="00DB709B">
        <w:t>is the propellant charge</w:t>
      </w:r>
      <w:r w:rsidR="00622CEC">
        <w:t>, it’s purpose being</w:t>
      </w:r>
      <w:r w:rsidR="00A64852">
        <w:t xml:space="preserve"> to propel</w:t>
      </w:r>
      <w:r w:rsidR="00DD23A5">
        <w:t xml:space="preserve"> </w:t>
      </w:r>
      <w:r w:rsidR="00962C4E">
        <w:t xml:space="preserve">the round </w:t>
      </w:r>
      <w:r w:rsidR="00DD23A5">
        <w:t>through the evolution of heat and gas</w:t>
      </w:r>
      <w:r w:rsidR="0067450B">
        <w:t>,</w:t>
      </w:r>
      <w:r w:rsidR="00A64852">
        <w:t xml:space="preserve"> out of the barrel towards the target</w:t>
      </w:r>
      <w:r w:rsidR="003D6AC6">
        <w:t xml:space="preserve"> </w:t>
      </w:r>
      <w:sdt>
        <w:sdtPr>
          <w:id w:val="-756750636"/>
          <w:citation/>
        </w:sdtPr>
        <w:sdtContent>
          <w:r w:rsidR="003D6AC6">
            <w:fldChar w:fldCharType="begin"/>
          </w:r>
          <w:r w:rsidR="003D6AC6">
            <w:instrText xml:space="preserve"> CITATION Joh12 \l 2057 </w:instrText>
          </w:r>
          <w:r w:rsidR="003D6AC6">
            <w:fldChar w:fldCharType="separate"/>
          </w:r>
          <w:r w:rsidR="00D52CC7" w:rsidRPr="00D52CC7">
            <w:rPr>
              <w:noProof/>
            </w:rPr>
            <w:t>[12]</w:t>
          </w:r>
          <w:r w:rsidR="003D6AC6">
            <w:fldChar w:fldCharType="end"/>
          </w:r>
        </w:sdtContent>
      </w:sdt>
      <w:r w:rsidR="00A64852">
        <w:t>.</w:t>
      </w:r>
    </w:p>
    <w:p w14:paraId="0015B722" w14:textId="5EC80AC0" w:rsidR="00BF1C92" w:rsidRDefault="004B297A" w:rsidP="00DA0DAC">
      <w:r>
        <w:t>Propellants have energetic compounds within them</w:t>
      </w:r>
      <w:r w:rsidR="00847CF4">
        <w:t xml:space="preserve"> such as </w:t>
      </w:r>
      <w:r w:rsidR="0097373C">
        <w:t>nitrate esters</w:t>
      </w:r>
      <w:r w:rsidR="00DA0DAC">
        <w:t xml:space="preserve"> </w:t>
      </w:r>
      <w:r w:rsidR="00B03969">
        <w:t xml:space="preserve">like </w:t>
      </w:r>
      <w:r w:rsidR="00C92AA1">
        <w:t>Nitrocellulose</w:t>
      </w:r>
      <w:r w:rsidR="008514BC">
        <w:t xml:space="preserve">(NC) and </w:t>
      </w:r>
      <w:r w:rsidR="00A47E52">
        <w:t>Nitro-glycerine</w:t>
      </w:r>
      <w:r w:rsidR="00B03969">
        <w:t xml:space="preserve"> (NG) </w:t>
      </w:r>
      <w:r w:rsidR="000577C6">
        <w:t>or</w:t>
      </w:r>
      <w:r w:rsidR="0097373C">
        <w:t xml:space="preserve"> nitramines</w:t>
      </w:r>
      <w:r w:rsidR="00804BD6">
        <w:t xml:space="preserve"> like RDX and Nitroguan</w:t>
      </w:r>
      <w:r w:rsidR="00D91B92">
        <w:t>idine(NQ)</w:t>
      </w:r>
      <w:r w:rsidR="0018077C">
        <w:t xml:space="preserve"> </w:t>
      </w:r>
      <w:sdt>
        <w:sdtPr>
          <w:id w:val="-333222798"/>
          <w:citation/>
        </w:sdtPr>
        <w:sdtContent>
          <w:r w:rsidR="00487B6F">
            <w:fldChar w:fldCharType="begin"/>
          </w:r>
          <w:r w:rsidR="00487B6F">
            <w:instrText xml:space="preserve"> CITATION Bar17 \l 2057 </w:instrText>
          </w:r>
          <w:r w:rsidR="00487B6F">
            <w:fldChar w:fldCharType="separate"/>
          </w:r>
          <w:r w:rsidR="00D52CC7" w:rsidRPr="00D52CC7">
            <w:rPr>
              <w:noProof/>
            </w:rPr>
            <w:t>[13]</w:t>
          </w:r>
          <w:r w:rsidR="00487B6F">
            <w:fldChar w:fldCharType="end"/>
          </w:r>
        </w:sdtContent>
      </w:sdt>
      <w:r w:rsidR="0097373C">
        <w:t>.</w:t>
      </w:r>
      <w:r w:rsidR="00DB709B">
        <w:t xml:space="preserve"> </w:t>
      </w:r>
      <w:r w:rsidR="00476C5E">
        <w:t xml:space="preserve">When NC is introduced into propellant, it’s main roles are to </w:t>
      </w:r>
      <w:r w:rsidR="00535C4B">
        <w:t xml:space="preserve">contribute to the </w:t>
      </w:r>
      <w:r w:rsidR="003C107C">
        <w:t>total energy of the pr</w:t>
      </w:r>
      <w:r w:rsidR="0083114D">
        <w:t xml:space="preserve">opellant, act as a binder </w:t>
      </w:r>
      <w:r w:rsidR="00A41815">
        <w:t xml:space="preserve">for the other ingredients and to control free </w:t>
      </w:r>
      <w:r w:rsidR="00F137EA">
        <w:t xml:space="preserve">radicals </w:t>
      </w:r>
      <w:sdt>
        <w:sdtPr>
          <w:id w:val="-569125049"/>
          <w:citation/>
        </w:sdtPr>
        <w:sdtContent>
          <w:r w:rsidR="00F137EA">
            <w:fldChar w:fldCharType="begin"/>
          </w:r>
          <w:r w:rsidR="00F137EA">
            <w:instrText xml:space="preserve"> CITATION Lib23 \l 2057 </w:instrText>
          </w:r>
          <w:r w:rsidR="00F137EA">
            <w:fldChar w:fldCharType="separate"/>
          </w:r>
          <w:r w:rsidR="00D52CC7" w:rsidRPr="00D52CC7">
            <w:rPr>
              <w:noProof/>
            </w:rPr>
            <w:t>[14]</w:t>
          </w:r>
          <w:r w:rsidR="00F137EA">
            <w:fldChar w:fldCharType="end"/>
          </w:r>
        </w:sdtContent>
      </w:sdt>
      <w:r w:rsidR="00F137EA">
        <w:t>.</w:t>
      </w:r>
      <w:r w:rsidR="008946B2">
        <w:t xml:space="preserve"> </w:t>
      </w:r>
    </w:p>
    <w:p w14:paraId="3C3CF9D3" w14:textId="1D044632" w:rsidR="0045523F" w:rsidRDefault="00BF1C92" w:rsidP="00DA0DAC">
      <w:r>
        <w:t>Propellants come in different types including</w:t>
      </w:r>
      <w:r w:rsidR="00B548DF">
        <w:t xml:space="preserve"> single based containing NC, double based containing NC and NG, triple based containing </w:t>
      </w:r>
      <w:r w:rsidR="00C369CB">
        <w:t>NC,</w:t>
      </w:r>
      <w:r w:rsidR="001A4BE8">
        <w:t>NG and NQ and multi</w:t>
      </w:r>
      <w:r w:rsidR="00E93F1C">
        <w:t>-</w:t>
      </w:r>
      <w:r w:rsidR="001A4BE8">
        <w:t xml:space="preserve">based containing NC, NG,NQ </w:t>
      </w:r>
      <w:r w:rsidR="00F01E04">
        <w:t>and RDX</w:t>
      </w:r>
      <w:r w:rsidR="00991E23">
        <w:t xml:space="preserve"> </w:t>
      </w:r>
      <w:sdt>
        <w:sdtPr>
          <w:id w:val="-2112655540"/>
          <w:citation/>
        </w:sdtPr>
        <w:sdtContent>
          <w:r w:rsidR="00187444">
            <w:fldChar w:fldCharType="begin"/>
          </w:r>
          <w:r w:rsidR="00187444">
            <w:instrText xml:space="preserve"> CITATION Dav19 \l 2057 </w:instrText>
          </w:r>
          <w:r w:rsidR="00187444">
            <w:fldChar w:fldCharType="separate"/>
          </w:r>
          <w:r w:rsidR="00D52CC7" w:rsidRPr="00D52CC7">
            <w:rPr>
              <w:noProof/>
            </w:rPr>
            <w:t>[15]</w:t>
          </w:r>
          <w:r w:rsidR="00187444">
            <w:fldChar w:fldCharType="end"/>
          </w:r>
        </w:sdtContent>
      </w:sdt>
      <w:r w:rsidR="00F01E04">
        <w:t>.</w:t>
      </w:r>
      <w:r w:rsidR="008165AB">
        <w:t xml:space="preserve"> </w:t>
      </w:r>
      <w:r w:rsidR="00F01E04">
        <w:t xml:space="preserve"> </w:t>
      </w:r>
    </w:p>
    <w:p w14:paraId="71A06721" w14:textId="4E5F342B" w:rsidR="00CD3479" w:rsidRDefault="00C66671" w:rsidP="00024D79">
      <w:pPr>
        <w:rPr>
          <w:lang w:val="en-US"/>
        </w:rPr>
      </w:pPr>
      <w:r>
        <w:t xml:space="preserve">The decision </w:t>
      </w:r>
      <w:r w:rsidR="00C25399">
        <w:t>on which based propellent is used depends on the des</w:t>
      </w:r>
      <w:r w:rsidR="00F31167">
        <w:t xml:space="preserve">ired effect meaning </w:t>
      </w:r>
      <w:r w:rsidR="00763525">
        <w:t>propellant thermodynam</w:t>
      </w:r>
      <w:r w:rsidR="0039702C">
        <w:t xml:space="preserve">ics must be considered. The three main aspects being </w:t>
      </w:r>
      <w:r w:rsidR="00CD3479" w:rsidRPr="00CD3479">
        <w:rPr>
          <w:lang w:val="en-US"/>
        </w:rPr>
        <w:t>Specific Energy (F)</w:t>
      </w:r>
      <w:r w:rsidR="008B1939">
        <w:t xml:space="preserve">, </w:t>
      </w:r>
      <w:r w:rsidR="00CD3479" w:rsidRPr="00CD3479">
        <w:rPr>
          <w:lang w:val="en-US"/>
        </w:rPr>
        <w:t>Calorimetric Value (Q)</w:t>
      </w:r>
      <w:r w:rsidR="008B1939">
        <w:rPr>
          <w:lang w:val="en-US"/>
        </w:rPr>
        <w:t>/</w:t>
      </w:r>
      <w:r w:rsidR="00CD3479" w:rsidRPr="00CD3479">
        <w:rPr>
          <w:lang w:val="en-US"/>
        </w:rPr>
        <w:t>Flame Temperature (T</w:t>
      </w:r>
      <w:r w:rsidR="00CD3479" w:rsidRPr="00CD3479">
        <w:rPr>
          <w:vertAlign w:val="subscript"/>
          <w:lang w:val="en-US"/>
        </w:rPr>
        <w:t>o</w:t>
      </w:r>
      <w:r w:rsidR="00CD3479" w:rsidRPr="00CD3479">
        <w:rPr>
          <w:lang w:val="en-US"/>
        </w:rPr>
        <w:t>)</w:t>
      </w:r>
      <w:r w:rsidR="00CD3479">
        <w:t xml:space="preserve"> and </w:t>
      </w:r>
      <w:r w:rsidR="00CD3479" w:rsidRPr="00CD3479">
        <w:rPr>
          <w:lang w:val="en-US"/>
        </w:rPr>
        <w:t>Oxygen Balance (Ω)</w:t>
      </w:r>
      <w:r w:rsidR="008B1939">
        <w:rPr>
          <w:lang w:val="en-US"/>
        </w:rPr>
        <w:t xml:space="preserve">. </w:t>
      </w:r>
      <w:r w:rsidR="00AF78D8">
        <w:rPr>
          <w:lang w:val="en-US"/>
        </w:rPr>
        <w:t>The importance of the</w:t>
      </w:r>
      <w:r w:rsidR="008165AB">
        <w:rPr>
          <w:lang w:val="en-US"/>
        </w:rPr>
        <w:t>se</w:t>
      </w:r>
      <w:r w:rsidR="00AF78D8">
        <w:rPr>
          <w:lang w:val="en-US"/>
        </w:rPr>
        <w:t xml:space="preserve"> aspects can be </w:t>
      </w:r>
      <w:r w:rsidR="008165AB">
        <w:rPr>
          <w:lang w:val="en-US"/>
        </w:rPr>
        <w:t>seen in figure 6 below.</w:t>
      </w:r>
    </w:p>
    <w:p w14:paraId="72DD26D6" w14:textId="2E13D0BD" w:rsidR="00CD3479" w:rsidRPr="00CD3479" w:rsidRDefault="003B71EB" w:rsidP="003B71EB">
      <w:pPr>
        <w:pStyle w:val="Caption"/>
      </w:pPr>
      <w:bookmarkStart w:id="16" w:name="_Toc139880838"/>
      <w:r>
        <w:t xml:space="preserve">Figure </w:t>
      </w:r>
      <w:fldSimple w:instr=" SEQ Figure \* ARABIC ">
        <w:r>
          <w:rPr>
            <w:noProof/>
          </w:rPr>
          <w:t>6</w:t>
        </w:r>
      </w:fldSimple>
      <w:r>
        <w:t xml:space="preserve"> Oxygen Balance vs Calorimetric Value </w:t>
      </w:r>
      <w:r w:rsidR="007B3213">
        <w:t xml:space="preserve">(Q) </w:t>
      </w:r>
      <w:r>
        <w:t>Graph</w:t>
      </w:r>
      <w:bookmarkEnd w:id="16"/>
    </w:p>
    <w:p w14:paraId="592D2FE2" w14:textId="052FF830" w:rsidR="00201138" w:rsidRDefault="00A41815" w:rsidP="00DA0DAC">
      <w:r>
        <w:t xml:space="preserve"> </w:t>
      </w:r>
      <w:r w:rsidR="00A75881" w:rsidRPr="00A75881">
        <w:rPr>
          <w:noProof/>
        </w:rPr>
        <w:drawing>
          <wp:inline distT="0" distB="0" distL="0" distR="0" wp14:anchorId="1C510E86" wp14:editId="6CA6F049">
            <wp:extent cx="3101609" cy="2019475"/>
            <wp:effectExtent l="0" t="0" r="3810" b="0"/>
            <wp:docPr id="2030643199" name="Picture 1" descr="A graph of a graph of heat and g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643199" name="Picture 1" descr="A graph of a graph of heat and gas&#10;&#10;Description automatically generated"/>
                    <pic:cNvPicPr/>
                  </pic:nvPicPr>
                  <pic:blipFill>
                    <a:blip r:embed="rId44"/>
                    <a:stretch>
                      <a:fillRect/>
                    </a:stretch>
                  </pic:blipFill>
                  <pic:spPr>
                    <a:xfrm>
                      <a:off x="0" y="0"/>
                      <a:ext cx="3101609" cy="2019475"/>
                    </a:xfrm>
                    <a:prstGeom prst="rect">
                      <a:avLst/>
                    </a:prstGeom>
                  </pic:spPr>
                </pic:pic>
              </a:graphicData>
            </a:graphic>
          </wp:inline>
        </w:drawing>
      </w:r>
    </w:p>
    <w:p w14:paraId="4422763A" w14:textId="42E72451" w:rsidR="002B1A40" w:rsidRDefault="00A75881" w:rsidP="00DA0DAC">
      <w:r>
        <w:t xml:space="preserve">                           </w:t>
      </w:r>
      <w:r w:rsidR="006D63CB" w:rsidRPr="006D63CB">
        <w:rPr>
          <w:noProof/>
        </w:rPr>
        <w:drawing>
          <wp:inline distT="0" distB="0" distL="0" distR="0" wp14:anchorId="0601438A" wp14:editId="6026CA88">
            <wp:extent cx="1127760" cy="180442"/>
            <wp:effectExtent l="0" t="0" r="0" b="0"/>
            <wp:docPr id="1895619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619865" name=""/>
                    <pic:cNvPicPr/>
                  </pic:nvPicPr>
                  <pic:blipFill rotWithShape="1">
                    <a:blip r:embed="rId45"/>
                    <a:srcRect l="3382" t="8572"/>
                    <a:stretch/>
                  </pic:blipFill>
                  <pic:spPr bwMode="auto">
                    <a:xfrm>
                      <a:off x="0" y="0"/>
                      <a:ext cx="1179808" cy="188770"/>
                    </a:xfrm>
                    <a:prstGeom prst="rect">
                      <a:avLst/>
                    </a:prstGeom>
                    <a:ln>
                      <a:noFill/>
                    </a:ln>
                    <a:extLst>
                      <a:ext uri="{53640926-AAD7-44D8-BBD7-CCE9431645EC}">
                        <a14:shadowObscured xmlns:a14="http://schemas.microsoft.com/office/drawing/2010/main"/>
                      </a:ext>
                    </a:extLst>
                  </pic:spPr>
                </pic:pic>
              </a:graphicData>
            </a:graphic>
          </wp:inline>
        </w:drawing>
      </w:r>
    </w:p>
    <w:p w14:paraId="2CD3524E" w14:textId="1B061999" w:rsidR="00305C25" w:rsidRDefault="001611AA" w:rsidP="001611AA">
      <w:pPr>
        <w:pStyle w:val="Heading2"/>
      </w:pPr>
      <w:bookmarkStart w:id="17" w:name="_Toc140001253"/>
      <w:r>
        <w:t>4.</w:t>
      </w:r>
      <w:r w:rsidR="00D96F26">
        <w:t xml:space="preserve">Safety and Improvements of </w:t>
      </w:r>
      <w:r w:rsidR="004A5A13">
        <w:t>Artillery</w:t>
      </w:r>
      <w:r w:rsidR="00D96F26">
        <w:t xml:space="preserve"> Rounds</w:t>
      </w:r>
      <w:bookmarkEnd w:id="17"/>
    </w:p>
    <w:p w14:paraId="24AD20F9" w14:textId="164DDAA3" w:rsidR="009B0B99" w:rsidRDefault="00AE52F3" w:rsidP="00AE52F3">
      <w:r>
        <w:t xml:space="preserve">As mentioned previously, </w:t>
      </w:r>
      <w:r w:rsidR="00FB3602">
        <w:t xml:space="preserve">considerations need to be made </w:t>
      </w:r>
      <w:r w:rsidR="004A5A13">
        <w:t xml:space="preserve">for the safe storage, transportation and </w:t>
      </w:r>
      <w:r w:rsidR="008D1CC0">
        <w:t>intended use.</w:t>
      </w:r>
      <w:r w:rsidR="003E62A6">
        <w:t xml:space="preserve"> </w:t>
      </w:r>
      <w:r w:rsidR="002F4A63">
        <w:t>In the United Kingdom</w:t>
      </w:r>
      <w:r w:rsidR="009055A3">
        <w:t xml:space="preserve"> (UK)</w:t>
      </w:r>
      <w:r w:rsidR="002F4A63">
        <w:t xml:space="preserve"> these safety precautions are governed by </w:t>
      </w:r>
      <w:r w:rsidR="00AC68EC">
        <w:t xml:space="preserve">regulations that are constantly </w:t>
      </w:r>
      <w:r w:rsidR="00A1198C">
        <w:t>review</w:t>
      </w:r>
      <w:r w:rsidR="002C3EEB">
        <w:t xml:space="preserve">ed and updated through trails and testing. </w:t>
      </w:r>
      <w:r w:rsidR="00325A58">
        <w:t xml:space="preserve">Improvements can also be made through </w:t>
      </w:r>
      <w:r w:rsidR="002475DD">
        <w:t>testing of the energetic materials.</w:t>
      </w:r>
    </w:p>
    <w:p w14:paraId="283EF4AB" w14:textId="459568F5" w:rsidR="002E7718" w:rsidRDefault="00892AB9" w:rsidP="00585022">
      <w:pPr>
        <w:pStyle w:val="Heading2"/>
      </w:pPr>
      <w:bookmarkStart w:id="18" w:name="_Toc140001254"/>
      <w:r>
        <w:t>4.1 COMP B</w:t>
      </w:r>
      <w:bookmarkEnd w:id="18"/>
    </w:p>
    <w:p w14:paraId="01BE7CEE" w14:textId="79CEDDF9" w:rsidR="008F706F" w:rsidRPr="008F706F" w:rsidRDefault="00CF4816" w:rsidP="008F706F">
      <w:r>
        <w:t xml:space="preserve">One way that could be used to </w:t>
      </w:r>
      <w:r w:rsidR="00D32EAB">
        <w:t xml:space="preserve">improve the safety of the round would be to use a less sensitive but </w:t>
      </w:r>
      <w:r w:rsidR="00173BD9">
        <w:t xml:space="preserve">more powerful explosive fill in the main charge. </w:t>
      </w:r>
      <w:r w:rsidR="003369C3">
        <w:t xml:space="preserve">If RDX is added to the TNT </w:t>
      </w:r>
      <w:r w:rsidR="003B0673">
        <w:t>fill at a ratio of 60/40 this results i</w:t>
      </w:r>
      <w:r w:rsidR="00FC724D">
        <w:t>n</w:t>
      </w:r>
      <w:r w:rsidR="003B0673">
        <w:t xml:space="preserve"> a mix known as Composition B (Comp </w:t>
      </w:r>
      <w:r w:rsidR="00D37AEC">
        <w:t>B)</w:t>
      </w:r>
      <w:r w:rsidR="002A34FC">
        <w:t xml:space="preserve"> </w:t>
      </w:r>
      <w:sdt>
        <w:sdtPr>
          <w:id w:val="-1317491271"/>
          <w:citation/>
        </w:sdtPr>
        <w:sdtContent>
          <w:r w:rsidR="002A34FC">
            <w:fldChar w:fldCharType="begin"/>
          </w:r>
          <w:r w:rsidR="002A34FC">
            <w:instrText xml:space="preserve"> CITATION Glo231 \l 2057 </w:instrText>
          </w:r>
          <w:r w:rsidR="002A34FC">
            <w:fldChar w:fldCharType="separate"/>
          </w:r>
          <w:r w:rsidR="00D52CC7" w:rsidRPr="00D52CC7">
            <w:rPr>
              <w:noProof/>
            </w:rPr>
            <w:t>[16]</w:t>
          </w:r>
          <w:r w:rsidR="002A34FC">
            <w:fldChar w:fldCharType="end"/>
          </w:r>
        </w:sdtContent>
      </w:sdt>
      <w:r w:rsidR="00D37AEC">
        <w:t xml:space="preserve">. </w:t>
      </w:r>
      <w:r w:rsidR="008B6D52">
        <w:t>Comp B is a more powerful but less sen</w:t>
      </w:r>
      <w:r w:rsidR="0022458D">
        <w:t xml:space="preserve">sitive </w:t>
      </w:r>
      <w:r w:rsidR="009776AD">
        <w:t>explosive but</w:t>
      </w:r>
      <w:r w:rsidR="0067009D">
        <w:t xml:space="preserve"> </w:t>
      </w:r>
      <w:r w:rsidR="009776AD">
        <w:t>has the same benefits as ju</w:t>
      </w:r>
      <w:r w:rsidR="00126033">
        <w:t>s</w:t>
      </w:r>
      <w:r w:rsidR="009776AD">
        <w:t>t TNT.</w:t>
      </w:r>
      <w:r w:rsidR="0022458D">
        <w:t xml:space="preserve"> </w:t>
      </w:r>
      <w:r w:rsidR="006138CD">
        <w:t>As COMP B is less sensitive</w:t>
      </w:r>
      <w:r w:rsidR="0022458D">
        <w:t xml:space="preserve"> a bigger booster may be required to initiate it</w:t>
      </w:r>
      <w:r w:rsidR="0026671B">
        <w:t>, t</w:t>
      </w:r>
      <w:r w:rsidR="00B104C6">
        <w:t>his increase in size ma</w:t>
      </w:r>
      <w:r w:rsidR="00D940C6">
        <w:t>y require a redesign of the</w:t>
      </w:r>
      <w:r w:rsidR="009B55B4">
        <w:t xml:space="preserve"> artillery</w:t>
      </w:r>
      <w:r w:rsidR="00D940C6">
        <w:t xml:space="preserve"> round and may not be suitable for current weapon systems</w:t>
      </w:r>
      <w:r w:rsidR="004D5E51">
        <w:t xml:space="preserve"> and </w:t>
      </w:r>
      <w:r w:rsidR="00EA29E7">
        <w:t>an expensive resolution</w:t>
      </w:r>
      <w:r w:rsidR="0061614E">
        <w:t>.</w:t>
      </w:r>
    </w:p>
    <w:p w14:paraId="59F4EE9F" w14:textId="1FB08B48" w:rsidR="0057316A" w:rsidRDefault="0057316A" w:rsidP="00585022">
      <w:pPr>
        <w:pStyle w:val="Heading2"/>
      </w:pPr>
      <w:bookmarkStart w:id="19" w:name="_Toc140001255"/>
      <w:r>
        <w:lastRenderedPageBreak/>
        <w:t>4.</w:t>
      </w:r>
      <w:r w:rsidR="00181D0A">
        <w:t>2</w:t>
      </w:r>
      <w:r>
        <w:t xml:space="preserve"> Stabilizers</w:t>
      </w:r>
      <w:bookmarkEnd w:id="19"/>
    </w:p>
    <w:p w14:paraId="0EC9672E" w14:textId="0474D1F6" w:rsidR="009951DC" w:rsidRDefault="009951DC" w:rsidP="00AF76D0">
      <w:r>
        <w:t>NC and NG</w:t>
      </w:r>
      <w:r w:rsidRPr="00E569F1">
        <w:t xml:space="preserve"> de</w:t>
      </w:r>
      <w:r>
        <w:t>grade</w:t>
      </w:r>
      <w:r w:rsidRPr="00E569F1">
        <w:t xml:space="preserve"> to form oxides of nitrogen, mainly nitrogen dioxide (NO2). If these oxides are not chemically removed from the system as they are formed, they catalyse further decomposition, eventually leading to auto ignition and shortening the storage</w:t>
      </w:r>
      <w:r>
        <w:t>/shelf</w:t>
      </w:r>
      <w:r w:rsidRPr="00E569F1">
        <w:t xml:space="preserve"> life of the propellant.</w:t>
      </w:r>
      <w:r w:rsidR="00DF6030">
        <w:t xml:space="preserve"> This shows that propellant ages faster</w:t>
      </w:r>
      <w:r w:rsidR="00C8724F">
        <w:t>, s</w:t>
      </w:r>
      <w:r w:rsidR="004A23D3">
        <w:t xml:space="preserve">o counteract this </w:t>
      </w:r>
      <w:r w:rsidR="00B9723C">
        <w:t>a stabilizer such as</w:t>
      </w:r>
      <w:r w:rsidR="00FD6D3B">
        <w:t xml:space="preserve"> Carbamite c</w:t>
      </w:r>
      <w:r w:rsidR="00B9723C">
        <w:t>an be added</w:t>
      </w:r>
      <w:r w:rsidR="006E0A19">
        <w:t xml:space="preserve"> </w:t>
      </w:r>
      <w:sdt>
        <w:sdtPr>
          <w:id w:val="-163786099"/>
          <w:citation/>
        </w:sdtPr>
        <w:sdtContent>
          <w:r w:rsidR="0028521F">
            <w:fldChar w:fldCharType="begin"/>
          </w:r>
          <w:r w:rsidR="0028521F">
            <w:instrText xml:space="preserve"> CITATION MAZ17 \l 2057 </w:instrText>
          </w:r>
          <w:r w:rsidR="0028521F">
            <w:fldChar w:fldCharType="separate"/>
          </w:r>
          <w:r w:rsidR="00D52CC7" w:rsidRPr="00D52CC7">
            <w:rPr>
              <w:noProof/>
            </w:rPr>
            <w:t>[17]</w:t>
          </w:r>
          <w:r w:rsidR="0028521F">
            <w:fldChar w:fldCharType="end"/>
          </w:r>
        </w:sdtContent>
      </w:sdt>
      <w:r w:rsidR="00B9723C">
        <w:t>.</w:t>
      </w:r>
      <w:r w:rsidR="00A0521C">
        <w:t xml:space="preserve"> </w:t>
      </w:r>
    </w:p>
    <w:p w14:paraId="62E446C8" w14:textId="39E0208A" w:rsidR="0057316A" w:rsidRDefault="00181D0A" w:rsidP="00585022">
      <w:pPr>
        <w:pStyle w:val="Heading2"/>
      </w:pPr>
      <w:bookmarkStart w:id="20" w:name="_Toc140001256"/>
      <w:r>
        <w:t>4.3 Testing</w:t>
      </w:r>
      <w:r w:rsidR="00C97A12">
        <w:t xml:space="preserve"> and Trails</w:t>
      </w:r>
      <w:bookmarkEnd w:id="20"/>
    </w:p>
    <w:p w14:paraId="0A060F20" w14:textId="2898C900" w:rsidR="009E2DEC" w:rsidRPr="009E2DEC" w:rsidRDefault="00191251" w:rsidP="009E2DEC">
      <w:r>
        <w:t>In the UK</w:t>
      </w:r>
      <w:r w:rsidR="00044227">
        <w:t xml:space="preserve"> the Health and Safety Executive (HSE) </w:t>
      </w:r>
      <w:r w:rsidR="001B7F48">
        <w:t xml:space="preserve">provide </w:t>
      </w:r>
      <w:r w:rsidR="00841D58">
        <w:t>standards</w:t>
      </w:r>
      <w:r w:rsidR="001B7F48">
        <w:t xml:space="preserve"> on the testing of </w:t>
      </w:r>
      <w:r w:rsidR="00841D58">
        <w:t>energetic materials like explosives</w:t>
      </w:r>
      <w:r w:rsidR="00C36D1D">
        <w:t xml:space="preserve"> in accordance with the Energetic </w:t>
      </w:r>
      <w:r w:rsidR="00AD617C">
        <w:t>Materials Testing Assessment Policy Manual</w:t>
      </w:r>
      <w:r w:rsidR="00195A66">
        <w:t xml:space="preserve"> of Tests (EMTAP)</w:t>
      </w:r>
      <w:r w:rsidR="008E6219">
        <w:t xml:space="preserve">. These </w:t>
      </w:r>
      <w:r w:rsidR="00770767">
        <w:t xml:space="preserve">tests </w:t>
      </w:r>
      <w:r w:rsidR="009A75C8">
        <w:t xml:space="preserve">provide base standards for </w:t>
      </w:r>
      <w:r w:rsidR="00461E38">
        <w:t>performance, behaviours and safety of the explosives.</w:t>
      </w:r>
      <w:r w:rsidR="004F4BEB">
        <w:t xml:space="preserve"> </w:t>
      </w:r>
      <w:r w:rsidR="00893BC0">
        <w:t>Tests on the explosives include</w:t>
      </w:r>
      <w:r w:rsidR="00841D58">
        <w:t xml:space="preserve"> </w:t>
      </w:r>
      <w:r w:rsidR="00893BC0">
        <w:t xml:space="preserve">Compatibility </w:t>
      </w:r>
      <w:r w:rsidR="007312A6">
        <w:t>Test</w:t>
      </w:r>
      <w:r w:rsidR="00893BC0">
        <w:t>s</w:t>
      </w:r>
      <w:r w:rsidR="007312A6">
        <w:t>, Rotter test</w:t>
      </w:r>
      <w:r w:rsidR="00893BC0">
        <w:t>s</w:t>
      </w:r>
      <w:r w:rsidR="007D078E">
        <w:t xml:space="preserve"> and </w:t>
      </w:r>
      <w:r w:rsidR="00FD59B6">
        <w:t>Spigot Intrusion</w:t>
      </w:r>
      <w:r w:rsidR="007D078E">
        <w:t xml:space="preserve"> Tests.</w:t>
      </w:r>
      <w:r w:rsidR="00FD59B6">
        <w:t xml:space="preserve"> </w:t>
      </w:r>
      <w:r w:rsidR="00A47B20">
        <w:t>Drop</w:t>
      </w:r>
      <w:r w:rsidR="007D078E">
        <w:t xml:space="preserve"> and</w:t>
      </w:r>
      <w:r w:rsidR="00A47B20">
        <w:t xml:space="preserve"> Fire</w:t>
      </w:r>
      <w:r w:rsidR="007D078E">
        <w:t xml:space="preserve"> Tests can be carried out </w:t>
      </w:r>
      <w:r w:rsidR="00917AB3">
        <w:t xml:space="preserve">the boxes containing explosives </w:t>
      </w:r>
      <w:r w:rsidR="00F7464A">
        <w:t>to see how they react in event of fire</w:t>
      </w:r>
      <w:r w:rsidR="007719EF">
        <w:t>.</w:t>
      </w:r>
      <w:r w:rsidR="00315972">
        <w:t xml:space="preserve"> </w:t>
      </w:r>
      <w:r w:rsidR="00BE2570">
        <w:t xml:space="preserve">When undertaking </w:t>
      </w:r>
      <w:r w:rsidR="00315972">
        <w:t xml:space="preserve">EMTAP 3 </w:t>
      </w:r>
      <w:r w:rsidR="00242E2E">
        <w:t>F</w:t>
      </w:r>
      <w:r w:rsidR="00BE2570">
        <w:t>lame Initiation Test on propellant</w:t>
      </w:r>
      <w:r w:rsidR="00731865">
        <w:t>s</w:t>
      </w:r>
      <w:r w:rsidR="00985FCA">
        <w:t xml:space="preserve">, if </w:t>
      </w:r>
      <w:r w:rsidR="00931971">
        <w:t xml:space="preserve">the propellant </w:t>
      </w:r>
      <w:r w:rsidR="00C21473">
        <w:t xml:space="preserve">ignites at a temperature greater than </w:t>
      </w:r>
      <w:r w:rsidR="00315972">
        <w:t>140</w:t>
      </w:r>
      <w:r w:rsidR="00877172">
        <w:rPr>
          <w:rFonts w:ascii="Roboto" w:hAnsi="Roboto"/>
          <w:color w:val="4D5156"/>
          <w:sz w:val="21"/>
          <w:szCs w:val="21"/>
          <w:shd w:val="clear" w:color="auto" w:fill="FFFFFF"/>
        </w:rPr>
        <w:t>°C</w:t>
      </w:r>
      <w:r w:rsidR="00315972">
        <w:t xml:space="preserve"> </w:t>
      </w:r>
      <w:r w:rsidR="00931971">
        <w:t>it cannot be used</w:t>
      </w:r>
      <w:r w:rsidR="00315972">
        <w:t xml:space="preserve"> for service</w:t>
      </w:r>
      <w:r w:rsidR="00931971">
        <w:t>.</w:t>
      </w:r>
      <w:r w:rsidR="007719EF">
        <w:t xml:space="preserve"> Ageing </w:t>
      </w:r>
      <w:r w:rsidR="00D132C6">
        <w:t xml:space="preserve">trails can also be used to determine degradation </w:t>
      </w:r>
      <w:r w:rsidR="00A10460">
        <w:t>and performance over time</w:t>
      </w:r>
      <w:r w:rsidR="00E71972">
        <w:t xml:space="preserve"> </w:t>
      </w:r>
      <w:sdt>
        <w:sdtPr>
          <w:id w:val="1836567376"/>
          <w:citation/>
        </w:sdtPr>
        <w:sdtContent>
          <w:r w:rsidR="00E71972">
            <w:fldChar w:fldCharType="begin"/>
          </w:r>
          <w:r w:rsidR="00E71972">
            <w:instrText xml:space="preserve"> CITATION HSE23 \l 2057 </w:instrText>
          </w:r>
          <w:r w:rsidR="00E71972">
            <w:fldChar w:fldCharType="separate"/>
          </w:r>
          <w:r w:rsidR="00D52CC7" w:rsidRPr="00D52CC7">
            <w:rPr>
              <w:noProof/>
            </w:rPr>
            <w:t>[18]</w:t>
          </w:r>
          <w:r w:rsidR="00E71972">
            <w:fldChar w:fldCharType="end"/>
          </w:r>
        </w:sdtContent>
      </w:sdt>
      <w:r w:rsidR="00A10460">
        <w:t>.</w:t>
      </w:r>
    </w:p>
    <w:p w14:paraId="55B8BC06" w14:textId="2733FDEA" w:rsidR="00181D0A" w:rsidRDefault="00181D0A" w:rsidP="00585022">
      <w:pPr>
        <w:pStyle w:val="Heading2"/>
      </w:pPr>
      <w:bookmarkStart w:id="21" w:name="_Toc140001257"/>
      <w:r>
        <w:t>4.4 Regulations</w:t>
      </w:r>
      <w:bookmarkEnd w:id="21"/>
    </w:p>
    <w:p w14:paraId="2F4006F5" w14:textId="1498C148" w:rsidR="00036DE1" w:rsidRDefault="007A0260" w:rsidP="00BC571D">
      <w:r>
        <w:t xml:space="preserve">The HSE also sets </w:t>
      </w:r>
      <w:r w:rsidR="00E905A6">
        <w:t>regulations</w:t>
      </w:r>
      <w:r>
        <w:t xml:space="preserve"> for the safe carriage of dangerous goods</w:t>
      </w:r>
      <w:r w:rsidR="00E97146">
        <w:t xml:space="preserve"> by r</w:t>
      </w:r>
      <w:r w:rsidR="002C6F59">
        <w:t>oad</w:t>
      </w:r>
      <w:r w:rsidR="00E97146">
        <w:t xml:space="preserve"> (ADR)</w:t>
      </w:r>
      <w:r w:rsidR="002C6F59">
        <w:t>, Rail</w:t>
      </w:r>
      <w:r w:rsidR="00E97146">
        <w:t>(RID)</w:t>
      </w:r>
      <w:r w:rsidR="002C6F59">
        <w:t>, Air</w:t>
      </w:r>
      <w:r w:rsidR="001872EE">
        <w:t>(IATA)</w:t>
      </w:r>
      <w:r w:rsidR="002C6F59">
        <w:t xml:space="preserve"> and Sea</w:t>
      </w:r>
      <w:r w:rsidR="001872EE">
        <w:t>(</w:t>
      </w:r>
      <w:r w:rsidR="00857219">
        <w:t>IMDG</w:t>
      </w:r>
      <w:r w:rsidR="001872EE">
        <w:t>)</w:t>
      </w:r>
      <w:r w:rsidR="00B05397">
        <w:t>. Explosives being Class 1</w:t>
      </w:r>
      <w:r w:rsidR="007D3897">
        <w:t xml:space="preserve">. </w:t>
      </w:r>
      <w:r w:rsidR="009D1E9A">
        <w:t>I</w:t>
      </w:r>
      <w:r w:rsidR="007D3897">
        <w:t>nformation of compatibility grou</w:t>
      </w:r>
      <w:r w:rsidR="009D1E9A">
        <w:t xml:space="preserve">ps are </w:t>
      </w:r>
      <w:r w:rsidR="0006081C">
        <w:t>found</w:t>
      </w:r>
      <w:r w:rsidR="00D65E4A">
        <w:t xml:space="preserve"> here</w:t>
      </w:r>
      <w:r w:rsidR="0006081C">
        <w:t>, so that incompatible explosives are not stored or transported together</w:t>
      </w:r>
      <w:sdt>
        <w:sdtPr>
          <w:id w:val="1636601973"/>
          <w:citation/>
        </w:sdtPr>
        <w:sdtContent>
          <w:r w:rsidR="000A0F61">
            <w:fldChar w:fldCharType="begin"/>
          </w:r>
          <w:r w:rsidR="000A0F61">
            <w:instrText xml:space="preserve"> CITATION HSE231 \l 2057 </w:instrText>
          </w:r>
          <w:r w:rsidR="000A0F61">
            <w:fldChar w:fldCharType="separate"/>
          </w:r>
          <w:r w:rsidR="00D52CC7">
            <w:rPr>
              <w:noProof/>
            </w:rPr>
            <w:t xml:space="preserve"> </w:t>
          </w:r>
          <w:r w:rsidR="00D52CC7" w:rsidRPr="00D52CC7">
            <w:rPr>
              <w:noProof/>
            </w:rPr>
            <w:t>[19]</w:t>
          </w:r>
          <w:r w:rsidR="000A0F61">
            <w:fldChar w:fldCharType="end"/>
          </w:r>
        </w:sdtContent>
      </w:sdt>
      <w:sdt>
        <w:sdtPr>
          <w:id w:val="-1085599589"/>
          <w:citation/>
        </w:sdtPr>
        <w:sdtContent>
          <w:r w:rsidR="00382149">
            <w:fldChar w:fldCharType="begin"/>
          </w:r>
          <w:r w:rsidR="00382149">
            <w:instrText xml:space="preserve"> CITATION Dep12 \l 2057 </w:instrText>
          </w:r>
          <w:r w:rsidR="00382149">
            <w:fldChar w:fldCharType="separate"/>
          </w:r>
          <w:r w:rsidR="00D52CC7">
            <w:rPr>
              <w:noProof/>
            </w:rPr>
            <w:t xml:space="preserve"> </w:t>
          </w:r>
          <w:r w:rsidR="00D52CC7" w:rsidRPr="00D52CC7">
            <w:rPr>
              <w:noProof/>
            </w:rPr>
            <w:t>[20]</w:t>
          </w:r>
          <w:r w:rsidR="00382149">
            <w:fldChar w:fldCharType="end"/>
          </w:r>
        </w:sdtContent>
      </w:sdt>
      <w:r w:rsidR="00036DE1">
        <w:t>.</w:t>
      </w:r>
    </w:p>
    <w:p w14:paraId="124C858C" w14:textId="5CFEB7F1" w:rsidR="00BC571D" w:rsidRPr="00BC571D" w:rsidRDefault="008F706F" w:rsidP="00BC571D">
      <w:r>
        <w:t>PAM21</w:t>
      </w:r>
      <w:r w:rsidR="00F97356">
        <w:t xml:space="preserve"> </w:t>
      </w:r>
      <w:r w:rsidR="004E7E34">
        <w:t xml:space="preserve">and aide </w:t>
      </w:r>
      <w:r w:rsidR="00F71B98">
        <w:t xml:space="preserve">memoirs </w:t>
      </w:r>
      <w:r w:rsidR="00F97356">
        <w:t xml:space="preserve">give the UK Military </w:t>
      </w:r>
      <w:r w:rsidR="00F71B98">
        <w:t xml:space="preserve">operators safe distances </w:t>
      </w:r>
      <w:r w:rsidR="00016583">
        <w:t>for</w:t>
      </w:r>
      <w:r w:rsidR="00E905A6">
        <w:t xml:space="preserve"> </w:t>
      </w:r>
      <w:r w:rsidR="005C196D">
        <w:t>Proximity and Point Detonation</w:t>
      </w:r>
      <w:r w:rsidR="00313D7B">
        <w:t xml:space="preserve"> </w:t>
      </w:r>
      <w:sdt>
        <w:sdtPr>
          <w:id w:val="113875509"/>
          <w:citation/>
        </w:sdtPr>
        <w:sdtContent>
          <w:r w:rsidR="00313D7B">
            <w:fldChar w:fldCharType="begin"/>
          </w:r>
          <w:r w:rsidR="00313D7B">
            <w:instrText xml:space="preserve"> CITATION Bri18 \l 2057 </w:instrText>
          </w:r>
          <w:r w:rsidR="00313D7B">
            <w:fldChar w:fldCharType="separate"/>
          </w:r>
          <w:r w:rsidR="00D52CC7" w:rsidRPr="00D52CC7">
            <w:rPr>
              <w:noProof/>
            </w:rPr>
            <w:t>[21]</w:t>
          </w:r>
          <w:r w:rsidR="00313D7B">
            <w:fldChar w:fldCharType="end"/>
          </w:r>
        </w:sdtContent>
      </w:sdt>
      <w:r w:rsidR="00D32FF1">
        <w:t>.</w:t>
      </w:r>
    </w:p>
    <w:p w14:paraId="1F4800D0" w14:textId="74C33CE5" w:rsidR="00181D0A" w:rsidRDefault="00181D0A" w:rsidP="00585022">
      <w:pPr>
        <w:pStyle w:val="Heading2"/>
      </w:pPr>
      <w:bookmarkStart w:id="22" w:name="_Toc140001258"/>
      <w:r>
        <w:t>5</w:t>
      </w:r>
      <w:r w:rsidR="00ED77A8">
        <w:t xml:space="preserve"> Conclusion</w:t>
      </w:r>
      <w:bookmarkEnd w:id="22"/>
    </w:p>
    <w:p w14:paraId="3FD5D417" w14:textId="4911E1FB" w:rsidR="008727DF" w:rsidRDefault="009E7081" w:rsidP="008727DF">
      <w:r>
        <w:t>In conclusion</w:t>
      </w:r>
      <w:r w:rsidR="002D4FC4">
        <w:t xml:space="preserve"> after cons</w:t>
      </w:r>
      <w:r w:rsidR="004D5E51">
        <w:t xml:space="preserve">idering </w:t>
      </w:r>
      <w:r w:rsidR="00722AFD">
        <w:t>of explosive trains in artillery rounds during service life and use</w:t>
      </w:r>
      <w:r w:rsidR="00636C50">
        <w:t xml:space="preserve">, most of the decisions made towards the design </w:t>
      </w:r>
      <w:r w:rsidR="00370327">
        <w:t xml:space="preserve">are safety based </w:t>
      </w:r>
      <w:r w:rsidR="00764FCE">
        <w:t xml:space="preserve">around the entire life cycle of the round. Improvements can be made but are always the </w:t>
      </w:r>
      <w:r w:rsidR="00880033">
        <w:t xml:space="preserve">financially viable way </w:t>
      </w:r>
      <w:r w:rsidR="003611CC">
        <w:t xml:space="preserve">of </w:t>
      </w:r>
      <w:r w:rsidR="00880033">
        <w:t>conducting them</w:t>
      </w:r>
      <w:r w:rsidR="00166090">
        <w:t>. F</w:t>
      </w:r>
      <w:r w:rsidR="00660312">
        <w:t xml:space="preserve">urther research into developing technologies and </w:t>
      </w:r>
      <w:r w:rsidR="00C156AC">
        <w:t>insensitive explosives could be a more sensible choice</w:t>
      </w:r>
      <w:r w:rsidR="00166090">
        <w:t xml:space="preserve"> with focus on trails and testing</w:t>
      </w:r>
      <w:r w:rsidR="00AD582B">
        <w:t>.</w:t>
      </w:r>
    </w:p>
    <w:p w14:paraId="289030C4" w14:textId="77777777" w:rsidR="001145D5" w:rsidRDefault="001145D5" w:rsidP="008727DF"/>
    <w:p w14:paraId="6B0408C5" w14:textId="77777777" w:rsidR="001145D5" w:rsidRDefault="001145D5" w:rsidP="008727DF"/>
    <w:p w14:paraId="3F0F89B7" w14:textId="77777777" w:rsidR="001145D5" w:rsidRDefault="001145D5" w:rsidP="008727DF"/>
    <w:p w14:paraId="5791CFE5" w14:textId="77777777" w:rsidR="001145D5" w:rsidRDefault="001145D5" w:rsidP="008727DF"/>
    <w:p w14:paraId="6ED4B410" w14:textId="77777777" w:rsidR="001145D5" w:rsidRDefault="001145D5" w:rsidP="008727DF"/>
    <w:p w14:paraId="04D59B6B" w14:textId="77777777" w:rsidR="001145D5" w:rsidRDefault="001145D5" w:rsidP="008727DF"/>
    <w:p w14:paraId="1A0E918D" w14:textId="77777777" w:rsidR="001145D5" w:rsidRDefault="001145D5" w:rsidP="008727DF"/>
    <w:p w14:paraId="227B28EA" w14:textId="77777777" w:rsidR="001145D5" w:rsidRDefault="001145D5" w:rsidP="008727DF"/>
    <w:p w14:paraId="5311080F" w14:textId="77777777" w:rsidR="001145D5" w:rsidRDefault="001145D5" w:rsidP="008727DF"/>
    <w:p w14:paraId="1FBDADD6" w14:textId="77777777" w:rsidR="001145D5" w:rsidRDefault="001145D5" w:rsidP="008727DF"/>
    <w:p w14:paraId="28F67A50" w14:textId="15A74CFA" w:rsidR="00BB0F33" w:rsidRDefault="00BB0F33" w:rsidP="0026671B">
      <w:pPr>
        <w:tabs>
          <w:tab w:val="left" w:pos="5322"/>
        </w:tabs>
      </w:pPr>
    </w:p>
    <w:bookmarkStart w:id="23" w:name="_Toc140001259" w:displacedByCustomXml="next"/>
    <w:sdt>
      <w:sdtPr>
        <w:rPr>
          <w:rFonts w:asciiTheme="minorHAnsi" w:eastAsiaTheme="minorHAnsi" w:hAnsiTheme="minorHAnsi" w:cstheme="minorBidi"/>
          <w:color w:val="auto"/>
          <w:sz w:val="22"/>
          <w:szCs w:val="22"/>
        </w:rPr>
        <w:id w:val="1217628642"/>
        <w:docPartObj>
          <w:docPartGallery w:val="Bibliographies"/>
          <w:docPartUnique/>
        </w:docPartObj>
      </w:sdtPr>
      <w:sdtContent>
        <w:p w14:paraId="06C7C6AF" w14:textId="3E611A60" w:rsidR="00BA3E91" w:rsidRDefault="00B678A0">
          <w:pPr>
            <w:pStyle w:val="Heading1"/>
          </w:pPr>
          <w:r>
            <w:t>References</w:t>
          </w:r>
          <w:bookmarkEnd w:id="23"/>
        </w:p>
        <w:sdt>
          <w:sdtPr>
            <w:id w:val="111145805"/>
            <w:bibliography/>
          </w:sdtPr>
          <w:sdtContent>
            <w:p w14:paraId="35F02747" w14:textId="77777777" w:rsidR="00D52CC7" w:rsidRDefault="00BA3E91" w:rsidP="008727D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0"/>
                <w:gridCol w:w="8736"/>
              </w:tblGrid>
              <w:tr w:rsidR="00D52CC7" w14:paraId="4FA3C14C" w14:textId="77777777">
                <w:trPr>
                  <w:divId w:val="1498425386"/>
                  <w:tblCellSpacing w:w="15" w:type="dxa"/>
                </w:trPr>
                <w:tc>
                  <w:tcPr>
                    <w:tcW w:w="50" w:type="pct"/>
                    <w:hideMark/>
                  </w:tcPr>
                  <w:p w14:paraId="5E3B570B" w14:textId="111D8E7E" w:rsidR="00D52CC7" w:rsidRDefault="00D52CC7">
                    <w:pPr>
                      <w:pStyle w:val="Bibliography"/>
                      <w:rPr>
                        <w:noProof/>
                        <w:kern w:val="0"/>
                        <w:sz w:val="24"/>
                        <w:szCs w:val="24"/>
                        <w14:ligatures w14:val="none"/>
                      </w:rPr>
                    </w:pPr>
                    <w:r>
                      <w:rPr>
                        <w:noProof/>
                      </w:rPr>
                      <w:t xml:space="preserve">[1] </w:t>
                    </w:r>
                  </w:p>
                </w:tc>
                <w:tc>
                  <w:tcPr>
                    <w:tcW w:w="0" w:type="auto"/>
                    <w:hideMark/>
                  </w:tcPr>
                  <w:p w14:paraId="25873908" w14:textId="77777777" w:rsidR="00D52CC7" w:rsidRDefault="00D52CC7">
                    <w:pPr>
                      <w:pStyle w:val="Bibliography"/>
                      <w:rPr>
                        <w:noProof/>
                      </w:rPr>
                    </w:pPr>
                    <w:r>
                      <w:rPr>
                        <w:noProof/>
                      </w:rPr>
                      <w:t>e. a. Wallace E. Voreck, “Advances in Explosive Train Technology,” NTIS, U.S Department of Commerce, Dover, New Jersey, 1974.</w:t>
                    </w:r>
                  </w:p>
                </w:tc>
              </w:tr>
              <w:tr w:rsidR="00D52CC7" w14:paraId="64605B1D" w14:textId="77777777">
                <w:trPr>
                  <w:divId w:val="1498425386"/>
                  <w:tblCellSpacing w:w="15" w:type="dxa"/>
                </w:trPr>
                <w:tc>
                  <w:tcPr>
                    <w:tcW w:w="50" w:type="pct"/>
                    <w:hideMark/>
                  </w:tcPr>
                  <w:p w14:paraId="583B4ED5" w14:textId="77777777" w:rsidR="00D52CC7" w:rsidRDefault="00D52CC7">
                    <w:pPr>
                      <w:pStyle w:val="Bibliography"/>
                      <w:rPr>
                        <w:noProof/>
                      </w:rPr>
                    </w:pPr>
                    <w:r>
                      <w:rPr>
                        <w:noProof/>
                      </w:rPr>
                      <w:t xml:space="preserve">[2] </w:t>
                    </w:r>
                  </w:p>
                </w:tc>
                <w:tc>
                  <w:tcPr>
                    <w:tcW w:w="0" w:type="auto"/>
                    <w:hideMark/>
                  </w:tcPr>
                  <w:p w14:paraId="764C337E" w14:textId="77777777" w:rsidR="00D52CC7" w:rsidRDefault="00D52CC7">
                    <w:pPr>
                      <w:pStyle w:val="Bibliography"/>
                      <w:rPr>
                        <w:noProof/>
                      </w:rPr>
                    </w:pPr>
                    <w:r>
                      <w:rPr>
                        <w:noProof/>
                      </w:rPr>
                      <w:t>W.-V. V. G. &amp;. Co, “Ammonium Nitrate Explosives for Civil Applications: Slurries, Emulsions and Ammonium Nitrate Fuel Oils,” E.G. Mahadevan, 2013.</w:t>
                    </w:r>
                  </w:p>
                </w:tc>
              </w:tr>
              <w:tr w:rsidR="00D52CC7" w14:paraId="568776C0" w14:textId="77777777">
                <w:trPr>
                  <w:divId w:val="1498425386"/>
                  <w:tblCellSpacing w:w="15" w:type="dxa"/>
                </w:trPr>
                <w:tc>
                  <w:tcPr>
                    <w:tcW w:w="50" w:type="pct"/>
                    <w:hideMark/>
                  </w:tcPr>
                  <w:p w14:paraId="5F944891" w14:textId="77777777" w:rsidR="00D52CC7" w:rsidRDefault="00D52CC7">
                    <w:pPr>
                      <w:pStyle w:val="Bibliography"/>
                      <w:rPr>
                        <w:noProof/>
                      </w:rPr>
                    </w:pPr>
                    <w:r>
                      <w:rPr>
                        <w:noProof/>
                      </w:rPr>
                      <w:t xml:space="preserve">[3] </w:t>
                    </w:r>
                  </w:p>
                </w:tc>
                <w:tc>
                  <w:tcPr>
                    <w:tcW w:w="0" w:type="auto"/>
                    <w:hideMark/>
                  </w:tcPr>
                  <w:p w14:paraId="56B0C521" w14:textId="77777777" w:rsidR="00D52CC7" w:rsidRDefault="00D52CC7">
                    <w:pPr>
                      <w:pStyle w:val="Bibliography"/>
                      <w:rPr>
                        <w:noProof/>
                      </w:rPr>
                    </w:pPr>
                    <w:r>
                      <w:rPr>
                        <w:noProof/>
                      </w:rPr>
                      <w:t>Short Fact, “Short-Fact Imformative Website for Everyone,” 26 November 2019. [Online]. Available: https://short-fact.com/what-is-the-purpose-of-a-driving-band/. [Accessed June 2023].</w:t>
                    </w:r>
                  </w:p>
                </w:tc>
              </w:tr>
              <w:tr w:rsidR="00D52CC7" w14:paraId="2F3811E6" w14:textId="77777777">
                <w:trPr>
                  <w:divId w:val="1498425386"/>
                  <w:tblCellSpacing w:w="15" w:type="dxa"/>
                </w:trPr>
                <w:tc>
                  <w:tcPr>
                    <w:tcW w:w="50" w:type="pct"/>
                    <w:hideMark/>
                  </w:tcPr>
                  <w:p w14:paraId="25E395F1" w14:textId="77777777" w:rsidR="00D52CC7" w:rsidRDefault="00D52CC7">
                    <w:pPr>
                      <w:pStyle w:val="Bibliography"/>
                      <w:rPr>
                        <w:noProof/>
                      </w:rPr>
                    </w:pPr>
                    <w:r>
                      <w:rPr>
                        <w:noProof/>
                      </w:rPr>
                      <w:t xml:space="preserve">[4] </w:t>
                    </w:r>
                  </w:p>
                </w:tc>
                <w:tc>
                  <w:tcPr>
                    <w:tcW w:w="0" w:type="auto"/>
                    <w:hideMark/>
                  </w:tcPr>
                  <w:p w14:paraId="26FC1180" w14:textId="77777777" w:rsidR="00D52CC7" w:rsidRDefault="00D52CC7">
                    <w:pPr>
                      <w:pStyle w:val="Bibliography"/>
                      <w:rPr>
                        <w:noProof/>
                      </w:rPr>
                    </w:pPr>
                    <w:r>
                      <w:rPr>
                        <w:noProof/>
                      </w:rPr>
                      <w:t xml:space="preserve">ISSEE, </w:t>
                    </w:r>
                    <w:r>
                      <w:rPr>
                        <w:i/>
                        <w:iCs/>
                        <w:noProof/>
                      </w:rPr>
                      <w:t xml:space="preserve">Introduction to Ammunition Marking, </w:t>
                    </w:r>
                    <w:r>
                      <w:rPr>
                        <w:noProof/>
                      </w:rPr>
                      <w:t xml:space="preserve">2023. </w:t>
                    </w:r>
                  </w:p>
                </w:tc>
              </w:tr>
              <w:tr w:rsidR="00D52CC7" w14:paraId="1EA70E65" w14:textId="77777777">
                <w:trPr>
                  <w:divId w:val="1498425386"/>
                  <w:tblCellSpacing w:w="15" w:type="dxa"/>
                </w:trPr>
                <w:tc>
                  <w:tcPr>
                    <w:tcW w:w="50" w:type="pct"/>
                    <w:hideMark/>
                  </w:tcPr>
                  <w:p w14:paraId="15137974" w14:textId="77777777" w:rsidR="00D52CC7" w:rsidRDefault="00D52CC7">
                    <w:pPr>
                      <w:pStyle w:val="Bibliography"/>
                      <w:rPr>
                        <w:noProof/>
                      </w:rPr>
                    </w:pPr>
                    <w:r>
                      <w:rPr>
                        <w:noProof/>
                      </w:rPr>
                      <w:t xml:space="preserve">[5] </w:t>
                    </w:r>
                  </w:p>
                </w:tc>
                <w:tc>
                  <w:tcPr>
                    <w:tcW w:w="0" w:type="auto"/>
                    <w:hideMark/>
                  </w:tcPr>
                  <w:p w14:paraId="272702E7" w14:textId="77777777" w:rsidR="00D52CC7" w:rsidRDefault="00D52CC7">
                    <w:pPr>
                      <w:pStyle w:val="Bibliography"/>
                      <w:rPr>
                        <w:noProof/>
                      </w:rPr>
                    </w:pPr>
                    <w:r>
                      <w:rPr>
                        <w:noProof/>
                      </w:rPr>
                      <w:t>Global Security, “BOMBS, FUZES, AND ASSOCIATED COMPONENTS”.</w:t>
                    </w:r>
                  </w:p>
                </w:tc>
              </w:tr>
              <w:tr w:rsidR="00D52CC7" w14:paraId="1482E4B0" w14:textId="77777777">
                <w:trPr>
                  <w:divId w:val="1498425386"/>
                  <w:tblCellSpacing w:w="15" w:type="dxa"/>
                </w:trPr>
                <w:tc>
                  <w:tcPr>
                    <w:tcW w:w="50" w:type="pct"/>
                    <w:hideMark/>
                  </w:tcPr>
                  <w:p w14:paraId="09DFEE32" w14:textId="77777777" w:rsidR="00D52CC7" w:rsidRDefault="00D52CC7">
                    <w:pPr>
                      <w:pStyle w:val="Bibliography"/>
                      <w:rPr>
                        <w:noProof/>
                      </w:rPr>
                    </w:pPr>
                    <w:r>
                      <w:rPr>
                        <w:noProof/>
                      </w:rPr>
                      <w:t xml:space="preserve">[6] </w:t>
                    </w:r>
                  </w:p>
                </w:tc>
                <w:tc>
                  <w:tcPr>
                    <w:tcW w:w="0" w:type="auto"/>
                    <w:hideMark/>
                  </w:tcPr>
                  <w:p w14:paraId="6EC19BCC" w14:textId="77777777" w:rsidR="00D52CC7" w:rsidRDefault="00D52CC7">
                    <w:pPr>
                      <w:pStyle w:val="Bibliography"/>
                      <w:rPr>
                        <w:noProof/>
                      </w:rPr>
                    </w:pPr>
                    <w:r>
                      <w:rPr>
                        <w:noProof/>
                      </w:rPr>
                      <w:t>N. M. a. G. C. Dr. Karl D. Oyler, “Overveiw of Explosive Initiators,” U.S. ARMY ARMAMENT RESEARCH, DEVELOPMENT AND ENGINEERING CENTER, Picatinny Arsenal, New Jersey, 2015.</w:t>
                    </w:r>
                  </w:p>
                </w:tc>
              </w:tr>
              <w:tr w:rsidR="00D52CC7" w14:paraId="061C3B71" w14:textId="77777777">
                <w:trPr>
                  <w:divId w:val="1498425386"/>
                  <w:tblCellSpacing w:w="15" w:type="dxa"/>
                </w:trPr>
                <w:tc>
                  <w:tcPr>
                    <w:tcW w:w="50" w:type="pct"/>
                    <w:hideMark/>
                  </w:tcPr>
                  <w:p w14:paraId="7C8BE5E9" w14:textId="77777777" w:rsidR="00D52CC7" w:rsidRDefault="00D52CC7">
                    <w:pPr>
                      <w:pStyle w:val="Bibliography"/>
                      <w:rPr>
                        <w:noProof/>
                      </w:rPr>
                    </w:pPr>
                    <w:r>
                      <w:rPr>
                        <w:noProof/>
                      </w:rPr>
                      <w:t xml:space="preserve">[7] </w:t>
                    </w:r>
                  </w:p>
                </w:tc>
                <w:tc>
                  <w:tcPr>
                    <w:tcW w:w="0" w:type="auto"/>
                    <w:hideMark/>
                  </w:tcPr>
                  <w:p w14:paraId="1E0021C5" w14:textId="77777777" w:rsidR="00D52CC7" w:rsidRDefault="00D52CC7">
                    <w:pPr>
                      <w:pStyle w:val="Bibliography"/>
                      <w:rPr>
                        <w:noProof/>
                      </w:rPr>
                    </w:pPr>
                    <w:r>
                      <w:rPr>
                        <w:noProof/>
                      </w:rPr>
                      <w:t>R. Ahmed, “Trinitrotoluene (TNT) Synthesis, Structure &amp; Formula | What is TNT?,” Study.com, 21 02 2022. [Online]. Available: https://study.com/learn/lesson/trinitrotoluene-tnt-synthesis-structure-formula.html. [Accessed 07 2023].</w:t>
                    </w:r>
                  </w:p>
                </w:tc>
              </w:tr>
              <w:tr w:rsidR="00D52CC7" w14:paraId="7B7A7069" w14:textId="77777777">
                <w:trPr>
                  <w:divId w:val="1498425386"/>
                  <w:tblCellSpacing w:w="15" w:type="dxa"/>
                </w:trPr>
                <w:tc>
                  <w:tcPr>
                    <w:tcW w:w="50" w:type="pct"/>
                    <w:hideMark/>
                  </w:tcPr>
                  <w:p w14:paraId="04210C5C" w14:textId="77777777" w:rsidR="00D52CC7" w:rsidRDefault="00D52CC7">
                    <w:pPr>
                      <w:pStyle w:val="Bibliography"/>
                      <w:rPr>
                        <w:noProof/>
                      </w:rPr>
                    </w:pPr>
                    <w:r>
                      <w:rPr>
                        <w:noProof/>
                      </w:rPr>
                      <w:t xml:space="preserve">[8] </w:t>
                    </w:r>
                  </w:p>
                </w:tc>
                <w:tc>
                  <w:tcPr>
                    <w:tcW w:w="0" w:type="auto"/>
                    <w:hideMark/>
                  </w:tcPr>
                  <w:p w14:paraId="02E3E2A4" w14:textId="77777777" w:rsidR="00D52CC7" w:rsidRDefault="00D52CC7">
                    <w:pPr>
                      <w:pStyle w:val="Bibliography"/>
                      <w:rPr>
                        <w:noProof/>
                      </w:rPr>
                    </w:pPr>
                    <w:r>
                      <w:rPr>
                        <w:noProof/>
                      </w:rPr>
                      <w:t xml:space="preserve">S. Z. A. Elbeih, “Characteristics of Melt Cast Compositions,” </w:t>
                    </w:r>
                    <w:r>
                      <w:rPr>
                        <w:i/>
                        <w:iCs/>
                        <w:noProof/>
                      </w:rPr>
                      <w:t xml:space="preserve">Central European Journal of Energetic Materials, </w:t>
                    </w:r>
                    <w:r>
                      <w:rPr>
                        <w:noProof/>
                      </w:rPr>
                      <w:t xml:space="preserve">vol. 11, no. 4, pp. 501-513, 2014. </w:t>
                    </w:r>
                  </w:p>
                </w:tc>
              </w:tr>
              <w:tr w:rsidR="00D52CC7" w14:paraId="297CC2BD" w14:textId="77777777">
                <w:trPr>
                  <w:divId w:val="1498425386"/>
                  <w:tblCellSpacing w:w="15" w:type="dxa"/>
                </w:trPr>
                <w:tc>
                  <w:tcPr>
                    <w:tcW w:w="50" w:type="pct"/>
                    <w:hideMark/>
                  </w:tcPr>
                  <w:p w14:paraId="23376D40" w14:textId="77777777" w:rsidR="00D52CC7" w:rsidRDefault="00D52CC7">
                    <w:pPr>
                      <w:pStyle w:val="Bibliography"/>
                      <w:rPr>
                        <w:noProof/>
                      </w:rPr>
                    </w:pPr>
                    <w:r>
                      <w:rPr>
                        <w:noProof/>
                      </w:rPr>
                      <w:t xml:space="preserve">[9] </w:t>
                    </w:r>
                  </w:p>
                </w:tc>
                <w:tc>
                  <w:tcPr>
                    <w:tcW w:w="0" w:type="auto"/>
                    <w:hideMark/>
                  </w:tcPr>
                  <w:p w14:paraId="2066F975" w14:textId="77777777" w:rsidR="00D52CC7" w:rsidRDefault="00D52CC7">
                    <w:pPr>
                      <w:pStyle w:val="Bibliography"/>
                      <w:rPr>
                        <w:noProof/>
                      </w:rPr>
                    </w:pPr>
                    <w:r>
                      <w:rPr>
                        <w:noProof/>
                      </w:rPr>
                      <w:t>X. Z. Ziyuan Liu, “Application of Melt-Cast Explosive with High Solid contents in HEAT projectile,” IOP Publishing, Beijing, 2019.</w:t>
                    </w:r>
                  </w:p>
                </w:tc>
              </w:tr>
              <w:tr w:rsidR="00D52CC7" w14:paraId="4068088F" w14:textId="77777777">
                <w:trPr>
                  <w:divId w:val="1498425386"/>
                  <w:tblCellSpacing w:w="15" w:type="dxa"/>
                </w:trPr>
                <w:tc>
                  <w:tcPr>
                    <w:tcW w:w="50" w:type="pct"/>
                    <w:hideMark/>
                  </w:tcPr>
                  <w:p w14:paraId="3247A035" w14:textId="77777777" w:rsidR="00D52CC7" w:rsidRDefault="00D52CC7">
                    <w:pPr>
                      <w:pStyle w:val="Bibliography"/>
                      <w:rPr>
                        <w:noProof/>
                      </w:rPr>
                    </w:pPr>
                    <w:r>
                      <w:rPr>
                        <w:noProof/>
                      </w:rPr>
                      <w:t xml:space="preserve">[10] </w:t>
                    </w:r>
                  </w:p>
                </w:tc>
                <w:tc>
                  <w:tcPr>
                    <w:tcW w:w="0" w:type="auto"/>
                    <w:hideMark/>
                  </w:tcPr>
                  <w:p w14:paraId="00D9D90A" w14:textId="77777777" w:rsidR="00D52CC7" w:rsidRDefault="00D52CC7">
                    <w:pPr>
                      <w:pStyle w:val="Bibliography"/>
                      <w:rPr>
                        <w:noProof/>
                      </w:rPr>
                    </w:pPr>
                    <w:r>
                      <w:rPr>
                        <w:noProof/>
                      </w:rPr>
                      <w:t xml:space="preserve">G. &amp;. Popolato, Explosive Property Data, California: University of California, 1980. </w:t>
                    </w:r>
                  </w:p>
                </w:tc>
              </w:tr>
              <w:tr w:rsidR="00D52CC7" w14:paraId="7320F193" w14:textId="77777777">
                <w:trPr>
                  <w:divId w:val="1498425386"/>
                  <w:tblCellSpacing w:w="15" w:type="dxa"/>
                </w:trPr>
                <w:tc>
                  <w:tcPr>
                    <w:tcW w:w="50" w:type="pct"/>
                    <w:hideMark/>
                  </w:tcPr>
                  <w:p w14:paraId="721D2B11" w14:textId="77777777" w:rsidR="00D52CC7" w:rsidRDefault="00D52CC7">
                    <w:pPr>
                      <w:pStyle w:val="Bibliography"/>
                      <w:rPr>
                        <w:noProof/>
                      </w:rPr>
                    </w:pPr>
                    <w:r>
                      <w:rPr>
                        <w:noProof/>
                      </w:rPr>
                      <w:t xml:space="preserve">[11] </w:t>
                    </w:r>
                  </w:p>
                </w:tc>
                <w:tc>
                  <w:tcPr>
                    <w:tcW w:w="0" w:type="auto"/>
                    <w:hideMark/>
                  </w:tcPr>
                  <w:p w14:paraId="640A1DAA" w14:textId="77777777" w:rsidR="00D52CC7" w:rsidRDefault="00D52CC7">
                    <w:pPr>
                      <w:pStyle w:val="Bibliography"/>
                      <w:rPr>
                        <w:noProof/>
                      </w:rPr>
                    </w:pPr>
                    <w:r>
                      <w:rPr>
                        <w:noProof/>
                      </w:rPr>
                      <w:t>Y. Horie, “Hot Spots, Hogh Explosive Ignitionand Material Microstructure,” Trans Tech Publications, Switzerland, 2014.</w:t>
                    </w:r>
                  </w:p>
                </w:tc>
              </w:tr>
              <w:tr w:rsidR="00D52CC7" w14:paraId="5BC18B1A" w14:textId="77777777">
                <w:trPr>
                  <w:divId w:val="1498425386"/>
                  <w:tblCellSpacing w:w="15" w:type="dxa"/>
                </w:trPr>
                <w:tc>
                  <w:tcPr>
                    <w:tcW w:w="50" w:type="pct"/>
                    <w:hideMark/>
                  </w:tcPr>
                  <w:p w14:paraId="51E0870B" w14:textId="77777777" w:rsidR="00D52CC7" w:rsidRDefault="00D52CC7">
                    <w:pPr>
                      <w:pStyle w:val="Bibliography"/>
                      <w:rPr>
                        <w:noProof/>
                      </w:rPr>
                    </w:pPr>
                    <w:r>
                      <w:rPr>
                        <w:noProof/>
                      </w:rPr>
                      <w:t xml:space="preserve">[12] </w:t>
                    </w:r>
                  </w:p>
                </w:tc>
                <w:tc>
                  <w:tcPr>
                    <w:tcW w:w="0" w:type="auto"/>
                    <w:hideMark/>
                  </w:tcPr>
                  <w:p w14:paraId="2DA9878A" w14:textId="77777777" w:rsidR="00D52CC7" w:rsidRDefault="00D52CC7">
                    <w:pPr>
                      <w:pStyle w:val="Bibliography"/>
                      <w:rPr>
                        <w:noProof/>
                      </w:rPr>
                    </w:pPr>
                    <w:r>
                      <w:rPr>
                        <w:noProof/>
                      </w:rPr>
                      <w:t>J. Pike, “Military 155mm Artillery Propelling Charges,” globalsecurity.org, 26 04 2012. [Online]. Available: https://www.globalsecurity.org/military/systems/munitions/155-prop.htm. [Accessed 07 2023].</w:t>
                    </w:r>
                  </w:p>
                </w:tc>
              </w:tr>
              <w:tr w:rsidR="00D52CC7" w14:paraId="50B5BD2C" w14:textId="77777777">
                <w:trPr>
                  <w:divId w:val="1498425386"/>
                  <w:tblCellSpacing w:w="15" w:type="dxa"/>
                </w:trPr>
                <w:tc>
                  <w:tcPr>
                    <w:tcW w:w="50" w:type="pct"/>
                    <w:hideMark/>
                  </w:tcPr>
                  <w:p w14:paraId="2B0259B6" w14:textId="77777777" w:rsidR="00D52CC7" w:rsidRDefault="00D52CC7">
                    <w:pPr>
                      <w:pStyle w:val="Bibliography"/>
                      <w:rPr>
                        <w:noProof/>
                      </w:rPr>
                    </w:pPr>
                    <w:r>
                      <w:rPr>
                        <w:noProof/>
                      </w:rPr>
                      <w:t xml:space="preserve">[13] </w:t>
                    </w:r>
                  </w:p>
                </w:tc>
                <w:tc>
                  <w:tcPr>
                    <w:tcW w:w="0" w:type="auto"/>
                    <w:hideMark/>
                  </w:tcPr>
                  <w:p w14:paraId="143858DC" w14:textId="77777777" w:rsidR="00D52CC7" w:rsidRDefault="00D52CC7">
                    <w:pPr>
                      <w:pStyle w:val="Bibliography"/>
                      <w:rPr>
                        <w:noProof/>
                      </w:rPr>
                    </w:pPr>
                    <w:r>
                      <w:rPr>
                        <w:noProof/>
                      </w:rPr>
                      <w:t>Z. L. J. M. Z. S. Bartosz Fikus, “Preliminary analysis of ballistic requirements for LOVA propellants for new generation tank ammunition,” Łukasiewicz Research Network, 2017.</w:t>
                    </w:r>
                  </w:p>
                </w:tc>
              </w:tr>
              <w:tr w:rsidR="00D52CC7" w14:paraId="34FEE258" w14:textId="77777777">
                <w:trPr>
                  <w:divId w:val="1498425386"/>
                  <w:tblCellSpacing w:w="15" w:type="dxa"/>
                </w:trPr>
                <w:tc>
                  <w:tcPr>
                    <w:tcW w:w="50" w:type="pct"/>
                    <w:hideMark/>
                  </w:tcPr>
                  <w:p w14:paraId="6727253D" w14:textId="77777777" w:rsidR="00D52CC7" w:rsidRDefault="00D52CC7">
                    <w:pPr>
                      <w:pStyle w:val="Bibliography"/>
                      <w:rPr>
                        <w:noProof/>
                      </w:rPr>
                    </w:pPr>
                    <w:r>
                      <w:rPr>
                        <w:noProof/>
                      </w:rPr>
                      <w:t xml:space="preserve">[14] </w:t>
                    </w:r>
                  </w:p>
                </w:tc>
                <w:tc>
                  <w:tcPr>
                    <w:tcW w:w="0" w:type="auto"/>
                    <w:hideMark/>
                  </w:tcPr>
                  <w:p w14:paraId="63CC7059" w14:textId="77777777" w:rsidR="00D52CC7" w:rsidRDefault="00D52CC7">
                    <w:pPr>
                      <w:pStyle w:val="Bibliography"/>
                      <w:rPr>
                        <w:noProof/>
                      </w:rPr>
                    </w:pPr>
                    <w:r>
                      <w:rPr>
                        <w:noProof/>
                      </w:rPr>
                      <w:t>LibreTexts, “Free Radicals,” 2023. [Online]. Available: https://chem.libretexts.org/Bookshelves/Organic_Chemistry/Supplemental_Modules_(Organic_Chemistry)/Fundamentals/Reactive_Intermediates/Free_Radicals. [Accessed 07 2023].</w:t>
                    </w:r>
                  </w:p>
                </w:tc>
              </w:tr>
              <w:tr w:rsidR="00D52CC7" w14:paraId="32331257" w14:textId="77777777">
                <w:trPr>
                  <w:divId w:val="1498425386"/>
                  <w:tblCellSpacing w:w="15" w:type="dxa"/>
                </w:trPr>
                <w:tc>
                  <w:tcPr>
                    <w:tcW w:w="50" w:type="pct"/>
                    <w:hideMark/>
                  </w:tcPr>
                  <w:p w14:paraId="313E25E8" w14:textId="77777777" w:rsidR="00D52CC7" w:rsidRDefault="00D52CC7">
                    <w:pPr>
                      <w:pStyle w:val="Bibliography"/>
                      <w:rPr>
                        <w:noProof/>
                      </w:rPr>
                    </w:pPr>
                    <w:r>
                      <w:rPr>
                        <w:noProof/>
                      </w:rPr>
                      <w:lastRenderedPageBreak/>
                      <w:t xml:space="preserve">[15] </w:t>
                    </w:r>
                  </w:p>
                </w:tc>
                <w:tc>
                  <w:tcPr>
                    <w:tcW w:w="0" w:type="auto"/>
                    <w:hideMark/>
                  </w:tcPr>
                  <w:p w14:paraId="38410A40" w14:textId="77777777" w:rsidR="00D52CC7" w:rsidRDefault="00D52CC7">
                    <w:pPr>
                      <w:pStyle w:val="Bibliography"/>
                      <w:rPr>
                        <w:noProof/>
                      </w:rPr>
                    </w:pPr>
                    <w:r>
                      <w:rPr>
                        <w:noProof/>
                      </w:rPr>
                      <w:t>D. Emary, “There's More to Gunpowder Than You Think,” Guns&amp;Ammo, 04 01 2019. [Online]. Available: https://www.gunsandammo.com/editorial/theres-more-to-gunpowder-than-you-think/330463. [Accessed 07 2023].</w:t>
                    </w:r>
                  </w:p>
                </w:tc>
              </w:tr>
              <w:tr w:rsidR="00D52CC7" w14:paraId="67107118" w14:textId="77777777">
                <w:trPr>
                  <w:divId w:val="1498425386"/>
                  <w:tblCellSpacing w:w="15" w:type="dxa"/>
                </w:trPr>
                <w:tc>
                  <w:tcPr>
                    <w:tcW w:w="50" w:type="pct"/>
                    <w:hideMark/>
                  </w:tcPr>
                  <w:p w14:paraId="6C536C51" w14:textId="77777777" w:rsidR="00D52CC7" w:rsidRDefault="00D52CC7">
                    <w:pPr>
                      <w:pStyle w:val="Bibliography"/>
                      <w:rPr>
                        <w:noProof/>
                      </w:rPr>
                    </w:pPr>
                    <w:r>
                      <w:rPr>
                        <w:noProof/>
                      </w:rPr>
                      <w:t xml:space="preserve">[16] </w:t>
                    </w:r>
                  </w:p>
                </w:tc>
                <w:tc>
                  <w:tcPr>
                    <w:tcW w:w="0" w:type="auto"/>
                    <w:hideMark/>
                  </w:tcPr>
                  <w:p w14:paraId="576F6206" w14:textId="77777777" w:rsidR="00D52CC7" w:rsidRDefault="00D52CC7">
                    <w:pPr>
                      <w:pStyle w:val="Bibliography"/>
                      <w:rPr>
                        <w:noProof/>
                      </w:rPr>
                    </w:pPr>
                    <w:r>
                      <w:rPr>
                        <w:noProof/>
                      </w:rPr>
                      <w:t>Global-Ordenance, “Explosives | Compositions | Composition B,” [Online]. Available: https://www.global-ordnance.com/wp-content/uploads/2019/12/Global-Data-Sheet-Explosive-Comp-B.pdf. [Accessed 2023].</w:t>
                    </w:r>
                  </w:p>
                </w:tc>
              </w:tr>
              <w:tr w:rsidR="00D52CC7" w14:paraId="05C2643B" w14:textId="77777777">
                <w:trPr>
                  <w:divId w:val="1498425386"/>
                  <w:tblCellSpacing w:w="15" w:type="dxa"/>
                </w:trPr>
                <w:tc>
                  <w:tcPr>
                    <w:tcW w:w="50" w:type="pct"/>
                    <w:hideMark/>
                  </w:tcPr>
                  <w:p w14:paraId="7CCF9BA7" w14:textId="77777777" w:rsidR="00D52CC7" w:rsidRDefault="00D52CC7">
                    <w:pPr>
                      <w:pStyle w:val="Bibliography"/>
                      <w:rPr>
                        <w:noProof/>
                      </w:rPr>
                    </w:pPr>
                    <w:r>
                      <w:rPr>
                        <w:noProof/>
                      </w:rPr>
                      <w:t xml:space="preserve">[17] </w:t>
                    </w:r>
                  </w:p>
                </w:tc>
                <w:tc>
                  <w:tcPr>
                    <w:tcW w:w="0" w:type="auto"/>
                    <w:hideMark/>
                  </w:tcPr>
                  <w:p w14:paraId="43935220" w14:textId="77777777" w:rsidR="00D52CC7" w:rsidRDefault="00D52CC7">
                    <w:pPr>
                      <w:pStyle w:val="Bibliography"/>
                      <w:rPr>
                        <w:noProof/>
                      </w:rPr>
                    </w:pPr>
                    <w:r>
                      <w:rPr>
                        <w:noProof/>
                      </w:rPr>
                      <w:t xml:space="preserve">S. E. E.-B. H. E. H. M.A. Zayed, “Mechanism study of stabilization of double-base propellants by using zeolite stabilizers (nano- and micro-clinoptilolite),” </w:t>
                    </w:r>
                    <w:r>
                      <w:rPr>
                        <w:i/>
                        <w:iCs/>
                        <w:noProof/>
                      </w:rPr>
                      <w:t xml:space="preserve">Arabian Journal of Chemistry, </w:t>
                    </w:r>
                    <w:r>
                      <w:rPr>
                        <w:noProof/>
                      </w:rPr>
                      <w:t xml:space="preserve">vol. 10, no. 4, pp. 573-581, 2017. </w:t>
                    </w:r>
                  </w:p>
                </w:tc>
              </w:tr>
              <w:tr w:rsidR="00D52CC7" w14:paraId="5E6C6282" w14:textId="77777777">
                <w:trPr>
                  <w:divId w:val="1498425386"/>
                  <w:tblCellSpacing w:w="15" w:type="dxa"/>
                </w:trPr>
                <w:tc>
                  <w:tcPr>
                    <w:tcW w:w="50" w:type="pct"/>
                    <w:hideMark/>
                  </w:tcPr>
                  <w:p w14:paraId="0D8BCD4E" w14:textId="77777777" w:rsidR="00D52CC7" w:rsidRDefault="00D52CC7">
                    <w:pPr>
                      <w:pStyle w:val="Bibliography"/>
                      <w:rPr>
                        <w:noProof/>
                      </w:rPr>
                    </w:pPr>
                    <w:r>
                      <w:rPr>
                        <w:noProof/>
                      </w:rPr>
                      <w:t xml:space="preserve">[18] </w:t>
                    </w:r>
                  </w:p>
                </w:tc>
                <w:tc>
                  <w:tcPr>
                    <w:tcW w:w="0" w:type="auto"/>
                    <w:hideMark/>
                  </w:tcPr>
                  <w:p w14:paraId="474FE0B5" w14:textId="77777777" w:rsidR="00D52CC7" w:rsidRDefault="00D52CC7">
                    <w:pPr>
                      <w:pStyle w:val="Bibliography"/>
                      <w:rPr>
                        <w:noProof/>
                      </w:rPr>
                    </w:pPr>
                    <w:r>
                      <w:rPr>
                        <w:noProof/>
                      </w:rPr>
                      <w:t>HSE, “Explosives Testing,” HSE, 2023. [Online]. Available: https://solutions.hse.gov.uk/product-and-process-validation-testing/explosives-testing. [Accessed 2023].</w:t>
                    </w:r>
                  </w:p>
                </w:tc>
              </w:tr>
              <w:tr w:rsidR="00D52CC7" w14:paraId="550B03B2" w14:textId="77777777">
                <w:trPr>
                  <w:divId w:val="1498425386"/>
                  <w:tblCellSpacing w:w="15" w:type="dxa"/>
                </w:trPr>
                <w:tc>
                  <w:tcPr>
                    <w:tcW w:w="50" w:type="pct"/>
                    <w:hideMark/>
                  </w:tcPr>
                  <w:p w14:paraId="7F0BFE7F" w14:textId="77777777" w:rsidR="00D52CC7" w:rsidRDefault="00D52CC7">
                    <w:pPr>
                      <w:pStyle w:val="Bibliography"/>
                      <w:rPr>
                        <w:noProof/>
                      </w:rPr>
                    </w:pPr>
                    <w:r>
                      <w:rPr>
                        <w:noProof/>
                      </w:rPr>
                      <w:t xml:space="preserve">[19] </w:t>
                    </w:r>
                  </w:p>
                </w:tc>
                <w:tc>
                  <w:tcPr>
                    <w:tcW w:w="0" w:type="auto"/>
                    <w:hideMark/>
                  </w:tcPr>
                  <w:p w14:paraId="0A2F5636" w14:textId="77777777" w:rsidR="00D52CC7" w:rsidRDefault="00D52CC7">
                    <w:pPr>
                      <w:pStyle w:val="Bibliography"/>
                      <w:rPr>
                        <w:noProof/>
                      </w:rPr>
                    </w:pPr>
                    <w:r>
                      <w:rPr>
                        <w:noProof/>
                      </w:rPr>
                      <w:t>HSE, “Carriage Regulations,” HSE, 2023. [Online]. Available: https://www.hse.gov.uk/cdg/regs.htm. [Accessed 2023].</w:t>
                    </w:r>
                  </w:p>
                </w:tc>
              </w:tr>
              <w:tr w:rsidR="00D52CC7" w14:paraId="4FD09A78" w14:textId="77777777">
                <w:trPr>
                  <w:divId w:val="1498425386"/>
                  <w:tblCellSpacing w:w="15" w:type="dxa"/>
                </w:trPr>
                <w:tc>
                  <w:tcPr>
                    <w:tcW w:w="50" w:type="pct"/>
                    <w:hideMark/>
                  </w:tcPr>
                  <w:p w14:paraId="2299B8B4" w14:textId="77777777" w:rsidR="00D52CC7" w:rsidRDefault="00D52CC7">
                    <w:pPr>
                      <w:pStyle w:val="Bibliography"/>
                      <w:rPr>
                        <w:noProof/>
                      </w:rPr>
                    </w:pPr>
                    <w:r>
                      <w:rPr>
                        <w:noProof/>
                      </w:rPr>
                      <w:t xml:space="preserve">[20] </w:t>
                    </w:r>
                  </w:p>
                </w:tc>
                <w:tc>
                  <w:tcPr>
                    <w:tcW w:w="0" w:type="auto"/>
                    <w:hideMark/>
                  </w:tcPr>
                  <w:p w14:paraId="7E4FA096" w14:textId="77777777" w:rsidR="00D52CC7" w:rsidRDefault="00D52CC7">
                    <w:pPr>
                      <w:pStyle w:val="Bibliography"/>
                      <w:rPr>
                        <w:noProof/>
                      </w:rPr>
                    </w:pPr>
                    <w:r>
                      <w:rPr>
                        <w:noProof/>
                      </w:rPr>
                      <w:t>Department of Transport, “Moving dangerous goods,” gov.co.uk, 04 09 2012. [Online]. Available: https://www.gov.uk/guidance/moving-dangerous-goods. [Accessed 2023].</w:t>
                    </w:r>
                  </w:p>
                </w:tc>
              </w:tr>
              <w:tr w:rsidR="00D52CC7" w14:paraId="2CEC6078" w14:textId="77777777">
                <w:trPr>
                  <w:divId w:val="1498425386"/>
                  <w:tblCellSpacing w:w="15" w:type="dxa"/>
                </w:trPr>
                <w:tc>
                  <w:tcPr>
                    <w:tcW w:w="50" w:type="pct"/>
                    <w:hideMark/>
                  </w:tcPr>
                  <w:p w14:paraId="10C2D0BA" w14:textId="77777777" w:rsidR="00D52CC7" w:rsidRDefault="00D52CC7">
                    <w:pPr>
                      <w:pStyle w:val="Bibliography"/>
                      <w:rPr>
                        <w:noProof/>
                      </w:rPr>
                    </w:pPr>
                    <w:r>
                      <w:rPr>
                        <w:noProof/>
                      </w:rPr>
                      <w:t xml:space="preserve">[21] </w:t>
                    </w:r>
                  </w:p>
                </w:tc>
                <w:tc>
                  <w:tcPr>
                    <w:tcW w:w="0" w:type="auto"/>
                    <w:hideMark/>
                  </w:tcPr>
                  <w:p w14:paraId="1CCE2EF6" w14:textId="77777777" w:rsidR="00D52CC7" w:rsidRDefault="00D52CC7">
                    <w:pPr>
                      <w:pStyle w:val="Bibliography"/>
                      <w:rPr>
                        <w:noProof/>
                      </w:rPr>
                    </w:pPr>
                    <w:r>
                      <w:rPr>
                        <w:noProof/>
                      </w:rPr>
                      <w:t xml:space="preserve">British Army, </w:t>
                    </w:r>
                    <w:r>
                      <w:rPr>
                        <w:i/>
                        <w:iCs/>
                        <w:noProof/>
                      </w:rPr>
                      <w:t xml:space="preserve">Close Support Organisation, Deployment and Operating Procedures, </w:t>
                    </w:r>
                    <w:r>
                      <w:rPr>
                        <w:noProof/>
                      </w:rPr>
                      <w:t xml:space="preserve">vol. 3, 2018. </w:t>
                    </w:r>
                  </w:p>
                </w:tc>
              </w:tr>
              <w:tr w:rsidR="00D52CC7" w14:paraId="3A1E832B" w14:textId="77777777">
                <w:trPr>
                  <w:divId w:val="1498425386"/>
                  <w:tblCellSpacing w:w="15" w:type="dxa"/>
                </w:trPr>
                <w:tc>
                  <w:tcPr>
                    <w:tcW w:w="50" w:type="pct"/>
                    <w:hideMark/>
                  </w:tcPr>
                  <w:p w14:paraId="033DB1EA" w14:textId="59C1DDA5" w:rsidR="00D52CC7" w:rsidRDefault="00D52CC7">
                    <w:pPr>
                      <w:pStyle w:val="Bibliography"/>
                      <w:rPr>
                        <w:noProof/>
                      </w:rPr>
                    </w:pPr>
                    <w:r>
                      <w:rPr>
                        <w:noProof/>
                      </w:rPr>
                      <w:t xml:space="preserve"> </w:t>
                    </w:r>
                  </w:p>
                </w:tc>
                <w:tc>
                  <w:tcPr>
                    <w:tcW w:w="0" w:type="auto"/>
                    <w:hideMark/>
                  </w:tcPr>
                  <w:p w14:paraId="70DF1B12" w14:textId="45E87D80" w:rsidR="00D52CC7" w:rsidRDefault="00D52CC7">
                    <w:pPr>
                      <w:pStyle w:val="Bibliography"/>
                      <w:rPr>
                        <w:noProof/>
                      </w:rPr>
                    </w:pPr>
                  </w:p>
                </w:tc>
              </w:tr>
            </w:tbl>
            <w:p w14:paraId="3F9ADC51" w14:textId="77777777" w:rsidR="00D52CC7" w:rsidRDefault="00D52CC7">
              <w:pPr>
                <w:divId w:val="1498425386"/>
                <w:rPr>
                  <w:rFonts w:eastAsia="Times New Roman"/>
                  <w:noProof/>
                </w:rPr>
              </w:pPr>
            </w:p>
            <w:p w14:paraId="01D2354F" w14:textId="5BADB1FB" w:rsidR="008727DF" w:rsidRPr="008727DF" w:rsidRDefault="00BA3E91" w:rsidP="008727DF">
              <w:r>
                <w:rPr>
                  <w:b/>
                  <w:bCs/>
                  <w:noProof/>
                </w:rPr>
                <w:fldChar w:fldCharType="end"/>
              </w:r>
            </w:p>
          </w:sdtContent>
        </w:sdt>
      </w:sdtContent>
    </w:sdt>
    <w:sectPr w:rsidR="008727DF" w:rsidRPr="008727DF">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FE126" w14:textId="77777777" w:rsidR="00FC62A7" w:rsidRDefault="00FC62A7" w:rsidP="00AA028B">
      <w:pPr>
        <w:spacing w:after="0" w:line="240" w:lineRule="auto"/>
      </w:pPr>
      <w:r>
        <w:separator/>
      </w:r>
    </w:p>
  </w:endnote>
  <w:endnote w:type="continuationSeparator" w:id="0">
    <w:p w14:paraId="792EAF6A" w14:textId="77777777" w:rsidR="00FC62A7" w:rsidRDefault="00FC62A7" w:rsidP="00AA0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6521351"/>
      <w:docPartObj>
        <w:docPartGallery w:val="Page Numbers (Bottom of Page)"/>
        <w:docPartUnique/>
      </w:docPartObj>
    </w:sdtPr>
    <w:sdtEndPr>
      <w:rPr>
        <w:noProof/>
      </w:rPr>
    </w:sdtEndPr>
    <w:sdtContent>
      <w:p w14:paraId="057EBCC3" w14:textId="6286A1FB" w:rsidR="00A44273" w:rsidRDefault="00A442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0749AE" w14:textId="77777777" w:rsidR="00A44273" w:rsidRDefault="00A442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7710F" w14:textId="77777777" w:rsidR="00FC62A7" w:rsidRDefault="00FC62A7" w:rsidP="00AA028B">
      <w:pPr>
        <w:spacing w:after="0" w:line="240" w:lineRule="auto"/>
      </w:pPr>
      <w:r>
        <w:separator/>
      </w:r>
    </w:p>
  </w:footnote>
  <w:footnote w:type="continuationSeparator" w:id="0">
    <w:p w14:paraId="6FC7459C" w14:textId="77777777" w:rsidR="00FC62A7" w:rsidRDefault="00FC62A7" w:rsidP="00AA02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58FC0" w14:textId="717F0D12" w:rsidR="00AA028B" w:rsidRDefault="001E7A5C">
    <w:pPr>
      <w:pStyle w:val="Header"/>
    </w:pPr>
    <w:r>
      <w:rPr>
        <w:noProof/>
      </w:rPr>
      <w:drawing>
        <wp:inline distT="0" distB="0" distL="0" distR="0" wp14:anchorId="32255C75" wp14:editId="5E58C427">
          <wp:extent cx="1809750" cy="723900"/>
          <wp:effectExtent l="0" t="0" r="0" b="0"/>
          <wp:docPr id="6"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6" name="Picture 6"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4B2132"/>
    <w:multiLevelType w:val="hybridMultilevel"/>
    <w:tmpl w:val="887A41AA"/>
    <w:lvl w:ilvl="0" w:tplc="A3CEC92E">
      <w:start w:val="1"/>
      <w:numFmt w:val="bullet"/>
      <w:lvlText w:val=""/>
      <w:lvlJc w:val="left"/>
      <w:pPr>
        <w:tabs>
          <w:tab w:val="num" w:pos="720"/>
        </w:tabs>
        <w:ind w:left="720" w:hanging="360"/>
      </w:pPr>
      <w:rPr>
        <w:rFonts w:ascii="Wingdings" w:hAnsi="Wingdings" w:hint="default"/>
      </w:rPr>
    </w:lvl>
    <w:lvl w:ilvl="1" w:tplc="7B60814A" w:tentative="1">
      <w:start w:val="1"/>
      <w:numFmt w:val="bullet"/>
      <w:lvlText w:val=""/>
      <w:lvlJc w:val="left"/>
      <w:pPr>
        <w:tabs>
          <w:tab w:val="num" w:pos="1440"/>
        </w:tabs>
        <w:ind w:left="1440" w:hanging="360"/>
      </w:pPr>
      <w:rPr>
        <w:rFonts w:ascii="Wingdings" w:hAnsi="Wingdings" w:hint="default"/>
      </w:rPr>
    </w:lvl>
    <w:lvl w:ilvl="2" w:tplc="9608194E" w:tentative="1">
      <w:start w:val="1"/>
      <w:numFmt w:val="bullet"/>
      <w:lvlText w:val=""/>
      <w:lvlJc w:val="left"/>
      <w:pPr>
        <w:tabs>
          <w:tab w:val="num" w:pos="2160"/>
        </w:tabs>
        <w:ind w:left="2160" w:hanging="360"/>
      </w:pPr>
      <w:rPr>
        <w:rFonts w:ascii="Wingdings" w:hAnsi="Wingdings" w:hint="default"/>
      </w:rPr>
    </w:lvl>
    <w:lvl w:ilvl="3" w:tplc="1F32421C" w:tentative="1">
      <w:start w:val="1"/>
      <w:numFmt w:val="bullet"/>
      <w:lvlText w:val=""/>
      <w:lvlJc w:val="left"/>
      <w:pPr>
        <w:tabs>
          <w:tab w:val="num" w:pos="2880"/>
        </w:tabs>
        <w:ind w:left="2880" w:hanging="360"/>
      </w:pPr>
      <w:rPr>
        <w:rFonts w:ascii="Wingdings" w:hAnsi="Wingdings" w:hint="default"/>
      </w:rPr>
    </w:lvl>
    <w:lvl w:ilvl="4" w:tplc="792E57BA" w:tentative="1">
      <w:start w:val="1"/>
      <w:numFmt w:val="bullet"/>
      <w:lvlText w:val=""/>
      <w:lvlJc w:val="left"/>
      <w:pPr>
        <w:tabs>
          <w:tab w:val="num" w:pos="3600"/>
        </w:tabs>
        <w:ind w:left="3600" w:hanging="360"/>
      </w:pPr>
      <w:rPr>
        <w:rFonts w:ascii="Wingdings" w:hAnsi="Wingdings" w:hint="default"/>
      </w:rPr>
    </w:lvl>
    <w:lvl w:ilvl="5" w:tplc="CD921A4A" w:tentative="1">
      <w:start w:val="1"/>
      <w:numFmt w:val="bullet"/>
      <w:lvlText w:val=""/>
      <w:lvlJc w:val="left"/>
      <w:pPr>
        <w:tabs>
          <w:tab w:val="num" w:pos="4320"/>
        </w:tabs>
        <w:ind w:left="4320" w:hanging="360"/>
      </w:pPr>
      <w:rPr>
        <w:rFonts w:ascii="Wingdings" w:hAnsi="Wingdings" w:hint="default"/>
      </w:rPr>
    </w:lvl>
    <w:lvl w:ilvl="6" w:tplc="FC3AFFEE" w:tentative="1">
      <w:start w:val="1"/>
      <w:numFmt w:val="bullet"/>
      <w:lvlText w:val=""/>
      <w:lvlJc w:val="left"/>
      <w:pPr>
        <w:tabs>
          <w:tab w:val="num" w:pos="5040"/>
        </w:tabs>
        <w:ind w:left="5040" w:hanging="360"/>
      </w:pPr>
      <w:rPr>
        <w:rFonts w:ascii="Wingdings" w:hAnsi="Wingdings" w:hint="default"/>
      </w:rPr>
    </w:lvl>
    <w:lvl w:ilvl="7" w:tplc="12F46450" w:tentative="1">
      <w:start w:val="1"/>
      <w:numFmt w:val="bullet"/>
      <w:lvlText w:val=""/>
      <w:lvlJc w:val="left"/>
      <w:pPr>
        <w:tabs>
          <w:tab w:val="num" w:pos="5760"/>
        </w:tabs>
        <w:ind w:left="5760" w:hanging="360"/>
      </w:pPr>
      <w:rPr>
        <w:rFonts w:ascii="Wingdings" w:hAnsi="Wingdings" w:hint="default"/>
      </w:rPr>
    </w:lvl>
    <w:lvl w:ilvl="8" w:tplc="E76CB64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8C03048"/>
    <w:multiLevelType w:val="multilevel"/>
    <w:tmpl w:val="06985D8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5D664FDD"/>
    <w:multiLevelType w:val="hybridMultilevel"/>
    <w:tmpl w:val="390CEA5A"/>
    <w:lvl w:ilvl="0" w:tplc="41EED80A">
      <w:start w:val="1"/>
      <w:numFmt w:val="decimal"/>
      <w:lvlText w:val="%1."/>
      <w:lvlJc w:val="left"/>
      <w:pPr>
        <w:tabs>
          <w:tab w:val="num" w:pos="720"/>
        </w:tabs>
        <w:ind w:left="720" w:hanging="360"/>
      </w:pPr>
    </w:lvl>
    <w:lvl w:ilvl="1" w:tplc="9EB03AF4" w:tentative="1">
      <w:start w:val="1"/>
      <w:numFmt w:val="decimal"/>
      <w:lvlText w:val="%2."/>
      <w:lvlJc w:val="left"/>
      <w:pPr>
        <w:tabs>
          <w:tab w:val="num" w:pos="1440"/>
        </w:tabs>
        <w:ind w:left="1440" w:hanging="360"/>
      </w:pPr>
    </w:lvl>
    <w:lvl w:ilvl="2" w:tplc="1C788F7A" w:tentative="1">
      <w:start w:val="1"/>
      <w:numFmt w:val="decimal"/>
      <w:lvlText w:val="%3."/>
      <w:lvlJc w:val="left"/>
      <w:pPr>
        <w:tabs>
          <w:tab w:val="num" w:pos="2160"/>
        </w:tabs>
        <w:ind w:left="2160" w:hanging="360"/>
      </w:pPr>
    </w:lvl>
    <w:lvl w:ilvl="3" w:tplc="E1C4DBE2" w:tentative="1">
      <w:start w:val="1"/>
      <w:numFmt w:val="decimal"/>
      <w:lvlText w:val="%4."/>
      <w:lvlJc w:val="left"/>
      <w:pPr>
        <w:tabs>
          <w:tab w:val="num" w:pos="2880"/>
        </w:tabs>
        <w:ind w:left="2880" w:hanging="360"/>
      </w:pPr>
    </w:lvl>
    <w:lvl w:ilvl="4" w:tplc="F612B784" w:tentative="1">
      <w:start w:val="1"/>
      <w:numFmt w:val="decimal"/>
      <w:lvlText w:val="%5."/>
      <w:lvlJc w:val="left"/>
      <w:pPr>
        <w:tabs>
          <w:tab w:val="num" w:pos="3600"/>
        </w:tabs>
        <w:ind w:left="3600" w:hanging="360"/>
      </w:pPr>
    </w:lvl>
    <w:lvl w:ilvl="5" w:tplc="E7A4238A" w:tentative="1">
      <w:start w:val="1"/>
      <w:numFmt w:val="decimal"/>
      <w:lvlText w:val="%6."/>
      <w:lvlJc w:val="left"/>
      <w:pPr>
        <w:tabs>
          <w:tab w:val="num" w:pos="4320"/>
        </w:tabs>
        <w:ind w:left="4320" w:hanging="360"/>
      </w:pPr>
    </w:lvl>
    <w:lvl w:ilvl="6" w:tplc="CD803C46" w:tentative="1">
      <w:start w:val="1"/>
      <w:numFmt w:val="decimal"/>
      <w:lvlText w:val="%7."/>
      <w:lvlJc w:val="left"/>
      <w:pPr>
        <w:tabs>
          <w:tab w:val="num" w:pos="5040"/>
        </w:tabs>
        <w:ind w:left="5040" w:hanging="360"/>
      </w:pPr>
    </w:lvl>
    <w:lvl w:ilvl="7" w:tplc="C6D0C480" w:tentative="1">
      <w:start w:val="1"/>
      <w:numFmt w:val="decimal"/>
      <w:lvlText w:val="%8."/>
      <w:lvlJc w:val="left"/>
      <w:pPr>
        <w:tabs>
          <w:tab w:val="num" w:pos="5760"/>
        </w:tabs>
        <w:ind w:left="5760" w:hanging="360"/>
      </w:pPr>
    </w:lvl>
    <w:lvl w:ilvl="8" w:tplc="F8BE18D6" w:tentative="1">
      <w:start w:val="1"/>
      <w:numFmt w:val="decimal"/>
      <w:lvlText w:val="%9."/>
      <w:lvlJc w:val="left"/>
      <w:pPr>
        <w:tabs>
          <w:tab w:val="num" w:pos="6480"/>
        </w:tabs>
        <w:ind w:left="6480" w:hanging="360"/>
      </w:pPr>
    </w:lvl>
  </w:abstractNum>
  <w:abstractNum w:abstractNumId="3" w15:restartNumberingAfterBreak="0">
    <w:nsid w:val="7B6C2107"/>
    <w:multiLevelType w:val="hybridMultilevel"/>
    <w:tmpl w:val="6846E5F6"/>
    <w:lvl w:ilvl="0" w:tplc="C96E17EC">
      <w:start w:val="1"/>
      <w:numFmt w:val="bullet"/>
      <w:lvlText w:val=""/>
      <w:lvlJc w:val="left"/>
      <w:pPr>
        <w:tabs>
          <w:tab w:val="num" w:pos="720"/>
        </w:tabs>
        <w:ind w:left="720" w:hanging="360"/>
      </w:pPr>
      <w:rPr>
        <w:rFonts w:ascii="Wingdings" w:hAnsi="Wingdings" w:hint="default"/>
      </w:rPr>
    </w:lvl>
    <w:lvl w:ilvl="1" w:tplc="2610B522" w:tentative="1">
      <w:start w:val="1"/>
      <w:numFmt w:val="bullet"/>
      <w:lvlText w:val=""/>
      <w:lvlJc w:val="left"/>
      <w:pPr>
        <w:tabs>
          <w:tab w:val="num" w:pos="1440"/>
        </w:tabs>
        <w:ind w:left="1440" w:hanging="360"/>
      </w:pPr>
      <w:rPr>
        <w:rFonts w:ascii="Wingdings" w:hAnsi="Wingdings" w:hint="default"/>
      </w:rPr>
    </w:lvl>
    <w:lvl w:ilvl="2" w:tplc="5B00A754" w:tentative="1">
      <w:start w:val="1"/>
      <w:numFmt w:val="bullet"/>
      <w:lvlText w:val=""/>
      <w:lvlJc w:val="left"/>
      <w:pPr>
        <w:tabs>
          <w:tab w:val="num" w:pos="2160"/>
        </w:tabs>
        <w:ind w:left="2160" w:hanging="360"/>
      </w:pPr>
      <w:rPr>
        <w:rFonts w:ascii="Wingdings" w:hAnsi="Wingdings" w:hint="default"/>
      </w:rPr>
    </w:lvl>
    <w:lvl w:ilvl="3" w:tplc="BCEC3558" w:tentative="1">
      <w:start w:val="1"/>
      <w:numFmt w:val="bullet"/>
      <w:lvlText w:val=""/>
      <w:lvlJc w:val="left"/>
      <w:pPr>
        <w:tabs>
          <w:tab w:val="num" w:pos="2880"/>
        </w:tabs>
        <w:ind w:left="2880" w:hanging="360"/>
      </w:pPr>
      <w:rPr>
        <w:rFonts w:ascii="Wingdings" w:hAnsi="Wingdings" w:hint="default"/>
      </w:rPr>
    </w:lvl>
    <w:lvl w:ilvl="4" w:tplc="F488B65E" w:tentative="1">
      <w:start w:val="1"/>
      <w:numFmt w:val="bullet"/>
      <w:lvlText w:val=""/>
      <w:lvlJc w:val="left"/>
      <w:pPr>
        <w:tabs>
          <w:tab w:val="num" w:pos="3600"/>
        </w:tabs>
        <w:ind w:left="3600" w:hanging="360"/>
      </w:pPr>
      <w:rPr>
        <w:rFonts w:ascii="Wingdings" w:hAnsi="Wingdings" w:hint="default"/>
      </w:rPr>
    </w:lvl>
    <w:lvl w:ilvl="5" w:tplc="B57612D0" w:tentative="1">
      <w:start w:val="1"/>
      <w:numFmt w:val="bullet"/>
      <w:lvlText w:val=""/>
      <w:lvlJc w:val="left"/>
      <w:pPr>
        <w:tabs>
          <w:tab w:val="num" w:pos="4320"/>
        </w:tabs>
        <w:ind w:left="4320" w:hanging="360"/>
      </w:pPr>
      <w:rPr>
        <w:rFonts w:ascii="Wingdings" w:hAnsi="Wingdings" w:hint="default"/>
      </w:rPr>
    </w:lvl>
    <w:lvl w:ilvl="6" w:tplc="38F21990" w:tentative="1">
      <w:start w:val="1"/>
      <w:numFmt w:val="bullet"/>
      <w:lvlText w:val=""/>
      <w:lvlJc w:val="left"/>
      <w:pPr>
        <w:tabs>
          <w:tab w:val="num" w:pos="5040"/>
        </w:tabs>
        <w:ind w:left="5040" w:hanging="360"/>
      </w:pPr>
      <w:rPr>
        <w:rFonts w:ascii="Wingdings" w:hAnsi="Wingdings" w:hint="default"/>
      </w:rPr>
    </w:lvl>
    <w:lvl w:ilvl="7" w:tplc="EF58830C" w:tentative="1">
      <w:start w:val="1"/>
      <w:numFmt w:val="bullet"/>
      <w:lvlText w:val=""/>
      <w:lvlJc w:val="left"/>
      <w:pPr>
        <w:tabs>
          <w:tab w:val="num" w:pos="5760"/>
        </w:tabs>
        <w:ind w:left="5760" w:hanging="360"/>
      </w:pPr>
      <w:rPr>
        <w:rFonts w:ascii="Wingdings" w:hAnsi="Wingdings" w:hint="default"/>
      </w:rPr>
    </w:lvl>
    <w:lvl w:ilvl="8" w:tplc="F13C25B8" w:tentative="1">
      <w:start w:val="1"/>
      <w:numFmt w:val="bullet"/>
      <w:lvlText w:val=""/>
      <w:lvlJc w:val="left"/>
      <w:pPr>
        <w:tabs>
          <w:tab w:val="num" w:pos="6480"/>
        </w:tabs>
        <w:ind w:left="6480" w:hanging="360"/>
      </w:pPr>
      <w:rPr>
        <w:rFonts w:ascii="Wingdings" w:hAnsi="Wingdings" w:hint="default"/>
      </w:rPr>
    </w:lvl>
  </w:abstractNum>
  <w:num w:numId="1" w16cid:durableId="1349864985">
    <w:abstractNumId w:val="1"/>
  </w:num>
  <w:num w:numId="2" w16cid:durableId="273445666">
    <w:abstractNumId w:val="3"/>
  </w:num>
  <w:num w:numId="3" w16cid:durableId="1965185878">
    <w:abstractNumId w:val="2"/>
  </w:num>
  <w:num w:numId="4" w16cid:durableId="1967811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536"/>
    <w:rsid w:val="00005421"/>
    <w:rsid w:val="00012024"/>
    <w:rsid w:val="00016583"/>
    <w:rsid w:val="00024665"/>
    <w:rsid w:val="00024D79"/>
    <w:rsid w:val="0002622E"/>
    <w:rsid w:val="000266D9"/>
    <w:rsid w:val="000279C4"/>
    <w:rsid w:val="000310BC"/>
    <w:rsid w:val="000319A7"/>
    <w:rsid w:val="00032783"/>
    <w:rsid w:val="00036DE1"/>
    <w:rsid w:val="00037A31"/>
    <w:rsid w:val="00037F7E"/>
    <w:rsid w:val="00041166"/>
    <w:rsid w:val="00043C71"/>
    <w:rsid w:val="00043D3F"/>
    <w:rsid w:val="00044227"/>
    <w:rsid w:val="00044BC8"/>
    <w:rsid w:val="00045117"/>
    <w:rsid w:val="000451CA"/>
    <w:rsid w:val="000577C6"/>
    <w:rsid w:val="0006081C"/>
    <w:rsid w:val="00062DDF"/>
    <w:rsid w:val="0006366A"/>
    <w:rsid w:val="000670FF"/>
    <w:rsid w:val="00070326"/>
    <w:rsid w:val="00070413"/>
    <w:rsid w:val="000717EC"/>
    <w:rsid w:val="00081608"/>
    <w:rsid w:val="000920F9"/>
    <w:rsid w:val="000A0820"/>
    <w:rsid w:val="000A0F61"/>
    <w:rsid w:val="000A41B3"/>
    <w:rsid w:val="000A703B"/>
    <w:rsid w:val="000B07F1"/>
    <w:rsid w:val="000B2D0F"/>
    <w:rsid w:val="000B3175"/>
    <w:rsid w:val="000B3BCA"/>
    <w:rsid w:val="000C3C1F"/>
    <w:rsid w:val="000C424F"/>
    <w:rsid w:val="000C533B"/>
    <w:rsid w:val="000C7724"/>
    <w:rsid w:val="000D4C4D"/>
    <w:rsid w:val="000D6960"/>
    <w:rsid w:val="000E00AE"/>
    <w:rsid w:val="000E4EB3"/>
    <w:rsid w:val="000F03DB"/>
    <w:rsid w:val="000F420A"/>
    <w:rsid w:val="000F4D34"/>
    <w:rsid w:val="00103AAA"/>
    <w:rsid w:val="00106B45"/>
    <w:rsid w:val="001145D5"/>
    <w:rsid w:val="0011490E"/>
    <w:rsid w:val="00116761"/>
    <w:rsid w:val="00124882"/>
    <w:rsid w:val="001256D2"/>
    <w:rsid w:val="00125956"/>
    <w:rsid w:val="00126033"/>
    <w:rsid w:val="00130209"/>
    <w:rsid w:val="0013059D"/>
    <w:rsid w:val="0013286C"/>
    <w:rsid w:val="001406F3"/>
    <w:rsid w:val="001407AE"/>
    <w:rsid w:val="00142762"/>
    <w:rsid w:val="00160980"/>
    <w:rsid w:val="001611AA"/>
    <w:rsid w:val="00163264"/>
    <w:rsid w:val="00166090"/>
    <w:rsid w:val="00166CD5"/>
    <w:rsid w:val="00171C60"/>
    <w:rsid w:val="00173BD9"/>
    <w:rsid w:val="0017522F"/>
    <w:rsid w:val="0018077C"/>
    <w:rsid w:val="00181830"/>
    <w:rsid w:val="00181D0A"/>
    <w:rsid w:val="001872EE"/>
    <w:rsid w:val="00187444"/>
    <w:rsid w:val="00191251"/>
    <w:rsid w:val="00191731"/>
    <w:rsid w:val="001955D0"/>
    <w:rsid w:val="0019593F"/>
    <w:rsid w:val="00195A66"/>
    <w:rsid w:val="00197D3F"/>
    <w:rsid w:val="001A0D68"/>
    <w:rsid w:val="001A2DDC"/>
    <w:rsid w:val="001A4BE8"/>
    <w:rsid w:val="001B0F66"/>
    <w:rsid w:val="001B2C7C"/>
    <w:rsid w:val="001B479F"/>
    <w:rsid w:val="001B7F48"/>
    <w:rsid w:val="001C0201"/>
    <w:rsid w:val="001C3358"/>
    <w:rsid w:val="001C5527"/>
    <w:rsid w:val="001D2010"/>
    <w:rsid w:val="001E3058"/>
    <w:rsid w:val="001E692D"/>
    <w:rsid w:val="001E7A5C"/>
    <w:rsid w:val="001F2055"/>
    <w:rsid w:val="001F3DF7"/>
    <w:rsid w:val="001F3ED9"/>
    <w:rsid w:val="001F4C3C"/>
    <w:rsid w:val="001F5538"/>
    <w:rsid w:val="00201138"/>
    <w:rsid w:val="00207A2C"/>
    <w:rsid w:val="002127F4"/>
    <w:rsid w:val="002216EC"/>
    <w:rsid w:val="002241E0"/>
    <w:rsid w:val="0022458D"/>
    <w:rsid w:val="00224B81"/>
    <w:rsid w:val="002250FD"/>
    <w:rsid w:val="00226CBD"/>
    <w:rsid w:val="002275A1"/>
    <w:rsid w:val="00242E2E"/>
    <w:rsid w:val="00245BD6"/>
    <w:rsid w:val="00246700"/>
    <w:rsid w:val="002475DD"/>
    <w:rsid w:val="00256152"/>
    <w:rsid w:val="00260DBF"/>
    <w:rsid w:val="0026671B"/>
    <w:rsid w:val="00272BE5"/>
    <w:rsid w:val="00276552"/>
    <w:rsid w:val="00282CE5"/>
    <w:rsid w:val="0028521F"/>
    <w:rsid w:val="0029126F"/>
    <w:rsid w:val="002A1764"/>
    <w:rsid w:val="002A1CCC"/>
    <w:rsid w:val="002A34FC"/>
    <w:rsid w:val="002B1A40"/>
    <w:rsid w:val="002B26FE"/>
    <w:rsid w:val="002C18CE"/>
    <w:rsid w:val="002C3EEB"/>
    <w:rsid w:val="002C6F59"/>
    <w:rsid w:val="002D351D"/>
    <w:rsid w:val="002D4FC4"/>
    <w:rsid w:val="002D730E"/>
    <w:rsid w:val="002E6D13"/>
    <w:rsid w:val="002E7718"/>
    <w:rsid w:val="002F3FF0"/>
    <w:rsid w:val="002F4A63"/>
    <w:rsid w:val="002F7FD5"/>
    <w:rsid w:val="00305C25"/>
    <w:rsid w:val="00305D40"/>
    <w:rsid w:val="00312499"/>
    <w:rsid w:val="00313D7B"/>
    <w:rsid w:val="00315972"/>
    <w:rsid w:val="00315DEF"/>
    <w:rsid w:val="0032568D"/>
    <w:rsid w:val="00325A58"/>
    <w:rsid w:val="003369C3"/>
    <w:rsid w:val="00341BEF"/>
    <w:rsid w:val="00342847"/>
    <w:rsid w:val="00346476"/>
    <w:rsid w:val="00346E0C"/>
    <w:rsid w:val="00347DFC"/>
    <w:rsid w:val="0035182A"/>
    <w:rsid w:val="003611CC"/>
    <w:rsid w:val="00366958"/>
    <w:rsid w:val="00370327"/>
    <w:rsid w:val="00382149"/>
    <w:rsid w:val="00386D34"/>
    <w:rsid w:val="003923E5"/>
    <w:rsid w:val="0039702C"/>
    <w:rsid w:val="003A178F"/>
    <w:rsid w:val="003A33DB"/>
    <w:rsid w:val="003B0673"/>
    <w:rsid w:val="003B222E"/>
    <w:rsid w:val="003B2C6C"/>
    <w:rsid w:val="003B71EB"/>
    <w:rsid w:val="003C107C"/>
    <w:rsid w:val="003C6E12"/>
    <w:rsid w:val="003D6AC6"/>
    <w:rsid w:val="003E0D7D"/>
    <w:rsid w:val="003E1E6A"/>
    <w:rsid w:val="003E62A6"/>
    <w:rsid w:val="003F00B7"/>
    <w:rsid w:val="003F37B6"/>
    <w:rsid w:val="003F4A25"/>
    <w:rsid w:val="004051BB"/>
    <w:rsid w:val="00410B3F"/>
    <w:rsid w:val="00417E1F"/>
    <w:rsid w:val="00417E70"/>
    <w:rsid w:val="00437D00"/>
    <w:rsid w:val="00442ECF"/>
    <w:rsid w:val="0045247A"/>
    <w:rsid w:val="0045523F"/>
    <w:rsid w:val="004613A8"/>
    <w:rsid w:val="00461E38"/>
    <w:rsid w:val="0046218A"/>
    <w:rsid w:val="0046597F"/>
    <w:rsid w:val="00472739"/>
    <w:rsid w:val="00476C5E"/>
    <w:rsid w:val="00476F6B"/>
    <w:rsid w:val="00482DD2"/>
    <w:rsid w:val="00487B6F"/>
    <w:rsid w:val="004901A9"/>
    <w:rsid w:val="004914B1"/>
    <w:rsid w:val="004930EE"/>
    <w:rsid w:val="0049640B"/>
    <w:rsid w:val="004A23D3"/>
    <w:rsid w:val="004A5A13"/>
    <w:rsid w:val="004B297A"/>
    <w:rsid w:val="004B5AEF"/>
    <w:rsid w:val="004C54A0"/>
    <w:rsid w:val="004D1CA4"/>
    <w:rsid w:val="004D34A1"/>
    <w:rsid w:val="004D4FEB"/>
    <w:rsid w:val="004D56B8"/>
    <w:rsid w:val="004D5E51"/>
    <w:rsid w:val="004E0078"/>
    <w:rsid w:val="004E5091"/>
    <w:rsid w:val="004E7E34"/>
    <w:rsid w:val="004F4BEB"/>
    <w:rsid w:val="004F63DE"/>
    <w:rsid w:val="004F759C"/>
    <w:rsid w:val="00502105"/>
    <w:rsid w:val="005022E5"/>
    <w:rsid w:val="00510DB7"/>
    <w:rsid w:val="00511B88"/>
    <w:rsid w:val="0051409D"/>
    <w:rsid w:val="00514DE2"/>
    <w:rsid w:val="00515A7E"/>
    <w:rsid w:val="005208B7"/>
    <w:rsid w:val="0052329A"/>
    <w:rsid w:val="00525495"/>
    <w:rsid w:val="00527871"/>
    <w:rsid w:val="00527C8A"/>
    <w:rsid w:val="00530DB1"/>
    <w:rsid w:val="00535C4B"/>
    <w:rsid w:val="00542AED"/>
    <w:rsid w:val="0057316A"/>
    <w:rsid w:val="005807C1"/>
    <w:rsid w:val="00585022"/>
    <w:rsid w:val="005905DD"/>
    <w:rsid w:val="00597ED6"/>
    <w:rsid w:val="005A088F"/>
    <w:rsid w:val="005A78E5"/>
    <w:rsid w:val="005B1C34"/>
    <w:rsid w:val="005B2995"/>
    <w:rsid w:val="005B5D5B"/>
    <w:rsid w:val="005C196D"/>
    <w:rsid w:val="005C34A0"/>
    <w:rsid w:val="005C54A8"/>
    <w:rsid w:val="005C7397"/>
    <w:rsid w:val="005C7959"/>
    <w:rsid w:val="005D60C9"/>
    <w:rsid w:val="005D63BD"/>
    <w:rsid w:val="005E39B9"/>
    <w:rsid w:val="005E4C78"/>
    <w:rsid w:val="005F015F"/>
    <w:rsid w:val="005F338D"/>
    <w:rsid w:val="005F6389"/>
    <w:rsid w:val="005F71D5"/>
    <w:rsid w:val="005F7E71"/>
    <w:rsid w:val="0060135E"/>
    <w:rsid w:val="006138CD"/>
    <w:rsid w:val="0061614E"/>
    <w:rsid w:val="0061637A"/>
    <w:rsid w:val="00617949"/>
    <w:rsid w:val="00620032"/>
    <w:rsid w:val="00622CEC"/>
    <w:rsid w:val="006265F1"/>
    <w:rsid w:val="006363A6"/>
    <w:rsid w:val="00636C50"/>
    <w:rsid w:val="00651A4A"/>
    <w:rsid w:val="006545DA"/>
    <w:rsid w:val="0065463D"/>
    <w:rsid w:val="006576DA"/>
    <w:rsid w:val="00660312"/>
    <w:rsid w:val="0067009D"/>
    <w:rsid w:val="00670750"/>
    <w:rsid w:val="0067450B"/>
    <w:rsid w:val="00674CEB"/>
    <w:rsid w:val="00684E38"/>
    <w:rsid w:val="0069413C"/>
    <w:rsid w:val="006A06B4"/>
    <w:rsid w:val="006A1B73"/>
    <w:rsid w:val="006C2C19"/>
    <w:rsid w:val="006C2E95"/>
    <w:rsid w:val="006C5A33"/>
    <w:rsid w:val="006D0FB0"/>
    <w:rsid w:val="006D4037"/>
    <w:rsid w:val="006D44F9"/>
    <w:rsid w:val="006D63CB"/>
    <w:rsid w:val="006D7AE5"/>
    <w:rsid w:val="006E0A19"/>
    <w:rsid w:val="006E362E"/>
    <w:rsid w:val="006E366F"/>
    <w:rsid w:val="006E7925"/>
    <w:rsid w:val="006F1516"/>
    <w:rsid w:val="006F47B2"/>
    <w:rsid w:val="006F63B1"/>
    <w:rsid w:val="0070584A"/>
    <w:rsid w:val="007155A7"/>
    <w:rsid w:val="00722AFD"/>
    <w:rsid w:val="007250A1"/>
    <w:rsid w:val="007254F9"/>
    <w:rsid w:val="0072696F"/>
    <w:rsid w:val="00727365"/>
    <w:rsid w:val="007312A6"/>
    <w:rsid w:val="00731865"/>
    <w:rsid w:val="00734257"/>
    <w:rsid w:val="00750C93"/>
    <w:rsid w:val="00763525"/>
    <w:rsid w:val="00764536"/>
    <w:rsid w:val="00764FCE"/>
    <w:rsid w:val="00770767"/>
    <w:rsid w:val="007719EF"/>
    <w:rsid w:val="007751DE"/>
    <w:rsid w:val="0077593C"/>
    <w:rsid w:val="00777634"/>
    <w:rsid w:val="00782BBC"/>
    <w:rsid w:val="00790ED0"/>
    <w:rsid w:val="007A0260"/>
    <w:rsid w:val="007A5B0F"/>
    <w:rsid w:val="007B251B"/>
    <w:rsid w:val="007B3213"/>
    <w:rsid w:val="007C1C81"/>
    <w:rsid w:val="007C6824"/>
    <w:rsid w:val="007D078E"/>
    <w:rsid w:val="007D3897"/>
    <w:rsid w:val="007D5149"/>
    <w:rsid w:val="007D77AB"/>
    <w:rsid w:val="007E1248"/>
    <w:rsid w:val="007E3AE8"/>
    <w:rsid w:val="007E458B"/>
    <w:rsid w:val="007F54F4"/>
    <w:rsid w:val="007F6984"/>
    <w:rsid w:val="007F6E4E"/>
    <w:rsid w:val="00801C9B"/>
    <w:rsid w:val="008040DB"/>
    <w:rsid w:val="00804A7C"/>
    <w:rsid w:val="00804BD6"/>
    <w:rsid w:val="00805205"/>
    <w:rsid w:val="00805DAC"/>
    <w:rsid w:val="00810896"/>
    <w:rsid w:val="008165AB"/>
    <w:rsid w:val="00825914"/>
    <w:rsid w:val="0083114D"/>
    <w:rsid w:val="00833C39"/>
    <w:rsid w:val="00841D58"/>
    <w:rsid w:val="0084753A"/>
    <w:rsid w:val="008479E0"/>
    <w:rsid w:val="00847CF4"/>
    <w:rsid w:val="00847E71"/>
    <w:rsid w:val="00850018"/>
    <w:rsid w:val="008514BC"/>
    <w:rsid w:val="00851BBC"/>
    <w:rsid w:val="008540F3"/>
    <w:rsid w:val="00855F30"/>
    <w:rsid w:val="00857219"/>
    <w:rsid w:val="00860032"/>
    <w:rsid w:val="00861CC8"/>
    <w:rsid w:val="00863509"/>
    <w:rsid w:val="008665DF"/>
    <w:rsid w:val="0086675C"/>
    <w:rsid w:val="008727DF"/>
    <w:rsid w:val="00876916"/>
    <w:rsid w:val="00877172"/>
    <w:rsid w:val="00880033"/>
    <w:rsid w:val="00886635"/>
    <w:rsid w:val="00891DA5"/>
    <w:rsid w:val="00892AB9"/>
    <w:rsid w:val="00893131"/>
    <w:rsid w:val="00893BC0"/>
    <w:rsid w:val="008946B2"/>
    <w:rsid w:val="00897CE1"/>
    <w:rsid w:val="008A418B"/>
    <w:rsid w:val="008A43F7"/>
    <w:rsid w:val="008A4500"/>
    <w:rsid w:val="008A5D8A"/>
    <w:rsid w:val="008A71E0"/>
    <w:rsid w:val="008B1939"/>
    <w:rsid w:val="008B42BB"/>
    <w:rsid w:val="008B64F4"/>
    <w:rsid w:val="008B6D52"/>
    <w:rsid w:val="008C6AF1"/>
    <w:rsid w:val="008D1CC0"/>
    <w:rsid w:val="008D4A25"/>
    <w:rsid w:val="008E6219"/>
    <w:rsid w:val="008E7D3F"/>
    <w:rsid w:val="008F1D11"/>
    <w:rsid w:val="008F2E02"/>
    <w:rsid w:val="008F4E79"/>
    <w:rsid w:val="008F706F"/>
    <w:rsid w:val="00900CA3"/>
    <w:rsid w:val="009010BF"/>
    <w:rsid w:val="009029F7"/>
    <w:rsid w:val="00904896"/>
    <w:rsid w:val="009055A3"/>
    <w:rsid w:val="00906E66"/>
    <w:rsid w:val="00906EAC"/>
    <w:rsid w:val="0091116C"/>
    <w:rsid w:val="00917AB3"/>
    <w:rsid w:val="00920D5A"/>
    <w:rsid w:val="00921F0C"/>
    <w:rsid w:val="009224B0"/>
    <w:rsid w:val="00925207"/>
    <w:rsid w:val="00927A9F"/>
    <w:rsid w:val="00927ECE"/>
    <w:rsid w:val="00931971"/>
    <w:rsid w:val="00942B8E"/>
    <w:rsid w:val="00943E78"/>
    <w:rsid w:val="009456E3"/>
    <w:rsid w:val="00952898"/>
    <w:rsid w:val="009567C6"/>
    <w:rsid w:val="0096120B"/>
    <w:rsid w:val="00962C4E"/>
    <w:rsid w:val="00965B68"/>
    <w:rsid w:val="00967407"/>
    <w:rsid w:val="00967DA0"/>
    <w:rsid w:val="00972C6E"/>
    <w:rsid w:val="0097373C"/>
    <w:rsid w:val="009776AD"/>
    <w:rsid w:val="00980082"/>
    <w:rsid w:val="009854E1"/>
    <w:rsid w:val="00985FCA"/>
    <w:rsid w:val="00991E23"/>
    <w:rsid w:val="009951DC"/>
    <w:rsid w:val="009A20EF"/>
    <w:rsid w:val="009A314B"/>
    <w:rsid w:val="009A736A"/>
    <w:rsid w:val="009A75C8"/>
    <w:rsid w:val="009A7922"/>
    <w:rsid w:val="009B02C3"/>
    <w:rsid w:val="009B0B99"/>
    <w:rsid w:val="009B55B4"/>
    <w:rsid w:val="009B7DD3"/>
    <w:rsid w:val="009C2CB4"/>
    <w:rsid w:val="009C4C9D"/>
    <w:rsid w:val="009C70CF"/>
    <w:rsid w:val="009D1E9A"/>
    <w:rsid w:val="009D3A4D"/>
    <w:rsid w:val="009D7E63"/>
    <w:rsid w:val="009E2DEC"/>
    <w:rsid w:val="009E3A2D"/>
    <w:rsid w:val="009E7081"/>
    <w:rsid w:val="009F1209"/>
    <w:rsid w:val="009F2AB7"/>
    <w:rsid w:val="009F3296"/>
    <w:rsid w:val="009F73C3"/>
    <w:rsid w:val="00A01AD9"/>
    <w:rsid w:val="00A0521C"/>
    <w:rsid w:val="00A10460"/>
    <w:rsid w:val="00A1198C"/>
    <w:rsid w:val="00A11E13"/>
    <w:rsid w:val="00A20007"/>
    <w:rsid w:val="00A24ADE"/>
    <w:rsid w:val="00A3572D"/>
    <w:rsid w:val="00A3660E"/>
    <w:rsid w:val="00A378BB"/>
    <w:rsid w:val="00A37DF7"/>
    <w:rsid w:val="00A40BE3"/>
    <w:rsid w:val="00A41815"/>
    <w:rsid w:val="00A43E0E"/>
    <w:rsid w:val="00A44273"/>
    <w:rsid w:val="00A47B20"/>
    <w:rsid w:val="00A47E52"/>
    <w:rsid w:val="00A5297F"/>
    <w:rsid w:val="00A546CE"/>
    <w:rsid w:val="00A56AB8"/>
    <w:rsid w:val="00A60AF7"/>
    <w:rsid w:val="00A64852"/>
    <w:rsid w:val="00A75881"/>
    <w:rsid w:val="00A92A01"/>
    <w:rsid w:val="00A934F6"/>
    <w:rsid w:val="00A96446"/>
    <w:rsid w:val="00A96F8A"/>
    <w:rsid w:val="00A97075"/>
    <w:rsid w:val="00AA028B"/>
    <w:rsid w:val="00AB24B2"/>
    <w:rsid w:val="00AC2492"/>
    <w:rsid w:val="00AC261D"/>
    <w:rsid w:val="00AC68EC"/>
    <w:rsid w:val="00AC7ABE"/>
    <w:rsid w:val="00AD1CB3"/>
    <w:rsid w:val="00AD582B"/>
    <w:rsid w:val="00AD617C"/>
    <w:rsid w:val="00AE52F3"/>
    <w:rsid w:val="00AE7B39"/>
    <w:rsid w:val="00AF24B8"/>
    <w:rsid w:val="00AF76D0"/>
    <w:rsid w:val="00AF78D8"/>
    <w:rsid w:val="00B0079C"/>
    <w:rsid w:val="00B02F88"/>
    <w:rsid w:val="00B03969"/>
    <w:rsid w:val="00B05397"/>
    <w:rsid w:val="00B104C6"/>
    <w:rsid w:val="00B17571"/>
    <w:rsid w:val="00B248F1"/>
    <w:rsid w:val="00B24C55"/>
    <w:rsid w:val="00B274F6"/>
    <w:rsid w:val="00B3635D"/>
    <w:rsid w:val="00B4243C"/>
    <w:rsid w:val="00B44DD2"/>
    <w:rsid w:val="00B525BC"/>
    <w:rsid w:val="00B52D29"/>
    <w:rsid w:val="00B548DF"/>
    <w:rsid w:val="00B678A0"/>
    <w:rsid w:val="00B817A6"/>
    <w:rsid w:val="00B90078"/>
    <w:rsid w:val="00B9723C"/>
    <w:rsid w:val="00BA1680"/>
    <w:rsid w:val="00BA3E91"/>
    <w:rsid w:val="00BB0F33"/>
    <w:rsid w:val="00BB7BB2"/>
    <w:rsid w:val="00BC571D"/>
    <w:rsid w:val="00BC647A"/>
    <w:rsid w:val="00BD260F"/>
    <w:rsid w:val="00BD2FA0"/>
    <w:rsid w:val="00BE2570"/>
    <w:rsid w:val="00BE2EAC"/>
    <w:rsid w:val="00BE68D7"/>
    <w:rsid w:val="00BF0FEC"/>
    <w:rsid w:val="00BF1C92"/>
    <w:rsid w:val="00BF4D86"/>
    <w:rsid w:val="00BF5D38"/>
    <w:rsid w:val="00BF5F90"/>
    <w:rsid w:val="00BF6873"/>
    <w:rsid w:val="00BF72D2"/>
    <w:rsid w:val="00C02A82"/>
    <w:rsid w:val="00C05CBC"/>
    <w:rsid w:val="00C156AC"/>
    <w:rsid w:val="00C16008"/>
    <w:rsid w:val="00C21473"/>
    <w:rsid w:val="00C2534E"/>
    <w:rsid w:val="00C25399"/>
    <w:rsid w:val="00C31BB4"/>
    <w:rsid w:val="00C35CCC"/>
    <w:rsid w:val="00C369CB"/>
    <w:rsid w:val="00C36D1D"/>
    <w:rsid w:val="00C40420"/>
    <w:rsid w:val="00C45A31"/>
    <w:rsid w:val="00C55FE4"/>
    <w:rsid w:val="00C62AA1"/>
    <w:rsid w:val="00C66671"/>
    <w:rsid w:val="00C701FD"/>
    <w:rsid w:val="00C7163D"/>
    <w:rsid w:val="00C72437"/>
    <w:rsid w:val="00C819E6"/>
    <w:rsid w:val="00C8224F"/>
    <w:rsid w:val="00C850E9"/>
    <w:rsid w:val="00C8724F"/>
    <w:rsid w:val="00C9277C"/>
    <w:rsid w:val="00C92AA1"/>
    <w:rsid w:val="00C97A12"/>
    <w:rsid w:val="00CA1B81"/>
    <w:rsid w:val="00CA6A89"/>
    <w:rsid w:val="00CB0EAE"/>
    <w:rsid w:val="00CB41B9"/>
    <w:rsid w:val="00CC1158"/>
    <w:rsid w:val="00CC5FCC"/>
    <w:rsid w:val="00CD2B5A"/>
    <w:rsid w:val="00CD3479"/>
    <w:rsid w:val="00CD42B1"/>
    <w:rsid w:val="00CD4999"/>
    <w:rsid w:val="00CE025D"/>
    <w:rsid w:val="00CE143C"/>
    <w:rsid w:val="00CE685D"/>
    <w:rsid w:val="00CF4816"/>
    <w:rsid w:val="00CF5C7F"/>
    <w:rsid w:val="00CF6E9A"/>
    <w:rsid w:val="00D000C5"/>
    <w:rsid w:val="00D013FC"/>
    <w:rsid w:val="00D06C88"/>
    <w:rsid w:val="00D132C6"/>
    <w:rsid w:val="00D2544B"/>
    <w:rsid w:val="00D32EAB"/>
    <w:rsid w:val="00D32FF1"/>
    <w:rsid w:val="00D37AEC"/>
    <w:rsid w:val="00D426E9"/>
    <w:rsid w:val="00D4275A"/>
    <w:rsid w:val="00D46852"/>
    <w:rsid w:val="00D47990"/>
    <w:rsid w:val="00D50514"/>
    <w:rsid w:val="00D5139A"/>
    <w:rsid w:val="00D52CC7"/>
    <w:rsid w:val="00D552C7"/>
    <w:rsid w:val="00D57295"/>
    <w:rsid w:val="00D57985"/>
    <w:rsid w:val="00D65E4A"/>
    <w:rsid w:val="00D70A51"/>
    <w:rsid w:val="00D70FAD"/>
    <w:rsid w:val="00D7518E"/>
    <w:rsid w:val="00D845A0"/>
    <w:rsid w:val="00D91B92"/>
    <w:rsid w:val="00D940C6"/>
    <w:rsid w:val="00D95227"/>
    <w:rsid w:val="00D96F26"/>
    <w:rsid w:val="00D97E9C"/>
    <w:rsid w:val="00DA0A26"/>
    <w:rsid w:val="00DA0DAC"/>
    <w:rsid w:val="00DA20C2"/>
    <w:rsid w:val="00DA4E01"/>
    <w:rsid w:val="00DB22C9"/>
    <w:rsid w:val="00DB6832"/>
    <w:rsid w:val="00DB709B"/>
    <w:rsid w:val="00DC3D2E"/>
    <w:rsid w:val="00DC7249"/>
    <w:rsid w:val="00DC74F0"/>
    <w:rsid w:val="00DD23A5"/>
    <w:rsid w:val="00DE0CA9"/>
    <w:rsid w:val="00DE5ED7"/>
    <w:rsid w:val="00DE6F82"/>
    <w:rsid w:val="00DF2A63"/>
    <w:rsid w:val="00DF4D45"/>
    <w:rsid w:val="00DF598D"/>
    <w:rsid w:val="00DF6030"/>
    <w:rsid w:val="00DF6FD9"/>
    <w:rsid w:val="00E05F08"/>
    <w:rsid w:val="00E1070F"/>
    <w:rsid w:val="00E11583"/>
    <w:rsid w:val="00E203BF"/>
    <w:rsid w:val="00E215A0"/>
    <w:rsid w:val="00E23907"/>
    <w:rsid w:val="00E261BC"/>
    <w:rsid w:val="00E300BD"/>
    <w:rsid w:val="00E32E3F"/>
    <w:rsid w:val="00E34301"/>
    <w:rsid w:val="00E355CB"/>
    <w:rsid w:val="00E3680E"/>
    <w:rsid w:val="00E45374"/>
    <w:rsid w:val="00E52DAE"/>
    <w:rsid w:val="00E569F1"/>
    <w:rsid w:val="00E65979"/>
    <w:rsid w:val="00E71972"/>
    <w:rsid w:val="00E74461"/>
    <w:rsid w:val="00E74627"/>
    <w:rsid w:val="00E77BF4"/>
    <w:rsid w:val="00E813AF"/>
    <w:rsid w:val="00E82F7E"/>
    <w:rsid w:val="00E905A6"/>
    <w:rsid w:val="00E93F1C"/>
    <w:rsid w:val="00E97146"/>
    <w:rsid w:val="00EA2626"/>
    <w:rsid w:val="00EA29E7"/>
    <w:rsid w:val="00EA3C7A"/>
    <w:rsid w:val="00EA4921"/>
    <w:rsid w:val="00EB0E5F"/>
    <w:rsid w:val="00EB4178"/>
    <w:rsid w:val="00EB43A1"/>
    <w:rsid w:val="00EB7678"/>
    <w:rsid w:val="00EC2F63"/>
    <w:rsid w:val="00EC37FE"/>
    <w:rsid w:val="00EC3B32"/>
    <w:rsid w:val="00EC705B"/>
    <w:rsid w:val="00ED47E4"/>
    <w:rsid w:val="00ED77A8"/>
    <w:rsid w:val="00EE47D4"/>
    <w:rsid w:val="00EE5120"/>
    <w:rsid w:val="00EF0051"/>
    <w:rsid w:val="00EF5273"/>
    <w:rsid w:val="00EF5C33"/>
    <w:rsid w:val="00EF7E3C"/>
    <w:rsid w:val="00F01E04"/>
    <w:rsid w:val="00F03CDF"/>
    <w:rsid w:val="00F06ACD"/>
    <w:rsid w:val="00F070D0"/>
    <w:rsid w:val="00F11728"/>
    <w:rsid w:val="00F137EA"/>
    <w:rsid w:val="00F303E1"/>
    <w:rsid w:val="00F31167"/>
    <w:rsid w:val="00F325E3"/>
    <w:rsid w:val="00F41305"/>
    <w:rsid w:val="00F47DDE"/>
    <w:rsid w:val="00F50E92"/>
    <w:rsid w:val="00F57D89"/>
    <w:rsid w:val="00F57E08"/>
    <w:rsid w:val="00F622C8"/>
    <w:rsid w:val="00F642FA"/>
    <w:rsid w:val="00F667CD"/>
    <w:rsid w:val="00F7046B"/>
    <w:rsid w:val="00F71B98"/>
    <w:rsid w:val="00F7464A"/>
    <w:rsid w:val="00F77F0C"/>
    <w:rsid w:val="00F83AFE"/>
    <w:rsid w:val="00F84881"/>
    <w:rsid w:val="00F90737"/>
    <w:rsid w:val="00F96158"/>
    <w:rsid w:val="00F97328"/>
    <w:rsid w:val="00F97356"/>
    <w:rsid w:val="00FA52D1"/>
    <w:rsid w:val="00FB32F3"/>
    <w:rsid w:val="00FB3602"/>
    <w:rsid w:val="00FB528F"/>
    <w:rsid w:val="00FB6E7B"/>
    <w:rsid w:val="00FB71C8"/>
    <w:rsid w:val="00FC62A7"/>
    <w:rsid w:val="00FC724D"/>
    <w:rsid w:val="00FD0016"/>
    <w:rsid w:val="00FD1C68"/>
    <w:rsid w:val="00FD51AE"/>
    <w:rsid w:val="00FD59B6"/>
    <w:rsid w:val="00FD6D3B"/>
    <w:rsid w:val="00FE00E6"/>
    <w:rsid w:val="00FE1C12"/>
    <w:rsid w:val="00FE7E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1B2B7"/>
  <w15:chartTrackingRefBased/>
  <w15:docId w15:val="{6E8F0A5F-4131-4184-B9EE-ED11A23A3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45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7E63"/>
    <w:pPr>
      <w:keepNext/>
      <w:keepLines/>
      <w:spacing w:before="40" w:after="0"/>
      <w:outlineLvl w:val="1"/>
    </w:pPr>
    <w:rPr>
      <w:rFonts w:asciiTheme="majorHAnsi" w:eastAsiaTheme="majorEastAsia" w:hAnsiTheme="majorHAnsi"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9F73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453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D7E63"/>
    <w:rPr>
      <w:rFonts w:asciiTheme="majorHAnsi" w:eastAsiaTheme="majorEastAsia" w:hAnsiTheme="majorHAnsi" w:cstheme="majorBidi"/>
      <w:color w:val="2F5496" w:themeColor="accent1" w:themeShade="BF"/>
      <w:sz w:val="24"/>
      <w:szCs w:val="26"/>
    </w:rPr>
  </w:style>
  <w:style w:type="paragraph" w:styleId="Header">
    <w:name w:val="header"/>
    <w:basedOn w:val="Normal"/>
    <w:link w:val="HeaderChar"/>
    <w:uiPriority w:val="99"/>
    <w:unhideWhenUsed/>
    <w:rsid w:val="00AA0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028B"/>
  </w:style>
  <w:style w:type="paragraph" w:styleId="Footer">
    <w:name w:val="footer"/>
    <w:basedOn w:val="Normal"/>
    <w:link w:val="FooterChar"/>
    <w:uiPriority w:val="99"/>
    <w:unhideWhenUsed/>
    <w:rsid w:val="00AA0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028B"/>
  </w:style>
  <w:style w:type="paragraph" w:styleId="ListParagraph">
    <w:name w:val="List Paragraph"/>
    <w:basedOn w:val="Normal"/>
    <w:uiPriority w:val="34"/>
    <w:qFormat/>
    <w:rsid w:val="00437D00"/>
    <w:pPr>
      <w:ind w:left="720"/>
      <w:contextualSpacing/>
    </w:pPr>
  </w:style>
  <w:style w:type="table" w:styleId="TableGrid">
    <w:name w:val="Table Grid"/>
    <w:basedOn w:val="TableNormal"/>
    <w:uiPriority w:val="39"/>
    <w:rsid w:val="009B7D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9F73C3"/>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282CE5"/>
    <w:pPr>
      <w:spacing w:after="200" w:line="240" w:lineRule="auto"/>
    </w:pPr>
    <w:rPr>
      <w:i/>
      <w:iCs/>
      <w:color w:val="44546A" w:themeColor="text2"/>
      <w:sz w:val="18"/>
      <w:szCs w:val="18"/>
    </w:rPr>
  </w:style>
  <w:style w:type="paragraph" w:styleId="NormalWeb">
    <w:name w:val="Normal (Web)"/>
    <w:basedOn w:val="Normal"/>
    <w:uiPriority w:val="99"/>
    <w:semiHidden/>
    <w:unhideWhenUsed/>
    <w:rsid w:val="00A56AB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A71E0"/>
    <w:rPr>
      <w:color w:val="0000FF"/>
      <w:u w:val="single"/>
    </w:rPr>
  </w:style>
  <w:style w:type="paragraph" w:styleId="TOCHeading">
    <w:name w:val="TOC Heading"/>
    <w:basedOn w:val="Heading1"/>
    <w:next w:val="Normal"/>
    <w:uiPriority w:val="39"/>
    <w:unhideWhenUsed/>
    <w:qFormat/>
    <w:rsid w:val="00037F7E"/>
    <w:pPr>
      <w:outlineLvl w:val="9"/>
    </w:pPr>
    <w:rPr>
      <w:kern w:val="0"/>
      <w:lang w:val="en-US"/>
      <w14:ligatures w14:val="none"/>
    </w:rPr>
  </w:style>
  <w:style w:type="paragraph" w:styleId="TOC1">
    <w:name w:val="toc 1"/>
    <w:basedOn w:val="Normal"/>
    <w:next w:val="Normal"/>
    <w:autoRedefine/>
    <w:uiPriority w:val="39"/>
    <w:unhideWhenUsed/>
    <w:rsid w:val="00037F7E"/>
    <w:pPr>
      <w:spacing w:after="100"/>
    </w:pPr>
  </w:style>
  <w:style w:type="paragraph" w:styleId="TOC2">
    <w:name w:val="toc 2"/>
    <w:basedOn w:val="Normal"/>
    <w:next w:val="Normal"/>
    <w:autoRedefine/>
    <w:uiPriority w:val="39"/>
    <w:unhideWhenUsed/>
    <w:rsid w:val="00037F7E"/>
    <w:pPr>
      <w:spacing w:after="100"/>
      <w:ind w:left="220"/>
    </w:pPr>
  </w:style>
  <w:style w:type="paragraph" w:styleId="TableofFigures">
    <w:name w:val="table of figures"/>
    <w:basedOn w:val="Normal"/>
    <w:next w:val="Normal"/>
    <w:uiPriority w:val="99"/>
    <w:unhideWhenUsed/>
    <w:rsid w:val="00163264"/>
    <w:pPr>
      <w:spacing w:after="0"/>
    </w:pPr>
  </w:style>
  <w:style w:type="paragraph" w:styleId="Bibliography">
    <w:name w:val="Bibliography"/>
    <w:basedOn w:val="Normal"/>
    <w:next w:val="Normal"/>
    <w:uiPriority w:val="37"/>
    <w:unhideWhenUsed/>
    <w:rsid w:val="004D4F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9410">
      <w:bodyDiv w:val="1"/>
      <w:marLeft w:val="0"/>
      <w:marRight w:val="0"/>
      <w:marTop w:val="0"/>
      <w:marBottom w:val="0"/>
      <w:divBdr>
        <w:top w:val="none" w:sz="0" w:space="0" w:color="auto"/>
        <w:left w:val="none" w:sz="0" w:space="0" w:color="auto"/>
        <w:bottom w:val="none" w:sz="0" w:space="0" w:color="auto"/>
        <w:right w:val="none" w:sz="0" w:space="0" w:color="auto"/>
      </w:divBdr>
      <w:divsChild>
        <w:div w:id="884676303">
          <w:marLeft w:val="619"/>
          <w:marRight w:val="0"/>
          <w:marTop w:val="67"/>
          <w:marBottom w:val="67"/>
          <w:divBdr>
            <w:top w:val="none" w:sz="0" w:space="0" w:color="auto"/>
            <w:left w:val="none" w:sz="0" w:space="0" w:color="auto"/>
            <w:bottom w:val="none" w:sz="0" w:space="0" w:color="auto"/>
            <w:right w:val="none" w:sz="0" w:space="0" w:color="auto"/>
          </w:divBdr>
        </w:div>
      </w:divsChild>
    </w:div>
    <w:div w:id="17895889">
      <w:bodyDiv w:val="1"/>
      <w:marLeft w:val="0"/>
      <w:marRight w:val="0"/>
      <w:marTop w:val="0"/>
      <w:marBottom w:val="0"/>
      <w:divBdr>
        <w:top w:val="none" w:sz="0" w:space="0" w:color="auto"/>
        <w:left w:val="none" w:sz="0" w:space="0" w:color="auto"/>
        <w:bottom w:val="none" w:sz="0" w:space="0" w:color="auto"/>
        <w:right w:val="none" w:sz="0" w:space="0" w:color="auto"/>
      </w:divBdr>
    </w:div>
    <w:div w:id="59375751">
      <w:bodyDiv w:val="1"/>
      <w:marLeft w:val="0"/>
      <w:marRight w:val="0"/>
      <w:marTop w:val="0"/>
      <w:marBottom w:val="0"/>
      <w:divBdr>
        <w:top w:val="none" w:sz="0" w:space="0" w:color="auto"/>
        <w:left w:val="none" w:sz="0" w:space="0" w:color="auto"/>
        <w:bottom w:val="none" w:sz="0" w:space="0" w:color="auto"/>
        <w:right w:val="none" w:sz="0" w:space="0" w:color="auto"/>
      </w:divBdr>
    </w:div>
    <w:div w:id="67315147">
      <w:bodyDiv w:val="1"/>
      <w:marLeft w:val="0"/>
      <w:marRight w:val="0"/>
      <w:marTop w:val="0"/>
      <w:marBottom w:val="0"/>
      <w:divBdr>
        <w:top w:val="none" w:sz="0" w:space="0" w:color="auto"/>
        <w:left w:val="none" w:sz="0" w:space="0" w:color="auto"/>
        <w:bottom w:val="none" w:sz="0" w:space="0" w:color="auto"/>
        <w:right w:val="none" w:sz="0" w:space="0" w:color="auto"/>
      </w:divBdr>
    </w:div>
    <w:div w:id="101270632">
      <w:bodyDiv w:val="1"/>
      <w:marLeft w:val="0"/>
      <w:marRight w:val="0"/>
      <w:marTop w:val="0"/>
      <w:marBottom w:val="0"/>
      <w:divBdr>
        <w:top w:val="none" w:sz="0" w:space="0" w:color="auto"/>
        <w:left w:val="none" w:sz="0" w:space="0" w:color="auto"/>
        <w:bottom w:val="none" w:sz="0" w:space="0" w:color="auto"/>
        <w:right w:val="none" w:sz="0" w:space="0" w:color="auto"/>
      </w:divBdr>
    </w:div>
    <w:div w:id="161746355">
      <w:bodyDiv w:val="1"/>
      <w:marLeft w:val="0"/>
      <w:marRight w:val="0"/>
      <w:marTop w:val="0"/>
      <w:marBottom w:val="0"/>
      <w:divBdr>
        <w:top w:val="none" w:sz="0" w:space="0" w:color="auto"/>
        <w:left w:val="none" w:sz="0" w:space="0" w:color="auto"/>
        <w:bottom w:val="none" w:sz="0" w:space="0" w:color="auto"/>
        <w:right w:val="none" w:sz="0" w:space="0" w:color="auto"/>
      </w:divBdr>
    </w:div>
    <w:div w:id="176165551">
      <w:bodyDiv w:val="1"/>
      <w:marLeft w:val="0"/>
      <w:marRight w:val="0"/>
      <w:marTop w:val="0"/>
      <w:marBottom w:val="0"/>
      <w:divBdr>
        <w:top w:val="none" w:sz="0" w:space="0" w:color="auto"/>
        <w:left w:val="none" w:sz="0" w:space="0" w:color="auto"/>
        <w:bottom w:val="none" w:sz="0" w:space="0" w:color="auto"/>
        <w:right w:val="none" w:sz="0" w:space="0" w:color="auto"/>
      </w:divBdr>
    </w:div>
    <w:div w:id="177155997">
      <w:bodyDiv w:val="1"/>
      <w:marLeft w:val="0"/>
      <w:marRight w:val="0"/>
      <w:marTop w:val="0"/>
      <w:marBottom w:val="0"/>
      <w:divBdr>
        <w:top w:val="none" w:sz="0" w:space="0" w:color="auto"/>
        <w:left w:val="none" w:sz="0" w:space="0" w:color="auto"/>
        <w:bottom w:val="none" w:sz="0" w:space="0" w:color="auto"/>
        <w:right w:val="none" w:sz="0" w:space="0" w:color="auto"/>
      </w:divBdr>
    </w:div>
    <w:div w:id="205682621">
      <w:bodyDiv w:val="1"/>
      <w:marLeft w:val="0"/>
      <w:marRight w:val="0"/>
      <w:marTop w:val="0"/>
      <w:marBottom w:val="0"/>
      <w:divBdr>
        <w:top w:val="none" w:sz="0" w:space="0" w:color="auto"/>
        <w:left w:val="none" w:sz="0" w:space="0" w:color="auto"/>
        <w:bottom w:val="none" w:sz="0" w:space="0" w:color="auto"/>
        <w:right w:val="none" w:sz="0" w:space="0" w:color="auto"/>
      </w:divBdr>
    </w:div>
    <w:div w:id="216400319">
      <w:bodyDiv w:val="1"/>
      <w:marLeft w:val="0"/>
      <w:marRight w:val="0"/>
      <w:marTop w:val="0"/>
      <w:marBottom w:val="0"/>
      <w:divBdr>
        <w:top w:val="none" w:sz="0" w:space="0" w:color="auto"/>
        <w:left w:val="none" w:sz="0" w:space="0" w:color="auto"/>
        <w:bottom w:val="none" w:sz="0" w:space="0" w:color="auto"/>
        <w:right w:val="none" w:sz="0" w:space="0" w:color="auto"/>
      </w:divBdr>
    </w:div>
    <w:div w:id="218172256">
      <w:bodyDiv w:val="1"/>
      <w:marLeft w:val="0"/>
      <w:marRight w:val="0"/>
      <w:marTop w:val="0"/>
      <w:marBottom w:val="0"/>
      <w:divBdr>
        <w:top w:val="none" w:sz="0" w:space="0" w:color="auto"/>
        <w:left w:val="none" w:sz="0" w:space="0" w:color="auto"/>
        <w:bottom w:val="none" w:sz="0" w:space="0" w:color="auto"/>
        <w:right w:val="none" w:sz="0" w:space="0" w:color="auto"/>
      </w:divBdr>
    </w:div>
    <w:div w:id="224612342">
      <w:bodyDiv w:val="1"/>
      <w:marLeft w:val="0"/>
      <w:marRight w:val="0"/>
      <w:marTop w:val="0"/>
      <w:marBottom w:val="0"/>
      <w:divBdr>
        <w:top w:val="none" w:sz="0" w:space="0" w:color="auto"/>
        <w:left w:val="none" w:sz="0" w:space="0" w:color="auto"/>
        <w:bottom w:val="none" w:sz="0" w:space="0" w:color="auto"/>
        <w:right w:val="none" w:sz="0" w:space="0" w:color="auto"/>
      </w:divBdr>
    </w:div>
    <w:div w:id="225146356">
      <w:bodyDiv w:val="1"/>
      <w:marLeft w:val="0"/>
      <w:marRight w:val="0"/>
      <w:marTop w:val="0"/>
      <w:marBottom w:val="0"/>
      <w:divBdr>
        <w:top w:val="none" w:sz="0" w:space="0" w:color="auto"/>
        <w:left w:val="none" w:sz="0" w:space="0" w:color="auto"/>
        <w:bottom w:val="none" w:sz="0" w:space="0" w:color="auto"/>
        <w:right w:val="none" w:sz="0" w:space="0" w:color="auto"/>
      </w:divBdr>
    </w:div>
    <w:div w:id="235895642">
      <w:bodyDiv w:val="1"/>
      <w:marLeft w:val="0"/>
      <w:marRight w:val="0"/>
      <w:marTop w:val="0"/>
      <w:marBottom w:val="0"/>
      <w:divBdr>
        <w:top w:val="none" w:sz="0" w:space="0" w:color="auto"/>
        <w:left w:val="none" w:sz="0" w:space="0" w:color="auto"/>
        <w:bottom w:val="none" w:sz="0" w:space="0" w:color="auto"/>
        <w:right w:val="none" w:sz="0" w:space="0" w:color="auto"/>
      </w:divBdr>
    </w:div>
    <w:div w:id="236092853">
      <w:bodyDiv w:val="1"/>
      <w:marLeft w:val="0"/>
      <w:marRight w:val="0"/>
      <w:marTop w:val="0"/>
      <w:marBottom w:val="0"/>
      <w:divBdr>
        <w:top w:val="none" w:sz="0" w:space="0" w:color="auto"/>
        <w:left w:val="none" w:sz="0" w:space="0" w:color="auto"/>
        <w:bottom w:val="none" w:sz="0" w:space="0" w:color="auto"/>
        <w:right w:val="none" w:sz="0" w:space="0" w:color="auto"/>
      </w:divBdr>
    </w:div>
    <w:div w:id="257491852">
      <w:bodyDiv w:val="1"/>
      <w:marLeft w:val="0"/>
      <w:marRight w:val="0"/>
      <w:marTop w:val="0"/>
      <w:marBottom w:val="0"/>
      <w:divBdr>
        <w:top w:val="none" w:sz="0" w:space="0" w:color="auto"/>
        <w:left w:val="none" w:sz="0" w:space="0" w:color="auto"/>
        <w:bottom w:val="none" w:sz="0" w:space="0" w:color="auto"/>
        <w:right w:val="none" w:sz="0" w:space="0" w:color="auto"/>
      </w:divBdr>
    </w:div>
    <w:div w:id="287199989">
      <w:bodyDiv w:val="1"/>
      <w:marLeft w:val="0"/>
      <w:marRight w:val="0"/>
      <w:marTop w:val="0"/>
      <w:marBottom w:val="0"/>
      <w:divBdr>
        <w:top w:val="none" w:sz="0" w:space="0" w:color="auto"/>
        <w:left w:val="none" w:sz="0" w:space="0" w:color="auto"/>
        <w:bottom w:val="none" w:sz="0" w:space="0" w:color="auto"/>
        <w:right w:val="none" w:sz="0" w:space="0" w:color="auto"/>
      </w:divBdr>
    </w:div>
    <w:div w:id="297345583">
      <w:bodyDiv w:val="1"/>
      <w:marLeft w:val="0"/>
      <w:marRight w:val="0"/>
      <w:marTop w:val="0"/>
      <w:marBottom w:val="0"/>
      <w:divBdr>
        <w:top w:val="none" w:sz="0" w:space="0" w:color="auto"/>
        <w:left w:val="none" w:sz="0" w:space="0" w:color="auto"/>
        <w:bottom w:val="none" w:sz="0" w:space="0" w:color="auto"/>
        <w:right w:val="none" w:sz="0" w:space="0" w:color="auto"/>
      </w:divBdr>
    </w:div>
    <w:div w:id="298147830">
      <w:bodyDiv w:val="1"/>
      <w:marLeft w:val="0"/>
      <w:marRight w:val="0"/>
      <w:marTop w:val="0"/>
      <w:marBottom w:val="0"/>
      <w:divBdr>
        <w:top w:val="none" w:sz="0" w:space="0" w:color="auto"/>
        <w:left w:val="none" w:sz="0" w:space="0" w:color="auto"/>
        <w:bottom w:val="none" w:sz="0" w:space="0" w:color="auto"/>
        <w:right w:val="none" w:sz="0" w:space="0" w:color="auto"/>
      </w:divBdr>
    </w:div>
    <w:div w:id="304091390">
      <w:bodyDiv w:val="1"/>
      <w:marLeft w:val="0"/>
      <w:marRight w:val="0"/>
      <w:marTop w:val="0"/>
      <w:marBottom w:val="0"/>
      <w:divBdr>
        <w:top w:val="none" w:sz="0" w:space="0" w:color="auto"/>
        <w:left w:val="none" w:sz="0" w:space="0" w:color="auto"/>
        <w:bottom w:val="none" w:sz="0" w:space="0" w:color="auto"/>
        <w:right w:val="none" w:sz="0" w:space="0" w:color="auto"/>
      </w:divBdr>
    </w:div>
    <w:div w:id="332026763">
      <w:bodyDiv w:val="1"/>
      <w:marLeft w:val="0"/>
      <w:marRight w:val="0"/>
      <w:marTop w:val="0"/>
      <w:marBottom w:val="0"/>
      <w:divBdr>
        <w:top w:val="none" w:sz="0" w:space="0" w:color="auto"/>
        <w:left w:val="none" w:sz="0" w:space="0" w:color="auto"/>
        <w:bottom w:val="none" w:sz="0" w:space="0" w:color="auto"/>
        <w:right w:val="none" w:sz="0" w:space="0" w:color="auto"/>
      </w:divBdr>
    </w:div>
    <w:div w:id="346299224">
      <w:bodyDiv w:val="1"/>
      <w:marLeft w:val="0"/>
      <w:marRight w:val="0"/>
      <w:marTop w:val="0"/>
      <w:marBottom w:val="0"/>
      <w:divBdr>
        <w:top w:val="none" w:sz="0" w:space="0" w:color="auto"/>
        <w:left w:val="none" w:sz="0" w:space="0" w:color="auto"/>
        <w:bottom w:val="none" w:sz="0" w:space="0" w:color="auto"/>
        <w:right w:val="none" w:sz="0" w:space="0" w:color="auto"/>
      </w:divBdr>
    </w:div>
    <w:div w:id="358286733">
      <w:bodyDiv w:val="1"/>
      <w:marLeft w:val="0"/>
      <w:marRight w:val="0"/>
      <w:marTop w:val="0"/>
      <w:marBottom w:val="0"/>
      <w:divBdr>
        <w:top w:val="none" w:sz="0" w:space="0" w:color="auto"/>
        <w:left w:val="none" w:sz="0" w:space="0" w:color="auto"/>
        <w:bottom w:val="none" w:sz="0" w:space="0" w:color="auto"/>
        <w:right w:val="none" w:sz="0" w:space="0" w:color="auto"/>
      </w:divBdr>
    </w:div>
    <w:div w:id="366375471">
      <w:bodyDiv w:val="1"/>
      <w:marLeft w:val="0"/>
      <w:marRight w:val="0"/>
      <w:marTop w:val="0"/>
      <w:marBottom w:val="0"/>
      <w:divBdr>
        <w:top w:val="none" w:sz="0" w:space="0" w:color="auto"/>
        <w:left w:val="none" w:sz="0" w:space="0" w:color="auto"/>
        <w:bottom w:val="none" w:sz="0" w:space="0" w:color="auto"/>
        <w:right w:val="none" w:sz="0" w:space="0" w:color="auto"/>
      </w:divBdr>
    </w:div>
    <w:div w:id="370880689">
      <w:bodyDiv w:val="1"/>
      <w:marLeft w:val="0"/>
      <w:marRight w:val="0"/>
      <w:marTop w:val="0"/>
      <w:marBottom w:val="0"/>
      <w:divBdr>
        <w:top w:val="none" w:sz="0" w:space="0" w:color="auto"/>
        <w:left w:val="none" w:sz="0" w:space="0" w:color="auto"/>
        <w:bottom w:val="none" w:sz="0" w:space="0" w:color="auto"/>
        <w:right w:val="none" w:sz="0" w:space="0" w:color="auto"/>
      </w:divBdr>
    </w:div>
    <w:div w:id="374157688">
      <w:bodyDiv w:val="1"/>
      <w:marLeft w:val="0"/>
      <w:marRight w:val="0"/>
      <w:marTop w:val="0"/>
      <w:marBottom w:val="0"/>
      <w:divBdr>
        <w:top w:val="none" w:sz="0" w:space="0" w:color="auto"/>
        <w:left w:val="none" w:sz="0" w:space="0" w:color="auto"/>
        <w:bottom w:val="none" w:sz="0" w:space="0" w:color="auto"/>
        <w:right w:val="none" w:sz="0" w:space="0" w:color="auto"/>
      </w:divBdr>
    </w:div>
    <w:div w:id="385032069">
      <w:bodyDiv w:val="1"/>
      <w:marLeft w:val="0"/>
      <w:marRight w:val="0"/>
      <w:marTop w:val="0"/>
      <w:marBottom w:val="0"/>
      <w:divBdr>
        <w:top w:val="none" w:sz="0" w:space="0" w:color="auto"/>
        <w:left w:val="none" w:sz="0" w:space="0" w:color="auto"/>
        <w:bottom w:val="none" w:sz="0" w:space="0" w:color="auto"/>
        <w:right w:val="none" w:sz="0" w:space="0" w:color="auto"/>
      </w:divBdr>
    </w:div>
    <w:div w:id="392047532">
      <w:bodyDiv w:val="1"/>
      <w:marLeft w:val="0"/>
      <w:marRight w:val="0"/>
      <w:marTop w:val="0"/>
      <w:marBottom w:val="0"/>
      <w:divBdr>
        <w:top w:val="none" w:sz="0" w:space="0" w:color="auto"/>
        <w:left w:val="none" w:sz="0" w:space="0" w:color="auto"/>
        <w:bottom w:val="none" w:sz="0" w:space="0" w:color="auto"/>
        <w:right w:val="none" w:sz="0" w:space="0" w:color="auto"/>
      </w:divBdr>
    </w:div>
    <w:div w:id="422457329">
      <w:bodyDiv w:val="1"/>
      <w:marLeft w:val="0"/>
      <w:marRight w:val="0"/>
      <w:marTop w:val="0"/>
      <w:marBottom w:val="0"/>
      <w:divBdr>
        <w:top w:val="none" w:sz="0" w:space="0" w:color="auto"/>
        <w:left w:val="none" w:sz="0" w:space="0" w:color="auto"/>
        <w:bottom w:val="none" w:sz="0" w:space="0" w:color="auto"/>
        <w:right w:val="none" w:sz="0" w:space="0" w:color="auto"/>
      </w:divBdr>
    </w:div>
    <w:div w:id="427896500">
      <w:bodyDiv w:val="1"/>
      <w:marLeft w:val="0"/>
      <w:marRight w:val="0"/>
      <w:marTop w:val="0"/>
      <w:marBottom w:val="0"/>
      <w:divBdr>
        <w:top w:val="none" w:sz="0" w:space="0" w:color="auto"/>
        <w:left w:val="none" w:sz="0" w:space="0" w:color="auto"/>
        <w:bottom w:val="none" w:sz="0" w:space="0" w:color="auto"/>
        <w:right w:val="none" w:sz="0" w:space="0" w:color="auto"/>
      </w:divBdr>
    </w:div>
    <w:div w:id="429398203">
      <w:bodyDiv w:val="1"/>
      <w:marLeft w:val="0"/>
      <w:marRight w:val="0"/>
      <w:marTop w:val="0"/>
      <w:marBottom w:val="0"/>
      <w:divBdr>
        <w:top w:val="none" w:sz="0" w:space="0" w:color="auto"/>
        <w:left w:val="none" w:sz="0" w:space="0" w:color="auto"/>
        <w:bottom w:val="none" w:sz="0" w:space="0" w:color="auto"/>
        <w:right w:val="none" w:sz="0" w:space="0" w:color="auto"/>
      </w:divBdr>
    </w:div>
    <w:div w:id="441844513">
      <w:bodyDiv w:val="1"/>
      <w:marLeft w:val="0"/>
      <w:marRight w:val="0"/>
      <w:marTop w:val="0"/>
      <w:marBottom w:val="0"/>
      <w:divBdr>
        <w:top w:val="none" w:sz="0" w:space="0" w:color="auto"/>
        <w:left w:val="none" w:sz="0" w:space="0" w:color="auto"/>
        <w:bottom w:val="none" w:sz="0" w:space="0" w:color="auto"/>
        <w:right w:val="none" w:sz="0" w:space="0" w:color="auto"/>
      </w:divBdr>
    </w:div>
    <w:div w:id="448744372">
      <w:bodyDiv w:val="1"/>
      <w:marLeft w:val="0"/>
      <w:marRight w:val="0"/>
      <w:marTop w:val="0"/>
      <w:marBottom w:val="0"/>
      <w:divBdr>
        <w:top w:val="none" w:sz="0" w:space="0" w:color="auto"/>
        <w:left w:val="none" w:sz="0" w:space="0" w:color="auto"/>
        <w:bottom w:val="none" w:sz="0" w:space="0" w:color="auto"/>
        <w:right w:val="none" w:sz="0" w:space="0" w:color="auto"/>
      </w:divBdr>
    </w:div>
    <w:div w:id="462888531">
      <w:bodyDiv w:val="1"/>
      <w:marLeft w:val="0"/>
      <w:marRight w:val="0"/>
      <w:marTop w:val="0"/>
      <w:marBottom w:val="0"/>
      <w:divBdr>
        <w:top w:val="none" w:sz="0" w:space="0" w:color="auto"/>
        <w:left w:val="none" w:sz="0" w:space="0" w:color="auto"/>
        <w:bottom w:val="none" w:sz="0" w:space="0" w:color="auto"/>
        <w:right w:val="none" w:sz="0" w:space="0" w:color="auto"/>
      </w:divBdr>
    </w:div>
    <w:div w:id="463548325">
      <w:bodyDiv w:val="1"/>
      <w:marLeft w:val="0"/>
      <w:marRight w:val="0"/>
      <w:marTop w:val="0"/>
      <w:marBottom w:val="0"/>
      <w:divBdr>
        <w:top w:val="none" w:sz="0" w:space="0" w:color="auto"/>
        <w:left w:val="none" w:sz="0" w:space="0" w:color="auto"/>
        <w:bottom w:val="none" w:sz="0" w:space="0" w:color="auto"/>
        <w:right w:val="none" w:sz="0" w:space="0" w:color="auto"/>
      </w:divBdr>
    </w:div>
    <w:div w:id="465777442">
      <w:bodyDiv w:val="1"/>
      <w:marLeft w:val="0"/>
      <w:marRight w:val="0"/>
      <w:marTop w:val="0"/>
      <w:marBottom w:val="0"/>
      <w:divBdr>
        <w:top w:val="none" w:sz="0" w:space="0" w:color="auto"/>
        <w:left w:val="none" w:sz="0" w:space="0" w:color="auto"/>
        <w:bottom w:val="none" w:sz="0" w:space="0" w:color="auto"/>
        <w:right w:val="none" w:sz="0" w:space="0" w:color="auto"/>
      </w:divBdr>
    </w:div>
    <w:div w:id="466557630">
      <w:bodyDiv w:val="1"/>
      <w:marLeft w:val="0"/>
      <w:marRight w:val="0"/>
      <w:marTop w:val="0"/>
      <w:marBottom w:val="0"/>
      <w:divBdr>
        <w:top w:val="none" w:sz="0" w:space="0" w:color="auto"/>
        <w:left w:val="none" w:sz="0" w:space="0" w:color="auto"/>
        <w:bottom w:val="none" w:sz="0" w:space="0" w:color="auto"/>
        <w:right w:val="none" w:sz="0" w:space="0" w:color="auto"/>
      </w:divBdr>
    </w:div>
    <w:div w:id="503714442">
      <w:bodyDiv w:val="1"/>
      <w:marLeft w:val="0"/>
      <w:marRight w:val="0"/>
      <w:marTop w:val="0"/>
      <w:marBottom w:val="0"/>
      <w:divBdr>
        <w:top w:val="none" w:sz="0" w:space="0" w:color="auto"/>
        <w:left w:val="none" w:sz="0" w:space="0" w:color="auto"/>
        <w:bottom w:val="none" w:sz="0" w:space="0" w:color="auto"/>
        <w:right w:val="none" w:sz="0" w:space="0" w:color="auto"/>
      </w:divBdr>
    </w:div>
    <w:div w:id="536435557">
      <w:bodyDiv w:val="1"/>
      <w:marLeft w:val="0"/>
      <w:marRight w:val="0"/>
      <w:marTop w:val="0"/>
      <w:marBottom w:val="0"/>
      <w:divBdr>
        <w:top w:val="none" w:sz="0" w:space="0" w:color="auto"/>
        <w:left w:val="none" w:sz="0" w:space="0" w:color="auto"/>
        <w:bottom w:val="none" w:sz="0" w:space="0" w:color="auto"/>
        <w:right w:val="none" w:sz="0" w:space="0" w:color="auto"/>
      </w:divBdr>
    </w:div>
    <w:div w:id="547883341">
      <w:bodyDiv w:val="1"/>
      <w:marLeft w:val="0"/>
      <w:marRight w:val="0"/>
      <w:marTop w:val="0"/>
      <w:marBottom w:val="0"/>
      <w:divBdr>
        <w:top w:val="none" w:sz="0" w:space="0" w:color="auto"/>
        <w:left w:val="none" w:sz="0" w:space="0" w:color="auto"/>
        <w:bottom w:val="none" w:sz="0" w:space="0" w:color="auto"/>
        <w:right w:val="none" w:sz="0" w:space="0" w:color="auto"/>
      </w:divBdr>
    </w:div>
    <w:div w:id="553540373">
      <w:bodyDiv w:val="1"/>
      <w:marLeft w:val="0"/>
      <w:marRight w:val="0"/>
      <w:marTop w:val="0"/>
      <w:marBottom w:val="0"/>
      <w:divBdr>
        <w:top w:val="none" w:sz="0" w:space="0" w:color="auto"/>
        <w:left w:val="none" w:sz="0" w:space="0" w:color="auto"/>
        <w:bottom w:val="none" w:sz="0" w:space="0" w:color="auto"/>
        <w:right w:val="none" w:sz="0" w:space="0" w:color="auto"/>
      </w:divBdr>
    </w:div>
    <w:div w:id="563760163">
      <w:bodyDiv w:val="1"/>
      <w:marLeft w:val="0"/>
      <w:marRight w:val="0"/>
      <w:marTop w:val="0"/>
      <w:marBottom w:val="0"/>
      <w:divBdr>
        <w:top w:val="none" w:sz="0" w:space="0" w:color="auto"/>
        <w:left w:val="none" w:sz="0" w:space="0" w:color="auto"/>
        <w:bottom w:val="none" w:sz="0" w:space="0" w:color="auto"/>
        <w:right w:val="none" w:sz="0" w:space="0" w:color="auto"/>
      </w:divBdr>
    </w:div>
    <w:div w:id="570697298">
      <w:bodyDiv w:val="1"/>
      <w:marLeft w:val="0"/>
      <w:marRight w:val="0"/>
      <w:marTop w:val="0"/>
      <w:marBottom w:val="0"/>
      <w:divBdr>
        <w:top w:val="none" w:sz="0" w:space="0" w:color="auto"/>
        <w:left w:val="none" w:sz="0" w:space="0" w:color="auto"/>
        <w:bottom w:val="none" w:sz="0" w:space="0" w:color="auto"/>
        <w:right w:val="none" w:sz="0" w:space="0" w:color="auto"/>
      </w:divBdr>
    </w:div>
    <w:div w:id="574752051">
      <w:bodyDiv w:val="1"/>
      <w:marLeft w:val="0"/>
      <w:marRight w:val="0"/>
      <w:marTop w:val="0"/>
      <w:marBottom w:val="0"/>
      <w:divBdr>
        <w:top w:val="none" w:sz="0" w:space="0" w:color="auto"/>
        <w:left w:val="none" w:sz="0" w:space="0" w:color="auto"/>
        <w:bottom w:val="none" w:sz="0" w:space="0" w:color="auto"/>
        <w:right w:val="none" w:sz="0" w:space="0" w:color="auto"/>
      </w:divBdr>
    </w:div>
    <w:div w:id="597445420">
      <w:bodyDiv w:val="1"/>
      <w:marLeft w:val="0"/>
      <w:marRight w:val="0"/>
      <w:marTop w:val="0"/>
      <w:marBottom w:val="0"/>
      <w:divBdr>
        <w:top w:val="none" w:sz="0" w:space="0" w:color="auto"/>
        <w:left w:val="none" w:sz="0" w:space="0" w:color="auto"/>
        <w:bottom w:val="none" w:sz="0" w:space="0" w:color="auto"/>
        <w:right w:val="none" w:sz="0" w:space="0" w:color="auto"/>
      </w:divBdr>
    </w:div>
    <w:div w:id="614144407">
      <w:bodyDiv w:val="1"/>
      <w:marLeft w:val="0"/>
      <w:marRight w:val="0"/>
      <w:marTop w:val="0"/>
      <w:marBottom w:val="0"/>
      <w:divBdr>
        <w:top w:val="none" w:sz="0" w:space="0" w:color="auto"/>
        <w:left w:val="none" w:sz="0" w:space="0" w:color="auto"/>
        <w:bottom w:val="none" w:sz="0" w:space="0" w:color="auto"/>
        <w:right w:val="none" w:sz="0" w:space="0" w:color="auto"/>
      </w:divBdr>
    </w:div>
    <w:div w:id="630943047">
      <w:bodyDiv w:val="1"/>
      <w:marLeft w:val="0"/>
      <w:marRight w:val="0"/>
      <w:marTop w:val="0"/>
      <w:marBottom w:val="0"/>
      <w:divBdr>
        <w:top w:val="none" w:sz="0" w:space="0" w:color="auto"/>
        <w:left w:val="none" w:sz="0" w:space="0" w:color="auto"/>
        <w:bottom w:val="none" w:sz="0" w:space="0" w:color="auto"/>
        <w:right w:val="none" w:sz="0" w:space="0" w:color="auto"/>
      </w:divBdr>
    </w:div>
    <w:div w:id="641737815">
      <w:bodyDiv w:val="1"/>
      <w:marLeft w:val="0"/>
      <w:marRight w:val="0"/>
      <w:marTop w:val="0"/>
      <w:marBottom w:val="0"/>
      <w:divBdr>
        <w:top w:val="none" w:sz="0" w:space="0" w:color="auto"/>
        <w:left w:val="none" w:sz="0" w:space="0" w:color="auto"/>
        <w:bottom w:val="none" w:sz="0" w:space="0" w:color="auto"/>
        <w:right w:val="none" w:sz="0" w:space="0" w:color="auto"/>
      </w:divBdr>
    </w:div>
    <w:div w:id="660619143">
      <w:bodyDiv w:val="1"/>
      <w:marLeft w:val="0"/>
      <w:marRight w:val="0"/>
      <w:marTop w:val="0"/>
      <w:marBottom w:val="0"/>
      <w:divBdr>
        <w:top w:val="none" w:sz="0" w:space="0" w:color="auto"/>
        <w:left w:val="none" w:sz="0" w:space="0" w:color="auto"/>
        <w:bottom w:val="none" w:sz="0" w:space="0" w:color="auto"/>
        <w:right w:val="none" w:sz="0" w:space="0" w:color="auto"/>
      </w:divBdr>
      <w:divsChild>
        <w:div w:id="1782992762">
          <w:marLeft w:val="547"/>
          <w:marRight w:val="0"/>
          <w:marTop w:val="150"/>
          <w:marBottom w:val="0"/>
          <w:divBdr>
            <w:top w:val="none" w:sz="0" w:space="0" w:color="auto"/>
            <w:left w:val="none" w:sz="0" w:space="0" w:color="auto"/>
            <w:bottom w:val="none" w:sz="0" w:space="0" w:color="auto"/>
            <w:right w:val="none" w:sz="0" w:space="0" w:color="auto"/>
          </w:divBdr>
        </w:div>
        <w:div w:id="467286168">
          <w:marLeft w:val="547"/>
          <w:marRight w:val="0"/>
          <w:marTop w:val="150"/>
          <w:marBottom w:val="0"/>
          <w:divBdr>
            <w:top w:val="none" w:sz="0" w:space="0" w:color="auto"/>
            <w:left w:val="none" w:sz="0" w:space="0" w:color="auto"/>
            <w:bottom w:val="none" w:sz="0" w:space="0" w:color="auto"/>
            <w:right w:val="none" w:sz="0" w:space="0" w:color="auto"/>
          </w:divBdr>
        </w:div>
        <w:div w:id="1104347187">
          <w:marLeft w:val="547"/>
          <w:marRight w:val="0"/>
          <w:marTop w:val="150"/>
          <w:marBottom w:val="0"/>
          <w:divBdr>
            <w:top w:val="none" w:sz="0" w:space="0" w:color="auto"/>
            <w:left w:val="none" w:sz="0" w:space="0" w:color="auto"/>
            <w:bottom w:val="none" w:sz="0" w:space="0" w:color="auto"/>
            <w:right w:val="none" w:sz="0" w:space="0" w:color="auto"/>
          </w:divBdr>
        </w:div>
        <w:div w:id="1373653739">
          <w:marLeft w:val="547"/>
          <w:marRight w:val="0"/>
          <w:marTop w:val="150"/>
          <w:marBottom w:val="0"/>
          <w:divBdr>
            <w:top w:val="none" w:sz="0" w:space="0" w:color="auto"/>
            <w:left w:val="none" w:sz="0" w:space="0" w:color="auto"/>
            <w:bottom w:val="none" w:sz="0" w:space="0" w:color="auto"/>
            <w:right w:val="none" w:sz="0" w:space="0" w:color="auto"/>
          </w:divBdr>
        </w:div>
      </w:divsChild>
    </w:div>
    <w:div w:id="665867713">
      <w:bodyDiv w:val="1"/>
      <w:marLeft w:val="0"/>
      <w:marRight w:val="0"/>
      <w:marTop w:val="0"/>
      <w:marBottom w:val="0"/>
      <w:divBdr>
        <w:top w:val="none" w:sz="0" w:space="0" w:color="auto"/>
        <w:left w:val="none" w:sz="0" w:space="0" w:color="auto"/>
        <w:bottom w:val="none" w:sz="0" w:space="0" w:color="auto"/>
        <w:right w:val="none" w:sz="0" w:space="0" w:color="auto"/>
      </w:divBdr>
    </w:div>
    <w:div w:id="673919347">
      <w:bodyDiv w:val="1"/>
      <w:marLeft w:val="0"/>
      <w:marRight w:val="0"/>
      <w:marTop w:val="0"/>
      <w:marBottom w:val="0"/>
      <w:divBdr>
        <w:top w:val="none" w:sz="0" w:space="0" w:color="auto"/>
        <w:left w:val="none" w:sz="0" w:space="0" w:color="auto"/>
        <w:bottom w:val="none" w:sz="0" w:space="0" w:color="auto"/>
        <w:right w:val="none" w:sz="0" w:space="0" w:color="auto"/>
      </w:divBdr>
    </w:div>
    <w:div w:id="680623226">
      <w:bodyDiv w:val="1"/>
      <w:marLeft w:val="0"/>
      <w:marRight w:val="0"/>
      <w:marTop w:val="0"/>
      <w:marBottom w:val="0"/>
      <w:divBdr>
        <w:top w:val="none" w:sz="0" w:space="0" w:color="auto"/>
        <w:left w:val="none" w:sz="0" w:space="0" w:color="auto"/>
        <w:bottom w:val="none" w:sz="0" w:space="0" w:color="auto"/>
        <w:right w:val="none" w:sz="0" w:space="0" w:color="auto"/>
      </w:divBdr>
    </w:div>
    <w:div w:id="702949369">
      <w:bodyDiv w:val="1"/>
      <w:marLeft w:val="0"/>
      <w:marRight w:val="0"/>
      <w:marTop w:val="0"/>
      <w:marBottom w:val="0"/>
      <w:divBdr>
        <w:top w:val="none" w:sz="0" w:space="0" w:color="auto"/>
        <w:left w:val="none" w:sz="0" w:space="0" w:color="auto"/>
        <w:bottom w:val="none" w:sz="0" w:space="0" w:color="auto"/>
        <w:right w:val="none" w:sz="0" w:space="0" w:color="auto"/>
      </w:divBdr>
    </w:div>
    <w:div w:id="718087344">
      <w:bodyDiv w:val="1"/>
      <w:marLeft w:val="0"/>
      <w:marRight w:val="0"/>
      <w:marTop w:val="0"/>
      <w:marBottom w:val="0"/>
      <w:divBdr>
        <w:top w:val="none" w:sz="0" w:space="0" w:color="auto"/>
        <w:left w:val="none" w:sz="0" w:space="0" w:color="auto"/>
        <w:bottom w:val="none" w:sz="0" w:space="0" w:color="auto"/>
        <w:right w:val="none" w:sz="0" w:space="0" w:color="auto"/>
      </w:divBdr>
    </w:div>
    <w:div w:id="722482136">
      <w:bodyDiv w:val="1"/>
      <w:marLeft w:val="0"/>
      <w:marRight w:val="0"/>
      <w:marTop w:val="0"/>
      <w:marBottom w:val="0"/>
      <w:divBdr>
        <w:top w:val="none" w:sz="0" w:space="0" w:color="auto"/>
        <w:left w:val="none" w:sz="0" w:space="0" w:color="auto"/>
        <w:bottom w:val="none" w:sz="0" w:space="0" w:color="auto"/>
        <w:right w:val="none" w:sz="0" w:space="0" w:color="auto"/>
      </w:divBdr>
    </w:div>
    <w:div w:id="734163532">
      <w:bodyDiv w:val="1"/>
      <w:marLeft w:val="0"/>
      <w:marRight w:val="0"/>
      <w:marTop w:val="0"/>
      <w:marBottom w:val="0"/>
      <w:divBdr>
        <w:top w:val="none" w:sz="0" w:space="0" w:color="auto"/>
        <w:left w:val="none" w:sz="0" w:space="0" w:color="auto"/>
        <w:bottom w:val="none" w:sz="0" w:space="0" w:color="auto"/>
        <w:right w:val="none" w:sz="0" w:space="0" w:color="auto"/>
      </w:divBdr>
    </w:div>
    <w:div w:id="758020205">
      <w:bodyDiv w:val="1"/>
      <w:marLeft w:val="0"/>
      <w:marRight w:val="0"/>
      <w:marTop w:val="0"/>
      <w:marBottom w:val="0"/>
      <w:divBdr>
        <w:top w:val="none" w:sz="0" w:space="0" w:color="auto"/>
        <w:left w:val="none" w:sz="0" w:space="0" w:color="auto"/>
        <w:bottom w:val="none" w:sz="0" w:space="0" w:color="auto"/>
        <w:right w:val="none" w:sz="0" w:space="0" w:color="auto"/>
      </w:divBdr>
    </w:div>
    <w:div w:id="768476613">
      <w:bodyDiv w:val="1"/>
      <w:marLeft w:val="0"/>
      <w:marRight w:val="0"/>
      <w:marTop w:val="0"/>
      <w:marBottom w:val="0"/>
      <w:divBdr>
        <w:top w:val="none" w:sz="0" w:space="0" w:color="auto"/>
        <w:left w:val="none" w:sz="0" w:space="0" w:color="auto"/>
        <w:bottom w:val="none" w:sz="0" w:space="0" w:color="auto"/>
        <w:right w:val="none" w:sz="0" w:space="0" w:color="auto"/>
      </w:divBdr>
    </w:div>
    <w:div w:id="779884520">
      <w:bodyDiv w:val="1"/>
      <w:marLeft w:val="0"/>
      <w:marRight w:val="0"/>
      <w:marTop w:val="0"/>
      <w:marBottom w:val="0"/>
      <w:divBdr>
        <w:top w:val="none" w:sz="0" w:space="0" w:color="auto"/>
        <w:left w:val="none" w:sz="0" w:space="0" w:color="auto"/>
        <w:bottom w:val="none" w:sz="0" w:space="0" w:color="auto"/>
        <w:right w:val="none" w:sz="0" w:space="0" w:color="auto"/>
      </w:divBdr>
    </w:div>
    <w:div w:id="780303159">
      <w:bodyDiv w:val="1"/>
      <w:marLeft w:val="0"/>
      <w:marRight w:val="0"/>
      <w:marTop w:val="0"/>
      <w:marBottom w:val="0"/>
      <w:divBdr>
        <w:top w:val="none" w:sz="0" w:space="0" w:color="auto"/>
        <w:left w:val="none" w:sz="0" w:space="0" w:color="auto"/>
        <w:bottom w:val="none" w:sz="0" w:space="0" w:color="auto"/>
        <w:right w:val="none" w:sz="0" w:space="0" w:color="auto"/>
      </w:divBdr>
    </w:div>
    <w:div w:id="784612982">
      <w:bodyDiv w:val="1"/>
      <w:marLeft w:val="0"/>
      <w:marRight w:val="0"/>
      <w:marTop w:val="0"/>
      <w:marBottom w:val="0"/>
      <w:divBdr>
        <w:top w:val="none" w:sz="0" w:space="0" w:color="auto"/>
        <w:left w:val="none" w:sz="0" w:space="0" w:color="auto"/>
        <w:bottom w:val="none" w:sz="0" w:space="0" w:color="auto"/>
        <w:right w:val="none" w:sz="0" w:space="0" w:color="auto"/>
      </w:divBdr>
    </w:div>
    <w:div w:id="823936789">
      <w:bodyDiv w:val="1"/>
      <w:marLeft w:val="0"/>
      <w:marRight w:val="0"/>
      <w:marTop w:val="0"/>
      <w:marBottom w:val="0"/>
      <w:divBdr>
        <w:top w:val="none" w:sz="0" w:space="0" w:color="auto"/>
        <w:left w:val="none" w:sz="0" w:space="0" w:color="auto"/>
        <w:bottom w:val="none" w:sz="0" w:space="0" w:color="auto"/>
        <w:right w:val="none" w:sz="0" w:space="0" w:color="auto"/>
      </w:divBdr>
    </w:div>
    <w:div w:id="842283983">
      <w:bodyDiv w:val="1"/>
      <w:marLeft w:val="0"/>
      <w:marRight w:val="0"/>
      <w:marTop w:val="0"/>
      <w:marBottom w:val="0"/>
      <w:divBdr>
        <w:top w:val="none" w:sz="0" w:space="0" w:color="auto"/>
        <w:left w:val="none" w:sz="0" w:space="0" w:color="auto"/>
        <w:bottom w:val="none" w:sz="0" w:space="0" w:color="auto"/>
        <w:right w:val="none" w:sz="0" w:space="0" w:color="auto"/>
      </w:divBdr>
    </w:div>
    <w:div w:id="853110081">
      <w:bodyDiv w:val="1"/>
      <w:marLeft w:val="0"/>
      <w:marRight w:val="0"/>
      <w:marTop w:val="0"/>
      <w:marBottom w:val="0"/>
      <w:divBdr>
        <w:top w:val="none" w:sz="0" w:space="0" w:color="auto"/>
        <w:left w:val="none" w:sz="0" w:space="0" w:color="auto"/>
        <w:bottom w:val="none" w:sz="0" w:space="0" w:color="auto"/>
        <w:right w:val="none" w:sz="0" w:space="0" w:color="auto"/>
      </w:divBdr>
    </w:div>
    <w:div w:id="870654350">
      <w:bodyDiv w:val="1"/>
      <w:marLeft w:val="0"/>
      <w:marRight w:val="0"/>
      <w:marTop w:val="0"/>
      <w:marBottom w:val="0"/>
      <w:divBdr>
        <w:top w:val="none" w:sz="0" w:space="0" w:color="auto"/>
        <w:left w:val="none" w:sz="0" w:space="0" w:color="auto"/>
        <w:bottom w:val="none" w:sz="0" w:space="0" w:color="auto"/>
        <w:right w:val="none" w:sz="0" w:space="0" w:color="auto"/>
      </w:divBdr>
    </w:div>
    <w:div w:id="889339436">
      <w:bodyDiv w:val="1"/>
      <w:marLeft w:val="0"/>
      <w:marRight w:val="0"/>
      <w:marTop w:val="0"/>
      <w:marBottom w:val="0"/>
      <w:divBdr>
        <w:top w:val="none" w:sz="0" w:space="0" w:color="auto"/>
        <w:left w:val="none" w:sz="0" w:space="0" w:color="auto"/>
        <w:bottom w:val="none" w:sz="0" w:space="0" w:color="auto"/>
        <w:right w:val="none" w:sz="0" w:space="0" w:color="auto"/>
      </w:divBdr>
    </w:div>
    <w:div w:id="894321076">
      <w:bodyDiv w:val="1"/>
      <w:marLeft w:val="0"/>
      <w:marRight w:val="0"/>
      <w:marTop w:val="0"/>
      <w:marBottom w:val="0"/>
      <w:divBdr>
        <w:top w:val="none" w:sz="0" w:space="0" w:color="auto"/>
        <w:left w:val="none" w:sz="0" w:space="0" w:color="auto"/>
        <w:bottom w:val="none" w:sz="0" w:space="0" w:color="auto"/>
        <w:right w:val="none" w:sz="0" w:space="0" w:color="auto"/>
      </w:divBdr>
    </w:div>
    <w:div w:id="894390662">
      <w:bodyDiv w:val="1"/>
      <w:marLeft w:val="0"/>
      <w:marRight w:val="0"/>
      <w:marTop w:val="0"/>
      <w:marBottom w:val="0"/>
      <w:divBdr>
        <w:top w:val="none" w:sz="0" w:space="0" w:color="auto"/>
        <w:left w:val="none" w:sz="0" w:space="0" w:color="auto"/>
        <w:bottom w:val="none" w:sz="0" w:space="0" w:color="auto"/>
        <w:right w:val="none" w:sz="0" w:space="0" w:color="auto"/>
      </w:divBdr>
    </w:div>
    <w:div w:id="920262259">
      <w:bodyDiv w:val="1"/>
      <w:marLeft w:val="0"/>
      <w:marRight w:val="0"/>
      <w:marTop w:val="0"/>
      <w:marBottom w:val="0"/>
      <w:divBdr>
        <w:top w:val="none" w:sz="0" w:space="0" w:color="auto"/>
        <w:left w:val="none" w:sz="0" w:space="0" w:color="auto"/>
        <w:bottom w:val="none" w:sz="0" w:space="0" w:color="auto"/>
        <w:right w:val="none" w:sz="0" w:space="0" w:color="auto"/>
      </w:divBdr>
    </w:div>
    <w:div w:id="944923881">
      <w:bodyDiv w:val="1"/>
      <w:marLeft w:val="0"/>
      <w:marRight w:val="0"/>
      <w:marTop w:val="0"/>
      <w:marBottom w:val="0"/>
      <w:divBdr>
        <w:top w:val="none" w:sz="0" w:space="0" w:color="auto"/>
        <w:left w:val="none" w:sz="0" w:space="0" w:color="auto"/>
        <w:bottom w:val="none" w:sz="0" w:space="0" w:color="auto"/>
        <w:right w:val="none" w:sz="0" w:space="0" w:color="auto"/>
      </w:divBdr>
    </w:div>
    <w:div w:id="948201423">
      <w:bodyDiv w:val="1"/>
      <w:marLeft w:val="0"/>
      <w:marRight w:val="0"/>
      <w:marTop w:val="0"/>
      <w:marBottom w:val="0"/>
      <w:divBdr>
        <w:top w:val="none" w:sz="0" w:space="0" w:color="auto"/>
        <w:left w:val="none" w:sz="0" w:space="0" w:color="auto"/>
        <w:bottom w:val="none" w:sz="0" w:space="0" w:color="auto"/>
        <w:right w:val="none" w:sz="0" w:space="0" w:color="auto"/>
      </w:divBdr>
    </w:div>
    <w:div w:id="950815376">
      <w:bodyDiv w:val="1"/>
      <w:marLeft w:val="0"/>
      <w:marRight w:val="0"/>
      <w:marTop w:val="0"/>
      <w:marBottom w:val="0"/>
      <w:divBdr>
        <w:top w:val="none" w:sz="0" w:space="0" w:color="auto"/>
        <w:left w:val="none" w:sz="0" w:space="0" w:color="auto"/>
        <w:bottom w:val="none" w:sz="0" w:space="0" w:color="auto"/>
        <w:right w:val="none" w:sz="0" w:space="0" w:color="auto"/>
      </w:divBdr>
    </w:div>
    <w:div w:id="969943041">
      <w:bodyDiv w:val="1"/>
      <w:marLeft w:val="0"/>
      <w:marRight w:val="0"/>
      <w:marTop w:val="0"/>
      <w:marBottom w:val="0"/>
      <w:divBdr>
        <w:top w:val="none" w:sz="0" w:space="0" w:color="auto"/>
        <w:left w:val="none" w:sz="0" w:space="0" w:color="auto"/>
        <w:bottom w:val="none" w:sz="0" w:space="0" w:color="auto"/>
        <w:right w:val="none" w:sz="0" w:space="0" w:color="auto"/>
      </w:divBdr>
    </w:div>
    <w:div w:id="977759481">
      <w:bodyDiv w:val="1"/>
      <w:marLeft w:val="0"/>
      <w:marRight w:val="0"/>
      <w:marTop w:val="0"/>
      <w:marBottom w:val="0"/>
      <w:divBdr>
        <w:top w:val="none" w:sz="0" w:space="0" w:color="auto"/>
        <w:left w:val="none" w:sz="0" w:space="0" w:color="auto"/>
        <w:bottom w:val="none" w:sz="0" w:space="0" w:color="auto"/>
        <w:right w:val="none" w:sz="0" w:space="0" w:color="auto"/>
      </w:divBdr>
    </w:div>
    <w:div w:id="979846674">
      <w:bodyDiv w:val="1"/>
      <w:marLeft w:val="0"/>
      <w:marRight w:val="0"/>
      <w:marTop w:val="0"/>
      <w:marBottom w:val="0"/>
      <w:divBdr>
        <w:top w:val="none" w:sz="0" w:space="0" w:color="auto"/>
        <w:left w:val="none" w:sz="0" w:space="0" w:color="auto"/>
        <w:bottom w:val="none" w:sz="0" w:space="0" w:color="auto"/>
        <w:right w:val="none" w:sz="0" w:space="0" w:color="auto"/>
      </w:divBdr>
    </w:div>
    <w:div w:id="1002660399">
      <w:bodyDiv w:val="1"/>
      <w:marLeft w:val="0"/>
      <w:marRight w:val="0"/>
      <w:marTop w:val="0"/>
      <w:marBottom w:val="0"/>
      <w:divBdr>
        <w:top w:val="none" w:sz="0" w:space="0" w:color="auto"/>
        <w:left w:val="none" w:sz="0" w:space="0" w:color="auto"/>
        <w:bottom w:val="none" w:sz="0" w:space="0" w:color="auto"/>
        <w:right w:val="none" w:sz="0" w:space="0" w:color="auto"/>
      </w:divBdr>
    </w:div>
    <w:div w:id="1048650130">
      <w:bodyDiv w:val="1"/>
      <w:marLeft w:val="0"/>
      <w:marRight w:val="0"/>
      <w:marTop w:val="0"/>
      <w:marBottom w:val="0"/>
      <w:divBdr>
        <w:top w:val="none" w:sz="0" w:space="0" w:color="auto"/>
        <w:left w:val="none" w:sz="0" w:space="0" w:color="auto"/>
        <w:bottom w:val="none" w:sz="0" w:space="0" w:color="auto"/>
        <w:right w:val="none" w:sz="0" w:space="0" w:color="auto"/>
      </w:divBdr>
    </w:div>
    <w:div w:id="1058865916">
      <w:bodyDiv w:val="1"/>
      <w:marLeft w:val="0"/>
      <w:marRight w:val="0"/>
      <w:marTop w:val="0"/>
      <w:marBottom w:val="0"/>
      <w:divBdr>
        <w:top w:val="none" w:sz="0" w:space="0" w:color="auto"/>
        <w:left w:val="none" w:sz="0" w:space="0" w:color="auto"/>
        <w:bottom w:val="none" w:sz="0" w:space="0" w:color="auto"/>
        <w:right w:val="none" w:sz="0" w:space="0" w:color="auto"/>
      </w:divBdr>
    </w:div>
    <w:div w:id="1061291732">
      <w:bodyDiv w:val="1"/>
      <w:marLeft w:val="0"/>
      <w:marRight w:val="0"/>
      <w:marTop w:val="0"/>
      <w:marBottom w:val="0"/>
      <w:divBdr>
        <w:top w:val="none" w:sz="0" w:space="0" w:color="auto"/>
        <w:left w:val="none" w:sz="0" w:space="0" w:color="auto"/>
        <w:bottom w:val="none" w:sz="0" w:space="0" w:color="auto"/>
        <w:right w:val="none" w:sz="0" w:space="0" w:color="auto"/>
      </w:divBdr>
    </w:div>
    <w:div w:id="1066758360">
      <w:bodyDiv w:val="1"/>
      <w:marLeft w:val="0"/>
      <w:marRight w:val="0"/>
      <w:marTop w:val="0"/>
      <w:marBottom w:val="0"/>
      <w:divBdr>
        <w:top w:val="none" w:sz="0" w:space="0" w:color="auto"/>
        <w:left w:val="none" w:sz="0" w:space="0" w:color="auto"/>
        <w:bottom w:val="none" w:sz="0" w:space="0" w:color="auto"/>
        <w:right w:val="none" w:sz="0" w:space="0" w:color="auto"/>
      </w:divBdr>
    </w:div>
    <w:div w:id="1069503439">
      <w:bodyDiv w:val="1"/>
      <w:marLeft w:val="0"/>
      <w:marRight w:val="0"/>
      <w:marTop w:val="0"/>
      <w:marBottom w:val="0"/>
      <w:divBdr>
        <w:top w:val="none" w:sz="0" w:space="0" w:color="auto"/>
        <w:left w:val="none" w:sz="0" w:space="0" w:color="auto"/>
        <w:bottom w:val="none" w:sz="0" w:space="0" w:color="auto"/>
        <w:right w:val="none" w:sz="0" w:space="0" w:color="auto"/>
      </w:divBdr>
    </w:div>
    <w:div w:id="1096898991">
      <w:bodyDiv w:val="1"/>
      <w:marLeft w:val="0"/>
      <w:marRight w:val="0"/>
      <w:marTop w:val="0"/>
      <w:marBottom w:val="0"/>
      <w:divBdr>
        <w:top w:val="none" w:sz="0" w:space="0" w:color="auto"/>
        <w:left w:val="none" w:sz="0" w:space="0" w:color="auto"/>
        <w:bottom w:val="none" w:sz="0" w:space="0" w:color="auto"/>
        <w:right w:val="none" w:sz="0" w:space="0" w:color="auto"/>
      </w:divBdr>
    </w:div>
    <w:div w:id="1117607484">
      <w:bodyDiv w:val="1"/>
      <w:marLeft w:val="0"/>
      <w:marRight w:val="0"/>
      <w:marTop w:val="0"/>
      <w:marBottom w:val="0"/>
      <w:divBdr>
        <w:top w:val="none" w:sz="0" w:space="0" w:color="auto"/>
        <w:left w:val="none" w:sz="0" w:space="0" w:color="auto"/>
        <w:bottom w:val="none" w:sz="0" w:space="0" w:color="auto"/>
        <w:right w:val="none" w:sz="0" w:space="0" w:color="auto"/>
      </w:divBdr>
    </w:div>
    <w:div w:id="1133713063">
      <w:bodyDiv w:val="1"/>
      <w:marLeft w:val="0"/>
      <w:marRight w:val="0"/>
      <w:marTop w:val="0"/>
      <w:marBottom w:val="0"/>
      <w:divBdr>
        <w:top w:val="none" w:sz="0" w:space="0" w:color="auto"/>
        <w:left w:val="none" w:sz="0" w:space="0" w:color="auto"/>
        <w:bottom w:val="none" w:sz="0" w:space="0" w:color="auto"/>
        <w:right w:val="none" w:sz="0" w:space="0" w:color="auto"/>
      </w:divBdr>
    </w:div>
    <w:div w:id="1136989005">
      <w:bodyDiv w:val="1"/>
      <w:marLeft w:val="0"/>
      <w:marRight w:val="0"/>
      <w:marTop w:val="0"/>
      <w:marBottom w:val="0"/>
      <w:divBdr>
        <w:top w:val="none" w:sz="0" w:space="0" w:color="auto"/>
        <w:left w:val="none" w:sz="0" w:space="0" w:color="auto"/>
        <w:bottom w:val="none" w:sz="0" w:space="0" w:color="auto"/>
        <w:right w:val="none" w:sz="0" w:space="0" w:color="auto"/>
      </w:divBdr>
    </w:div>
    <w:div w:id="1149908861">
      <w:bodyDiv w:val="1"/>
      <w:marLeft w:val="0"/>
      <w:marRight w:val="0"/>
      <w:marTop w:val="0"/>
      <w:marBottom w:val="0"/>
      <w:divBdr>
        <w:top w:val="none" w:sz="0" w:space="0" w:color="auto"/>
        <w:left w:val="none" w:sz="0" w:space="0" w:color="auto"/>
        <w:bottom w:val="none" w:sz="0" w:space="0" w:color="auto"/>
        <w:right w:val="none" w:sz="0" w:space="0" w:color="auto"/>
      </w:divBdr>
    </w:div>
    <w:div w:id="1156383242">
      <w:bodyDiv w:val="1"/>
      <w:marLeft w:val="0"/>
      <w:marRight w:val="0"/>
      <w:marTop w:val="0"/>
      <w:marBottom w:val="0"/>
      <w:divBdr>
        <w:top w:val="none" w:sz="0" w:space="0" w:color="auto"/>
        <w:left w:val="none" w:sz="0" w:space="0" w:color="auto"/>
        <w:bottom w:val="none" w:sz="0" w:space="0" w:color="auto"/>
        <w:right w:val="none" w:sz="0" w:space="0" w:color="auto"/>
      </w:divBdr>
    </w:div>
    <w:div w:id="1168666468">
      <w:bodyDiv w:val="1"/>
      <w:marLeft w:val="0"/>
      <w:marRight w:val="0"/>
      <w:marTop w:val="0"/>
      <w:marBottom w:val="0"/>
      <w:divBdr>
        <w:top w:val="none" w:sz="0" w:space="0" w:color="auto"/>
        <w:left w:val="none" w:sz="0" w:space="0" w:color="auto"/>
        <w:bottom w:val="none" w:sz="0" w:space="0" w:color="auto"/>
        <w:right w:val="none" w:sz="0" w:space="0" w:color="auto"/>
      </w:divBdr>
    </w:div>
    <w:div w:id="1190988724">
      <w:bodyDiv w:val="1"/>
      <w:marLeft w:val="0"/>
      <w:marRight w:val="0"/>
      <w:marTop w:val="0"/>
      <w:marBottom w:val="0"/>
      <w:divBdr>
        <w:top w:val="none" w:sz="0" w:space="0" w:color="auto"/>
        <w:left w:val="none" w:sz="0" w:space="0" w:color="auto"/>
        <w:bottom w:val="none" w:sz="0" w:space="0" w:color="auto"/>
        <w:right w:val="none" w:sz="0" w:space="0" w:color="auto"/>
      </w:divBdr>
    </w:div>
    <w:div w:id="1221600280">
      <w:bodyDiv w:val="1"/>
      <w:marLeft w:val="0"/>
      <w:marRight w:val="0"/>
      <w:marTop w:val="0"/>
      <w:marBottom w:val="0"/>
      <w:divBdr>
        <w:top w:val="none" w:sz="0" w:space="0" w:color="auto"/>
        <w:left w:val="none" w:sz="0" w:space="0" w:color="auto"/>
        <w:bottom w:val="none" w:sz="0" w:space="0" w:color="auto"/>
        <w:right w:val="none" w:sz="0" w:space="0" w:color="auto"/>
      </w:divBdr>
    </w:div>
    <w:div w:id="1229995092">
      <w:bodyDiv w:val="1"/>
      <w:marLeft w:val="0"/>
      <w:marRight w:val="0"/>
      <w:marTop w:val="0"/>
      <w:marBottom w:val="0"/>
      <w:divBdr>
        <w:top w:val="none" w:sz="0" w:space="0" w:color="auto"/>
        <w:left w:val="none" w:sz="0" w:space="0" w:color="auto"/>
        <w:bottom w:val="none" w:sz="0" w:space="0" w:color="auto"/>
        <w:right w:val="none" w:sz="0" w:space="0" w:color="auto"/>
      </w:divBdr>
    </w:div>
    <w:div w:id="1233810831">
      <w:bodyDiv w:val="1"/>
      <w:marLeft w:val="0"/>
      <w:marRight w:val="0"/>
      <w:marTop w:val="0"/>
      <w:marBottom w:val="0"/>
      <w:divBdr>
        <w:top w:val="none" w:sz="0" w:space="0" w:color="auto"/>
        <w:left w:val="none" w:sz="0" w:space="0" w:color="auto"/>
        <w:bottom w:val="none" w:sz="0" w:space="0" w:color="auto"/>
        <w:right w:val="none" w:sz="0" w:space="0" w:color="auto"/>
      </w:divBdr>
    </w:div>
    <w:div w:id="1243416004">
      <w:bodyDiv w:val="1"/>
      <w:marLeft w:val="0"/>
      <w:marRight w:val="0"/>
      <w:marTop w:val="0"/>
      <w:marBottom w:val="0"/>
      <w:divBdr>
        <w:top w:val="none" w:sz="0" w:space="0" w:color="auto"/>
        <w:left w:val="none" w:sz="0" w:space="0" w:color="auto"/>
        <w:bottom w:val="none" w:sz="0" w:space="0" w:color="auto"/>
        <w:right w:val="none" w:sz="0" w:space="0" w:color="auto"/>
      </w:divBdr>
    </w:div>
    <w:div w:id="1267543670">
      <w:bodyDiv w:val="1"/>
      <w:marLeft w:val="0"/>
      <w:marRight w:val="0"/>
      <w:marTop w:val="0"/>
      <w:marBottom w:val="0"/>
      <w:divBdr>
        <w:top w:val="none" w:sz="0" w:space="0" w:color="auto"/>
        <w:left w:val="none" w:sz="0" w:space="0" w:color="auto"/>
        <w:bottom w:val="none" w:sz="0" w:space="0" w:color="auto"/>
        <w:right w:val="none" w:sz="0" w:space="0" w:color="auto"/>
      </w:divBdr>
    </w:div>
    <w:div w:id="1282998998">
      <w:bodyDiv w:val="1"/>
      <w:marLeft w:val="0"/>
      <w:marRight w:val="0"/>
      <w:marTop w:val="0"/>
      <w:marBottom w:val="0"/>
      <w:divBdr>
        <w:top w:val="none" w:sz="0" w:space="0" w:color="auto"/>
        <w:left w:val="none" w:sz="0" w:space="0" w:color="auto"/>
        <w:bottom w:val="none" w:sz="0" w:space="0" w:color="auto"/>
        <w:right w:val="none" w:sz="0" w:space="0" w:color="auto"/>
      </w:divBdr>
    </w:div>
    <w:div w:id="1283997855">
      <w:bodyDiv w:val="1"/>
      <w:marLeft w:val="0"/>
      <w:marRight w:val="0"/>
      <w:marTop w:val="0"/>
      <w:marBottom w:val="0"/>
      <w:divBdr>
        <w:top w:val="none" w:sz="0" w:space="0" w:color="auto"/>
        <w:left w:val="none" w:sz="0" w:space="0" w:color="auto"/>
        <w:bottom w:val="none" w:sz="0" w:space="0" w:color="auto"/>
        <w:right w:val="none" w:sz="0" w:space="0" w:color="auto"/>
      </w:divBdr>
    </w:div>
    <w:div w:id="1284732309">
      <w:bodyDiv w:val="1"/>
      <w:marLeft w:val="0"/>
      <w:marRight w:val="0"/>
      <w:marTop w:val="0"/>
      <w:marBottom w:val="0"/>
      <w:divBdr>
        <w:top w:val="none" w:sz="0" w:space="0" w:color="auto"/>
        <w:left w:val="none" w:sz="0" w:space="0" w:color="auto"/>
        <w:bottom w:val="none" w:sz="0" w:space="0" w:color="auto"/>
        <w:right w:val="none" w:sz="0" w:space="0" w:color="auto"/>
      </w:divBdr>
    </w:div>
    <w:div w:id="1336490781">
      <w:bodyDiv w:val="1"/>
      <w:marLeft w:val="0"/>
      <w:marRight w:val="0"/>
      <w:marTop w:val="0"/>
      <w:marBottom w:val="0"/>
      <w:divBdr>
        <w:top w:val="none" w:sz="0" w:space="0" w:color="auto"/>
        <w:left w:val="none" w:sz="0" w:space="0" w:color="auto"/>
        <w:bottom w:val="none" w:sz="0" w:space="0" w:color="auto"/>
        <w:right w:val="none" w:sz="0" w:space="0" w:color="auto"/>
      </w:divBdr>
    </w:div>
    <w:div w:id="1339701023">
      <w:bodyDiv w:val="1"/>
      <w:marLeft w:val="0"/>
      <w:marRight w:val="0"/>
      <w:marTop w:val="0"/>
      <w:marBottom w:val="0"/>
      <w:divBdr>
        <w:top w:val="none" w:sz="0" w:space="0" w:color="auto"/>
        <w:left w:val="none" w:sz="0" w:space="0" w:color="auto"/>
        <w:bottom w:val="none" w:sz="0" w:space="0" w:color="auto"/>
        <w:right w:val="none" w:sz="0" w:space="0" w:color="auto"/>
      </w:divBdr>
    </w:div>
    <w:div w:id="1366371464">
      <w:bodyDiv w:val="1"/>
      <w:marLeft w:val="0"/>
      <w:marRight w:val="0"/>
      <w:marTop w:val="0"/>
      <w:marBottom w:val="0"/>
      <w:divBdr>
        <w:top w:val="none" w:sz="0" w:space="0" w:color="auto"/>
        <w:left w:val="none" w:sz="0" w:space="0" w:color="auto"/>
        <w:bottom w:val="none" w:sz="0" w:space="0" w:color="auto"/>
        <w:right w:val="none" w:sz="0" w:space="0" w:color="auto"/>
      </w:divBdr>
    </w:div>
    <w:div w:id="1376193626">
      <w:bodyDiv w:val="1"/>
      <w:marLeft w:val="0"/>
      <w:marRight w:val="0"/>
      <w:marTop w:val="0"/>
      <w:marBottom w:val="0"/>
      <w:divBdr>
        <w:top w:val="none" w:sz="0" w:space="0" w:color="auto"/>
        <w:left w:val="none" w:sz="0" w:space="0" w:color="auto"/>
        <w:bottom w:val="none" w:sz="0" w:space="0" w:color="auto"/>
        <w:right w:val="none" w:sz="0" w:space="0" w:color="auto"/>
      </w:divBdr>
    </w:div>
    <w:div w:id="1380474900">
      <w:bodyDiv w:val="1"/>
      <w:marLeft w:val="0"/>
      <w:marRight w:val="0"/>
      <w:marTop w:val="0"/>
      <w:marBottom w:val="0"/>
      <w:divBdr>
        <w:top w:val="none" w:sz="0" w:space="0" w:color="auto"/>
        <w:left w:val="none" w:sz="0" w:space="0" w:color="auto"/>
        <w:bottom w:val="none" w:sz="0" w:space="0" w:color="auto"/>
        <w:right w:val="none" w:sz="0" w:space="0" w:color="auto"/>
      </w:divBdr>
    </w:div>
    <w:div w:id="1384065724">
      <w:bodyDiv w:val="1"/>
      <w:marLeft w:val="0"/>
      <w:marRight w:val="0"/>
      <w:marTop w:val="0"/>
      <w:marBottom w:val="0"/>
      <w:divBdr>
        <w:top w:val="none" w:sz="0" w:space="0" w:color="auto"/>
        <w:left w:val="none" w:sz="0" w:space="0" w:color="auto"/>
        <w:bottom w:val="none" w:sz="0" w:space="0" w:color="auto"/>
        <w:right w:val="none" w:sz="0" w:space="0" w:color="auto"/>
      </w:divBdr>
    </w:div>
    <w:div w:id="1387873103">
      <w:bodyDiv w:val="1"/>
      <w:marLeft w:val="0"/>
      <w:marRight w:val="0"/>
      <w:marTop w:val="0"/>
      <w:marBottom w:val="0"/>
      <w:divBdr>
        <w:top w:val="none" w:sz="0" w:space="0" w:color="auto"/>
        <w:left w:val="none" w:sz="0" w:space="0" w:color="auto"/>
        <w:bottom w:val="none" w:sz="0" w:space="0" w:color="auto"/>
        <w:right w:val="none" w:sz="0" w:space="0" w:color="auto"/>
      </w:divBdr>
    </w:div>
    <w:div w:id="1415014356">
      <w:bodyDiv w:val="1"/>
      <w:marLeft w:val="0"/>
      <w:marRight w:val="0"/>
      <w:marTop w:val="0"/>
      <w:marBottom w:val="0"/>
      <w:divBdr>
        <w:top w:val="none" w:sz="0" w:space="0" w:color="auto"/>
        <w:left w:val="none" w:sz="0" w:space="0" w:color="auto"/>
        <w:bottom w:val="none" w:sz="0" w:space="0" w:color="auto"/>
        <w:right w:val="none" w:sz="0" w:space="0" w:color="auto"/>
      </w:divBdr>
    </w:div>
    <w:div w:id="1423718461">
      <w:bodyDiv w:val="1"/>
      <w:marLeft w:val="0"/>
      <w:marRight w:val="0"/>
      <w:marTop w:val="0"/>
      <w:marBottom w:val="0"/>
      <w:divBdr>
        <w:top w:val="none" w:sz="0" w:space="0" w:color="auto"/>
        <w:left w:val="none" w:sz="0" w:space="0" w:color="auto"/>
        <w:bottom w:val="none" w:sz="0" w:space="0" w:color="auto"/>
        <w:right w:val="none" w:sz="0" w:space="0" w:color="auto"/>
      </w:divBdr>
    </w:div>
    <w:div w:id="1425109323">
      <w:bodyDiv w:val="1"/>
      <w:marLeft w:val="0"/>
      <w:marRight w:val="0"/>
      <w:marTop w:val="0"/>
      <w:marBottom w:val="0"/>
      <w:divBdr>
        <w:top w:val="none" w:sz="0" w:space="0" w:color="auto"/>
        <w:left w:val="none" w:sz="0" w:space="0" w:color="auto"/>
        <w:bottom w:val="none" w:sz="0" w:space="0" w:color="auto"/>
        <w:right w:val="none" w:sz="0" w:space="0" w:color="auto"/>
      </w:divBdr>
    </w:div>
    <w:div w:id="1453590362">
      <w:bodyDiv w:val="1"/>
      <w:marLeft w:val="0"/>
      <w:marRight w:val="0"/>
      <w:marTop w:val="0"/>
      <w:marBottom w:val="0"/>
      <w:divBdr>
        <w:top w:val="none" w:sz="0" w:space="0" w:color="auto"/>
        <w:left w:val="none" w:sz="0" w:space="0" w:color="auto"/>
        <w:bottom w:val="none" w:sz="0" w:space="0" w:color="auto"/>
        <w:right w:val="none" w:sz="0" w:space="0" w:color="auto"/>
      </w:divBdr>
    </w:div>
    <w:div w:id="1455363558">
      <w:bodyDiv w:val="1"/>
      <w:marLeft w:val="0"/>
      <w:marRight w:val="0"/>
      <w:marTop w:val="0"/>
      <w:marBottom w:val="0"/>
      <w:divBdr>
        <w:top w:val="none" w:sz="0" w:space="0" w:color="auto"/>
        <w:left w:val="none" w:sz="0" w:space="0" w:color="auto"/>
        <w:bottom w:val="none" w:sz="0" w:space="0" w:color="auto"/>
        <w:right w:val="none" w:sz="0" w:space="0" w:color="auto"/>
      </w:divBdr>
    </w:div>
    <w:div w:id="1471705716">
      <w:bodyDiv w:val="1"/>
      <w:marLeft w:val="0"/>
      <w:marRight w:val="0"/>
      <w:marTop w:val="0"/>
      <w:marBottom w:val="0"/>
      <w:divBdr>
        <w:top w:val="none" w:sz="0" w:space="0" w:color="auto"/>
        <w:left w:val="none" w:sz="0" w:space="0" w:color="auto"/>
        <w:bottom w:val="none" w:sz="0" w:space="0" w:color="auto"/>
        <w:right w:val="none" w:sz="0" w:space="0" w:color="auto"/>
      </w:divBdr>
    </w:div>
    <w:div w:id="1473910242">
      <w:bodyDiv w:val="1"/>
      <w:marLeft w:val="0"/>
      <w:marRight w:val="0"/>
      <w:marTop w:val="0"/>
      <w:marBottom w:val="0"/>
      <w:divBdr>
        <w:top w:val="none" w:sz="0" w:space="0" w:color="auto"/>
        <w:left w:val="none" w:sz="0" w:space="0" w:color="auto"/>
        <w:bottom w:val="none" w:sz="0" w:space="0" w:color="auto"/>
        <w:right w:val="none" w:sz="0" w:space="0" w:color="auto"/>
      </w:divBdr>
    </w:div>
    <w:div w:id="1475759647">
      <w:bodyDiv w:val="1"/>
      <w:marLeft w:val="0"/>
      <w:marRight w:val="0"/>
      <w:marTop w:val="0"/>
      <w:marBottom w:val="0"/>
      <w:divBdr>
        <w:top w:val="none" w:sz="0" w:space="0" w:color="auto"/>
        <w:left w:val="none" w:sz="0" w:space="0" w:color="auto"/>
        <w:bottom w:val="none" w:sz="0" w:space="0" w:color="auto"/>
        <w:right w:val="none" w:sz="0" w:space="0" w:color="auto"/>
      </w:divBdr>
    </w:div>
    <w:div w:id="1485122766">
      <w:bodyDiv w:val="1"/>
      <w:marLeft w:val="0"/>
      <w:marRight w:val="0"/>
      <w:marTop w:val="0"/>
      <w:marBottom w:val="0"/>
      <w:divBdr>
        <w:top w:val="none" w:sz="0" w:space="0" w:color="auto"/>
        <w:left w:val="none" w:sz="0" w:space="0" w:color="auto"/>
        <w:bottom w:val="none" w:sz="0" w:space="0" w:color="auto"/>
        <w:right w:val="none" w:sz="0" w:space="0" w:color="auto"/>
      </w:divBdr>
    </w:div>
    <w:div w:id="1489128394">
      <w:bodyDiv w:val="1"/>
      <w:marLeft w:val="0"/>
      <w:marRight w:val="0"/>
      <w:marTop w:val="0"/>
      <w:marBottom w:val="0"/>
      <w:divBdr>
        <w:top w:val="none" w:sz="0" w:space="0" w:color="auto"/>
        <w:left w:val="none" w:sz="0" w:space="0" w:color="auto"/>
        <w:bottom w:val="none" w:sz="0" w:space="0" w:color="auto"/>
        <w:right w:val="none" w:sz="0" w:space="0" w:color="auto"/>
      </w:divBdr>
    </w:div>
    <w:div w:id="1492601402">
      <w:bodyDiv w:val="1"/>
      <w:marLeft w:val="0"/>
      <w:marRight w:val="0"/>
      <w:marTop w:val="0"/>
      <w:marBottom w:val="0"/>
      <w:divBdr>
        <w:top w:val="none" w:sz="0" w:space="0" w:color="auto"/>
        <w:left w:val="none" w:sz="0" w:space="0" w:color="auto"/>
        <w:bottom w:val="none" w:sz="0" w:space="0" w:color="auto"/>
        <w:right w:val="none" w:sz="0" w:space="0" w:color="auto"/>
      </w:divBdr>
    </w:div>
    <w:div w:id="1498425386">
      <w:bodyDiv w:val="1"/>
      <w:marLeft w:val="0"/>
      <w:marRight w:val="0"/>
      <w:marTop w:val="0"/>
      <w:marBottom w:val="0"/>
      <w:divBdr>
        <w:top w:val="none" w:sz="0" w:space="0" w:color="auto"/>
        <w:left w:val="none" w:sz="0" w:space="0" w:color="auto"/>
        <w:bottom w:val="none" w:sz="0" w:space="0" w:color="auto"/>
        <w:right w:val="none" w:sz="0" w:space="0" w:color="auto"/>
      </w:divBdr>
    </w:div>
    <w:div w:id="1532524809">
      <w:bodyDiv w:val="1"/>
      <w:marLeft w:val="0"/>
      <w:marRight w:val="0"/>
      <w:marTop w:val="0"/>
      <w:marBottom w:val="0"/>
      <w:divBdr>
        <w:top w:val="none" w:sz="0" w:space="0" w:color="auto"/>
        <w:left w:val="none" w:sz="0" w:space="0" w:color="auto"/>
        <w:bottom w:val="none" w:sz="0" w:space="0" w:color="auto"/>
        <w:right w:val="none" w:sz="0" w:space="0" w:color="auto"/>
      </w:divBdr>
    </w:div>
    <w:div w:id="1534418388">
      <w:bodyDiv w:val="1"/>
      <w:marLeft w:val="0"/>
      <w:marRight w:val="0"/>
      <w:marTop w:val="0"/>
      <w:marBottom w:val="0"/>
      <w:divBdr>
        <w:top w:val="none" w:sz="0" w:space="0" w:color="auto"/>
        <w:left w:val="none" w:sz="0" w:space="0" w:color="auto"/>
        <w:bottom w:val="none" w:sz="0" w:space="0" w:color="auto"/>
        <w:right w:val="none" w:sz="0" w:space="0" w:color="auto"/>
      </w:divBdr>
    </w:div>
    <w:div w:id="1552107312">
      <w:bodyDiv w:val="1"/>
      <w:marLeft w:val="0"/>
      <w:marRight w:val="0"/>
      <w:marTop w:val="0"/>
      <w:marBottom w:val="0"/>
      <w:divBdr>
        <w:top w:val="none" w:sz="0" w:space="0" w:color="auto"/>
        <w:left w:val="none" w:sz="0" w:space="0" w:color="auto"/>
        <w:bottom w:val="none" w:sz="0" w:space="0" w:color="auto"/>
        <w:right w:val="none" w:sz="0" w:space="0" w:color="auto"/>
      </w:divBdr>
    </w:div>
    <w:div w:id="1579055448">
      <w:bodyDiv w:val="1"/>
      <w:marLeft w:val="0"/>
      <w:marRight w:val="0"/>
      <w:marTop w:val="0"/>
      <w:marBottom w:val="0"/>
      <w:divBdr>
        <w:top w:val="none" w:sz="0" w:space="0" w:color="auto"/>
        <w:left w:val="none" w:sz="0" w:space="0" w:color="auto"/>
        <w:bottom w:val="none" w:sz="0" w:space="0" w:color="auto"/>
        <w:right w:val="none" w:sz="0" w:space="0" w:color="auto"/>
      </w:divBdr>
    </w:div>
    <w:div w:id="1579634820">
      <w:bodyDiv w:val="1"/>
      <w:marLeft w:val="0"/>
      <w:marRight w:val="0"/>
      <w:marTop w:val="0"/>
      <w:marBottom w:val="0"/>
      <w:divBdr>
        <w:top w:val="none" w:sz="0" w:space="0" w:color="auto"/>
        <w:left w:val="none" w:sz="0" w:space="0" w:color="auto"/>
        <w:bottom w:val="none" w:sz="0" w:space="0" w:color="auto"/>
        <w:right w:val="none" w:sz="0" w:space="0" w:color="auto"/>
      </w:divBdr>
    </w:div>
    <w:div w:id="1600605158">
      <w:bodyDiv w:val="1"/>
      <w:marLeft w:val="0"/>
      <w:marRight w:val="0"/>
      <w:marTop w:val="0"/>
      <w:marBottom w:val="0"/>
      <w:divBdr>
        <w:top w:val="none" w:sz="0" w:space="0" w:color="auto"/>
        <w:left w:val="none" w:sz="0" w:space="0" w:color="auto"/>
        <w:bottom w:val="none" w:sz="0" w:space="0" w:color="auto"/>
        <w:right w:val="none" w:sz="0" w:space="0" w:color="auto"/>
      </w:divBdr>
    </w:div>
    <w:div w:id="1634672870">
      <w:bodyDiv w:val="1"/>
      <w:marLeft w:val="0"/>
      <w:marRight w:val="0"/>
      <w:marTop w:val="0"/>
      <w:marBottom w:val="0"/>
      <w:divBdr>
        <w:top w:val="none" w:sz="0" w:space="0" w:color="auto"/>
        <w:left w:val="none" w:sz="0" w:space="0" w:color="auto"/>
        <w:bottom w:val="none" w:sz="0" w:space="0" w:color="auto"/>
        <w:right w:val="none" w:sz="0" w:space="0" w:color="auto"/>
      </w:divBdr>
    </w:div>
    <w:div w:id="1667249686">
      <w:bodyDiv w:val="1"/>
      <w:marLeft w:val="0"/>
      <w:marRight w:val="0"/>
      <w:marTop w:val="0"/>
      <w:marBottom w:val="0"/>
      <w:divBdr>
        <w:top w:val="none" w:sz="0" w:space="0" w:color="auto"/>
        <w:left w:val="none" w:sz="0" w:space="0" w:color="auto"/>
        <w:bottom w:val="none" w:sz="0" w:space="0" w:color="auto"/>
        <w:right w:val="none" w:sz="0" w:space="0" w:color="auto"/>
      </w:divBdr>
    </w:div>
    <w:div w:id="1725323946">
      <w:bodyDiv w:val="1"/>
      <w:marLeft w:val="0"/>
      <w:marRight w:val="0"/>
      <w:marTop w:val="0"/>
      <w:marBottom w:val="0"/>
      <w:divBdr>
        <w:top w:val="none" w:sz="0" w:space="0" w:color="auto"/>
        <w:left w:val="none" w:sz="0" w:space="0" w:color="auto"/>
        <w:bottom w:val="none" w:sz="0" w:space="0" w:color="auto"/>
        <w:right w:val="none" w:sz="0" w:space="0" w:color="auto"/>
      </w:divBdr>
    </w:div>
    <w:div w:id="1731417360">
      <w:bodyDiv w:val="1"/>
      <w:marLeft w:val="0"/>
      <w:marRight w:val="0"/>
      <w:marTop w:val="0"/>
      <w:marBottom w:val="0"/>
      <w:divBdr>
        <w:top w:val="none" w:sz="0" w:space="0" w:color="auto"/>
        <w:left w:val="none" w:sz="0" w:space="0" w:color="auto"/>
        <w:bottom w:val="none" w:sz="0" w:space="0" w:color="auto"/>
        <w:right w:val="none" w:sz="0" w:space="0" w:color="auto"/>
      </w:divBdr>
    </w:div>
    <w:div w:id="1747606016">
      <w:bodyDiv w:val="1"/>
      <w:marLeft w:val="0"/>
      <w:marRight w:val="0"/>
      <w:marTop w:val="0"/>
      <w:marBottom w:val="0"/>
      <w:divBdr>
        <w:top w:val="none" w:sz="0" w:space="0" w:color="auto"/>
        <w:left w:val="none" w:sz="0" w:space="0" w:color="auto"/>
        <w:bottom w:val="none" w:sz="0" w:space="0" w:color="auto"/>
        <w:right w:val="none" w:sz="0" w:space="0" w:color="auto"/>
      </w:divBdr>
    </w:div>
    <w:div w:id="1786148867">
      <w:bodyDiv w:val="1"/>
      <w:marLeft w:val="0"/>
      <w:marRight w:val="0"/>
      <w:marTop w:val="0"/>
      <w:marBottom w:val="0"/>
      <w:divBdr>
        <w:top w:val="none" w:sz="0" w:space="0" w:color="auto"/>
        <w:left w:val="none" w:sz="0" w:space="0" w:color="auto"/>
        <w:bottom w:val="none" w:sz="0" w:space="0" w:color="auto"/>
        <w:right w:val="none" w:sz="0" w:space="0" w:color="auto"/>
      </w:divBdr>
    </w:div>
    <w:div w:id="1807627918">
      <w:bodyDiv w:val="1"/>
      <w:marLeft w:val="0"/>
      <w:marRight w:val="0"/>
      <w:marTop w:val="0"/>
      <w:marBottom w:val="0"/>
      <w:divBdr>
        <w:top w:val="none" w:sz="0" w:space="0" w:color="auto"/>
        <w:left w:val="none" w:sz="0" w:space="0" w:color="auto"/>
        <w:bottom w:val="none" w:sz="0" w:space="0" w:color="auto"/>
        <w:right w:val="none" w:sz="0" w:space="0" w:color="auto"/>
      </w:divBdr>
      <w:divsChild>
        <w:div w:id="163017970">
          <w:marLeft w:val="605"/>
          <w:marRight w:val="0"/>
          <w:marTop w:val="150"/>
          <w:marBottom w:val="0"/>
          <w:divBdr>
            <w:top w:val="none" w:sz="0" w:space="0" w:color="auto"/>
            <w:left w:val="none" w:sz="0" w:space="0" w:color="auto"/>
            <w:bottom w:val="none" w:sz="0" w:space="0" w:color="auto"/>
            <w:right w:val="none" w:sz="0" w:space="0" w:color="auto"/>
          </w:divBdr>
        </w:div>
        <w:div w:id="1229611301">
          <w:marLeft w:val="605"/>
          <w:marRight w:val="0"/>
          <w:marTop w:val="150"/>
          <w:marBottom w:val="0"/>
          <w:divBdr>
            <w:top w:val="none" w:sz="0" w:space="0" w:color="auto"/>
            <w:left w:val="none" w:sz="0" w:space="0" w:color="auto"/>
            <w:bottom w:val="none" w:sz="0" w:space="0" w:color="auto"/>
            <w:right w:val="none" w:sz="0" w:space="0" w:color="auto"/>
          </w:divBdr>
        </w:div>
        <w:div w:id="1958755462">
          <w:marLeft w:val="605"/>
          <w:marRight w:val="0"/>
          <w:marTop w:val="150"/>
          <w:marBottom w:val="0"/>
          <w:divBdr>
            <w:top w:val="none" w:sz="0" w:space="0" w:color="auto"/>
            <w:left w:val="none" w:sz="0" w:space="0" w:color="auto"/>
            <w:bottom w:val="none" w:sz="0" w:space="0" w:color="auto"/>
            <w:right w:val="none" w:sz="0" w:space="0" w:color="auto"/>
          </w:divBdr>
        </w:div>
      </w:divsChild>
    </w:div>
    <w:div w:id="1839686272">
      <w:bodyDiv w:val="1"/>
      <w:marLeft w:val="0"/>
      <w:marRight w:val="0"/>
      <w:marTop w:val="0"/>
      <w:marBottom w:val="0"/>
      <w:divBdr>
        <w:top w:val="none" w:sz="0" w:space="0" w:color="auto"/>
        <w:left w:val="none" w:sz="0" w:space="0" w:color="auto"/>
        <w:bottom w:val="none" w:sz="0" w:space="0" w:color="auto"/>
        <w:right w:val="none" w:sz="0" w:space="0" w:color="auto"/>
      </w:divBdr>
    </w:div>
    <w:div w:id="1842504072">
      <w:bodyDiv w:val="1"/>
      <w:marLeft w:val="0"/>
      <w:marRight w:val="0"/>
      <w:marTop w:val="0"/>
      <w:marBottom w:val="0"/>
      <w:divBdr>
        <w:top w:val="none" w:sz="0" w:space="0" w:color="auto"/>
        <w:left w:val="none" w:sz="0" w:space="0" w:color="auto"/>
        <w:bottom w:val="none" w:sz="0" w:space="0" w:color="auto"/>
        <w:right w:val="none" w:sz="0" w:space="0" w:color="auto"/>
      </w:divBdr>
    </w:div>
    <w:div w:id="1844543311">
      <w:bodyDiv w:val="1"/>
      <w:marLeft w:val="0"/>
      <w:marRight w:val="0"/>
      <w:marTop w:val="0"/>
      <w:marBottom w:val="0"/>
      <w:divBdr>
        <w:top w:val="none" w:sz="0" w:space="0" w:color="auto"/>
        <w:left w:val="none" w:sz="0" w:space="0" w:color="auto"/>
        <w:bottom w:val="none" w:sz="0" w:space="0" w:color="auto"/>
        <w:right w:val="none" w:sz="0" w:space="0" w:color="auto"/>
      </w:divBdr>
    </w:div>
    <w:div w:id="1847162635">
      <w:bodyDiv w:val="1"/>
      <w:marLeft w:val="0"/>
      <w:marRight w:val="0"/>
      <w:marTop w:val="0"/>
      <w:marBottom w:val="0"/>
      <w:divBdr>
        <w:top w:val="none" w:sz="0" w:space="0" w:color="auto"/>
        <w:left w:val="none" w:sz="0" w:space="0" w:color="auto"/>
        <w:bottom w:val="none" w:sz="0" w:space="0" w:color="auto"/>
        <w:right w:val="none" w:sz="0" w:space="0" w:color="auto"/>
      </w:divBdr>
    </w:div>
    <w:div w:id="1859850041">
      <w:bodyDiv w:val="1"/>
      <w:marLeft w:val="0"/>
      <w:marRight w:val="0"/>
      <w:marTop w:val="0"/>
      <w:marBottom w:val="0"/>
      <w:divBdr>
        <w:top w:val="none" w:sz="0" w:space="0" w:color="auto"/>
        <w:left w:val="none" w:sz="0" w:space="0" w:color="auto"/>
        <w:bottom w:val="none" w:sz="0" w:space="0" w:color="auto"/>
        <w:right w:val="none" w:sz="0" w:space="0" w:color="auto"/>
      </w:divBdr>
    </w:div>
    <w:div w:id="1866600187">
      <w:bodyDiv w:val="1"/>
      <w:marLeft w:val="0"/>
      <w:marRight w:val="0"/>
      <w:marTop w:val="0"/>
      <w:marBottom w:val="0"/>
      <w:divBdr>
        <w:top w:val="none" w:sz="0" w:space="0" w:color="auto"/>
        <w:left w:val="none" w:sz="0" w:space="0" w:color="auto"/>
        <w:bottom w:val="none" w:sz="0" w:space="0" w:color="auto"/>
        <w:right w:val="none" w:sz="0" w:space="0" w:color="auto"/>
      </w:divBdr>
    </w:div>
    <w:div w:id="1870098629">
      <w:bodyDiv w:val="1"/>
      <w:marLeft w:val="0"/>
      <w:marRight w:val="0"/>
      <w:marTop w:val="0"/>
      <w:marBottom w:val="0"/>
      <w:divBdr>
        <w:top w:val="none" w:sz="0" w:space="0" w:color="auto"/>
        <w:left w:val="none" w:sz="0" w:space="0" w:color="auto"/>
        <w:bottom w:val="none" w:sz="0" w:space="0" w:color="auto"/>
        <w:right w:val="none" w:sz="0" w:space="0" w:color="auto"/>
      </w:divBdr>
    </w:div>
    <w:div w:id="1884125252">
      <w:bodyDiv w:val="1"/>
      <w:marLeft w:val="0"/>
      <w:marRight w:val="0"/>
      <w:marTop w:val="0"/>
      <w:marBottom w:val="0"/>
      <w:divBdr>
        <w:top w:val="none" w:sz="0" w:space="0" w:color="auto"/>
        <w:left w:val="none" w:sz="0" w:space="0" w:color="auto"/>
        <w:bottom w:val="none" w:sz="0" w:space="0" w:color="auto"/>
        <w:right w:val="none" w:sz="0" w:space="0" w:color="auto"/>
      </w:divBdr>
    </w:div>
    <w:div w:id="1885868869">
      <w:bodyDiv w:val="1"/>
      <w:marLeft w:val="0"/>
      <w:marRight w:val="0"/>
      <w:marTop w:val="0"/>
      <w:marBottom w:val="0"/>
      <w:divBdr>
        <w:top w:val="none" w:sz="0" w:space="0" w:color="auto"/>
        <w:left w:val="none" w:sz="0" w:space="0" w:color="auto"/>
        <w:bottom w:val="none" w:sz="0" w:space="0" w:color="auto"/>
        <w:right w:val="none" w:sz="0" w:space="0" w:color="auto"/>
      </w:divBdr>
    </w:div>
    <w:div w:id="1907564246">
      <w:bodyDiv w:val="1"/>
      <w:marLeft w:val="0"/>
      <w:marRight w:val="0"/>
      <w:marTop w:val="0"/>
      <w:marBottom w:val="0"/>
      <w:divBdr>
        <w:top w:val="none" w:sz="0" w:space="0" w:color="auto"/>
        <w:left w:val="none" w:sz="0" w:space="0" w:color="auto"/>
        <w:bottom w:val="none" w:sz="0" w:space="0" w:color="auto"/>
        <w:right w:val="none" w:sz="0" w:space="0" w:color="auto"/>
      </w:divBdr>
    </w:div>
    <w:div w:id="1934774330">
      <w:bodyDiv w:val="1"/>
      <w:marLeft w:val="0"/>
      <w:marRight w:val="0"/>
      <w:marTop w:val="0"/>
      <w:marBottom w:val="0"/>
      <w:divBdr>
        <w:top w:val="none" w:sz="0" w:space="0" w:color="auto"/>
        <w:left w:val="none" w:sz="0" w:space="0" w:color="auto"/>
        <w:bottom w:val="none" w:sz="0" w:space="0" w:color="auto"/>
        <w:right w:val="none" w:sz="0" w:space="0" w:color="auto"/>
      </w:divBdr>
    </w:div>
    <w:div w:id="1935436328">
      <w:bodyDiv w:val="1"/>
      <w:marLeft w:val="0"/>
      <w:marRight w:val="0"/>
      <w:marTop w:val="0"/>
      <w:marBottom w:val="0"/>
      <w:divBdr>
        <w:top w:val="none" w:sz="0" w:space="0" w:color="auto"/>
        <w:left w:val="none" w:sz="0" w:space="0" w:color="auto"/>
        <w:bottom w:val="none" w:sz="0" w:space="0" w:color="auto"/>
        <w:right w:val="none" w:sz="0" w:space="0" w:color="auto"/>
      </w:divBdr>
    </w:div>
    <w:div w:id="1947417762">
      <w:bodyDiv w:val="1"/>
      <w:marLeft w:val="0"/>
      <w:marRight w:val="0"/>
      <w:marTop w:val="0"/>
      <w:marBottom w:val="0"/>
      <w:divBdr>
        <w:top w:val="none" w:sz="0" w:space="0" w:color="auto"/>
        <w:left w:val="none" w:sz="0" w:space="0" w:color="auto"/>
        <w:bottom w:val="none" w:sz="0" w:space="0" w:color="auto"/>
        <w:right w:val="none" w:sz="0" w:space="0" w:color="auto"/>
      </w:divBdr>
    </w:div>
    <w:div w:id="1957524218">
      <w:bodyDiv w:val="1"/>
      <w:marLeft w:val="0"/>
      <w:marRight w:val="0"/>
      <w:marTop w:val="0"/>
      <w:marBottom w:val="0"/>
      <w:divBdr>
        <w:top w:val="none" w:sz="0" w:space="0" w:color="auto"/>
        <w:left w:val="none" w:sz="0" w:space="0" w:color="auto"/>
        <w:bottom w:val="none" w:sz="0" w:space="0" w:color="auto"/>
        <w:right w:val="none" w:sz="0" w:space="0" w:color="auto"/>
      </w:divBdr>
    </w:div>
    <w:div w:id="1964653998">
      <w:bodyDiv w:val="1"/>
      <w:marLeft w:val="0"/>
      <w:marRight w:val="0"/>
      <w:marTop w:val="0"/>
      <w:marBottom w:val="0"/>
      <w:divBdr>
        <w:top w:val="none" w:sz="0" w:space="0" w:color="auto"/>
        <w:left w:val="none" w:sz="0" w:space="0" w:color="auto"/>
        <w:bottom w:val="none" w:sz="0" w:space="0" w:color="auto"/>
        <w:right w:val="none" w:sz="0" w:space="0" w:color="auto"/>
      </w:divBdr>
    </w:div>
    <w:div w:id="1966308749">
      <w:bodyDiv w:val="1"/>
      <w:marLeft w:val="0"/>
      <w:marRight w:val="0"/>
      <w:marTop w:val="0"/>
      <w:marBottom w:val="0"/>
      <w:divBdr>
        <w:top w:val="none" w:sz="0" w:space="0" w:color="auto"/>
        <w:left w:val="none" w:sz="0" w:space="0" w:color="auto"/>
        <w:bottom w:val="none" w:sz="0" w:space="0" w:color="auto"/>
        <w:right w:val="none" w:sz="0" w:space="0" w:color="auto"/>
      </w:divBdr>
    </w:div>
    <w:div w:id="1996057940">
      <w:bodyDiv w:val="1"/>
      <w:marLeft w:val="0"/>
      <w:marRight w:val="0"/>
      <w:marTop w:val="0"/>
      <w:marBottom w:val="0"/>
      <w:divBdr>
        <w:top w:val="none" w:sz="0" w:space="0" w:color="auto"/>
        <w:left w:val="none" w:sz="0" w:space="0" w:color="auto"/>
        <w:bottom w:val="none" w:sz="0" w:space="0" w:color="auto"/>
        <w:right w:val="none" w:sz="0" w:space="0" w:color="auto"/>
      </w:divBdr>
    </w:div>
    <w:div w:id="1999766043">
      <w:bodyDiv w:val="1"/>
      <w:marLeft w:val="0"/>
      <w:marRight w:val="0"/>
      <w:marTop w:val="0"/>
      <w:marBottom w:val="0"/>
      <w:divBdr>
        <w:top w:val="none" w:sz="0" w:space="0" w:color="auto"/>
        <w:left w:val="none" w:sz="0" w:space="0" w:color="auto"/>
        <w:bottom w:val="none" w:sz="0" w:space="0" w:color="auto"/>
        <w:right w:val="none" w:sz="0" w:space="0" w:color="auto"/>
      </w:divBdr>
    </w:div>
    <w:div w:id="2018531000">
      <w:bodyDiv w:val="1"/>
      <w:marLeft w:val="0"/>
      <w:marRight w:val="0"/>
      <w:marTop w:val="0"/>
      <w:marBottom w:val="0"/>
      <w:divBdr>
        <w:top w:val="none" w:sz="0" w:space="0" w:color="auto"/>
        <w:left w:val="none" w:sz="0" w:space="0" w:color="auto"/>
        <w:bottom w:val="none" w:sz="0" w:space="0" w:color="auto"/>
        <w:right w:val="none" w:sz="0" w:space="0" w:color="auto"/>
      </w:divBdr>
    </w:div>
    <w:div w:id="2024432300">
      <w:bodyDiv w:val="1"/>
      <w:marLeft w:val="0"/>
      <w:marRight w:val="0"/>
      <w:marTop w:val="0"/>
      <w:marBottom w:val="0"/>
      <w:divBdr>
        <w:top w:val="none" w:sz="0" w:space="0" w:color="auto"/>
        <w:left w:val="none" w:sz="0" w:space="0" w:color="auto"/>
        <w:bottom w:val="none" w:sz="0" w:space="0" w:color="auto"/>
        <w:right w:val="none" w:sz="0" w:space="0" w:color="auto"/>
      </w:divBdr>
    </w:div>
    <w:div w:id="2036417615">
      <w:bodyDiv w:val="1"/>
      <w:marLeft w:val="0"/>
      <w:marRight w:val="0"/>
      <w:marTop w:val="0"/>
      <w:marBottom w:val="0"/>
      <w:divBdr>
        <w:top w:val="none" w:sz="0" w:space="0" w:color="auto"/>
        <w:left w:val="none" w:sz="0" w:space="0" w:color="auto"/>
        <w:bottom w:val="none" w:sz="0" w:space="0" w:color="auto"/>
        <w:right w:val="none" w:sz="0" w:space="0" w:color="auto"/>
      </w:divBdr>
    </w:div>
    <w:div w:id="2053456795">
      <w:bodyDiv w:val="1"/>
      <w:marLeft w:val="0"/>
      <w:marRight w:val="0"/>
      <w:marTop w:val="0"/>
      <w:marBottom w:val="0"/>
      <w:divBdr>
        <w:top w:val="none" w:sz="0" w:space="0" w:color="auto"/>
        <w:left w:val="none" w:sz="0" w:space="0" w:color="auto"/>
        <w:bottom w:val="none" w:sz="0" w:space="0" w:color="auto"/>
        <w:right w:val="none" w:sz="0" w:space="0" w:color="auto"/>
      </w:divBdr>
    </w:div>
    <w:div w:id="2056348238">
      <w:bodyDiv w:val="1"/>
      <w:marLeft w:val="0"/>
      <w:marRight w:val="0"/>
      <w:marTop w:val="0"/>
      <w:marBottom w:val="0"/>
      <w:divBdr>
        <w:top w:val="none" w:sz="0" w:space="0" w:color="auto"/>
        <w:left w:val="none" w:sz="0" w:space="0" w:color="auto"/>
        <w:bottom w:val="none" w:sz="0" w:space="0" w:color="auto"/>
        <w:right w:val="none" w:sz="0" w:space="0" w:color="auto"/>
      </w:divBdr>
    </w:div>
    <w:div w:id="2068601392">
      <w:bodyDiv w:val="1"/>
      <w:marLeft w:val="0"/>
      <w:marRight w:val="0"/>
      <w:marTop w:val="0"/>
      <w:marBottom w:val="0"/>
      <w:divBdr>
        <w:top w:val="none" w:sz="0" w:space="0" w:color="auto"/>
        <w:left w:val="none" w:sz="0" w:space="0" w:color="auto"/>
        <w:bottom w:val="none" w:sz="0" w:space="0" w:color="auto"/>
        <w:right w:val="none" w:sz="0" w:space="0" w:color="auto"/>
      </w:divBdr>
    </w:div>
    <w:div w:id="2069766803">
      <w:bodyDiv w:val="1"/>
      <w:marLeft w:val="0"/>
      <w:marRight w:val="0"/>
      <w:marTop w:val="0"/>
      <w:marBottom w:val="0"/>
      <w:divBdr>
        <w:top w:val="none" w:sz="0" w:space="0" w:color="auto"/>
        <w:left w:val="none" w:sz="0" w:space="0" w:color="auto"/>
        <w:bottom w:val="none" w:sz="0" w:space="0" w:color="auto"/>
        <w:right w:val="none" w:sz="0" w:space="0" w:color="auto"/>
      </w:divBdr>
    </w:div>
    <w:div w:id="2071730737">
      <w:bodyDiv w:val="1"/>
      <w:marLeft w:val="0"/>
      <w:marRight w:val="0"/>
      <w:marTop w:val="0"/>
      <w:marBottom w:val="0"/>
      <w:divBdr>
        <w:top w:val="none" w:sz="0" w:space="0" w:color="auto"/>
        <w:left w:val="none" w:sz="0" w:space="0" w:color="auto"/>
        <w:bottom w:val="none" w:sz="0" w:space="0" w:color="auto"/>
        <w:right w:val="none" w:sz="0" w:space="0" w:color="auto"/>
      </w:divBdr>
    </w:div>
    <w:div w:id="2075202758">
      <w:bodyDiv w:val="1"/>
      <w:marLeft w:val="0"/>
      <w:marRight w:val="0"/>
      <w:marTop w:val="0"/>
      <w:marBottom w:val="0"/>
      <w:divBdr>
        <w:top w:val="none" w:sz="0" w:space="0" w:color="auto"/>
        <w:left w:val="none" w:sz="0" w:space="0" w:color="auto"/>
        <w:bottom w:val="none" w:sz="0" w:space="0" w:color="auto"/>
        <w:right w:val="none" w:sz="0" w:space="0" w:color="auto"/>
      </w:divBdr>
    </w:div>
    <w:div w:id="2083940600">
      <w:bodyDiv w:val="1"/>
      <w:marLeft w:val="0"/>
      <w:marRight w:val="0"/>
      <w:marTop w:val="0"/>
      <w:marBottom w:val="0"/>
      <w:divBdr>
        <w:top w:val="none" w:sz="0" w:space="0" w:color="auto"/>
        <w:left w:val="none" w:sz="0" w:space="0" w:color="auto"/>
        <w:bottom w:val="none" w:sz="0" w:space="0" w:color="auto"/>
        <w:right w:val="none" w:sz="0" w:space="0" w:color="auto"/>
      </w:divBdr>
    </w:div>
    <w:div w:id="2092657266">
      <w:bodyDiv w:val="1"/>
      <w:marLeft w:val="0"/>
      <w:marRight w:val="0"/>
      <w:marTop w:val="0"/>
      <w:marBottom w:val="0"/>
      <w:divBdr>
        <w:top w:val="none" w:sz="0" w:space="0" w:color="auto"/>
        <w:left w:val="none" w:sz="0" w:space="0" w:color="auto"/>
        <w:bottom w:val="none" w:sz="0" w:space="0" w:color="auto"/>
        <w:right w:val="none" w:sz="0" w:space="0" w:color="auto"/>
      </w:divBdr>
    </w:div>
    <w:div w:id="2100322173">
      <w:bodyDiv w:val="1"/>
      <w:marLeft w:val="0"/>
      <w:marRight w:val="0"/>
      <w:marTop w:val="0"/>
      <w:marBottom w:val="0"/>
      <w:divBdr>
        <w:top w:val="none" w:sz="0" w:space="0" w:color="auto"/>
        <w:left w:val="none" w:sz="0" w:space="0" w:color="auto"/>
        <w:bottom w:val="none" w:sz="0" w:space="0" w:color="auto"/>
        <w:right w:val="none" w:sz="0" w:space="0" w:color="auto"/>
      </w:divBdr>
    </w:div>
    <w:div w:id="214322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1.xml"/><Relationship Id="rId18" Type="http://schemas.openxmlformats.org/officeDocument/2006/relationships/image" Target="media/image3.png"/><Relationship Id="rId26" Type="http://schemas.openxmlformats.org/officeDocument/2006/relationships/image" Target="media/image7.png"/><Relationship Id="rId39" Type="http://schemas.openxmlformats.org/officeDocument/2006/relationships/image" Target="media/image13.png"/><Relationship Id="rId21" Type="http://schemas.openxmlformats.org/officeDocument/2006/relationships/customXml" Target="ink/ink5.xml"/><Relationship Id="rId34" Type="http://schemas.openxmlformats.org/officeDocument/2006/relationships/customXml" Target="ink/ink12.xml"/><Relationship Id="rId42" Type="http://schemas.openxmlformats.org/officeDocument/2006/relationships/image" Target="media/image16.png"/><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2.png"/><Relationship Id="rId29" Type="http://schemas.openxmlformats.org/officeDocument/2006/relationships/customXml" Target="ink/ink9.xml"/><Relationship Id="rId11" Type="http://schemas.openxmlformats.org/officeDocument/2006/relationships/diagramColors" Target="diagrams/colors1.xml"/><Relationship Id="rId24" Type="http://schemas.openxmlformats.org/officeDocument/2006/relationships/image" Target="media/image6.png"/><Relationship Id="rId32" Type="http://schemas.openxmlformats.org/officeDocument/2006/relationships/customXml" Target="ink/ink11.xml"/><Relationship Id="rId37" Type="http://schemas.openxmlformats.org/officeDocument/2006/relationships/image" Target="media/image12.png"/><Relationship Id="rId40" Type="http://schemas.openxmlformats.org/officeDocument/2006/relationships/image" Target="media/image14.png"/><Relationship Id="rId45"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customXml" Target="ink/ink2.xml"/><Relationship Id="rId23" Type="http://schemas.openxmlformats.org/officeDocument/2006/relationships/customXml" Target="ink/ink6.xml"/><Relationship Id="rId28" Type="http://schemas.openxmlformats.org/officeDocument/2006/relationships/image" Target="media/image8.png"/><Relationship Id="rId36" Type="http://schemas.openxmlformats.org/officeDocument/2006/relationships/customXml" Target="ink/ink13.xml"/><Relationship Id="rId49"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customXml" Target="ink/ink4.xml"/><Relationship Id="rId31" Type="http://schemas.openxmlformats.org/officeDocument/2006/relationships/customXml" Target="ink/ink10.xml"/><Relationship Id="rId44"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1.png"/><Relationship Id="rId22" Type="http://schemas.openxmlformats.org/officeDocument/2006/relationships/image" Target="media/image5.png"/><Relationship Id="rId27" Type="http://schemas.openxmlformats.org/officeDocument/2006/relationships/customXml" Target="ink/ink8.xml"/><Relationship Id="rId30" Type="http://schemas.openxmlformats.org/officeDocument/2006/relationships/image" Target="media/image9.png"/><Relationship Id="rId35" Type="http://schemas.openxmlformats.org/officeDocument/2006/relationships/image" Target="media/image11.png"/><Relationship Id="rId43" Type="http://schemas.openxmlformats.org/officeDocument/2006/relationships/image" Target="media/image17.png"/><Relationship Id="rId48" Type="http://schemas.openxmlformats.org/officeDocument/2006/relationships/fontTable" Target="fontTable.xml"/><Relationship Id="rId8" Type="http://schemas.openxmlformats.org/officeDocument/2006/relationships/diagramData" Target="diagrams/data1.xml"/><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customXml" Target="ink/ink3.xml"/><Relationship Id="rId25" Type="http://schemas.openxmlformats.org/officeDocument/2006/relationships/customXml" Target="ink/ink7.xml"/><Relationship Id="rId33" Type="http://schemas.openxmlformats.org/officeDocument/2006/relationships/image" Target="media/image10.png"/><Relationship Id="rId38" Type="http://schemas.openxmlformats.org/officeDocument/2006/relationships/customXml" Target="ink/ink14.xml"/><Relationship Id="rId46" Type="http://schemas.openxmlformats.org/officeDocument/2006/relationships/header" Target="header1.xml"/><Relationship Id="rId20" Type="http://schemas.openxmlformats.org/officeDocument/2006/relationships/image" Target="media/image4.png"/><Relationship Id="rId41"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20.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C8033D1-2347-417C-B271-EE3D8E6DE05D}"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376CDC0D-5FF6-46B8-BE0C-6BACE0932734}">
      <dgm:prSet phldrT="[Text]"/>
      <dgm:spPr/>
      <dgm:t>
        <a:bodyPr/>
        <a:lstStyle/>
        <a:p>
          <a:r>
            <a:rPr lang="en-GB" b="1"/>
            <a:t>Fuze</a:t>
          </a:r>
        </a:p>
      </dgm:t>
    </dgm:pt>
    <dgm:pt modelId="{DBB5D0B3-0E28-449B-996B-1A6A3131C7E5}" type="parTrans" cxnId="{51D08551-0103-4BAB-B209-39791F8254B4}">
      <dgm:prSet/>
      <dgm:spPr/>
      <dgm:t>
        <a:bodyPr/>
        <a:lstStyle/>
        <a:p>
          <a:endParaRPr lang="en-GB"/>
        </a:p>
      </dgm:t>
    </dgm:pt>
    <dgm:pt modelId="{64202D73-F5EA-457E-B8B7-8367187E2E0B}" type="sibTrans" cxnId="{51D08551-0103-4BAB-B209-39791F8254B4}">
      <dgm:prSet/>
      <dgm:spPr/>
      <dgm:t>
        <a:bodyPr/>
        <a:lstStyle/>
        <a:p>
          <a:endParaRPr lang="en-GB"/>
        </a:p>
      </dgm:t>
    </dgm:pt>
    <dgm:pt modelId="{C83C0425-CEE6-4E85-8185-DFE2C02CDD3B}">
      <dgm:prSet phldrT="[Text]"/>
      <dgm:spPr/>
      <dgm:t>
        <a:bodyPr/>
        <a:lstStyle/>
        <a:p>
          <a:r>
            <a:rPr lang="en-GB" b="1"/>
            <a:t>Initiator/Detonator</a:t>
          </a:r>
        </a:p>
      </dgm:t>
    </dgm:pt>
    <dgm:pt modelId="{7C21D735-1732-4946-A80F-F9E8BC92D161}" type="parTrans" cxnId="{BAF0018B-5A66-4F40-BEDD-1616EFB20584}">
      <dgm:prSet/>
      <dgm:spPr/>
      <dgm:t>
        <a:bodyPr/>
        <a:lstStyle/>
        <a:p>
          <a:endParaRPr lang="en-GB"/>
        </a:p>
      </dgm:t>
    </dgm:pt>
    <dgm:pt modelId="{CE202E58-3C73-45B5-8F25-653BAF229C12}" type="sibTrans" cxnId="{BAF0018B-5A66-4F40-BEDD-1616EFB20584}">
      <dgm:prSet/>
      <dgm:spPr/>
      <dgm:t>
        <a:bodyPr/>
        <a:lstStyle/>
        <a:p>
          <a:endParaRPr lang="en-GB"/>
        </a:p>
      </dgm:t>
    </dgm:pt>
    <dgm:pt modelId="{0488932A-8F40-4CEC-AC5A-A31C3E3AF029}">
      <dgm:prSet phldrT="[Text]"/>
      <dgm:spPr/>
      <dgm:t>
        <a:bodyPr/>
        <a:lstStyle/>
        <a:p>
          <a:r>
            <a:rPr lang="en-GB" b="1"/>
            <a:t>Booster (Pellet</a:t>
          </a:r>
          <a:r>
            <a:rPr lang="en-GB"/>
            <a:t>)</a:t>
          </a:r>
        </a:p>
      </dgm:t>
    </dgm:pt>
    <dgm:pt modelId="{0B119D57-AD23-40DF-997F-B146F68E1983}" type="sibTrans" cxnId="{11636AEB-3A7C-44D0-86DD-A23D2A27A554}">
      <dgm:prSet/>
      <dgm:spPr/>
      <dgm:t>
        <a:bodyPr/>
        <a:lstStyle/>
        <a:p>
          <a:endParaRPr lang="en-GB"/>
        </a:p>
      </dgm:t>
    </dgm:pt>
    <dgm:pt modelId="{79B98185-529F-4584-A504-0C57F08A13BC}" type="parTrans" cxnId="{11636AEB-3A7C-44D0-86DD-A23D2A27A554}">
      <dgm:prSet/>
      <dgm:spPr/>
      <dgm:t>
        <a:bodyPr/>
        <a:lstStyle/>
        <a:p>
          <a:endParaRPr lang="en-GB"/>
        </a:p>
      </dgm:t>
    </dgm:pt>
    <dgm:pt modelId="{E8ED654A-A711-4B9B-9B78-7978C2758746}">
      <dgm:prSet/>
      <dgm:spPr/>
      <dgm:t>
        <a:bodyPr/>
        <a:lstStyle/>
        <a:p>
          <a:r>
            <a:rPr lang="en-GB" b="1"/>
            <a:t>Main Charge</a:t>
          </a:r>
        </a:p>
      </dgm:t>
    </dgm:pt>
    <dgm:pt modelId="{D6EC1A15-9067-4BC6-BECF-F26384468FB8}" type="parTrans" cxnId="{2A22FB22-86E0-4070-B40B-2A8BD937FE89}">
      <dgm:prSet/>
      <dgm:spPr/>
      <dgm:t>
        <a:bodyPr anchor="ctr" anchorCtr="0"/>
        <a:lstStyle/>
        <a:p>
          <a:endParaRPr lang="en-GB"/>
        </a:p>
      </dgm:t>
    </dgm:pt>
    <dgm:pt modelId="{0AD17D20-2A8D-4987-A762-FBD54BFBBD29}" type="sibTrans" cxnId="{2A22FB22-86E0-4070-B40B-2A8BD937FE89}">
      <dgm:prSet/>
      <dgm:spPr/>
      <dgm:t>
        <a:bodyPr/>
        <a:lstStyle/>
        <a:p>
          <a:endParaRPr lang="en-GB"/>
        </a:p>
      </dgm:t>
    </dgm:pt>
    <dgm:pt modelId="{B221A622-C77B-4101-A8A6-022E2317F312}" type="pres">
      <dgm:prSet presAssocID="{EC8033D1-2347-417C-B271-EE3D8E6DE05D}" presName="hierChild1" presStyleCnt="0">
        <dgm:presLayoutVars>
          <dgm:chPref val="1"/>
          <dgm:dir/>
          <dgm:animOne val="branch"/>
          <dgm:animLvl val="lvl"/>
          <dgm:resizeHandles/>
        </dgm:presLayoutVars>
      </dgm:prSet>
      <dgm:spPr/>
    </dgm:pt>
    <dgm:pt modelId="{5B857EE9-16BC-4413-B158-BCA2D2B67B3A}" type="pres">
      <dgm:prSet presAssocID="{376CDC0D-5FF6-46B8-BE0C-6BACE0932734}" presName="hierRoot1" presStyleCnt="0"/>
      <dgm:spPr/>
    </dgm:pt>
    <dgm:pt modelId="{D3527415-E50D-4757-A90A-8AB4EA364AF9}" type="pres">
      <dgm:prSet presAssocID="{376CDC0D-5FF6-46B8-BE0C-6BACE0932734}" presName="composite" presStyleCnt="0"/>
      <dgm:spPr/>
    </dgm:pt>
    <dgm:pt modelId="{58B99C3B-5F4E-407A-B2AE-3C25C1B1FEF0}" type="pres">
      <dgm:prSet presAssocID="{376CDC0D-5FF6-46B8-BE0C-6BACE0932734}" presName="background" presStyleLbl="node0" presStyleIdx="0" presStyleCnt="1"/>
      <dgm:spPr/>
    </dgm:pt>
    <dgm:pt modelId="{4418E635-DFFF-4035-99B3-D3F0C79741A4}" type="pres">
      <dgm:prSet presAssocID="{376CDC0D-5FF6-46B8-BE0C-6BACE0932734}" presName="text" presStyleLbl="fgAcc0" presStyleIdx="0" presStyleCnt="1">
        <dgm:presLayoutVars>
          <dgm:chPref val="3"/>
        </dgm:presLayoutVars>
      </dgm:prSet>
      <dgm:spPr/>
    </dgm:pt>
    <dgm:pt modelId="{E1E2C7F2-330F-4B53-BE9C-7D11BDE18F0F}" type="pres">
      <dgm:prSet presAssocID="{376CDC0D-5FF6-46B8-BE0C-6BACE0932734}" presName="hierChild2" presStyleCnt="0"/>
      <dgm:spPr/>
    </dgm:pt>
    <dgm:pt modelId="{3A4E9D37-F54D-4568-BC4D-5CACECDB7053}" type="pres">
      <dgm:prSet presAssocID="{7C21D735-1732-4946-A80F-F9E8BC92D161}" presName="Name10" presStyleLbl="parChTrans1D2" presStyleIdx="0" presStyleCnt="1"/>
      <dgm:spPr/>
    </dgm:pt>
    <dgm:pt modelId="{97EA9C5F-E03F-4D29-8430-428FFD2FBCC5}" type="pres">
      <dgm:prSet presAssocID="{C83C0425-CEE6-4E85-8185-DFE2C02CDD3B}" presName="hierRoot2" presStyleCnt="0"/>
      <dgm:spPr/>
    </dgm:pt>
    <dgm:pt modelId="{AE944B4A-135B-4449-951B-6AE2F7F814C7}" type="pres">
      <dgm:prSet presAssocID="{C83C0425-CEE6-4E85-8185-DFE2C02CDD3B}" presName="composite2" presStyleCnt="0"/>
      <dgm:spPr/>
    </dgm:pt>
    <dgm:pt modelId="{55185B06-AC94-4D53-9BEE-BAE8F2C2DFFC}" type="pres">
      <dgm:prSet presAssocID="{C83C0425-CEE6-4E85-8185-DFE2C02CDD3B}" presName="background2" presStyleLbl="node2" presStyleIdx="0" presStyleCnt="1"/>
      <dgm:spPr/>
    </dgm:pt>
    <dgm:pt modelId="{0DA9E177-EB81-4635-9B73-19C86E4E0C9D}" type="pres">
      <dgm:prSet presAssocID="{C83C0425-CEE6-4E85-8185-DFE2C02CDD3B}" presName="text2" presStyleLbl="fgAcc2" presStyleIdx="0" presStyleCnt="1">
        <dgm:presLayoutVars>
          <dgm:chPref val="3"/>
        </dgm:presLayoutVars>
      </dgm:prSet>
      <dgm:spPr/>
    </dgm:pt>
    <dgm:pt modelId="{2484AF2B-EDC1-435F-978D-EFB8B7A21781}" type="pres">
      <dgm:prSet presAssocID="{C83C0425-CEE6-4E85-8185-DFE2C02CDD3B}" presName="hierChild3" presStyleCnt="0"/>
      <dgm:spPr/>
    </dgm:pt>
    <dgm:pt modelId="{D8D973FA-490E-41B0-BC80-88F6DAD89148}" type="pres">
      <dgm:prSet presAssocID="{79B98185-529F-4584-A504-0C57F08A13BC}" presName="Name17" presStyleLbl="parChTrans1D3" presStyleIdx="0" presStyleCnt="1"/>
      <dgm:spPr/>
    </dgm:pt>
    <dgm:pt modelId="{405FB65E-A548-4014-8597-760A22C32BC9}" type="pres">
      <dgm:prSet presAssocID="{0488932A-8F40-4CEC-AC5A-A31C3E3AF029}" presName="hierRoot3" presStyleCnt="0"/>
      <dgm:spPr/>
    </dgm:pt>
    <dgm:pt modelId="{3422AFD5-26F9-4FED-BBA2-C0616EAB95AC}" type="pres">
      <dgm:prSet presAssocID="{0488932A-8F40-4CEC-AC5A-A31C3E3AF029}" presName="composite3" presStyleCnt="0"/>
      <dgm:spPr/>
    </dgm:pt>
    <dgm:pt modelId="{5145E27F-7F71-4CFF-B4CB-9BD7028F4D65}" type="pres">
      <dgm:prSet presAssocID="{0488932A-8F40-4CEC-AC5A-A31C3E3AF029}" presName="background3" presStyleLbl="node3" presStyleIdx="0" presStyleCnt="1"/>
      <dgm:spPr/>
    </dgm:pt>
    <dgm:pt modelId="{547BD2CB-7848-469E-AF82-7E0FE05F0DA8}" type="pres">
      <dgm:prSet presAssocID="{0488932A-8F40-4CEC-AC5A-A31C3E3AF029}" presName="text3" presStyleLbl="fgAcc3" presStyleIdx="0" presStyleCnt="1">
        <dgm:presLayoutVars>
          <dgm:chPref val="3"/>
        </dgm:presLayoutVars>
      </dgm:prSet>
      <dgm:spPr/>
    </dgm:pt>
    <dgm:pt modelId="{AE673721-F8F3-49B4-B198-EBAE37537C7B}" type="pres">
      <dgm:prSet presAssocID="{0488932A-8F40-4CEC-AC5A-A31C3E3AF029}" presName="hierChild4" presStyleCnt="0"/>
      <dgm:spPr/>
    </dgm:pt>
    <dgm:pt modelId="{6E0578E2-6FEC-4941-AB37-AC1DEA0AD63C}" type="pres">
      <dgm:prSet presAssocID="{D6EC1A15-9067-4BC6-BECF-F26384468FB8}" presName="Name23" presStyleLbl="parChTrans1D4" presStyleIdx="0" presStyleCnt="1"/>
      <dgm:spPr/>
    </dgm:pt>
    <dgm:pt modelId="{515FAF39-E8A8-4EAE-B4B8-7C965586F75C}" type="pres">
      <dgm:prSet presAssocID="{E8ED654A-A711-4B9B-9B78-7978C2758746}" presName="hierRoot4" presStyleCnt="0"/>
      <dgm:spPr/>
    </dgm:pt>
    <dgm:pt modelId="{50F3238E-070A-4CE1-9882-4173B9E4D7FF}" type="pres">
      <dgm:prSet presAssocID="{E8ED654A-A711-4B9B-9B78-7978C2758746}" presName="composite4" presStyleCnt="0"/>
      <dgm:spPr/>
    </dgm:pt>
    <dgm:pt modelId="{AF7B6FA5-3F3A-4579-980C-FF6AE153207E}" type="pres">
      <dgm:prSet presAssocID="{E8ED654A-A711-4B9B-9B78-7978C2758746}" presName="background4" presStyleLbl="node4" presStyleIdx="0" presStyleCnt="1"/>
      <dgm:spPr/>
    </dgm:pt>
    <dgm:pt modelId="{1EA1FE8A-A6CE-42DD-938B-F05D0FF6B5D9}" type="pres">
      <dgm:prSet presAssocID="{E8ED654A-A711-4B9B-9B78-7978C2758746}" presName="text4" presStyleLbl="fgAcc4" presStyleIdx="0" presStyleCnt="1">
        <dgm:presLayoutVars>
          <dgm:chPref val="3"/>
        </dgm:presLayoutVars>
      </dgm:prSet>
      <dgm:spPr/>
    </dgm:pt>
    <dgm:pt modelId="{8046B586-047C-4891-AFF2-4128D0207954}" type="pres">
      <dgm:prSet presAssocID="{E8ED654A-A711-4B9B-9B78-7978C2758746}" presName="hierChild5" presStyleCnt="0"/>
      <dgm:spPr/>
    </dgm:pt>
  </dgm:ptLst>
  <dgm:cxnLst>
    <dgm:cxn modelId="{F2052412-BEE2-4D9C-84E2-FE352737E105}" type="presOf" srcId="{D6EC1A15-9067-4BC6-BECF-F26384468FB8}" destId="{6E0578E2-6FEC-4941-AB37-AC1DEA0AD63C}" srcOrd="0" destOrd="0" presId="urn:microsoft.com/office/officeart/2005/8/layout/hierarchy1"/>
    <dgm:cxn modelId="{2A22FB22-86E0-4070-B40B-2A8BD937FE89}" srcId="{0488932A-8F40-4CEC-AC5A-A31C3E3AF029}" destId="{E8ED654A-A711-4B9B-9B78-7978C2758746}" srcOrd="0" destOrd="0" parTransId="{D6EC1A15-9067-4BC6-BECF-F26384468FB8}" sibTransId="{0AD17D20-2A8D-4987-A762-FBD54BFBBD29}"/>
    <dgm:cxn modelId="{E4003D2C-ABDE-4C33-8C5C-23283F2F6226}" type="presOf" srcId="{79B98185-529F-4584-A504-0C57F08A13BC}" destId="{D8D973FA-490E-41B0-BC80-88F6DAD89148}" srcOrd="0" destOrd="0" presId="urn:microsoft.com/office/officeart/2005/8/layout/hierarchy1"/>
    <dgm:cxn modelId="{64220240-CD7F-4E9F-A52A-5BC5A7B81BE3}" type="presOf" srcId="{E8ED654A-A711-4B9B-9B78-7978C2758746}" destId="{1EA1FE8A-A6CE-42DD-938B-F05D0FF6B5D9}" srcOrd="0" destOrd="0" presId="urn:microsoft.com/office/officeart/2005/8/layout/hierarchy1"/>
    <dgm:cxn modelId="{51D08551-0103-4BAB-B209-39791F8254B4}" srcId="{EC8033D1-2347-417C-B271-EE3D8E6DE05D}" destId="{376CDC0D-5FF6-46B8-BE0C-6BACE0932734}" srcOrd="0" destOrd="0" parTransId="{DBB5D0B3-0E28-449B-996B-1A6A3131C7E5}" sibTransId="{64202D73-F5EA-457E-B8B7-8367187E2E0B}"/>
    <dgm:cxn modelId="{CBEBDE55-BC87-4FA4-B3BF-E83642B257DF}" type="presOf" srcId="{0488932A-8F40-4CEC-AC5A-A31C3E3AF029}" destId="{547BD2CB-7848-469E-AF82-7E0FE05F0DA8}" srcOrd="0" destOrd="0" presId="urn:microsoft.com/office/officeart/2005/8/layout/hierarchy1"/>
    <dgm:cxn modelId="{C8982F56-C8A5-46A4-88A0-70FC41618E22}" type="presOf" srcId="{EC8033D1-2347-417C-B271-EE3D8E6DE05D}" destId="{B221A622-C77B-4101-A8A6-022E2317F312}" srcOrd="0" destOrd="0" presId="urn:microsoft.com/office/officeart/2005/8/layout/hierarchy1"/>
    <dgm:cxn modelId="{BAF0018B-5A66-4F40-BEDD-1616EFB20584}" srcId="{376CDC0D-5FF6-46B8-BE0C-6BACE0932734}" destId="{C83C0425-CEE6-4E85-8185-DFE2C02CDD3B}" srcOrd="0" destOrd="0" parTransId="{7C21D735-1732-4946-A80F-F9E8BC92D161}" sibTransId="{CE202E58-3C73-45B5-8F25-653BAF229C12}"/>
    <dgm:cxn modelId="{C12B04A2-CB39-4910-B22C-311DD6E48138}" type="presOf" srcId="{C83C0425-CEE6-4E85-8185-DFE2C02CDD3B}" destId="{0DA9E177-EB81-4635-9B73-19C86E4E0C9D}" srcOrd="0" destOrd="0" presId="urn:microsoft.com/office/officeart/2005/8/layout/hierarchy1"/>
    <dgm:cxn modelId="{3548F6CA-AE81-4134-848B-DAA71E563E4F}" type="presOf" srcId="{376CDC0D-5FF6-46B8-BE0C-6BACE0932734}" destId="{4418E635-DFFF-4035-99B3-D3F0C79741A4}" srcOrd="0" destOrd="0" presId="urn:microsoft.com/office/officeart/2005/8/layout/hierarchy1"/>
    <dgm:cxn modelId="{11636AEB-3A7C-44D0-86DD-A23D2A27A554}" srcId="{C83C0425-CEE6-4E85-8185-DFE2C02CDD3B}" destId="{0488932A-8F40-4CEC-AC5A-A31C3E3AF029}" srcOrd="0" destOrd="0" parTransId="{79B98185-529F-4584-A504-0C57F08A13BC}" sibTransId="{0B119D57-AD23-40DF-997F-B146F68E1983}"/>
    <dgm:cxn modelId="{F04618FD-1637-4818-B907-E4F9AB6D05C7}" type="presOf" srcId="{7C21D735-1732-4946-A80F-F9E8BC92D161}" destId="{3A4E9D37-F54D-4568-BC4D-5CACECDB7053}" srcOrd="0" destOrd="0" presId="urn:microsoft.com/office/officeart/2005/8/layout/hierarchy1"/>
    <dgm:cxn modelId="{B917ED4F-28B8-49B3-A2E0-084B4E7C39DE}" type="presParOf" srcId="{B221A622-C77B-4101-A8A6-022E2317F312}" destId="{5B857EE9-16BC-4413-B158-BCA2D2B67B3A}" srcOrd="0" destOrd="0" presId="urn:microsoft.com/office/officeart/2005/8/layout/hierarchy1"/>
    <dgm:cxn modelId="{E0A3A87E-FF59-4B8D-965C-92456B6E3596}" type="presParOf" srcId="{5B857EE9-16BC-4413-B158-BCA2D2B67B3A}" destId="{D3527415-E50D-4757-A90A-8AB4EA364AF9}" srcOrd="0" destOrd="0" presId="urn:microsoft.com/office/officeart/2005/8/layout/hierarchy1"/>
    <dgm:cxn modelId="{0CC49472-161F-4881-B5CA-03EAFA0D143A}" type="presParOf" srcId="{D3527415-E50D-4757-A90A-8AB4EA364AF9}" destId="{58B99C3B-5F4E-407A-B2AE-3C25C1B1FEF0}" srcOrd="0" destOrd="0" presId="urn:microsoft.com/office/officeart/2005/8/layout/hierarchy1"/>
    <dgm:cxn modelId="{0EB3E7C9-6574-49E3-A63F-BD582F4E0499}" type="presParOf" srcId="{D3527415-E50D-4757-A90A-8AB4EA364AF9}" destId="{4418E635-DFFF-4035-99B3-D3F0C79741A4}" srcOrd="1" destOrd="0" presId="urn:microsoft.com/office/officeart/2005/8/layout/hierarchy1"/>
    <dgm:cxn modelId="{3035DA59-862A-42D2-B58D-6770A6599692}" type="presParOf" srcId="{5B857EE9-16BC-4413-B158-BCA2D2B67B3A}" destId="{E1E2C7F2-330F-4B53-BE9C-7D11BDE18F0F}" srcOrd="1" destOrd="0" presId="urn:microsoft.com/office/officeart/2005/8/layout/hierarchy1"/>
    <dgm:cxn modelId="{2933AC70-2253-490B-A990-1F749D5F8719}" type="presParOf" srcId="{E1E2C7F2-330F-4B53-BE9C-7D11BDE18F0F}" destId="{3A4E9D37-F54D-4568-BC4D-5CACECDB7053}" srcOrd="0" destOrd="0" presId="urn:microsoft.com/office/officeart/2005/8/layout/hierarchy1"/>
    <dgm:cxn modelId="{9D612B00-FAB2-48DE-B585-56840F1C82C0}" type="presParOf" srcId="{E1E2C7F2-330F-4B53-BE9C-7D11BDE18F0F}" destId="{97EA9C5F-E03F-4D29-8430-428FFD2FBCC5}" srcOrd="1" destOrd="0" presId="urn:microsoft.com/office/officeart/2005/8/layout/hierarchy1"/>
    <dgm:cxn modelId="{555DF80C-D562-4BA6-BED8-2AA073B5A78E}" type="presParOf" srcId="{97EA9C5F-E03F-4D29-8430-428FFD2FBCC5}" destId="{AE944B4A-135B-4449-951B-6AE2F7F814C7}" srcOrd="0" destOrd="0" presId="urn:microsoft.com/office/officeart/2005/8/layout/hierarchy1"/>
    <dgm:cxn modelId="{A7F6F822-D659-49FF-8F38-EB6E0C5C3309}" type="presParOf" srcId="{AE944B4A-135B-4449-951B-6AE2F7F814C7}" destId="{55185B06-AC94-4D53-9BEE-BAE8F2C2DFFC}" srcOrd="0" destOrd="0" presId="urn:microsoft.com/office/officeart/2005/8/layout/hierarchy1"/>
    <dgm:cxn modelId="{EC7B0E6F-FE5D-4958-8565-EDA092EA8C25}" type="presParOf" srcId="{AE944B4A-135B-4449-951B-6AE2F7F814C7}" destId="{0DA9E177-EB81-4635-9B73-19C86E4E0C9D}" srcOrd="1" destOrd="0" presId="urn:microsoft.com/office/officeart/2005/8/layout/hierarchy1"/>
    <dgm:cxn modelId="{98CF629A-A17D-4DC9-A180-9A2031B28CA7}" type="presParOf" srcId="{97EA9C5F-E03F-4D29-8430-428FFD2FBCC5}" destId="{2484AF2B-EDC1-435F-978D-EFB8B7A21781}" srcOrd="1" destOrd="0" presId="urn:microsoft.com/office/officeart/2005/8/layout/hierarchy1"/>
    <dgm:cxn modelId="{7291795C-0C9C-4D79-B060-C17A8DFD99F1}" type="presParOf" srcId="{2484AF2B-EDC1-435F-978D-EFB8B7A21781}" destId="{D8D973FA-490E-41B0-BC80-88F6DAD89148}" srcOrd="0" destOrd="0" presId="urn:microsoft.com/office/officeart/2005/8/layout/hierarchy1"/>
    <dgm:cxn modelId="{B2E47171-EE22-4DCA-9507-34E892A67F42}" type="presParOf" srcId="{2484AF2B-EDC1-435F-978D-EFB8B7A21781}" destId="{405FB65E-A548-4014-8597-760A22C32BC9}" srcOrd="1" destOrd="0" presId="urn:microsoft.com/office/officeart/2005/8/layout/hierarchy1"/>
    <dgm:cxn modelId="{9F3D6091-52F6-489D-8C14-8AB92389C3D7}" type="presParOf" srcId="{405FB65E-A548-4014-8597-760A22C32BC9}" destId="{3422AFD5-26F9-4FED-BBA2-C0616EAB95AC}" srcOrd="0" destOrd="0" presId="urn:microsoft.com/office/officeart/2005/8/layout/hierarchy1"/>
    <dgm:cxn modelId="{296F8196-C476-440B-9703-978E45533767}" type="presParOf" srcId="{3422AFD5-26F9-4FED-BBA2-C0616EAB95AC}" destId="{5145E27F-7F71-4CFF-B4CB-9BD7028F4D65}" srcOrd="0" destOrd="0" presId="urn:microsoft.com/office/officeart/2005/8/layout/hierarchy1"/>
    <dgm:cxn modelId="{5DB48A69-EBD8-4D7C-8776-774FAC0BD44B}" type="presParOf" srcId="{3422AFD5-26F9-4FED-BBA2-C0616EAB95AC}" destId="{547BD2CB-7848-469E-AF82-7E0FE05F0DA8}" srcOrd="1" destOrd="0" presId="urn:microsoft.com/office/officeart/2005/8/layout/hierarchy1"/>
    <dgm:cxn modelId="{E88905E6-10F5-4B1C-87C0-0A7B601CF050}" type="presParOf" srcId="{405FB65E-A548-4014-8597-760A22C32BC9}" destId="{AE673721-F8F3-49B4-B198-EBAE37537C7B}" srcOrd="1" destOrd="0" presId="urn:microsoft.com/office/officeart/2005/8/layout/hierarchy1"/>
    <dgm:cxn modelId="{CD07FC43-7B82-43C2-B3B4-A2432BA0CA84}" type="presParOf" srcId="{AE673721-F8F3-49B4-B198-EBAE37537C7B}" destId="{6E0578E2-6FEC-4941-AB37-AC1DEA0AD63C}" srcOrd="0" destOrd="0" presId="urn:microsoft.com/office/officeart/2005/8/layout/hierarchy1"/>
    <dgm:cxn modelId="{F69E1DB8-10FD-4AF9-802B-CBFA6AC7A6EE}" type="presParOf" srcId="{AE673721-F8F3-49B4-B198-EBAE37537C7B}" destId="{515FAF39-E8A8-4EAE-B4B8-7C965586F75C}" srcOrd="1" destOrd="0" presId="urn:microsoft.com/office/officeart/2005/8/layout/hierarchy1"/>
    <dgm:cxn modelId="{85F2EBFE-C687-4177-9D52-3EEDF7353AEB}" type="presParOf" srcId="{515FAF39-E8A8-4EAE-B4B8-7C965586F75C}" destId="{50F3238E-070A-4CE1-9882-4173B9E4D7FF}" srcOrd="0" destOrd="0" presId="urn:microsoft.com/office/officeart/2005/8/layout/hierarchy1"/>
    <dgm:cxn modelId="{9124473B-7520-4959-A99B-909934BECF8F}" type="presParOf" srcId="{50F3238E-070A-4CE1-9882-4173B9E4D7FF}" destId="{AF7B6FA5-3F3A-4579-980C-FF6AE153207E}" srcOrd="0" destOrd="0" presId="urn:microsoft.com/office/officeart/2005/8/layout/hierarchy1"/>
    <dgm:cxn modelId="{3852A4A4-4116-475F-BB73-E356417FB32A}" type="presParOf" srcId="{50F3238E-070A-4CE1-9882-4173B9E4D7FF}" destId="{1EA1FE8A-A6CE-42DD-938B-F05D0FF6B5D9}" srcOrd="1" destOrd="0" presId="urn:microsoft.com/office/officeart/2005/8/layout/hierarchy1"/>
    <dgm:cxn modelId="{4D0DA2B4-6394-4F5F-8164-17F4A0A428C3}" type="presParOf" srcId="{515FAF39-E8A8-4EAE-B4B8-7C965586F75C}" destId="{8046B586-047C-4891-AFF2-4128D0207954}" srcOrd="1" destOrd="0" presId="urn:microsoft.com/office/officeart/2005/8/layout/hierarchy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0578E2-6FEC-4941-AB37-AC1DEA0AD63C}">
      <dsp:nvSpPr>
        <dsp:cNvPr id="0" name=""/>
        <dsp:cNvSpPr/>
      </dsp:nvSpPr>
      <dsp:spPr>
        <a:xfrm>
          <a:off x="2761813" y="1926651"/>
          <a:ext cx="91440" cy="225150"/>
        </a:xfrm>
        <a:custGeom>
          <a:avLst/>
          <a:gdLst/>
          <a:ahLst/>
          <a:cxnLst/>
          <a:rect l="0" t="0" r="0" b="0"/>
          <a:pathLst>
            <a:path>
              <a:moveTo>
                <a:pt x="45720" y="0"/>
              </a:moveTo>
              <a:lnTo>
                <a:pt x="45720" y="22515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8D973FA-490E-41B0-BC80-88F6DAD89148}">
      <dsp:nvSpPr>
        <dsp:cNvPr id="0" name=""/>
        <dsp:cNvSpPr/>
      </dsp:nvSpPr>
      <dsp:spPr>
        <a:xfrm>
          <a:off x="2761813" y="1209911"/>
          <a:ext cx="91440" cy="225150"/>
        </a:xfrm>
        <a:custGeom>
          <a:avLst/>
          <a:gdLst/>
          <a:ahLst/>
          <a:cxnLst/>
          <a:rect l="0" t="0" r="0" b="0"/>
          <a:pathLst>
            <a:path>
              <a:moveTo>
                <a:pt x="45720" y="0"/>
              </a:moveTo>
              <a:lnTo>
                <a:pt x="45720" y="22515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4E9D37-F54D-4568-BC4D-5CACECDB7053}">
      <dsp:nvSpPr>
        <dsp:cNvPr id="0" name=""/>
        <dsp:cNvSpPr/>
      </dsp:nvSpPr>
      <dsp:spPr>
        <a:xfrm>
          <a:off x="2761813" y="493172"/>
          <a:ext cx="91440" cy="225150"/>
        </a:xfrm>
        <a:custGeom>
          <a:avLst/>
          <a:gdLst/>
          <a:ahLst/>
          <a:cxnLst/>
          <a:rect l="0" t="0" r="0" b="0"/>
          <a:pathLst>
            <a:path>
              <a:moveTo>
                <a:pt x="45720" y="0"/>
              </a:moveTo>
              <a:lnTo>
                <a:pt x="45720" y="22515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B99C3B-5F4E-407A-B2AE-3C25C1B1FEF0}">
      <dsp:nvSpPr>
        <dsp:cNvPr id="0" name=""/>
        <dsp:cNvSpPr/>
      </dsp:nvSpPr>
      <dsp:spPr>
        <a:xfrm>
          <a:off x="2420455" y="1582"/>
          <a:ext cx="774156" cy="4915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418E635-DFFF-4035-99B3-D3F0C79741A4}">
      <dsp:nvSpPr>
        <dsp:cNvPr id="0" name=""/>
        <dsp:cNvSpPr/>
      </dsp:nvSpPr>
      <dsp:spPr>
        <a:xfrm>
          <a:off x="2506473" y="83299"/>
          <a:ext cx="774156" cy="49158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kern="1200"/>
            <a:t>Fuze</a:t>
          </a:r>
        </a:p>
      </dsp:txBody>
      <dsp:txXfrm>
        <a:off x="2520871" y="97697"/>
        <a:ext cx="745360" cy="462793"/>
      </dsp:txXfrm>
    </dsp:sp>
    <dsp:sp modelId="{55185B06-AC94-4D53-9BEE-BAE8F2C2DFFC}">
      <dsp:nvSpPr>
        <dsp:cNvPr id="0" name=""/>
        <dsp:cNvSpPr/>
      </dsp:nvSpPr>
      <dsp:spPr>
        <a:xfrm>
          <a:off x="2420455" y="718322"/>
          <a:ext cx="774156" cy="4915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DA9E177-EB81-4635-9B73-19C86E4E0C9D}">
      <dsp:nvSpPr>
        <dsp:cNvPr id="0" name=""/>
        <dsp:cNvSpPr/>
      </dsp:nvSpPr>
      <dsp:spPr>
        <a:xfrm>
          <a:off x="2506473" y="800038"/>
          <a:ext cx="774156" cy="49158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kern="1200"/>
            <a:t>Initiator/Detonator</a:t>
          </a:r>
        </a:p>
      </dsp:txBody>
      <dsp:txXfrm>
        <a:off x="2520871" y="814436"/>
        <a:ext cx="745360" cy="462793"/>
      </dsp:txXfrm>
    </dsp:sp>
    <dsp:sp modelId="{5145E27F-7F71-4CFF-B4CB-9BD7028F4D65}">
      <dsp:nvSpPr>
        <dsp:cNvPr id="0" name=""/>
        <dsp:cNvSpPr/>
      </dsp:nvSpPr>
      <dsp:spPr>
        <a:xfrm>
          <a:off x="2420455" y="1435061"/>
          <a:ext cx="774156" cy="4915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47BD2CB-7848-469E-AF82-7E0FE05F0DA8}">
      <dsp:nvSpPr>
        <dsp:cNvPr id="0" name=""/>
        <dsp:cNvSpPr/>
      </dsp:nvSpPr>
      <dsp:spPr>
        <a:xfrm>
          <a:off x="2506473" y="1516778"/>
          <a:ext cx="774156" cy="49158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kern="1200"/>
            <a:t>Booster (Pellet</a:t>
          </a:r>
          <a:r>
            <a:rPr lang="en-GB" sz="600" kern="1200"/>
            <a:t>)</a:t>
          </a:r>
        </a:p>
      </dsp:txBody>
      <dsp:txXfrm>
        <a:off x="2520871" y="1531176"/>
        <a:ext cx="745360" cy="462793"/>
      </dsp:txXfrm>
    </dsp:sp>
    <dsp:sp modelId="{AF7B6FA5-3F3A-4579-980C-FF6AE153207E}">
      <dsp:nvSpPr>
        <dsp:cNvPr id="0" name=""/>
        <dsp:cNvSpPr/>
      </dsp:nvSpPr>
      <dsp:spPr>
        <a:xfrm>
          <a:off x="2420455" y="2151801"/>
          <a:ext cx="774156" cy="4915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EA1FE8A-A6CE-42DD-938B-F05D0FF6B5D9}">
      <dsp:nvSpPr>
        <dsp:cNvPr id="0" name=""/>
        <dsp:cNvSpPr/>
      </dsp:nvSpPr>
      <dsp:spPr>
        <a:xfrm>
          <a:off x="2506473" y="2233517"/>
          <a:ext cx="774156" cy="49158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kern="1200"/>
            <a:t>Main Charge</a:t>
          </a:r>
        </a:p>
      </dsp:txBody>
      <dsp:txXfrm>
        <a:off x="2520871" y="2247915"/>
        <a:ext cx="745360" cy="46279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7T10:05:58.093"/>
    </inkml:context>
    <inkml:brush xml:id="br0">
      <inkml:brushProperty name="width" value="0.05" units="cm"/>
      <inkml:brushProperty name="height" value="0.05" units="cm"/>
      <inkml:brushProperty name="color" value="#E71224"/>
    </inkml:brush>
  </inkml:definitions>
  <inkml:trace contextRef="#ctx0" brushRef="#br0">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7T09:50:47.726"/>
    </inkml:context>
    <inkml:brush xml:id="br0">
      <inkml:brushProperty name="width" value="0.05" units="cm"/>
      <inkml:brushProperty name="height" value="0.05" units="cm"/>
      <inkml:brushProperty name="color" value="#E71224"/>
    </inkml:brush>
  </inkml:definitions>
  <inkml:trace contextRef="#ctx0" brushRef="#br0">196 290 24575,'-1'0'0,"-1"0"0,1 0 0,-1-1 0,1 1 0,0 0 0,-1-1 0,1 1 0,0-1 0,0 0 0,-1 1 0,1-1 0,0 0 0,0 0 0,0 1 0,0-1 0,0 0 0,0 0 0,0 0 0,0-1 0,0 1 0,0 0 0,1 0 0,-1 0 0,0-1 0,0-1 0,-11-41 0,6 19 0,3 18 0,-1 0 0,0 1 0,0-1 0,-1 1 0,0 0 0,0 0 0,0 0 0,-10-6 0,9 7 0,1 0 0,-1-1 0,1 0 0,0 0 0,0 0 0,1 0 0,-1-1 0,-3-8 0,5 8-170,0-1-1,0 1 0,-1 0 1,0 0-1,-1 0 0,1 0 1,-9-8-1,3 6-6655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7T09:50:43.150"/>
    </inkml:context>
    <inkml:brush xml:id="br0">
      <inkml:brushProperty name="width" value="0.05" units="cm"/>
      <inkml:brushProperty name="height" value="0.05" units="cm"/>
      <inkml:brushProperty name="color" value="#E71224"/>
    </inkml:brush>
  </inkml:definitions>
  <inkml:trace contextRef="#ctx0" brushRef="#br0">0 263 24575,'1'-6'0,"-1"0"0,1-1 0,1 1 0,-1 0 0,1 0 0,0 0 0,1 0 0,-1 0 0,1 1 0,0-1 0,1 1 0,-1-1 0,1 1 0,0 0 0,0 1 0,1-1 0,-1 1 0,1 0 0,0 0 0,0 0 0,1 1 0,-1-1 0,9-2 0,-1 0 0,-1-1 0,0 0 0,0 0 0,-1-1 0,1 0 0,-2-1 0,1-1 0,-2 0 0,11-12 0,-11 13 0,27-18-1365,-26 19-5461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7T10:05:52.652"/>
    </inkml:context>
    <inkml:brush xml:id="br0">
      <inkml:brushProperty name="width" value="0.05" units="cm"/>
      <inkml:brushProperty name="height" value="0.05" units="cm"/>
      <inkml:brushProperty name="color" value="#E71224"/>
    </inkml:brush>
  </inkml:definitions>
  <inkml:trace contextRef="#ctx0" brushRef="#br0">0 0 24575,'0'488'-1365,"0"-469"-5461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7T09:57:15.856"/>
    </inkml:context>
    <inkml:brush xml:id="br0">
      <inkml:brushProperty name="width" value="0.05" units="cm"/>
      <inkml:brushProperty name="height" value="0.05" units="cm"/>
      <inkml:brushProperty name="color" value="#E71224"/>
    </inkml:brush>
  </inkml:definitions>
  <inkml:trace contextRef="#ctx0" brushRef="#br0">1 0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7T09:57:14.849"/>
    </inkml:context>
    <inkml:brush xml:id="br0">
      <inkml:brushProperty name="width" value="0.05" units="cm"/>
      <inkml:brushProperty name="height" value="0.05" units="cm"/>
      <inkml:brushProperty name="color" value="#E71224"/>
    </inkml:brush>
  </inkml:definitions>
  <inkml:trace contextRef="#ctx0" brushRef="#br0">0 2021 24575,'1'-11'0,"1"0"0,1 0 0,0 0 0,0 0 0,1 1 0,1-1 0,-1 1 0,2 0 0,8-14 0,3-6 0,-15 28 0,7-19 0,2 2 0,0-1 0,1 2 0,1-1 0,1 2 0,17-18 0,24 0 0,-7 4 0,-30 17 0,-10 7 0,0 1 0,1 0 0,16-9 0,-14 9 0,-1-1 0,0 0 0,0-1 0,-1 1 0,0-2 0,13-15 0,-10 11 0,1 0 0,14-11 0,-3 4 0,24-25 0,0-1 0,-33 32 0,-1-1 0,24-33 0,-24 29 0,27-28 0,6-4 0,-31 32 0,2 1 0,19-17 0,3 9 0,-30 21 0,-1-1 0,1 0 0,9-9 0,-9 7 0,1 0 0,1 1 0,-1 0 0,1 1 0,18-7 0,22-12 0,-42 21 0,-1 0 0,1 0 0,0 1 0,0 0 0,18-2 0,30-9 0,-18-3 0,-29 11 0,1 1 0,0 0 0,20-4 0,-28 8 0,1-1 0,-1 1 0,0 0 0,-1-1 0,1 0 0,0 0 0,0 0 0,-1-1 0,1 1 0,-1-1 0,0 0 0,1 1 0,-1-2 0,2-3 0,4-4 0,-1-2 0,12-24 0,-13 24 0,0 1 0,16-23 0,-9 18 0,1-1 0,1 2 0,0 0 0,1 1 0,1 1 0,34-22 0,70-20 0,2-1 0,-67 33 0,-45 20 0,-1 0 0,1-1 0,-1 0 0,12-8 0,-20 11 0,0-1 0,1 1 0,-1-1 0,-1 0 0,1 0 0,0 0 0,-1 0 0,0 0 0,1-1 0,-1 1 0,-1-1 0,1 1 0,0-1 0,-1 0 0,0 0 0,2-7 0,1-40 0,-4 44 0,0-1 0,0 1 0,1-1 0,0 0 0,0 1 0,1 0 0,0-1 0,1 1 0,-1 0 0,6-10 0,3-1 0,-3 6 0,0 0 0,-1 0 0,-1-1 0,0 0 0,-1-1 0,0 1 0,4-23 0,-6 20-341,0 0 0,1 1-1,8-21 1,-7 24-6485</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7T09:57:07.905"/>
    </inkml:context>
    <inkml:brush xml:id="br0">
      <inkml:brushProperty name="width" value="0.05" units="cm"/>
      <inkml:brushProperty name="height" value="0.05" units="cm"/>
      <inkml:brushProperty name="color" value="#E71224"/>
    </inkml:brush>
  </inkml:definitions>
  <inkml:trace contextRef="#ctx0" brushRef="#br0">2 0 24575,'-1'68'0,"3"76"0,-2-142 0,0 0 0,0 0 0,1 0 0,-1 0 0,1 0 0,-1 0 0,1 0 0,0 0 0,0-1 0,0 1 0,0 0 0,0 0 0,0-1 0,0 1 0,1-1 0,-1 1 0,1-1 0,-1 0 0,1 1 0,1 0 0,1 0 0,-1 0 0,1-1 0,0 1 0,-1-1 0,1 0 0,0 0 0,0 0 0,0-1 0,6 1 0,4-1 0,-1-1 0,0 0 0,0-1 0,0 0 0,16-6 0,-12 3-116,-4 2-134,-1-1 0,0-1 1,0 0-1,16-9 0,-17 7-6576</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7T09:51:38.187"/>
    </inkml:context>
    <inkml:brush xml:id="br0">
      <inkml:brushProperty name="width" value="0.05" units="cm"/>
      <inkml:brushProperty name="height" value="0.05" units="cm"/>
      <inkml:brushProperty name="color" value="#E71224"/>
    </inkml:brush>
  </inkml:definitions>
  <inkml:trace contextRef="#ctx0" brushRef="#br0">657 0 24575,'2'111'0,"-4"119"0,0-218 0,0-1 0,0 1 0,-2-1 0,1 0 0,-1 0 0,-11 21 0,-41 59 0,54-88 0,-23 25 0,21-24 0,-1 1 0,1-1 0,0 1 0,0 0 0,-5 9 0,2-2 0,0-1 0,-1 1 0,-1-1 0,0-1 0,-16 15 0,14-14 0,0 1 0,0 0 0,-15 23 0,20-27 0,0 0 0,-1-1 0,1 0 0,-1 0 0,-1-1 0,0 0 0,-9 7 0,6-6 0,0 1 0,1 1 0,-10 10 0,6-3 0,-1-1 0,0-1 0,-1 0 0,-19 13 0,27-21 0,1 0 0,0 0 0,1 1 0,0 0 0,-8 10 0,9-9 0,-1-1 0,0 0 0,-1 0 0,1-1 0,-10 7 0,9-7-105,0 1 0,0-1 0,0 1 0,1 1 0,-1-1 0,2 1 0,-1 0 0,1 0 0,1 1 0,-1-1 0,2 1 0,-5 13 0,4-8-6721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7T09:51:31.333"/>
    </inkml:context>
    <inkml:brush xml:id="br0">
      <inkml:brushProperty name="width" value="0.05" units="cm"/>
      <inkml:brushProperty name="height" value="0.05" units="cm"/>
      <inkml:brushProperty name="color" value="#E71224"/>
    </inkml:brush>
  </inkml:definitions>
  <inkml:trace contextRef="#ctx0" brushRef="#br0">0 301 24575,'1'-10'0,"0"0"0,0-1 0,6-16 0,2-19 0,-8 34 0,1 0 0,1-1 0,0 1 0,1 0 0,0 0 0,0 1 0,1-1 0,1 1 0,0 0 0,11-15 0,-14 22 0,1 0 0,-1 0 0,1 0 0,-1 1 0,1-1 0,0 1 0,0 0 0,1 0 0,-1 0 0,1 0 0,-1 1 0,1 0 0,0 0 0,0 0 0,0 0 0,0 1 0,0 0 0,0 0 0,1 1 0,-1-1 0,0 1 0,0 0 0,1 0 0,-1 1 0,0 0 0,0 0 0,8 2 0,-9-1 0,-1 0 0,1 0 0,0 0 0,-1 1 0,1 0 0,-1-1 0,0 1 0,0 0 0,0 1 0,0-1 0,-1 0 0,1 1 0,-1 0 0,0-1 0,0 1 0,0 0 0,-1 0 0,1 0 0,-1 0 0,0 1 0,0-1 0,0 5 0,3 13 0,-2 0 0,1 42 0,-3-62-52,-1 1-35,1 0-1,0 0 1,0 0-1,0 1 1,1-1-1,-1 0 0,1 0 1,0 0-1,-1 0 1,1 0-1,1 0 1,-1 0-1,0 0 1,3 3-1,5 3-6738</inkml:trace>
  <inkml:trace contextRef="#ctx0" brushRef="#br0" timeOffset="1607.96">106 25 24575,'0'0'-8191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7T09:52:15.840"/>
    </inkml:context>
    <inkml:brush xml:id="br0">
      <inkml:brushProperty name="width" value="0.05" units="cm"/>
      <inkml:brushProperty name="height" value="0.05" units="cm"/>
      <inkml:brushProperty name="color" value="#E71224"/>
    </inkml:brush>
  </inkml:definitions>
  <inkml:trace contextRef="#ctx0" brushRef="#br0">0 0 24575,'0'0'-8191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7T09:51:18.852"/>
    </inkml:context>
    <inkml:brush xml:id="br0">
      <inkml:brushProperty name="width" value="0.05" units="cm"/>
      <inkml:brushProperty name="height" value="0.05" units="cm"/>
      <inkml:brushProperty name="color" value="#E71224"/>
    </inkml:brush>
  </inkml:definitions>
  <inkml:trace contextRef="#ctx0" brushRef="#br0">366 0 24575,'-1'3'0,"1"0"0,-1-1 0,0 1 0,-1 0 0,1-1 0,0 1 0,-1-1 0,1 1 0,-4 2 0,-5 11 0,5-4 0,0 0 0,-1 0 0,0 0 0,-1-1 0,-1 0 0,0 0 0,0-1 0,-1 0 0,-14 12 0,14-14 0,0 2 0,0-1 0,-10 16 0,11-13 0,-1-1 0,-18 18 0,13-16 0,1 2 0,0-1 0,1 2 0,1-1 0,-17 33 0,25-42 0,1-3-46,-8 16-393,-2-1-1,-27 35 0,30-44-6386</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7T09:51:14.730"/>
    </inkml:context>
    <inkml:brush xml:id="br0">
      <inkml:brushProperty name="width" value="0.05" units="cm"/>
      <inkml:brushProperty name="height" value="0.05" units="cm"/>
      <inkml:brushProperty name="color" value="#E71224"/>
    </inkml:brush>
  </inkml:definitions>
  <inkml:trace contextRef="#ctx0" brushRef="#br0">312 0 24575,'-2'6'0,"0"0"0,0 0 0,-1-1 0,1 1 0,-1-1 0,-1 1 0,-5 6 0,8-10 0,-8 11 0,-9 14 0,-1-1 0,-29 30 0,40-47 0,1 0 0,0 1 0,-8 12 0,10-13 0,0-1 0,-1 0 0,0 0 0,0 0 0,-11 9 0,12-12 0,2-1 0,-1 1 0,0-1 0,1 1 0,0 0 0,0 0 0,0 1 0,1-1 0,-3 8 0,3-7 0,-1 1 0,0-1 0,0 0 0,0 0 0,-1 0 0,-5 7 0,-29 35-1365,31-37-5461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7T09:50:57.715"/>
    </inkml:context>
    <inkml:brush xml:id="br0">
      <inkml:brushProperty name="width" value="0.05" units="cm"/>
      <inkml:brushProperty name="height" value="0.05" units="cm"/>
      <inkml:brushProperty name="color" value="#E71224"/>
    </inkml:brush>
  </inkml:definitions>
  <inkml:trace contextRef="#ctx0" brushRef="#br0">246 1102 24575,'1'-75'0,"-3"-84"0,-8 103 0,7 40 0,0 1 0,-1-25 0,3-33 0,3 45 0,-2 1 0,-1-1 0,-1 0 0,-2 1 0,-1 0 0,-13-45 0,6 28 0,11 35 0,-1 1 0,0 0 0,0 0 0,-1 0 0,-6-11 0,-25-55 0,-4-5 0,34 72 0,1-1 0,0 1 0,0-1 0,-2-9 0,4 10 0,-1 1 0,0-1 0,-1 1 0,1 0 0,-1 0 0,0 0 0,-6-7 0,-32-43-1365,33 42-5461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7T09:50:53.879"/>
    </inkml:context>
    <inkml:brush xml:id="br0">
      <inkml:brushProperty name="width" value="0.05" units="cm"/>
      <inkml:brushProperty name="height" value="0.05" units="cm"/>
      <inkml:brushProperty name="color" value="#E71224"/>
    </inkml:brush>
  </inkml:definitions>
  <inkml:trace contextRef="#ctx0" brushRef="#br0">0 0 24575,'4'1'0,"1"-1"0,-1 1 0,0 0 0,0 0 0,1 0 0,-1 1 0,0-1 0,0 1 0,0 0 0,-1 0 0,1 1 0,0-1 0,-1 1 0,0 0 0,6 5 0,5 7 0,-1 0 0,13 21 0,-4-6 0,-19-25 0,0-1 0,0 1 0,-1-1 0,0 1 0,0 0 0,0 0 0,2 10 0,7 17 0,-10-31 0,0 1 0,0-1 0,0 1 0,0-1 0,0 1 0,1-1 0,-1 0 0,0 1 0,1-1 0,-1 0 0,1 0 0,-1 0 0,1 0 0,0 0 0,-1-1 0,1 1 0,0 0 0,-1-1 0,1 1 0,0-1 0,0 0 0,0 1 0,0-1 0,-1 0 0,1 0 0,0 0 0,0 0 0,0-1 0,0 1 0,-1 0 0,1-1 0,0 1 0,0-1 0,-1 0 0,3-1 0,7-2 0,0-2 0,0 0 0,-1 0 0,11-8 0,-17 11 0,61-54 0,-59 53-273,0-1 0,0 0 0,0 0 0,8-11 0,-4 4-6553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Wal74</b:Tag>
    <b:SourceType>Report</b:SourceType>
    <b:Guid>{D376274F-12F7-4FF9-BBE9-A3DAD1B817A0}</b:Guid>
    <b:Title>Advances in Explosive Train Technology</b:Title>
    <b:Year>1974</b:Year>
    <b:YearAccessed>2023</b:YearAccessed>
    <b:MonthAccessed>06</b:MonthAccessed>
    <b:URL>https://apps.dtic.mil/sti/pdfs/AD0785692.pdf</b:URL>
    <b:Author>
      <b:Author>
        <b:NameList>
          <b:Person>
            <b:Last>Wallace E. Voreck</b:Last>
            <b:First>et</b:First>
            <b:Middle>al</b:Middle>
          </b:Person>
        </b:NameList>
      </b:Author>
    </b:Author>
    <b:Publisher>NTIS, U.S Department of Commerce</b:Publisher>
    <b:City>Dover, New Jersey</b:City>
    <b:RefOrder>1</b:RefOrder>
  </b:Source>
  <b:Source>
    <b:Tag>Sho19</b:Tag>
    <b:SourceType>InternetSite</b:SourceType>
    <b:Guid>{CB5579A2-F1F4-4562-B310-21650F75ABE6}</b:Guid>
    <b:Author>
      <b:Author>
        <b:Corporate>Short Fact</b:Corporate>
      </b:Author>
    </b:Author>
    <b:Title>Short-Fact Imformative Website for Everyone</b:Title>
    <b:Year>2019</b:Year>
    <b:Month>November</b:Month>
    <b:Day>26</b:Day>
    <b:YearAccessed>2023</b:YearAccessed>
    <b:MonthAccessed>June</b:MonthAccessed>
    <b:URL>https://short-fact.com/what-is-the-purpose-of-a-driving-band/</b:URL>
    <b:RefOrder>3</b:RefOrder>
  </b:Source>
  <b:Source>
    <b:Tag>ISS23</b:Tag>
    <b:SourceType>Misc</b:SourceType>
    <b:Guid>{EE8B8B31-2284-4931-ADFB-0B9D4DA92475}</b:Guid>
    <b:Title>Introduction to Ammunition Marking</b:Title>
    <b:Year>2023</b:Year>
    <b:Author>
      <b:Author>
        <b:Corporate>ISSEE</b:Corporate>
      </b:Author>
    </b:Author>
    <b:Comments>Training Course Notes</b:Comments>
    <b:RefOrder>4</b:RefOrder>
  </b:Source>
  <b:Source>
    <b:Tag>Glo23</b:Tag>
    <b:SourceType>Report</b:SourceType>
    <b:Guid>{D82C4830-A558-4C7C-9542-0808C3510CF4}</b:Guid>
    <b:Title>BOMBS, FUZES, AND ASSOCIATED COMPONENTS</b:Title>
    <b:Author>
      <b:Author>
        <b:Corporate>Global Security</b:Corporate>
      </b:Author>
    </b:Author>
    <b:YearAccessed>2023</b:YearAccessed>
    <b:MonthAccessed>July</b:MonthAccessed>
    <b:URL>https://www.globalsecurity.org/military/library/policy/navy/nrtc/14313_ch1.pdf</b:URL>
    <b:RefOrder>5</b:RefOrder>
  </b:Source>
  <b:Source>
    <b:Tag>Col23</b:Tag>
    <b:SourceType>Misc</b:SourceType>
    <b:Guid>{5A273495-1897-40C4-B032-1C2E6A2EFC15}</b:Guid>
    <b:Title>Fuzing</b:Title>
    <b:Year>2023</b:Year>
    <b:Author>
      <b:Author>
        <b:NameList>
          <b:Person>
            <b:Last>Collett</b:Last>
            <b:First>Gareth</b:First>
          </b:Person>
        </b:NameList>
      </b:Author>
    </b:Author>
    <b:Comments>Lecture Slides</b:Comments>
    <b:RefOrder>22</b:RefOrder>
  </b:Source>
  <b:Source>
    <b:Tag>DrK15</b:Tag>
    <b:SourceType>Report</b:SourceType>
    <b:Guid>{524DBC4D-F45B-4F77-87AC-8B9945737AD9}</b:Guid>
    <b:Title>Overveiw of Explosive Initiators</b:Title>
    <b:Year>2015</b:Year>
    <b:City>Picatinny Arsenal, New Jersey</b:City>
    <b:Publisher>U.S. ARMY ARMAMENT RESEARCH, DEVELOPMENT AND ENGINEERING CENTER</b:Publisher>
    <b:Author>
      <b:Author>
        <b:NameList>
          <b:Person>
            <b:Last>Dr. Karl D. Oyler</b:Last>
            <b:First>Neha</b:First>
            <b:Middle>Mehta, and Gartung Cheng</b:Middle>
          </b:Person>
        </b:NameList>
      </b:Author>
    </b:Author>
    <b:URL>https://apps.dtic.mil/sti/pdfs/ADA625185.pdf</b:URL>
    <b:RefOrder>6</b:RefOrder>
  </b:Source>
  <b:Source>
    <b:Tag>Ran22</b:Tag>
    <b:SourceType>InternetSite</b:SourceType>
    <b:Guid>{D0B53C1D-C7A6-49B5-859B-8C9455A060E9}</b:Guid>
    <b:Author>
      <b:Author>
        <b:NameList>
          <b:Person>
            <b:Last>Ahmed</b:Last>
            <b:First>Rana</b:First>
          </b:Person>
        </b:NameList>
      </b:Author>
    </b:Author>
    <b:Title>Trinitrotoluene (TNT) Synthesis, Structure &amp; Formula | What is TNT?</b:Title>
    <b:ProductionCompany>Study.com</b:ProductionCompany>
    <b:Year>2022</b:Year>
    <b:Month>02</b:Month>
    <b:Day>21</b:Day>
    <b:YearAccessed>2023</b:YearAccessed>
    <b:MonthAccessed>07</b:MonthAccessed>
    <b:URL>https://study.com/learn/lesson/trinitrotoluene-tnt-synthesis-structure-formula.html</b:URL>
    <b:RefOrder>7</b:RefOrder>
  </b:Source>
  <b:Source>
    <b:Tag>AEl14</b:Tag>
    <b:SourceType>JournalArticle</b:SourceType>
    <b:Guid>{1A4CA6E5-05CE-458C-B284-E0653E49F5BD}</b:Guid>
    <b:Title>Characteristics of Melt Cast Compositions</b:Title>
    <b:Year>2014</b:Year>
    <b:URL>file:///C:/Users/phat_/Downloads/Characteristics_of_Melt_Cast_Compos.pdf</b:URL>
    <b:Author>
      <b:Author>
        <b:NameList>
          <b:Person>
            <b:Last>A. Elbeih</b:Last>
            <b:First>S.</b:First>
            <b:Middle>Zeman</b:Middle>
          </b:Person>
        </b:NameList>
      </b:Author>
    </b:Author>
    <b:JournalName>Central European Journal of Energetic Materials</b:JournalName>
    <b:Pages>501-513</b:Pages>
    <b:Volume>11</b:Volume>
    <b:Issue>4</b:Issue>
    <b:RefOrder>8</b:RefOrder>
  </b:Source>
  <b:Source>
    <b:Tag>Ziy19</b:Tag>
    <b:SourceType>Report</b:SourceType>
    <b:Guid>{4694001D-FDEE-4199-9A1A-F257665466DB}</b:Guid>
    <b:Title>Application of Melt-Cast Explosive with High Solid contents in HEAT projectile</b:Title>
    <b:Year>2019</b:Year>
    <b:Author>
      <b:Author>
        <b:NameList>
          <b:Person>
            <b:Last>Ziyuan Liu</b:Last>
            <b:First>Xue</b:First>
            <b:Middle>Zhao</b:Middle>
          </b:Person>
        </b:NameList>
      </b:Author>
    </b:Author>
    <b:Publisher>IOP Publishing</b:Publisher>
    <b:City>Beijing</b:City>
    <b:YearAccessed>2023</b:YearAccessed>
    <b:MonthAccessed>07</b:MonthAccessed>
    <b:URL>https://iopscience.iop.org/article/10.1088/1757-899X/493/1/012026/pdf</b:URL>
    <b:RefOrder>9</b:RefOrder>
  </b:Source>
  <b:Source>
    <b:Tag>Wil13</b:Tag>
    <b:SourceType>Report</b:SourceType>
    <b:Guid>{401ABE2F-AE86-4130-8308-C801B204FC16}</b:Guid>
    <b:Title>Ammonium Nitrate Explosives for Civil Applications: Slurries, Emulsions and Ammonium Nitrate Fuel Oils</b:Title>
    <b:Year>2013</b:Year>
    <b:Publisher>E.G. Mahadevan</b:Publisher>
    <b:Author>
      <b:Author>
        <b:NameList>
          <b:Person>
            <b:Last>Co</b:Last>
            <b:First>Wiley-VCH</b:First>
            <b:Middle>Verlag GmbH &amp;</b:Middle>
          </b:Person>
        </b:NameList>
      </b:Author>
    </b:Author>
    <b:YearAccessed>2023</b:YearAccessed>
    <b:MonthAccessed>July</b:MonthAccessed>
    <b:URL>https://application.wiley-vch.de/books/sample/3527330283_c01.pdf</b:URL>
    <b:RefOrder>2</b:RefOrder>
  </b:Source>
  <b:Source>
    <b:Tag>Yas14</b:Tag>
    <b:SourceType>Report</b:SourceType>
    <b:Guid>{48ACC9F6-BCD8-4804-844F-A25327A74715}</b:Guid>
    <b:Title>Hot Spots, Hogh Explosive Ignitionand Material Microstructure</b:Title>
    <b:Year>2014</b:Year>
    <b:Publisher>Trans Tech Publications</b:Publisher>
    <b:City>Switzerland</b:City>
    <b:Author>
      <b:Author>
        <b:NameList>
          <b:Person>
            <b:Last>Horie</b:Last>
            <b:First>Yasuyuki</b:First>
          </b:Person>
        </b:NameList>
      </b:Author>
    </b:Author>
    <b:YearAccessed>2023</b:YearAccessed>
    <b:URL>https://citeseerx.ist.psu.edu/document?repid=rep1&amp;type=pdf&amp;doi=411befa6a3a9cd3eff17b586e845562b2d7319ab</b:URL>
    <b:RefOrder>11</b:RefOrder>
  </b:Source>
  <b:Source>
    <b:Tag>Joh12</b:Tag>
    <b:SourceType>InternetSite</b:SourceType>
    <b:Guid>{C2160835-CE4C-4CF1-8130-436A580B67C6}</b:Guid>
    <b:Title>Military 155mm Artillery Propelling Charges</b:Title>
    <b:Year>2012</b:Year>
    <b:Author>
      <b:Author>
        <b:NameList>
          <b:Person>
            <b:Last>Pike</b:Last>
            <b:First>John</b:First>
          </b:Person>
        </b:NameList>
      </b:Author>
    </b:Author>
    <b:ProductionCompany>globalsecurity.org</b:ProductionCompany>
    <b:Month>04</b:Month>
    <b:Day>26</b:Day>
    <b:YearAccessed>2023</b:YearAccessed>
    <b:MonthAccessed>07</b:MonthAccessed>
    <b:URL>https://www.globalsecurity.org/military/systems/munitions/155-prop.htm</b:URL>
    <b:RefOrder>12</b:RefOrder>
  </b:Source>
  <b:Source>
    <b:Tag>Bar17</b:Tag>
    <b:SourceType>Report</b:SourceType>
    <b:Guid>{CE19A237-4E4B-489E-A406-5363561EB83B}</b:Guid>
    <b:Title>Preliminary analysis of ballistic requirements for LOVA propellants for new generation tank ammunition</b:Title>
    <b:Year>2017</b:Year>
    <b:URL>file:///C:/Users/phat_/Downloads/Preliminary_analysis_of_ballistic_requirements_for.pdf</b:URL>
    <b:Author>
      <b:Author>
        <b:NameList>
          <b:Person>
            <b:Last>Bartosz Fikus</b:Last>
            <b:First>Zbigniew</b:First>
            <b:Middle>Leciejewski, Jakub Michalski, Zbigniew Surma</b:Middle>
          </b:Person>
        </b:NameList>
      </b:Author>
    </b:Author>
    <b:Publisher>Łukasiewicz Research Network</b:Publisher>
    <b:RefOrder>13</b:RefOrder>
  </b:Source>
  <b:Source>
    <b:Tag>Lib23</b:Tag>
    <b:SourceType>DocumentFromInternetSite</b:SourceType>
    <b:Guid>{0FC6EDF0-BE40-474B-BE8F-C85725955A79}</b:Guid>
    <b:Title>Free Radicals</b:Title>
    <b:Year>2023</b:Year>
    <b:YearAccessed>2023</b:YearAccessed>
    <b:MonthAccessed>07</b:MonthAccessed>
    <b:URL>https://chem.libretexts.org/Bookshelves/Organic_Chemistry/Supplemental_Modules_(Organic_Chemistry)/Fundamentals/Reactive_Intermediates/Free_Radicals</b:URL>
    <b:Author>
      <b:Author>
        <b:Corporate>LibreTexts</b:Corporate>
      </b:Author>
    </b:Author>
    <b:RefOrder>14</b:RefOrder>
  </b:Source>
  <b:Source>
    <b:Tag>Dav19</b:Tag>
    <b:SourceType>InternetSite</b:SourceType>
    <b:Guid>{556A1485-5335-4060-8D67-13292F60C484}</b:Guid>
    <b:Title>There's More to Gunpowder Than You Think</b:Title>
    <b:Year>2019</b:Year>
    <b:Month>01</b:Month>
    <b:Day>04</b:Day>
    <b:YearAccessed>2023</b:YearAccessed>
    <b:MonthAccessed>07</b:MonthAccessed>
    <b:URL>https://www.gunsandammo.com/editorial/theres-more-to-gunpowder-than-you-think/330463</b:URL>
    <b:Author>
      <b:Author>
        <b:NameList>
          <b:Person>
            <b:Last>Emary</b:Last>
            <b:First>Dave</b:First>
          </b:Person>
        </b:NameList>
      </b:Author>
    </b:Author>
    <b:ProductionCompany>Guns&amp;Ammo</b:ProductionCompany>
    <b:RefOrder>15</b:RefOrder>
  </b:Source>
  <b:Source>
    <b:Tag>Gib80</b:Tag>
    <b:SourceType>Book</b:SourceType>
    <b:Guid>{D019E09C-17F1-486D-BAD5-2DB941F78025}</b:Guid>
    <b:Author>
      <b:Author>
        <b:NameList>
          <b:Person>
            <b:Last>Popolato</b:Last>
            <b:First>Gibbs</b:First>
            <b:Middle>&amp;</b:Middle>
          </b:Person>
        </b:NameList>
      </b:Author>
    </b:Author>
    <b:Title>Explosive Property Data</b:Title>
    <b:Year>1980</b:Year>
    <b:City>California</b:City>
    <b:Publisher>University of California</b:Publisher>
    <b:RefOrder>10</b:RefOrder>
  </b:Source>
  <b:Source>
    <b:Tag>Glo231</b:Tag>
    <b:SourceType>InternetSite</b:SourceType>
    <b:Guid>{B9BD82F1-B164-45BD-8C37-4148790C0398}</b:Guid>
    <b:Author>
      <b:Author>
        <b:Corporate>Global-Ordenance</b:Corporate>
      </b:Author>
    </b:Author>
    <b:Title>Explosives | Compositions | Composition B</b:Title>
    <b:YearAccessed>2023</b:YearAccessed>
    <b:URL>https://www.global-ordnance.com/wp-content/uploads/2019/12/Global-Data-Sheet-Explosive-Comp-B.pdf</b:URL>
    <b:RefOrder>16</b:RefOrder>
  </b:Source>
  <b:Source>
    <b:Tag>MAZ17</b:Tag>
    <b:SourceType>JournalArticle</b:SourceType>
    <b:Guid>{198DA909-3C41-4E6C-BFC0-AAEB968D2D14}</b:Guid>
    <b:Title>Mechanism study of stabilization of double-base propellants by using zeolite stabilizers (nano- and micro-clinoptilolite)</b:Title>
    <b:Year>2017</b:Year>
    <b:URL>https://www.sciencedirect.com/science/article/pii/S1878535213002827</b:URL>
    <b:Author>
      <b:Author>
        <b:NameList>
          <b:Person>
            <b:Last>M.A. Zayed</b:Last>
            <b:First>Salah</b:First>
            <b:Middle>E.M. El-Begawy, Hossam E.S. Hassan</b:Middle>
          </b:Person>
        </b:NameList>
      </b:Author>
    </b:Author>
    <b:JournalName>Arabian Journal of Chemistry</b:JournalName>
    <b:Pages>573-581</b:Pages>
    <b:Volume>10</b:Volume>
    <b:Issue>4</b:Issue>
    <b:RefOrder>17</b:RefOrder>
  </b:Source>
  <b:Source>
    <b:Tag>HSE23</b:Tag>
    <b:SourceType>InternetSite</b:SourceType>
    <b:Guid>{A5A56A26-8E0D-477B-B4C2-03AEE796D1CA}</b:Guid>
    <b:Title>Explosives Testing</b:Title>
    <b:Year>2023</b:Year>
    <b:Author>
      <b:Author>
        <b:Corporate>HSE</b:Corporate>
      </b:Author>
    </b:Author>
    <b:ProductionCompany>HSE</b:ProductionCompany>
    <b:YearAccessed>2023</b:YearAccessed>
    <b:URL>https://solutions.hse.gov.uk/product-and-process-validation-testing/explosives-testing</b:URL>
    <b:RefOrder>18</b:RefOrder>
  </b:Source>
  <b:Source>
    <b:Tag>HSE231</b:Tag>
    <b:SourceType>InternetSite</b:SourceType>
    <b:Guid>{C1518105-0C77-4B87-BE8E-31777EC4CA8D}</b:Guid>
    <b:Author>
      <b:Author>
        <b:Corporate>HSE</b:Corporate>
      </b:Author>
    </b:Author>
    <b:Title>Carriage Regulations</b:Title>
    <b:ProductionCompany>HSE</b:ProductionCompany>
    <b:Year>2023</b:Year>
    <b:YearAccessed>2023</b:YearAccessed>
    <b:URL>https://www.hse.gov.uk/cdg/regs.htm</b:URL>
    <b:RefOrder>19</b:RefOrder>
  </b:Source>
  <b:Source>
    <b:Tag>Dep12</b:Tag>
    <b:SourceType>InternetSite</b:SourceType>
    <b:Guid>{2AC57D57-26EA-47F0-9F64-FB40A5F3ECFB}</b:Guid>
    <b:Author>
      <b:Author>
        <b:Corporate>Department of Transport</b:Corporate>
      </b:Author>
    </b:Author>
    <b:Title>Moving dangerous goods</b:Title>
    <b:ProductionCompany>gov.co.uk</b:ProductionCompany>
    <b:Year>2012</b:Year>
    <b:Month>09</b:Month>
    <b:Day>04</b:Day>
    <b:YearAccessed>2023</b:YearAccessed>
    <b:URL>https://www.gov.uk/guidance/moving-dangerous-goods</b:URL>
    <b:RefOrder>20</b:RefOrder>
  </b:Source>
  <b:Source>
    <b:Tag>Bri18</b:Tag>
    <b:SourceType>Misc</b:SourceType>
    <b:Guid>{FBD9A15A-00A2-4914-A493-79F0F234A50A}</b:Guid>
    <b:Title>Close Support Organisation, Deployment and Operating Procedures</b:Title>
    <b:Year>2018</b:Year>
    <b:Author>
      <b:Author>
        <b:Corporate>British Army</b:Corporate>
      </b:Author>
    </b:Author>
    <b:PublicationTitle>Pamphlet 21</b:PublicationTitle>
    <b:Volume>3</b:Volume>
    <b:ShortTitle>Royal Artillery Manual</b:ShortTitle>
    <b:RefOrder>21</b:RefOrder>
  </b:Source>
</b:Sources>
</file>

<file path=customXml/itemProps1.xml><?xml version="1.0" encoding="utf-8"?>
<ds:datastoreItem xmlns:ds="http://schemas.openxmlformats.org/officeDocument/2006/customXml" ds:itemID="{3586DC17-EB34-47B0-ADC5-BB6F60E917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1473</TotalTime>
  <Pages>10</Pages>
  <Words>2847</Words>
  <Characters>15568</Characters>
  <Application>Microsoft Office Word</Application>
  <DocSecurity>0</DocSecurity>
  <Lines>353</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Pidgeon</dc:creator>
  <cp:keywords/>
  <dc:description/>
  <cp:lastModifiedBy>Ashley Pidgeon</cp:lastModifiedBy>
  <cp:revision>113</cp:revision>
  <dcterms:created xsi:type="dcterms:W3CDTF">2023-07-10T19:23:00Z</dcterms:created>
  <dcterms:modified xsi:type="dcterms:W3CDTF">2023-07-11T19:56:00Z</dcterms:modified>
</cp:coreProperties>
</file>