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4369A" w:rsidRDefault="0024369A" w:rsidP="0024369A">
      <w:pPr>
        <w:spacing w:after="0" w:line="360" w:lineRule="auto"/>
        <w:jc w:val="center"/>
        <w:rPr>
          <w:rFonts w:ascii="Times New Roman" w:hAnsi="Times New Roman" w:cs="Times New Roman"/>
          <w:sz w:val="24"/>
          <w:szCs w:val="24"/>
          <w:lang w:val="en-GB"/>
        </w:rPr>
      </w:pPr>
    </w:p>
    <w:p w:rsidR="0024369A" w:rsidRDefault="0024369A" w:rsidP="0024369A">
      <w:pPr>
        <w:spacing w:after="0" w:line="360" w:lineRule="auto"/>
        <w:jc w:val="center"/>
        <w:rPr>
          <w:rFonts w:ascii="Times New Roman" w:hAnsi="Times New Roman" w:cs="Times New Roman"/>
          <w:sz w:val="24"/>
          <w:szCs w:val="24"/>
          <w:lang w:val="en-GB"/>
        </w:rPr>
      </w:pPr>
    </w:p>
    <w:p w:rsidR="0024369A" w:rsidRDefault="0024369A" w:rsidP="0024369A">
      <w:pPr>
        <w:spacing w:after="0" w:line="360" w:lineRule="auto"/>
        <w:jc w:val="center"/>
        <w:rPr>
          <w:rFonts w:ascii="Times New Roman" w:hAnsi="Times New Roman" w:cs="Times New Roman"/>
          <w:sz w:val="24"/>
          <w:szCs w:val="24"/>
          <w:lang w:val="en-GB"/>
        </w:rPr>
      </w:pPr>
    </w:p>
    <w:p w:rsidR="0024369A" w:rsidRDefault="0024369A" w:rsidP="0024369A">
      <w:pPr>
        <w:spacing w:after="0" w:line="360" w:lineRule="auto"/>
        <w:jc w:val="center"/>
        <w:rPr>
          <w:rFonts w:ascii="Times New Roman" w:hAnsi="Times New Roman" w:cs="Times New Roman"/>
          <w:sz w:val="24"/>
          <w:szCs w:val="24"/>
          <w:lang w:val="en-GB"/>
        </w:rPr>
      </w:pPr>
    </w:p>
    <w:p w:rsidR="0024369A" w:rsidRPr="0024369A" w:rsidRDefault="0024369A" w:rsidP="0024369A">
      <w:pPr>
        <w:spacing w:after="0" w:line="360" w:lineRule="auto"/>
        <w:jc w:val="center"/>
        <w:rPr>
          <w:rFonts w:ascii="Times New Roman" w:hAnsi="Times New Roman" w:cs="Times New Roman"/>
          <w:b/>
          <w:sz w:val="24"/>
          <w:szCs w:val="24"/>
          <w:lang w:val="en-GB"/>
        </w:rPr>
      </w:pPr>
    </w:p>
    <w:p w:rsidR="0024369A" w:rsidRPr="0024369A" w:rsidRDefault="0024369A" w:rsidP="0024369A">
      <w:pPr>
        <w:spacing w:after="0" w:line="360" w:lineRule="auto"/>
        <w:jc w:val="center"/>
        <w:rPr>
          <w:rFonts w:ascii="Times New Roman" w:hAnsi="Times New Roman" w:cs="Times New Roman"/>
          <w:b/>
          <w:sz w:val="24"/>
          <w:szCs w:val="24"/>
          <w:lang w:val="en-GB"/>
        </w:rPr>
      </w:pPr>
      <w:r w:rsidRPr="0024369A">
        <w:rPr>
          <w:rFonts w:ascii="Times New Roman" w:hAnsi="Times New Roman" w:cs="Times New Roman"/>
          <w:b/>
          <w:sz w:val="24"/>
          <w:szCs w:val="24"/>
          <w:lang w:val="en-GB"/>
        </w:rPr>
        <w:t>Computations of</w:t>
      </w:r>
      <w:r w:rsidR="00A25BAB">
        <w:rPr>
          <w:rFonts w:ascii="Times New Roman" w:hAnsi="Times New Roman" w:cs="Times New Roman"/>
          <w:b/>
          <w:sz w:val="24"/>
          <w:szCs w:val="24"/>
          <w:lang w:val="en-GB"/>
        </w:rPr>
        <w:t xml:space="preserve"> Financial</w:t>
      </w:r>
      <w:r w:rsidRPr="0024369A">
        <w:rPr>
          <w:rFonts w:ascii="Times New Roman" w:hAnsi="Times New Roman" w:cs="Times New Roman"/>
          <w:b/>
          <w:sz w:val="24"/>
          <w:szCs w:val="24"/>
          <w:lang w:val="en-GB"/>
        </w:rPr>
        <w:t xml:space="preserve"> Ratios</w:t>
      </w:r>
      <w:r w:rsidR="00A25BAB">
        <w:rPr>
          <w:rFonts w:ascii="Times New Roman" w:hAnsi="Times New Roman" w:cs="Times New Roman"/>
          <w:b/>
          <w:sz w:val="24"/>
          <w:szCs w:val="24"/>
          <w:lang w:val="en-GB"/>
        </w:rPr>
        <w:t xml:space="preserve"> of Sweets Plc</w:t>
      </w:r>
    </w:p>
    <w:p w:rsidR="0024369A" w:rsidRPr="0024369A" w:rsidRDefault="00080B0D" w:rsidP="00485A44">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Name Laura Bolca</w:t>
      </w:r>
    </w:p>
    <w:p w:rsidR="0024369A" w:rsidRPr="0024369A" w:rsidRDefault="0024369A" w:rsidP="0024369A">
      <w:pPr>
        <w:spacing w:after="0" w:line="360" w:lineRule="auto"/>
        <w:jc w:val="center"/>
        <w:rPr>
          <w:rFonts w:ascii="Times New Roman" w:hAnsi="Times New Roman" w:cs="Times New Roman"/>
          <w:sz w:val="24"/>
          <w:szCs w:val="24"/>
          <w:lang w:val="en-GB"/>
        </w:rPr>
      </w:pPr>
      <w:r w:rsidRPr="0024369A">
        <w:rPr>
          <w:rFonts w:ascii="Times New Roman" w:hAnsi="Times New Roman" w:cs="Times New Roman"/>
          <w:sz w:val="24"/>
          <w:szCs w:val="24"/>
          <w:lang w:val="en-GB"/>
        </w:rPr>
        <w:t>ID Number</w:t>
      </w:r>
      <w:r w:rsidR="00485A44">
        <w:rPr>
          <w:rFonts w:ascii="Times New Roman" w:hAnsi="Times New Roman" w:cs="Times New Roman"/>
          <w:sz w:val="24"/>
          <w:szCs w:val="24"/>
          <w:lang w:val="en-GB"/>
        </w:rPr>
        <w:t xml:space="preserve"> 21</w:t>
      </w:r>
      <w:r w:rsidR="00AD61B7">
        <w:rPr>
          <w:rFonts w:ascii="Times New Roman" w:hAnsi="Times New Roman" w:cs="Times New Roman"/>
          <w:sz w:val="24"/>
          <w:szCs w:val="24"/>
          <w:lang w:val="en-GB"/>
        </w:rPr>
        <w:t>12586</w:t>
      </w:r>
    </w:p>
    <w:p w:rsidR="0024369A" w:rsidRDefault="0024369A" w:rsidP="00AD61B7">
      <w:pPr>
        <w:spacing w:after="0" w:line="360" w:lineRule="auto"/>
        <w:jc w:val="center"/>
        <w:rPr>
          <w:rFonts w:ascii="Times New Roman" w:hAnsi="Times New Roman" w:cs="Times New Roman"/>
          <w:sz w:val="24"/>
          <w:szCs w:val="24"/>
          <w:lang w:val="en-GB"/>
        </w:rPr>
      </w:pPr>
      <w:r w:rsidRPr="0024369A">
        <w:rPr>
          <w:rFonts w:ascii="Times New Roman" w:hAnsi="Times New Roman" w:cs="Times New Roman"/>
          <w:sz w:val="24"/>
          <w:szCs w:val="24"/>
          <w:lang w:val="en-GB"/>
        </w:rPr>
        <w:t>Module Title</w:t>
      </w:r>
      <w:r w:rsidR="00AD61B7">
        <w:rPr>
          <w:rFonts w:ascii="Times New Roman" w:hAnsi="Times New Roman" w:cs="Times New Roman"/>
          <w:sz w:val="24"/>
          <w:szCs w:val="24"/>
          <w:lang w:val="en-GB"/>
        </w:rPr>
        <w:t xml:space="preserve"> LCBB4001</w:t>
      </w:r>
    </w:p>
    <w:p w:rsidR="00080B0D" w:rsidRPr="0024369A" w:rsidRDefault="00080B0D" w:rsidP="00AD61B7">
      <w:pPr>
        <w:spacing w:after="0" w:line="360" w:lineRule="auto"/>
        <w:jc w:val="center"/>
        <w:rPr>
          <w:rFonts w:ascii="Times New Roman" w:hAnsi="Times New Roman" w:cs="Times New Roman"/>
          <w:sz w:val="24"/>
          <w:szCs w:val="24"/>
          <w:lang w:val="en-GB"/>
        </w:rPr>
      </w:pPr>
    </w:p>
    <w:p w:rsidR="0024369A" w:rsidRPr="0024369A" w:rsidRDefault="0024369A" w:rsidP="00AD61B7">
      <w:pPr>
        <w:spacing w:after="0" w:line="360" w:lineRule="auto"/>
        <w:rPr>
          <w:rFonts w:ascii="Times New Roman" w:hAnsi="Times New Roman" w:cs="Times New Roman"/>
          <w:sz w:val="24"/>
          <w:szCs w:val="24"/>
          <w:lang w:val="en-GB"/>
        </w:rPr>
      </w:pPr>
    </w:p>
    <w:p w:rsidR="0024369A" w:rsidRDefault="0024369A" w:rsidP="0024369A">
      <w:pPr>
        <w:spacing w:after="0"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rsidR="00562D64" w:rsidRPr="007F6255" w:rsidRDefault="009114DC" w:rsidP="003A34C2">
      <w:pPr>
        <w:spacing w:after="0" w:line="360" w:lineRule="auto"/>
        <w:rPr>
          <w:rFonts w:ascii="Times New Roman" w:hAnsi="Times New Roman" w:cs="Times New Roman"/>
          <w:b/>
          <w:sz w:val="24"/>
          <w:szCs w:val="24"/>
          <w:lang w:val="en-GB"/>
        </w:rPr>
      </w:pPr>
      <w:r w:rsidRPr="007F6255">
        <w:rPr>
          <w:rFonts w:ascii="Times New Roman" w:hAnsi="Times New Roman" w:cs="Times New Roman"/>
          <w:b/>
          <w:sz w:val="24"/>
          <w:szCs w:val="24"/>
          <w:lang w:val="en-GB"/>
        </w:rPr>
        <w:t xml:space="preserve">Question 2 </w:t>
      </w:r>
    </w:p>
    <w:p w:rsidR="009114DC" w:rsidRPr="007F6255" w:rsidRDefault="009114DC" w:rsidP="009114DC">
      <w:pPr>
        <w:pStyle w:val="ListParagraph"/>
        <w:numPr>
          <w:ilvl w:val="0"/>
          <w:numId w:val="1"/>
        </w:numPr>
        <w:spacing w:after="0" w:line="360" w:lineRule="auto"/>
        <w:rPr>
          <w:rFonts w:ascii="Times New Roman" w:hAnsi="Times New Roman" w:cs="Times New Roman"/>
          <w:b/>
          <w:sz w:val="24"/>
          <w:szCs w:val="24"/>
          <w:lang w:val="en-GB"/>
        </w:rPr>
      </w:pPr>
      <w:r w:rsidRPr="007F6255">
        <w:rPr>
          <w:rFonts w:ascii="Times New Roman" w:hAnsi="Times New Roman" w:cs="Times New Roman"/>
          <w:b/>
          <w:sz w:val="24"/>
          <w:szCs w:val="24"/>
          <w:lang w:val="en-GB"/>
        </w:rPr>
        <w:t xml:space="preserve">Computation of Ratios </w:t>
      </w:r>
    </w:p>
    <w:tbl>
      <w:tblPr>
        <w:tblStyle w:val="TableGrid"/>
        <w:tblW w:w="10440" w:type="dxa"/>
        <w:tblInd w:w="-185" w:type="dxa"/>
        <w:tblLook w:val="04A0" w:firstRow="1" w:lastRow="0" w:firstColumn="1" w:lastColumn="0" w:noHBand="0" w:noVBand="1"/>
      </w:tblPr>
      <w:tblGrid>
        <w:gridCol w:w="2142"/>
        <w:gridCol w:w="3914"/>
        <w:gridCol w:w="2224"/>
        <w:gridCol w:w="2160"/>
      </w:tblGrid>
      <w:tr w:rsidR="00AE6527" w:rsidTr="00055940">
        <w:tc>
          <w:tcPr>
            <w:tcW w:w="2142" w:type="dxa"/>
          </w:tcPr>
          <w:p w:rsidR="009114DC" w:rsidRPr="007F6255" w:rsidRDefault="009114DC" w:rsidP="00BD67E5">
            <w:pPr>
              <w:rPr>
                <w:rFonts w:ascii="Times New Roman" w:hAnsi="Times New Roman" w:cs="Times New Roman"/>
                <w:b/>
                <w:sz w:val="24"/>
                <w:szCs w:val="24"/>
                <w:lang w:val="en-GB"/>
              </w:rPr>
            </w:pPr>
            <w:r w:rsidRPr="007F6255">
              <w:rPr>
                <w:rFonts w:ascii="Times New Roman" w:hAnsi="Times New Roman" w:cs="Times New Roman"/>
                <w:b/>
                <w:sz w:val="24"/>
                <w:szCs w:val="24"/>
                <w:lang w:val="en-GB"/>
              </w:rPr>
              <w:t>Ratio</w:t>
            </w:r>
          </w:p>
        </w:tc>
        <w:tc>
          <w:tcPr>
            <w:tcW w:w="3914" w:type="dxa"/>
          </w:tcPr>
          <w:p w:rsidR="009114DC" w:rsidRPr="007F6255" w:rsidRDefault="005431C1" w:rsidP="00BD67E5">
            <w:pPr>
              <w:rPr>
                <w:rFonts w:ascii="Times New Roman" w:hAnsi="Times New Roman" w:cs="Times New Roman"/>
                <w:b/>
                <w:sz w:val="24"/>
                <w:szCs w:val="24"/>
                <w:lang w:val="en-GB"/>
              </w:rPr>
            </w:pPr>
            <w:r>
              <w:rPr>
                <w:rFonts w:ascii="Times New Roman" w:hAnsi="Times New Roman" w:cs="Times New Roman"/>
                <w:b/>
                <w:sz w:val="24"/>
                <w:szCs w:val="24"/>
                <w:lang w:val="en-GB"/>
              </w:rPr>
              <w:t xml:space="preserve">Formula: Source </w:t>
            </w:r>
            <w:r w:rsidRPr="005431C1">
              <w:rPr>
                <w:rFonts w:ascii="Times New Roman" w:hAnsi="Times New Roman" w:cs="Times New Roman"/>
                <w:b/>
                <w:sz w:val="24"/>
                <w:szCs w:val="24"/>
              </w:rPr>
              <w:t>(Datarails, 2022)</w:t>
            </w:r>
          </w:p>
        </w:tc>
        <w:tc>
          <w:tcPr>
            <w:tcW w:w="2224" w:type="dxa"/>
          </w:tcPr>
          <w:p w:rsidR="009114DC" w:rsidRPr="007F6255" w:rsidRDefault="009114DC" w:rsidP="00BD67E5">
            <w:pPr>
              <w:rPr>
                <w:rFonts w:ascii="Times New Roman" w:hAnsi="Times New Roman" w:cs="Times New Roman"/>
                <w:b/>
                <w:sz w:val="24"/>
                <w:szCs w:val="24"/>
                <w:lang w:val="en-GB"/>
              </w:rPr>
            </w:pPr>
            <w:r w:rsidRPr="007F6255">
              <w:rPr>
                <w:rFonts w:ascii="Times New Roman" w:hAnsi="Times New Roman" w:cs="Times New Roman"/>
                <w:b/>
                <w:sz w:val="24"/>
                <w:szCs w:val="24"/>
                <w:lang w:val="en-GB"/>
              </w:rPr>
              <w:t>2021</w:t>
            </w:r>
          </w:p>
        </w:tc>
        <w:tc>
          <w:tcPr>
            <w:tcW w:w="2160" w:type="dxa"/>
          </w:tcPr>
          <w:p w:rsidR="009114DC" w:rsidRPr="007F6255" w:rsidRDefault="009114DC" w:rsidP="00BD67E5">
            <w:pPr>
              <w:rPr>
                <w:rFonts w:ascii="Times New Roman" w:hAnsi="Times New Roman" w:cs="Times New Roman"/>
                <w:b/>
                <w:sz w:val="24"/>
                <w:szCs w:val="24"/>
                <w:lang w:val="en-GB"/>
              </w:rPr>
            </w:pPr>
            <w:r w:rsidRPr="007F6255">
              <w:rPr>
                <w:rFonts w:ascii="Times New Roman" w:hAnsi="Times New Roman" w:cs="Times New Roman"/>
                <w:b/>
                <w:sz w:val="24"/>
                <w:szCs w:val="24"/>
                <w:lang w:val="en-GB"/>
              </w:rPr>
              <w:t>2020</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ROCE</w:t>
            </w:r>
          </w:p>
        </w:tc>
        <w:tc>
          <w:tcPr>
            <w:tcW w:w="3914" w:type="dxa"/>
          </w:tcPr>
          <w:p w:rsidR="009114DC" w:rsidRDefault="00080B0D" w:rsidP="00BD67E5">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Operating Profit</m:t>
                    </m:r>
                  </m:num>
                  <m:den>
                    <m:r>
                      <w:rPr>
                        <w:rFonts w:ascii="Cambria Math" w:hAnsi="Cambria Math" w:cs="Times New Roman"/>
                        <w:sz w:val="24"/>
                        <w:szCs w:val="24"/>
                        <w:lang w:val="en-GB"/>
                      </w:rPr>
                      <m:t xml:space="preserve">Capital Employed </m:t>
                    </m:r>
                  </m:den>
                </m:f>
                <m:r>
                  <w:rPr>
                    <w:rFonts w:ascii="Cambria Math" w:hAnsi="Cambria Math" w:cs="Times New Roman"/>
                    <w:sz w:val="24"/>
                    <w:szCs w:val="24"/>
                    <w:lang w:val="en-GB"/>
                  </w:rPr>
                  <m:t>×100%</m:t>
                </m:r>
              </m:oMath>
            </m:oMathPara>
          </w:p>
        </w:tc>
        <w:tc>
          <w:tcPr>
            <w:tcW w:w="2224" w:type="dxa"/>
          </w:tcPr>
          <w:p w:rsidR="009114DC" w:rsidRPr="006C03E2" w:rsidRDefault="00080B0D" w:rsidP="00BD67E5">
            <w:pPr>
              <w:rPr>
                <w:rFonts w:ascii="Times New Roman" w:eastAsiaTheme="minorEastAsia"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805</m:t>
                    </m:r>
                  </m:num>
                  <m:den>
                    <m:r>
                      <w:rPr>
                        <w:rFonts w:ascii="Cambria Math" w:hAnsi="Cambria Math" w:cs="Times New Roman"/>
                        <w:sz w:val="24"/>
                        <w:szCs w:val="24"/>
                        <w:lang w:val="en-GB"/>
                      </w:rPr>
                      <m:t xml:space="preserve">7225 </m:t>
                    </m:r>
                  </m:den>
                </m:f>
                <m:r>
                  <w:rPr>
                    <w:rFonts w:ascii="Cambria Math" w:hAnsi="Cambria Math" w:cs="Times New Roman"/>
                    <w:sz w:val="24"/>
                    <w:szCs w:val="24"/>
                    <w:lang w:val="en-GB"/>
                  </w:rPr>
                  <m:t>×100%</m:t>
                </m:r>
              </m:oMath>
            </m:oMathPara>
          </w:p>
          <w:p w:rsidR="006C03E2" w:rsidRPr="006C03E2" w:rsidRDefault="006C03E2" w:rsidP="00BD67E5">
            <w:pPr>
              <w:rPr>
                <w:rFonts w:ascii="Times New Roman" w:eastAsiaTheme="minorEastAsia" w:hAnsi="Times New Roman" w:cs="Times New Roman"/>
                <w:sz w:val="24"/>
                <w:szCs w:val="24"/>
                <w:lang w:val="en-GB"/>
              </w:rPr>
            </w:pPr>
            <w:r>
              <w:rPr>
                <w:rFonts w:ascii="Times New Roman" w:eastAsiaTheme="minorEastAsia" w:hAnsi="Times New Roman" w:cs="Times New Roman"/>
                <w:sz w:val="24"/>
                <w:szCs w:val="24"/>
                <w:lang w:val="en-GB"/>
              </w:rPr>
              <w:t>= 11. 14 %</w:t>
            </w:r>
          </w:p>
        </w:tc>
        <w:tc>
          <w:tcPr>
            <w:tcW w:w="2160" w:type="dxa"/>
          </w:tcPr>
          <w:p w:rsidR="006C03E2" w:rsidRPr="006C03E2" w:rsidRDefault="00080B0D" w:rsidP="006C03E2">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699</m:t>
                    </m:r>
                  </m:num>
                  <m:den>
                    <m:r>
                      <w:rPr>
                        <w:rFonts w:ascii="Cambria Math" w:hAnsi="Cambria Math" w:cs="Times New Roman"/>
                        <w:sz w:val="24"/>
                        <w:szCs w:val="24"/>
                        <w:lang w:val="en-GB"/>
                      </w:rPr>
                      <m:t xml:space="preserve">7041 </m:t>
                    </m:r>
                  </m:den>
                </m:f>
                <m:r>
                  <w:rPr>
                    <w:rFonts w:ascii="Cambria Math" w:hAnsi="Cambria Math" w:cs="Times New Roman"/>
                    <w:sz w:val="24"/>
                    <w:szCs w:val="24"/>
                    <w:lang w:val="en-GB"/>
                  </w:rPr>
                  <m:t>×100%</m:t>
                </m:r>
              </m:oMath>
            </m:oMathPara>
          </w:p>
          <w:p w:rsidR="009114DC" w:rsidRDefault="006C03E2" w:rsidP="006C03E2">
            <w:pPr>
              <w:rPr>
                <w:rFonts w:ascii="Times New Roman" w:hAnsi="Times New Roman" w:cs="Times New Roman"/>
                <w:sz w:val="24"/>
                <w:szCs w:val="24"/>
                <w:lang w:val="en-GB"/>
              </w:rPr>
            </w:pPr>
            <w:r>
              <w:rPr>
                <w:rFonts w:ascii="Times New Roman" w:hAnsi="Times New Roman" w:cs="Times New Roman"/>
                <w:sz w:val="24"/>
                <w:szCs w:val="24"/>
                <w:lang w:val="en-GB"/>
              </w:rPr>
              <w:t>= 9.93</w:t>
            </w:r>
            <w:r w:rsidRPr="006C03E2">
              <w:rPr>
                <w:rFonts w:ascii="Times New Roman" w:hAnsi="Times New Roman" w:cs="Times New Roman"/>
                <w:sz w:val="24"/>
                <w:szCs w:val="24"/>
                <w:lang w:val="en-GB"/>
              </w:rPr>
              <w:t xml:space="preserve"> %</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ROE</w:t>
            </w:r>
          </w:p>
        </w:tc>
        <w:tc>
          <w:tcPr>
            <w:tcW w:w="3914" w:type="dxa"/>
          </w:tcPr>
          <w:p w:rsidR="009114DC" w:rsidRDefault="00080B0D" w:rsidP="00BD67E5">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 xml:space="preserve">Net Income </m:t>
                    </m:r>
                  </m:num>
                  <m:den>
                    <m:r>
                      <w:rPr>
                        <w:rFonts w:ascii="Cambria Math" w:hAnsi="Cambria Math" w:cs="Times New Roman"/>
                        <w:sz w:val="24"/>
                        <w:szCs w:val="24"/>
                        <w:lang w:val="en-GB"/>
                      </w:rPr>
                      <m:t>Shareholde</m:t>
                    </m:r>
                    <m:sSup>
                      <m:sSupPr>
                        <m:ctrlPr>
                          <w:rPr>
                            <w:rFonts w:ascii="Cambria Math" w:hAnsi="Cambria Math" w:cs="Times New Roman"/>
                            <w:i/>
                            <w:sz w:val="24"/>
                            <w:szCs w:val="24"/>
                            <w:lang w:val="en-GB"/>
                          </w:rPr>
                        </m:ctrlPr>
                      </m:sSupPr>
                      <m:e>
                        <m:r>
                          <w:rPr>
                            <w:rFonts w:ascii="Cambria Math" w:hAnsi="Cambria Math" w:cs="Times New Roman"/>
                            <w:sz w:val="24"/>
                            <w:szCs w:val="24"/>
                            <w:lang w:val="en-GB"/>
                          </w:rPr>
                          <m:t>r</m:t>
                        </m:r>
                      </m:e>
                      <m:sup>
                        <m:r>
                          <w:rPr>
                            <w:rFonts w:ascii="Cambria Math" w:hAnsi="Cambria Math" w:cs="Times New Roman"/>
                            <w:sz w:val="24"/>
                            <w:szCs w:val="24"/>
                            <w:lang w:val="en-GB"/>
                          </w:rPr>
                          <m:t>'</m:t>
                        </m:r>
                      </m:sup>
                    </m:sSup>
                    <m:r>
                      <w:rPr>
                        <w:rFonts w:ascii="Cambria Math" w:hAnsi="Cambria Math" w:cs="Times New Roman"/>
                        <w:sz w:val="24"/>
                        <w:szCs w:val="24"/>
                        <w:lang w:val="en-GB"/>
                      </w:rPr>
                      <m:t xml:space="preserve">s Equity </m:t>
                    </m:r>
                  </m:den>
                </m:f>
                <m:r>
                  <w:rPr>
                    <w:rFonts w:ascii="Cambria Math" w:hAnsi="Cambria Math" w:cs="Times New Roman"/>
                    <w:sz w:val="24"/>
                    <w:szCs w:val="24"/>
                    <w:lang w:val="en-GB"/>
                  </w:rPr>
                  <m:t>×100%</m:t>
                </m:r>
              </m:oMath>
            </m:oMathPara>
          </w:p>
        </w:tc>
        <w:tc>
          <w:tcPr>
            <w:tcW w:w="2224" w:type="dxa"/>
          </w:tcPr>
          <w:p w:rsidR="006C03E2" w:rsidRPr="006C03E2" w:rsidRDefault="00080B0D" w:rsidP="006C03E2">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431</m:t>
                    </m:r>
                  </m:num>
                  <m:den>
                    <m:r>
                      <w:rPr>
                        <w:rFonts w:ascii="Cambria Math" w:hAnsi="Cambria Math" w:cs="Times New Roman"/>
                        <w:sz w:val="24"/>
                        <w:szCs w:val="24"/>
                        <w:lang w:val="en-GB"/>
                      </w:rPr>
                      <m:t xml:space="preserve"> 3088</m:t>
                    </m:r>
                  </m:den>
                </m:f>
                <m:r>
                  <w:rPr>
                    <w:rFonts w:ascii="Cambria Math" w:hAnsi="Cambria Math" w:cs="Times New Roman"/>
                    <w:sz w:val="24"/>
                    <w:szCs w:val="24"/>
                    <w:lang w:val="en-GB"/>
                  </w:rPr>
                  <m:t>×100%</m:t>
                </m:r>
              </m:oMath>
            </m:oMathPara>
          </w:p>
          <w:p w:rsidR="009114DC" w:rsidRDefault="008E01F4" w:rsidP="006C03E2">
            <w:pPr>
              <w:rPr>
                <w:rFonts w:ascii="Times New Roman" w:hAnsi="Times New Roman" w:cs="Times New Roman"/>
                <w:sz w:val="24"/>
                <w:szCs w:val="24"/>
                <w:lang w:val="en-GB"/>
              </w:rPr>
            </w:pPr>
            <w:r>
              <w:rPr>
                <w:rFonts w:ascii="Times New Roman" w:hAnsi="Times New Roman" w:cs="Times New Roman"/>
                <w:sz w:val="24"/>
                <w:szCs w:val="24"/>
                <w:lang w:val="en-GB"/>
              </w:rPr>
              <w:t>= 13. 96</w:t>
            </w:r>
            <w:r w:rsidR="006C03E2" w:rsidRPr="006C03E2">
              <w:rPr>
                <w:rFonts w:ascii="Times New Roman" w:hAnsi="Times New Roman" w:cs="Times New Roman"/>
                <w:sz w:val="24"/>
                <w:szCs w:val="24"/>
                <w:lang w:val="en-GB"/>
              </w:rPr>
              <w:t xml:space="preserve"> %</w:t>
            </w:r>
          </w:p>
        </w:tc>
        <w:tc>
          <w:tcPr>
            <w:tcW w:w="2160" w:type="dxa"/>
          </w:tcPr>
          <w:p w:rsidR="008E01F4" w:rsidRPr="008E01F4" w:rsidRDefault="00080B0D" w:rsidP="008E01F4">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366</m:t>
                    </m:r>
                  </m:num>
                  <m:den>
                    <m:r>
                      <w:rPr>
                        <w:rFonts w:ascii="Cambria Math" w:hAnsi="Cambria Math" w:cs="Times New Roman"/>
                        <w:sz w:val="24"/>
                        <w:szCs w:val="24"/>
                        <w:lang w:val="en-GB"/>
                      </w:rPr>
                      <m:t xml:space="preserve">2912 </m:t>
                    </m:r>
                  </m:den>
                </m:f>
                <m:r>
                  <w:rPr>
                    <w:rFonts w:ascii="Cambria Math" w:hAnsi="Cambria Math" w:cs="Times New Roman"/>
                    <w:sz w:val="24"/>
                    <w:szCs w:val="24"/>
                    <w:lang w:val="en-GB"/>
                  </w:rPr>
                  <m:t>×100%</m:t>
                </m:r>
              </m:oMath>
            </m:oMathPara>
          </w:p>
          <w:p w:rsidR="009114DC" w:rsidRDefault="008E01F4" w:rsidP="008E01F4">
            <w:pPr>
              <w:rPr>
                <w:rFonts w:ascii="Times New Roman" w:hAnsi="Times New Roman" w:cs="Times New Roman"/>
                <w:sz w:val="24"/>
                <w:szCs w:val="24"/>
                <w:lang w:val="en-GB"/>
              </w:rPr>
            </w:pPr>
            <w:r>
              <w:rPr>
                <w:rFonts w:ascii="Times New Roman" w:hAnsi="Times New Roman" w:cs="Times New Roman"/>
                <w:sz w:val="24"/>
                <w:szCs w:val="24"/>
                <w:lang w:val="en-GB"/>
              </w:rPr>
              <w:t>= 12. 57</w:t>
            </w:r>
            <w:r w:rsidRPr="008E01F4">
              <w:rPr>
                <w:rFonts w:ascii="Times New Roman" w:hAnsi="Times New Roman" w:cs="Times New Roman"/>
                <w:sz w:val="24"/>
                <w:szCs w:val="24"/>
                <w:lang w:val="en-GB"/>
              </w:rPr>
              <w:t xml:space="preserve"> %</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 xml:space="preserve">Earnings Per Share </w:t>
            </w:r>
          </w:p>
        </w:tc>
        <w:tc>
          <w:tcPr>
            <w:tcW w:w="3914" w:type="dxa"/>
          </w:tcPr>
          <w:p w:rsidR="009114DC" w:rsidRDefault="00080B0D" w:rsidP="00AE6527">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Net Income-Preferred Dividend</m:t>
                    </m:r>
                  </m:num>
                  <m:den>
                    <m:r>
                      <w:rPr>
                        <w:rFonts w:ascii="Cambria Math" w:hAnsi="Cambria Math" w:cs="Times New Roman"/>
                        <w:sz w:val="24"/>
                        <w:szCs w:val="24"/>
                        <w:lang w:val="en-GB"/>
                      </w:rPr>
                      <m:t>Averages outstanding shares</m:t>
                    </m:r>
                  </m:den>
                </m:f>
              </m:oMath>
            </m:oMathPara>
          </w:p>
        </w:tc>
        <w:tc>
          <w:tcPr>
            <w:tcW w:w="2224" w:type="dxa"/>
          </w:tcPr>
          <w:p w:rsidR="003767AE" w:rsidRPr="003767AE" w:rsidRDefault="00080B0D" w:rsidP="003767AE">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431-255</m:t>
                    </m:r>
                  </m:num>
                  <m:den>
                    <m:r>
                      <w:rPr>
                        <w:rFonts w:ascii="Cambria Math" w:hAnsi="Cambria Math" w:cs="Times New Roman"/>
                        <w:sz w:val="24"/>
                        <w:szCs w:val="24"/>
                        <w:lang w:val="en-GB"/>
                      </w:rPr>
                      <m:t xml:space="preserve">600 </m:t>
                    </m:r>
                  </m:den>
                </m:f>
              </m:oMath>
            </m:oMathPara>
          </w:p>
          <w:p w:rsidR="009114DC" w:rsidRDefault="00055940" w:rsidP="003767AE">
            <w:pPr>
              <w:rPr>
                <w:rFonts w:ascii="Times New Roman" w:hAnsi="Times New Roman" w:cs="Times New Roman"/>
                <w:sz w:val="24"/>
                <w:szCs w:val="24"/>
                <w:lang w:val="en-GB"/>
              </w:rPr>
            </w:pPr>
            <w:r>
              <w:rPr>
                <w:rFonts w:ascii="Times New Roman" w:hAnsi="Times New Roman" w:cs="Times New Roman"/>
                <w:sz w:val="24"/>
                <w:szCs w:val="24"/>
                <w:lang w:val="en-GB"/>
              </w:rPr>
              <w:t>= £0.2933 per share</w:t>
            </w:r>
          </w:p>
        </w:tc>
        <w:tc>
          <w:tcPr>
            <w:tcW w:w="2160" w:type="dxa"/>
          </w:tcPr>
          <w:p w:rsidR="003767AE" w:rsidRPr="003767AE" w:rsidRDefault="00080B0D" w:rsidP="003767AE">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366-242</m:t>
                    </m:r>
                  </m:num>
                  <m:den>
                    <m:r>
                      <w:rPr>
                        <w:rFonts w:ascii="Cambria Math" w:hAnsi="Cambria Math" w:cs="Times New Roman"/>
                        <w:sz w:val="24"/>
                        <w:szCs w:val="24"/>
                        <w:lang w:val="en-GB"/>
                      </w:rPr>
                      <m:t xml:space="preserve">600 </m:t>
                    </m:r>
                  </m:den>
                </m:f>
              </m:oMath>
            </m:oMathPara>
          </w:p>
          <w:p w:rsidR="009114DC" w:rsidRDefault="00055940" w:rsidP="003767AE">
            <w:pPr>
              <w:rPr>
                <w:rFonts w:ascii="Times New Roman" w:hAnsi="Times New Roman" w:cs="Times New Roman"/>
                <w:sz w:val="24"/>
                <w:szCs w:val="24"/>
                <w:lang w:val="en-GB"/>
              </w:rPr>
            </w:pPr>
            <w:r>
              <w:rPr>
                <w:rFonts w:ascii="Times New Roman" w:hAnsi="Times New Roman" w:cs="Times New Roman"/>
                <w:sz w:val="24"/>
                <w:szCs w:val="24"/>
                <w:lang w:val="en-GB"/>
              </w:rPr>
              <w:t>= £0.2067 per share</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Net Profit Margin</w:t>
            </w:r>
          </w:p>
        </w:tc>
        <w:tc>
          <w:tcPr>
            <w:tcW w:w="3914" w:type="dxa"/>
          </w:tcPr>
          <w:p w:rsidR="009114DC" w:rsidRPr="005431C1" w:rsidRDefault="00080B0D" w:rsidP="00BD67E5">
            <w:pPr>
              <w:rPr>
                <w:rFonts w:ascii="Times New Roman" w:eastAsiaTheme="minorEastAsia"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Net Profit</m:t>
                    </m:r>
                  </m:num>
                  <m:den>
                    <m:r>
                      <w:rPr>
                        <w:rFonts w:ascii="Cambria Math" w:hAnsi="Cambria Math" w:cs="Times New Roman"/>
                        <w:sz w:val="24"/>
                        <w:szCs w:val="24"/>
                        <w:lang w:val="en-GB"/>
                      </w:rPr>
                      <m:t xml:space="preserve">Revenues </m:t>
                    </m:r>
                  </m:den>
                </m:f>
                <m:r>
                  <w:rPr>
                    <w:rFonts w:ascii="Cambria Math" w:hAnsi="Cambria Math" w:cs="Times New Roman"/>
                    <w:sz w:val="24"/>
                    <w:szCs w:val="24"/>
                    <w:lang w:val="en-GB"/>
                  </w:rPr>
                  <m:t>×100%</m:t>
                </m:r>
              </m:oMath>
            </m:oMathPara>
          </w:p>
          <w:p w:rsidR="005431C1" w:rsidRDefault="005431C1" w:rsidP="00BD67E5">
            <w:pPr>
              <w:rPr>
                <w:rFonts w:ascii="Times New Roman" w:hAnsi="Times New Roman" w:cs="Times New Roman"/>
                <w:sz w:val="24"/>
                <w:szCs w:val="24"/>
                <w:lang w:val="en-GB"/>
              </w:rPr>
            </w:pPr>
            <w:r>
              <w:rPr>
                <w:rFonts w:ascii="Times New Roman" w:eastAsiaTheme="minorEastAsia" w:hAnsi="Times New Roman" w:cs="Times New Roman"/>
                <w:sz w:val="24"/>
                <w:szCs w:val="24"/>
                <w:lang w:val="en-GB"/>
              </w:rPr>
              <w:t xml:space="preserve">Source: </w:t>
            </w:r>
            <w:r w:rsidRPr="005431C1">
              <w:rPr>
                <w:rFonts w:ascii="Times New Roman" w:eastAsiaTheme="minorEastAsia" w:hAnsi="Times New Roman" w:cs="Times New Roman"/>
                <w:sz w:val="24"/>
                <w:szCs w:val="24"/>
              </w:rPr>
              <w:t>(Datarails, 2022)</w:t>
            </w:r>
          </w:p>
        </w:tc>
        <w:tc>
          <w:tcPr>
            <w:tcW w:w="2224" w:type="dxa"/>
          </w:tcPr>
          <w:p w:rsidR="008E01F4" w:rsidRPr="008E01F4" w:rsidRDefault="00080B0D" w:rsidP="008E01F4">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431</m:t>
                    </m:r>
                  </m:num>
                  <m:den>
                    <m:r>
                      <w:rPr>
                        <w:rFonts w:ascii="Cambria Math" w:hAnsi="Cambria Math" w:cs="Times New Roman"/>
                        <w:sz w:val="24"/>
                        <w:szCs w:val="24"/>
                        <w:lang w:val="en-GB"/>
                      </w:rPr>
                      <m:t xml:space="preserve">6738 </m:t>
                    </m:r>
                  </m:den>
                </m:f>
                <m:r>
                  <w:rPr>
                    <w:rFonts w:ascii="Cambria Math" w:hAnsi="Cambria Math" w:cs="Times New Roman"/>
                    <w:sz w:val="24"/>
                    <w:szCs w:val="24"/>
                    <w:lang w:val="en-GB"/>
                  </w:rPr>
                  <m:t>×100%</m:t>
                </m:r>
              </m:oMath>
            </m:oMathPara>
          </w:p>
          <w:p w:rsidR="009114DC" w:rsidRDefault="0069217E" w:rsidP="0069217E">
            <w:pPr>
              <w:rPr>
                <w:rFonts w:ascii="Times New Roman" w:hAnsi="Times New Roman" w:cs="Times New Roman"/>
                <w:sz w:val="24"/>
                <w:szCs w:val="24"/>
                <w:lang w:val="en-GB"/>
              </w:rPr>
            </w:pPr>
            <w:r>
              <w:rPr>
                <w:rFonts w:ascii="Times New Roman" w:hAnsi="Times New Roman" w:cs="Times New Roman"/>
                <w:sz w:val="24"/>
                <w:szCs w:val="24"/>
                <w:lang w:val="en-GB"/>
              </w:rPr>
              <w:t>= 6.40</w:t>
            </w:r>
            <w:r w:rsidR="008E01F4" w:rsidRPr="008E01F4">
              <w:rPr>
                <w:rFonts w:ascii="Times New Roman" w:hAnsi="Times New Roman" w:cs="Times New Roman"/>
                <w:sz w:val="24"/>
                <w:szCs w:val="24"/>
                <w:lang w:val="en-GB"/>
              </w:rPr>
              <w:t>%</w:t>
            </w:r>
          </w:p>
        </w:tc>
        <w:tc>
          <w:tcPr>
            <w:tcW w:w="2160" w:type="dxa"/>
          </w:tcPr>
          <w:p w:rsidR="0069217E" w:rsidRPr="0069217E" w:rsidRDefault="00080B0D" w:rsidP="0069217E">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366</m:t>
                    </m:r>
                  </m:num>
                  <m:den>
                    <m:r>
                      <w:rPr>
                        <w:rFonts w:ascii="Cambria Math" w:hAnsi="Cambria Math" w:cs="Times New Roman"/>
                        <w:sz w:val="24"/>
                        <w:szCs w:val="24"/>
                        <w:lang w:val="en-GB"/>
                      </w:rPr>
                      <m:t xml:space="preserve">6441 </m:t>
                    </m:r>
                  </m:den>
                </m:f>
                <m:r>
                  <w:rPr>
                    <w:rFonts w:ascii="Cambria Math" w:hAnsi="Cambria Math" w:cs="Times New Roman"/>
                    <w:sz w:val="24"/>
                    <w:szCs w:val="24"/>
                    <w:lang w:val="en-GB"/>
                  </w:rPr>
                  <m:t>×100%</m:t>
                </m:r>
              </m:oMath>
            </m:oMathPara>
          </w:p>
          <w:p w:rsidR="009114DC" w:rsidRDefault="0069217E" w:rsidP="0069217E">
            <w:pPr>
              <w:rPr>
                <w:rFonts w:ascii="Times New Roman" w:hAnsi="Times New Roman" w:cs="Times New Roman"/>
                <w:sz w:val="24"/>
                <w:szCs w:val="24"/>
                <w:lang w:val="en-GB"/>
              </w:rPr>
            </w:pPr>
            <w:r>
              <w:rPr>
                <w:rFonts w:ascii="Times New Roman" w:hAnsi="Times New Roman" w:cs="Times New Roman"/>
                <w:sz w:val="24"/>
                <w:szCs w:val="24"/>
                <w:lang w:val="en-GB"/>
              </w:rPr>
              <w:t>= 5.68</w:t>
            </w:r>
            <w:r w:rsidRPr="0069217E">
              <w:rPr>
                <w:rFonts w:ascii="Times New Roman" w:hAnsi="Times New Roman" w:cs="Times New Roman"/>
                <w:sz w:val="24"/>
                <w:szCs w:val="24"/>
                <w:lang w:val="en-GB"/>
              </w:rPr>
              <w:t>%</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 xml:space="preserve">Asset Turnover </w:t>
            </w:r>
          </w:p>
        </w:tc>
        <w:tc>
          <w:tcPr>
            <w:tcW w:w="3914" w:type="dxa"/>
          </w:tcPr>
          <w:p w:rsidR="009114DC" w:rsidRDefault="00080B0D" w:rsidP="00BD67E5">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 xml:space="preserve">Net Sales </m:t>
                    </m:r>
                  </m:num>
                  <m:den>
                    <m:r>
                      <w:rPr>
                        <w:rFonts w:ascii="Cambria Math" w:hAnsi="Cambria Math" w:cs="Times New Roman"/>
                        <w:sz w:val="24"/>
                        <w:szCs w:val="24"/>
                        <w:lang w:val="en-GB"/>
                      </w:rPr>
                      <m:t xml:space="preserve">Average Total Assets </m:t>
                    </m:r>
                  </m:den>
                </m:f>
                <m:r>
                  <w:rPr>
                    <w:rFonts w:ascii="Cambria Math" w:hAnsi="Cambria Math" w:cs="Times New Roman"/>
                    <w:sz w:val="24"/>
                    <w:szCs w:val="24"/>
                    <w:lang w:val="en-GB"/>
                  </w:rPr>
                  <m:t>×100%</m:t>
                </m:r>
              </m:oMath>
            </m:oMathPara>
          </w:p>
        </w:tc>
        <w:tc>
          <w:tcPr>
            <w:tcW w:w="2224" w:type="dxa"/>
          </w:tcPr>
          <w:p w:rsidR="0069217E" w:rsidRPr="0069217E" w:rsidRDefault="00080B0D" w:rsidP="0069217E">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6738</m:t>
                    </m:r>
                  </m:num>
                  <m:den>
                    <m:r>
                      <w:rPr>
                        <w:rFonts w:ascii="Cambria Math" w:hAnsi="Cambria Math" w:cs="Times New Roman"/>
                        <w:sz w:val="24"/>
                        <w:szCs w:val="24"/>
                        <w:lang w:val="en-GB"/>
                      </w:rPr>
                      <m:t xml:space="preserve">9736 </m:t>
                    </m:r>
                  </m:den>
                </m:f>
                <m:r>
                  <w:rPr>
                    <w:rFonts w:ascii="Cambria Math" w:hAnsi="Cambria Math" w:cs="Times New Roman"/>
                    <w:sz w:val="24"/>
                    <w:szCs w:val="24"/>
                    <w:lang w:val="en-GB"/>
                  </w:rPr>
                  <m:t>×100%</m:t>
                </m:r>
              </m:oMath>
            </m:oMathPara>
          </w:p>
          <w:p w:rsidR="009114DC" w:rsidRDefault="0069217E" w:rsidP="0069217E">
            <w:pPr>
              <w:rPr>
                <w:rFonts w:ascii="Times New Roman" w:hAnsi="Times New Roman" w:cs="Times New Roman"/>
                <w:sz w:val="24"/>
                <w:szCs w:val="24"/>
                <w:lang w:val="en-GB"/>
              </w:rPr>
            </w:pPr>
            <w:r>
              <w:rPr>
                <w:rFonts w:ascii="Times New Roman" w:hAnsi="Times New Roman" w:cs="Times New Roman"/>
                <w:sz w:val="24"/>
                <w:szCs w:val="24"/>
                <w:lang w:val="en-GB"/>
              </w:rPr>
              <w:t>= 69.21</w:t>
            </w:r>
            <w:r w:rsidRPr="0069217E">
              <w:rPr>
                <w:rFonts w:ascii="Times New Roman" w:hAnsi="Times New Roman" w:cs="Times New Roman"/>
                <w:sz w:val="24"/>
                <w:szCs w:val="24"/>
                <w:lang w:val="en-GB"/>
              </w:rPr>
              <w:t>%</w:t>
            </w:r>
          </w:p>
        </w:tc>
        <w:tc>
          <w:tcPr>
            <w:tcW w:w="2160" w:type="dxa"/>
          </w:tcPr>
          <w:p w:rsidR="0069217E" w:rsidRPr="0069217E" w:rsidRDefault="00080B0D" w:rsidP="0069217E">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6441</m:t>
                    </m:r>
                  </m:num>
                  <m:den>
                    <m:r>
                      <w:rPr>
                        <w:rFonts w:ascii="Cambria Math" w:hAnsi="Cambria Math" w:cs="Times New Roman"/>
                        <w:sz w:val="24"/>
                        <w:szCs w:val="24"/>
                        <w:lang w:val="en-GB"/>
                      </w:rPr>
                      <m:t xml:space="preserve">10087 </m:t>
                    </m:r>
                  </m:den>
                </m:f>
                <m:r>
                  <w:rPr>
                    <w:rFonts w:ascii="Cambria Math" w:hAnsi="Cambria Math" w:cs="Times New Roman"/>
                    <w:sz w:val="24"/>
                    <w:szCs w:val="24"/>
                    <w:lang w:val="en-GB"/>
                  </w:rPr>
                  <m:t>×100%</m:t>
                </m:r>
              </m:oMath>
            </m:oMathPara>
          </w:p>
          <w:p w:rsidR="009114DC" w:rsidRDefault="0069217E" w:rsidP="0069217E">
            <w:pPr>
              <w:rPr>
                <w:rFonts w:ascii="Times New Roman" w:hAnsi="Times New Roman" w:cs="Times New Roman"/>
                <w:sz w:val="24"/>
                <w:szCs w:val="24"/>
                <w:lang w:val="en-GB"/>
              </w:rPr>
            </w:pPr>
            <w:r>
              <w:rPr>
                <w:rFonts w:ascii="Times New Roman" w:hAnsi="Times New Roman" w:cs="Times New Roman"/>
                <w:sz w:val="24"/>
                <w:szCs w:val="24"/>
                <w:lang w:val="en-GB"/>
              </w:rPr>
              <w:t>= 63.85</w:t>
            </w:r>
            <w:r w:rsidRPr="0069217E">
              <w:rPr>
                <w:rFonts w:ascii="Times New Roman" w:hAnsi="Times New Roman" w:cs="Times New Roman"/>
                <w:sz w:val="24"/>
                <w:szCs w:val="24"/>
                <w:lang w:val="en-GB"/>
              </w:rPr>
              <w:t xml:space="preserve"> %</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 xml:space="preserve">Stock Holdings Days </w:t>
            </w:r>
          </w:p>
        </w:tc>
        <w:tc>
          <w:tcPr>
            <w:tcW w:w="3914" w:type="dxa"/>
          </w:tcPr>
          <w:p w:rsidR="009114DC" w:rsidRDefault="00080B0D" w:rsidP="00BD67E5">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Stock</m:t>
                    </m:r>
                  </m:num>
                  <m:den>
                    <m:r>
                      <w:rPr>
                        <w:rFonts w:ascii="Cambria Math" w:hAnsi="Cambria Math" w:cs="Times New Roman"/>
                        <w:sz w:val="24"/>
                        <w:szCs w:val="24"/>
                        <w:lang w:val="en-GB"/>
                      </w:rPr>
                      <m:t xml:space="preserve">Cost of Sales  </m:t>
                    </m:r>
                  </m:den>
                </m:f>
                <m:r>
                  <w:rPr>
                    <w:rFonts w:ascii="Cambria Math" w:hAnsi="Cambria Math" w:cs="Times New Roman"/>
                    <w:sz w:val="24"/>
                    <w:szCs w:val="24"/>
                    <w:lang w:val="en-GB"/>
                  </w:rPr>
                  <m:t>×365days</m:t>
                </m:r>
              </m:oMath>
            </m:oMathPara>
          </w:p>
        </w:tc>
        <w:tc>
          <w:tcPr>
            <w:tcW w:w="2224" w:type="dxa"/>
          </w:tcPr>
          <w:p w:rsidR="0069217E" w:rsidRPr="0069217E" w:rsidRDefault="00080B0D" w:rsidP="0069217E">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708</m:t>
                    </m:r>
                  </m:num>
                  <m:den>
                    <m:r>
                      <w:rPr>
                        <w:rFonts w:ascii="Cambria Math" w:hAnsi="Cambria Math" w:cs="Times New Roman"/>
                        <w:sz w:val="24"/>
                        <w:szCs w:val="24"/>
                        <w:lang w:val="en-GB"/>
                      </w:rPr>
                      <m:t xml:space="preserve">3235 </m:t>
                    </m:r>
                  </m:den>
                </m:f>
                <m:r>
                  <w:rPr>
                    <w:rFonts w:ascii="Cambria Math" w:hAnsi="Cambria Math" w:cs="Times New Roman"/>
                    <w:sz w:val="24"/>
                    <w:szCs w:val="24"/>
                    <w:lang w:val="en-GB"/>
                  </w:rPr>
                  <m:t>×365days</m:t>
                </m:r>
              </m:oMath>
            </m:oMathPara>
          </w:p>
          <w:p w:rsidR="009114DC" w:rsidRDefault="0069217E" w:rsidP="0069217E">
            <w:pPr>
              <w:rPr>
                <w:rFonts w:ascii="Times New Roman" w:hAnsi="Times New Roman" w:cs="Times New Roman"/>
                <w:sz w:val="24"/>
                <w:szCs w:val="24"/>
                <w:lang w:val="en-GB"/>
              </w:rPr>
            </w:pPr>
            <w:r>
              <w:rPr>
                <w:rFonts w:ascii="Times New Roman" w:hAnsi="Times New Roman" w:cs="Times New Roman"/>
                <w:sz w:val="24"/>
                <w:szCs w:val="24"/>
                <w:lang w:val="en-GB"/>
              </w:rPr>
              <w:t>= 79.88 days</w:t>
            </w:r>
          </w:p>
        </w:tc>
        <w:tc>
          <w:tcPr>
            <w:tcW w:w="2160" w:type="dxa"/>
          </w:tcPr>
          <w:p w:rsidR="0069217E" w:rsidRPr="0069217E" w:rsidRDefault="00080B0D" w:rsidP="0069217E">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659</m:t>
                    </m:r>
                  </m:num>
                  <m:den>
                    <m:r>
                      <w:rPr>
                        <w:rFonts w:ascii="Cambria Math" w:hAnsi="Cambria Math" w:cs="Times New Roman"/>
                        <w:sz w:val="24"/>
                        <w:szCs w:val="24"/>
                        <w:lang w:val="en-GB"/>
                      </w:rPr>
                      <m:t xml:space="preserve">3096 </m:t>
                    </m:r>
                  </m:den>
                </m:f>
                <m:r>
                  <w:rPr>
                    <w:rFonts w:ascii="Cambria Math" w:hAnsi="Cambria Math" w:cs="Times New Roman"/>
                    <w:sz w:val="24"/>
                    <w:szCs w:val="24"/>
                    <w:lang w:val="en-GB"/>
                  </w:rPr>
                  <m:t>×365days</m:t>
                </m:r>
              </m:oMath>
            </m:oMathPara>
          </w:p>
          <w:p w:rsidR="009114DC" w:rsidRDefault="0069217E" w:rsidP="0069217E">
            <w:pPr>
              <w:rPr>
                <w:rFonts w:ascii="Times New Roman" w:hAnsi="Times New Roman" w:cs="Times New Roman"/>
                <w:sz w:val="24"/>
                <w:szCs w:val="24"/>
                <w:lang w:val="en-GB"/>
              </w:rPr>
            </w:pPr>
            <w:r>
              <w:rPr>
                <w:rFonts w:ascii="Times New Roman" w:hAnsi="Times New Roman" w:cs="Times New Roman"/>
                <w:sz w:val="24"/>
                <w:szCs w:val="24"/>
                <w:lang w:val="en-GB"/>
              </w:rPr>
              <w:t>= 77.69 days</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 xml:space="preserve">Debtors Collection Period </w:t>
            </w:r>
          </w:p>
        </w:tc>
        <w:tc>
          <w:tcPr>
            <w:tcW w:w="3914" w:type="dxa"/>
          </w:tcPr>
          <w:p w:rsidR="009114DC" w:rsidRDefault="00080B0D" w:rsidP="00BD67E5">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Accounts Receivables</m:t>
                    </m:r>
                  </m:num>
                  <m:den>
                    <m:r>
                      <w:rPr>
                        <w:rFonts w:ascii="Cambria Math" w:hAnsi="Cambria Math" w:cs="Times New Roman"/>
                        <w:sz w:val="24"/>
                        <w:szCs w:val="24"/>
                        <w:lang w:val="en-GB"/>
                      </w:rPr>
                      <m:t xml:space="preserve">Credit Sales  </m:t>
                    </m:r>
                  </m:den>
                </m:f>
                <m:r>
                  <w:rPr>
                    <w:rFonts w:ascii="Cambria Math" w:hAnsi="Cambria Math" w:cs="Times New Roman"/>
                    <w:sz w:val="24"/>
                    <w:szCs w:val="24"/>
                    <w:lang w:val="en-GB"/>
                  </w:rPr>
                  <m:t>×365days</m:t>
                </m:r>
              </m:oMath>
            </m:oMathPara>
          </w:p>
        </w:tc>
        <w:tc>
          <w:tcPr>
            <w:tcW w:w="2224" w:type="dxa"/>
          </w:tcPr>
          <w:p w:rsidR="0069217E" w:rsidRPr="0069217E" w:rsidRDefault="00080B0D" w:rsidP="0069217E">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1249</m:t>
                    </m:r>
                  </m:num>
                  <m:den>
                    <m:r>
                      <w:rPr>
                        <w:rFonts w:ascii="Cambria Math" w:hAnsi="Cambria Math" w:cs="Times New Roman"/>
                        <w:sz w:val="24"/>
                        <w:szCs w:val="24"/>
                        <w:lang w:val="en-GB"/>
                      </w:rPr>
                      <m:t xml:space="preserve">6738 </m:t>
                    </m:r>
                  </m:den>
                </m:f>
                <m:r>
                  <w:rPr>
                    <w:rFonts w:ascii="Cambria Math" w:hAnsi="Cambria Math" w:cs="Times New Roman"/>
                    <w:sz w:val="24"/>
                    <w:szCs w:val="24"/>
                    <w:lang w:val="en-GB"/>
                  </w:rPr>
                  <m:t>×365days</m:t>
                </m:r>
              </m:oMath>
            </m:oMathPara>
          </w:p>
          <w:p w:rsidR="009114DC" w:rsidRDefault="005C59EC" w:rsidP="0069217E">
            <w:pPr>
              <w:rPr>
                <w:rFonts w:ascii="Times New Roman" w:hAnsi="Times New Roman" w:cs="Times New Roman"/>
                <w:sz w:val="24"/>
                <w:szCs w:val="24"/>
                <w:lang w:val="en-GB"/>
              </w:rPr>
            </w:pPr>
            <w:r>
              <w:rPr>
                <w:rFonts w:ascii="Times New Roman" w:hAnsi="Times New Roman" w:cs="Times New Roman"/>
                <w:sz w:val="24"/>
                <w:szCs w:val="24"/>
                <w:lang w:val="en-GB"/>
              </w:rPr>
              <w:t xml:space="preserve">= 67.66days </w:t>
            </w:r>
          </w:p>
        </w:tc>
        <w:tc>
          <w:tcPr>
            <w:tcW w:w="2160" w:type="dxa"/>
          </w:tcPr>
          <w:p w:rsidR="005C59EC" w:rsidRPr="005C59EC" w:rsidRDefault="00080B0D" w:rsidP="005C59EC">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1287</m:t>
                    </m:r>
                  </m:num>
                  <m:den>
                    <m:r>
                      <w:rPr>
                        <w:rFonts w:ascii="Cambria Math" w:hAnsi="Cambria Math" w:cs="Times New Roman"/>
                        <w:sz w:val="24"/>
                        <w:szCs w:val="24"/>
                        <w:lang w:val="en-GB"/>
                      </w:rPr>
                      <m:t xml:space="preserve">6441 </m:t>
                    </m:r>
                  </m:den>
                </m:f>
                <m:r>
                  <w:rPr>
                    <w:rFonts w:ascii="Cambria Math" w:hAnsi="Cambria Math" w:cs="Times New Roman"/>
                    <w:sz w:val="24"/>
                    <w:szCs w:val="24"/>
                    <w:lang w:val="en-GB"/>
                  </w:rPr>
                  <m:t>×365days</m:t>
                </m:r>
              </m:oMath>
            </m:oMathPara>
          </w:p>
          <w:p w:rsidR="009114DC" w:rsidRDefault="005C59EC" w:rsidP="005C59EC">
            <w:pPr>
              <w:rPr>
                <w:rFonts w:ascii="Times New Roman" w:hAnsi="Times New Roman" w:cs="Times New Roman"/>
                <w:sz w:val="24"/>
                <w:szCs w:val="24"/>
                <w:lang w:val="en-GB"/>
              </w:rPr>
            </w:pPr>
            <w:r>
              <w:rPr>
                <w:rFonts w:ascii="Times New Roman" w:hAnsi="Times New Roman" w:cs="Times New Roman"/>
                <w:sz w:val="24"/>
                <w:szCs w:val="24"/>
                <w:lang w:val="en-GB"/>
              </w:rPr>
              <w:t>= 72.93days</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Current Ratio</w:t>
            </w:r>
          </w:p>
        </w:tc>
        <w:tc>
          <w:tcPr>
            <w:tcW w:w="3914" w:type="dxa"/>
          </w:tcPr>
          <w:p w:rsidR="009114DC" w:rsidRDefault="00080B0D" w:rsidP="00BD67E5">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Current Assets</m:t>
                    </m:r>
                  </m:num>
                  <m:den>
                    <m:r>
                      <w:rPr>
                        <w:rFonts w:ascii="Cambria Math" w:hAnsi="Cambria Math" w:cs="Times New Roman"/>
                        <w:sz w:val="24"/>
                        <w:szCs w:val="24"/>
                        <w:lang w:val="en-GB"/>
                      </w:rPr>
                      <m:t>Current Liabilities</m:t>
                    </m:r>
                  </m:den>
                </m:f>
              </m:oMath>
            </m:oMathPara>
          </w:p>
        </w:tc>
        <w:tc>
          <w:tcPr>
            <w:tcW w:w="2224" w:type="dxa"/>
          </w:tcPr>
          <w:p w:rsidR="005C59EC" w:rsidRPr="005C59EC" w:rsidRDefault="00080B0D" w:rsidP="005C59EC">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2303</m:t>
                    </m:r>
                  </m:num>
                  <m:den>
                    <m:r>
                      <w:rPr>
                        <w:rFonts w:ascii="Cambria Math" w:hAnsi="Cambria Math" w:cs="Times New Roman"/>
                        <w:sz w:val="24"/>
                        <w:szCs w:val="24"/>
                        <w:lang w:val="en-GB"/>
                      </w:rPr>
                      <m:t xml:space="preserve">2511 </m:t>
                    </m:r>
                  </m:den>
                </m:f>
              </m:oMath>
            </m:oMathPara>
          </w:p>
          <w:p w:rsidR="009114DC" w:rsidRDefault="005C59EC" w:rsidP="005C59EC">
            <w:pPr>
              <w:rPr>
                <w:rFonts w:ascii="Times New Roman" w:hAnsi="Times New Roman" w:cs="Times New Roman"/>
                <w:sz w:val="24"/>
                <w:szCs w:val="24"/>
                <w:lang w:val="en-GB"/>
              </w:rPr>
            </w:pPr>
            <w:r>
              <w:rPr>
                <w:rFonts w:ascii="Times New Roman" w:hAnsi="Times New Roman" w:cs="Times New Roman"/>
                <w:sz w:val="24"/>
                <w:szCs w:val="24"/>
                <w:lang w:val="en-GB"/>
              </w:rPr>
              <w:t>= 0.92:1</w:t>
            </w:r>
          </w:p>
        </w:tc>
        <w:tc>
          <w:tcPr>
            <w:tcW w:w="2160" w:type="dxa"/>
          </w:tcPr>
          <w:p w:rsidR="005C59EC" w:rsidRPr="005C59EC" w:rsidRDefault="00080B0D" w:rsidP="005C59EC">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2355</m:t>
                    </m:r>
                  </m:num>
                  <m:den>
                    <m:r>
                      <w:rPr>
                        <w:rFonts w:ascii="Cambria Math" w:hAnsi="Cambria Math" w:cs="Times New Roman"/>
                        <w:sz w:val="24"/>
                        <w:szCs w:val="24"/>
                        <w:lang w:val="en-GB"/>
                      </w:rPr>
                      <m:t xml:space="preserve">3046 </m:t>
                    </m:r>
                  </m:den>
                </m:f>
              </m:oMath>
            </m:oMathPara>
          </w:p>
          <w:p w:rsidR="009114DC" w:rsidRDefault="005C59EC" w:rsidP="005C59EC">
            <w:pPr>
              <w:rPr>
                <w:rFonts w:ascii="Times New Roman" w:hAnsi="Times New Roman" w:cs="Times New Roman"/>
                <w:sz w:val="24"/>
                <w:szCs w:val="24"/>
                <w:lang w:val="en-GB"/>
              </w:rPr>
            </w:pPr>
            <w:r>
              <w:rPr>
                <w:rFonts w:ascii="Times New Roman" w:hAnsi="Times New Roman" w:cs="Times New Roman"/>
                <w:sz w:val="24"/>
                <w:szCs w:val="24"/>
                <w:lang w:val="en-GB"/>
              </w:rPr>
              <w:t>= 0.77:1</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 xml:space="preserve">Gearing Ratio </w:t>
            </w:r>
          </w:p>
        </w:tc>
        <w:tc>
          <w:tcPr>
            <w:tcW w:w="3914" w:type="dxa"/>
          </w:tcPr>
          <w:p w:rsidR="009114DC" w:rsidRDefault="00080B0D" w:rsidP="00BD67E5">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Total Debts</m:t>
                    </m:r>
                  </m:num>
                  <m:den>
                    <m:r>
                      <w:rPr>
                        <w:rFonts w:ascii="Cambria Math" w:hAnsi="Cambria Math" w:cs="Times New Roman"/>
                        <w:sz w:val="24"/>
                        <w:szCs w:val="24"/>
                        <w:lang w:val="en-GB"/>
                      </w:rPr>
                      <m:t>Shareholde</m:t>
                    </m:r>
                    <m:sSup>
                      <m:sSupPr>
                        <m:ctrlPr>
                          <w:rPr>
                            <w:rFonts w:ascii="Cambria Math" w:hAnsi="Cambria Math" w:cs="Times New Roman"/>
                            <w:i/>
                            <w:sz w:val="24"/>
                            <w:szCs w:val="24"/>
                            <w:lang w:val="en-GB"/>
                          </w:rPr>
                        </m:ctrlPr>
                      </m:sSupPr>
                      <m:e>
                        <m:r>
                          <w:rPr>
                            <w:rFonts w:ascii="Cambria Math" w:hAnsi="Cambria Math" w:cs="Times New Roman"/>
                            <w:sz w:val="24"/>
                            <w:szCs w:val="24"/>
                            <w:lang w:val="en-GB"/>
                          </w:rPr>
                          <m:t>r</m:t>
                        </m:r>
                      </m:e>
                      <m:sup>
                        <m:r>
                          <w:rPr>
                            <w:rFonts w:ascii="Cambria Math" w:hAnsi="Cambria Math" w:cs="Times New Roman"/>
                            <w:sz w:val="24"/>
                            <w:szCs w:val="24"/>
                            <w:lang w:val="en-GB"/>
                          </w:rPr>
                          <m:t>'</m:t>
                        </m:r>
                      </m:sup>
                    </m:sSup>
                    <m:r>
                      <w:rPr>
                        <w:rFonts w:ascii="Cambria Math" w:hAnsi="Cambria Math" w:cs="Times New Roman"/>
                        <w:sz w:val="24"/>
                        <w:szCs w:val="24"/>
                        <w:lang w:val="en-GB"/>
                      </w:rPr>
                      <m:t xml:space="preserve">s Equity </m:t>
                    </m:r>
                  </m:den>
                </m:f>
              </m:oMath>
            </m:oMathPara>
          </w:p>
        </w:tc>
        <w:tc>
          <w:tcPr>
            <w:tcW w:w="2224" w:type="dxa"/>
          </w:tcPr>
          <w:p w:rsidR="005C59EC" w:rsidRPr="005C59EC" w:rsidRDefault="00080B0D" w:rsidP="005C59EC">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4137</m:t>
                    </m:r>
                  </m:num>
                  <m:den>
                    <m:r>
                      <w:rPr>
                        <w:rFonts w:ascii="Cambria Math" w:hAnsi="Cambria Math" w:cs="Times New Roman"/>
                        <w:sz w:val="24"/>
                        <w:szCs w:val="24"/>
                        <w:lang w:val="en-GB"/>
                      </w:rPr>
                      <m:t xml:space="preserve">3088 </m:t>
                    </m:r>
                  </m:den>
                </m:f>
              </m:oMath>
            </m:oMathPara>
          </w:p>
          <w:p w:rsidR="009114DC" w:rsidRDefault="005C59EC" w:rsidP="005C59EC">
            <w:pPr>
              <w:rPr>
                <w:rFonts w:ascii="Times New Roman" w:hAnsi="Times New Roman" w:cs="Times New Roman"/>
                <w:sz w:val="24"/>
                <w:szCs w:val="24"/>
                <w:lang w:val="en-GB"/>
              </w:rPr>
            </w:pPr>
            <w:r w:rsidRPr="005C59EC">
              <w:rPr>
                <w:rFonts w:ascii="Times New Roman" w:hAnsi="Times New Roman" w:cs="Times New Roman"/>
                <w:sz w:val="24"/>
                <w:szCs w:val="24"/>
                <w:lang w:val="en-GB"/>
              </w:rPr>
              <w:t xml:space="preserve">= </w:t>
            </w:r>
            <w:r w:rsidR="0032458F">
              <w:rPr>
                <w:rFonts w:ascii="Times New Roman" w:hAnsi="Times New Roman" w:cs="Times New Roman"/>
                <w:sz w:val="24"/>
                <w:szCs w:val="24"/>
                <w:lang w:val="en-GB"/>
              </w:rPr>
              <w:t>1.34</w:t>
            </w:r>
          </w:p>
        </w:tc>
        <w:tc>
          <w:tcPr>
            <w:tcW w:w="2160" w:type="dxa"/>
          </w:tcPr>
          <w:p w:rsidR="005C59EC" w:rsidRPr="005C59EC" w:rsidRDefault="00080B0D" w:rsidP="005C59EC">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4129</m:t>
                    </m:r>
                  </m:num>
                  <m:den>
                    <m:r>
                      <w:rPr>
                        <w:rFonts w:ascii="Cambria Math" w:hAnsi="Cambria Math" w:cs="Times New Roman"/>
                        <w:sz w:val="24"/>
                        <w:szCs w:val="24"/>
                        <w:lang w:val="en-GB"/>
                      </w:rPr>
                      <m:t xml:space="preserve">2912 </m:t>
                    </m:r>
                  </m:den>
                </m:f>
              </m:oMath>
            </m:oMathPara>
          </w:p>
          <w:p w:rsidR="009114DC" w:rsidRDefault="005C59EC" w:rsidP="005C59EC">
            <w:pPr>
              <w:rPr>
                <w:rFonts w:ascii="Times New Roman" w:hAnsi="Times New Roman" w:cs="Times New Roman"/>
                <w:sz w:val="24"/>
                <w:szCs w:val="24"/>
                <w:lang w:val="en-GB"/>
              </w:rPr>
            </w:pPr>
            <w:r w:rsidRPr="005C59EC">
              <w:rPr>
                <w:rFonts w:ascii="Times New Roman" w:hAnsi="Times New Roman" w:cs="Times New Roman"/>
                <w:sz w:val="24"/>
                <w:szCs w:val="24"/>
                <w:lang w:val="en-GB"/>
              </w:rPr>
              <w:t xml:space="preserve">= </w:t>
            </w:r>
            <w:r w:rsidR="0032458F">
              <w:rPr>
                <w:rFonts w:ascii="Times New Roman" w:hAnsi="Times New Roman" w:cs="Times New Roman"/>
                <w:sz w:val="24"/>
                <w:szCs w:val="24"/>
                <w:lang w:val="en-GB"/>
              </w:rPr>
              <w:t>1.42</w:t>
            </w:r>
          </w:p>
        </w:tc>
      </w:tr>
      <w:tr w:rsidR="00AE6527" w:rsidTr="00055940">
        <w:tc>
          <w:tcPr>
            <w:tcW w:w="2142" w:type="dxa"/>
          </w:tcPr>
          <w:p w:rsidR="009114DC" w:rsidRDefault="009114DC" w:rsidP="00BD67E5">
            <w:pPr>
              <w:rPr>
                <w:rFonts w:ascii="Times New Roman" w:hAnsi="Times New Roman" w:cs="Times New Roman"/>
                <w:sz w:val="24"/>
                <w:szCs w:val="24"/>
                <w:lang w:val="en-GB"/>
              </w:rPr>
            </w:pPr>
            <w:r>
              <w:rPr>
                <w:rFonts w:ascii="Times New Roman" w:hAnsi="Times New Roman" w:cs="Times New Roman"/>
                <w:sz w:val="24"/>
                <w:szCs w:val="24"/>
                <w:lang w:val="en-GB"/>
              </w:rPr>
              <w:t xml:space="preserve">Interest Cover </w:t>
            </w:r>
          </w:p>
        </w:tc>
        <w:tc>
          <w:tcPr>
            <w:tcW w:w="3914" w:type="dxa"/>
          </w:tcPr>
          <w:p w:rsidR="009114DC" w:rsidRPr="005431C1" w:rsidRDefault="00080B0D" w:rsidP="00BD67E5">
            <w:pPr>
              <w:rPr>
                <w:rFonts w:ascii="Times New Roman" w:eastAsiaTheme="minorEastAsia"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EBIT</m:t>
                    </m:r>
                  </m:num>
                  <m:den>
                    <m:r>
                      <w:rPr>
                        <w:rFonts w:ascii="Cambria Math" w:hAnsi="Cambria Math" w:cs="Times New Roman"/>
                        <w:sz w:val="24"/>
                        <w:szCs w:val="24"/>
                        <w:lang w:val="en-GB"/>
                      </w:rPr>
                      <m:t xml:space="preserve">Interest Expense </m:t>
                    </m:r>
                  </m:den>
                </m:f>
              </m:oMath>
            </m:oMathPara>
          </w:p>
          <w:p w:rsidR="005431C1" w:rsidRDefault="005431C1" w:rsidP="00BD67E5">
            <w:pPr>
              <w:rPr>
                <w:rFonts w:ascii="Times New Roman" w:hAnsi="Times New Roman" w:cs="Times New Roman"/>
                <w:sz w:val="24"/>
                <w:szCs w:val="24"/>
                <w:lang w:val="en-GB"/>
              </w:rPr>
            </w:pPr>
            <w:r>
              <w:rPr>
                <w:rFonts w:ascii="Times New Roman" w:eastAsiaTheme="minorEastAsia" w:hAnsi="Times New Roman" w:cs="Times New Roman"/>
                <w:sz w:val="24"/>
                <w:szCs w:val="24"/>
                <w:lang w:val="en-GB"/>
              </w:rPr>
              <w:t xml:space="preserve">Source: </w:t>
            </w:r>
            <w:r w:rsidRPr="005431C1">
              <w:rPr>
                <w:rFonts w:ascii="Times New Roman" w:eastAsiaTheme="minorEastAsia" w:hAnsi="Times New Roman" w:cs="Times New Roman"/>
                <w:sz w:val="24"/>
                <w:szCs w:val="24"/>
              </w:rPr>
              <w:t>(Edmister, 2018)</w:t>
            </w:r>
          </w:p>
        </w:tc>
        <w:tc>
          <w:tcPr>
            <w:tcW w:w="2224" w:type="dxa"/>
          </w:tcPr>
          <w:p w:rsidR="005C59EC" w:rsidRPr="009F61AE" w:rsidRDefault="00080B0D" w:rsidP="005C59EC">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846</m:t>
                    </m:r>
                  </m:num>
                  <m:den>
                    <m:r>
                      <w:rPr>
                        <w:rFonts w:ascii="Cambria Math" w:hAnsi="Cambria Math" w:cs="Times New Roman"/>
                        <w:sz w:val="24"/>
                        <w:szCs w:val="24"/>
                        <w:lang w:val="en-GB"/>
                      </w:rPr>
                      <m:t xml:space="preserve">226 </m:t>
                    </m:r>
                  </m:den>
                </m:f>
              </m:oMath>
            </m:oMathPara>
          </w:p>
          <w:p w:rsidR="009114DC" w:rsidRPr="0032458F" w:rsidRDefault="005C59EC" w:rsidP="005C59EC">
            <w:pPr>
              <w:rPr>
                <w:rFonts w:ascii="Times New Roman" w:hAnsi="Times New Roman" w:cs="Times New Roman"/>
                <w:b/>
                <w:sz w:val="24"/>
                <w:szCs w:val="24"/>
                <w:lang w:val="en-GB"/>
              </w:rPr>
            </w:pPr>
            <w:r w:rsidRPr="009F61AE">
              <w:rPr>
                <w:rFonts w:ascii="Times New Roman" w:hAnsi="Times New Roman" w:cs="Times New Roman"/>
                <w:sz w:val="24"/>
                <w:szCs w:val="24"/>
                <w:lang w:val="en-GB"/>
              </w:rPr>
              <w:t xml:space="preserve">= </w:t>
            </w:r>
            <w:r w:rsidR="009F61AE" w:rsidRPr="009F61AE">
              <w:rPr>
                <w:rFonts w:ascii="Times New Roman" w:hAnsi="Times New Roman" w:cs="Times New Roman"/>
                <w:sz w:val="24"/>
                <w:szCs w:val="24"/>
                <w:lang w:val="en-GB"/>
              </w:rPr>
              <w:t>3.74</w:t>
            </w:r>
          </w:p>
        </w:tc>
        <w:tc>
          <w:tcPr>
            <w:tcW w:w="2160" w:type="dxa"/>
          </w:tcPr>
          <w:p w:rsidR="005C59EC" w:rsidRPr="009F61AE" w:rsidRDefault="00080B0D" w:rsidP="005C59EC">
            <w:pPr>
              <w:rPr>
                <w:rFonts w:ascii="Times New Roman" w:hAnsi="Times New Roman" w:cs="Times New Roman"/>
                <w:sz w:val="24"/>
                <w:szCs w:val="24"/>
                <w:lang w:val="en-GB"/>
              </w:rPr>
            </w:pPr>
            <m:oMathPara>
              <m:oMath>
                <m:f>
                  <m:fPr>
                    <m:ctrlPr>
                      <w:rPr>
                        <w:rFonts w:ascii="Cambria Math" w:hAnsi="Cambria Math" w:cs="Times New Roman"/>
                        <w:i/>
                        <w:sz w:val="24"/>
                        <w:szCs w:val="24"/>
                        <w:lang w:val="en-GB"/>
                      </w:rPr>
                    </m:ctrlPr>
                  </m:fPr>
                  <m:num>
                    <m:r>
                      <w:rPr>
                        <w:rFonts w:ascii="Cambria Math" w:hAnsi="Cambria Math" w:cs="Times New Roman"/>
                        <w:sz w:val="24"/>
                        <w:szCs w:val="24"/>
                        <w:lang w:val="en-GB"/>
                      </w:rPr>
                      <m:t>720</m:t>
                    </m:r>
                  </m:num>
                  <m:den>
                    <m:r>
                      <w:rPr>
                        <w:rFonts w:ascii="Cambria Math" w:hAnsi="Cambria Math" w:cs="Times New Roman"/>
                        <w:sz w:val="24"/>
                        <w:szCs w:val="24"/>
                        <w:lang w:val="en-GB"/>
                      </w:rPr>
                      <m:t xml:space="preserve">181 </m:t>
                    </m:r>
                  </m:den>
                </m:f>
              </m:oMath>
            </m:oMathPara>
          </w:p>
          <w:p w:rsidR="009114DC" w:rsidRPr="0032458F" w:rsidRDefault="005C59EC" w:rsidP="005C59EC">
            <w:pPr>
              <w:rPr>
                <w:rFonts w:ascii="Times New Roman" w:hAnsi="Times New Roman" w:cs="Times New Roman"/>
                <w:b/>
                <w:sz w:val="24"/>
                <w:szCs w:val="24"/>
                <w:lang w:val="en-GB"/>
              </w:rPr>
            </w:pPr>
            <w:r w:rsidRPr="009F61AE">
              <w:rPr>
                <w:rFonts w:ascii="Times New Roman" w:hAnsi="Times New Roman" w:cs="Times New Roman"/>
                <w:sz w:val="24"/>
                <w:szCs w:val="24"/>
                <w:lang w:val="en-GB"/>
              </w:rPr>
              <w:t xml:space="preserve">= </w:t>
            </w:r>
            <w:r w:rsidR="009F61AE" w:rsidRPr="009F61AE">
              <w:rPr>
                <w:rFonts w:ascii="Times New Roman" w:hAnsi="Times New Roman" w:cs="Times New Roman"/>
                <w:sz w:val="24"/>
                <w:szCs w:val="24"/>
                <w:lang w:val="en-GB"/>
              </w:rPr>
              <w:t>3.98</w:t>
            </w:r>
          </w:p>
        </w:tc>
      </w:tr>
    </w:tbl>
    <w:p w:rsidR="009114DC" w:rsidRDefault="005431C1" w:rsidP="003A34C2">
      <w:pPr>
        <w:spacing w:after="0" w:line="360" w:lineRule="auto"/>
        <w:rPr>
          <w:rFonts w:ascii="Times New Roman" w:hAnsi="Times New Roman" w:cs="Times New Roman"/>
          <w:sz w:val="24"/>
          <w:szCs w:val="24"/>
          <w:lang w:val="en-GB"/>
        </w:rPr>
      </w:pPr>
      <w:r w:rsidRPr="005431C1">
        <w:rPr>
          <w:rFonts w:ascii="Times New Roman" w:hAnsi="Times New Roman" w:cs="Times New Roman"/>
          <w:sz w:val="24"/>
          <w:szCs w:val="24"/>
        </w:rPr>
        <w:t>(Altman, 2019)</w:t>
      </w:r>
    </w:p>
    <w:p w:rsidR="006C03E2" w:rsidRPr="007F6255" w:rsidRDefault="006C03E2" w:rsidP="003A34C2">
      <w:pPr>
        <w:spacing w:after="0" w:line="360" w:lineRule="auto"/>
        <w:rPr>
          <w:rFonts w:ascii="Times New Roman" w:hAnsi="Times New Roman" w:cs="Times New Roman"/>
          <w:b/>
          <w:sz w:val="24"/>
          <w:szCs w:val="24"/>
          <w:lang w:val="en-GB"/>
        </w:rPr>
      </w:pPr>
      <w:r w:rsidRPr="007F6255">
        <w:rPr>
          <w:rFonts w:ascii="Times New Roman" w:hAnsi="Times New Roman" w:cs="Times New Roman"/>
          <w:b/>
          <w:sz w:val="24"/>
          <w:szCs w:val="24"/>
          <w:lang w:val="en-GB"/>
        </w:rPr>
        <w:t xml:space="preserve">Workings </w:t>
      </w:r>
    </w:p>
    <w:p w:rsidR="006C03E2" w:rsidRDefault="006C03E2" w:rsidP="003A34C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Capital Employed = {Total Assets – Current Liabilities}</w:t>
      </w:r>
    </w:p>
    <w:p w:rsidR="006C03E2" w:rsidRDefault="006C03E2" w:rsidP="006C03E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2021 </w:t>
      </w:r>
      <w:r w:rsidRPr="006C03E2">
        <w:rPr>
          <w:rFonts w:ascii="Times New Roman" w:hAnsi="Times New Roman" w:cs="Times New Roman"/>
          <w:sz w:val="24"/>
          <w:szCs w:val="24"/>
          <w:lang w:val="en-GB"/>
        </w:rPr>
        <w:t>= {</w:t>
      </w:r>
      <w:r>
        <w:rPr>
          <w:rFonts w:ascii="Times New Roman" w:hAnsi="Times New Roman" w:cs="Times New Roman"/>
          <w:sz w:val="24"/>
          <w:szCs w:val="24"/>
          <w:lang w:val="en-GB"/>
        </w:rPr>
        <w:t>9736</w:t>
      </w:r>
      <w:r w:rsidRPr="006C03E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2511</w:t>
      </w:r>
      <w:r w:rsidRPr="006C03E2">
        <w:rPr>
          <w:rFonts w:ascii="Times New Roman" w:hAnsi="Times New Roman" w:cs="Times New Roman"/>
          <w:sz w:val="24"/>
          <w:szCs w:val="24"/>
          <w:lang w:val="en-GB"/>
        </w:rPr>
        <w:t>}</w:t>
      </w:r>
      <w:r>
        <w:rPr>
          <w:rFonts w:ascii="Times New Roman" w:hAnsi="Times New Roman" w:cs="Times New Roman"/>
          <w:sz w:val="24"/>
          <w:szCs w:val="24"/>
          <w:lang w:val="en-GB"/>
        </w:rPr>
        <w:t xml:space="preserve"> millions</w:t>
      </w:r>
    </w:p>
    <w:p w:rsidR="006C03E2" w:rsidRDefault="006C03E2" w:rsidP="006C03E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 £7225 millions </w:t>
      </w:r>
    </w:p>
    <w:p w:rsidR="006C03E2" w:rsidRDefault="006C03E2" w:rsidP="006C03E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2020</w:t>
      </w:r>
      <w:r w:rsidRPr="006C03E2">
        <w:rPr>
          <w:rFonts w:ascii="Times New Roman" w:hAnsi="Times New Roman" w:cs="Times New Roman"/>
          <w:sz w:val="24"/>
          <w:szCs w:val="24"/>
          <w:lang w:val="en-GB"/>
        </w:rPr>
        <w:t xml:space="preserve"> = {</w:t>
      </w:r>
      <w:r>
        <w:rPr>
          <w:rFonts w:ascii="Times New Roman" w:hAnsi="Times New Roman" w:cs="Times New Roman"/>
          <w:sz w:val="24"/>
          <w:szCs w:val="24"/>
          <w:lang w:val="en-GB"/>
        </w:rPr>
        <w:t>10087</w:t>
      </w:r>
      <w:r w:rsidRPr="006C03E2">
        <w:rPr>
          <w:rFonts w:ascii="Times New Roman" w:hAnsi="Times New Roman" w:cs="Times New Roman"/>
          <w:sz w:val="24"/>
          <w:szCs w:val="24"/>
          <w:lang w:val="en-GB"/>
        </w:rPr>
        <w:t>–</w:t>
      </w:r>
      <w:r>
        <w:rPr>
          <w:rFonts w:ascii="Times New Roman" w:hAnsi="Times New Roman" w:cs="Times New Roman"/>
          <w:sz w:val="24"/>
          <w:szCs w:val="24"/>
          <w:lang w:val="en-GB"/>
        </w:rPr>
        <w:t xml:space="preserve"> 3046</w:t>
      </w:r>
      <w:r w:rsidRPr="006C03E2">
        <w:rPr>
          <w:rFonts w:ascii="Times New Roman" w:hAnsi="Times New Roman" w:cs="Times New Roman"/>
          <w:sz w:val="24"/>
          <w:szCs w:val="24"/>
          <w:lang w:val="en-GB"/>
        </w:rPr>
        <w:t>}</w:t>
      </w:r>
    </w:p>
    <w:p w:rsidR="006C03E2" w:rsidRDefault="006C03E2" w:rsidP="006C03E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 £7041 millions </w:t>
      </w:r>
    </w:p>
    <w:p w:rsidR="006C03E2" w:rsidRDefault="006C03E2" w:rsidP="006C03E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Shareholder’</w:t>
      </w:r>
      <w:r w:rsidR="008E01F4">
        <w:rPr>
          <w:rFonts w:ascii="Times New Roman" w:hAnsi="Times New Roman" w:cs="Times New Roman"/>
          <w:sz w:val="24"/>
          <w:szCs w:val="24"/>
          <w:lang w:val="en-GB"/>
        </w:rPr>
        <w:t xml:space="preserve">s Equity = Total Assets – Total Liabilities </w:t>
      </w:r>
    </w:p>
    <w:p w:rsidR="008E01F4" w:rsidRDefault="008E01F4" w:rsidP="006C03E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2021= 9736- 6648</w:t>
      </w:r>
    </w:p>
    <w:p w:rsidR="008E01F4" w:rsidRDefault="008E01F4" w:rsidP="006C03E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 £3088 millions </w:t>
      </w:r>
    </w:p>
    <w:p w:rsidR="008E01F4" w:rsidRDefault="008E01F4" w:rsidP="006C03E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2020= 10087- 7175</w:t>
      </w:r>
    </w:p>
    <w:p w:rsidR="008E01F4" w:rsidRDefault="008E01F4" w:rsidP="006C03E2">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 £2912 millions </w:t>
      </w:r>
    </w:p>
    <w:p w:rsidR="003767AE" w:rsidRDefault="003767AE" w:rsidP="003767AE">
      <w:pPr>
        <w:spacing w:after="0" w:line="360" w:lineRule="auto"/>
        <w:rPr>
          <w:rFonts w:ascii="Times New Roman" w:hAnsi="Times New Roman" w:cs="Times New Roman"/>
          <w:sz w:val="24"/>
          <w:szCs w:val="24"/>
        </w:rPr>
      </w:pPr>
    </w:p>
    <w:p w:rsidR="003767AE" w:rsidRPr="003767AE" w:rsidRDefault="003767AE" w:rsidP="003767AE">
      <w:pPr>
        <w:spacing w:after="0" w:line="360" w:lineRule="auto"/>
        <w:rPr>
          <w:rFonts w:ascii="Times New Roman" w:hAnsi="Times New Roman" w:cs="Times New Roman"/>
          <w:sz w:val="24"/>
          <w:szCs w:val="24"/>
        </w:rPr>
      </w:pPr>
      <w:r w:rsidRPr="003767AE">
        <w:rPr>
          <w:rFonts w:ascii="Times New Roman" w:hAnsi="Times New Roman" w:cs="Times New Roman"/>
          <w:sz w:val="24"/>
          <w:szCs w:val="24"/>
        </w:rPr>
        <w:t>EPS = (Net Earnings - Preferred Dividends) / Average Number of Outstanding Shares</w:t>
      </w:r>
    </w:p>
    <w:p w:rsidR="003767AE" w:rsidRPr="003767AE" w:rsidRDefault="003767AE" w:rsidP="003767AE">
      <w:pPr>
        <w:spacing w:after="0" w:line="360" w:lineRule="auto"/>
        <w:rPr>
          <w:rFonts w:ascii="Times New Roman" w:hAnsi="Times New Roman" w:cs="Times New Roman"/>
          <w:sz w:val="24"/>
          <w:szCs w:val="24"/>
        </w:rPr>
      </w:pPr>
      <w:r w:rsidRPr="003767AE">
        <w:rPr>
          <w:rFonts w:ascii="Times New Roman" w:hAnsi="Times New Roman" w:cs="Times New Roman"/>
          <w:sz w:val="24"/>
          <w:szCs w:val="24"/>
        </w:rPr>
        <w:t>Average Number of Outstanding Shares = (Beginning Outstanding Shares + Ending Outstanding Shares) / 2</w:t>
      </w:r>
    </w:p>
    <w:p w:rsidR="003767AE" w:rsidRPr="003767AE" w:rsidRDefault="003767AE" w:rsidP="003767AE">
      <w:pPr>
        <w:spacing w:after="0" w:line="360" w:lineRule="auto"/>
        <w:rPr>
          <w:rFonts w:ascii="Times New Roman" w:hAnsi="Times New Roman" w:cs="Times New Roman"/>
          <w:sz w:val="24"/>
          <w:szCs w:val="24"/>
        </w:rPr>
      </w:pPr>
      <w:r w:rsidRPr="003767AE">
        <w:rPr>
          <w:rFonts w:ascii="Times New Roman" w:hAnsi="Times New Roman" w:cs="Times New Roman"/>
          <w:sz w:val="24"/>
          <w:szCs w:val="24"/>
        </w:rPr>
        <w:t>For 2021:</w:t>
      </w:r>
    </w:p>
    <w:p w:rsidR="003767AE" w:rsidRPr="003767AE" w:rsidRDefault="003767AE" w:rsidP="003767AE">
      <w:pPr>
        <w:spacing w:after="0" w:line="360" w:lineRule="auto"/>
        <w:rPr>
          <w:rFonts w:ascii="Times New Roman" w:hAnsi="Times New Roman" w:cs="Times New Roman"/>
          <w:sz w:val="24"/>
          <w:szCs w:val="24"/>
        </w:rPr>
      </w:pPr>
      <w:r w:rsidRPr="003767AE">
        <w:rPr>
          <w:rFonts w:ascii="Times New Roman" w:hAnsi="Times New Roman" w:cs="Times New Roman"/>
          <w:sz w:val="24"/>
          <w:szCs w:val="24"/>
        </w:rPr>
        <w:t>Beginning Outstanding Shares = Ending Outstanding Shares = £300 million / £0.50 = 600 million shares</w:t>
      </w:r>
    </w:p>
    <w:p w:rsidR="003767AE" w:rsidRPr="003767AE" w:rsidRDefault="003767AE" w:rsidP="003767AE">
      <w:pPr>
        <w:spacing w:after="0" w:line="360" w:lineRule="auto"/>
        <w:rPr>
          <w:rFonts w:ascii="Times New Roman" w:hAnsi="Times New Roman" w:cs="Times New Roman"/>
          <w:sz w:val="24"/>
          <w:szCs w:val="24"/>
        </w:rPr>
      </w:pPr>
      <w:r w:rsidRPr="003767AE">
        <w:rPr>
          <w:rFonts w:ascii="Times New Roman" w:hAnsi="Times New Roman" w:cs="Times New Roman"/>
          <w:sz w:val="24"/>
          <w:szCs w:val="24"/>
        </w:rPr>
        <w:t>Average Number of Outstanding Shares = (600 million + 600 million) / 2 = 600 million shares</w:t>
      </w:r>
    </w:p>
    <w:p w:rsidR="003767AE" w:rsidRPr="003767AE" w:rsidRDefault="003767AE" w:rsidP="003767AE">
      <w:pPr>
        <w:spacing w:after="0" w:line="360" w:lineRule="auto"/>
        <w:rPr>
          <w:rFonts w:ascii="Times New Roman" w:hAnsi="Times New Roman" w:cs="Times New Roman"/>
          <w:sz w:val="24"/>
          <w:szCs w:val="24"/>
        </w:rPr>
      </w:pPr>
      <w:r w:rsidRPr="003767AE">
        <w:rPr>
          <w:rFonts w:ascii="Times New Roman" w:hAnsi="Times New Roman" w:cs="Times New Roman"/>
          <w:sz w:val="24"/>
          <w:szCs w:val="24"/>
        </w:rPr>
        <w:t>For 2020:</w:t>
      </w:r>
    </w:p>
    <w:p w:rsidR="003767AE" w:rsidRPr="003767AE" w:rsidRDefault="003767AE" w:rsidP="003767AE">
      <w:pPr>
        <w:spacing w:after="0" w:line="360" w:lineRule="auto"/>
        <w:rPr>
          <w:rFonts w:ascii="Times New Roman" w:hAnsi="Times New Roman" w:cs="Times New Roman"/>
          <w:sz w:val="24"/>
          <w:szCs w:val="24"/>
        </w:rPr>
      </w:pPr>
      <w:r w:rsidRPr="003767AE">
        <w:rPr>
          <w:rFonts w:ascii="Times New Roman" w:hAnsi="Times New Roman" w:cs="Times New Roman"/>
          <w:sz w:val="24"/>
          <w:szCs w:val="24"/>
        </w:rPr>
        <w:t>Beginning Outstanding Shares = Ending Outstanding Shares = £300 million / £0.50 = 600 million shares</w:t>
      </w:r>
    </w:p>
    <w:p w:rsidR="006C03E2" w:rsidRDefault="003767AE" w:rsidP="003A34C2">
      <w:pPr>
        <w:spacing w:after="0" w:line="360" w:lineRule="auto"/>
        <w:rPr>
          <w:rFonts w:ascii="Times New Roman" w:hAnsi="Times New Roman" w:cs="Times New Roman"/>
          <w:sz w:val="24"/>
          <w:szCs w:val="24"/>
        </w:rPr>
      </w:pPr>
      <w:r w:rsidRPr="003767AE">
        <w:rPr>
          <w:rFonts w:ascii="Times New Roman" w:hAnsi="Times New Roman" w:cs="Times New Roman"/>
          <w:sz w:val="24"/>
          <w:szCs w:val="24"/>
        </w:rPr>
        <w:t>Average Number of Outstanding Shares = (600 million + 600 million) / 2 = 600 million shares</w:t>
      </w:r>
    </w:p>
    <w:p w:rsidR="00055940" w:rsidRDefault="00055940" w:rsidP="003A34C2">
      <w:pPr>
        <w:spacing w:after="0" w:line="360" w:lineRule="auto"/>
        <w:rPr>
          <w:rFonts w:ascii="Times New Roman" w:hAnsi="Times New Roman" w:cs="Times New Roman"/>
          <w:sz w:val="24"/>
          <w:szCs w:val="24"/>
        </w:rPr>
      </w:pPr>
    </w:p>
    <w:p w:rsidR="007F6255" w:rsidRPr="007F6255" w:rsidRDefault="00055940" w:rsidP="007F6255">
      <w:pPr>
        <w:spacing w:after="0" w:line="360" w:lineRule="auto"/>
        <w:rPr>
          <w:rFonts w:ascii="Times New Roman" w:hAnsi="Times New Roman" w:cs="Times New Roman"/>
          <w:b/>
          <w:sz w:val="24"/>
          <w:szCs w:val="24"/>
        </w:rPr>
      </w:pPr>
      <w:r w:rsidRPr="007F6255">
        <w:rPr>
          <w:rFonts w:ascii="Times New Roman" w:hAnsi="Times New Roman" w:cs="Times New Roman"/>
          <w:b/>
          <w:sz w:val="24"/>
          <w:szCs w:val="24"/>
        </w:rPr>
        <w:t>b.</w:t>
      </w:r>
      <w:r w:rsidR="007F6889" w:rsidRPr="007F6255">
        <w:rPr>
          <w:rFonts w:ascii="Arial" w:hAnsi="Arial" w:cs="Arial"/>
          <w:b/>
          <w:color w:val="000000"/>
          <w:sz w:val="24"/>
          <w:szCs w:val="24"/>
        </w:rPr>
        <w:t xml:space="preserve"> </w:t>
      </w:r>
      <w:r w:rsidR="007F6889" w:rsidRPr="007F6255">
        <w:rPr>
          <w:rFonts w:ascii="Times New Roman" w:hAnsi="Times New Roman" w:cs="Times New Roman"/>
          <w:b/>
          <w:sz w:val="24"/>
          <w:szCs w:val="24"/>
        </w:rPr>
        <w:t>Financial Performa</w:t>
      </w:r>
      <w:r w:rsidR="007F6255" w:rsidRPr="007F6255">
        <w:rPr>
          <w:rFonts w:ascii="Times New Roman" w:hAnsi="Times New Roman" w:cs="Times New Roman"/>
          <w:b/>
          <w:sz w:val="24"/>
          <w:szCs w:val="24"/>
        </w:rPr>
        <w:t>nce and position of Sweets plc</w:t>
      </w:r>
    </w:p>
    <w:p w:rsidR="005431C1" w:rsidRDefault="005431C1" w:rsidP="005431C1">
      <w:pPr>
        <w:spacing w:after="0" w:line="360" w:lineRule="auto"/>
        <w:ind w:firstLine="720"/>
        <w:rPr>
          <w:rFonts w:ascii="Times New Roman" w:hAnsi="Times New Roman" w:cs="Times New Roman"/>
          <w:sz w:val="24"/>
          <w:szCs w:val="24"/>
        </w:rPr>
      </w:pPr>
      <w:r w:rsidRPr="005431C1">
        <w:rPr>
          <w:rFonts w:ascii="Times New Roman" w:hAnsi="Times New Roman" w:cs="Times New Roman"/>
          <w:sz w:val="24"/>
          <w:szCs w:val="24"/>
        </w:rPr>
        <w:t>Based on the financial ratios computed above and information from the financial statement, the overall financial performance of Sweets plc improved in 2021 compared to 2020. The increase in ROCE and net profit margin indicates that the company is generating more earnings from its investments and sales</w:t>
      </w:r>
      <w:r w:rsidRPr="005431C1">
        <w:t xml:space="preserve"> </w:t>
      </w:r>
      <w:r w:rsidRPr="005431C1">
        <w:rPr>
          <w:rFonts w:ascii="Times New Roman" w:hAnsi="Times New Roman" w:cs="Times New Roman"/>
          <w:sz w:val="24"/>
          <w:szCs w:val="24"/>
        </w:rPr>
        <w:t xml:space="preserve">(GoCardless, 2021). </w:t>
      </w:r>
    </w:p>
    <w:p w:rsidR="005431C1" w:rsidRDefault="005431C1" w:rsidP="005431C1">
      <w:pPr>
        <w:spacing w:after="0" w:line="360" w:lineRule="auto"/>
        <w:ind w:firstLine="720"/>
        <w:rPr>
          <w:rFonts w:ascii="Times New Roman" w:hAnsi="Times New Roman" w:cs="Times New Roman"/>
          <w:sz w:val="24"/>
          <w:szCs w:val="24"/>
        </w:rPr>
      </w:pPr>
      <w:r w:rsidRPr="005431C1">
        <w:rPr>
          <w:rFonts w:ascii="Times New Roman" w:hAnsi="Times New Roman" w:cs="Times New Roman"/>
          <w:sz w:val="24"/>
          <w:szCs w:val="24"/>
        </w:rPr>
        <w:t xml:space="preserve">In terms of profitability, Sweets plc has shown positive growth. The net profit margin increased from 5.68% in 2020 to 6.40% in 2021, indicating an enhanced ability to generate profit from revenue. This improvement is further supported by the rise in Return on Capital Employed (ROCE), which increased from 9.93% in 2020 to 11.14% in 2021. It suggests that the company generates profits from its invested capital more efficiently. Besides, the liquidity position of Sweet plc indicates a potential improvement for the company in meeting its short-term obligations and suggests a need for improved liquidity management. The current ratio, standing at 0.92 in 2021 and 0.77 in 2020, has greatly improved. </w:t>
      </w:r>
    </w:p>
    <w:p w:rsidR="005431C1" w:rsidRPr="005431C1" w:rsidRDefault="005431C1" w:rsidP="005431C1">
      <w:pPr>
        <w:spacing w:after="0" w:line="360" w:lineRule="auto"/>
        <w:ind w:firstLine="720"/>
        <w:rPr>
          <w:rFonts w:ascii="Times New Roman" w:hAnsi="Times New Roman" w:cs="Times New Roman"/>
          <w:sz w:val="24"/>
          <w:szCs w:val="24"/>
        </w:rPr>
      </w:pPr>
      <w:r w:rsidRPr="005431C1">
        <w:rPr>
          <w:rFonts w:ascii="Times New Roman" w:hAnsi="Times New Roman" w:cs="Times New Roman"/>
          <w:sz w:val="24"/>
          <w:szCs w:val="24"/>
        </w:rPr>
        <w:t>In addition, the gearing ratio is relatively high, at 1.34 in 2021 and 1.42 in 2020. This implies a significant reliance on debt financing, which can pose risks and increase financial vulnerability, particularly if the company faces economic downturns or interest rate hikes.</w:t>
      </w:r>
    </w:p>
    <w:p w:rsidR="005431C1" w:rsidRPr="005431C1" w:rsidRDefault="005431C1" w:rsidP="005431C1">
      <w:pPr>
        <w:spacing w:after="0" w:line="360" w:lineRule="auto"/>
        <w:rPr>
          <w:rFonts w:ascii="Times New Roman" w:hAnsi="Times New Roman" w:cs="Times New Roman"/>
          <w:sz w:val="24"/>
          <w:szCs w:val="24"/>
        </w:rPr>
      </w:pPr>
      <w:r w:rsidRPr="005431C1">
        <w:rPr>
          <w:rFonts w:ascii="Times New Roman" w:hAnsi="Times New Roman" w:cs="Times New Roman"/>
          <w:sz w:val="24"/>
          <w:szCs w:val="24"/>
        </w:rPr>
        <w:t>Furthermore, while the stock holdings days have slightly increased, the debtors' collection period has decreased, suggesting improvements in inventory management and faster collection of payments from customers. Furthermore, the company's ability to sell inventory has remained relatively stable, with a slight increase in stock holding days. The reduction in the debtors' collection period suggests that the company has improved its ability to collect customer payments more quickly.</w:t>
      </w:r>
    </w:p>
    <w:p w:rsidR="005431C1" w:rsidRPr="005431C1" w:rsidRDefault="005431C1" w:rsidP="005431C1">
      <w:pPr>
        <w:spacing w:after="0" w:line="360" w:lineRule="auto"/>
        <w:jc w:val="center"/>
        <w:rPr>
          <w:rFonts w:ascii="Times New Roman" w:hAnsi="Times New Roman" w:cs="Times New Roman"/>
          <w:sz w:val="24"/>
          <w:szCs w:val="24"/>
        </w:rPr>
      </w:pPr>
    </w:p>
    <w:p w:rsidR="005431C1" w:rsidRDefault="005431C1" w:rsidP="005431C1">
      <w:pPr>
        <w:spacing w:after="0" w:line="360" w:lineRule="auto"/>
        <w:jc w:val="center"/>
        <w:rPr>
          <w:rFonts w:ascii="Times New Roman" w:hAnsi="Times New Roman" w:cs="Times New Roman"/>
          <w:sz w:val="24"/>
          <w:szCs w:val="24"/>
        </w:rPr>
      </w:pPr>
      <w:r w:rsidRPr="005431C1">
        <w:rPr>
          <w:rFonts w:ascii="Times New Roman" w:hAnsi="Times New Roman" w:cs="Times New Roman"/>
          <w:sz w:val="24"/>
          <w:szCs w:val="24"/>
        </w:rPr>
        <w:t xml:space="preserve"> </w:t>
      </w:r>
    </w:p>
    <w:p w:rsidR="005431C1" w:rsidRDefault="005431C1">
      <w:pPr>
        <w:rPr>
          <w:rFonts w:ascii="Times New Roman" w:hAnsi="Times New Roman" w:cs="Times New Roman"/>
          <w:sz w:val="24"/>
          <w:szCs w:val="24"/>
        </w:rPr>
      </w:pPr>
      <w:r>
        <w:rPr>
          <w:rFonts w:ascii="Times New Roman" w:hAnsi="Times New Roman" w:cs="Times New Roman"/>
          <w:sz w:val="24"/>
          <w:szCs w:val="24"/>
        </w:rPr>
        <w:br w:type="page"/>
      </w:r>
    </w:p>
    <w:p w:rsidR="0024369A" w:rsidRPr="005431C1" w:rsidRDefault="0024369A" w:rsidP="005431C1">
      <w:pPr>
        <w:spacing w:after="0" w:line="360" w:lineRule="auto"/>
        <w:jc w:val="center"/>
        <w:rPr>
          <w:rFonts w:ascii="Times New Roman" w:hAnsi="Times New Roman" w:cs="Times New Roman"/>
          <w:b/>
          <w:sz w:val="24"/>
          <w:szCs w:val="24"/>
        </w:rPr>
      </w:pPr>
      <w:r w:rsidRPr="005431C1">
        <w:rPr>
          <w:rFonts w:ascii="Times New Roman" w:hAnsi="Times New Roman" w:cs="Times New Roman"/>
          <w:b/>
          <w:sz w:val="24"/>
          <w:szCs w:val="24"/>
        </w:rPr>
        <w:t>References</w:t>
      </w:r>
    </w:p>
    <w:p w:rsidR="0024369A" w:rsidRPr="0024369A" w:rsidRDefault="0024369A" w:rsidP="0024369A">
      <w:pPr>
        <w:spacing w:after="0" w:line="360" w:lineRule="auto"/>
        <w:ind w:left="720" w:hanging="720"/>
        <w:rPr>
          <w:rFonts w:ascii="Times New Roman" w:hAnsi="Times New Roman" w:cs="Times New Roman"/>
          <w:sz w:val="24"/>
          <w:szCs w:val="24"/>
        </w:rPr>
      </w:pPr>
      <w:r w:rsidRPr="0024369A">
        <w:rPr>
          <w:rFonts w:ascii="Times New Roman" w:hAnsi="Times New Roman" w:cs="Times New Roman"/>
          <w:sz w:val="24"/>
          <w:szCs w:val="24"/>
        </w:rPr>
        <w:t xml:space="preserve">Altman, E.I. (2019) ‘Financial ratios, discriminant analysis and the prediction of corporate bankruptcy’, </w:t>
      </w:r>
      <w:r w:rsidRPr="0024369A">
        <w:rPr>
          <w:rFonts w:ascii="Times New Roman" w:hAnsi="Times New Roman" w:cs="Times New Roman"/>
          <w:i/>
          <w:iCs/>
          <w:sz w:val="24"/>
          <w:szCs w:val="24"/>
        </w:rPr>
        <w:t>The Journal of Finance</w:t>
      </w:r>
      <w:r w:rsidRPr="0024369A">
        <w:rPr>
          <w:rFonts w:ascii="Times New Roman" w:hAnsi="Times New Roman" w:cs="Times New Roman"/>
          <w:sz w:val="24"/>
          <w:szCs w:val="24"/>
        </w:rPr>
        <w:t xml:space="preserve">, 23(4), pp. 589–609. Available at: </w:t>
      </w:r>
      <w:hyperlink r:id="rId7" w:history="1">
        <w:r w:rsidRPr="00467FB9">
          <w:rPr>
            <w:rStyle w:val="Hyperlink"/>
            <w:rFonts w:ascii="Times New Roman" w:hAnsi="Times New Roman" w:cs="Times New Roman"/>
            <w:sz w:val="24"/>
            <w:szCs w:val="24"/>
          </w:rPr>
          <w:t>https://doi.org/10.1111/j.1540-6261.1968.tb00843.x</w:t>
        </w:r>
      </w:hyperlink>
      <w:r w:rsidRPr="0024369A">
        <w:rPr>
          <w:rFonts w:ascii="Times New Roman" w:hAnsi="Times New Roman" w:cs="Times New Roman"/>
          <w:sz w:val="24"/>
          <w:szCs w:val="24"/>
        </w:rPr>
        <w:t>.</w:t>
      </w:r>
    </w:p>
    <w:p w:rsidR="0024369A" w:rsidRPr="0024369A" w:rsidRDefault="0024369A" w:rsidP="0024369A">
      <w:pPr>
        <w:spacing w:after="0" w:line="360" w:lineRule="auto"/>
        <w:ind w:left="720" w:hanging="720"/>
        <w:rPr>
          <w:rFonts w:ascii="Times New Roman" w:hAnsi="Times New Roman" w:cs="Times New Roman"/>
          <w:sz w:val="24"/>
          <w:szCs w:val="24"/>
        </w:rPr>
      </w:pPr>
      <w:r w:rsidRPr="0024369A">
        <w:rPr>
          <w:rFonts w:ascii="Times New Roman" w:hAnsi="Times New Roman" w:cs="Times New Roman"/>
          <w:sz w:val="24"/>
          <w:szCs w:val="24"/>
        </w:rPr>
        <w:t xml:space="preserve">Datarails (2022) </w:t>
      </w:r>
      <w:r w:rsidRPr="0024369A">
        <w:rPr>
          <w:rFonts w:ascii="Times New Roman" w:hAnsi="Times New Roman" w:cs="Times New Roman"/>
          <w:i/>
          <w:iCs/>
          <w:sz w:val="24"/>
          <w:szCs w:val="24"/>
        </w:rPr>
        <w:t>5 key Financial Ratios and How to use them</w:t>
      </w:r>
      <w:r w:rsidRPr="0024369A">
        <w:rPr>
          <w:rFonts w:ascii="Times New Roman" w:hAnsi="Times New Roman" w:cs="Times New Roman"/>
          <w:sz w:val="24"/>
          <w:szCs w:val="24"/>
        </w:rPr>
        <w:t xml:space="preserve">, </w:t>
      </w:r>
      <w:r w:rsidRPr="0024369A">
        <w:rPr>
          <w:rFonts w:ascii="Times New Roman" w:hAnsi="Times New Roman" w:cs="Times New Roman"/>
          <w:i/>
          <w:iCs/>
          <w:sz w:val="24"/>
          <w:szCs w:val="24"/>
        </w:rPr>
        <w:t>Datarails</w:t>
      </w:r>
      <w:r w:rsidRPr="0024369A">
        <w:rPr>
          <w:rFonts w:ascii="Times New Roman" w:hAnsi="Times New Roman" w:cs="Times New Roman"/>
          <w:sz w:val="24"/>
          <w:szCs w:val="24"/>
        </w:rPr>
        <w:t xml:space="preserve">. Available at: </w:t>
      </w:r>
      <w:hyperlink r:id="rId8" w:history="1">
        <w:r w:rsidRPr="00467FB9">
          <w:rPr>
            <w:rStyle w:val="Hyperlink"/>
            <w:rFonts w:ascii="Times New Roman" w:hAnsi="Times New Roman" w:cs="Times New Roman"/>
            <w:sz w:val="24"/>
            <w:szCs w:val="24"/>
          </w:rPr>
          <w:t>https://www.datarails.com/5-key-financial-ratios/</w:t>
        </w:r>
      </w:hyperlink>
      <w:r w:rsidRPr="0024369A">
        <w:rPr>
          <w:rFonts w:ascii="Times New Roman" w:hAnsi="Times New Roman" w:cs="Times New Roman"/>
          <w:sz w:val="24"/>
          <w:szCs w:val="24"/>
        </w:rPr>
        <w:t>(Accessed: 7 May 2023).</w:t>
      </w:r>
    </w:p>
    <w:p w:rsidR="0024369A" w:rsidRPr="0024369A" w:rsidRDefault="0024369A" w:rsidP="0024369A">
      <w:pPr>
        <w:spacing w:after="0" w:line="360" w:lineRule="auto"/>
        <w:ind w:left="720" w:hanging="720"/>
        <w:rPr>
          <w:rFonts w:ascii="Times New Roman" w:hAnsi="Times New Roman" w:cs="Times New Roman"/>
          <w:sz w:val="24"/>
          <w:szCs w:val="24"/>
        </w:rPr>
      </w:pPr>
      <w:r w:rsidRPr="0024369A">
        <w:rPr>
          <w:rFonts w:ascii="Times New Roman" w:hAnsi="Times New Roman" w:cs="Times New Roman"/>
          <w:sz w:val="24"/>
          <w:szCs w:val="24"/>
        </w:rPr>
        <w:t xml:space="preserve">Edmister, R.O. (2018) ‘An empirical test of financial ratio analysis for small business failure prediction’, </w:t>
      </w:r>
      <w:r w:rsidRPr="0024369A">
        <w:rPr>
          <w:rFonts w:ascii="Times New Roman" w:hAnsi="Times New Roman" w:cs="Times New Roman"/>
          <w:i/>
          <w:iCs/>
          <w:sz w:val="24"/>
          <w:szCs w:val="24"/>
        </w:rPr>
        <w:t>The Journal of Financial and Quantitative Analysis</w:t>
      </w:r>
      <w:r w:rsidRPr="0024369A">
        <w:rPr>
          <w:rFonts w:ascii="Times New Roman" w:hAnsi="Times New Roman" w:cs="Times New Roman"/>
          <w:sz w:val="24"/>
          <w:szCs w:val="24"/>
        </w:rPr>
        <w:t xml:space="preserve">, 7(2), p. 1477. Available at: </w:t>
      </w:r>
      <w:hyperlink r:id="rId9" w:history="1">
        <w:r w:rsidRPr="00467FB9">
          <w:rPr>
            <w:rStyle w:val="Hyperlink"/>
            <w:rFonts w:ascii="Times New Roman" w:hAnsi="Times New Roman" w:cs="Times New Roman"/>
            <w:sz w:val="24"/>
            <w:szCs w:val="24"/>
          </w:rPr>
          <w:t>https://doi.org/10.2307/2329929</w:t>
        </w:r>
      </w:hyperlink>
      <w:r w:rsidRPr="0024369A">
        <w:rPr>
          <w:rFonts w:ascii="Times New Roman" w:hAnsi="Times New Roman" w:cs="Times New Roman"/>
          <w:sz w:val="24"/>
          <w:szCs w:val="24"/>
        </w:rPr>
        <w:t>.</w:t>
      </w:r>
    </w:p>
    <w:p w:rsidR="0024369A" w:rsidRPr="0024369A" w:rsidRDefault="0024369A" w:rsidP="0024369A">
      <w:pPr>
        <w:spacing w:after="0" w:line="360" w:lineRule="auto"/>
        <w:ind w:left="720" w:hanging="720"/>
        <w:rPr>
          <w:rFonts w:ascii="Times New Roman" w:hAnsi="Times New Roman" w:cs="Times New Roman"/>
          <w:sz w:val="24"/>
          <w:szCs w:val="24"/>
        </w:rPr>
      </w:pPr>
      <w:r w:rsidRPr="0024369A">
        <w:rPr>
          <w:rFonts w:ascii="Times New Roman" w:hAnsi="Times New Roman" w:cs="Times New Roman"/>
          <w:sz w:val="24"/>
          <w:szCs w:val="24"/>
        </w:rPr>
        <w:t xml:space="preserve">GoCardless (2021) </w:t>
      </w:r>
      <w:r w:rsidRPr="0024369A">
        <w:rPr>
          <w:rFonts w:ascii="Times New Roman" w:hAnsi="Times New Roman" w:cs="Times New Roman"/>
          <w:i/>
          <w:iCs/>
          <w:sz w:val="24"/>
          <w:szCs w:val="24"/>
        </w:rPr>
        <w:t>What is financial ratio analysis?</w:t>
      </w:r>
      <w:r w:rsidRPr="0024369A">
        <w:rPr>
          <w:rFonts w:ascii="Times New Roman" w:hAnsi="Times New Roman" w:cs="Times New Roman"/>
          <w:sz w:val="24"/>
          <w:szCs w:val="24"/>
        </w:rPr>
        <w:t xml:space="preserve"> Available at: </w:t>
      </w:r>
      <w:hyperlink r:id="rId10" w:history="1">
        <w:r w:rsidRPr="00467FB9">
          <w:rPr>
            <w:rStyle w:val="Hyperlink"/>
            <w:rFonts w:ascii="Times New Roman" w:hAnsi="Times New Roman" w:cs="Times New Roman"/>
            <w:sz w:val="24"/>
            <w:szCs w:val="24"/>
          </w:rPr>
          <w:t>https://gocardless.com/guides/posts/what-is-financial-ratio-analysis/</w:t>
        </w:r>
      </w:hyperlink>
      <w:r w:rsidRPr="0024369A">
        <w:rPr>
          <w:rFonts w:ascii="Times New Roman" w:hAnsi="Times New Roman" w:cs="Times New Roman"/>
          <w:sz w:val="24"/>
          <w:szCs w:val="24"/>
        </w:rPr>
        <w:t xml:space="preserve"> (Accessed: 7 May 2023).</w:t>
      </w:r>
    </w:p>
    <w:sectPr w:rsidR="0024369A" w:rsidRPr="0024369A">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26505" w:rsidRDefault="00526505" w:rsidP="0024369A">
      <w:pPr>
        <w:spacing w:after="0" w:line="240" w:lineRule="auto"/>
      </w:pPr>
      <w:r>
        <w:separator/>
      </w:r>
    </w:p>
  </w:endnote>
  <w:endnote w:type="continuationSeparator" w:id="0">
    <w:p w:rsidR="00526505" w:rsidRDefault="00526505" w:rsidP="00243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26505" w:rsidRDefault="00526505" w:rsidP="0024369A">
      <w:pPr>
        <w:spacing w:after="0" w:line="240" w:lineRule="auto"/>
      </w:pPr>
      <w:r>
        <w:separator/>
      </w:r>
    </w:p>
  </w:footnote>
  <w:footnote w:type="continuationSeparator" w:id="0">
    <w:p w:rsidR="00526505" w:rsidRDefault="00526505" w:rsidP="002436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8519334"/>
      <w:docPartObj>
        <w:docPartGallery w:val="Page Numbers (Top of Page)"/>
        <w:docPartUnique/>
      </w:docPartObj>
    </w:sdtPr>
    <w:sdtEndPr>
      <w:rPr>
        <w:rFonts w:ascii="Times New Roman" w:hAnsi="Times New Roman" w:cs="Times New Roman"/>
        <w:noProof/>
        <w:sz w:val="24"/>
        <w:szCs w:val="24"/>
      </w:rPr>
    </w:sdtEndPr>
    <w:sdtContent>
      <w:p w:rsidR="0024369A" w:rsidRPr="0024369A" w:rsidRDefault="0024369A">
        <w:pPr>
          <w:pStyle w:val="Header"/>
          <w:jc w:val="right"/>
          <w:rPr>
            <w:rFonts w:ascii="Times New Roman" w:hAnsi="Times New Roman" w:cs="Times New Roman"/>
            <w:sz w:val="24"/>
            <w:szCs w:val="24"/>
          </w:rPr>
        </w:pPr>
        <w:r w:rsidRPr="0024369A">
          <w:rPr>
            <w:rFonts w:ascii="Times New Roman" w:hAnsi="Times New Roman" w:cs="Times New Roman"/>
            <w:sz w:val="24"/>
            <w:szCs w:val="24"/>
          </w:rPr>
          <w:fldChar w:fldCharType="begin"/>
        </w:r>
        <w:r w:rsidRPr="0024369A">
          <w:rPr>
            <w:rFonts w:ascii="Times New Roman" w:hAnsi="Times New Roman" w:cs="Times New Roman"/>
            <w:sz w:val="24"/>
            <w:szCs w:val="24"/>
          </w:rPr>
          <w:instrText xml:space="preserve"> PAGE   \* MERGEFORMAT </w:instrText>
        </w:r>
        <w:r w:rsidRPr="0024369A">
          <w:rPr>
            <w:rFonts w:ascii="Times New Roman" w:hAnsi="Times New Roman" w:cs="Times New Roman"/>
            <w:sz w:val="24"/>
            <w:szCs w:val="24"/>
          </w:rPr>
          <w:fldChar w:fldCharType="separate"/>
        </w:r>
        <w:r w:rsidR="00A25BAB">
          <w:rPr>
            <w:rFonts w:ascii="Times New Roman" w:hAnsi="Times New Roman" w:cs="Times New Roman"/>
            <w:noProof/>
            <w:sz w:val="24"/>
            <w:szCs w:val="24"/>
          </w:rPr>
          <w:t>5</w:t>
        </w:r>
        <w:r w:rsidRPr="0024369A">
          <w:rPr>
            <w:rFonts w:ascii="Times New Roman" w:hAnsi="Times New Roman" w:cs="Times New Roman"/>
            <w:noProof/>
            <w:sz w:val="24"/>
            <w:szCs w:val="24"/>
          </w:rPr>
          <w:fldChar w:fldCharType="end"/>
        </w:r>
      </w:p>
    </w:sdtContent>
  </w:sdt>
  <w:p w:rsidR="0024369A" w:rsidRDefault="002436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21774"/>
    <w:multiLevelType w:val="multilevel"/>
    <w:tmpl w:val="F07C6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EC3731"/>
    <w:multiLevelType w:val="multilevel"/>
    <w:tmpl w:val="14E03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97243B"/>
    <w:multiLevelType w:val="multilevel"/>
    <w:tmpl w:val="2E1413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7A19DE"/>
    <w:multiLevelType w:val="multilevel"/>
    <w:tmpl w:val="014E4A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856C75"/>
    <w:multiLevelType w:val="multilevel"/>
    <w:tmpl w:val="31502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2C27F0"/>
    <w:multiLevelType w:val="multilevel"/>
    <w:tmpl w:val="C43E21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1C5F45F"/>
    <w:multiLevelType w:val="hybridMultilevel"/>
    <w:tmpl w:val="51E1BD69"/>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7FB2592"/>
    <w:multiLevelType w:val="multilevel"/>
    <w:tmpl w:val="3A5EB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8F5597"/>
    <w:multiLevelType w:val="hybridMultilevel"/>
    <w:tmpl w:val="C5E8FFA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D876795"/>
    <w:multiLevelType w:val="multilevel"/>
    <w:tmpl w:val="18F0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2261523">
    <w:abstractNumId w:val="8"/>
  </w:num>
  <w:num w:numId="2" w16cid:durableId="2056543043">
    <w:abstractNumId w:val="0"/>
  </w:num>
  <w:num w:numId="3" w16cid:durableId="2109737185">
    <w:abstractNumId w:val="9"/>
  </w:num>
  <w:num w:numId="4" w16cid:durableId="306319567">
    <w:abstractNumId w:val="7"/>
  </w:num>
  <w:num w:numId="5" w16cid:durableId="35618608">
    <w:abstractNumId w:val="5"/>
  </w:num>
  <w:num w:numId="6" w16cid:durableId="1037435804">
    <w:abstractNumId w:val="3"/>
  </w:num>
  <w:num w:numId="7" w16cid:durableId="413204841">
    <w:abstractNumId w:val="2"/>
  </w:num>
  <w:num w:numId="8" w16cid:durableId="371005018">
    <w:abstractNumId w:val="1"/>
  </w:num>
  <w:num w:numId="9" w16cid:durableId="1795295793">
    <w:abstractNumId w:val="4"/>
  </w:num>
  <w:num w:numId="10" w16cid:durableId="17769453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4C2"/>
    <w:rsid w:val="00055940"/>
    <w:rsid w:val="00080B0D"/>
    <w:rsid w:val="000844DC"/>
    <w:rsid w:val="0024369A"/>
    <w:rsid w:val="0032458F"/>
    <w:rsid w:val="003767AE"/>
    <w:rsid w:val="003A34C2"/>
    <w:rsid w:val="00485A44"/>
    <w:rsid w:val="004C3B14"/>
    <w:rsid w:val="00526505"/>
    <w:rsid w:val="005431C1"/>
    <w:rsid w:val="00562D64"/>
    <w:rsid w:val="005C59EC"/>
    <w:rsid w:val="0069217E"/>
    <w:rsid w:val="006C03E2"/>
    <w:rsid w:val="007F6255"/>
    <w:rsid w:val="007F6889"/>
    <w:rsid w:val="008E01F4"/>
    <w:rsid w:val="009114DC"/>
    <w:rsid w:val="009F61AE"/>
    <w:rsid w:val="00A25BAB"/>
    <w:rsid w:val="00AD61B7"/>
    <w:rsid w:val="00AE6527"/>
    <w:rsid w:val="00B869F5"/>
    <w:rsid w:val="00BD67E5"/>
    <w:rsid w:val="00C401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77E10"/>
  <w15:chartTrackingRefBased/>
  <w15:docId w15:val="{26E84163-0323-4401-B7DF-EB032F92A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114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114DC"/>
    <w:pPr>
      <w:ind w:left="720"/>
      <w:contextualSpacing/>
    </w:pPr>
  </w:style>
  <w:style w:type="character" w:styleId="PlaceholderText">
    <w:name w:val="Placeholder Text"/>
    <w:basedOn w:val="DefaultParagraphFont"/>
    <w:uiPriority w:val="99"/>
    <w:semiHidden/>
    <w:rsid w:val="009114DC"/>
    <w:rPr>
      <w:color w:val="808080"/>
    </w:rPr>
  </w:style>
  <w:style w:type="paragraph" w:styleId="Header">
    <w:name w:val="header"/>
    <w:basedOn w:val="Normal"/>
    <w:link w:val="HeaderChar"/>
    <w:uiPriority w:val="99"/>
    <w:unhideWhenUsed/>
    <w:rsid w:val="002436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369A"/>
  </w:style>
  <w:style w:type="paragraph" w:styleId="Footer">
    <w:name w:val="footer"/>
    <w:basedOn w:val="Normal"/>
    <w:link w:val="FooterChar"/>
    <w:uiPriority w:val="99"/>
    <w:unhideWhenUsed/>
    <w:rsid w:val="002436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369A"/>
  </w:style>
  <w:style w:type="character" w:styleId="Hyperlink">
    <w:name w:val="Hyperlink"/>
    <w:basedOn w:val="DefaultParagraphFont"/>
    <w:uiPriority w:val="99"/>
    <w:unhideWhenUsed/>
    <w:rsid w:val="002436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86560">
      <w:bodyDiv w:val="1"/>
      <w:marLeft w:val="0"/>
      <w:marRight w:val="0"/>
      <w:marTop w:val="0"/>
      <w:marBottom w:val="0"/>
      <w:divBdr>
        <w:top w:val="none" w:sz="0" w:space="0" w:color="auto"/>
        <w:left w:val="none" w:sz="0" w:space="0" w:color="auto"/>
        <w:bottom w:val="none" w:sz="0" w:space="0" w:color="auto"/>
        <w:right w:val="none" w:sz="0" w:space="0" w:color="auto"/>
      </w:divBdr>
    </w:div>
    <w:div w:id="598563269">
      <w:bodyDiv w:val="1"/>
      <w:marLeft w:val="0"/>
      <w:marRight w:val="0"/>
      <w:marTop w:val="0"/>
      <w:marBottom w:val="0"/>
      <w:divBdr>
        <w:top w:val="none" w:sz="0" w:space="0" w:color="auto"/>
        <w:left w:val="none" w:sz="0" w:space="0" w:color="auto"/>
        <w:bottom w:val="none" w:sz="0" w:space="0" w:color="auto"/>
        <w:right w:val="none" w:sz="0" w:space="0" w:color="auto"/>
      </w:divBdr>
      <w:divsChild>
        <w:div w:id="1924876274">
          <w:marLeft w:val="0"/>
          <w:marRight w:val="0"/>
          <w:marTop w:val="0"/>
          <w:marBottom w:val="0"/>
          <w:divBdr>
            <w:top w:val="none" w:sz="0" w:space="0" w:color="auto"/>
            <w:left w:val="none" w:sz="0" w:space="0" w:color="auto"/>
            <w:bottom w:val="none" w:sz="0" w:space="0" w:color="auto"/>
            <w:right w:val="none" w:sz="0" w:space="0" w:color="auto"/>
          </w:divBdr>
          <w:divsChild>
            <w:div w:id="1094202673">
              <w:marLeft w:val="0"/>
              <w:marRight w:val="0"/>
              <w:marTop w:val="0"/>
              <w:marBottom w:val="240"/>
              <w:divBdr>
                <w:top w:val="none" w:sz="0" w:space="0" w:color="auto"/>
                <w:left w:val="none" w:sz="0" w:space="0" w:color="auto"/>
                <w:bottom w:val="none" w:sz="0" w:space="0" w:color="auto"/>
                <w:right w:val="none" w:sz="0" w:space="0" w:color="auto"/>
              </w:divBdr>
            </w:div>
            <w:div w:id="698970933">
              <w:marLeft w:val="0"/>
              <w:marRight w:val="0"/>
              <w:marTop w:val="0"/>
              <w:marBottom w:val="240"/>
              <w:divBdr>
                <w:top w:val="none" w:sz="0" w:space="0" w:color="auto"/>
                <w:left w:val="none" w:sz="0" w:space="0" w:color="auto"/>
                <w:bottom w:val="none" w:sz="0" w:space="0" w:color="auto"/>
                <w:right w:val="none" w:sz="0" w:space="0" w:color="auto"/>
              </w:divBdr>
            </w:div>
            <w:div w:id="1916010761">
              <w:marLeft w:val="0"/>
              <w:marRight w:val="0"/>
              <w:marTop w:val="0"/>
              <w:marBottom w:val="240"/>
              <w:divBdr>
                <w:top w:val="none" w:sz="0" w:space="0" w:color="auto"/>
                <w:left w:val="none" w:sz="0" w:space="0" w:color="auto"/>
                <w:bottom w:val="none" w:sz="0" w:space="0" w:color="auto"/>
                <w:right w:val="none" w:sz="0" w:space="0" w:color="auto"/>
              </w:divBdr>
            </w:div>
            <w:div w:id="74102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531589">
      <w:bodyDiv w:val="1"/>
      <w:marLeft w:val="0"/>
      <w:marRight w:val="0"/>
      <w:marTop w:val="0"/>
      <w:marBottom w:val="0"/>
      <w:divBdr>
        <w:top w:val="none" w:sz="0" w:space="0" w:color="auto"/>
        <w:left w:val="none" w:sz="0" w:space="0" w:color="auto"/>
        <w:bottom w:val="none" w:sz="0" w:space="0" w:color="auto"/>
        <w:right w:val="none" w:sz="0" w:space="0" w:color="auto"/>
      </w:divBdr>
    </w:div>
    <w:div w:id="1195122513">
      <w:bodyDiv w:val="1"/>
      <w:marLeft w:val="0"/>
      <w:marRight w:val="0"/>
      <w:marTop w:val="0"/>
      <w:marBottom w:val="0"/>
      <w:divBdr>
        <w:top w:val="none" w:sz="0" w:space="0" w:color="auto"/>
        <w:left w:val="none" w:sz="0" w:space="0" w:color="auto"/>
        <w:bottom w:val="none" w:sz="0" w:space="0" w:color="auto"/>
        <w:right w:val="none" w:sz="0" w:space="0" w:color="auto"/>
      </w:divBdr>
    </w:div>
    <w:div w:id="1724713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tarails.com/5-key-financial-ratios/"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doi.org/10.1111/j.1540-6261.1968.tb00843.x"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hyperlink" Target="https://gocardless.com/guides/posts/what-is-financial-ratio-analysis/" TargetMode="External" /><Relationship Id="rId4" Type="http://schemas.openxmlformats.org/officeDocument/2006/relationships/webSettings" Target="webSettings.xml" /><Relationship Id="rId9" Type="http://schemas.openxmlformats.org/officeDocument/2006/relationships/hyperlink" Target="https://doi.org/10.2307/232992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816</Words>
  <Characters>4652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Laura Bolca (2112586)</cp:lastModifiedBy>
  <cp:revision>2</cp:revision>
  <dcterms:created xsi:type="dcterms:W3CDTF">2023-05-07T20:47:00Z</dcterms:created>
  <dcterms:modified xsi:type="dcterms:W3CDTF">2023-05-07T20:47:00Z</dcterms:modified>
</cp:coreProperties>
</file>