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9DDF02" w14:textId="77777777" w:rsidR="00847307" w:rsidRDefault="00847307" w:rsidP="00F87091">
      <w:pPr>
        <w:jc w:val="center"/>
        <w:rPr>
          <w:b/>
          <w:bCs/>
          <w:sz w:val="36"/>
          <w:szCs w:val="36"/>
        </w:rPr>
      </w:pPr>
    </w:p>
    <w:p w14:paraId="41870680" w14:textId="77777777" w:rsidR="00847307" w:rsidRDefault="00847307" w:rsidP="00F87091">
      <w:pPr>
        <w:jc w:val="center"/>
        <w:rPr>
          <w:b/>
          <w:bCs/>
          <w:sz w:val="36"/>
          <w:szCs w:val="36"/>
        </w:rPr>
      </w:pPr>
    </w:p>
    <w:p w14:paraId="09A62E3D" w14:textId="10810AC6" w:rsidR="00F87091" w:rsidRDefault="00691DA9" w:rsidP="00F87091">
      <w:pPr>
        <w:jc w:val="center"/>
        <w:rPr>
          <w:b/>
          <w:bCs/>
          <w:sz w:val="36"/>
          <w:szCs w:val="36"/>
        </w:rPr>
      </w:pPr>
      <w:r>
        <w:rPr>
          <w:noProof/>
        </w:rPr>
        <w:drawing>
          <wp:inline distT="0" distB="0" distL="0" distR="0" wp14:anchorId="665EFE00" wp14:editId="70511D03">
            <wp:extent cx="3105197" cy="1090569"/>
            <wp:effectExtent l="0" t="0" r="0" b="0"/>
            <wp:docPr id="594650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23718" cy="1097074"/>
                    </a:xfrm>
                    <a:prstGeom prst="rect">
                      <a:avLst/>
                    </a:prstGeom>
                    <a:noFill/>
                    <a:ln>
                      <a:noFill/>
                    </a:ln>
                  </pic:spPr>
                </pic:pic>
              </a:graphicData>
            </a:graphic>
          </wp:inline>
        </w:drawing>
      </w:r>
    </w:p>
    <w:p w14:paraId="436BEF09" w14:textId="77777777" w:rsidR="00F87091" w:rsidRDefault="00F87091" w:rsidP="00F87091">
      <w:pPr>
        <w:jc w:val="center"/>
        <w:rPr>
          <w:b/>
          <w:bCs/>
          <w:sz w:val="36"/>
          <w:szCs w:val="36"/>
        </w:rPr>
      </w:pPr>
    </w:p>
    <w:p w14:paraId="542A9018" w14:textId="0031A165" w:rsidR="00847307" w:rsidRPr="00847307" w:rsidRDefault="00F87091" w:rsidP="00EC7617">
      <w:pPr>
        <w:jc w:val="center"/>
        <w:rPr>
          <w:b/>
          <w:bCs/>
          <w:sz w:val="32"/>
          <w:szCs w:val="32"/>
        </w:rPr>
      </w:pPr>
      <w:r w:rsidRPr="00847307">
        <w:rPr>
          <w:b/>
          <w:bCs/>
          <w:sz w:val="32"/>
          <w:szCs w:val="32"/>
        </w:rPr>
        <w:t>Master of Business Administration (MBA)</w:t>
      </w:r>
    </w:p>
    <w:p w14:paraId="567F0D5B" w14:textId="7D68BAE5" w:rsidR="00EC7617" w:rsidRPr="00EC7617" w:rsidRDefault="00F87091" w:rsidP="00EC7617">
      <w:pPr>
        <w:jc w:val="center"/>
        <w:rPr>
          <w:b/>
          <w:bCs/>
          <w:sz w:val="32"/>
          <w:szCs w:val="32"/>
        </w:rPr>
      </w:pPr>
      <w:r w:rsidRPr="00847307">
        <w:rPr>
          <w:b/>
          <w:bCs/>
          <w:sz w:val="32"/>
          <w:szCs w:val="32"/>
        </w:rPr>
        <w:t xml:space="preserve">Human Capital Management </w:t>
      </w:r>
      <w:r w:rsidR="004868B9">
        <w:rPr>
          <w:b/>
          <w:bCs/>
          <w:sz w:val="32"/>
          <w:szCs w:val="32"/>
        </w:rPr>
        <w:t>[</w:t>
      </w:r>
      <w:r w:rsidRPr="00847307">
        <w:rPr>
          <w:b/>
          <w:bCs/>
          <w:sz w:val="32"/>
          <w:szCs w:val="32"/>
        </w:rPr>
        <w:t>LCMB702</w:t>
      </w:r>
      <w:r w:rsidR="004868B9">
        <w:rPr>
          <w:b/>
          <w:bCs/>
          <w:sz w:val="32"/>
          <w:szCs w:val="32"/>
        </w:rPr>
        <w:t>]</w:t>
      </w:r>
    </w:p>
    <w:p w14:paraId="64EE7C1F" w14:textId="0BD0F6FB" w:rsidR="00F87091" w:rsidRPr="00847307" w:rsidRDefault="00F87091" w:rsidP="00F87091">
      <w:pPr>
        <w:jc w:val="center"/>
        <w:rPr>
          <w:b/>
          <w:bCs/>
          <w:sz w:val="28"/>
          <w:szCs w:val="28"/>
        </w:rPr>
      </w:pPr>
      <w:r w:rsidRPr="00EC7617">
        <w:rPr>
          <w:b/>
          <w:bCs/>
          <w:sz w:val="32"/>
          <w:szCs w:val="32"/>
        </w:rPr>
        <w:t>Assessment Component 1:</w:t>
      </w:r>
      <w:r w:rsidRPr="00847307">
        <w:rPr>
          <w:b/>
          <w:bCs/>
          <w:sz w:val="28"/>
          <w:szCs w:val="28"/>
        </w:rPr>
        <w:t xml:space="preserve"> Individual Strategic Human Capital Report</w:t>
      </w:r>
    </w:p>
    <w:p w14:paraId="00E87705" w14:textId="3CB998E9" w:rsidR="00EC7617" w:rsidRDefault="00EC7617" w:rsidP="00EC7617">
      <w:pPr>
        <w:rPr>
          <w:sz w:val="36"/>
          <w:szCs w:val="36"/>
        </w:rPr>
      </w:pPr>
      <w:r>
        <w:rPr>
          <w:b/>
          <w:bCs/>
          <w:i/>
          <w:iCs/>
          <w:sz w:val="36"/>
          <w:szCs w:val="36"/>
        </w:rPr>
        <w:t xml:space="preserve">    </w:t>
      </w:r>
      <w:r w:rsidRPr="00EC7617">
        <w:rPr>
          <w:b/>
          <w:bCs/>
          <w:i/>
          <w:iCs/>
          <w:sz w:val="32"/>
          <w:szCs w:val="32"/>
        </w:rPr>
        <w:t xml:space="preserve"> </w:t>
      </w:r>
      <w:r w:rsidRPr="00EC7617">
        <w:rPr>
          <w:b/>
          <w:bCs/>
          <w:sz w:val="32"/>
          <w:szCs w:val="32"/>
        </w:rPr>
        <w:t>Lecturer</w:t>
      </w:r>
      <w:r w:rsidRPr="00EC7617">
        <w:rPr>
          <w:b/>
          <w:bCs/>
          <w:szCs w:val="24"/>
        </w:rPr>
        <w:t xml:space="preserve">: </w:t>
      </w:r>
      <w:r w:rsidRPr="00EC7617">
        <w:rPr>
          <w:b/>
          <w:bCs/>
          <w:sz w:val="32"/>
          <w:szCs w:val="32"/>
        </w:rPr>
        <w:t>eno Maycock Birmingham</w:t>
      </w:r>
    </w:p>
    <w:p w14:paraId="2E4E098A" w14:textId="14A74DFA" w:rsidR="00EC7617" w:rsidRPr="00EC7617" w:rsidRDefault="00EC7617" w:rsidP="00EC7617">
      <w:pPr>
        <w:rPr>
          <w:b/>
          <w:bCs/>
          <w:sz w:val="32"/>
          <w:szCs w:val="32"/>
        </w:rPr>
      </w:pPr>
      <w:r w:rsidRPr="00EC7617">
        <w:rPr>
          <w:b/>
          <w:bCs/>
          <w:sz w:val="32"/>
          <w:szCs w:val="32"/>
        </w:rPr>
        <w:t xml:space="preserve">     Student name: Hetal keshubhai keshwala</w:t>
      </w:r>
    </w:p>
    <w:p w14:paraId="4DCAEF03" w14:textId="7352F5AB" w:rsidR="00EC7617" w:rsidRPr="00EC7617" w:rsidRDefault="00EC7617" w:rsidP="00EC7617">
      <w:pPr>
        <w:rPr>
          <w:b/>
          <w:bCs/>
          <w:sz w:val="32"/>
          <w:szCs w:val="32"/>
        </w:rPr>
      </w:pPr>
      <w:r>
        <w:rPr>
          <w:b/>
          <w:bCs/>
          <w:i/>
          <w:iCs/>
          <w:sz w:val="36"/>
          <w:szCs w:val="36"/>
        </w:rPr>
        <w:t xml:space="preserve">      </w:t>
      </w:r>
      <w:r w:rsidRPr="00EC7617">
        <w:rPr>
          <w:b/>
          <w:bCs/>
          <w:sz w:val="32"/>
          <w:szCs w:val="32"/>
        </w:rPr>
        <w:t>Student id :  2613004</w:t>
      </w:r>
    </w:p>
    <w:p w14:paraId="35445BAE" w14:textId="5E0F55AB" w:rsidR="00847307" w:rsidRPr="00EC7617" w:rsidRDefault="00EC7617" w:rsidP="00EC7617">
      <w:pPr>
        <w:rPr>
          <w:b/>
          <w:bCs/>
          <w:sz w:val="32"/>
          <w:szCs w:val="32"/>
        </w:rPr>
      </w:pPr>
      <w:r w:rsidRPr="00EC7617">
        <w:rPr>
          <w:b/>
          <w:bCs/>
          <w:sz w:val="32"/>
          <w:szCs w:val="32"/>
        </w:rPr>
        <w:t xml:space="preserve"> submission date: 15 october 2026 </w:t>
      </w:r>
    </w:p>
    <w:p w14:paraId="7DEED47B" w14:textId="77777777" w:rsidR="00EC7617" w:rsidRDefault="00EC7617" w:rsidP="00EC7617">
      <w:pPr>
        <w:rPr>
          <w:b/>
          <w:bCs/>
          <w:i/>
          <w:iCs/>
          <w:sz w:val="36"/>
          <w:szCs w:val="36"/>
        </w:rPr>
      </w:pPr>
    </w:p>
    <w:p w14:paraId="7EDC6172" w14:textId="77777777" w:rsidR="00EC7617" w:rsidRDefault="00EC7617" w:rsidP="00EC7617">
      <w:pPr>
        <w:rPr>
          <w:b/>
          <w:bCs/>
          <w:i/>
          <w:iCs/>
          <w:sz w:val="36"/>
          <w:szCs w:val="36"/>
        </w:rPr>
      </w:pPr>
    </w:p>
    <w:p w14:paraId="1BA9D424" w14:textId="77777777" w:rsidR="00EC7617" w:rsidRDefault="00EC7617" w:rsidP="00EC7617">
      <w:pPr>
        <w:rPr>
          <w:b/>
          <w:bCs/>
          <w:i/>
          <w:iCs/>
          <w:sz w:val="36"/>
          <w:szCs w:val="36"/>
        </w:rPr>
      </w:pPr>
    </w:p>
    <w:p w14:paraId="6AF72D84" w14:textId="77777777" w:rsidR="00EC7617" w:rsidRDefault="00EC7617" w:rsidP="00EC7617">
      <w:pPr>
        <w:rPr>
          <w:b/>
          <w:bCs/>
          <w:i/>
          <w:iCs/>
          <w:sz w:val="36"/>
          <w:szCs w:val="36"/>
        </w:rPr>
      </w:pPr>
    </w:p>
    <w:p w14:paraId="5D2DC1C4" w14:textId="77777777" w:rsidR="00EC7617" w:rsidRDefault="00EC7617" w:rsidP="00EC7617">
      <w:pPr>
        <w:rPr>
          <w:b/>
          <w:bCs/>
          <w:i/>
          <w:iCs/>
          <w:sz w:val="36"/>
          <w:szCs w:val="36"/>
        </w:rPr>
      </w:pPr>
    </w:p>
    <w:p w14:paraId="2DA95125" w14:textId="77777777" w:rsidR="00EC7617" w:rsidRDefault="00EC7617" w:rsidP="00EC7617">
      <w:pPr>
        <w:rPr>
          <w:b/>
          <w:bCs/>
          <w:i/>
          <w:iCs/>
          <w:sz w:val="36"/>
          <w:szCs w:val="36"/>
        </w:rPr>
      </w:pPr>
    </w:p>
    <w:p w14:paraId="711278E9" w14:textId="77777777" w:rsidR="00EC7617" w:rsidRDefault="00EC7617" w:rsidP="00EC7617">
      <w:pPr>
        <w:rPr>
          <w:b/>
          <w:bCs/>
          <w:i/>
          <w:iCs/>
          <w:sz w:val="36"/>
          <w:szCs w:val="36"/>
        </w:rPr>
      </w:pPr>
    </w:p>
    <w:p w14:paraId="0713D711" w14:textId="77777777" w:rsidR="00EC7617" w:rsidRDefault="00EC7617" w:rsidP="00EC7617">
      <w:pPr>
        <w:rPr>
          <w:b/>
          <w:bCs/>
          <w:i/>
          <w:iCs/>
          <w:sz w:val="36"/>
          <w:szCs w:val="36"/>
        </w:rPr>
      </w:pPr>
    </w:p>
    <w:p w14:paraId="2C1CB091" w14:textId="363D2914" w:rsidR="00F87091" w:rsidRPr="00847307" w:rsidRDefault="00F87091" w:rsidP="00F87091">
      <w:pPr>
        <w:jc w:val="center"/>
        <w:rPr>
          <w:b/>
          <w:bCs/>
          <w:sz w:val="28"/>
          <w:szCs w:val="28"/>
        </w:rPr>
      </w:pPr>
      <w:r w:rsidRPr="00847307">
        <w:rPr>
          <w:b/>
          <w:bCs/>
          <w:i/>
          <w:iCs/>
          <w:sz w:val="28"/>
          <w:szCs w:val="28"/>
        </w:rPr>
        <w:t>Innovating New Working Practices and Breeding an Environment Where Talent May Grow</w:t>
      </w:r>
    </w:p>
    <w:p w14:paraId="3A89BEC1" w14:textId="6A863407" w:rsidR="00847307" w:rsidRDefault="00847307">
      <w:pPr>
        <w:spacing w:line="259" w:lineRule="auto"/>
        <w:jc w:val="left"/>
        <w:rPr>
          <w:rFonts w:eastAsiaTheme="majorEastAsia" w:cstheme="majorBidi"/>
          <w:b/>
          <w:sz w:val="28"/>
          <w:szCs w:val="40"/>
        </w:rPr>
      </w:pPr>
      <w:r>
        <w:rPr>
          <w:rFonts w:eastAsiaTheme="majorEastAsia" w:cstheme="majorBidi"/>
          <w:b/>
          <w:sz w:val="28"/>
          <w:szCs w:val="40"/>
        </w:rPr>
        <w:br w:type="page"/>
      </w:r>
    </w:p>
    <w:sdt>
      <w:sdtPr>
        <w:rPr>
          <w:rFonts w:ascii="Times New Roman" w:eastAsiaTheme="minorHAnsi" w:hAnsi="Times New Roman" w:cstheme="minorBidi"/>
          <w:color w:val="auto"/>
          <w:kern w:val="2"/>
          <w:sz w:val="24"/>
          <w:szCs w:val="22"/>
          <w:lang w:val="en-IN"/>
          <w14:ligatures w14:val="standardContextual"/>
        </w:rPr>
        <w:id w:val="1458374464"/>
        <w:docPartObj>
          <w:docPartGallery w:val="Table of Contents"/>
          <w:docPartUnique/>
        </w:docPartObj>
      </w:sdtPr>
      <w:sdtEndPr>
        <w:rPr>
          <w:b/>
          <w:bCs/>
          <w:noProof/>
        </w:rPr>
      </w:sdtEndPr>
      <w:sdtContent>
        <w:p w14:paraId="6D0DA307" w14:textId="335A54DF" w:rsidR="000E512A" w:rsidRPr="00C374F5" w:rsidRDefault="000E512A" w:rsidP="000E512A">
          <w:pPr>
            <w:pStyle w:val="TOCHeading"/>
            <w:spacing w:line="360" w:lineRule="auto"/>
            <w:jc w:val="center"/>
            <w:rPr>
              <w:color w:val="000000" w:themeColor="text1"/>
              <w:sz w:val="28"/>
              <w:szCs w:val="28"/>
            </w:rPr>
          </w:pPr>
          <w:r w:rsidRPr="00C374F5">
            <w:rPr>
              <w:rFonts w:ascii="Times New Roman" w:hAnsi="Times New Roman" w:cs="Times New Roman"/>
              <w:b/>
              <w:bCs/>
              <w:color w:val="000000" w:themeColor="text1"/>
              <w:sz w:val="28"/>
              <w:szCs w:val="28"/>
            </w:rPr>
            <w:t>Table of Contents</w:t>
          </w:r>
        </w:p>
        <w:p w14:paraId="67082085" w14:textId="3C393DFB" w:rsidR="00847307" w:rsidRDefault="000E512A">
          <w:pPr>
            <w:pStyle w:val="TOC1"/>
            <w:rPr>
              <w:rFonts w:asciiTheme="minorHAnsi" w:eastAsiaTheme="minorEastAsia" w:hAnsiTheme="minorHAnsi"/>
              <w:b w:val="0"/>
              <w:bCs w:val="0"/>
              <w:szCs w:val="24"/>
              <w:lang w:val="en-GB" w:eastAsia="en-GB"/>
            </w:rPr>
          </w:pPr>
          <w:r>
            <w:fldChar w:fldCharType="begin"/>
          </w:r>
          <w:r>
            <w:instrText xml:space="preserve"> TOC \o "1-3" \h \z \u </w:instrText>
          </w:r>
          <w:r>
            <w:fldChar w:fldCharType="separate"/>
          </w:r>
          <w:hyperlink w:anchor="_Toc242876962" w:history="1">
            <w:r w:rsidR="00847307" w:rsidRPr="003A00DB">
              <w:rPr>
                <w:rStyle w:val="Hyperlink"/>
              </w:rPr>
              <w:t>Task A: Designing Innovative Working Practices</w:t>
            </w:r>
            <w:r w:rsidR="00847307">
              <w:rPr>
                <w:webHidden/>
              </w:rPr>
              <w:tab/>
            </w:r>
            <w:r w:rsidR="00847307">
              <w:rPr>
                <w:webHidden/>
              </w:rPr>
              <w:fldChar w:fldCharType="begin"/>
            </w:r>
            <w:r w:rsidR="00847307">
              <w:rPr>
                <w:webHidden/>
              </w:rPr>
              <w:instrText xml:space="preserve"> PAGEREF _Toc242876962 \h </w:instrText>
            </w:r>
            <w:r w:rsidR="00847307">
              <w:rPr>
                <w:webHidden/>
              </w:rPr>
            </w:r>
            <w:r w:rsidR="00847307">
              <w:rPr>
                <w:webHidden/>
              </w:rPr>
              <w:fldChar w:fldCharType="separate"/>
            </w:r>
            <w:r w:rsidR="00847307">
              <w:rPr>
                <w:webHidden/>
              </w:rPr>
              <w:t>4</w:t>
            </w:r>
            <w:r w:rsidR="00847307">
              <w:rPr>
                <w:webHidden/>
              </w:rPr>
              <w:fldChar w:fldCharType="end"/>
            </w:r>
          </w:hyperlink>
        </w:p>
        <w:p w14:paraId="3DD488E6" w14:textId="07A51C41" w:rsidR="00847307" w:rsidRDefault="00847307">
          <w:pPr>
            <w:pStyle w:val="TOC2"/>
            <w:tabs>
              <w:tab w:val="right" w:leader="dot" w:pos="9016"/>
            </w:tabs>
            <w:rPr>
              <w:rFonts w:asciiTheme="minorHAnsi" w:eastAsiaTheme="minorEastAsia" w:hAnsiTheme="minorHAnsi"/>
              <w:noProof/>
              <w:szCs w:val="24"/>
              <w:lang w:val="en-GB" w:eastAsia="en-GB"/>
            </w:rPr>
          </w:pPr>
          <w:hyperlink w:anchor="_Toc242876963" w:history="1">
            <w:r w:rsidRPr="003A00DB">
              <w:rPr>
                <w:rStyle w:val="Hyperlink"/>
                <w:noProof/>
              </w:rPr>
              <w:t>1.0 Introduction &amp; Organisational Context</w:t>
            </w:r>
            <w:r>
              <w:rPr>
                <w:noProof/>
                <w:webHidden/>
              </w:rPr>
              <w:tab/>
            </w:r>
            <w:r>
              <w:rPr>
                <w:noProof/>
                <w:webHidden/>
              </w:rPr>
              <w:fldChar w:fldCharType="begin"/>
            </w:r>
            <w:r>
              <w:rPr>
                <w:noProof/>
                <w:webHidden/>
              </w:rPr>
              <w:instrText xml:space="preserve"> PAGEREF _Toc242876963 \h </w:instrText>
            </w:r>
            <w:r>
              <w:rPr>
                <w:noProof/>
                <w:webHidden/>
              </w:rPr>
            </w:r>
            <w:r>
              <w:rPr>
                <w:noProof/>
                <w:webHidden/>
              </w:rPr>
              <w:fldChar w:fldCharType="separate"/>
            </w:r>
            <w:r>
              <w:rPr>
                <w:noProof/>
                <w:webHidden/>
              </w:rPr>
              <w:t>4</w:t>
            </w:r>
            <w:r>
              <w:rPr>
                <w:noProof/>
                <w:webHidden/>
              </w:rPr>
              <w:fldChar w:fldCharType="end"/>
            </w:r>
          </w:hyperlink>
        </w:p>
        <w:p w14:paraId="1D94BFB1" w14:textId="0F3B64D4" w:rsidR="00847307" w:rsidRDefault="00847307">
          <w:pPr>
            <w:pStyle w:val="TOC2"/>
            <w:tabs>
              <w:tab w:val="right" w:leader="dot" w:pos="9016"/>
            </w:tabs>
            <w:rPr>
              <w:rFonts w:asciiTheme="minorHAnsi" w:eastAsiaTheme="minorEastAsia" w:hAnsiTheme="minorHAnsi"/>
              <w:noProof/>
              <w:szCs w:val="24"/>
              <w:lang w:val="en-GB" w:eastAsia="en-GB"/>
            </w:rPr>
          </w:pPr>
          <w:hyperlink w:anchor="_Toc242876964" w:history="1">
            <w:r w:rsidRPr="003A00DB">
              <w:rPr>
                <w:rStyle w:val="Hyperlink"/>
                <w:noProof/>
              </w:rPr>
              <w:t>2.0 Critical Evaluation: Traditional Work Design vs. Contemporary Working Practices</w:t>
            </w:r>
            <w:r>
              <w:rPr>
                <w:noProof/>
                <w:webHidden/>
              </w:rPr>
              <w:tab/>
            </w:r>
            <w:r>
              <w:rPr>
                <w:noProof/>
                <w:webHidden/>
              </w:rPr>
              <w:fldChar w:fldCharType="begin"/>
            </w:r>
            <w:r>
              <w:rPr>
                <w:noProof/>
                <w:webHidden/>
              </w:rPr>
              <w:instrText xml:space="preserve"> PAGEREF _Toc242876964 \h </w:instrText>
            </w:r>
            <w:r>
              <w:rPr>
                <w:noProof/>
                <w:webHidden/>
              </w:rPr>
            </w:r>
            <w:r>
              <w:rPr>
                <w:noProof/>
                <w:webHidden/>
              </w:rPr>
              <w:fldChar w:fldCharType="separate"/>
            </w:r>
            <w:r>
              <w:rPr>
                <w:noProof/>
                <w:webHidden/>
              </w:rPr>
              <w:t>4</w:t>
            </w:r>
            <w:r>
              <w:rPr>
                <w:noProof/>
                <w:webHidden/>
              </w:rPr>
              <w:fldChar w:fldCharType="end"/>
            </w:r>
          </w:hyperlink>
        </w:p>
        <w:p w14:paraId="6E8A9E7F" w14:textId="7D229FBD" w:rsidR="00847307" w:rsidRDefault="00847307">
          <w:pPr>
            <w:pStyle w:val="TOC3"/>
            <w:rPr>
              <w:rFonts w:asciiTheme="minorHAnsi" w:eastAsiaTheme="minorEastAsia" w:hAnsiTheme="minorHAnsi"/>
              <w:i w:val="0"/>
              <w:iCs w:val="0"/>
              <w:szCs w:val="24"/>
              <w:lang w:val="en-GB" w:eastAsia="en-GB"/>
            </w:rPr>
          </w:pPr>
          <w:hyperlink w:anchor="_Toc242876965" w:history="1">
            <w:r w:rsidRPr="003A00DB">
              <w:rPr>
                <w:rStyle w:val="Hyperlink"/>
              </w:rPr>
              <w:t>2.1 Bureaucracy &amp; Taylorist Legacies vs. High-Involvement/High-Performance Work Systems (HPWS/HIWS)</w:t>
            </w:r>
            <w:r>
              <w:rPr>
                <w:webHidden/>
              </w:rPr>
              <w:tab/>
            </w:r>
            <w:r>
              <w:rPr>
                <w:webHidden/>
              </w:rPr>
              <w:fldChar w:fldCharType="begin"/>
            </w:r>
            <w:r>
              <w:rPr>
                <w:webHidden/>
              </w:rPr>
              <w:instrText xml:space="preserve"> PAGEREF _Toc242876965 \h </w:instrText>
            </w:r>
            <w:r>
              <w:rPr>
                <w:webHidden/>
              </w:rPr>
            </w:r>
            <w:r>
              <w:rPr>
                <w:webHidden/>
              </w:rPr>
              <w:fldChar w:fldCharType="separate"/>
            </w:r>
            <w:r>
              <w:rPr>
                <w:webHidden/>
              </w:rPr>
              <w:t>4</w:t>
            </w:r>
            <w:r>
              <w:rPr>
                <w:webHidden/>
              </w:rPr>
              <w:fldChar w:fldCharType="end"/>
            </w:r>
          </w:hyperlink>
        </w:p>
        <w:p w14:paraId="56EF6CFD" w14:textId="09313097" w:rsidR="00847307" w:rsidRDefault="00847307">
          <w:pPr>
            <w:pStyle w:val="TOC3"/>
            <w:rPr>
              <w:rFonts w:asciiTheme="minorHAnsi" w:eastAsiaTheme="minorEastAsia" w:hAnsiTheme="minorHAnsi"/>
              <w:i w:val="0"/>
              <w:iCs w:val="0"/>
              <w:szCs w:val="24"/>
              <w:lang w:val="en-GB" w:eastAsia="en-GB"/>
            </w:rPr>
          </w:pPr>
          <w:hyperlink w:anchor="_Toc242876966" w:history="1">
            <w:r w:rsidRPr="003A00DB">
              <w:rPr>
                <w:rStyle w:val="Hyperlink"/>
              </w:rPr>
              <w:t>2.2 Sociotechnical Systems Theory (STS)</w:t>
            </w:r>
            <w:r>
              <w:rPr>
                <w:webHidden/>
              </w:rPr>
              <w:tab/>
            </w:r>
            <w:r>
              <w:rPr>
                <w:webHidden/>
              </w:rPr>
              <w:fldChar w:fldCharType="begin"/>
            </w:r>
            <w:r>
              <w:rPr>
                <w:webHidden/>
              </w:rPr>
              <w:instrText xml:space="preserve"> PAGEREF _Toc242876966 \h </w:instrText>
            </w:r>
            <w:r>
              <w:rPr>
                <w:webHidden/>
              </w:rPr>
            </w:r>
            <w:r>
              <w:rPr>
                <w:webHidden/>
              </w:rPr>
              <w:fldChar w:fldCharType="separate"/>
            </w:r>
            <w:r>
              <w:rPr>
                <w:webHidden/>
              </w:rPr>
              <w:t>5</w:t>
            </w:r>
            <w:r>
              <w:rPr>
                <w:webHidden/>
              </w:rPr>
              <w:fldChar w:fldCharType="end"/>
            </w:r>
          </w:hyperlink>
        </w:p>
        <w:p w14:paraId="3A3513AE" w14:textId="0FA64956" w:rsidR="00847307" w:rsidRDefault="00847307">
          <w:pPr>
            <w:pStyle w:val="TOC3"/>
            <w:rPr>
              <w:rFonts w:asciiTheme="minorHAnsi" w:eastAsiaTheme="minorEastAsia" w:hAnsiTheme="minorHAnsi"/>
              <w:i w:val="0"/>
              <w:iCs w:val="0"/>
              <w:szCs w:val="24"/>
              <w:lang w:val="en-GB" w:eastAsia="en-GB"/>
            </w:rPr>
          </w:pPr>
          <w:hyperlink w:anchor="_Toc242876967" w:history="1">
            <w:r w:rsidRPr="003A00DB">
              <w:rPr>
                <w:rStyle w:val="Hyperlink"/>
              </w:rPr>
              <w:t>2.3 Agile &amp; Flexible Working Models</w:t>
            </w:r>
            <w:r>
              <w:rPr>
                <w:webHidden/>
              </w:rPr>
              <w:tab/>
            </w:r>
            <w:r>
              <w:rPr>
                <w:webHidden/>
              </w:rPr>
              <w:fldChar w:fldCharType="begin"/>
            </w:r>
            <w:r>
              <w:rPr>
                <w:webHidden/>
              </w:rPr>
              <w:instrText xml:space="preserve"> PAGEREF _Toc242876967 \h </w:instrText>
            </w:r>
            <w:r>
              <w:rPr>
                <w:webHidden/>
              </w:rPr>
            </w:r>
            <w:r>
              <w:rPr>
                <w:webHidden/>
              </w:rPr>
              <w:fldChar w:fldCharType="separate"/>
            </w:r>
            <w:r>
              <w:rPr>
                <w:webHidden/>
              </w:rPr>
              <w:t>5</w:t>
            </w:r>
            <w:r>
              <w:rPr>
                <w:webHidden/>
              </w:rPr>
              <w:fldChar w:fldCharType="end"/>
            </w:r>
          </w:hyperlink>
        </w:p>
        <w:p w14:paraId="2140D806" w14:textId="446890CD" w:rsidR="00847307" w:rsidRDefault="00847307">
          <w:pPr>
            <w:pStyle w:val="TOC2"/>
            <w:tabs>
              <w:tab w:val="right" w:leader="dot" w:pos="9016"/>
            </w:tabs>
            <w:rPr>
              <w:rFonts w:asciiTheme="minorHAnsi" w:eastAsiaTheme="minorEastAsia" w:hAnsiTheme="minorHAnsi"/>
              <w:noProof/>
              <w:szCs w:val="24"/>
              <w:lang w:val="en-GB" w:eastAsia="en-GB"/>
            </w:rPr>
          </w:pPr>
          <w:hyperlink w:anchor="_Toc242876968" w:history="1">
            <w:r w:rsidRPr="003A00DB">
              <w:rPr>
                <w:rStyle w:val="Hyperlink"/>
                <w:noProof/>
              </w:rPr>
              <w:t>3.0 Strategic Recommendations for NexSpace Health Systems (NHSX)</w:t>
            </w:r>
            <w:r>
              <w:rPr>
                <w:noProof/>
                <w:webHidden/>
              </w:rPr>
              <w:tab/>
            </w:r>
            <w:r>
              <w:rPr>
                <w:noProof/>
                <w:webHidden/>
              </w:rPr>
              <w:fldChar w:fldCharType="begin"/>
            </w:r>
            <w:r>
              <w:rPr>
                <w:noProof/>
                <w:webHidden/>
              </w:rPr>
              <w:instrText xml:space="preserve"> PAGEREF _Toc242876968 \h </w:instrText>
            </w:r>
            <w:r>
              <w:rPr>
                <w:noProof/>
                <w:webHidden/>
              </w:rPr>
            </w:r>
            <w:r>
              <w:rPr>
                <w:noProof/>
                <w:webHidden/>
              </w:rPr>
              <w:fldChar w:fldCharType="separate"/>
            </w:r>
            <w:r>
              <w:rPr>
                <w:noProof/>
                <w:webHidden/>
              </w:rPr>
              <w:t>5</w:t>
            </w:r>
            <w:r>
              <w:rPr>
                <w:noProof/>
                <w:webHidden/>
              </w:rPr>
              <w:fldChar w:fldCharType="end"/>
            </w:r>
          </w:hyperlink>
        </w:p>
        <w:p w14:paraId="4FAC218A" w14:textId="487AFA53" w:rsidR="00847307" w:rsidRDefault="00847307">
          <w:pPr>
            <w:pStyle w:val="TOC3"/>
            <w:rPr>
              <w:rFonts w:asciiTheme="minorHAnsi" w:eastAsiaTheme="minorEastAsia" w:hAnsiTheme="minorHAnsi"/>
              <w:i w:val="0"/>
              <w:iCs w:val="0"/>
              <w:szCs w:val="24"/>
              <w:lang w:val="en-GB" w:eastAsia="en-GB"/>
            </w:rPr>
          </w:pPr>
          <w:hyperlink w:anchor="_Toc242876969" w:history="1">
            <w:r w:rsidRPr="003A00DB">
              <w:rPr>
                <w:rStyle w:val="Hyperlink"/>
              </w:rPr>
              <w:t>3.1 Multi-Hub Agile Project Teams &amp; Cross-Functional Squads</w:t>
            </w:r>
            <w:r>
              <w:rPr>
                <w:webHidden/>
              </w:rPr>
              <w:tab/>
            </w:r>
            <w:r>
              <w:rPr>
                <w:webHidden/>
              </w:rPr>
              <w:fldChar w:fldCharType="begin"/>
            </w:r>
            <w:r>
              <w:rPr>
                <w:webHidden/>
              </w:rPr>
              <w:instrText xml:space="preserve"> PAGEREF _Toc242876969 \h </w:instrText>
            </w:r>
            <w:r>
              <w:rPr>
                <w:webHidden/>
              </w:rPr>
            </w:r>
            <w:r>
              <w:rPr>
                <w:webHidden/>
              </w:rPr>
              <w:fldChar w:fldCharType="separate"/>
            </w:r>
            <w:r>
              <w:rPr>
                <w:webHidden/>
              </w:rPr>
              <w:t>5</w:t>
            </w:r>
            <w:r>
              <w:rPr>
                <w:webHidden/>
              </w:rPr>
              <w:fldChar w:fldCharType="end"/>
            </w:r>
          </w:hyperlink>
        </w:p>
        <w:p w14:paraId="198F904A" w14:textId="6B0E4B53" w:rsidR="00847307" w:rsidRDefault="00847307">
          <w:pPr>
            <w:pStyle w:val="TOC3"/>
            <w:rPr>
              <w:rFonts w:asciiTheme="minorHAnsi" w:eastAsiaTheme="minorEastAsia" w:hAnsiTheme="minorHAnsi"/>
              <w:i w:val="0"/>
              <w:iCs w:val="0"/>
              <w:szCs w:val="24"/>
              <w:lang w:val="en-GB" w:eastAsia="en-GB"/>
            </w:rPr>
          </w:pPr>
          <w:hyperlink w:anchor="_Toc242876970" w:history="1">
            <w:r w:rsidRPr="003A00DB">
              <w:rPr>
                <w:rStyle w:val="Hyperlink"/>
              </w:rPr>
              <w:t>3.2 Asynchronous Hybrid Architecture &amp; Digital Collaboration Ecosystem</w:t>
            </w:r>
            <w:r>
              <w:rPr>
                <w:webHidden/>
              </w:rPr>
              <w:tab/>
            </w:r>
            <w:r>
              <w:rPr>
                <w:webHidden/>
              </w:rPr>
              <w:fldChar w:fldCharType="begin"/>
            </w:r>
            <w:r>
              <w:rPr>
                <w:webHidden/>
              </w:rPr>
              <w:instrText xml:space="preserve"> PAGEREF _Toc242876970 \h </w:instrText>
            </w:r>
            <w:r>
              <w:rPr>
                <w:webHidden/>
              </w:rPr>
            </w:r>
            <w:r>
              <w:rPr>
                <w:webHidden/>
              </w:rPr>
              <w:fldChar w:fldCharType="separate"/>
            </w:r>
            <w:r>
              <w:rPr>
                <w:webHidden/>
              </w:rPr>
              <w:t>6</w:t>
            </w:r>
            <w:r>
              <w:rPr>
                <w:webHidden/>
              </w:rPr>
              <w:fldChar w:fldCharType="end"/>
            </w:r>
          </w:hyperlink>
        </w:p>
        <w:p w14:paraId="339F229A" w14:textId="4A004E45" w:rsidR="00847307" w:rsidRDefault="00847307">
          <w:pPr>
            <w:pStyle w:val="TOC3"/>
            <w:rPr>
              <w:rFonts w:asciiTheme="minorHAnsi" w:eastAsiaTheme="minorEastAsia" w:hAnsiTheme="minorHAnsi"/>
              <w:i w:val="0"/>
              <w:iCs w:val="0"/>
              <w:szCs w:val="24"/>
              <w:lang w:val="en-GB" w:eastAsia="en-GB"/>
            </w:rPr>
          </w:pPr>
          <w:hyperlink w:anchor="_Toc242876971" w:history="1">
            <w:r w:rsidRPr="003A00DB">
              <w:rPr>
                <w:rStyle w:val="Hyperlink"/>
              </w:rPr>
              <w:t>3.3 Employee Autonomy Framework &amp; "20% Innovation Sprints"</w:t>
            </w:r>
            <w:r>
              <w:rPr>
                <w:webHidden/>
              </w:rPr>
              <w:tab/>
            </w:r>
            <w:r>
              <w:rPr>
                <w:webHidden/>
              </w:rPr>
              <w:fldChar w:fldCharType="begin"/>
            </w:r>
            <w:r>
              <w:rPr>
                <w:webHidden/>
              </w:rPr>
              <w:instrText xml:space="preserve"> PAGEREF _Toc242876971 \h </w:instrText>
            </w:r>
            <w:r>
              <w:rPr>
                <w:webHidden/>
              </w:rPr>
            </w:r>
            <w:r>
              <w:rPr>
                <w:webHidden/>
              </w:rPr>
              <w:fldChar w:fldCharType="separate"/>
            </w:r>
            <w:r>
              <w:rPr>
                <w:webHidden/>
              </w:rPr>
              <w:t>6</w:t>
            </w:r>
            <w:r>
              <w:rPr>
                <w:webHidden/>
              </w:rPr>
              <w:fldChar w:fldCharType="end"/>
            </w:r>
          </w:hyperlink>
        </w:p>
        <w:p w14:paraId="7AFF3EDD" w14:textId="6CAB8021" w:rsidR="00847307" w:rsidRDefault="00847307">
          <w:pPr>
            <w:pStyle w:val="TOC3"/>
            <w:rPr>
              <w:rFonts w:asciiTheme="minorHAnsi" w:eastAsiaTheme="minorEastAsia" w:hAnsiTheme="minorHAnsi"/>
              <w:i w:val="0"/>
              <w:iCs w:val="0"/>
              <w:szCs w:val="24"/>
              <w:lang w:val="en-GB" w:eastAsia="en-GB"/>
            </w:rPr>
          </w:pPr>
          <w:hyperlink w:anchor="_Toc242876972" w:history="1">
            <w:r w:rsidRPr="003A00DB">
              <w:rPr>
                <w:rStyle w:val="Hyperlink"/>
              </w:rPr>
              <w:t>3.4 Performance Justification &amp; Impact Matrix</w:t>
            </w:r>
            <w:r>
              <w:rPr>
                <w:webHidden/>
              </w:rPr>
              <w:tab/>
            </w:r>
            <w:r>
              <w:rPr>
                <w:webHidden/>
              </w:rPr>
              <w:fldChar w:fldCharType="begin"/>
            </w:r>
            <w:r>
              <w:rPr>
                <w:webHidden/>
              </w:rPr>
              <w:instrText xml:space="preserve"> PAGEREF _Toc242876972 \h </w:instrText>
            </w:r>
            <w:r>
              <w:rPr>
                <w:webHidden/>
              </w:rPr>
            </w:r>
            <w:r>
              <w:rPr>
                <w:webHidden/>
              </w:rPr>
              <w:fldChar w:fldCharType="separate"/>
            </w:r>
            <w:r>
              <w:rPr>
                <w:webHidden/>
              </w:rPr>
              <w:t>6</w:t>
            </w:r>
            <w:r>
              <w:rPr>
                <w:webHidden/>
              </w:rPr>
              <w:fldChar w:fldCharType="end"/>
            </w:r>
          </w:hyperlink>
        </w:p>
        <w:p w14:paraId="2D1BAB15" w14:textId="0642E674" w:rsidR="00847307" w:rsidRDefault="00847307">
          <w:pPr>
            <w:pStyle w:val="TOC1"/>
            <w:rPr>
              <w:rFonts w:asciiTheme="minorHAnsi" w:eastAsiaTheme="minorEastAsia" w:hAnsiTheme="minorHAnsi"/>
              <w:b w:val="0"/>
              <w:bCs w:val="0"/>
              <w:szCs w:val="24"/>
              <w:lang w:val="en-GB" w:eastAsia="en-GB"/>
            </w:rPr>
          </w:pPr>
          <w:hyperlink w:anchor="_Toc242876973" w:history="1">
            <w:r w:rsidRPr="003A00DB">
              <w:rPr>
                <w:rStyle w:val="Hyperlink"/>
              </w:rPr>
              <w:t>Task B: Breeding an Environment Where Talent May Grow</w:t>
            </w:r>
            <w:r>
              <w:rPr>
                <w:webHidden/>
              </w:rPr>
              <w:tab/>
            </w:r>
            <w:r>
              <w:rPr>
                <w:webHidden/>
              </w:rPr>
              <w:fldChar w:fldCharType="begin"/>
            </w:r>
            <w:r>
              <w:rPr>
                <w:webHidden/>
              </w:rPr>
              <w:instrText xml:space="preserve"> PAGEREF _Toc242876973 \h </w:instrText>
            </w:r>
            <w:r>
              <w:rPr>
                <w:webHidden/>
              </w:rPr>
            </w:r>
            <w:r>
              <w:rPr>
                <w:webHidden/>
              </w:rPr>
              <w:fldChar w:fldCharType="separate"/>
            </w:r>
            <w:r>
              <w:rPr>
                <w:webHidden/>
              </w:rPr>
              <w:t>8</w:t>
            </w:r>
            <w:r>
              <w:rPr>
                <w:webHidden/>
              </w:rPr>
              <w:fldChar w:fldCharType="end"/>
            </w:r>
          </w:hyperlink>
        </w:p>
        <w:p w14:paraId="197F15C7" w14:textId="520972A7" w:rsidR="00847307" w:rsidRDefault="00847307">
          <w:pPr>
            <w:pStyle w:val="TOC2"/>
            <w:tabs>
              <w:tab w:val="right" w:leader="dot" w:pos="9016"/>
            </w:tabs>
            <w:rPr>
              <w:rFonts w:asciiTheme="minorHAnsi" w:eastAsiaTheme="minorEastAsia" w:hAnsiTheme="minorHAnsi"/>
              <w:noProof/>
              <w:szCs w:val="24"/>
              <w:lang w:val="en-GB" w:eastAsia="en-GB"/>
            </w:rPr>
          </w:pPr>
          <w:hyperlink w:anchor="_Toc242876974" w:history="1">
            <w:r w:rsidRPr="003A00DB">
              <w:rPr>
                <w:rStyle w:val="Hyperlink"/>
                <w:noProof/>
              </w:rPr>
              <w:t>1.0 Critical Evaluation of How Organisations Create Environments Where Talent Flourishes</w:t>
            </w:r>
            <w:r>
              <w:rPr>
                <w:noProof/>
                <w:webHidden/>
              </w:rPr>
              <w:tab/>
            </w:r>
            <w:r>
              <w:rPr>
                <w:noProof/>
                <w:webHidden/>
              </w:rPr>
              <w:fldChar w:fldCharType="begin"/>
            </w:r>
            <w:r>
              <w:rPr>
                <w:noProof/>
                <w:webHidden/>
              </w:rPr>
              <w:instrText xml:space="preserve"> PAGEREF _Toc242876974 \h </w:instrText>
            </w:r>
            <w:r>
              <w:rPr>
                <w:noProof/>
                <w:webHidden/>
              </w:rPr>
            </w:r>
            <w:r>
              <w:rPr>
                <w:noProof/>
                <w:webHidden/>
              </w:rPr>
              <w:fldChar w:fldCharType="separate"/>
            </w:r>
            <w:r>
              <w:rPr>
                <w:noProof/>
                <w:webHidden/>
              </w:rPr>
              <w:t>8</w:t>
            </w:r>
            <w:r>
              <w:rPr>
                <w:noProof/>
                <w:webHidden/>
              </w:rPr>
              <w:fldChar w:fldCharType="end"/>
            </w:r>
          </w:hyperlink>
        </w:p>
        <w:p w14:paraId="3B734245" w14:textId="0627A0E1" w:rsidR="00847307" w:rsidRDefault="00847307">
          <w:pPr>
            <w:pStyle w:val="TOC3"/>
            <w:rPr>
              <w:rFonts w:asciiTheme="minorHAnsi" w:eastAsiaTheme="minorEastAsia" w:hAnsiTheme="minorHAnsi"/>
              <w:i w:val="0"/>
              <w:iCs w:val="0"/>
              <w:szCs w:val="24"/>
              <w:lang w:val="en-GB" w:eastAsia="en-GB"/>
            </w:rPr>
          </w:pPr>
          <w:hyperlink w:anchor="_Toc242876975" w:history="1">
            <w:r w:rsidRPr="003A00DB">
              <w:rPr>
                <w:rStyle w:val="Hyperlink"/>
              </w:rPr>
              <w:t>1.1 Senge's Learning Organisation</w:t>
            </w:r>
            <w:r>
              <w:rPr>
                <w:webHidden/>
              </w:rPr>
              <w:tab/>
            </w:r>
            <w:r>
              <w:rPr>
                <w:webHidden/>
              </w:rPr>
              <w:fldChar w:fldCharType="begin"/>
            </w:r>
            <w:r>
              <w:rPr>
                <w:webHidden/>
              </w:rPr>
              <w:instrText xml:space="preserve"> PAGEREF _Toc242876975 \h </w:instrText>
            </w:r>
            <w:r>
              <w:rPr>
                <w:webHidden/>
              </w:rPr>
            </w:r>
            <w:r>
              <w:rPr>
                <w:webHidden/>
              </w:rPr>
              <w:fldChar w:fldCharType="separate"/>
            </w:r>
            <w:r>
              <w:rPr>
                <w:webHidden/>
              </w:rPr>
              <w:t>8</w:t>
            </w:r>
            <w:r>
              <w:rPr>
                <w:webHidden/>
              </w:rPr>
              <w:fldChar w:fldCharType="end"/>
            </w:r>
          </w:hyperlink>
        </w:p>
        <w:p w14:paraId="4FC215C6" w14:textId="549AB3F4" w:rsidR="00847307" w:rsidRDefault="00847307">
          <w:pPr>
            <w:pStyle w:val="TOC3"/>
            <w:rPr>
              <w:rFonts w:asciiTheme="minorHAnsi" w:eastAsiaTheme="minorEastAsia" w:hAnsiTheme="minorHAnsi"/>
              <w:i w:val="0"/>
              <w:iCs w:val="0"/>
              <w:szCs w:val="24"/>
              <w:lang w:val="en-GB" w:eastAsia="en-GB"/>
            </w:rPr>
          </w:pPr>
          <w:hyperlink w:anchor="_Toc242876976" w:history="1">
            <w:r w:rsidRPr="003A00DB">
              <w:rPr>
                <w:rStyle w:val="Hyperlink"/>
              </w:rPr>
              <w:t>1.2 Psychological Safety (Edmondson)</w:t>
            </w:r>
            <w:r>
              <w:rPr>
                <w:webHidden/>
              </w:rPr>
              <w:tab/>
            </w:r>
            <w:r>
              <w:rPr>
                <w:webHidden/>
              </w:rPr>
              <w:fldChar w:fldCharType="begin"/>
            </w:r>
            <w:r>
              <w:rPr>
                <w:webHidden/>
              </w:rPr>
              <w:instrText xml:space="preserve"> PAGEREF _Toc242876976 \h </w:instrText>
            </w:r>
            <w:r>
              <w:rPr>
                <w:webHidden/>
              </w:rPr>
            </w:r>
            <w:r>
              <w:rPr>
                <w:webHidden/>
              </w:rPr>
              <w:fldChar w:fldCharType="separate"/>
            </w:r>
            <w:r>
              <w:rPr>
                <w:webHidden/>
              </w:rPr>
              <w:t>8</w:t>
            </w:r>
            <w:r>
              <w:rPr>
                <w:webHidden/>
              </w:rPr>
              <w:fldChar w:fldCharType="end"/>
            </w:r>
          </w:hyperlink>
        </w:p>
        <w:p w14:paraId="63CA3C6C" w14:textId="04AE135D" w:rsidR="00847307" w:rsidRDefault="00847307">
          <w:pPr>
            <w:pStyle w:val="TOC3"/>
            <w:rPr>
              <w:rFonts w:asciiTheme="minorHAnsi" w:eastAsiaTheme="minorEastAsia" w:hAnsiTheme="minorHAnsi"/>
              <w:i w:val="0"/>
              <w:iCs w:val="0"/>
              <w:szCs w:val="24"/>
              <w:lang w:val="en-GB" w:eastAsia="en-GB"/>
            </w:rPr>
          </w:pPr>
          <w:hyperlink w:anchor="_Toc242876977" w:history="1">
            <w:r w:rsidRPr="003A00DB">
              <w:rPr>
                <w:rStyle w:val="Hyperlink"/>
              </w:rPr>
              <w:t>1.3 Self-Determination Theory (SDT)</w:t>
            </w:r>
            <w:r>
              <w:rPr>
                <w:webHidden/>
              </w:rPr>
              <w:tab/>
            </w:r>
            <w:r>
              <w:rPr>
                <w:webHidden/>
              </w:rPr>
              <w:fldChar w:fldCharType="begin"/>
            </w:r>
            <w:r>
              <w:rPr>
                <w:webHidden/>
              </w:rPr>
              <w:instrText xml:space="preserve"> PAGEREF _Toc242876977 \h </w:instrText>
            </w:r>
            <w:r>
              <w:rPr>
                <w:webHidden/>
              </w:rPr>
            </w:r>
            <w:r>
              <w:rPr>
                <w:webHidden/>
              </w:rPr>
              <w:fldChar w:fldCharType="separate"/>
            </w:r>
            <w:r>
              <w:rPr>
                <w:webHidden/>
              </w:rPr>
              <w:t>9</w:t>
            </w:r>
            <w:r>
              <w:rPr>
                <w:webHidden/>
              </w:rPr>
              <w:fldChar w:fldCharType="end"/>
            </w:r>
          </w:hyperlink>
        </w:p>
        <w:p w14:paraId="607CDFDD" w14:textId="47F183C2" w:rsidR="00847307" w:rsidRDefault="00847307">
          <w:pPr>
            <w:pStyle w:val="TOC2"/>
            <w:tabs>
              <w:tab w:val="right" w:leader="dot" w:pos="9016"/>
            </w:tabs>
            <w:rPr>
              <w:rFonts w:asciiTheme="minorHAnsi" w:eastAsiaTheme="minorEastAsia" w:hAnsiTheme="minorHAnsi"/>
              <w:noProof/>
              <w:szCs w:val="24"/>
              <w:lang w:val="en-GB" w:eastAsia="en-GB"/>
            </w:rPr>
          </w:pPr>
          <w:hyperlink w:anchor="_Toc242876978" w:history="1">
            <w:r w:rsidRPr="003A00DB">
              <w:rPr>
                <w:rStyle w:val="Hyperlink"/>
                <w:noProof/>
              </w:rPr>
              <w:t>2.0 Comprehensive Talent Growth Strategy for NexSpace Health Systems</w:t>
            </w:r>
            <w:r>
              <w:rPr>
                <w:noProof/>
                <w:webHidden/>
              </w:rPr>
              <w:tab/>
            </w:r>
            <w:r>
              <w:rPr>
                <w:noProof/>
                <w:webHidden/>
              </w:rPr>
              <w:fldChar w:fldCharType="begin"/>
            </w:r>
            <w:r>
              <w:rPr>
                <w:noProof/>
                <w:webHidden/>
              </w:rPr>
              <w:instrText xml:space="preserve"> PAGEREF _Toc242876978 \h </w:instrText>
            </w:r>
            <w:r>
              <w:rPr>
                <w:noProof/>
                <w:webHidden/>
              </w:rPr>
            </w:r>
            <w:r>
              <w:rPr>
                <w:noProof/>
                <w:webHidden/>
              </w:rPr>
              <w:fldChar w:fldCharType="separate"/>
            </w:r>
            <w:r>
              <w:rPr>
                <w:noProof/>
                <w:webHidden/>
              </w:rPr>
              <w:t>9</w:t>
            </w:r>
            <w:r>
              <w:rPr>
                <w:noProof/>
                <w:webHidden/>
              </w:rPr>
              <w:fldChar w:fldCharType="end"/>
            </w:r>
          </w:hyperlink>
        </w:p>
        <w:p w14:paraId="31A4F8F4" w14:textId="3ABDE012" w:rsidR="00847307" w:rsidRDefault="00847307">
          <w:pPr>
            <w:pStyle w:val="TOC1"/>
            <w:rPr>
              <w:rFonts w:asciiTheme="minorHAnsi" w:eastAsiaTheme="minorEastAsia" w:hAnsiTheme="minorHAnsi"/>
              <w:b w:val="0"/>
              <w:bCs w:val="0"/>
              <w:szCs w:val="24"/>
              <w:lang w:val="en-GB" w:eastAsia="en-GB"/>
            </w:rPr>
          </w:pPr>
          <w:hyperlink w:anchor="_Toc242876979" w:history="1">
            <w:r w:rsidRPr="003A00DB">
              <w:rPr>
                <w:rStyle w:val="Hyperlink"/>
              </w:rPr>
              <w:t>Task C: Reflective Report</w:t>
            </w:r>
            <w:r>
              <w:rPr>
                <w:webHidden/>
              </w:rPr>
              <w:tab/>
            </w:r>
            <w:r>
              <w:rPr>
                <w:webHidden/>
              </w:rPr>
              <w:fldChar w:fldCharType="begin"/>
            </w:r>
            <w:r>
              <w:rPr>
                <w:webHidden/>
              </w:rPr>
              <w:instrText xml:space="preserve"> PAGEREF _Toc242876979 \h </w:instrText>
            </w:r>
            <w:r>
              <w:rPr>
                <w:webHidden/>
              </w:rPr>
            </w:r>
            <w:r>
              <w:rPr>
                <w:webHidden/>
              </w:rPr>
              <w:fldChar w:fldCharType="separate"/>
            </w:r>
            <w:r>
              <w:rPr>
                <w:webHidden/>
              </w:rPr>
              <w:t>12</w:t>
            </w:r>
            <w:r>
              <w:rPr>
                <w:webHidden/>
              </w:rPr>
              <w:fldChar w:fldCharType="end"/>
            </w:r>
          </w:hyperlink>
        </w:p>
        <w:p w14:paraId="20EF700D" w14:textId="2BFB370A" w:rsidR="00847307" w:rsidRDefault="00847307">
          <w:pPr>
            <w:pStyle w:val="TOC2"/>
            <w:tabs>
              <w:tab w:val="right" w:leader="dot" w:pos="9016"/>
            </w:tabs>
            <w:rPr>
              <w:rFonts w:asciiTheme="minorHAnsi" w:eastAsiaTheme="minorEastAsia" w:hAnsiTheme="minorHAnsi"/>
              <w:noProof/>
              <w:szCs w:val="24"/>
              <w:lang w:val="en-GB" w:eastAsia="en-GB"/>
            </w:rPr>
          </w:pPr>
          <w:hyperlink w:anchor="_Toc242876980" w:history="1">
            <w:r w:rsidRPr="003A00DB">
              <w:rPr>
                <w:rStyle w:val="Hyperlink"/>
                <w:noProof/>
              </w:rPr>
              <w:t>1. AI as a Strategic Decision-Support Tool in HRM</w:t>
            </w:r>
            <w:r>
              <w:rPr>
                <w:noProof/>
                <w:webHidden/>
              </w:rPr>
              <w:tab/>
            </w:r>
            <w:r>
              <w:rPr>
                <w:noProof/>
                <w:webHidden/>
              </w:rPr>
              <w:fldChar w:fldCharType="begin"/>
            </w:r>
            <w:r>
              <w:rPr>
                <w:noProof/>
                <w:webHidden/>
              </w:rPr>
              <w:instrText xml:space="preserve"> PAGEREF _Toc242876980 \h </w:instrText>
            </w:r>
            <w:r>
              <w:rPr>
                <w:noProof/>
                <w:webHidden/>
              </w:rPr>
            </w:r>
            <w:r>
              <w:rPr>
                <w:noProof/>
                <w:webHidden/>
              </w:rPr>
              <w:fldChar w:fldCharType="separate"/>
            </w:r>
            <w:r>
              <w:rPr>
                <w:noProof/>
                <w:webHidden/>
              </w:rPr>
              <w:t>12</w:t>
            </w:r>
            <w:r>
              <w:rPr>
                <w:noProof/>
                <w:webHidden/>
              </w:rPr>
              <w:fldChar w:fldCharType="end"/>
            </w:r>
          </w:hyperlink>
        </w:p>
        <w:p w14:paraId="1CAA5A2C" w14:textId="19F1514B" w:rsidR="00847307" w:rsidRDefault="00847307">
          <w:pPr>
            <w:pStyle w:val="TOC2"/>
            <w:tabs>
              <w:tab w:val="right" w:leader="dot" w:pos="9016"/>
            </w:tabs>
            <w:rPr>
              <w:rFonts w:asciiTheme="minorHAnsi" w:eastAsiaTheme="minorEastAsia" w:hAnsiTheme="minorHAnsi"/>
              <w:noProof/>
              <w:szCs w:val="24"/>
              <w:lang w:val="en-GB" w:eastAsia="en-GB"/>
            </w:rPr>
          </w:pPr>
          <w:hyperlink w:anchor="_Toc242876981" w:history="1">
            <w:r w:rsidRPr="003A00DB">
              <w:rPr>
                <w:rStyle w:val="Hyperlink"/>
                <w:noProof/>
              </w:rPr>
              <w:t>2. Critical Reflective Analysis: Applied AI Experiences</w:t>
            </w:r>
            <w:r>
              <w:rPr>
                <w:noProof/>
                <w:webHidden/>
              </w:rPr>
              <w:tab/>
            </w:r>
            <w:r>
              <w:rPr>
                <w:noProof/>
                <w:webHidden/>
              </w:rPr>
              <w:fldChar w:fldCharType="begin"/>
            </w:r>
            <w:r>
              <w:rPr>
                <w:noProof/>
                <w:webHidden/>
              </w:rPr>
              <w:instrText xml:space="preserve"> PAGEREF _Toc242876981 \h </w:instrText>
            </w:r>
            <w:r>
              <w:rPr>
                <w:noProof/>
                <w:webHidden/>
              </w:rPr>
            </w:r>
            <w:r>
              <w:rPr>
                <w:noProof/>
                <w:webHidden/>
              </w:rPr>
              <w:fldChar w:fldCharType="separate"/>
            </w:r>
            <w:r>
              <w:rPr>
                <w:noProof/>
                <w:webHidden/>
              </w:rPr>
              <w:t>12</w:t>
            </w:r>
            <w:r>
              <w:rPr>
                <w:noProof/>
                <w:webHidden/>
              </w:rPr>
              <w:fldChar w:fldCharType="end"/>
            </w:r>
          </w:hyperlink>
        </w:p>
        <w:p w14:paraId="4E520D58" w14:textId="7AEAC3E5" w:rsidR="00847307" w:rsidRDefault="00847307">
          <w:pPr>
            <w:pStyle w:val="TOC2"/>
            <w:tabs>
              <w:tab w:val="right" w:leader="dot" w:pos="9016"/>
            </w:tabs>
            <w:rPr>
              <w:rFonts w:asciiTheme="minorHAnsi" w:eastAsiaTheme="minorEastAsia" w:hAnsiTheme="minorHAnsi"/>
              <w:noProof/>
              <w:szCs w:val="24"/>
              <w:lang w:val="en-GB" w:eastAsia="en-GB"/>
            </w:rPr>
          </w:pPr>
          <w:hyperlink w:anchor="_Toc242876982" w:history="1">
            <w:r w:rsidRPr="003A00DB">
              <w:rPr>
                <w:rStyle w:val="Hyperlink"/>
                <w:noProof/>
              </w:rPr>
              <w:t>3. Personal Action Plan</w:t>
            </w:r>
            <w:r>
              <w:rPr>
                <w:noProof/>
                <w:webHidden/>
              </w:rPr>
              <w:tab/>
            </w:r>
            <w:r>
              <w:rPr>
                <w:noProof/>
                <w:webHidden/>
              </w:rPr>
              <w:fldChar w:fldCharType="begin"/>
            </w:r>
            <w:r>
              <w:rPr>
                <w:noProof/>
                <w:webHidden/>
              </w:rPr>
              <w:instrText xml:space="preserve"> PAGEREF _Toc242876982 \h </w:instrText>
            </w:r>
            <w:r>
              <w:rPr>
                <w:noProof/>
                <w:webHidden/>
              </w:rPr>
            </w:r>
            <w:r>
              <w:rPr>
                <w:noProof/>
                <w:webHidden/>
              </w:rPr>
              <w:fldChar w:fldCharType="separate"/>
            </w:r>
            <w:r>
              <w:rPr>
                <w:noProof/>
                <w:webHidden/>
              </w:rPr>
              <w:t>13</w:t>
            </w:r>
            <w:r>
              <w:rPr>
                <w:noProof/>
                <w:webHidden/>
              </w:rPr>
              <w:fldChar w:fldCharType="end"/>
            </w:r>
          </w:hyperlink>
        </w:p>
        <w:p w14:paraId="3CD6CE1F" w14:textId="5362D370" w:rsidR="00847307" w:rsidRDefault="00847307">
          <w:pPr>
            <w:pStyle w:val="TOC1"/>
            <w:rPr>
              <w:rFonts w:asciiTheme="minorHAnsi" w:eastAsiaTheme="minorEastAsia" w:hAnsiTheme="minorHAnsi"/>
              <w:b w:val="0"/>
              <w:bCs w:val="0"/>
              <w:szCs w:val="24"/>
              <w:lang w:val="en-GB" w:eastAsia="en-GB"/>
            </w:rPr>
          </w:pPr>
          <w:hyperlink w:anchor="_Toc242876983" w:history="1">
            <w:r w:rsidRPr="003A00DB">
              <w:rPr>
                <w:rStyle w:val="Hyperlink"/>
              </w:rPr>
              <w:t>Reference List</w:t>
            </w:r>
            <w:r>
              <w:rPr>
                <w:webHidden/>
              </w:rPr>
              <w:tab/>
            </w:r>
            <w:r>
              <w:rPr>
                <w:webHidden/>
              </w:rPr>
              <w:fldChar w:fldCharType="begin"/>
            </w:r>
            <w:r>
              <w:rPr>
                <w:webHidden/>
              </w:rPr>
              <w:instrText xml:space="preserve"> PAGEREF _Toc242876983 \h </w:instrText>
            </w:r>
            <w:r>
              <w:rPr>
                <w:webHidden/>
              </w:rPr>
            </w:r>
            <w:r>
              <w:rPr>
                <w:webHidden/>
              </w:rPr>
              <w:fldChar w:fldCharType="separate"/>
            </w:r>
            <w:r>
              <w:rPr>
                <w:webHidden/>
              </w:rPr>
              <w:t>15</w:t>
            </w:r>
            <w:r>
              <w:rPr>
                <w:webHidden/>
              </w:rPr>
              <w:fldChar w:fldCharType="end"/>
            </w:r>
          </w:hyperlink>
        </w:p>
        <w:p w14:paraId="614D98CC" w14:textId="17AE5D58" w:rsidR="000E512A" w:rsidRPr="00847307" w:rsidRDefault="000E512A" w:rsidP="00847307">
          <w:r>
            <w:rPr>
              <w:b/>
              <w:bCs/>
              <w:noProof/>
            </w:rPr>
            <w:fldChar w:fldCharType="end"/>
          </w:r>
        </w:p>
      </w:sdtContent>
    </w:sdt>
    <w:p w14:paraId="5E8FA63D" w14:textId="77777777" w:rsidR="00847307" w:rsidRDefault="00847307">
      <w:pPr>
        <w:spacing w:before="0" w:after="160" w:line="259" w:lineRule="auto"/>
        <w:jc w:val="left"/>
        <w:rPr>
          <w:rFonts w:eastAsiaTheme="majorEastAsia" w:cstheme="majorBidi"/>
          <w:b/>
          <w:sz w:val="28"/>
          <w:szCs w:val="40"/>
        </w:rPr>
      </w:pPr>
      <w:r>
        <w:br w:type="page"/>
      </w:r>
    </w:p>
    <w:p w14:paraId="0973CFC3" w14:textId="08953144" w:rsidR="00C938DF" w:rsidRPr="00C938DF" w:rsidRDefault="00C938DF" w:rsidP="00261AE9">
      <w:pPr>
        <w:pStyle w:val="Heading1"/>
      </w:pPr>
      <w:bookmarkStart w:id="0" w:name="_Toc242876962"/>
      <w:r w:rsidRPr="00C938DF">
        <w:lastRenderedPageBreak/>
        <w:t>Task A: Designing Innovative Working Practices</w:t>
      </w:r>
      <w:bookmarkEnd w:id="0"/>
    </w:p>
    <w:p w14:paraId="7B4B3D33" w14:textId="24B0E0C3" w:rsidR="00C938DF" w:rsidRPr="00C938DF" w:rsidRDefault="00C938DF" w:rsidP="001959DF">
      <w:pPr>
        <w:pStyle w:val="Heading2"/>
      </w:pPr>
      <w:bookmarkStart w:id="1" w:name="_Toc242876963"/>
      <w:r w:rsidRPr="00C938DF">
        <w:t>1.0 Introduction &amp; Organisational Context</w:t>
      </w:r>
      <w:bookmarkEnd w:id="1"/>
      <w:r w:rsidR="00DD110D">
        <w:t xml:space="preserve"> </w:t>
      </w:r>
    </w:p>
    <w:p w14:paraId="5C2E1282" w14:textId="40CBE3E5" w:rsidR="00C938DF" w:rsidRPr="00C938DF" w:rsidRDefault="002F1834" w:rsidP="001959DF">
      <w:r w:rsidRPr="002F1834">
        <w:t>NexSpace Health Systems (NHSX) has gone from an agile start-up to an international scale-up with 600 employees across the UK, India and the UAE. The organisation's main focus is on artificial intelligence (AI) digital health platforms and clinical decision-support tools. Rapid growth internationally, however, has also put traditional, hierarchical processes under strain in relation to AI product development</w:t>
      </w:r>
      <w:r>
        <w:t>,</w:t>
      </w:r>
      <w:r w:rsidRPr="002F1834">
        <w:t xml:space="preserve"> it is preventing experts from working to their full capacity. </w:t>
      </w:r>
      <w:r w:rsidR="00847307" w:rsidRPr="002F1834">
        <w:t>The current centralised decision-making structure</w:t>
      </w:r>
      <w:r w:rsidRPr="002F1834">
        <w:t xml:space="preserve"> disjointed global communication, and the lack of cross-jurisdictional collaboration and innovation stifle creative experimentation, limit communication and prevent faster delivery. To remain competitive, NHSX needs to rethink how it operates and be able to sail across borders and be agile in its work practices.</w:t>
      </w:r>
      <w:r w:rsidR="001959DF" w:rsidRPr="001959DF">
        <w:t xml:space="preserve"> </w:t>
      </w:r>
      <w:r w:rsidR="00C938DF" w:rsidRPr="00C938DF">
        <w:t xml:space="preserve"> </w:t>
      </w:r>
    </w:p>
    <w:p w14:paraId="738130DE" w14:textId="7EC7F26A" w:rsidR="00B16578" w:rsidRDefault="00C938DF" w:rsidP="00B16578">
      <w:pPr>
        <w:pStyle w:val="Heading2"/>
      </w:pPr>
      <w:bookmarkStart w:id="2" w:name="_Toc242876964"/>
      <w:r w:rsidRPr="00C938DF">
        <w:t>2.0 Critical Evaluation: Traditional Work Design vs. Contemporary Working Practices</w:t>
      </w:r>
      <w:bookmarkEnd w:id="2"/>
      <w:r w:rsidR="00DD110D">
        <w:t xml:space="preserve"> </w:t>
      </w:r>
    </w:p>
    <w:p w14:paraId="6E0619EE" w14:textId="77777777" w:rsidR="00B16578" w:rsidRPr="00B16578" w:rsidRDefault="00B16578" w:rsidP="00B16578">
      <w:pPr>
        <w:pStyle w:val="Heading3"/>
      </w:pPr>
      <w:bookmarkStart w:id="3" w:name="_Toc242876965"/>
      <w:r w:rsidRPr="00B16578">
        <w:t>2.1 Bureaucracy &amp; Taylorist Legacies vs. High-Involvement/High-Performance Work Systems (HPWS/HIWS)</w:t>
      </w:r>
      <w:bookmarkEnd w:id="3"/>
    </w:p>
    <w:p w14:paraId="009B042F" w14:textId="2AAC73B0" w:rsidR="002F1834" w:rsidRDefault="002F1834" w:rsidP="002F1834">
      <w:r>
        <w:t xml:space="preserve">The traditional way of designing work for bureaucrats is based on a top-down approach, having functional silos and centralised </w:t>
      </w:r>
      <w:r w:rsidR="00847307">
        <w:t>signoffs</w:t>
      </w:r>
      <w:r>
        <w:t xml:space="preserve">. Such command-and-control practices result in risk aversion and delay in reaction. If employees are discouraged from ideation due to the cumbersome hierarchical structures, brainstorming and experimentation come to a halt. Closed or traditional management style hinders employee voice and creativity in problem solving, as illustrated by Ashiru et al. (2022, p. 2). </w:t>
      </w:r>
    </w:p>
    <w:p w14:paraId="3C1B7370" w14:textId="54A212B7" w:rsidR="00B16578" w:rsidRPr="00B16578" w:rsidRDefault="002F1834" w:rsidP="002F1834">
      <w:r>
        <w:t xml:space="preserve">On the contrary, High-Performance Work Systems (HPWS) and High-Involvement Work Systems (HIWS) devolve responsibility to employees on the front-line. The models emphasize high levels of sharing of information, autonomy in work and high levels of skill development. Employee voice and supportive climates foster innovative behaviour among employees to stimulate HPWS practices as depicted in Ashiru et al., (2022, p. 3). Moreover, Wang et al. (2024, p. 2) have determined that the relationship between HPWS practices and organisational performance in innovation is direct, through improving employee intrinsic motivation. In organisations where command-and-control structures are eliminated and people are able to </w:t>
      </w:r>
      <w:r>
        <w:lastRenderedPageBreak/>
        <w:t>access and communicate with each other openly; decisions are made quicker and market agility is increased.</w:t>
      </w:r>
      <w:r w:rsidR="00B16578" w:rsidRPr="00B16578">
        <w:t xml:space="preserve"> </w:t>
      </w:r>
    </w:p>
    <w:p w14:paraId="04286855" w14:textId="77777777" w:rsidR="00B16578" w:rsidRPr="00B16578" w:rsidRDefault="00B16578" w:rsidP="00B16578">
      <w:pPr>
        <w:pStyle w:val="Heading3"/>
      </w:pPr>
      <w:bookmarkStart w:id="4" w:name="_Toc242876966"/>
      <w:r w:rsidRPr="00B16578">
        <w:t>2.2 Sociotechnical Systems Theory (STS)</w:t>
      </w:r>
      <w:bookmarkEnd w:id="4"/>
    </w:p>
    <w:p w14:paraId="1D3733C9" w14:textId="6F3B8AE8" w:rsidR="00B16578" w:rsidRPr="00B16578" w:rsidRDefault="00983C27" w:rsidP="00B16578">
      <w:r w:rsidRPr="00983C27">
        <w:t>The Sociotechnical Systems (STS) theory states that it is important to have both these systems, the social systems (people, relationships, and culture) and the technical systems (tools, jobs, and technology), optimised. The good social infrastructure is a prerequisite for advanced technology to be effective. Adopting advanced AI necessities, the redesigning of organisational workflows, decision rights as well as employee capabilities (Amanollahnejad et al., 2026, p. 2). In the same vein, Davis et al. (2026, p. 2) emphasize the importance of considering technical and human aspects in managing digital transformation and integrating complex med-tech systems, such as autonomy and inter-team trust. Those algorithms of clinical AI can't be applied in a fragmented communication structure where there is low trust in reporting.</w:t>
      </w:r>
      <w:r w:rsidR="00B16578" w:rsidRPr="00B16578">
        <w:t xml:space="preserve"> </w:t>
      </w:r>
    </w:p>
    <w:p w14:paraId="69CA749E" w14:textId="77777777" w:rsidR="00B16578" w:rsidRPr="00B16578" w:rsidRDefault="00B16578" w:rsidP="00B16578">
      <w:pPr>
        <w:pStyle w:val="Heading3"/>
      </w:pPr>
      <w:bookmarkStart w:id="5" w:name="_Toc242876967"/>
      <w:r w:rsidRPr="00B16578">
        <w:t>2.3 Agile &amp; Flexible Working Models</w:t>
      </w:r>
      <w:bookmarkEnd w:id="5"/>
    </w:p>
    <w:p w14:paraId="373CE1FA" w14:textId="1823FA2C" w:rsidR="00B16578" w:rsidRPr="00B16578" w:rsidRDefault="00563A1C" w:rsidP="00B16578">
      <w:r w:rsidRPr="00563A1C">
        <w:t>Classic work routines and co-location are challenged when it comes to complex technology projects. In modern Agile models like Scrum and cross-functional squads, the business bureaucracy is eliminated in favo</w:t>
      </w:r>
      <w:r>
        <w:t>u</w:t>
      </w:r>
      <w:r w:rsidRPr="00563A1C">
        <w:t>r of incremental delivery and shared responsibility, in iterative sprints. According to Haddab (2024, p. 3), agile and hybrid project models provide a considerable increase in project flexibility, product delivery and team alignment over rigid, traditional project models. When agile delivery is combined with, well, analogously, more structured, “asynchronous”, hybrid routines, everyone can work working around the clock without administrative friction in between, as long as they are in different time zones.</w:t>
      </w:r>
      <w:r w:rsidR="00B16578" w:rsidRPr="00B16578">
        <w:t xml:space="preserve"> </w:t>
      </w:r>
    </w:p>
    <w:p w14:paraId="758CA7E8" w14:textId="1384D187" w:rsidR="00C938DF" w:rsidRPr="00C938DF" w:rsidRDefault="00C938DF" w:rsidP="00195F56">
      <w:pPr>
        <w:pStyle w:val="Heading2"/>
      </w:pPr>
      <w:bookmarkStart w:id="6" w:name="_Toc242876968"/>
      <w:r w:rsidRPr="00C938DF">
        <w:t>3.0 Strategic Recommendations for NexSpace Health Systems (NHSX)</w:t>
      </w:r>
      <w:bookmarkEnd w:id="6"/>
      <w:r w:rsidR="00DD110D">
        <w:t xml:space="preserve"> </w:t>
      </w:r>
    </w:p>
    <w:p w14:paraId="3C187F60" w14:textId="77777777" w:rsidR="00195F56" w:rsidRPr="00195F56" w:rsidRDefault="00195F56" w:rsidP="00195F56">
      <w:pPr>
        <w:pStyle w:val="Heading3"/>
      </w:pPr>
      <w:bookmarkStart w:id="7" w:name="_Toc242876969"/>
      <w:r w:rsidRPr="00195F56">
        <w:t>3.1 Multi-Hub Agile Project Teams &amp; Cross-Functional Squads</w:t>
      </w:r>
      <w:bookmarkEnd w:id="7"/>
    </w:p>
    <w:p w14:paraId="12DB6363" w14:textId="7FB431EA" w:rsidR="00195F56" w:rsidRPr="00195F56" w:rsidRDefault="008D1462" w:rsidP="00195F56">
      <w:r w:rsidRPr="008D1462">
        <w:t xml:space="preserve">NHSX needs to break down the regional silos in place and adopt multidisciplinary cross-functional squads. Squads should come together with a UK clinical safety lead, India machine learning engineer and UAE commercial product manager. Under Scrum, the decision is not made through a slow-moving decision peg of departmental </w:t>
      </w:r>
      <w:r w:rsidR="005E58A3" w:rsidRPr="008D1462">
        <w:t>layers but</w:t>
      </w:r>
      <w:r w:rsidRPr="008D1462">
        <w:t xml:space="preserve"> is a squad-based decision with devolved authority. According to Haddab (2024, p. 3) and Ashiru et al. (2022, p. 3), grant teams’ autonomy and work together toward common objectives increase the pace of decision </w:t>
      </w:r>
      <w:r w:rsidRPr="008D1462">
        <w:lastRenderedPageBreak/>
        <w:t>turnaround, encourages employee voice, and fosters closer interaction between clinical expertise and the software development process.</w:t>
      </w:r>
      <w:r w:rsidR="00195F56" w:rsidRPr="00195F56">
        <w:t xml:space="preserve"> </w:t>
      </w:r>
    </w:p>
    <w:p w14:paraId="05809AD2" w14:textId="77777777" w:rsidR="00195F56" w:rsidRPr="00195F56" w:rsidRDefault="00195F56" w:rsidP="00195F56">
      <w:pPr>
        <w:pStyle w:val="Heading3"/>
      </w:pPr>
      <w:bookmarkStart w:id="8" w:name="_Toc242876970"/>
      <w:r w:rsidRPr="00195F56">
        <w:t>3.2 Asynchronous Hybrid Architecture &amp; Digital Collaboration Ecosystem</w:t>
      </w:r>
      <w:bookmarkEnd w:id="8"/>
    </w:p>
    <w:p w14:paraId="31C01333" w14:textId="1C7229FA" w:rsidR="00195F56" w:rsidRPr="00195F56" w:rsidRDefault="008D1462" w:rsidP="00195F56">
      <w:r w:rsidRPr="008D1462">
        <w:t>NHSX should enable an asynchronous collaboration ecosystem that places less emphasis on the time-zone and more on the principle of ‘digital first, documentation led' in order to overcome this tension between London, Bangalore and Dubai. Real-time meetings should be restricted to certain sprint planning and sprint reviews. Daily Asynchronous Stand-Up using enterprise collaboration systems like Slack, visual ideation with Miro, and task tracking through Jira will be done transparently for all ongoing operational work, code reviews and decisions. Creating common digital infrastructure and communication lines creates the social foundation for making distributed technical work successful as Davis et al. (2026, p. 2) noted.</w:t>
      </w:r>
      <w:r w:rsidR="00195F56" w:rsidRPr="00195F56">
        <w:t xml:space="preserve"> </w:t>
      </w:r>
    </w:p>
    <w:p w14:paraId="30AD6C1C" w14:textId="77777777" w:rsidR="00195F56" w:rsidRPr="00195F56" w:rsidRDefault="00195F56" w:rsidP="00195F56">
      <w:pPr>
        <w:pStyle w:val="Heading3"/>
      </w:pPr>
      <w:bookmarkStart w:id="9" w:name="_Toc242876971"/>
      <w:r w:rsidRPr="00195F56">
        <w:t>3.3 Employee Autonomy Framework &amp; "20% Innovation Sprints"</w:t>
      </w:r>
      <w:bookmarkEnd w:id="9"/>
    </w:p>
    <w:p w14:paraId="08194D2F" w14:textId="11E8BF5A" w:rsidR="00195F56" w:rsidRPr="00195F56" w:rsidRDefault="00717AE9" w:rsidP="00195F56">
      <w:r w:rsidRPr="00717AE9">
        <w:t>As a strategy to re-engage high-performing staff and free up creativity, NHSX should pilot and roll out a formalised autonomy policy, based on HPWS principles. Employees will have 20% of their working time or one word challenge sprint per quarter to work on projects of their choice and of their interest in the cross-border area that do not require separate board approval. Teams can experiment with novel AI diagnostic models, develop workflow tools and/or conduct global hackathons. By allowing employees to have autonomy, their intrinsic motivation is increased, and the organisation is catalysed for innovation (Wang et al., 2024, p. 2). This Policy will address the obstacles in the way of receiving first-class experts directly and works around enviable bureaucracy.</w:t>
      </w:r>
      <w:r w:rsidR="00195F56" w:rsidRPr="00195F56">
        <w:t xml:space="preserve"> </w:t>
      </w:r>
    </w:p>
    <w:p w14:paraId="4DB2C3D6" w14:textId="77777777" w:rsidR="00195F56" w:rsidRPr="00195F56" w:rsidRDefault="00195F56" w:rsidP="00195F56">
      <w:pPr>
        <w:pStyle w:val="Heading3"/>
      </w:pPr>
      <w:bookmarkStart w:id="10" w:name="_Toc242876972"/>
      <w:r w:rsidRPr="00195F56">
        <w:t>3.4 Performance Justification &amp; Impact Matrix</w:t>
      </w:r>
      <w:bookmarkEnd w:id="10"/>
    </w:p>
    <w:p w14:paraId="5E0FD8AF" w14:textId="77777777" w:rsidR="00195F56" w:rsidRPr="00195F56" w:rsidRDefault="00195F56" w:rsidP="00195F56">
      <w:r w:rsidRPr="00195F56">
        <w:t xml:space="preserve">The alignment between the proposed strategic interventions, NHSX's operational challenges, and measurable performance indicators is summarised below: </w:t>
      </w:r>
    </w:p>
    <w:tbl>
      <w:tblPr>
        <w:tblStyle w:val="TableGridLight"/>
        <w:tblW w:w="0" w:type="auto"/>
        <w:tblLook w:val="04A0" w:firstRow="1" w:lastRow="0" w:firstColumn="1" w:lastColumn="0" w:noHBand="0" w:noVBand="1"/>
      </w:tblPr>
      <w:tblGrid>
        <w:gridCol w:w="1797"/>
        <w:gridCol w:w="1966"/>
        <w:gridCol w:w="2094"/>
        <w:gridCol w:w="1558"/>
        <w:gridCol w:w="1601"/>
      </w:tblGrid>
      <w:tr w:rsidR="00195F56" w:rsidRPr="00195F56" w14:paraId="400EF067" w14:textId="77777777" w:rsidTr="00195F56">
        <w:tc>
          <w:tcPr>
            <w:tcW w:w="0" w:type="auto"/>
            <w:hideMark/>
          </w:tcPr>
          <w:p w14:paraId="20F899A7" w14:textId="77777777" w:rsidR="00195F56" w:rsidRPr="00195F56" w:rsidRDefault="00195F56" w:rsidP="00195F56">
            <w:pPr>
              <w:spacing w:after="160"/>
            </w:pPr>
            <w:r w:rsidRPr="00195F56">
              <w:rPr>
                <w:b/>
                <w:bCs/>
              </w:rPr>
              <w:t>Recommended Practice</w:t>
            </w:r>
          </w:p>
        </w:tc>
        <w:tc>
          <w:tcPr>
            <w:tcW w:w="0" w:type="auto"/>
            <w:hideMark/>
          </w:tcPr>
          <w:p w14:paraId="7C2B5A9B" w14:textId="77777777" w:rsidR="00195F56" w:rsidRPr="00195F56" w:rsidRDefault="00195F56" w:rsidP="00195F56">
            <w:pPr>
              <w:spacing w:after="160"/>
            </w:pPr>
            <w:r w:rsidRPr="00195F56">
              <w:rPr>
                <w:b/>
                <w:bCs/>
              </w:rPr>
              <w:t>Target NHSX Issue PDF</w:t>
            </w:r>
          </w:p>
        </w:tc>
        <w:tc>
          <w:tcPr>
            <w:tcW w:w="0" w:type="auto"/>
            <w:hideMark/>
          </w:tcPr>
          <w:p w14:paraId="263FDC54" w14:textId="77777777" w:rsidR="00195F56" w:rsidRPr="00195F56" w:rsidRDefault="00195F56" w:rsidP="00195F56">
            <w:pPr>
              <w:spacing w:after="160"/>
            </w:pPr>
            <w:r w:rsidRPr="00195F56">
              <w:rPr>
                <w:b/>
                <w:bCs/>
              </w:rPr>
              <w:t>Implementation Mechanism PDF</w:t>
            </w:r>
          </w:p>
        </w:tc>
        <w:tc>
          <w:tcPr>
            <w:tcW w:w="0" w:type="auto"/>
            <w:hideMark/>
          </w:tcPr>
          <w:p w14:paraId="7AF44B45" w14:textId="77777777" w:rsidR="00195F56" w:rsidRPr="00195F56" w:rsidRDefault="00195F56" w:rsidP="00195F56">
            <w:pPr>
              <w:spacing w:after="160"/>
            </w:pPr>
            <w:r w:rsidRPr="00195F56">
              <w:rPr>
                <w:b/>
                <w:bCs/>
              </w:rPr>
              <w:t>Measurable KPI PDF+ 1</w:t>
            </w:r>
          </w:p>
        </w:tc>
        <w:tc>
          <w:tcPr>
            <w:tcW w:w="0" w:type="auto"/>
            <w:hideMark/>
          </w:tcPr>
          <w:p w14:paraId="08F87E38" w14:textId="77777777" w:rsidR="00195F56" w:rsidRPr="00195F56" w:rsidRDefault="00195F56" w:rsidP="00195F56">
            <w:pPr>
              <w:spacing w:after="160"/>
            </w:pPr>
            <w:r w:rsidRPr="00195F56">
              <w:rPr>
                <w:b/>
                <w:bCs/>
              </w:rPr>
              <w:t>Expected Strategic Impact PDF</w:t>
            </w:r>
          </w:p>
        </w:tc>
      </w:tr>
      <w:tr w:rsidR="005B121A" w:rsidRPr="00195F56" w14:paraId="688E135B" w14:textId="77777777" w:rsidTr="00195F56">
        <w:tc>
          <w:tcPr>
            <w:tcW w:w="0" w:type="auto"/>
            <w:hideMark/>
          </w:tcPr>
          <w:p w14:paraId="182972E4" w14:textId="77777777" w:rsidR="005B121A" w:rsidRPr="00195F56" w:rsidRDefault="005B121A" w:rsidP="005B121A">
            <w:pPr>
              <w:spacing w:after="160"/>
            </w:pPr>
            <w:r w:rsidRPr="00195F56">
              <w:rPr>
                <w:b/>
                <w:bCs/>
              </w:rPr>
              <w:lastRenderedPageBreak/>
              <w:t>Cross-Functional Agile Squads</w:t>
            </w:r>
          </w:p>
        </w:tc>
        <w:tc>
          <w:tcPr>
            <w:tcW w:w="0" w:type="auto"/>
            <w:hideMark/>
          </w:tcPr>
          <w:p w14:paraId="092955A5" w14:textId="5BAE4917" w:rsidR="005B121A" w:rsidRPr="00195F56" w:rsidRDefault="005B121A" w:rsidP="005B121A">
            <w:pPr>
              <w:spacing w:after="160"/>
            </w:pPr>
            <w:r w:rsidRPr="00F97170">
              <w:t xml:space="preserve">Regional bureaucracy; slowness in decision making. </w:t>
            </w:r>
          </w:p>
        </w:tc>
        <w:tc>
          <w:tcPr>
            <w:tcW w:w="0" w:type="auto"/>
            <w:hideMark/>
          </w:tcPr>
          <w:p w14:paraId="11C752FE" w14:textId="16B2F16F" w:rsidR="005B121A" w:rsidRPr="00195F56" w:rsidRDefault="005B121A" w:rsidP="005B121A">
            <w:pPr>
              <w:spacing w:after="160"/>
            </w:pPr>
            <w:r w:rsidRPr="00F139FC">
              <w:t xml:space="preserve">Joint UK, India and UAE product pods, devolved sprint authority. </w:t>
            </w:r>
          </w:p>
        </w:tc>
        <w:tc>
          <w:tcPr>
            <w:tcW w:w="0" w:type="auto"/>
            <w:hideMark/>
          </w:tcPr>
          <w:p w14:paraId="53B5780F" w14:textId="32DBDB48" w:rsidR="005B121A" w:rsidRPr="00195F56" w:rsidRDefault="005B121A" w:rsidP="005B121A">
            <w:pPr>
              <w:spacing w:after="160"/>
            </w:pPr>
            <w:r w:rsidRPr="00AA53D7">
              <w:t xml:space="preserve">35% less clinical update cycle time. </w:t>
            </w:r>
          </w:p>
        </w:tc>
        <w:tc>
          <w:tcPr>
            <w:tcW w:w="0" w:type="auto"/>
            <w:hideMark/>
          </w:tcPr>
          <w:p w14:paraId="73CBB28F" w14:textId="676B60DE" w:rsidR="005B121A" w:rsidRPr="00195F56" w:rsidRDefault="005B121A" w:rsidP="005B121A">
            <w:pPr>
              <w:spacing w:after="160"/>
            </w:pPr>
            <w:r w:rsidRPr="00C00FC3">
              <w:t xml:space="preserve">Rapid product iterations and closer coupling between clinical and technical. </w:t>
            </w:r>
          </w:p>
        </w:tc>
      </w:tr>
      <w:tr w:rsidR="005B121A" w:rsidRPr="00195F56" w14:paraId="662E16E3" w14:textId="77777777" w:rsidTr="00195F56">
        <w:tc>
          <w:tcPr>
            <w:tcW w:w="0" w:type="auto"/>
            <w:hideMark/>
          </w:tcPr>
          <w:p w14:paraId="2D896A31" w14:textId="77777777" w:rsidR="005B121A" w:rsidRPr="00195F56" w:rsidRDefault="005B121A" w:rsidP="005B121A">
            <w:pPr>
              <w:spacing w:after="160"/>
            </w:pPr>
            <w:r w:rsidRPr="00195F56">
              <w:rPr>
                <w:b/>
                <w:bCs/>
              </w:rPr>
              <w:t>Asynchronous Hybrid Ecosystem</w:t>
            </w:r>
          </w:p>
        </w:tc>
        <w:tc>
          <w:tcPr>
            <w:tcW w:w="0" w:type="auto"/>
            <w:hideMark/>
          </w:tcPr>
          <w:p w14:paraId="0BBBB55E" w14:textId="7E11EE25" w:rsidR="005B121A" w:rsidRPr="00195F56" w:rsidRDefault="005B121A" w:rsidP="005B121A">
            <w:pPr>
              <w:spacing w:after="160"/>
            </w:pPr>
            <w:r w:rsidRPr="00F97170">
              <w:t xml:space="preserve">Loss of working partnerships and knowledge. </w:t>
            </w:r>
          </w:p>
        </w:tc>
        <w:tc>
          <w:tcPr>
            <w:tcW w:w="0" w:type="auto"/>
            <w:hideMark/>
          </w:tcPr>
          <w:p w14:paraId="3B298947" w14:textId="1A69E4BD" w:rsidR="005B121A" w:rsidRPr="00195F56" w:rsidRDefault="005B121A" w:rsidP="005B121A">
            <w:pPr>
              <w:spacing w:after="160"/>
            </w:pPr>
            <w:r w:rsidRPr="00F139FC">
              <w:t xml:space="preserve">Standardised documentation, cloud-based workspaces (Jira, Miro, slack). </w:t>
            </w:r>
          </w:p>
        </w:tc>
        <w:tc>
          <w:tcPr>
            <w:tcW w:w="0" w:type="auto"/>
            <w:hideMark/>
          </w:tcPr>
          <w:p w14:paraId="78CC4D12" w14:textId="16B13030" w:rsidR="005B121A" w:rsidRPr="00195F56" w:rsidRDefault="005B121A" w:rsidP="005B121A">
            <w:pPr>
              <w:spacing w:after="160"/>
            </w:pPr>
            <w:r w:rsidRPr="00AA53D7">
              <w:t xml:space="preserve">Sprint velocity index. </w:t>
            </w:r>
          </w:p>
        </w:tc>
        <w:tc>
          <w:tcPr>
            <w:tcW w:w="0" w:type="auto"/>
            <w:hideMark/>
          </w:tcPr>
          <w:p w14:paraId="50B5B6AE" w14:textId="71203DED" w:rsidR="005B121A" w:rsidRPr="00195F56" w:rsidRDefault="005B121A" w:rsidP="005B121A">
            <w:pPr>
              <w:spacing w:after="160"/>
            </w:pPr>
            <w:r w:rsidRPr="00C00FC3">
              <w:t xml:space="preserve">Infinitely flexible time zones with seamless, continuous workflows. </w:t>
            </w:r>
          </w:p>
        </w:tc>
      </w:tr>
      <w:tr w:rsidR="005B121A" w:rsidRPr="00195F56" w14:paraId="7E2D83A7" w14:textId="77777777" w:rsidTr="00195F56">
        <w:tc>
          <w:tcPr>
            <w:tcW w:w="0" w:type="auto"/>
            <w:hideMark/>
          </w:tcPr>
          <w:p w14:paraId="1130EEF7" w14:textId="77777777" w:rsidR="005B121A" w:rsidRPr="00195F56" w:rsidRDefault="005B121A" w:rsidP="005B121A">
            <w:pPr>
              <w:spacing w:after="160"/>
            </w:pPr>
            <w:r w:rsidRPr="00195F56">
              <w:rPr>
                <w:b/>
                <w:bCs/>
              </w:rPr>
              <w:t>Structured Autonomy (20% Sprints)</w:t>
            </w:r>
          </w:p>
        </w:tc>
        <w:tc>
          <w:tcPr>
            <w:tcW w:w="0" w:type="auto"/>
            <w:hideMark/>
          </w:tcPr>
          <w:p w14:paraId="1D4C2DCF" w14:textId="7D817AEC" w:rsidR="005B121A" w:rsidRPr="00195F56" w:rsidRDefault="005B121A" w:rsidP="005B121A">
            <w:pPr>
              <w:spacing w:after="160"/>
            </w:pPr>
            <w:r w:rsidRPr="00F97170">
              <w:t xml:space="preserve">Some amount of experimentation; marginalized top performers. </w:t>
            </w:r>
          </w:p>
        </w:tc>
        <w:tc>
          <w:tcPr>
            <w:tcW w:w="0" w:type="auto"/>
            <w:hideMark/>
          </w:tcPr>
          <w:p w14:paraId="0E861AE5" w14:textId="41EC29E1" w:rsidR="005B121A" w:rsidRPr="00195F56" w:rsidRDefault="005B121A" w:rsidP="005B121A">
            <w:pPr>
              <w:spacing w:after="160"/>
            </w:pPr>
            <w:r w:rsidRPr="00F139FC">
              <w:t xml:space="preserve">Quarterly hackathons; self-directed knowledge and prototyping of AI; innovation hours that are ring fenced. </w:t>
            </w:r>
          </w:p>
        </w:tc>
        <w:tc>
          <w:tcPr>
            <w:tcW w:w="0" w:type="auto"/>
            <w:hideMark/>
          </w:tcPr>
          <w:p w14:paraId="1FDC44EC" w14:textId="55AE13BE" w:rsidR="005B121A" w:rsidRPr="00195F56" w:rsidRDefault="005B121A" w:rsidP="005B121A">
            <w:pPr>
              <w:spacing w:after="160"/>
            </w:pPr>
            <w:r w:rsidRPr="00AA53D7">
              <w:t xml:space="preserve">Cross-border collaboration score (&gt;80%). </w:t>
            </w:r>
          </w:p>
        </w:tc>
        <w:tc>
          <w:tcPr>
            <w:tcW w:w="0" w:type="auto"/>
            <w:hideMark/>
          </w:tcPr>
          <w:p w14:paraId="604CD252" w14:textId="50BA9F61" w:rsidR="005B121A" w:rsidRPr="00195F56" w:rsidRDefault="005B121A" w:rsidP="005B121A">
            <w:pPr>
              <w:spacing w:after="160"/>
            </w:pPr>
            <w:r w:rsidRPr="00C00FC3">
              <w:t>The return of the innovation pipeline and increased employee engagement.</w:t>
            </w:r>
          </w:p>
        </w:tc>
      </w:tr>
    </w:tbl>
    <w:p w14:paraId="716C5930" w14:textId="18C4F4CA" w:rsidR="00C938DF" w:rsidRPr="00C938DF" w:rsidRDefault="00C938DF" w:rsidP="00195F56"/>
    <w:p w14:paraId="587345AD" w14:textId="093DFCC2" w:rsidR="006235E1" w:rsidRDefault="006235E1">
      <w:pPr>
        <w:spacing w:line="259" w:lineRule="auto"/>
        <w:jc w:val="left"/>
        <w:rPr>
          <w:b/>
          <w:bCs/>
        </w:rPr>
      </w:pPr>
      <w:r>
        <w:rPr>
          <w:b/>
          <w:bCs/>
        </w:rPr>
        <w:br w:type="page"/>
      </w:r>
    </w:p>
    <w:p w14:paraId="64A66C6A" w14:textId="695E0F06" w:rsidR="00C938DF" w:rsidRPr="00C938DF" w:rsidRDefault="00C938DF" w:rsidP="006235E1">
      <w:pPr>
        <w:pStyle w:val="Heading1"/>
      </w:pPr>
      <w:bookmarkStart w:id="11" w:name="_Toc242876973"/>
      <w:r w:rsidRPr="00C938DF">
        <w:lastRenderedPageBreak/>
        <w:t>Task B: Breeding an Environment Where Talent May Grow</w:t>
      </w:r>
      <w:bookmarkEnd w:id="11"/>
    </w:p>
    <w:p w14:paraId="131ADF28" w14:textId="1F9D13FE" w:rsidR="00036676" w:rsidRPr="00036676" w:rsidRDefault="00036676" w:rsidP="00036676">
      <w:pPr>
        <w:pStyle w:val="Heading2"/>
      </w:pPr>
      <w:bookmarkStart w:id="12" w:name="_Toc242876974"/>
      <w:r w:rsidRPr="00036676">
        <w:t>1.</w:t>
      </w:r>
      <w:r>
        <w:t xml:space="preserve">0 </w:t>
      </w:r>
      <w:r w:rsidRPr="00036676">
        <w:t>Critical Evaluation of How Organisations Create Environments Where Talent Flourishes</w:t>
      </w:r>
      <w:bookmarkEnd w:id="12"/>
    </w:p>
    <w:p w14:paraId="08EFAC52" w14:textId="5536F677" w:rsidR="00036676" w:rsidRPr="00036676" w:rsidRDefault="00C374F5" w:rsidP="00036676">
      <w:r>
        <w:t xml:space="preserve">Breeding </w:t>
      </w:r>
      <w:r w:rsidR="00036676" w:rsidRPr="00036676">
        <w:t xml:space="preserve">does not just take training </w:t>
      </w:r>
      <w:r>
        <w:t>and</w:t>
      </w:r>
      <w:r w:rsidR="00036676" w:rsidRPr="00036676">
        <w:t xml:space="preserve"> financial rewards to grow talent</w:t>
      </w:r>
      <w:r>
        <w:t xml:space="preserve"> as</w:t>
      </w:r>
      <w:r w:rsidR="00036676" w:rsidRPr="00036676">
        <w:t xml:space="preserve"> the environment must also equip workers with capabilities, give them ideas to contribute and provide them with opportunities to move up in their careers</w:t>
      </w:r>
      <w:r w:rsidR="00036676">
        <w:t xml:space="preserve"> (</w:t>
      </w:r>
      <w:r w:rsidR="00036676" w:rsidRPr="00036676">
        <w:t>Ellis</w:t>
      </w:r>
      <w:r w:rsidR="00036676">
        <w:t xml:space="preserve"> et al., </w:t>
      </w:r>
      <w:r w:rsidR="00036676" w:rsidRPr="00036676">
        <w:t>2022</w:t>
      </w:r>
      <w:r w:rsidR="00036676">
        <w:t>)</w:t>
      </w:r>
      <w:r w:rsidR="00036676" w:rsidRPr="00036676">
        <w:t>. The rate at which employees are leaving the business at NHSX is a sign that current talent management approaches are falling behind the growth of the organisation, as are the limited experiments and disjointed international collaboration. There are other complementary challenges that can be considered through the lens of Learning Organisations by Senge and Psychological Safety and Self-Determination Theory (SDT) by Edmondson.</w:t>
      </w:r>
    </w:p>
    <w:p w14:paraId="0A7AFAFD" w14:textId="69C1AA92" w:rsidR="00036676" w:rsidRDefault="00036676" w:rsidP="00036676">
      <w:pPr>
        <w:pStyle w:val="Heading3"/>
      </w:pPr>
      <w:bookmarkStart w:id="13" w:name="_Toc242876975"/>
      <w:r>
        <w:t xml:space="preserve">1.1 </w:t>
      </w:r>
      <w:r w:rsidRPr="00036676">
        <w:t>Senge's Learning Organisation</w:t>
      </w:r>
      <w:bookmarkEnd w:id="13"/>
    </w:p>
    <w:p w14:paraId="6DB26E66" w14:textId="45A8B6F7" w:rsidR="00036676" w:rsidRPr="00036676" w:rsidRDefault="00036676" w:rsidP="00036676">
      <w:r w:rsidRPr="00036676">
        <w:t xml:space="preserve">The five main ideas of Senge's Learning Organisation are: Systems Thinking, Shared Vision, Team Learning, Mental Models and Personal Mastery. </w:t>
      </w:r>
      <w:r>
        <w:t xml:space="preserve">As suggested by </w:t>
      </w:r>
      <w:r w:rsidRPr="00036676">
        <w:t>Manaf</w:t>
      </w:r>
      <w:r>
        <w:t xml:space="preserve"> et al.</w:t>
      </w:r>
      <w:r w:rsidRPr="00036676">
        <w:t xml:space="preserve"> (2026</w:t>
      </w:r>
      <w:r w:rsidR="005E58A3">
        <w:t xml:space="preserve">, </w:t>
      </w:r>
      <w:r w:rsidR="005E58A3" w:rsidRPr="005E58A3">
        <w:t>p. 1</w:t>
      </w:r>
      <w:r w:rsidRPr="00036676">
        <w:t>)</w:t>
      </w:r>
      <w:r>
        <w:t>, t</w:t>
      </w:r>
      <w:r w:rsidRPr="00036676">
        <w:t>he principles need to be learned at NHSX and not be seen as a separate training activity. Interdisciplinary teams of AI creators and clinical and customer support staff might inspect abandoned product trials, pinpoint common issues, and exchange remedies between various locations in the UK, India and the UAE. But without the ability for employees to apply such knowledge, knowledge-sharing platforms will be ineffective</w:t>
      </w:r>
      <w:r>
        <w:t xml:space="preserve"> (</w:t>
      </w:r>
      <w:r w:rsidRPr="00036676">
        <w:t>Hassani</w:t>
      </w:r>
      <w:r>
        <w:t xml:space="preserve"> et al., </w:t>
      </w:r>
      <w:r w:rsidRPr="00036676">
        <w:t>2022</w:t>
      </w:r>
      <w:r w:rsidR="005E58A3">
        <w:t xml:space="preserve">, </w:t>
      </w:r>
      <w:r w:rsidR="005E58A3" w:rsidRPr="005E58A3">
        <w:t xml:space="preserve">p. </w:t>
      </w:r>
      <w:r w:rsidR="005E58A3">
        <w:t>4</w:t>
      </w:r>
      <w:r>
        <w:t>)</w:t>
      </w:r>
      <w:r w:rsidRPr="00036676">
        <w:t xml:space="preserve">. NHSX must, therefore, integrate knowledge exchange with the power to make decisions and enhance products. </w:t>
      </w:r>
      <w:r w:rsidR="00C374F5">
        <w:t>P</w:t>
      </w:r>
      <w:r w:rsidRPr="00036676">
        <w:t>rotected time for learning should be made available, or the work for the development activities will increase to their detriment.</w:t>
      </w:r>
    </w:p>
    <w:p w14:paraId="53FC1FC3" w14:textId="344F55F1" w:rsidR="00036676" w:rsidRDefault="00036676" w:rsidP="00036676">
      <w:pPr>
        <w:pStyle w:val="Heading3"/>
      </w:pPr>
      <w:bookmarkStart w:id="14" w:name="_Toc242876976"/>
      <w:r>
        <w:t xml:space="preserve">1.2 </w:t>
      </w:r>
      <w:r w:rsidRPr="00036676">
        <w:t>Psychological Safety</w:t>
      </w:r>
      <w:r w:rsidR="00847307">
        <w:t xml:space="preserve"> </w:t>
      </w:r>
      <w:r w:rsidR="00847307" w:rsidRPr="00847307">
        <w:t>(Edmondson)</w:t>
      </w:r>
      <w:bookmarkEnd w:id="14"/>
    </w:p>
    <w:p w14:paraId="71422A20" w14:textId="5E08555D" w:rsidR="00036676" w:rsidRDefault="00036676" w:rsidP="00036676">
      <w:r w:rsidRPr="00036676">
        <w:t xml:space="preserve">Edmondson's Psychological Safety explores the importance of employees being wrong, admitting their mistakes, speaking up for things that they would not have thought of, and not being embarrassed. </w:t>
      </w:r>
      <w:r>
        <w:t xml:space="preserve">According to </w:t>
      </w:r>
      <w:r w:rsidRPr="00036676">
        <w:t>McCausland (2023</w:t>
      </w:r>
      <w:r w:rsidR="005E58A3">
        <w:t xml:space="preserve">, </w:t>
      </w:r>
      <w:r w:rsidR="005E58A3" w:rsidRPr="005E58A3">
        <w:t xml:space="preserve">p. </w:t>
      </w:r>
      <w:r w:rsidR="005E58A3">
        <w:t>3</w:t>
      </w:r>
      <w:r w:rsidRPr="00036676">
        <w:t>)</w:t>
      </w:r>
      <w:r>
        <w:t xml:space="preserve">, </w:t>
      </w:r>
      <w:r w:rsidRPr="00036676">
        <w:t xml:space="preserve">This is particularly so when NHSX employees are developing clinical technologies with AI and may not want to challenge others they are tasked to work with, who have seniority. Invite and accept constructive opposition; accept reported concerns and distinguish between responsible experimentation and negligence. </w:t>
      </w:r>
      <w:r w:rsidRPr="00036676">
        <w:lastRenderedPageBreak/>
        <w:t>A potential developer of a clinical decision support model who is aware of a bias should be supported in reporting the bias, investigating the bias, and taking action to correct the bias, and this should be documented</w:t>
      </w:r>
      <w:r>
        <w:t xml:space="preserve"> (</w:t>
      </w:r>
      <w:r w:rsidRPr="00036676">
        <w:t xml:space="preserve">Edmondson </w:t>
      </w:r>
      <w:r>
        <w:t>and</w:t>
      </w:r>
      <w:r w:rsidRPr="00036676">
        <w:t xml:space="preserve"> Bransby,</w:t>
      </w:r>
      <w:r>
        <w:t xml:space="preserve"> </w:t>
      </w:r>
      <w:r w:rsidRPr="00036676">
        <w:t>202</w:t>
      </w:r>
      <w:r>
        <w:t>3</w:t>
      </w:r>
      <w:r w:rsidR="005E58A3">
        <w:t xml:space="preserve">, </w:t>
      </w:r>
      <w:r w:rsidR="005E58A3" w:rsidRPr="005E58A3">
        <w:t xml:space="preserve">p. </w:t>
      </w:r>
      <w:r w:rsidR="005E58A3">
        <w:t>6</w:t>
      </w:r>
      <w:r>
        <w:t>)</w:t>
      </w:r>
      <w:r w:rsidRPr="00036676">
        <w:t xml:space="preserve">. </w:t>
      </w:r>
      <w:r w:rsidR="00C374F5">
        <w:t>T</w:t>
      </w:r>
      <w:r w:rsidRPr="00036676">
        <w:t>here is a difference between the two: Psychological safety does not mean no accountability. Uncontrolled trials could risk the lives of patients, and NHSX must ensure clinical validation and data protection and safety.</w:t>
      </w:r>
    </w:p>
    <w:p w14:paraId="5CE7925E" w14:textId="78FE6837" w:rsidR="00036676" w:rsidRPr="00036676" w:rsidRDefault="00036676" w:rsidP="00036676">
      <w:pPr>
        <w:pStyle w:val="Heading3"/>
      </w:pPr>
      <w:bookmarkStart w:id="15" w:name="_Toc242876977"/>
      <w:r>
        <w:t xml:space="preserve">1.3 </w:t>
      </w:r>
      <w:r w:rsidRPr="00036676">
        <w:t>Self-Determination Theory (SDT)</w:t>
      </w:r>
      <w:bookmarkEnd w:id="15"/>
    </w:p>
    <w:p w14:paraId="1256FD32" w14:textId="68856ED7" w:rsidR="00036676" w:rsidRPr="00036676" w:rsidRDefault="00036676" w:rsidP="00036676">
      <w:r w:rsidRPr="00036676">
        <w:t xml:space="preserve">Self-Determination Theory (SDT) is a theory that recognises three factors: autonomy, competence and relatedness that are important sources of motivation. </w:t>
      </w:r>
      <w:r>
        <w:t xml:space="preserve">As per </w:t>
      </w:r>
      <w:r w:rsidRPr="00036676">
        <w:t xml:space="preserve">Guo </w:t>
      </w:r>
      <w:r>
        <w:t>and</w:t>
      </w:r>
      <w:r w:rsidRPr="00036676">
        <w:t xml:space="preserve"> Chelliah</w:t>
      </w:r>
      <w:r>
        <w:t xml:space="preserve"> </w:t>
      </w:r>
      <w:r w:rsidRPr="00036676">
        <w:t>(2024</w:t>
      </w:r>
      <w:r w:rsidR="005E58A3">
        <w:t xml:space="preserve">, </w:t>
      </w:r>
      <w:r w:rsidR="005E58A3" w:rsidRPr="005E58A3">
        <w:t xml:space="preserve">p. </w:t>
      </w:r>
      <w:r w:rsidR="005E58A3">
        <w:t>2</w:t>
      </w:r>
      <w:r w:rsidRPr="00036676">
        <w:t>)</w:t>
      </w:r>
      <w:r>
        <w:t>, l</w:t>
      </w:r>
      <w:r w:rsidRPr="00036676">
        <w:t>ack of career development can diminish employees' feelings of competence, and control by hierarchy can diminish autonomy, and hybrid working can diminish relatedness. NHSX should offer workers opportunities to choose their own development projects, access to specialist learning, and the opportunity to work in partnership internationally. Strengthening competence with individual development plans, mentoring, and opportunities to lead appropriate projects, and strengthening belonging through cross-border communities of practice, could help develop competence and belonging</w:t>
      </w:r>
      <w:r>
        <w:t xml:space="preserve"> (</w:t>
      </w:r>
      <w:r w:rsidRPr="00036676">
        <w:t xml:space="preserve">Laguerre </w:t>
      </w:r>
      <w:r>
        <w:t>and</w:t>
      </w:r>
      <w:r w:rsidRPr="00036676">
        <w:t xml:space="preserve"> Barnes-Farrell,</w:t>
      </w:r>
      <w:r>
        <w:t xml:space="preserve"> </w:t>
      </w:r>
      <w:r w:rsidRPr="00036676">
        <w:t>2025</w:t>
      </w:r>
      <w:r w:rsidR="005E58A3">
        <w:t xml:space="preserve">, </w:t>
      </w:r>
      <w:r w:rsidR="005E58A3" w:rsidRPr="005E58A3">
        <w:t>p. 1</w:t>
      </w:r>
      <w:r>
        <w:t>)</w:t>
      </w:r>
      <w:r w:rsidRPr="00036676">
        <w:t>. However, without guidance, autonomy may prove a disadvantage to new workers, and mentoring may not be an alternative to the lack of actual promotion. Opportunities to develop and fair career ladders, then, are key.</w:t>
      </w:r>
    </w:p>
    <w:p w14:paraId="2E3C2C79" w14:textId="77777777" w:rsidR="00036676" w:rsidRPr="00036676" w:rsidRDefault="00036676" w:rsidP="00036676">
      <w:r w:rsidRPr="00036676">
        <w:t>These theories collectively imply that there may be positive interactions between organisational learning, interpersonal trust, and meaningful motivation that can promote the development of talent. Not the efficiency of HR initiatives, but management behaviour is linked to effectiveness: resources and fair opportunities.</w:t>
      </w:r>
    </w:p>
    <w:p w14:paraId="5582F878" w14:textId="7CE818F1" w:rsidR="00036676" w:rsidRPr="00036676" w:rsidRDefault="00036676" w:rsidP="00036676">
      <w:pPr>
        <w:pStyle w:val="Heading2"/>
      </w:pPr>
      <w:bookmarkStart w:id="16" w:name="_Toc242876978"/>
      <w:r w:rsidRPr="00036676">
        <w:t>2.</w:t>
      </w:r>
      <w:r>
        <w:t>0</w:t>
      </w:r>
      <w:r w:rsidRPr="00036676">
        <w:t xml:space="preserve"> </w:t>
      </w:r>
      <w:r w:rsidR="00847307">
        <w:t>Comprehensive</w:t>
      </w:r>
      <w:r w:rsidRPr="00036676">
        <w:t xml:space="preserve"> Talent Growth Strategy for NexSpace Health Systems</w:t>
      </w:r>
      <w:bookmarkEnd w:id="16"/>
      <w:r w:rsidRPr="00036676">
        <w:t xml:space="preserve"> </w:t>
      </w:r>
    </w:p>
    <w:p w14:paraId="1C82FD9F" w14:textId="193AE19F" w:rsidR="00036676" w:rsidRPr="00036676" w:rsidRDefault="00036676" w:rsidP="00036676">
      <w:r w:rsidRPr="00036676">
        <w:t xml:space="preserve">NexSpace Health Systems (NHSX) should create an integrated Talent Growth Ecosystem to develop skills, grow careers, share knowledge, improve performance and employee wellbeing. Another part of the strategy </w:t>
      </w:r>
      <w:r w:rsidR="00C374F5" w:rsidRPr="00036676">
        <w:t>must</w:t>
      </w:r>
      <w:r w:rsidRPr="00036676">
        <w:t xml:space="preserve"> address staff turnover and make sure that the staff are ready to take on new technologies in healthcare that will be implemented with the help of AI.</w:t>
      </w:r>
    </w:p>
    <w:p w14:paraId="3E264469" w14:textId="58315C4D" w:rsidR="00036676" w:rsidRDefault="00036676" w:rsidP="00036676">
      <w:r w:rsidRPr="00036676">
        <w:rPr>
          <w:b/>
          <w:bCs/>
        </w:rPr>
        <w:t>Strategic skills identification and development</w:t>
      </w:r>
      <w:r w:rsidRPr="00036676">
        <w:t xml:space="preserve">: Quarterly Skills Gap Assessments should be done by HR for AI, Clinical Technology, Cyber Security and Data Governance. Individual </w:t>
      </w:r>
      <w:r w:rsidRPr="00036676">
        <w:lastRenderedPageBreak/>
        <w:t>Development Plans and short courses and practical projects should be directed towards competence to be demonstrated in the workplace.</w:t>
      </w:r>
    </w:p>
    <w:p w14:paraId="6E863246" w14:textId="1A701CCB" w:rsidR="00036676" w:rsidRPr="00036676" w:rsidRDefault="00036676" w:rsidP="00036676">
      <w:pPr>
        <w:rPr>
          <w:b/>
          <w:bCs/>
          <w:i/>
          <w:iCs/>
        </w:rPr>
      </w:pPr>
      <w:r w:rsidRPr="00036676">
        <w:rPr>
          <w:b/>
          <w:bCs/>
          <w:i/>
          <w:iCs/>
        </w:rPr>
        <w:t xml:space="preserve">Table 2: Growth Strategy </w:t>
      </w:r>
      <w:r w:rsidR="00847307" w:rsidRPr="00036676">
        <w:rPr>
          <w:b/>
          <w:bCs/>
          <w:i/>
          <w:iCs/>
        </w:rPr>
        <w:t>Table</w:t>
      </w:r>
    </w:p>
    <w:p w14:paraId="482A242A" w14:textId="74233977" w:rsidR="00036676" w:rsidRPr="00036676" w:rsidRDefault="00036676" w:rsidP="00036676">
      <w:r w:rsidRPr="00036676">
        <w:rPr>
          <w:noProof/>
        </w:rPr>
        <w:drawing>
          <wp:inline distT="0" distB="0" distL="0" distR="0" wp14:anchorId="06607C33" wp14:editId="3B92D0EA">
            <wp:extent cx="5731510" cy="4486275"/>
            <wp:effectExtent l="0" t="0" r="2540" b="9525"/>
            <wp:docPr id="1330642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642454" name=""/>
                    <pic:cNvPicPr/>
                  </pic:nvPicPr>
                  <pic:blipFill>
                    <a:blip r:embed="rId9"/>
                    <a:stretch>
                      <a:fillRect/>
                    </a:stretch>
                  </pic:blipFill>
                  <pic:spPr>
                    <a:xfrm>
                      <a:off x="0" y="0"/>
                      <a:ext cx="5731510" cy="4486275"/>
                    </a:xfrm>
                    <a:prstGeom prst="rect">
                      <a:avLst/>
                    </a:prstGeom>
                  </pic:spPr>
                </pic:pic>
              </a:graphicData>
            </a:graphic>
          </wp:inline>
        </w:drawing>
      </w:r>
    </w:p>
    <w:p w14:paraId="79D58705" w14:textId="40A418FF" w:rsidR="00036676" w:rsidRPr="00036676" w:rsidRDefault="00036676" w:rsidP="00036676">
      <w:r w:rsidRPr="00036676">
        <w:rPr>
          <w:b/>
          <w:bCs/>
        </w:rPr>
        <w:t>Transparent career pathways and internal mobility</w:t>
      </w:r>
      <w:r w:rsidRPr="00036676">
        <w:t>: NHSX should have technical, managerial and specialist career pathways which have defined promotion requirements</w:t>
      </w:r>
      <w:r>
        <w:t xml:space="preserve"> (</w:t>
      </w:r>
      <w:r w:rsidRPr="00036676">
        <w:t>Urme,</w:t>
      </w:r>
      <w:r>
        <w:t xml:space="preserve"> </w:t>
      </w:r>
      <w:r w:rsidRPr="00036676">
        <w:t>2023</w:t>
      </w:r>
      <w:r w:rsidR="005E58A3">
        <w:t xml:space="preserve">, </w:t>
      </w:r>
      <w:r w:rsidR="005E58A3" w:rsidRPr="005E58A3">
        <w:t xml:space="preserve">p. </w:t>
      </w:r>
      <w:r w:rsidR="005E58A3">
        <w:t>5</w:t>
      </w:r>
      <w:r>
        <w:t>)</w:t>
      </w:r>
      <w:r w:rsidRPr="00036676">
        <w:t>. To post opportunities and overseas assignments in an internal talent marketplace, and to analyse the data for disparities.</w:t>
      </w:r>
    </w:p>
    <w:p w14:paraId="7DB38998" w14:textId="00AE3B28" w:rsidR="00036676" w:rsidRPr="00036676" w:rsidRDefault="00036676" w:rsidP="00036676">
      <w:r w:rsidRPr="00036676">
        <w:rPr>
          <w:b/>
          <w:bCs/>
        </w:rPr>
        <w:t>Coaching, mentoring and knowledge transfer</w:t>
      </w:r>
      <w:r w:rsidRPr="00036676">
        <w:t>: There should be a strengthening of employee capacities and knowledge sharing via regular development conversations, mentoring partnerships, and communities of practice within and between regions and countries</w:t>
      </w:r>
      <w:r>
        <w:t xml:space="preserve"> (</w:t>
      </w:r>
      <w:r w:rsidRPr="00036676">
        <w:t>Urme,</w:t>
      </w:r>
      <w:r>
        <w:t xml:space="preserve"> </w:t>
      </w:r>
      <w:r w:rsidRPr="00036676">
        <w:t>2023</w:t>
      </w:r>
      <w:r w:rsidR="005E58A3">
        <w:t xml:space="preserve">, </w:t>
      </w:r>
      <w:r w:rsidR="005E58A3" w:rsidRPr="005E58A3">
        <w:t xml:space="preserve">p. </w:t>
      </w:r>
      <w:r w:rsidR="005E58A3">
        <w:t>2</w:t>
      </w:r>
      <w:r>
        <w:t>)</w:t>
      </w:r>
      <w:r w:rsidRPr="00036676">
        <w:t>. The agreed learning goals should be used to measure the success of mentoring.</w:t>
      </w:r>
    </w:p>
    <w:p w14:paraId="6BB28FA4" w14:textId="5D96EDCB" w:rsidR="00036676" w:rsidRPr="00036676" w:rsidRDefault="00036676" w:rsidP="00036676">
      <w:r w:rsidRPr="00036676">
        <w:rPr>
          <w:b/>
          <w:bCs/>
        </w:rPr>
        <w:t>Performance and recognition</w:t>
      </w:r>
      <w:r w:rsidRPr="00036676">
        <w:t>: Technical quality, collaboration, learning and responsible innovation are aspects to be assessed in balanced reviews</w:t>
      </w:r>
      <w:r>
        <w:t xml:space="preserve"> (</w:t>
      </w:r>
      <w:r w:rsidRPr="00036676">
        <w:t>Urme,</w:t>
      </w:r>
      <w:r>
        <w:t xml:space="preserve"> </w:t>
      </w:r>
      <w:r w:rsidRPr="00036676">
        <w:t>2023</w:t>
      </w:r>
      <w:r w:rsidR="005E58A3">
        <w:t xml:space="preserve">, </w:t>
      </w:r>
      <w:r w:rsidR="005E58A3" w:rsidRPr="005E58A3">
        <w:t xml:space="preserve">p. </w:t>
      </w:r>
      <w:r w:rsidR="005E58A3">
        <w:t>3</w:t>
      </w:r>
      <w:r>
        <w:t>)</w:t>
      </w:r>
      <w:r w:rsidRPr="00036676">
        <w:t xml:space="preserve">. The recognition </w:t>
      </w:r>
      <w:r w:rsidRPr="00036676">
        <w:lastRenderedPageBreak/>
        <w:t>of expertise sharing, process improvements and safety issues would foster cooperation, while at the same time ensuring accountability of individuals and attainable performance targets.</w:t>
      </w:r>
    </w:p>
    <w:p w14:paraId="25C38615" w14:textId="7D5F4CAA" w:rsidR="00036676" w:rsidRPr="00036676" w:rsidRDefault="00036676" w:rsidP="00036676">
      <w:r w:rsidRPr="00036676">
        <w:rPr>
          <w:b/>
          <w:bCs/>
        </w:rPr>
        <w:t>Wellbeing and inclusive employee experience</w:t>
      </w:r>
      <w:r w:rsidRPr="00036676">
        <w:t>: Managers must ensure that learning time is not sacrificed, monitor workload, and intentionally limit communication time. Through regular surveys and feedback, it should be discovered that the level of engagement and access to development is different.</w:t>
      </w:r>
    </w:p>
    <w:p w14:paraId="58FB9E08" w14:textId="172573C7" w:rsidR="00036676" w:rsidRPr="00036676" w:rsidRDefault="00036676" w:rsidP="00036676">
      <w:r w:rsidRPr="00036676">
        <w:t>These should not be individual HR programmes but rather work together as a cohesive system. Development plans to progress to higher-level projects should be based on skills assessments and competency.</w:t>
      </w:r>
      <w:r>
        <w:t xml:space="preserve"> As of </w:t>
      </w:r>
      <w:r w:rsidRPr="00036676">
        <w:t>Wijaya</w:t>
      </w:r>
      <w:r>
        <w:t xml:space="preserve"> et al. </w:t>
      </w:r>
      <w:r w:rsidRPr="00036676">
        <w:t>(2025</w:t>
      </w:r>
      <w:r w:rsidR="005E58A3">
        <w:t xml:space="preserve">, </w:t>
      </w:r>
      <w:r w:rsidR="005E58A3" w:rsidRPr="005E58A3">
        <w:t xml:space="preserve">p. </w:t>
      </w:r>
      <w:r w:rsidR="005E58A3">
        <w:t>4</w:t>
      </w:r>
      <w:r w:rsidRPr="00036676">
        <w:t>)</w:t>
      </w:r>
      <w:r>
        <w:t xml:space="preserve">, </w:t>
      </w:r>
      <w:r w:rsidRPr="00036676">
        <w:t>the employees will be aware of the opportunities they have for their future and will be less likely to lose their best talent. Rewards should be personal and team rewards; they should hold both personal and team accountable, and they should be pro team.</w:t>
      </w:r>
    </w:p>
    <w:p w14:paraId="614B24B2" w14:textId="1ACBABBD" w:rsidR="00036676" w:rsidRPr="00036676" w:rsidRDefault="00036676" w:rsidP="00036676">
      <w:pPr>
        <w:rPr>
          <w:b/>
          <w:bCs/>
          <w:i/>
          <w:iCs/>
        </w:rPr>
      </w:pPr>
      <w:r w:rsidRPr="00036676">
        <w:rPr>
          <w:b/>
          <w:bCs/>
          <w:i/>
          <w:iCs/>
        </w:rPr>
        <w:t xml:space="preserve">Implementation </w:t>
      </w:r>
    </w:p>
    <w:p w14:paraId="2AE11F30" w14:textId="44C8DDCF" w:rsidR="00847307" w:rsidRPr="00847307" w:rsidRDefault="00036676" w:rsidP="00847307">
      <w:r w:rsidRPr="00036676">
        <w:t xml:space="preserve">NHSX should have a 12-month phased implementation. It is important to set baseline HR in the first three months and get input from HR in the UK, India and the UAE during this time. The strategy needs to be tested in autopilot teams of AI products in months 4-6. Based on the results of the pilots, months 7-12 is </w:t>
      </w:r>
      <w:r w:rsidR="00C374F5" w:rsidRPr="00036676">
        <w:t>a period</w:t>
      </w:r>
      <w:r w:rsidRPr="00036676">
        <w:t xml:space="preserve"> for wider implementation. Quarterly evaluations should examine skills mastery, turnover regretted, internal promotions, engagement, mentor outcomes and project quality. To make sure that the targets are realistically measured, baseline data should be used to determine measurable targets.</w:t>
      </w:r>
    </w:p>
    <w:p w14:paraId="759A8AB9" w14:textId="77777777" w:rsidR="00847307" w:rsidRDefault="00847307">
      <w:pPr>
        <w:spacing w:before="0" w:after="160" w:line="259" w:lineRule="auto"/>
        <w:jc w:val="left"/>
        <w:rPr>
          <w:rFonts w:eastAsiaTheme="majorEastAsia" w:cstheme="majorBidi"/>
          <w:b/>
          <w:sz w:val="28"/>
          <w:szCs w:val="40"/>
        </w:rPr>
      </w:pPr>
      <w:r>
        <w:br w:type="page"/>
      </w:r>
    </w:p>
    <w:p w14:paraId="699FE14D" w14:textId="69EAF3DE" w:rsidR="00C938DF" w:rsidRPr="00C938DF" w:rsidRDefault="00C938DF" w:rsidP="006235E1">
      <w:pPr>
        <w:pStyle w:val="Heading1"/>
      </w:pPr>
      <w:bookmarkStart w:id="17" w:name="_Toc242876979"/>
      <w:r w:rsidRPr="00C938DF">
        <w:lastRenderedPageBreak/>
        <w:t>Task C: Reflective Report</w:t>
      </w:r>
      <w:bookmarkEnd w:id="17"/>
    </w:p>
    <w:p w14:paraId="23898E9D" w14:textId="40A3D3F8" w:rsidR="00C938DF" w:rsidRPr="00C938DF" w:rsidRDefault="00C938DF" w:rsidP="006235E1">
      <w:pPr>
        <w:pStyle w:val="Heading2"/>
      </w:pPr>
      <w:bookmarkStart w:id="18" w:name="_Toc242876980"/>
      <w:r>
        <w:t>1</w:t>
      </w:r>
      <w:r w:rsidR="000E512A">
        <w:t>.</w:t>
      </w:r>
      <w:r w:rsidRPr="00C938DF">
        <w:t xml:space="preserve"> AI as a Strategic Decision-Support Tool in HRM</w:t>
      </w:r>
      <w:bookmarkEnd w:id="18"/>
      <w:r w:rsidRPr="00C938DF">
        <w:t xml:space="preserve"> </w:t>
      </w:r>
    </w:p>
    <w:p w14:paraId="2BCDA245" w14:textId="5EA068AB" w:rsidR="008E1126" w:rsidRDefault="00983C27" w:rsidP="008E1126">
      <w:r w:rsidRPr="00983C27">
        <w:t>Predictive analytics, machine learning algorithms and natural language processing are the feature of modern HR workflows for improving human capital planning. Predicting Talent Gaps: AI models can help in strategic workforce planning by predicting talent gaps based on market demand and internal needs. There is also predictive attrition modelling to identify trends of turnover and sentiment analysis to analy</w:t>
      </w:r>
      <w:r>
        <w:t>s</w:t>
      </w:r>
      <w:r w:rsidRPr="00983C27">
        <w:t>e a steady flow of employee feedback, all from global channels to gauge the mood and team engagement. In particular, the automation of intricate data analysis, ability to link talent strategies with organisational goals and the overall organisational agility are the main benefits of implementing AI in strategic HRM, as Samarasinghe and Medis (2022, p. 2) highlight.</w:t>
      </w:r>
      <w:r w:rsidR="008E1126">
        <w:t xml:space="preserve"> </w:t>
      </w:r>
    </w:p>
    <w:p w14:paraId="0AD6FD46" w14:textId="77777777" w:rsidR="008E1126" w:rsidRDefault="008E1126" w:rsidP="008E1126">
      <w:r>
        <w:t xml:space="preserve">But involves critical ethical and governance issues around the use of AI to support strategic decisions. Unfair decisions in the hiring, promotion or talent evaluation process can be made easily with machine learning models derived from historical HR data, constructed with systemic biases. To avoid bias and moral responsibility concerns, ethical decision-making in HR needs strong governance structures and transparency in algorithmic auditing (Rodgers et al., 2023, p. 2). </w:t>
      </w:r>
    </w:p>
    <w:p w14:paraId="4184E330" w14:textId="48C8D82F" w:rsidR="000E512A" w:rsidRDefault="008E1126" w:rsidP="008E1126">
      <w:r>
        <w:t>What's important, however, is that AI should not be a complete “takeover” system and should be used as a tool for advice giving. Ravikumar and Aarthi (2026, p. 2) clearly show that the in the case of HR, the interactions with computers should be “human-in-the-loop” – that is, the computers should facilitate but not replace human decision-making.</w:t>
      </w:r>
    </w:p>
    <w:p w14:paraId="49FD6845" w14:textId="0F1EEBF4" w:rsidR="00323DF7" w:rsidRPr="00323DF7" w:rsidRDefault="00323DF7" w:rsidP="00323DF7">
      <w:pPr>
        <w:pStyle w:val="Heading2"/>
      </w:pPr>
      <w:bookmarkStart w:id="19" w:name="_Toc242876981"/>
      <w:r w:rsidRPr="00323DF7">
        <w:t>2. Critical Reflective Analysis: Applied AI Experiences</w:t>
      </w:r>
      <w:bookmarkEnd w:id="19"/>
    </w:p>
    <w:p w14:paraId="19960EB6" w14:textId="77777777" w:rsidR="00323DF7" w:rsidRDefault="00323DF7" w:rsidP="00323DF7">
      <w:pPr>
        <w:jc w:val="left"/>
      </w:pPr>
      <w:r w:rsidRPr="00323DF7">
        <w:t xml:space="preserve">Reflecting on my practice, AI proved valuable yet limited across three applied scenarios: </w:t>
      </w:r>
    </w:p>
    <w:p w14:paraId="4CAEC0BA" w14:textId="46520F9B" w:rsidR="00DD64CD" w:rsidRDefault="00DD64CD" w:rsidP="00DD64CD">
      <w:pPr>
        <w:jc w:val="left"/>
      </w:pPr>
      <w:r w:rsidRPr="00323DF7">
        <w:rPr>
          <w:b/>
          <w:bCs/>
        </w:rPr>
        <w:t>Research and Thematic Discovery:</w:t>
      </w:r>
      <w:r>
        <w:rPr>
          <w:b/>
          <w:bCs/>
        </w:rPr>
        <w:t xml:space="preserve"> </w:t>
      </w:r>
      <w:r>
        <w:t xml:space="preserve">Generative AI quickly pinpointed key high-performance themes in the research and Thematic Discovery. But it was also occasionally necessary to cross-check the outlines and points of some superficial hallucinations with the primary peer-reviewed papers to uphold academic standards. </w:t>
      </w:r>
    </w:p>
    <w:p w14:paraId="67247A9B" w14:textId="6C776765" w:rsidR="00DD64CD" w:rsidRDefault="00DD64CD" w:rsidP="00DD64CD">
      <w:pPr>
        <w:jc w:val="left"/>
      </w:pPr>
      <w:r w:rsidRPr="00323DF7">
        <w:rPr>
          <w:b/>
          <w:bCs/>
        </w:rPr>
        <w:lastRenderedPageBreak/>
        <w:t>Policy Prototyping:</w:t>
      </w:r>
      <w:r>
        <w:rPr>
          <w:b/>
          <w:bCs/>
        </w:rPr>
        <w:t xml:space="preserve"> </w:t>
      </w:r>
      <w:r>
        <w:t xml:space="preserve">AI was able to rapidly conduct a mapping exercise of international hybrid models (Policy Prototyping). However, it was somewhat </w:t>
      </w:r>
      <w:r w:rsidR="005E58A3">
        <w:t>lacking</w:t>
      </w:r>
      <w:r>
        <w:t xml:space="preserve"> context and I found myself needing to tweak it with UK, Indian and UAE local labour laws and contexts. </w:t>
      </w:r>
    </w:p>
    <w:p w14:paraId="398C8E39" w14:textId="2281227C" w:rsidR="00DD64CD" w:rsidRPr="00323DF7" w:rsidRDefault="00DD64CD" w:rsidP="00DD64CD">
      <w:pPr>
        <w:jc w:val="left"/>
      </w:pPr>
      <w:r w:rsidRPr="00323DF7">
        <w:rPr>
          <w:b/>
          <w:bCs/>
        </w:rPr>
        <w:t>Critical Argument Evaluation:</w:t>
      </w:r>
      <w:r>
        <w:rPr>
          <w:b/>
          <w:bCs/>
        </w:rPr>
        <w:t xml:space="preserve"> </w:t>
      </w:r>
      <w:r>
        <w:t>Using AI as a “devil’s advocate” aided in critical argument evaluation, bringing up trade-offs between performance and wellbeing. But it was often reduced to something as generic as advice which meant I needed to use my own sound critical judgement in order to deal with the complex operational problems.</w:t>
      </w:r>
      <w:r w:rsidR="005B121A">
        <w:t xml:space="preserve"> </w:t>
      </w:r>
    </w:p>
    <w:p w14:paraId="34BEAC7C" w14:textId="2A212342" w:rsidR="00323DF7" w:rsidRPr="00323DF7" w:rsidRDefault="00323DF7" w:rsidP="00323DF7">
      <w:pPr>
        <w:pStyle w:val="Heading2"/>
      </w:pPr>
      <w:bookmarkStart w:id="20" w:name="_Toc242876982"/>
      <w:r w:rsidRPr="00323DF7">
        <w:t>3. Personal Action Plan</w:t>
      </w:r>
      <w:bookmarkEnd w:id="20"/>
    </w:p>
    <w:p w14:paraId="11EBD190" w14:textId="77777777" w:rsidR="00323DF7" w:rsidRPr="00323DF7" w:rsidRDefault="00323DF7" w:rsidP="00323DF7">
      <w:pPr>
        <w:jc w:val="left"/>
      </w:pPr>
      <w:r w:rsidRPr="00323DF7">
        <w:t xml:space="preserve">To advance my employability as a strategic HR leader, I have established a targeted development matrix aligned with Level 7 professional standards: </w:t>
      </w:r>
    </w:p>
    <w:tbl>
      <w:tblPr>
        <w:tblStyle w:val="TableGridLight"/>
        <w:tblW w:w="0" w:type="auto"/>
        <w:tblLook w:val="04A0" w:firstRow="1" w:lastRow="0" w:firstColumn="1" w:lastColumn="0" w:noHBand="0" w:noVBand="1"/>
      </w:tblPr>
      <w:tblGrid>
        <w:gridCol w:w="1699"/>
        <w:gridCol w:w="2284"/>
        <w:gridCol w:w="2039"/>
        <w:gridCol w:w="1180"/>
        <w:gridCol w:w="1814"/>
      </w:tblGrid>
      <w:tr w:rsidR="00323DF7" w:rsidRPr="00323DF7" w14:paraId="053EB437" w14:textId="77777777" w:rsidTr="00323DF7">
        <w:tc>
          <w:tcPr>
            <w:tcW w:w="0" w:type="auto"/>
            <w:hideMark/>
          </w:tcPr>
          <w:p w14:paraId="1ED343DA" w14:textId="77777777" w:rsidR="00323DF7" w:rsidRPr="00323DF7" w:rsidRDefault="00323DF7" w:rsidP="00323DF7">
            <w:pPr>
              <w:spacing w:after="160"/>
              <w:jc w:val="left"/>
            </w:pPr>
            <w:r w:rsidRPr="00323DF7">
              <w:rPr>
                <w:b/>
                <w:bCs/>
              </w:rPr>
              <w:t>Competency Domain</w:t>
            </w:r>
          </w:p>
        </w:tc>
        <w:tc>
          <w:tcPr>
            <w:tcW w:w="0" w:type="auto"/>
            <w:hideMark/>
          </w:tcPr>
          <w:p w14:paraId="29DEC110" w14:textId="77777777" w:rsidR="00323DF7" w:rsidRPr="00323DF7" w:rsidRDefault="00323DF7" w:rsidP="00323DF7">
            <w:pPr>
              <w:spacing w:after="160"/>
              <w:jc w:val="left"/>
            </w:pPr>
            <w:r w:rsidRPr="00323DF7">
              <w:rPr>
                <w:b/>
                <w:bCs/>
              </w:rPr>
              <w:t>Specific Objective PDF</w:t>
            </w:r>
          </w:p>
        </w:tc>
        <w:tc>
          <w:tcPr>
            <w:tcW w:w="0" w:type="auto"/>
            <w:hideMark/>
          </w:tcPr>
          <w:p w14:paraId="61A1457F" w14:textId="77777777" w:rsidR="00323DF7" w:rsidRPr="00323DF7" w:rsidRDefault="00323DF7" w:rsidP="00323DF7">
            <w:pPr>
              <w:spacing w:after="160"/>
              <w:jc w:val="left"/>
            </w:pPr>
            <w:r w:rsidRPr="00323DF7">
              <w:rPr>
                <w:b/>
                <w:bCs/>
              </w:rPr>
              <w:t>Action Steps &amp; Resources PDF</w:t>
            </w:r>
          </w:p>
        </w:tc>
        <w:tc>
          <w:tcPr>
            <w:tcW w:w="0" w:type="auto"/>
            <w:hideMark/>
          </w:tcPr>
          <w:p w14:paraId="02F40C4E" w14:textId="77777777" w:rsidR="00323DF7" w:rsidRPr="00323DF7" w:rsidRDefault="00323DF7" w:rsidP="00323DF7">
            <w:pPr>
              <w:spacing w:after="160"/>
              <w:jc w:val="left"/>
            </w:pPr>
            <w:r w:rsidRPr="00323DF7">
              <w:rPr>
                <w:b/>
                <w:bCs/>
              </w:rPr>
              <w:t>Target Timeline</w:t>
            </w:r>
          </w:p>
        </w:tc>
        <w:tc>
          <w:tcPr>
            <w:tcW w:w="0" w:type="auto"/>
            <w:hideMark/>
          </w:tcPr>
          <w:p w14:paraId="6788C6C7" w14:textId="77777777" w:rsidR="00323DF7" w:rsidRPr="00323DF7" w:rsidRDefault="00323DF7" w:rsidP="00323DF7">
            <w:pPr>
              <w:spacing w:after="160"/>
              <w:jc w:val="left"/>
            </w:pPr>
            <w:r w:rsidRPr="00323DF7">
              <w:rPr>
                <w:b/>
                <w:bCs/>
              </w:rPr>
              <w:t>Success Indicator PDF</w:t>
            </w:r>
          </w:p>
        </w:tc>
      </w:tr>
      <w:tr w:rsidR="00AB7DD5" w:rsidRPr="00323DF7" w14:paraId="5AAD2798" w14:textId="77777777" w:rsidTr="00323DF7">
        <w:tc>
          <w:tcPr>
            <w:tcW w:w="0" w:type="auto"/>
            <w:hideMark/>
          </w:tcPr>
          <w:p w14:paraId="51944605" w14:textId="77777777" w:rsidR="00AB7DD5" w:rsidRPr="00323DF7" w:rsidRDefault="00AB7DD5" w:rsidP="00AB7DD5">
            <w:pPr>
              <w:spacing w:after="160"/>
              <w:jc w:val="left"/>
            </w:pPr>
            <w:r w:rsidRPr="00323DF7">
              <w:rPr>
                <w:b/>
                <w:bCs/>
              </w:rPr>
              <w:t>People Analytics &amp; AI Governance</w:t>
            </w:r>
          </w:p>
        </w:tc>
        <w:tc>
          <w:tcPr>
            <w:tcW w:w="0" w:type="auto"/>
            <w:hideMark/>
          </w:tcPr>
          <w:p w14:paraId="404F15D1" w14:textId="604A1044" w:rsidR="00AB7DD5" w:rsidRPr="00323DF7" w:rsidRDefault="00AB7DD5" w:rsidP="00AB7DD5">
            <w:pPr>
              <w:spacing w:after="160"/>
              <w:jc w:val="left"/>
            </w:pPr>
            <w:r w:rsidRPr="003C2B7F">
              <w:t xml:space="preserve">Monitor and check bias and ethical compliance of HR algorithms. </w:t>
            </w:r>
          </w:p>
        </w:tc>
        <w:tc>
          <w:tcPr>
            <w:tcW w:w="0" w:type="auto"/>
            <w:hideMark/>
          </w:tcPr>
          <w:p w14:paraId="3504D143" w14:textId="5862C355" w:rsidR="00AB7DD5" w:rsidRPr="00323DF7" w:rsidRDefault="00AB7DD5" w:rsidP="00AB7DD5">
            <w:pPr>
              <w:spacing w:after="160"/>
              <w:jc w:val="left"/>
            </w:pPr>
            <w:r w:rsidRPr="00A1799C">
              <w:t xml:space="preserve">Finish CIPD People Analytics modules and SHRM courses on AI Ethics. </w:t>
            </w:r>
          </w:p>
        </w:tc>
        <w:tc>
          <w:tcPr>
            <w:tcW w:w="0" w:type="auto"/>
            <w:hideMark/>
          </w:tcPr>
          <w:p w14:paraId="14DCC51E" w14:textId="77777777" w:rsidR="00AB7DD5" w:rsidRPr="00323DF7" w:rsidRDefault="00AB7DD5" w:rsidP="00AB7DD5">
            <w:pPr>
              <w:spacing w:after="160"/>
              <w:jc w:val="left"/>
            </w:pPr>
            <w:r w:rsidRPr="00323DF7">
              <w:t>Months 1–3</w:t>
            </w:r>
          </w:p>
        </w:tc>
        <w:tc>
          <w:tcPr>
            <w:tcW w:w="0" w:type="auto"/>
            <w:hideMark/>
          </w:tcPr>
          <w:p w14:paraId="7482D834" w14:textId="77777777" w:rsidR="00AB7DD5" w:rsidRPr="00323DF7" w:rsidRDefault="00AB7DD5" w:rsidP="00AB7DD5">
            <w:pPr>
              <w:spacing w:after="160"/>
              <w:jc w:val="left"/>
            </w:pPr>
            <w:r w:rsidRPr="00323DF7">
              <w:t xml:space="preserve">Formal certification and ability to conduct predictive HR audits. </w:t>
            </w:r>
          </w:p>
        </w:tc>
      </w:tr>
      <w:tr w:rsidR="00AB7DD5" w:rsidRPr="00323DF7" w14:paraId="55FA9CE7" w14:textId="77777777" w:rsidTr="00323DF7">
        <w:tc>
          <w:tcPr>
            <w:tcW w:w="0" w:type="auto"/>
            <w:hideMark/>
          </w:tcPr>
          <w:p w14:paraId="3FD4D0DB" w14:textId="77777777" w:rsidR="00AB7DD5" w:rsidRPr="00323DF7" w:rsidRDefault="00AB7DD5" w:rsidP="00AB7DD5">
            <w:pPr>
              <w:spacing w:after="160"/>
              <w:jc w:val="left"/>
            </w:pPr>
            <w:r w:rsidRPr="00323DF7">
              <w:rPr>
                <w:b/>
                <w:bCs/>
              </w:rPr>
              <w:t>Cross-Border HRM</w:t>
            </w:r>
          </w:p>
        </w:tc>
        <w:tc>
          <w:tcPr>
            <w:tcW w:w="0" w:type="auto"/>
            <w:hideMark/>
          </w:tcPr>
          <w:p w14:paraId="625D24D8" w14:textId="19F22A21" w:rsidR="00AB7DD5" w:rsidRPr="00323DF7" w:rsidRDefault="00AB7DD5" w:rsidP="00AB7DD5">
            <w:pPr>
              <w:spacing w:after="160"/>
              <w:jc w:val="left"/>
            </w:pPr>
            <w:r w:rsidRPr="003C2B7F">
              <w:t xml:space="preserve">Develop a comprehensive understanding of employment law in the UK, India and the UAE. </w:t>
            </w:r>
          </w:p>
        </w:tc>
        <w:tc>
          <w:tcPr>
            <w:tcW w:w="0" w:type="auto"/>
            <w:hideMark/>
          </w:tcPr>
          <w:p w14:paraId="2A5B50A8" w14:textId="102AF020" w:rsidR="00AB7DD5" w:rsidRPr="00323DF7" w:rsidRDefault="00AB7DD5" w:rsidP="00AB7DD5">
            <w:pPr>
              <w:spacing w:after="160"/>
              <w:jc w:val="left"/>
            </w:pPr>
            <w:r w:rsidRPr="00A1799C">
              <w:t xml:space="preserve">Attend Full International Labour Workshops and carry out a comparative case analysis. </w:t>
            </w:r>
          </w:p>
        </w:tc>
        <w:tc>
          <w:tcPr>
            <w:tcW w:w="0" w:type="auto"/>
            <w:hideMark/>
          </w:tcPr>
          <w:p w14:paraId="0C31FCE0" w14:textId="77777777" w:rsidR="00AB7DD5" w:rsidRPr="00323DF7" w:rsidRDefault="00AB7DD5" w:rsidP="00AB7DD5">
            <w:pPr>
              <w:spacing w:after="160"/>
              <w:jc w:val="left"/>
            </w:pPr>
            <w:r w:rsidRPr="00323DF7">
              <w:t>Months 4–6</w:t>
            </w:r>
          </w:p>
        </w:tc>
        <w:tc>
          <w:tcPr>
            <w:tcW w:w="0" w:type="auto"/>
            <w:hideMark/>
          </w:tcPr>
          <w:p w14:paraId="74BEC78F" w14:textId="77777777" w:rsidR="00AB7DD5" w:rsidRPr="00323DF7" w:rsidRDefault="00AB7DD5" w:rsidP="00AB7DD5">
            <w:pPr>
              <w:spacing w:after="160"/>
              <w:jc w:val="left"/>
            </w:pPr>
            <w:r w:rsidRPr="00323DF7">
              <w:t xml:space="preserve">Delivery of a compliant multi-region hybrid working framework. </w:t>
            </w:r>
          </w:p>
        </w:tc>
      </w:tr>
      <w:tr w:rsidR="00AB7DD5" w:rsidRPr="00323DF7" w14:paraId="4A85C287" w14:textId="77777777" w:rsidTr="00323DF7">
        <w:tc>
          <w:tcPr>
            <w:tcW w:w="0" w:type="auto"/>
            <w:hideMark/>
          </w:tcPr>
          <w:p w14:paraId="0A622FC0" w14:textId="77777777" w:rsidR="00AB7DD5" w:rsidRPr="00323DF7" w:rsidRDefault="00AB7DD5" w:rsidP="00AB7DD5">
            <w:pPr>
              <w:spacing w:after="160"/>
              <w:jc w:val="left"/>
            </w:pPr>
            <w:r w:rsidRPr="00323DF7">
              <w:rPr>
                <w:b/>
                <w:bCs/>
              </w:rPr>
              <w:lastRenderedPageBreak/>
              <w:t>Consultative Influence</w:t>
            </w:r>
          </w:p>
        </w:tc>
        <w:tc>
          <w:tcPr>
            <w:tcW w:w="0" w:type="auto"/>
            <w:hideMark/>
          </w:tcPr>
          <w:p w14:paraId="73CE8674" w14:textId="5B1664A8" w:rsidR="00AB7DD5" w:rsidRPr="00323DF7" w:rsidRDefault="00AB7DD5" w:rsidP="00AB7DD5">
            <w:pPr>
              <w:spacing w:after="160"/>
              <w:jc w:val="left"/>
            </w:pPr>
            <w:r w:rsidRPr="003C2B7F">
              <w:t xml:space="preserve">Move from operation to executive strategic advice HR. </w:t>
            </w:r>
          </w:p>
        </w:tc>
        <w:tc>
          <w:tcPr>
            <w:tcW w:w="0" w:type="auto"/>
            <w:hideMark/>
          </w:tcPr>
          <w:p w14:paraId="550908B3" w14:textId="7FCD175D" w:rsidR="00AB7DD5" w:rsidRPr="00323DF7" w:rsidRDefault="00AB7DD5" w:rsidP="00AB7DD5">
            <w:pPr>
              <w:spacing w:after="160"/>
              <w:jc w:val="left"/>
            </w:pPr>
            <w:r w:rsidRPr="00A1799C">
              <w:t>Conduct executive mentoring and provide board-level change simulations.</w:t>
            </w:r>
          </w:p>
        </w:tc>
        <w:tc>
          <w:tcPr>
            <w:tcW w:w="0" w:type="auto"/>
            <w:hideMark/>
          </w:tcPr>
          <w:p w14:paraId="569F9EE8" w14:textId="77777777" w:rsidR="00AB7DD5" w:rsidRPr="00323DF7" w:rsidRDefault="00AB7DD5" w:rsidP="00AB7DD5">
            <w:pPr>
              <w:spacing w:after="160"/>
              <w:jc w:val="left"/>
            </w:pPr>
            <w:r w:rsidRPr="00323DF7">
              <w:t>Months 7–12</w:t>
            </w:r>
          </w:p>
        </w:tc>
        <w:tc>
          <w:tcPr>
            <w:tcW w:w="0" w:type="auto"/>
            <w:hideMark/>
          </w:tcPr>
          <w:p w14:paraId="44A008FE" w14:textId="77777777" w:rsidR="00AB7DD5" w:rsidRPr="00323DF7" w:rsidRDefault="00AB7DD5" w:rsidP="00AB7DD5">
            <w:pPr>
              <w:spacing w:after="160"/>
              <w:jc w:val="left"/>
            </w:pPr>
            <w:r w:rsidRPr="00323DF7">
              <w:t>Successful presentation of a strategic tale</w:t>
            </w:r>
          </w:p>
        </w:tc>
      </w:tr>
    </w:tbl>
    <w:p w14:paraId="2A67CBC0" w14:textId="77777777" w:rsidR="00323DF7" w:rsidRDefault="00323DF7">
      <w:pPr>
        <w:spacing w:line="259" w:lineRule="auto"/>
        <w:jc w:val="left"/>
        <w:rPr>
          <w:rFonts w:eastAsiaTheme="majorEastAsia" w:cstheme="majorBidi"/>
          <w:b/>
          <w:sz w:val="28"/>
          <w:szCs w:val="40"/>
        </w:rPr>
      </w:pPr>
      <w:r>
        <w:br w:type="page"/>
      </w:r>
    </w:p>
    <w:p w14:paraId="09CADDC6" w14:textId="3D4C1253" w:rsidR="00C938DF" w:rsidRDefault="000E512A" w:rsidP="000E512A">
      <w:pPr>
        <w:pStyle w:val="Heading1"/>
      </w:pPr>
      <w:bookmarkStart w:id="21" w:name="_Toc242876983"/>
      <w:r>
        <w:lastRenderedPageBreak/>
        <w:t>Reference List</w:t>
      </w:r>
      <w:bookmarkEnd w:id="21"/>
    </w:p>
    <w:p w14:paraId="2ADCA7F4" w14:textId="77777777" w:rsidR="00036676" w:rsidRDefault="00036676" w:rsidP="000E512A">
      <w:r w:rsidRPr="00A30250">
        <w:t xml:space="preserve">Amanollahnejad, A., Fosso-Wamba, S., Shabbir, M. S., </w:t>
      </w:r>
      <w:r>
        <w:t>and</w:t>
      </w:r>
      <w:r w:rsidRPr="00A30250">
        <w:t xml:space="preserve"> Pakseresht, A. (2026). Aligning socio-technical systems: Rethinking AI adoption and digital transformation in SMEs. </w:t>
      </w:r>
      <w:r w:rsidRPr="00A30250">
        <w:rPr>
          <w:i/>
          <w:iCs/>
        </w:rPr>
        <w:t>Information Systems Management</w:t>
      </w:r>
      <w:r w:rsidRPr="00A30250">
        <w:t xml:space="preserve">, </w:t>
      </w:r>
      <w:r w:rsidRPr="00A30250">
        <w:rPr>
          <w:i/>
          <w:iCs/>
        </w:rPr>
        <w:t>43</w:t>
      </w:r>
      <w:r w:rsidRPr="00A30250">
        <w:t>(2), 103-117.</w:t>
      </w:r>
      <w:r>
        <w:t xml:space="preserve"> </w:t>
      </w:r>
      <w:hyperlink r:id="rId10" w:history="1">
        <w:r w:rsidRPr="00AC322B">
          <w:rPr>
            <w:rStyle w:val="Hyperlink"/>
          </w:rPr>
          <w:t>https://www.tandfonline.com/doi/pdf/10.1080/10580530.2025.2612175</w:t>
        </w:r>
      </w:hyperlink>
    </w:p>
    <w:p w14:paraId="6E240884" w14:textId="77777777" w:rsidR="00036676" w:rsidRDefault="00036676" w:rsidP="000E512A">
      <w:r w:rsidRPr="0007576D">
        <w:t xml:space="preserve">Ashiru, J. A., Erdil, G. E., </w:t>
      </w:r>
      <w:r>
        <w:t>and</w:t>
      </w:r>
      <w:r w:rsidRPr="0007576D">
        <w:t xml:space="preserve"> Oluwajana, D. (2022). The linkage between high-performance work systems on organizational performance, employee voice and employee innovation. </w:t>
      </w:r>
      <w:r w:rsidRPr="0007576D">
        <w:rPr>
          <w:i/>
          <w:iCs/>
        </w:rPr>
        <w:t>Journal of Organizational Change Management</w:t>
      </w:r>
      <w:r w:rsidRPr="0007576D">
        <w:t xml:space="preserve">, </w:t>
      </w:r>
      <w:r w:rsidRPr="0007576D">
        <w:rPr>
          <w:i/>
          <w:iCs/>
        </w:rPr>
        <w:t>35</w:t>
      </w:r>
      <w:r w:rsidRPr="0007576D">
        <w:t>(1), 1-17.</w:t>
      </w:r>
      <w:r>
        <w:t xml:space="preserve"> </w:t>
      </w:r>
      <w:hyperlink r:id="rId11" w:history="1">
        <w:r w:rsidRPr="00AC322B">
          <w:rPr>
            <w:rStyle w:val="Hyperlink"/>
          </w:rPr>
          <w:t>https://www.researchgate.net/profile/Dokun-Oluwajana-2/publication/354474906_The_linkage_between_high_performance_work_systems_on_organizational_performance_employee_voice_and_employee_innovation/links/614af7d4a595d06017e177e1/The-linkage-between-high-performance-work-systems-on-organizational-performance-employee-voice-and-employee-innovation.pdf</w:t>
        </w:r>
      </w:hyperlink>
    </w:p>
    <w:p w14:paraId="776797BA" w14:textId="77777777" w:rsidR="00036676" w:rsidRDefault="00036676" w:rsidP="000E512A">
      <w:r w:rsidRPr="00CF47CB">
        <w:t xml:space="preserve">Davis, M. C., Hughes, H. P., Robinson, M. A., Scales, J., Sankaran, S., Liu, D., ... </w:t>
      </w:r>
      <w:r>
        <w:t>and</w:t>
      </w:r>
      <w:r w:rsidRPr="00CF47CB">
        <w:t xml:space="preserve"> Gritt, E. (2026). Leveraging socio-technical systems to tackle grand challenges: Reflections on human-robot teams, hybrid workplaces, med-tech, and digital transformation. </w:t>
      </w:r>
      <w:r w:rsidRPr="00CF47CB">
        <w:rPr>
          <w:i/>
          <w:iCs/>
        </w:rPr>
        <w:t>Ergonomics</w:t>
      </w:r>
      <w:r w:rsidRPr="00CF47CB">
        <w:t xml:space="preserve">, </w:t>
      </w:r>
      <w:r w:rsidRPr="00CF47CB">
        <w:rPr>
          <w:i/>
          <w:iCs/>
        </w:rPr>
        <w:t>69</w:t>
      </w:r>
      <w:r w:rsidRPr="00CF47CB">
        <w:t>(8), 1511-1526.</w:t>
      </w:r>
      <w:r>
        <w:t xml:space="preserve"> </w:t>
      </w:r>
      <w:hyperlink r:id="rId12" w:history="1">
        <w:r w:rsidRPr="00AC322B">
          <w:rPr>
            <w:rStyle w:val="Hyperlink"/>
          </w:rPr>
          <w:t>https://www.tandfonline.com/doi/pdf/10.1080/00140139.2025.2519873</w:t>
        </w:r>
      </w:hyperlink>
    </w:p>
    <w:p w14:paraId="5C34AA70" w14:textId="77777777" w:rsidR="00036676" w:rsidRDefault="00036676" w:rsidP="000E512A">
      <w:r w:rsidRPr="00036676">
        <w:t xml:space="preserve">Edmondson, A. C., </w:t>
      </w:r>
      <w:r>
        <w:t>and</w:t>
      </w:r>
      <w:r w:rsidRPr="00036676">
        <w:t xml:space="preserve"> Bransby, D. P. (2023). Psychological safety comes of age: Observed themes in an established literature. </w:t>
      </w:r>
      <w:r w:rsidRPr="00036676">
        <w:rPr>
          <w:i/>
          <w:iCs/>
        </w:rPr>
        <w:t>Annual review of organizational psychology and organizational behavior</w:t>
      </w:r>
      <w:r w:rsidRPr="00036676">
        <w:t xml:space="preserve">, </w:t>
      </w:r>
      <w:r w:rsidRPr="00036676">
        <w:rPr>
          <w:i/>
          <w:iCs/>
        </w:rPr>
        <w:t>10</w:t>
      </w:r>
      <w:r w:rsidRPr="00036676">
        <w:t>(1), 55-78.</w:t>
      </w:r>
      <w:r>
        <w:t xml:space="preserve"> </w:t>
      </w:r>
      <w:hyperlink r:id="rId13" w:history="1">
        <w:r w:rsidRPr="00093ECB">
          <w:rPr>
            <w:rStyle w:val="Hyperlink"/>
          </w:rPr>
          <w:t>https://www.annualreviews.org/content/journals/10.1146/annurev-orgpsych-120920-055217</w:t>
        </w:r>
      </w:hyperlink>
    </w:p>
    <w:p w14:paraId="6B7B6BDE" w14:textId="77777777" w:rsidR="00036676" w:rsidRDefault="00036676" w:rsidP="000E512A">
      <w:r w:rsidRPr="00036676">
        <w:t xml:space="preserve">Ellis, B. J., Abrams, L. S., Masten, A. S., Sternberg, R. J., Tottenham, N., </w:t>
      </w:r>
      <w:r>
        <w:t>and</w:t>
      </w:r>
      <w:r w:rsidRPr="00036676">
        <w:t xml:space="preserve"> Frankenhuis, W. E. (2022). Hidden talents in harsh environments. </w:t>
      </w:r>
      <w:r w:rsidRPr="00036676">
        <w:rPr>
          <w:i/>
          <w:iCs/>
        </w:rPr>
        <w:t>Development and psychopathology</w:t>
      </w:r>
      <w:r w:rsidRPr="00036676">
        <w:t xml:space="preserve">, </w:t>
      </w:r>
      <w:r w:rsidRPr="00036676">
        <w:rPr>
          <w:i/>
          <w:iCs/>
        </w:rPr>
        <w:t>34</w:t>
      </w:r>
      <w:r w:rsidRPr="00036676">
        <w:t>(1), 95-113.</w:t>
      </w:r>
      <w:r>
        <w:t xml:space="preserve"> </w:t>
      </w:r>
      <w:hyperlink r:id="rId14" w:history="1">
        <w:r w:rsidRPr="00093ECB">
          <w:rPr>
            <w:rStyle w:val="Hyperlink"/>
          </w:rPr>
          <w:t>https://www.cambridge.org/core/journals/development-and-psychopathology/article/hidden-talents-in-harsh-environments/E5955348146CE5EE527AE225B1817628</w:t>
        </w:r>
      </w:hyperlink>
    </w:p>
    <w:p w14:paraId="78E6140A" w14:textId="77777777" w:rsidR="00036676" w:rsidRDefault="00036676" w:rsidP="000E512A">
      <w:r w:rsidRPr="00036676">
        <w:t xml:space="preserve">Guo, L., </w:t>
      </w:r>
      <w:r>
        <w:t>and</w:t>
      </w:r>
      <w:r w:rsidRPr="00036676">
        <w:t xml:space="preserve"> Chelliah, S. (2024). The impact of self-determination theory on work motivation: A critical review. </w:t>
      </w:r>
      <w:r w:rsidRPr="00036676">
        <w:rPr>
          <w:i/>
          <w:iCs/>
        </w:rPr>
        <w:t>Global Business and Management Research</w:t>
      </w:r>
      <w:r w:rsidRPr="00036676">
        <w:t xml:space="preserve">, </w:t>
      </w:r>
      <w:r w:rsidRPr="00036676">
        <w:rPr>
          <w:i/>
          <w:iCs/>
        </w:rPr>
        <w:t>16</w:t>
      </w:r>
      <w:r w:rsidRPr="00036676">
        <w:t>(4s), 1916-1936.</w:t>
      </w:r>
      <w:r>
        <w:t xml:space="preserve"> </w:t>
      </w:r>
      <w:hyperlink r:id="rId15" w:history="1">
        <w:r w:rsidRPr="00093ECB">
          <w:rPr>
            <w:rStyle w:val="Hyperlink"/>
          </w:rPr>
          <w:t>http://gbmrjournal.com/pdf/v16n4s/V16N4s-118.pdf</w:t>
        </w:r>
      </w:hyperlink>
    </w:p>
    <w:p w14:paraId="2D9BAF28" w14:textId="77777777" w:rsidR="00036676" w:rsidRDefault="00036676" w:rsidP="000E512A">
      <w:r w:rsidRPr="00CF47CB">
        <w:lastRenderedPageBreak/>
        <w:t xml:space="preserve">Haddab, D. M. (2024). Evaluating the Impact of Project Management Approaches on Project Success: A Comprehensive Analysis of Traditional, Agile, and Hybrid Models. </w:t>
      </w:r>
      <w:r w:rsidRPr="00CF47CB">
        <w:rPr>
          <w:i/>
          <w:iCs/>
        </w:rPr>
        <w:t>Business &amp; IT</w:t>
      </w:r>
      <w:r w:rsidRPr="00CF47CB">
        <w:t xml:space="preserve">, </w:t>
      </w:r>
      <w:r w:rsidRPr="00CF47CB">
        <w:rPr>
          <w:i/>
          <w:iCs/>
        </w:rPr>
        <w:t>14</w:t>
      </w:r>
      <w:r w:rsidRPr="00CF47CB">
        <w:t>(2), 50-60.</w:t>
      </w:r>
      <w:r>
        <w:t xml:space="preserve"> </w:t>
      </w:r>
      <w:hyperlink r:id="rId16" w:history="1">
        <w:r w:rsidRPr="00AC322B">
          <w:rPr>
            <w:rStyle w:val="Hyperlink"/>
          </w:rPr>
          <w:t>https://pdfs.semanticscholar.org/1724/2579e52159e4185d4e3c6731acc52b0aebe8.pdf</w:t>
        </w:r>
      </w:hyperlink>
    </w:p>
    <w:p w14:paraId="489B5E2F" w14:textId="77777777" w:rsidR="00036676" w:rsidRDefault="00036676" w:rsidP="000E512A">
      <w:r w:rsidRPr="00036676">
        <w:t xml:space="preserve">Hassani, E., Gelard, P., Sharifzadeh, F., </w:t>
      </w:r>
      <w:r>
        <w:t>and</w:t>
      </w:r>
      <w:r w:rsidRPr="00036676">
        <w:t xml:space="preserve"> Azad, N. (2022). The impact of learning organizations on employee performance with an emphasis on network communication approach. </w:t>
      </w:r>
      <w:r w:rsidRPr="00036676">
        <w:rPr>
          <w:i/>
          <w:iCs/>
        </w:rPr>
        <w:t>Education in the knowledge society (EKS)</w:t>
      </w:r>
      <w:r w:rsidRPr="00036676">
        <w:t xml:space="preserve">, </w:t>
      </w:r>
      <w:r w:rsidRPr="00036676">
        <w:rPr>
          <w:i/>
          <w:iCs/>
        </w:rPr>
        <w:t>23</w:t>
      </w:r>
      <w:r w:rsidRPr="00036676">
        <w:t>.</w:t>
      </w:r>
      <w:r>
        <w:t xml:space="preserve"> </w:t>
      </w:r>
      <w:hyperlink r:id="rId17" w:history="1">
        <w:r w:rsidRPr="00093ECB">
          <w:rPr>
            <w:rStyle w:val="Hyperlink"/>
          </w:rPr>
          <w:t>https://revistas.usal.es/index.php/eks/article/view/26817</w:t>
        </w:r>
      </w:hyperlink>
    </w:p>
    <w:p w14:paraId="0B7903F3" w14:textId="77777777" w:rsidR="00036676" w:rsidRDefault="00036676" w:rsidP="000E512A">
      <w:r w:rsidRPr="00036676">
        <w:t xml:space="preserve">Kong, D., Shen, R., Wu, Z., </w:t>
      </w:r>
      <w:r>
        <w:t>and</w:t>
      </w:r>
      <w:r w:rsidRPr="00036676">
        <w:t xml:space="preserve"> Zhang, J. (2022). Hardship breeds creativity: climate threats and corporate innovation. </w:t>
      </w:r>
      <w:r w:rsidRPr="00036676">
        <w:rPr>
          <w:i/>
          <w:iCs/>
        </w:rPr>
        <w:t xml:space="preserve">Journal of Business Finance </w:t>
      </w:r>
      <w:r>
        <w:rPr>
          <w:i/>
          <w:iCs/>
        </w:rPr>
        <w:t>and</w:t>
      </w:r>
      <w:r w:rsidRPr="00036676">
        <w:rPr>
          <w:i/>
          <w:iCs/>
        </w:rPr>
        <w:t xml:space="preserve"> Accounting</w:t>
      </w:r>
      <w:r w:rsidRPr="00036676">
        <w:t>.</w:t>
      </w:r>
      <w:r>
        <w:t xml:space="preserve"> </w:t>
      </w:r>
      <w:hyperlink r:id="rId18" w:history="1">
        <w:r w:rsidRPr="00093ECB">
          <w:rPr>
            <w:rStyle w:val="Hyperlink"/>
          </w:rPr>
          <w:t>https://onlinelibrary.wiley.com/doi/abs/10.1111/jbfa.70089</w:t>
        </w:r>
      </w:hyperlink>
    </w:p>
    <w:p w14:paraId="3C9930B5" w14:textId="77777777" w:rsidR="00036676" w:rsidRDefault="00036676" w:rsidP="000E512A">
      <w:r w:rsidRPr="00036676">
        <w:t xml:space="preserve">Laguerre, R. A., </w:t>
      </w:r>
      <w:r>
        <w:t>and</w:t>
      </w:r>
      <w:r w:rsidRPr="00036676">
        <w:t xml:space="preserve"> Barnes-Farrell, J. L. (2025). Bringing self-determination theory to the forefront: Examining how human resource practices motivate employees of all ages to succeed. </w:t>
      </w:r>
      <w:r w:rsidRPr="00036676">
        <w:rPr>
          <w:i/>
          <w:iCs/>
        </w:rPr>
        <w:t>Journal of Business and Psychology</w:t>
      </w:r>
      <w:r w:rsidRPr="00036676">
        <w:t xml:space="preserve">, </w:t>
      </w:r>
      <w:r w:rsidRPr="00036676">
        <w:rPr>
          <w:i/>
          <w:iCs/>
        </w:rPr>
        <w:t>40</w:t>
      </w:r>
      <w:r w:rsidRPr="00036676">
        <w:t>(1), 1-37.</w:t>
      </w:r>
      <w:r>
        <w:t xml:space="preserve"> </w:t>
      </w:r>
      <w:hyperlink r:id="rId19" w:history="1">
        <w:r w:rsidRPr="00093ECB">
          <w:rPr>
            <w:rStyle w:val="Hyperlink"/>
          </w:rPr>
          <w:t>https://link.springer.com/article/10.1007/s10869-024-09951-w</w:t>
        </w:r>
      </w:hyperlink>
    </w:p>
    <w:p w14:paraId="5BEE68C4" w14:textId="77777777" w:rsidR="00036676" w:rsidRDefault="00036676" w:rsidP="000E512A">
      <w:r w:rsidRPr="00036676">
        <w:t xml:space="preserve">Manaf, S., Ibrohim, B., Kurniawan, M. I., Suryono, F., Musthofa, M., </w:t>
      </w:r>
      <w:r>
        <w:t>and</w:t>
      </w:r>
      <w:r w:rsidRPr="00036676">
        <w:t xml:space="preserve"> Izfanna, D. (2026). IMPLEMENTING SENGE’S LEARNING ORGANISATION MODEL IN ISLAMIC EDUCATIONAL INSTITUTIONS: A CASE STUDY OF PONDOK PESANTREN DARUNNAJAH. </w:t>
      </w:r>
      <w:r w:rsidRPr="00036676">
        <w:rPr>
          <w:i/>
          <w:iCs/>
        </w:rPr>
        <w:t>TADBIRUNA</w:t>
      </w:r>
      <w:r w:rsidRPr="00036676">
        <w:t xml:space="preserve">, </w:t>
      </w:r>
      <w:r w:rsidRPr="00036676">
        <w:rPr>
          <w:i/>
          <w:iCs/>
        </w:rPr>
        <w:t>5</w:t>
      </w:r>
      <w:r w:rsidRPr="00036676">
        <w:t>(2), 24-37.</w:t>
      </w:r>
      <w:r>
        <w:t xml:space="preserve"> </w:t>
      </w:r>
      <w:hyperlink r:id="rId20" w:history="1">
        <w:r w:rsidRPr="00093ECB">
          <w:rPr>
            <w:rStyle w:val="Hyperlink"/>
          </w:rPr>
          <w:t>https://jurnal.iuqibogor.ac.id/tadbiruna/article/view/2507</w:t>
        </w:r>
      </w:hyperlink>
    </w:p>
    <w:p w14:paraId="64361F50" w14:textId="77777777" w:rsidR="00036676" w:rsidRDefault="00036676" w:rsidP="000E512A">
      <w:r w:rsidRPr="00036676">
        <w:t xml:space="preserve">McCausland, T. (2023). Creating psychological safety in the workplace. </w:t>
      </w:r>
      <w:r w:rsidRPr="00036676">
        <w:rPr>
          <w:i/>
          <w:iCs/>
        </w:rPr>
        <w:t>Research-Technology Management</w:t>
      </w:r>
      <w:r w:rsidRPr="00036676">
        <w:t xml:space="preserve">, </w:t>
      </w:r>
      <w:r w:rsidRPr="00036676">
        <w:rPr>
          <w:i/>
          <w:iCs/>
        </w:rPr>
        <w:t>66</w:t>
      </w:r>
      <w:r w:rsidRPr="00036676">
        <w:t>(2), 56-58.</w:t>
      </w:r>
      <w:r>
        <w:t xml:space="preserve"> </w:t>
      </w:r>
      <w:hyperlink r:id="rId21" w:history="1">
        <w:r w:rsidRPr="00093ECB">
          <w:rPr>
            <w:rStyle w:val="Hyperlink"/>
          </w:rPr>
          <w:t>https://www.tandfonline.com/doi/full/10.1080/08956308.2023.2164439</w:t>
        </w:r>
      </w:hyperlink>
    </w:p>
    <w:p w14:paraId="0B5C206C" w14:textId="77777777" w:rsidR="00036676" w:rsidRDefault="00036676" w:rsidP="000E512A">
      <w:r w:rsidRPr="00393758">
        <w:t xml:space="preserve">Ravikumar, R. N., </w:t>
      </w:r>
      <w:r>
        <w:t>and</w:t>
      </w:r>
      <w:r w:rsidRPr="00393758">
        <w:t xml:space="preserve"> Aarthi, S. (2026). Integrating machine learning with human decision making in HR. In </w:t>
      </w:r>
      <w:r w:rsidRPr="00393758">
        <w:rPr>
          <w:i/>
          <w:iCs/>
        </w:rPr>
        <w:t>Empowering Human Resources Through Human-Computer Interaction</w:t>
      </w:r>
      <w:r w:rsidRPr="00393758">
        <w:t xml:space="preserve"> (pp. 115-146). IGI Global Scientific Publishing.</w:t>
      </w:r>
      <w:r>
        <w:t xml:space="preserve"> </w:t>
      </w:r>
      <w:hyperlink r:id="rId22" w:history="1">
        <w:r w:rsidRPr="00AC322B">
          <w:rPr>
            <w:rStyle w:val="Hyperlink"/>
          </w:rPr>
          <w:t>https://www.researchgate.net/profile/Ravikumar-R-N/publication/398883009_Integrating_Machine_Learning_With_Human_Decision_Making_</w:t>
        </w:r>
        <w:r w:rsidRPr="00AC322B">
          <w:rPr>
            <w:rStyle w:val="Hyperlink"/>
          </w:rPr>
          <w:lastRenderedPageBreak/>
          <w:t>in_HR/links/6957e6ba9aa6b4649dc74332/Integrating-Machine-Learning-With-Human-Decision-Making-in-HR.pdf</w:t>
        </w:r>
      </w:hyperlink>
      <w:r>
        <w:t xml:space="preserve"> </w:t>
      </w:r>
    </w:p>
    <w:p w14:paraId="68549956" w14:textId="77777777" w:rsidR="00036676" w:rsidRDefault="00036676" w:rsidP="000E512A">
      <w:r w:rsidRPr="00C21897">
        <w:t xml:space="preserve">Rodgers, W., Murray, J. M., Stefanidis, A., Degbey, W. Y., </w:t>
      </w:r>
      <w:r>
        <w:t>and</w:t>
      </w:r>
      <w:r w:rsidRPr="00C21897">
        <w:t xml:space="preserve"> Tarba, S. Y. (2023). An artificial intelligence algorithmic approach to ethical decision-making in human resource management processes. </w:t>
      </w:r>
      <w:r w:rsidRPr="00C21897">
        <w:rPr>
          <w:i/>
          <w:iCs/>
        </w:rPr>
        <w:t>Human resource management review</w:t>
      </w:r>
      <w:r w:rsidRPr="00C21897">
        <w:t xml:space="preserve">, </w:t>
      </w:r>
      <w:r w:rsidRPr="00C21897">
        <w:rPr>
          <w:i/>
          <w:iCs/>
        </w:rPr>
        <w:t>33</w:t>
      </w:r>
      <w:r w:rsidRPr="00C21897">
        <w:t>(1), 100925.</w:t>
      </w:r>
      <w:r>
        <w:t xml:space="preserve"> </w:t>
      </w:r>
      <w:hyperlink r:id="rId23" w:history="1">
        <w:r w:rsidRPr="00AC322B">
          <w:rPr>
            <w:rStyle w:val="Hyperlink"/>
          </w:rPr>
          <w:t>https://www.sciencedirect.com/science/article/pii/S1053482222000432</w:t>
        </w:r>
      </w:hyperlink>
    </w:p>
    <w:p w14:paraId="108B6ABC" w14:textId="77777777" w:rsidR="00036676" w:rsidRDefault="00036676" w:rsidP="000E512A">
      <w:r w:rsidRPr="00C21897">
        <w:t xml:space="preserve">Samarasinghe, K. R., </w:t>
      </w:r>
      <w:r>
        <w:t>and</w:t>
      </w:r>
      <w:r w:rsidRPr="00C21897">
        <w:t xml:space="preserve"> Medis, A. (2022). Artificial intelligence based strategic human resource management (AISHRM) for industry 4.0.</w:t>
      </w:r>
      <w:r>
        <w:t xml:space="preserve"> </w:t>
      </w:r>
      <w:hyperlink r:id="rId24" w:history="1">
        <w:r w:rsidRPr="00AC322B">
          <w:rPr>
            <w:rStyle w:val="Hyperlink"/>
          </w:rPr>
          <w:t>http://digitalrepository.cipmlk.org/bitstream/handle/1/634/Article%20-02.pdf?sequence=1&amp;isAllowed=y</w:t>
        </w:r>
      </w:hyperlink>
    </w:p>
    <w:p w14:paraId="4F8A76C0" w14:textId="77777777" w:rsidR="00036676" w:rsidRDefault="00036676" w:rsidP="000E512A">
      <w:r w:rsidRPr="00036676">
        <w:t xml:space="preserve">Urme, U. N. (2023). The impact of talent management strategies on employee retention. </w:t>
      </w:r>
      <w:r w:rsidRPr="00036676">
        <w:rPr>
          <w:i/>
          <w:iCs/>
        </w:rPr>
        <w:t>International Journal of Science and Business</w:t>
      </w:r>
      <w:r w:rsidRPr="00036676">
        <w:t xml:space="preserve">, </w:t>
      </w:r>
      <w:r w:rsidRPr="00036676">
        <w:rPr>
          <w:i/>
          <w:iCs/>
        </w:rPr>
        <w:t>28</w:t>
      </w:r>
      <w:r w:rsidRPr="00036676">
        <w:t>(1), 127-146.</w:t>
      </w:r>
      <w:r>
        <w:t xml:space="preserve"> </w:t>
      </w:r>
      <w:hyperlink r:id="rId25" w:history="1">
        <w:r w:rsidRPr="00093ECB">
          <w:rPr>
            <w:rStyle w:val="Hyperlink"/>
          </w:rPr>
          <w:t>https://www.researchgate.net/profile/Umma-Urme/publication/374147805_The_Impact_of_Talent_Management_Strategies_on_Employee_Retention/links/65102e7a61f18040c220d870/The-Impact-of-Talent-Management-Strategies-on-Employee-Retention.pdf</w:t>
        </w:r>
      </w:hyperlink>
    </w:p>
    <w:p w14:paraId="0DFA9665" w14:textId="77777777" w:rsidR="00036676" w:rsidRDefault="00036676" w:rsidP="000E512A">
      <w:r w:rsidRPr="0007576D">
        <w:t xml:space="preserve">Wang, Y., Zhu, L., </w:t>
      </w:r>
      <w:r>
        <w:t>and</w:t>
      </w:r>
      <w:r w:rsidRPr="0007576D">
        <w:t xml:space="preserve"> Jin, X. (2024). The effect of a High-Performance work system on organizational innovation performance: the mediating effect of employees’ intrinsic motivation and the moderating effect of Person–Organization fit. </w:t>
      </w:r>
      <w:r w:rsidRPr="0007576D">
        <w:rPr>
          <w:i/>
          <w:iCs/>
        </w:rPr>
        <w:t>Systems</w:t>
      </w:r>
      <w:r w:rsidRPr="0007576D">
        <w:t xml:space="preserve">, </w:t>
      </w:r>
      <w:r w:rsidRPr="0007576D">
        <w:rPr>
          <w:i/>
          <w:iCs/>
        </w:rPr>
        <w:t>12</w:t>
      </w:r>
      <w:r w:rsidRPr="0007576D">
        <w:t xml:space="preserve">(7), 230. </w:t>
      </w:r>
      <w:hyperlink r:id="rId26" w:history="1">
        <w:r w:rsidRPr="00AC322B">
          <w:rPr>
            <w:rStyle w:val="Hyperlink"/>
          </w:rPr>
          <w:t>https://www.mdpi.com/2079-8954/12/7/230</w:t>
        </w:r>
      </w:hyperlink>
    </w:p>
    <w:p w14:paraId="5DB83093" w14:textId="68F2A361" w:rsidR="00036676" w:rsidRPr="000E512A" w:rsidRDefault="00036676" w:rsidP="000E512A">
      <w:r w:rsidRPr="00036676">
        <w:t xml:space="preserve">Wijaya, D. M., Nst, V. F. H., </w:t>
      </w:r>
      <w:r>
        <w:t>and</w:t>
      </w:r>
      <w:r w:rsidRPr="00036676">
        <w:t xml:space="preserve"> Isnaini, D. B. Y. (2025). Designing a talent management strategy to address organizational transformation challenges: A case study of PT. Sentosa Deli Mandiri. </w:t>
      </w:r>
      <w:r w:rsidRPr="00036676">
        <w:rPr>
          <w:i/>
          <w:iCs/>
        </w:rPr>
        <w:t>Moneter: Jurnal Keuangan dan Perbankan</w:t>
      </w:r>
      <w:r w:rsidRPr="00036676">
        <w:t xml:space="preserve">, </w:t>
      </w:r>
      <w:r w:rsidRPr="00036676">
        <w:rPr>
          <w:i/>
          <w:iCs/>
        </w:rPr>
        <w:t>13</w:t>
      </w:r>
      <w:r w:rsidRPr="00036676">
        <w:t>(1), 125-138.</w:t>
      </w:r>
      <w:r>
        <w:t xml:space="preserve"> </w:t>
      </w:r>
      <w:hyperlink r:id="rId27" w:history="1">
        <w:r w:rsidRPr="00093ECB">
          <w:rPr>
            <w:rStyle w:val="Hyperlink"/>
          </w:rPr>
          <w:t>https://ejournal2.uika-bogor.ac.id/index.php/MONETER/article/download/1699/861</w:t>
        </w:r>
      </w:hyperlink>
    </w:p>
    <w:sectPr w:rsidR="00036676" w:rsidRPr="000E512A" w:rsidSect="00C374F5">
      <w:footerReference w:type="default" r:id="rId28"/>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05BB1C" w14:textId="77777777" w:rsidR="004444E1" w:rsidRDefault="004444E1" w:rsidP="000E512A">
      <w:pPr>
        <w:spacing w:after="0" w:line="240" w:lineRule="auto"/>
      </w:pPr>
      <w:r>
        <w:separator/>
      </w:r>
    </w:p>
  </w:endnote>
  <w:endnote w:type="continuationSeparator" w:id="0">
    <w:p w14:paraId="1D13C290" w14:textId="77777777" w:rsidR="004444E1" w:rsidRDefault="004444E1" w:rsidP="000E51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0250976"/>
      <w:docPartObj>
        <w:docPartGallery w:val="Page Numbers (Bottom of Page)"/>
        <w:docPartUnique/>
      </w:docPartObj>
    </w:sdtPr>
    <w:sdtEndPr>
      <w:rPr>
        <w:noProof/>
        <w:sz w:val="20"/>
        <w:szCs w:val="18"/>
      </w:rPr>
    </w:sdtEndPr>
    <w:sdtContent>
      <w:p w14:paraId="15925E0D" w14:textId="72D4EBEE" w:rsidR="000E512A" w:rsidRPr="000E512A" w:rsidRDefault="000E512A">
        <w:pPr>
          <w:pStyle w:val="Footer"/>
          <w:jc w:val="right"/>
          <w:rPr>
            <w:sz w:val="20"/>
            <w:szCs w:val="18"/>
          </w:rPr>
        </w:pPr>
        <w:r w:rsidRPr="000E512A">
          <w:rPr>
            <w:sz w:val="20"/>
            <w:szCs w:val="18"/>
          </w:rPr>
          <w:fldChar w:fldCharType="begin"/>
        </w:r>
        <w:r w:rsidRPr="000E512A">
          <w:rPr>
            <w:sz w:val="20"/>
            <w:szCs w:val="18"/>
          </w:rPr>
          <w:instrText xml:space="preserve"> PAGE   \* MERGEFORMAT </w:instrText>
        </w:r>
        <w:r w:rsidRPr="000E512A">
          <w:rPr>
            <w:sz w:val="20"/>
            <w:szCs w:val="18"/>
          </w:rPr>
          <w:fldChar w:fldCharType="separate"/>
        </w:r>
        <w:r w:rsidRPr="000E512A">
          <w:rPr>
            <w:noProof/>
            <w:sz w:val="20"/>
            <w:szCs w:val="18"/>
          </w:rPr>
          <w:t>2</w:t>
        </w:r>
        <w:r w:rsidRPr="000E512A">
          <w:rPr>
            <w:noProof/>
            <w:sz w:val="20"/>
            <w:szCs w:val="18"/>
          </w:rPr>
          <w:fldChar w:fldCharType="end"/>
        </w:r>
      </w:p>
    </w:sdtContent>
  </w:sdt>
  <w:p w14:paraId="13157328" w14:textId="77777777" w:rsidR="000E512A" w:rsidRDefault="000E51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1F0887" w14:textId="77777777" w:rsidR="004444E1" w:rsidRDefault="004444E1" w:rsidP="000E512A">
      <w:pPr>
        <w:spacing w:after="0" w:line="240" w:lineRule="auto"/>
      </w:pPr>
      <w:r>
        <w:separator/>
      </w:r>
    </w:p>
  </w:footnote>
  <w:footnote w:type="continuationSeparator" w:id="0">
    <w:p w14:paraId="3CF54F60" w14:textId="77777777" w:rsidR="004444E1" w:rsidRDefault="004444E1" w:rsidP="000E51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102D8"/>
    <w:multiLevelType w:val="multilevel"/>
    <w:tmpl w:val="8DDA6A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715399"/>
    <w:multiLevelType w:val="multilevel"/>
    <w:tmpl w:val="D1F66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910721"/>
    <w:multiLevelType w:val="multilevel"/>
    <w:tmpl w:val="621E9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3E29B2"/>
    <w:multiLevelType w:val="multilevel"/>
    <w:tmpl w:val="85161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AB5D79"/>
    <w:multiLevelType w:val="multilevel"/>
    <w:tmpl w:val="47EEC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3A509D"/>
    <w:multiLevelType w:val="multilevel"/>
    <w:tmpl w:val="C4F8E8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D3615B"/>
    <w:multiLevelType w:val="multilevel"/>
    <w:tmpl w:val="52005D6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5936C32"/>
    <w:multiLevelType w:val="multilevel"/>
    <w:tmpl w:val="244619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37B6645"/>
    <w:multiLevelType w:val="multilevel"/>
    <w:tmpl w:val="60E21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F165EA"/>
    <w:multiLevelType w:val="multilevel"/>
    <w:tmpl w:val="0D885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C16A12"/>
    <w:multiLevelType w:val="multilevel"/>
    <w:tmpl w:val="110678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617DB5"/>
    <w:multiLevelType w:val="multilevel"/>
    <w:tmpl w:val="B8647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DAB0AFA"/>
    <w:multiLevelType w:val="multilevel"/>
    <w:tmpl w:val="92FC3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1BB5BA0"/>
    <w:multiLevelType w:val="multilevel"/>
    <w:tmpl w:val="A19E9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4208457">
    <w:abstractNumId w:val="4"/>
  </w:num>
  <w:num w:numId="2" w16cid:durableId="1479302539">
    <w:abstractNumId w:val="6"/>
  </w:num>
  <w:num w:numId="3" w16cid:durableId="1115951881">
    <w:abstractNumId w:val="9"/>
  </w:num>
  <w:num w:numId="4" w16cid:durableId="14237634">
    <w:abstractNumId w:val="10"/>
  </w:num>
  <w:num w:numId="5" w16cid:durableId="475680523">
    <w:abstractNumId w:val="7"/>
  </w:num>
  <w:num w:numId="6" w16cid:durableId="636493379">
    <w:abstractNumId w:val="0"/>
  </w:num>
  <w:num w:numId="7" w16cid:durableId="166942484">
    <w:abstractNumId w:val="5"/>
  </w:num>
  <w:num w:numId="8" w16cid:durableId="142544316">
    <w:abstractNumId w:val="12"/>
  </w:num>
  <w:num w:numId="9" w16cid:durableId="823662185">
    <w:abstractNumId w:val="2"/>
  </w:num>
  <w:num w:numId="10" w16cid:durableId="1497065118">
    <w:abstractNumId w:val="13"/>
  </w:num>
  <w:num w:numId="11" w16cid:durableId="1956331718">
    <w:abstractNumId w:val="1"/>
  </w:num>
  <w:num w:numId="12" w16cid:durableId="702437801">
    <w:abstractNumId w:val="3"/>
  </w:num>
  <w:num w:numId="13" w16cid:durableId="461311522">
    <w:abstractNumId w:val="8"/>
  </w:num>
  <w:num w:numId="14" w16cid:durableId="213038839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EF7"/>
    <w:rsid w:val="00036676"/>
    <w:rsid w:val="0004104F"/>
    <w:rsid w:val="00055A1D"/>
    <w:rsid w:val="000E512A"/>
    <w:rsid w:val="00126590"/>
    <w:rsid w:val="001959DF"/>
    <w:rsid w:val="00195F56"/>
    <w:rsid w:val="0022403D"/>
    <w:rsid w:val="00261AE9"/>
    <w:rsid w:val="002F1834"/>
    <w:rsid w:val="002F7B37"/>
    <w:rsid w:val="00320682"/>
    <w:rsid w:val="00323DF7"/>
    <w:rsid w:val="00443A91"/>
    <w:rsid w:val="004444E1"/>
    <w:rsid w:val="00453B3D"/>
    <w:rsid w:val="004868B9"/>
    <w:rsid w:val="004C2672"/>
    <w:rsid w:val="00563A1C"/>
    <w:rsid w:val="005B121A"/>
    <w:rsid w:val="005B47AD"/>
    <w:rsid w:val="005D1BFB"/>
    <w:rsid w:val="005E58A3"/>
    <w:rsid w:val="006235E1"/>
    <w:rsid w:val="00691DA9"/>
    <w:rsid w:val="00717AE9"/>
    <w:rsid w:val="00834AC2"/>
    <w:rsid w:val="00847307"/>
    <w:rsid w:val="008635A1"/>
    <w:rsid w:val="008D1462"/>
    <w:rsid w:val="008E1126"/>
    <w:rsid w:val="008E7A8C"/>
    <w:rsid w:val="008F7CBD"/>
    <w:rsid w:val="00983C27"/>
    <w:rsid w:val="00A153F6"/>
    <w:rsid w:val="00A4590B"/>
    <w:rsid w:val="00AB7DD5"/>
    <w:rsid w:val="00AD41D7"/>
    <w:rsid w:val="00B16578"/>
    <w:rsid w:val="00C201A8"/>
    <w:rsid w:val="00C374F5"/>
    <w:rsid w:val="00C938DF"/>
    <w:rsid w:val="00D601D4"/>
    <w:rsid w:val="00DD110D"/>
    <w:rsid w:val="00DD64CD"/>
    <w:rsid w:val="00E32EF7"/>
    <w:rsid w:val="00E73123"/>
    <w:rsid w:val="00EC7617"/>
    <w:rsid w:val="00F8709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51CE9"/>
  <w15:chartTrackingRefBased/>
  <w15:docId w15:val="{F9DB0F4D-5B38-4C53-9C29-158F60F7A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7307"/>
    <w:pPr>
      <w:spacing w:before="240" w:after="24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47307"/>
    <w:pPr>
      <w:keepNext/>
      <w:keepLines/>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847307"/>
    <w:pPr>
      <w:keepNext/>
      <w:keepLines/>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AD41D7"/>
    <w:pPr>
      <w:keepNext/>
      <w:keepLines/>
      <w:spacing w:before="160" w:after="80"/>
      <w:outlineLvl w:val="2"/>
    </w:pPr>
    <w:rPr>
      <w:rFonts w:eastAsiaTheme="majorEastAsia" w:cstheme="majorBidi"/>
      <w:b/>
      <w:i/>
      <w:sz w:val="26"/>
      <w:szCs w:val="28"/>
    </w:rPr>
  </w:style>
  <w:style w:type="paragraph" w:styleId="Heading4">
    <w:name w:val="heading 4"/>
    <w:basedOn w:val="Normal"/>
    <w:next w:val="Normal"/>
    <w:link w:val="Heading4Char"/>
    <w:uiPriority w:val="9"/>
    <w:semiHidden/>
    <w:unhideWhenUsed/>
    <w:qFormat/>
    <w:rsid w:val="00847307"/>
    <w:pPr>
      <w:keepNext/>
      <w:keepLines/>
      <w:outlineLvl w:val="3"/>
    </w:pPr>
    <w:rPr>
      <w:rFonts w:eastAsiaTheme="majorEastAsia" w:cstheme="majorBidi"/>
      <w:b/>
      <w:i/>
      <w:iCs/>
      <w:color w:val="000000" w:themeColor="text1"/>
    </w:rPr>
  </w:style>
  <w:style w:type="paragraph" w:styleId="Heading5">
    <w:name w:val="heading 5"/>
    <w:basedOn w:val="Normal"/>
    <w:next w:val="Normal"/>
    <w:link w:val="Heading5Char"/>
    <w:uiPriority w:val="9"/>
    <w:semiHidden/>
    <w:unhideWhenUsed/>
    <w:qFormat/>
    <w:rsid w:val="00E32EF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32EF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32EF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32EF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32EF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7307"/>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847307"/>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AD41D7"/>
    <w:rPr>
      <w:rFonts w:ascii="Times New Roman" w:eastAsiaTheme="majorEastAsia" w:hAnsi="Times New Roman" w:cstheme="majorBidi"/>
      <w:b/>
      <w:i/>
      <w:sz w:val="26"/>
      <w:szCs w:val="28"/>
    </w:rPr>
  </w:style>
  <w:style w:type="character" w:customStyle="1" w:styleId="Heading4Char">
    <w:name w:val="Heading 4 Char"/>
    <w:basedOn w:val="DefaultParagraphFont"/>
    <w:link w:val="Heading4"/>
    <w:uiPriority w:val="9"/>
    <w:semiHidden/>
    <w:rsid w:val="00847307"/>
    <w:rPr>
      <w:rFonts w:ascii="Times New Roman" w:eastAsiaTheme="majorEastAsia" w:hAnsi="Times New Roman" w:cstheme="majorBidi"/>
      <w:b/>
      <w:i/>
      <w:iCs/>
      <w:color w:val="000000" w:themeColor="text1"/>
      <w:sz w:val="24"/>
    </w:rPr>
  </w:style>
  <w:style w:type="character" w:customStyle="1" w:styleId="Heading5Char">
    <w:name w:val="Heading 5 Char"/>
    <w:basedOn w:val="DefaultParagraphFont"/>
    <w:link w:val="Heading5"/>
    <w:uiPriority w:val="9"/>
    <w:semiHidden/>
    <w:rsid w:val="00E32EF7"/>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E32EF7"/>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E32EF7"/>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E32EF7"/>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E32EF7"/>
    <w:rPr>
      <w:rFonts w:eastAsiaTheme="majorEastAsia" w:cstheme="majorBidi"/>
      <w:color w:val="272727" w:themeColor="text1" w:themeTint="D8"/>
      <w:sz w:val="24"/>
    </w:rPr>
  </w:style>
  <w:style w:type="paragraph" w:styleId="Title">
    <w:name w:val="Title"/>
    <w:basedOn w:val="Normal"/>
    <w:next w:val="Normal"/>
    <w:link w:val="TitleChar"/>
    <w:uiPriority w:val="10"/>
    <w:rsid w:val="00E32E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E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EF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E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rsid w:val="00E32EF7"/>
    <w:pPr>
      <w:spacing w:before="160"/>
      <w:jc w:val="center"/>
    </w:pPr>
    <w:rPr>
      <w:i/>
      <w:iCs/>
      <w:color w:val="404040" w:themeColor="text1" w:themeTint="BF"/>
    </w:rPr>
  </w:style>
  <w:style w:type="character" w:customStyle="1" w:styleId="QuoteChar">
    <w:name w:val="Quote Char"/>
    <w:basedOn w:val="DefaultParagraphFont"/>
    <w:link w:val="Quote"/>
    <w:uiPriority w:val="29"/>
    <w:rsid w:val="00E32EF7"/>
    <w:rPr>
      <w:rFonts w:ascii="Times New Roman" w:hAnsi="Times New Roman"/>
      <w:i/>
      <w:iCs/>
      <w:color w:val="404040" w:themeColor="text1" w:themeTint="BF"/>
      <w:sz w:val="24"/>
    </w:rPr>
  </w:style>
  <w:style w:type="paragraph" w:styleId="ListParagraph">
    <w:name w:val="List Paragraph"/>
    <w:basedOn w:val="Normal"/>
    <w:uiPriority w:val="34"/>
    <w:qFormat/>
    <w:rsid w:val="00E32EF7"/>
    <w:pPr>
      <w:ind w:left="720"/>
      <w:contextualSpacing/>
    </w:pPr>
  </w:style>
  <w:style w:type="character" w:styleId="IntenseEmphasis">
    <w:name w:val="Intense Emphasis"/>
    <w:basedOn w:val="DefaultParagraphFont"/>
    <w:uiPriority w:val="21"/>
    <w:qFormat/>
    <w:rsid w:val="00E32EF7"/>
    <w:rPr>
      <w:i/>
      <w:iCs/>
      <w:color w:val="2F5496" w:themeColor="accent1" w:themeShade="BF"/>
    </w:rPr>
  </w:style>
  <w:style w:type="paragraph" w:styleId="IntenseQuote">
    <w:name w:val="Intense Quote"/>
    <w:basedOn w:val="Normal"/>
    <w:next w:val="Normal"/>
    <w:link w:val="IntenseQuoteChar"/>
    <w:uiPriority w:val="30"/>
    <w:qFormat/>
    <w:rsid w:val="00E32EF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32EF7"/>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E32EF7"/>
    <w:rPr>
      <w:b/>
      <w:bCs/>
      <w:smallCaps/>
      <w:color w:val="2F5496" w:themeColor="accent1" w:themeShade="BF"/>
      <w:spacing w:val="5"/>
    </w:rPr>
  </w:style>
  <w:style w:type="table" w:styleId="TableGridLight">
    <w:name w:val="Grid Table Light"/>
    <w:basedOn w:val="TableNormal"/>
    <w:uiPriority w:val="40"/>
    <w:rsid w:val="00C938D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0E512A"/>
    <w:rPr>
      <w:color w:val="0563C1" w:themeColor="hyperlink"/>
      <w:u w:val="single"/>
    </w:rPr>
  </w:style>
  <w:style w:type="paragraph" w:styleId="Header">
    <w:name w:val="header"/>
    <w:basedOn w:val="Normal"/>
    <w:link w:val="HeaderChar"/>
    <w:uiPriority w:val="99"/>
    <w:unhideWhenUsed/>
    <w:rsid w:val="000E51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512A"/>
    <w:rPr>
      <w:rFonts w:ascii="Times New Roman" w:hAnsi="Times New Roman"/>
      <w:sz w:val="24"/>
    </w:rPr>
  </w:style>
  <w:style w:type="paragraph" w:styleId="Footer">
    <w:name w:val="footer"/>
    <w:basedOn w:val="Normal"/>
    <w:link w:val="FooterChar"/>
    <w:uiPriority w:val="99"/>
    <w:unhideWhenUsed/>
    <w:rsid w:val="000E51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512A"/>
    <w:rPr>
      <w:rFonts w:ascii="Times New Roman" w:hAnsi="Times New Roman"/>
      <w:sz w:val="24"/>
    </w:rPr>
  </w:style>
  <w:style w:type="paragraph" w:styleId="TOCHeading">
    <w:name w:val="TOC Heading"/>
    <w:basedOn w:val="Heading1"/>
    <w:next w:val="Normal"/>
    <w:uiPriority w:val="39"/>
    <w:unhideWhenUsed/>
    <w:rsid w:val="000E512A"/>
    <w:pPr>
      <w:spacing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0E512A"/>
    <w:pPr>
      <w:tabs>
        <w:tab w:val="right" w:leader="dot" w:pos="9016"/>
      </w:tabs>
      <w:spacing w:after="100"/>
    </w:pPr>
    <w:rPr>
      <w:b/>
      <w:bCs/>
      <w:noProof/>
    </w:rPr>
  </w:style>
  <w:style w:type="paragraph" w:styleId="TOC2">
    <w:name w:val="toc 2"/>
    <w:basedOn w:val="Normal"/>
    <w:next w:val="Normal"/>
    <w:autoRedefine/>
    <w:uiPriority w:val="39"/>
    <w:unhideWhenUsed/>
    <w:rsid w:val="000E512A"/>
    <w:pPr>
      <w:spacing w:after="100"/>
      <w:ind w:left="240"/>
    </w:pPr>
  </w:style>
  <w:style w:type="paragraph" w:styleId="TOC3">
    <w:name w:val="toc 3"/>
    <w:basedOn w:val="Normal"/>
    <w:next w:val="Normal"/>
    <w:autoRedefine/>
    <w:uiPriority w:val="39"/>
    <w:unhideWhenUsed/>
    <w:rsid w:val="002F7B37"/>
    <w:pPr>
      <w:tabs>
        <w:tab w:val="right" w:leader="dot" w:pos="9016"/>
      </w:tabs>
      <w:spacing w:after="100"/>
      <w:ind w:left="480"/>
    </w:pPr>
    <w:rPr>
      <w:i/>
      <w:iCs/>
      <w:noProof/>
    </w:rPr>
  </w:style>
  <w:style w:type="character" w:styleId="UnresolvedMention">
    <w:name w:val="Unresolved Mention"/>
    <w:basedOn w:val="DefaultParagraphFont"/>
    <w:uiPriority w:val="99"/>
    <w:semiHidden/>
    <w:unhideWhenUsed/>
    <w:rsid w:val="00036676"/>
    <w:rPr>
      <w:color w:val="605E5C"/>
      <w:shd w:val="clear" w:color="auto" w:fill="E1DFDD"/>
    </w:rPr>
  </w:style>
  <w:style w:type="paragraph" w:styleId="NoSpacing">
    <w:name w:val="No Spacing"/>
    <w:uiPriority w:val="1"/>
    <w:qFormat/>
    <w:rsid w:val="00847307"/>
    <w:pPr>
      <w:spacing w:before="240" w:after="240" w:line="36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annualreviews.org/content/journals/10.1146/annurev-orgpsych-120920-055217" TargetMode="External"/><Relationship Id="rId18" Type="http://schemas.openxmlformats.org/officeDocument/2006/relationships/hyperlink" Target="https://onlinelibrary.wiley.com/doi/abs/10.1111/jbfa.70089" TargetMode="External"/><Relationship Id="rId26" Type="http://schemas.openxmlformats.org/officeDocument/2006/relationships/hyperlink" Target="https://www.mdpi.com/2079-8954/12/7/230" TargetMode="External"/><Relationship Id="rId3" Type="http://schemas.openxmlformats.org/officeDocument/2006/relationships/styles" Target="styles.xml"/><Relationship Id="rId21" Type="http://schemas.openxmlformats.org/officeDocument/2006/relationships/hyperlink" Target="https://www.tandfonline.com/doi/full/10.1080/08956308.2023.2164439" TargetMode="External"/><Relationship Id="rId7" Type="http://schemas.openxmlformats.org/officeDocument/2006/relationships/endnotes" Target="endnotes.xml"/><Relationship Id="rId12" Type="http://schemas.openxmlformats.org/officeDocument/2006/relationships/hyperlink" Target="https://www.tandfonline.com/doi/pdf/10.1080/00140139.2025.2519873" TargetMode="External"/><Relationship Id="rId17" Type="http://schemas.openxmlformats.org/officeDocument/2006/relationships/hyperlink" Target="https://revistas.usal.es/index.php/eks/article/view/26817" TargetMode="External"/><Relationship Id="rId25" Type="http://schemas.openxmlformats.org/officeDocument/2006/relationships/hyperlink" Target="https://www.researchgate.net/profile/Umma-Urme/publication/374147805_The_Impact_of_Talent_Management_Strategies_on_Employee_Retention/links/65102e7a61f18040c220d870/The-Impact-of-Talent-Management-Strategies-on-Employee-Retention.pdf" TargetMode="External"/><Relationship Id="rId2" Type="http://schemas.openxmlformats.org/officeDocument/2006/relationships/numbering" Target="numbering.xml"/><Relationship Id="rId16" Type="http://schemas.openxmlformats.org/officeDocument/2006/relationships/hyperlink" Target="https://pdfs.semanticscholar.org/1724/2579e52159e4185d4e3c6731acc52b0aebe8.pdf" TargetMode="External"/><Relationship Id="rId20" Type="http://schemas.openxmlformats.org/officeDocument/2006/relationships/hyperlink" Target="https://jurnal.iuqibogor.ac.id/tadbiruna/article/view/2507"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Dokun-Oluwajana-2/publication/354474906_The_linkage_between_high_performance_work_systems_on_organizational_performance_employee_voice_and_employee_innovation/links/614af7d4a595d06017e177e1/The-linkage-between-high-performance-work-systems-on-organizational-performance-employee-voice-and-employee-innovation.pdf" TargetMode="External"/><Relationship Id="rId24" Type="http://schemas.openxmlformats.org/officeDocument/2006/relationships/hyperlink" Target="http://digitalrepository.cipmlk.org/bitstream/handle/1/634/Article%20-02.pdf?sequence=1&amp;isAllowed=y" TargetMode="External"/><Relationship Id="rId5" Type="http://schemas.openxmlformats.org/officeDocument/2006/relationships/webSettings" Target="webSettings.xml"/><Relationship Id="rId15" Type="http://schemas.openxmlformats.org/officeDocument/2006/relationships/hyperlink" Target="http://gbmrjournal.com/pdf/v16n4s/V16N4s-118.pdf" TargetMode="External"/><Relationship Id="rId23" Type="http://schemas.openxmlformats.org/officeDocument/2006/relationships/hyperlink" Target="https://www.sciencedirect.com/science/article/pii/S1053482222000432" TargetMode="External"/><Relationship Id="rId28" Type="http://schemas.openxmlformats.org/officeDocument/2006/relationships/footer" Target="footer1.xml"/><Relationship Id="rId10" Type="http://schemas.openxmlformats.org/officeDocument/2006/relationships/hyperlink" Target="https://www.tandfonline.com/doi/pdf/10.1080/10580530.2025.2612175" TargetMode="External"/><Relationship Id="rId19" Type="http://schemas.openxmlformats.org/officeDocument/2006/relationships/hyperlink" Target="https://link.springer.com/article/10.1007/s10869-024-09951-w"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ambridge.org/core/journals/development-and-psychopathology/article/hidden-talents-in-harsh-environments/E5955348146CE5EE527AE225B1817628" TargetMode="External"/><Relationship Id="rId22" Type="http://schemas.openxmlformats.org/officeDocument/2006/relationships/hyperlink" Target="https://www.researchgate.net/profile/Ravikumar-R-N/publication/398883009_Integrating_Machine_Learning_With_Human_Decision_Making_in_HR/links/6957e6ba9aa6b4649dc74332/Integrating-Machine-Learning-With-Human-Decision-Making-in-HR.pdf" TargetMode="External"/><Relationship Id="rId27" Type="http://schemas.openxmlformats.org/officeDocument/2006/relationships/hyperlink" Target="https://ejournal2.uika-bogor.ac.id/index.php/MONETER/article/download/1699/861"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3CB6FFE-4BE0-4C40-AF3A-23A71E1AF4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18</Pages>
  <Words>4424</Words>
  <Characters>25218</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hetalkeshwala09@outlook.com</dc:creator>
  <cp:keywords/>
  <dc:description/>
  <cp:lastModifiedBy>hetalkeshwala09@outlook.com</cp:lastModifiedBy>
  <cp:revision>4</cp:revision>
  <dcterms:created xsi:type="dcterms:W3CDTF">2026-10-15T12:25:00Z</dcterms:created>
  <dcterms:modified xsi:type="dcterms:W3CDTF">2026-10-15T12:26:00Z</dcterms:modified>
</cp:coreProperties>
</file>