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711850" w14:textId="77777777" w:rsidR="00684288" w:rsidRDefault="00684288" w:rsidP="00684288">
      <w:pPr>
        <w:rPr>
          <w:rFonts w:cstheme="minorHAnsi"/>
          <w:sz w:val="48"/>
          <w:szCs w:val="48"/>
        </w:rPr>
      </w:pPr>
    </w:p>
    <w:p w14:paraId="0F5B6D6F" w14:textId="3E7DCBF6" w:rsidR="00FE6B14" w:rsidRPr="005E015D" w:rsidRDefault="00FE6B14" w:rsidP="00684288">
      <w:pPr>
        <w:jc w:val="left"/>
        <w:rPr>
          <w:rFonts w:cstheme="minorHAnsi"/>
          <w:b/>
          <w:bCs/>
          <w:sz w:val="56"/>
          <w:szCs w:val="56"/>
        </w:rPr>
      </w:pPr>
      <w:r w:rsidRPr="005E015D">
        <w:rPr>
          <w:rFonts w:cstheme="minorHAnsi"/>
          <w:b/>
          <w:bCs/>
          <w:sz w:val="56"/>
          <w:szCs w:val="56"/>
        </w:rPr>
        <w:t>C</w:t>
      </w:r>
      <w:r w:rsidR="00684288" w:rsidRPr="005E015D">
        <w:rPr>
          <w:rFonts w:cstheme="minorHAnsi"/>
          <w:b/>
          <w:bCs/>
          <w:sz w:val="56"/>
          <w:szCs w:val="56"/>
        </w:rPr>
        <w:t>RIMINAL LAW</w:t>
      </w:r>
    </w:p>
    <w:p w14:paraId="649E5FE4" w14:textId="73E6E406" w:rsidR="00FE6B14" w:rsidRDefault="00FE6B14" w:rsidP="00684288">
      <w:pPr>
        <w:pStyle w:val="Title"/>
      </w:pPr>
    </w:p>
    <w:p w14:paraId="7BC6B9B4" w14:textId="11CF3497" w:rsidR="005E015D" w:rsidRDefault="005E015D" w:rsidP="005E015D"/>
    <w:p w14:paraId="5521449E" w14:textId="77777777" w:rsidR="005E015D" w:rsidRPr="005E015D" w:rsidRDefault="005E015D" w:rsidP="005E015D"/>
    <w:p w14:paraId="1CF4C87C" w14:textId="6BEE4BF3" w:rsidR="005E015D" w:rsidRPr="005E015D" w:rsidRDefault="005E015D" w:rsidP="005E015D">
      <w:pPr>
        <w:rPr>
          <w:sz w:val="56"/>
          <w:szCs w:val="56"/>
        </w:rPr>
      </w:pPr>
      <w:r>
        <w:rPr>
          <w:sz w:val="56"/>
          <w:szCs w:val="56"/>
        </w:rPr>
        <w:t>SCENARIO QUESTION</w:t>
      </w:r>
    </w:p>
    <w:p w14:paraId="3CA8D17B" w14:textId="04094D4B" w:rsidR="00FE6B14" w:rsidRPr="005E015D" w:rsidRDefault="00FE6B14" w:rsidP="00684288">
      <w:pPr>
        <w:jc w:val="left"/>
        <w:rPr>
          <w:rFonts w:cstheme="minorHAnsi"/>
          <w:sz w:val="48"/>
          <w:szCs w:val="48"/>
        </w:rPr>
      </w:pPr>
      <w:r w:rsidRPr="005E015D">
        <w:rPr>
          <w:rFonts w:cstheme="minorHAnsi"/>
          <w:sz w:val="48"/>
          <w:szCs w:val="48"/>
        </w:rPr>
        <w:t>L</w:t>
      </w:r>
      <w:r w:rsidR="005E015D" w:rsidRPr="005E015D">
        <w:rPr>
          <w:rFonts w:cstheme="minorHAnsi"/>
          <w:sz w:val="48"/>
          <w:szCs w:val="48"/>
        </w:rPr>
        <w:t>AURA KNIGHT</w:t>
      </w:r>
    </w:p>
    <w:p w14:paraId="4993BFC5" w14:textId="1DC15FE7" w:rsidR="005E015D" w:rsidRPr="00684288" w:rsidRDefault="005E015D" w:rsidP="00684288">
      <w:pPr>
        <w:jc w:val="left"/>
        <w:rPr>
          <w:rFonts w:cstheme="minorHAnsi"/>
          <w:sz w:val="48"/>
          <w:szCs w:val="48"/>
        </w:rPr>
      </w:pPr>
    </w:p>
    <w:p w14:paraId="42823C1A" w14:textId="1948921B" w:rsidR="00FE6B14" w:rsidRPr="00684288" w:rsidRDefault="00FE6B14" w:rsidP="00684288">
      <w:pPr>
        <w:jc w:val="left"/>
        <w:rPr>
          <w:rFonts w:cstheme="minorHAnsi"/>
          <w:sz w:val="48"/>
          <w:szCs w:val="48"/>
        </w:rPr>
      </w:pPr>
    </w:p>
    <w:p w14:paraId="1F9E153C" w14:textId="0EA14FA7" w:rsidR="00684288" w:rsidRDefault="00684288" w:rsidP="00684288">
      <w:pPr>
        <w:jc w:val="left"/>
        <w:rPr>
          <w:rFonts w:cstheme="minorHAnsi"/>
          <w:sz w:val="48"/>
          <w:szCs w:val="48"/>
        </w:rPr>
      </w:pPr>
    </w:p>
    <w:p w14:paraId="5D797DA0" w14:textId="18D559AA" w:rsidR="00684288" w:rsidRDefault="00684288" w:rsidP="00684288">
      <w:pPr>
        <w:jc w:val="left"/>
        <w:rPr>
          <w:rFonts w:cstheme="minorHAnsi"/>
          <w:sz w:val="48"/>
          <w:szCs w:val="48"/>
        </w:rPr>
      </w:pPr>
    </w:p>
    <w:p w14:paraId="4BDD8FDF" w14:textId="0DE531EF" w:rsidR="00684288" w:rsidRDefault="00684288" w:rsidP="00684288">
      <w:pPr>
        <w:jc w:val="left"/>
        <w:rPr>
          <w:rFonts w:cstheme="minorHAnsi"/>
          <w:sz w:val="48"/>
          <w:szCs w:val="48"/>
        </w:rPr>
      </w:pPr>
    </w:p>
    <w:p w14:paraId="2CB96216" w14:textId="5EF4ABAD" w:rsidR="00684288" w:rsidRDefault="00684288" w:rsidP="00684288">
      <w:pPr>
        <w:jc w:val="left"/>
        <w:rPr>
          <w:rFonts w:cstheme="minorHAnsi"/>
          <w:sz w:val="48"/>
          <w:szCs w:val="48"/>
        </w:rPr>
      </w:pPr>
    </w:p>
    <w:p w14:paraId="6FC4F5EC" w14:textId="721B4070" w:rsidR="005E015D" w:rsidRDefault="005E015D" w:rsidP="00684288">
      <w:pPr>
        <w:jc w:val="left"/>
        <w:rPr>
          <w:rFonts w:cstheme="minorHAnsi"/>
          <w:sz w:val="48"/>
          <w:szCs w:val="48"/>
        </w:rPr>
      </w:pPr>
    </w:p>
    <w:p w14:paraId="1A84037F" w14:textId="77777777" w:rsidR="005E015D" w:rsidRPr="00684288" w:rsidRDefault="005E015D" w:rsidP="00684288">
      <w:pPr>
        <w:jc w:val="left"/>
        <w:rPr>
          <w:rFonts w:cstheme="minorHAnsi"/>
          <w:sz w:val="48"/>
          <w:szCs w:val="48"/>
        </w:rPr>
      </w:pPr>
    </w:p>
    <w:p w14:paraId="18A44292" w14:textId="1A3241C0" w:rsidR="00BB1B53" w:rsidRPr="005E015D" w:rsidRDefault="00684288" w:rsidP="005E015D">
      <w:pPr>
        <w:jc w:val="left"/>
        <w:rPr>
          <w:rFonts w:cstheme="minorHAnsi"/>
          <w:sz w:val="48"/>
          <w:szCs w:val="48"/>
        </w:rPr>
      </w:pPr>
      <w:r>
        <w:rPr>
          <w:rFonts w:cstheme="minorHAnsi"/>
          <w:sz w:val="48"/>
          <w:szCs w:val="48"/>
        </w:rPr>
        <w:t>MODULE BMLW400</w:t>
      </w:r>
      <w:r w:rsidR="005E015D">
        <w:rPr>
          <w:rFonts w:cstheme="minorHAnsi"/>
          <w:sz w:val="48"/>
          <w:szCs w:val="48"/>
        </w:rPr>
        <w:t>5</w:t>
      </w:r>
    </w:p>
    <w:p w14:paraId="3717D415" w14:textId="1BC6B5A1" w:rsidR="006660C4" w:rsidRPr="00BB1B53" w:rsidRDefault="006660C4" w:rsidP="006660C4">
      <w:pPr>
        <w:pStyle w:val="NormalWeb"/>
        <w:rPr>
          <w:rFonts w:asciiTheme="minorHAnsi" w:hAnsiTheme="minorHAnsi" w:cstheme="minorHAnsi"/>
          <w:color w:val="000000"/>
        </w:rPr>
      </w:pPr>
      <w:r w:rsidRPr="00BB1B53">
        <w:rPr>
          <w:rFonts w:asciiTheme="minorHAnsi" w:hAnsiTheme="minorHAnsi" w:cstheme="minorHAnsi"/>
          <w:color w:val="000000"/>
        </w:rPr>
        <w:lastRenderedPageBreak/>
        <w:t>Let me begin by discussing Hadley's criminal liability. As far as Hadley is concerned, he has committed burglary</w:t>
      </w:r>
      <w:r w:rsidR="007D20C0">
        <w:rPr>
          <w:rFonts w:asciiTheme="minorHAnsi" w:hAnsiTheme="minorHAnsi" w:cstheme="minorHAnsi"/>
          <w:color w:val="000000"/>
        </w:rPr>
        <w:t>, trespassing and criminal damage</w:t>
      </w:r>
      <w:r w:rsidRPr="00BB1B53">
        <w:rPr>
          <w:rFonts w:asciiTheme="minorHAnsi" w:hAnsiTheme="minorHAnsi" w:cstheme="minorHAnsi"/>
          <w:color w:val="000000"/>
        </w:rPr>
        <w:t>.</w:t>
      </w:r>
      <w:r w:rsidR="007D20C0">
        <w:rPr>
          <w:rFonts w:asciiTheme="minorHAnsi" w:hAnsiTheme="minorHAnsi" w:cstheme="minorHAnsi"/>
          <w:color w:val="000000"/>
        </w:rPr>
        <w:t xml:space="preserve"> He had the intention to break into Ronan's house to steal trainers. Hadley had used</w:t>
      </w:r>
      <w:r w:rsidR="00D52061">
        <w:rPr>
          <w:rFonts w:asciiTheme="minorHAnsi" w:hAnsiTheme="minorHAnsi" w:cstheme="minorHAnsi"/>
          <w:color w:val="000000"/>
        </w:rPr>
        <w:t xml:space="preserve"> a piece of bamboo to put through the cat flap to hook the keys from inside,</w:t>
      </w:r>
      <w:r w:rsidRPr="00BB1B53">
        <w:rPr>
          <w:rStyle w:val="apple-converted-space"/>
          <w:rFonts w:asciiTheme="minorHAnsi" w:hAnsiTheme="minorHAnsi" w:cstheme="minorHAnsi"/>
          <w:color w:val="000000"/>
        </w:rPr>
        <w:t> </w:t>
      </w:r>
      <w:r w:rsidR="00684288" w:rsidRPr="00BB1B53">
        <w:rPr>
          <w:rFonts w:asciiTheme="minorHAnsi" w:hAnsiTheme="minorHAnsi" w:cstheme="minorHAnsi"/>
          <w:color w:val="000000"/>
        </w:rPr>
        <w:t>according</w:t>
      </w:r>
      <w:r w:rsidRPr="00BB1B53">
        <w:rPr>
          <w:rStyle w:val="apple-converted-space"/>
          <w:rFonts w:asciiTheme="minorHAnsi" w:hAnsiTheme="minorHAnsi" w:cstheme="minorHAnsi"/>
          <w:color w:val="000000"/>
        </w:rPr>
        <w:t> </w:t>
      </w:r>
      <w:r w:rsidRPr="00BB1B53">
        <w:rPr>
          <w:rFonts w:asciiTheme="minorHAnsi" w:hAnsiTheme="minorHAnsi" w:cstheme="minorHAnsi"/>
          <w:color w:val="000000"/>
        </w:rPr>
        <w:t>to section 9 of the theft act 1968, it is illegal to steal anything. Accordingly, a person is guilty of burglary if he, as a trespasser, enters any building or part of a building with the intent to commit any such offence.</w:t>
      </w:r>
    </w:p>
    <w:p w14:paraId="282FF4A2" w14:textId="37027E38" w:rsidR="006660C4" w:rsidRPr="00BB1B53" w:rsidRDefault="006660C4" w:rsidP="006660C4">
      <w:pPr>
        <w:pStyle w:val="NormalWeb"/>
        <w:rPr>
          <w:rFonts w:asciiTheme="minorHAnsi" w:hAnsiTheme="minorHAnsi" w:cstheme="minorHAnsi"/>
          <w:color w:val="000000"/>
        </w:rPr>
      </w:pPr>
      <w:r w:rsidRPr="00BB1B53">
        <w:rPr>
          <w:rFonts w:asciiTheme="minorHAnsi" w:hAnsiTheme="minorHAnsi" w:cstheme="minorHAnsi"/>
          <w:color w:val="000000"/>
        </w:rPr>
        <w:t xml:space="preserve">There are several types of theft crimes, including robbery, burglary, handling, and going equipped. A theft offence is defined as one of the following under </w:t>
      </w:r>
      <w:r w:rsidR="00334C2D" w:rsidRPr="00BB1B53">
        <w:rPr>
          <w:rFonts w:asciiTheme="minorHAnsi" w:hAnsiTheme="minorHAnsi" w:cstheme="minorHAnsi"/>
          <w:color w:val="000000"/>
        </w:rPr>
        <w:t xml:space="preserve">The </w:t>
      </w:r>
      <w:r w:rsidRPr="00BB1B53">
        <w:rPr>
          <w:rFonts w:asciiTheme="minorHAnsi" w:hAnsiTheme="minorHAnsi" w:cstheme="minorHAnsi"/>
          <w:color w:val="000000"/>
        </w:rPr>
        <w:t>Theft Act</w:t>
      </w:r>
      <w:r w:rsidR="00334C2D" w:rsidRPr="00BB1B53">
        <w:rPr>
          <w:rFonts w:asciiTheme="minorHAnsi" w:hAnsiTheme="minorHAnsi" w:cstheme="minorHAnsi"/>
          <w:color w:val="000000"/>
        </w:rPr>
        <w:t xml:space="preserve"> 1968</w:t>
      </w:r>
      <w:r w:rsidRPr="00BB1B53">
        <w:rPr>
          <w:rFonts w:asciiTheme="minorHAnsi" w:hAnsiTheme="minorHAnsi" w:cstheme="minorHAnsi"/>
          <w:color w:val="000000"/>
        </w:rPr>
        <w:t>. They all incorporate the concept of theft or stealing as one of the elements of the offence. The elements of burglary are, entering a building or part of a building as a trespasser with the intent to commit theft, bodily harm or criminal damage, having entered as a trespasser, stealing or inflicting or attempting to inflict grievous bodily harm.</w:t>
      </w:r>
    </w:p>
    <w:p w14:paraId="52C8BDDF" w14:textId="02FABF01" w:rsidR="006660C4" w:rsidRPr="00BB1B53" w:rsidRDefault="006660C4" w:rsidP="006660C4">
      <w:pPr>
        <w:pStyle w:val="NormalWeb"/>
        <w:rPr>
          <w:rFonts w:asciiTheme="minorHAnsi" w:hAnsiTheme="minorHAnsi" w:cstheme="minorHAnsi"/>
          <w:color w:val="000000"/>
        </w:rPr>
      </w:pPr>
      <w:r w:rsidRPr="00BB1B53">
        <w:rPr>
          <w:rFonts w:asciiTheme="minorHAnsi" w:hAnsiTheme="minorHAnsi" w:cstheme="minorHAnsi"/>
          <w:color w:val="000000"/>
        </w:rPr>
        <w:t>Entry, even partial entry is sufficient; where the defendant hides a part of their body within the building, this can amount to burglary, as we have seen in R v Brown Vincent</w:t>
      </w:r>
      <w:r w:rsidR="00334C2D" w:rsidRPr="00BB1B53">
        <w:rPr>
          <w:rFonts w:asciiTheme="minorHAnsi" w:hAnsiTheme="minorHAnsi" w:cstheme="minorHAnsi"/>
          <w:color w:val="000000"/>
        </w:rPr>
        <w:t>, (</w:t>
      </w:r>
      <w:r w:rsidRPr="00BB1B53">
        <w:rPr>
          <w:rFonts w:asciiTheme="minorHAnsi" w:hAnsiTheme="minorHAnsi" w:cstheme="minorHAnsi"/>
          <w:color w:val="000000"/>
        </w:rPr>
        <w:t>1985</w:t>
      </w:r>
      <w:r w:rsidR="00334C2D" w:rsidRPr="00BB1B53">
        <w:rPr>
          <w:rFonts w:asciiTheme="minorHAnsi" w:hAnsiTheme="minorHAnsi" w:cstheme="minorHAnsi"/>
          <w:color w:val="000000"/>
        </w:rPr>
        <w:t>)</w:t>
      </w:r>
      <w:r w:rsidRPr="00BB1B53">
        <w:rPr>
          <w:rFonts w:asciiTheme="minorHAnsi" w:hAnsiTheme="minorHAnsi" w:cstheme="minorHAnsi"/>
          <w:color w:val="000000"/>
        </w:rPr>
        <w:t xml:space="preserve"> CRM LR 212 and R v Ryan (1996)</w:t>
      </w:r>
      <w:r w:rsidRPr="00BB1B53">
        <w:rPr>
          <w:rStyle w:val="apple-converted-space"/>
          <w:rFonts w:asciiTheme="minorHAnsi" w:hAnsiTheme="minorHAnsi" w:cstheme="minorHAnsi"/>
          <w:color w:val="000000"/>
        </w:rPr>
        <w:t> </w:t>
      </w:r>
    </w:p>
    <w:p w14:paraId="7A28F7BD" w14:textId="0FC28A26" w:rsidR="006660C4" w:rsidRPr="00BB1B53" w:rsidRDefault="006660C4" w:rsidP="006660C4">
      <w:pPr>
        <w:pStyle w:val="NormalWeb"/>
        <w:rPr>
          <w:rFonts w:asciiTheme="minorHAnsi" w:hAnsiTheme="minorHAnsi" w:cstheme="minorHAnsi"/>
          <w:color w:val="000000"/>
        </w:rPr>
      </w:pPr>
      <w:r w:rsidRPr="00BB1B53">
        <w:rPr>
          <w:rStyle w:val="issue-underline"/>
          <w:rFonts w:asciiTheme="minorHAnsi" w:hAnsiTheme="minorHAnsi" w:cstheme="minorHAnsi"/>
          <w:color w:val="000000"/>
        </w:rPr>
        <w:t>The statute does not define the term "building" comprehensively, but Section 9</w:t>
      </w:r>
      <w:r w:rsidR="00334C2D" w:rsidRPr="00BB1B53">
        <w:rPr>
          <w:rStyle w:val="issue-underline"/>
          <w:rFonts w:asciiTheme="minorHAnsi" w:hAnsiTheme="minorHAnsi" w:cstheme="minorHAnsi"/>
          <w:color w:val="000000"/>
        </w:rPr>
        <w:t>,</w:t>
      </w:r>
      <w:r w:rsidRPr="00BB1B53">
        <w:rPr>
          <w:rStyle w:val="issue-underline"/>
          <w:rFonts w:asciiTheme="minorHAnsi" w:hAnsiTheme="minorHAnsi" w:cstheme="minorHAnsi"/>
          <w:color w:val="000000"/>
        </w:rPr>
        <w:t xml:space="preserve">7a 1968 specifies that it includes any inhabited vehicle of the subsection under which uninhabited vehicles and vessels will not be considered building for purposes of </w:t>
      </w:r>
      <w:r w:rsidR="00334C2D" w:rsidRPr="00BB1B53">
        <w:rPr>
          <w:rStyle w:val="issue-underline"/>
          <w:rFonts w:asciiTheme="minorHAnsi" w:hAnsiTheme="minorHAnsi" w:cstheme="minorHAnsi"/>
          <w:color w:val="000000"/>
        </w:rPr>
        <w:t>The Theft Act</w:t>
      </w:r>
      <w:r w:rsidRPr="00BB1B53">
        <w:rPr>
          <w:rStyle w:val="issue-underline"/>
          <w:rFonts w:asciiTheme="minorHAnsi" w:hAnsiTheme="minorHAnsi" w:cstheme="minorHAnsi"/>
          <w:color w:val="000000"/>
        </w:rPr>
        <w:t xml:space="preserve"> 1968.</w:t>
      </w:r>
      <w:r w:rsidRPr="00BB1B53">
        <w:rPr>
          <w:rStyle w:val="apple-converted-space"/>
          <w:rFonts w:asciiTheme="minorHAnsi" w:hAnsiTheme="minorHAnsi" w:cstheme="minorHAnsi"/>
          <w:color w:val="000000"/>
        </w:rPr>
        <w:t> </w:t>
      </w:r>
      <w:r w:rsidRPr="00BB1B53">
        <w:rPr>
          <w:rFonts w:asciiTheme="minorHAnsi" w:hAnsiTheme="minorHAnsi" w:cstheme="minorHAnsi"/>
          <w:color w:val="000000"/>
        </w:rPr>
        <w:t>Trailers attached to articulated lorries were not deemed buildings since they retained the character of vehicles regardless of any modifications or the intention to keep them statutory.</w:t>
      </w:r>
    </w:p>
    <w:p w14:paraId="3ECF4648" w14:textId="45A1D82B" w:rsidR="007D03E6" w:rsidRPr="00BB1B53" w:rsidRDefault="007D03E6" w:rsidP="007D03E6">
      <w:pPr>
        <w:spacing w:before="100" w:beforeAutospacing="1" w:after="100" w:afterAutospacing="1"/>
        <w:rPr>
          <w:rFonts w:eastAsia="Times New Roman" w:cstheme="minorHAnsi"/>
          <w:color w:val="000000"/>
          <w:lang w:eastAsia="en-GB"/>
        </w:rPr>
      </w:pPr>
      <w:r w:rsidRPr="007D03E6">
        <w:rPr>
          <w:rFonts w:eastAsia="Times New Roman" w:cstheme="minorHAnsi"/>
          <w:color w:val="000000"/>
          <w:lang w:eastAsia="en-GB"/>
        </w:rPr>
        <w:t>Unless the building is brickwork or stonework, the Theft Act 1968 does not require that it be constructed of bricks or stonework. Almost all structures are permanent in some way. The term "building" refers to a structure that consists of more than one piece, such as an apartment block</w:t>
      </w:r>
    </w:p>
    <w:p w14:paraId="58806188" w14:textId="0759C5D0" w:rsidR="007D03E6" w:rsidRPr="007D03E6" w:rsidRDefault="007D03E6" w:rsidP="007D03E6">
      <w:pPr>
        <w:spacing w:before="100" w:beforeAutospacing="1" w:after="100" w:afterAutospacing="1"/>
        <w:rPr>
          <w:rFonts w:eastAsia="Times New Roman" w:cstheme="minorHAnsi"/>
          <w:color w:val="000000"/>
          <w:lang w:eastAsia="en-GB"/>
        </w:rPr>
      </w:pPr>
      <w:r w:rsidRPr="007D03E6">
        <w:rPr>
          <w:rFonts w:eastAsia="Times New Roman" w:cstheme="minorHAnsi"/>
          <w:color w:val="000000"/>
          <w:lang w:eastAsia="en-GB"/>
        </w:rPr>
        <w:t>If it is established that the defendant knew the mental element of the offence, they must have known they were trespassers when they entered the building.</w:t>
      </w:r>
    </w:p>
    <w:p w14:paraId="040C9DD7" w14:textId="353A9C43" w:rsidR="00334C2D" w:rsidRPr="007D03E6" w:rsidRDefault="007D03E6" w:rsidP="007D03E6">
      <w:pPr>
        <w:spacing w:before="100" w:beforeAutospacing="1" w:after="100" w:afterAutospacing="1"/>
        <w:rPr>
          <w:rFonts w:eastAsia="Times New Roman" w:cstheme="minorHAnsi"/>
          <w:color w:val="000000"/>
          <w:lang w:eastAsia="en-GB"/>
        </w:rPr>
      </w:pPr>
      <w:r w:rsidRPr="007D03E6">
        <w:rPr>
          <w:rFonts w:eastAsia="Times New Roman" w:cstheme="minorHAnsi"/>
          <w:color w:val="000000"/>
          <w:lang w:eastAsia="en-GB"/>
        </w:rPr>
        <w:t>It does not matter whether someone enters with the occupier's permission or not, if they enter for a purpose that is outside the scope of the permission granted, they are still considered trespassers. It was authorized by their father for the defendant to enter his house with the intent of stealing two television sets. Although their father had permitted them to enter, he did not allow them to enter to steal from inside.</w:t>
      </w:r>
    </w:p>
    <w:p w14:paraId="5D70DD05" w14:textId="26A09BCD" w:rsidR="00756B93" w:rsidRPr="00BB1B53" w:rsidRDefault="00334C2D" w:rsidP="00756B93">
      <w:pPr>
        <w:pStyle w:val="NormalWeb"/>
        <w:rPr>
          <w:rFonts w:asciiTheme="minorHAnsi" w:hAnsiTheme="minorHAnsi" w:cstheme="minorHAnsi"/>
          <w:color w:val="000000"/>
        </w:rPr>
      </w:pPr>
      <w:r w:rsidRPr="00BB1B53">
        <w:rPr>
          <w:rFonts w:asciiTheme="minorHAnsi" w:hAnsiTheme="minorHAnsi" w:cstheme="minorHAnsi"/>
          <w:color w:val="000000"/>
        </w:rPr>
        <w:t>T</w:t>
      </w:r>
      <w:r w:rsidR="007D03E6" w:rsidRPr="00BB1B53">
        <w:rPr>
          <w:rFonts w:asciiTheme="minorHAnsi" w:hAnsiTheme="minorHAnsi" w:cstheme="minorHAnsi"/>
          <w:color w:val="000000"/>
        </w:rPr>
        <w:t xml:space="preserve">he </w:t>
      </w:r>
      <w:r w:rsidRPr="00BB1B53">
        <w:rPr>
          <w:rFonts w:asciiTheme="minorHAnsi" w:hAnsiTheme="minorHAnsi" w:cstheme="minorHAnsi"/>
          <w:color w:val="000000"/>
        </w:rPr>
        <w:t>C</w:t>
      </w:r>
      <w:r w:rsidR="007D03E6" w:rsidRPr="00BB1B53">
        <w:rPr>
          <w:rFonts w:asciiTheme="minorHAnsi" w:hAnsiTheme="minorHAnsi" w:cstheme="minorHAnsi"/>
          <w:color w:val="000000"/>
        </w:rPr>
        <w:t xml:space="preserve">riminal </w:t>
      </w:r>
      <w:r w:rsidRPr="00BB1B53">
        <w:rPr>
          <w:rFonts w:asciiTheme="minorHAnsi" w:hAnsiTheme="minorHAnsi" w:cstheme="minorHAnsi"/>
          <w:color w:val="000000"/>
        </w:rPr>
        <w:t>D</w:t>
      </w:r>
      <w:r w:rsidR="007D03E6" w:rsidRPr="00BB1B53">
        <w:rPr>
          <w:rFonts w:asciiTheme="minorHAnsi" w:hAnsiTheme="minorHAnsi" w:cstheme="minorHAnsi"/>
          <w:color w:val="000000"/>
        </w:rPr>
        <w:t xml:space="preserve">amage </w:t>
      </w:r>
      <w:r w:rsidRPr="00BB1B53">
        <w:rPr>
          <w:rFonts w:asciiTheme="minorHAnsi" w:hAnsiTheme="minorHAnsi" w:cstheme="minorHAnsi"/>
          <w:color w:val="000000"/>
        </w:rPr>
        <w:t>A</w:t>
      </w:r>
      <w:r w:rsidR="007D03E6" w:rsidRPr="00BB1B53">
        <w:rPr>
          <w:rFonts w:asciiTheme="minorHAnsi" w:hAnsiTheme="minorHAnsi" w:cstheme="minorHAnsi"/>
          <w:color w:val="000000"/>
        </w:rPr>
        <w:t xml:space="preserve">ct </w:t>
      </w:r>
      <w:r w:rsidR="00756B93" w:rsidRPr="00BB1B53">
        <w:rPr>
          <w:rFonts w:asciiTheme="minorHAnsi" w:hAnsiTheme="minorHAnsi" w:cstheme="minorHAnsi"/>
          <w:color w:val="000000"/>
        </w:rPr>
        <w:t xml:space="preserve">S1(1) </w:t>
      </w:r>
      <w:r w:rsidR="00756B93" w:rsidRPr="00756B93">
        <w:rPr>
          <w:rFonts w:asciiTheme="minorHAnsi" w:hAnsiTheme="minorHAnsi" w:cstheme="minorHAnsi"/>
          <w:color w:val="000000"/>
        </w:rPr>
        <w:t>A person who without lawful excuse destroys or damages any property belonging to another intending to destroy or damage any such property or being reckless as to whether any such property would be destroyed or damaged shall be guilty of an offence.</w:t>
      </w:r>
    </w:p>
    <w:p w14:paraId="340C0F1D" w14:textId="6438F17F" w:rsidR="00334C2D" w:rsidRPr="00BB1B53" w:rsidRDefault="00756B93" w:rsidP="00334C2D">
      <w:pPr>
        <w:spacing w:before="100" w:beforeAutospacing="1" w:after="100" w:afterAutospacing="1"/>
        <w:rPr>
          <w:rFonts w:eastAsia="Times New Roman" w:cstheme="minorHAnsi"/>
          <w:color w:val="000000"/>
          <w:lang w:eastAsia="en-GB"/>
        </w:rPr>
      </w:pPr>
      <w:r w:rsidRPr="00756B93">
        <w:rPr>
          <w:rFonts w:eastAsia="Times New Roman" w:cstheme="minorHAnsi"/>
          <w:color w:val="000000"/>
          <w:lang w:eastAsia="en-GB"/>
        </w:rPr>
        <w:t>The elements of the offence, Property that belongs to another are destroyed or damaged by the defendant's conduct. If the defendant does not have a legally admissible excuse for destroying or damaging property or if he or she intends to do so recklessly</w:t>
      </w:r>
      <w:r w:rsidR="00D52061">
        <w:rPr>
          <w:rFonts w:eastAsia="Times New Roman" w:cstheme="minorHAnsi"/>
          <w:color w:val="000000"/>
          <w:lang w:eastAsia="en-GB"/>
        </w:rPr>
        <w:t>.</w:t>
      </w:r>
    </w:p>
    <w:p w14:paraId="5DB6AE99" w14:textId="02682328" w:rsidR="00A275AA" w:rsidRPr="00BB1B53" w:rsidRDefault="00A275AA" w:rsidP="00BB1B53">
      <w:pPr>
        <w:spacing w:before="100" w:beforeAutospacing="1" w:after="100" w:afterAutospacing="1"/>
        <w:rPr>
          <w:rFonts w:eastAsia="Times New Roman" w:cstheme="minorHAnsi"/>
          <w:color w:val="000000"/>
          <w:lang w:eastAsia="en-GB"/>
        </w:rPr>
      </w:pPr>
      <w:r w:rsidRPr="00A275AA">
        <w:rPr>
          <w:rFonts w:eastAsia="Times New Roman" w:cstheme="minorHAnsi"/>
          <w:color w:val="000000"/>
          <w:lang w:eastAsia="en-GB"/>
        </w:rPr>
        <w:t xml:space="preserve">In s10(1) of the Criminal Damage Act of 1971, the property is defined in a similar way but not identically to the property for theft in s4 of the Theft Act of 1968. In addition to tangible property, which can be either real or personal, there is the property for criminal damage that is tangible. A piece of land cannot be stolen, but it can be damaged by </w:t>
      </w:r>
      <w:r w:rsidR="00BB1B53" w:rsidRPr="00A275AA">
        <w:rPr>
          <w:rFonts w:eastAsia="Times New Roman" w:cstheme="minorHAnsi"/>
          <w:color w:val="000000"/>
          <w:lang w:eastAsia="en-GB"/>
        </w:rPr>
        <w:t>criminals.</w:t>
      </w:r>
      <w:r w:rsidR="00BB1B53" w:rsidRPr="00334C2D">
        <w:rPr>
          <w:rFonts w:cstheme="minorHAnsi"/>
        </w:rPr>
        <w:t xml:space="preserve"> Wild</w:t>
      </w:r>
      <w:r w:rsidR="00334C2D" w:rsidRPr="00334C2D">
        <w:rPr>
          <w:rFonts w:cstheme="minorHAnsi"/>
        </w:rPr>
        <w:t xml:space="preserve"> creatures that have been tamed or are ordinarily kept in captivity, and creatures where </w:t>
      </w:r>
      <w:r w:rsidR="00BB1B53">
        <w:rPr>
          <w:rFonts w:cstheme="minorHAnsi"/>
        </w:rPr>
        <w:t>that</w:t>
      </w:r>
      <w:r w:rsidR="00334C2D" w:rsidRPr="00334C2D">
        <w:rPr>
          <w:rFonts w:cstheme="minorHAnsi"/>
        </w:rPr>
        <w:t xml:space="preserve"> have been reduced to possession can be the subject of a charge.</w:t>
      </w:r>
      <w:r w:rsidR="00BB1B53">
        <w:rPr>
          <w:rFonts w:cstheme="minorHAnsi"/>
        </w:rPr>
        <w:t xml:space="preserve"> </w:t>
      </w:r>
      <w:r w:rsidRPr="00334C2D">
        <w:rPr>
          <w:rFonts w:cstheme="minorHAnsi"/>
        </w:rPr>
        <w:t>The issue of wild creatures reduced to possession arose in Creswell v DPP; Currie v DPP [2006] where it was held that wild badgers</w:t>
      </w:r>
      <w:r w:rsidRPr="00BB1B53">
        <w:rPr>
          <w:rFonts w:cstheme="minorHAnsi"/>
        </w:rPr>
        <w:t xml:space="preserve"> </w:t>
      </w:r>
      <w:r w:rsidRPr="00334C2D">
        <w:rPr>
          <w:rFonts w:cstheme="minorHAnsi"/>
        </w:rPr>
        <w:t xml:space="preserve">in the vicinity of traps put down by a government department were not property belonging to another for the purposes of criminal damage. This was because they had not been reduced to possession until they entered a trap. Before </w:t>
      </w:r>
      <w:r w:rsidRPr="00334C2D">
        <w:rPr>
          <w:rFonts w:cstheme="minorHAnsi"/>
        </w:rPr>
        <w:lastRenderedPageBreak/>
        <w:t xml:space="preserve">they entered the traps, the government department had no control over the badgers. </w:t>
      </w:r>
      <w:r w:rsidR="00BB1B53">
        <w:rPr>
          <w:rFonts w:cstheme="minorHAnsi"/>
        </w:rPr>
        <w:t xml:space="preserve">The defendant </w:t>
      </w:r>
      <w:r w:rsidRPr="00334C2D">
        <w:rPr>
          <w:rFonts w:cstheme="minorHAnsi"/>
        </w:rPr>
        <w:t xml:space="preserve">had damaged the traps </w:t>
      </w:r>
      <w:r w:rsidRPr="00BB1B53">
        <w:rPr>
          <w:rFonts w:cstheme="minorHAnsi"/>
        </w:rPr>
        <w:t xml:space="preserve">and </w:t>
      </w:r>
      <w:r w:rsidRPr="00334C2D">
        <w:rPr>
          <w:rFonts w:cstheme="minorHAnsi"/>
        </w:rPr>
        <w:t>then claimed that they had done so in order to protect the property (badgers). This argument failed.</w:t>
      </w:r>
    </w:p>
    <w:p w14:paraId="489F7A18" w14:textId="3FD0EC18" w:rsidR="00400A7B" w:rsidRPr="00400A7B" w:rsidRDefault="00400A7B" w:rsidP="00400A7B">
      <w:pPr>
        <w:spacing w:before="100" w:beforeAutospacing="1" w:after="100" w:afterAutospacing="1"/>
        <w:rPr>
          <w:rFonts w:eastAsia="Times New Roman" w:cstheme="minorHAnsi"/>
          <w:color w:val="000000"/>
          <w:lang w:eastAsia="en-GB"/>
        </w:rPr>
      </w:pPr>
      <w:r w:rsidRPr="00400A7B">
        <w:rPr>
          <w:rFonts w:eastAsia="Times New Roman" w:cstheme="minorHAnsi"/>
          <w:color w:val="000000"/>
          <w:lang w:eastAsia="en-GB"/>
        </w:rPr>
        <w:t>Property belonging to another is defined as belonging to that person if the following conditions are met</w:t>
      </w:r>
      <w:r w:rsidRPr="00BB1B53">
        <w:rPr>
          <w:rFonts w:eastAsia="Times New Roman" w:cstheme="minorHAnsi"/>
          <w:color w:val="000000"/>
          <w:lang w:eastAsia="en-GB"/>
        </w:rPr>
        <w:t xml:space="preserve"> </w:t>
      </w:r>
      <w:r w:rsidR="00BB1B53" w:rsidRPr="00400A7B">
        <w:rPr>
          <w:rFonts w:eastAsia="Times New Roman" w:cstheme="minorHAnsi"/>
          <w:color w:val="000000"/>
          <w:lang w:eastAsia="en-GB"/>
        </w:rPr>
        <w:t>in</w:t>
      </w:r>
      <w:r w:rsidRPr="00400A7B">
        <w:rPr>
          <w:rFonts w:eastAsia="Times New Roman" w:cstheme="minorHAnsi"/>
          <w:color w:val="000000"/>
          <w:lang w:eastAsia="en-GB"/>
        </w:rPr>
        <w:t xml:space="preserve"> the possession of or under the control of</w:t>
      </w:r>
      <w:r w:rsidRPr="00BB1B53">
        <w:rPr>
          <w:rFonts w:eastAsia="Times New Roman" w:cstheme="minorHAnsi"/>
          <w:color w:val="000000"/>
          <w:lang w:eastAsia="en-GB"/>
        </w:rPr>
        <w:t>, any</w:t>
      </w:r>
      <w:r w:rsidRPr="00400A7B">
        <w:rPr>
          <w:rFonts w:eastAsia="Times New Roman" w:cstheme="minorHAnsi"/>
          <w:color w:val="000000"/>
          <w:lang w:eastAsia="en-GB"/>
        </w:rPr>
        <w:t xml:space="preserve"> proprietary rights or interests are contained in it</w:t>
      </w:r>
      <w:r w:rsidRPr="00BB1B53">
        <w:rPr>
          <w:rFonts w:eastAsia="Times New Roman" w:cstheme="minorHAnsi"/>
          <w:color w:val="000000"/>
          <w:lang w:eastAsia="en-GB"/>
        </w:rPr>
        <w:t>, t</w:t>
      </w:r>
      <w:r w:rsidRPr="00400A7B">
        <w:rPr>
          <w:rFonts w:eastAsia="Times New Roman" w:cstheme="minorHAnsi"/>
          <w:color w:val="000000"/>
          <w:lang w:eastAsia="en-GB"/>
        </w:rPr>
        <w:t>he item has a charge attached to it</w:t>
      </w:r>
      <w:r w:rsidRPr="00BB1B53">
        <w:rPr>
          <w:rFonts w:eastAsia="Times New Roman" w:cstheme="minorHAnsi"/>
          <w:color w:val="000000"/>
          <w:lang w:eastAsia="en-GB"/>
        </w:rPr>
        <w:t xml:space="preserve"> or i</w:t>
      </w:r>
      <w:r w:rsidRPr="00400A7B">
        <w:rPr>
          <w:rFonts w:eastAsia="Times New Roman" w:cstheme="minorHAnsi"/>
          <w:color w:val="000000"/>
          <w:lang w:eastAsia="en-GB"/>
        </w:rPr>
        <w:t xml:space="preserve">f a building is </w:t>
      </w:r>
      <w:r w:rsidR="00BB1B53" w:rsidRPr="00400A7B">
        <w:rPr>
          <w:rFonts w:eastAsia="Times New Roman" w:cstheme="minorHAnsi"/>
          <w:color w:val="000000"/>
          <w:lang w:eastAsia="en-GB"/>
        </w:rPr>
        <w:t>demolished</w:t>
      </w:r>
      <w:r w:rsidRPr="00400A7B">
        <w:rPr>
          <w:rFonts w:eastAsia="Times New Roman" w:cstheme="minorHAnsi"/>
          <w:color w:val="000000"/>
          <w:lang w:eastAsia="en-GB"/>
        </w:rPr>
        <w:t xml:space="preserve">, it is referred to as being </w:t>
      </w:r>
      <w:r w:rsidR="00D52061" w:rsidRPr="00400A7B">
        <w:rPr>
          <w:rFonts w:eastAsia="Times New Roman" w:cstheme="minorHAnsi"/>
          <w:color w:val="000000"/>
          <w:lang w:eastAsia="en-GB"/>
        </w:rPr>
        <w:t>destroyed</w:t>
      </w:r>
      <w:r w:rsidR="00D52061">
        <w:rPr>
          <w:rFonts w:eastAsia="Times New Roman" w:cstheme="minorHAnsi"/>
          <w:color w:val="000000"/>
          <w:lang w:eastAsia="en-GB"/>
        </w:rPr>
        <w:t xml:space="preserve">. </w:t>
      </w:r>
      <w:r w:rsidR="00D52061" w:rsidRPr="00BB1B53">
        <w:rPr>
          <w:rFonts w:eastAsia="Times New Roman" w:cstheme="minorHAnsi"/>
          <w:color w:val="000000"/>
          <w:lang w:eastAsia="en-GB"/>
        </w:rPr>
        <w:t>Damage</w:t>
      </w:r>
      <w:r w:rsidRPr="00400A7B">
        <w:rPr>
          <w:rFonts w:eastAsia="Times New Roman" w:cstheme="minorHAnsi"/>
          <w:color w:val="000000"/>
          <w:lang w:eastAsia="en-GB"/>
        </w:rPr>
        <w:t> is When a property is damaged, it is usually physical, affecting the senses. It is also possible to establish damages where the property has become unfit for its purpose or has lost its value due to unforeseen circumstances.</w:t>
      </w:r>
      <w:r w:rsidR="00BB1B53">
        <w:rPr>
          <w:rFonts w:eastAsia="Times New Roman" w:cstheme="minorHAnsi"/>
          <w:color w:val="000000"/>
          <w:lang w:eastAsia="en-GB"/>
        </w:rPr>
        <w:t xml:space="preserve"> </w:t>
      </w:r>
      <w:r w:rsidRPr="00400A7B">
        <w:rPr>
          <w:rFonts w:eastAsia="Times New Roman" w:cstheme="minorHAnsi"/>
          <w:color w:val="000000"/>
          <w:lang w:eastAsia="en-GB"/>
        </w:rPr>
        <w:t>The nature of the property may determine whether physical damage is considered damage under the statute</w:t>
      </w:r>
      <w:r w:rsidRPr="00BB1B53">
        <w:rPr>
          <w:rFonts w:eastAsia="Times New Roman" w:cstheme="minorHAnsi"/>
          <w:color w:val="000000"/>
          <w:lang w:eastAsia="en-GB"/>
        </w:rPr>
        <w:t xml:space="preserve">. The </w:t>
      </w:r>
      <w:r w:rsidRPr="00400A7B">
        <w:rPr>
          <w:rFonts w:eastAsia="Times New Roman" w:cstheme="minorHAnsi"/>
          <w:color w:val="000000"/>
          <w:lang w:eastAsia="en-GB"/>
        </w:rPr>
        <w:t>scaffolding was scratched, but this is not considered damage (Morphitis v Salmon 1990).</w:t>
      </w:r>
    </w:p>
    <w:p w14:paraId="1551E322" w14:textId="709A98ED" w:rsidR="00FE6B14" w:rsidRPr="007D20C0" w:rsidRDefault="00400A7B" w:rsidP="00BB1B53">
      <w:pPr>
        <w:spacing w:before="100" w:beforeAutospacing="1" w:after="100" w:afterAutospacing="1"/>
        <w:rPr>
          <w:rFonts w:eastAsia="Times New Roman" w:cstheme="minorHAnsi"/>
          <w:color w:val="000000"/>
          <w:lang w:eastAsia="en-GB"/>
        </w:rPr>
      </w:pPr>
      <w:r w:rsidRPr="00400A7B">
        <w:rPr>
          <w:rFonts w:eastAsia="Times New Roman" w:cstheme="minorHAnsi"/>
          <w:color w:val="000000"/>
          <w:lang w:eastAsia="en-GB"/>
        </w:rPr>
        <w:t xml:space="preserve">Grayford v Choler 1898 illustrates a case where the grass was trampled down with only minor physical damage. It is possible to sustain physical damage permanently or temporarily. A police station cell wall was covered in mud due to </w:t>
      </w:r>
      <w:r w:rsidR="00BB1B53">
        <w:rPr>
          <w:rFonts w:eastAsia="Times New Roman" w:cstheme="minorHAnsi"/>
          <w:color w:val="000000"/>
          <w:lang w:eastAsia="en-GB"/>
        </w:rPr>
        <w:t>the defendant's</w:t>
      </w:r>
      <w:r w:rsidRPr="00400A7B">
        <w:rPr>
          <w:rFonts w:eastAsia="Times New Roman" w:cstheme="minorHAnsi"/>
          <w:color w:val="000000"/>
          <w:lang w:eastAsia="en-GB"/>
        </w:rPr>
        <w:t xml:space="preserve"> Wellington boots in Roe v Kingerlee </w:t>
      </w:r>
      <w:r w:rsidRPr="00BB1B53">
        <w:rPr>
          <w:rFonts w:eastAsia="Times New Roman" w:cstheme="minorHAnsi"/>
          <w:color w:val="000000"/>
          <w:lang w:eastAsia="en-GB"/>
        </w:rPr>
        <w:t>(</w:t>
      </w:r>
      <w:r w:rsidRPr="00400A7B">
        <w:rPr>
          <w:rFonts w:eastAsia="Times New Roman" w:cstheme="minorHAnsi"/>
          <w:color w:val="000000"/>
          <w:lang w:eastAsia="en-GB"/>
        </w:rPr>
        <w:t>198</w:t>
      </w:r>
      <w:r w:rsidRPr="00BB1B53">
        <w:rPr>
          <w:rFonts w:eastAsia="Times New Roman" w:cstheme="minorHAnsi"/>
          <w:color w:val="000000"/>
          <w:lang w:eastAsia="en-GB"/>
        </w:rPr>
        <w:t>6).</w:t>
      </w:r>
      <w:r w:rsidRPr="00400A7B">
        <w:rPr>
          <w:rFonts w:eastAsia="Times New Roman" w:cstheme="minorHAnsi"/>
          <w:color w:val="000000"/>
          <w:lang w:eastAsia="en-GB"/>
        </w:rPr>
        <w:t xml:space="preserve"> The court held that physical damage to property can be temporary if the owner takes some steps to restore it to its former state.</w:t>
      </w:r>
      <w:r w:rsidR="00BB1B53">
        <w:rPr>
          <w:rFonts w:eastAsia="Times New Roman" w:cstheme="minorHAnsi"/>
          <w:color w:val="000000"/>
          <w:lang w:eastAsia="en-GB"/>
        </w:rPr>
        <w:t xml:space="preserve"> If it is </w:t>
      </w:r>
      <w:r w:rsidR="00BB1B53" w:rsidRPr="00BB1B53">
        <w:rPr>
          <w:rFonts w:eastAsia="Times New Roman" w:cstheme="minorHAnsi"/>
          <w:color w:val="000000"/>
          <w:lang w:eastAsia="en-GB"/>
        </w:rPr>
        <w:t>Unfit for its intended purpos</w:t>
      </w:r>
      <w:r w:rsidR="00BB1B53">
        <w:rPr>
          <w:rFonts w:eastAsia="Times New Roman" w:cstheme="minorHAnsi"/>
          <w:color w:val="000000"/>
          <w:lang w:eastAsia="en-GB"/>
        </w:rPr>
        <w:t xml:space="preserve">e, </w:t>
      </w:r>
      <w:r w:rsidR="00BB1B53" w:rsidRPr="00BB1B53">
        <w:rPr>
          <w:rFonts w:eastAsia="Times New Roman" w:cstheme="minorHAnsi"/>
          <w:color w:val="000000"/>
          <w:lang w:eastAsia="en-GB"/>
        </w:rPr>
        <w:t>as</w:t>
      </w:r>
      <w:r w:rsidR="00BB1B53" w:rsidRPr="00BB1B53">
        <w:rPr>
          <w:rFonts w:eastAsia="Times New Roman" w:cstheme="minorHAnsi"/>
          <w:color w:val="000000"/>
          <w:lang w:eastAsia="en-GB"/>
        </w:rPr>
        <w:t xml:space="preserve"> before, this can be either temporary or permanent, depending on the property. Property must be interfered with in some way in order to be rendered unfit for its intended purpose</w:t>
      </w:r>
      <w:r w:rsidR="00BB1B53">
        <w:rPr>
          <w:rFonts w:eastAsia="Times New Roman" w:cstheme="minorHAnsi"/>
          <w:color w:val="000000"/>
          <w:lang w:eastAsia="en-GB"/>
        </w:rPr>
        <w:t xml:space="preserve">. If it is a </w:t>
      </w:r>
      <w:r w:rsidR="00BB1B53" w:rsidRPr="00BB1B53">
        <w:rPr>
          <w:rFonts w:eastAsia="Times New Roman" w:cstheme="minorHAnsi"/>
          <w:color w:val="000000"/>
          <w:lang w:eastAsia="en-GB"/>
        </w:rPr>
        <w:t>Reduced value</w:t>
      </w:r>
      <w:r w:rsidR="00BB1B53">
        <w:rPr>
          <w:rFonts w:eastAsia="Times New Roman" w:cstheme="minorHAnsi"/>
          <w:color w:val="000000"/>
          <w:lang w:eastAsia="en-GB"/>
        </w:rPr>
        <w:t xml:space="preserve">, </w:t>
      </w:r>
      <w:r w:rsidR="00BB1B53" w:rsidRPr="00BB1B53">
        <w:rPr>
          <w:rFonts w:eastAsia="Times New Roman" w:cstheme="minorHAnsi"/>
          <w:color w:val="000000"/>
          <w:lang w:eastAsia="en-GB"/>
        </w:rPr>
        <w:t>according</w:t>
      </w:r>
      <w:r w:rsidR="00BB1B53" w:rsidRPr="00BB1B53">
        <w:rPr>
          <w:rFonts w:eastAsia="Times New Roman" w:cstheme="minorHAnsi"/>
          <w:color w:val="000000"/>
          <w:lang w:eastAsia="en-GB"/>
        </w:rPr>
        <w:t xml:space="preserve"> to the nature of the impairment, the impairment can be permanent or temporary. The value of a property can be impaired even if it is still fit for purpose and not rendered useless by the addition of water (Roper v Knott 1898).</w:t>
      </w:r>
    </w:p>
    <w:p w14:paraId="1CE2C497" w14:textId="381E7D71" w:rsidR="007D20C0" w:rsidRDefault="00BB1B53" w:rsidP="007D20C0">
      <w:pPr>
        <w:pStyle w:val="NormalWeb"/>
        <w:rPr>
          <w:rFonts w:asciiTheme="minorHAnsi" w:hAnsiTheme="minorHAnsi" w:cstheme="minorHAnsi"/>
          <w:color w:val="000000"/>
        </w:rPr>
      </w:pPr>
      <w:r w:rsidRPr="00BB1B53">
        <w:rPr>
          <w:rFonts w:asciiTheme="minorHAnsi" w:hAnsiTheme="minorHAnsi" w:cstheme="minorHAnsi"/>
          <w:color w:val="000000"/>
        </w:rPr>
        <w:t>A person's intention can be direct or oblique, meaning that it is either</w:t>
      </w:r>
      <w:r w:rsidR="00D52061">
        <w:rPr>
          <w:rFonts w:asciiTheme="minorHAnsi" w:hAnsiTheme="minorHAnsi" w:cstheme="minorHAnsi"/>
          <w:color w:val="000000"/>
        </w:rPr>
        <w:t xml:space="preserve"> t</w:t>
      </w:r>
      <w:r w:rsidRPr="00BB1B53">
        <w:rPr>
          <w:rFonts w:asciiTheme="minorHAnsi" w:hAnsiTheme="minorHAnsi" w:cstheme="minorHAnsi"/>
          <w:color w:val="000000"/>
        </w:rPr>
        <w:t>he Defendants' intention to damage or destroy property or that, barring any unforeseen circumstances, it is virtually certain that</w:t>
      </w:r>
      <w:r w:rsidR="005E015D">
        <w:rPr>
          <w:rFonts w:asciiTheme="minorHAnsi" w:hAnsiTheme="minorHAnsi" w:cstheme="minorHAnsi"/>
          <w:color w:val="000000"/>
        </w:rPr>
        <w:t xml:space="preserve"> the defendants</w:t>
      </w:r>
      <w:r w:rsidRPr="00BB1B53">
        <w:rPr>
          <w:rFonts w:asciiTheme="minorHAnsi" w:hAnsiTheme="minorHAnsi" w:cstheme="minorHAnsi"/>
          <w:color w:val="000000"/>
        </w:rPr>
        <w:t xml:space="preserve"> conduct will destroy or damage property.</w:t>
      </w:r>
      <w:r w:rsidR="007D20C0" w:rsidRPr="007D20C0">
        <w:rPr>
          <w:rFonts w:asciiTheme="minorHAnsi" w:hAnsiTheme="minorHAnsi" w:cstheme="minorHAnsi"/>
          <w:color w:val="000000"/>
        </w:rPr>
        <w:t xml:space="preserve"> </w:t>
      </w:r>
      <w:r w:rsidR="007D20C0" w:rsidRPr="007D20C0">
        <w:rPr>
          <w:rFonts w:asciiTheme="minorHAnsi" w:hAnsiTheme="minorHAnsi" w:cstheme="minorHAnsi"/>
          <w:color w:val="000000"/>
        </w:rPr>
        <w:t>It is still possible for the prosecution to prove that the defendant was reckless</w:t>
      </w:r>
      <w:r w:rsidR="005E015D">
        <w:rPr>
          <w:rFonts w:asciiTheme="minorHAnsi" w:hAnsiTheme="minorHAnsi" w:cstheme="minorHAnsi"/>
          <w:color w:val="000000"/>
        </w:rPr>
        <w:t xml:space="preserve"> </w:t>
      </w:r>
      <w:r w:rsidR="007D20C0" w:rsidRPr="007D20C0">
        <w:rPr>
          <w:rFonts w:asciiTheme="minorHAnsi" w:hAnsiTheme="minorHAnsi" w:cstheme="minorHAnsi"/>
          <w:color w:val="000000"/>
        </w:rPr>
        <w:t>as to whether his conduct would damage</w:t>
      </w:r>
      <w:r w:rsidR="005E015D">
        <w:rPr>
          <w:rFonts w:asciiTheme="minorHAnsi" w:hAnsiTheme="minorHAnsi" w:cstheme="minorHAnsi"/>
          <w:color w:val="000000"/>
        </w:rPr>
        <w:t xml:space="preserve"> or </w:t>
      </w:r>
      <w:r w:rsidR="007D20C0" w:rsidRPr="007D20C0">
        <w:rPr>
          <w:rFonts w:asciiTheme="minorHAnsi" w:hAnsiTheme="minorHAnsi" w:cstheme="minorHAnsi"/>
          <w:color w:val="000000"/>
        </w:rPr>
        <w:t>destroy property. This </w:t>
      </w:r>
      <w:r w:rsidR="007D20C0">
        <w:rPr>
          <w:rFonts w:asciiTheme="minorHAnsi" w:hAnsiTheme="minorHAnsi" w:cstheme="minorHAnsi"/>
          <w:color w:val="000000"/>
        </w:rPr>
        <w:t>is</w:t>
      </w:r>
      <w:r w:rsidR="007D20C0" w:rsidRPr="007D20C0">
        <w:rPr>
          <w:rFonts w:asciiTheme="minorHAnsi" w:hAnsiTheme="minorHAnsi" w:cstheme="minorHAnsi"/>
          <w:color w:val="000000"/>
        </w:rPr>
        <w:t> even</w:t>
      </w:r>
      <w:r w:rsidR="005E015D">
        <w:rPr>
          <w:rFonts w:asciiTheme="minorHAnsi" w:hAnsiTheme="minorHAnsi" w:cstheme="minorHAnsi"/>
          <w:color w:val="000000"/>
        </w:rPr>
        <w:t xml:space="preserve"> </w:t>
      </w:r>
      <w:r w:rsidR="007D20C0" w:rsidRPr="007D20C0">
        <w:rPr>
          <w:rFonts w:asciiTheme="minorHAnsi" w:hAnsiTheme="minorHAnsi" w:cstheme="minorHAnsi"/>
          <w:color w:val="000000"/>
        </w:rPr>
        <w:t>if</w:t>
      </w:r>
      <w:r w:rsidR="005E015D">
        <w:rPr>
          <w:rFonts w:asciiTheme="minorHAnsi" w:hAnsiTheme="minorHAnsi" w:cstheme="minorHAnsi"/>
          <w:color w:val="000000"/>
        </w:rPr>
        <w:t xml:space="preserve"> </w:t>
      </w:r>
      <w:r w:rsidR="007D20C0" w:rsidRPr="007D20C0">
        <w:rPr>
          <w:rFonts w:asciiTheme="minorHAnsi" w:hAnsiTheme="minorHAnsi" w:cstheme="minorHAnsi"/>
          <w:color w:val="000000"/>
        </w:rPr>
        <w:t>it cannot prove that defendant intentionally damaged or destroyed it.</w:t>
      </w:r>
    </w:p>
    <w:p w14:paraId="71CFB87B" w14:textId="77777777" w:rsidR="005E015D" w:rsidRDefault="005E015D" w:rsidP="005E015D">
      <w:pPr>
        <w:pStyle w:val="NormalWeb"/>
        <w:rPr>
          <w:rFonts w:asciiTheme="minorHAnsi" w:hAnsiTheme="minorHAnsi" w:cstheme="minorHAnsi"/>
          <w:color w:val="000000"/>
        </w:rPr>
      </w:pPr>
      <w:r>
        <w:rPr>
          <w:rFonts w:asciiTheme="minorHAnsi" w:hAnsiTheme="minorHAnsi" w:cstheme="minorHAnsi"/>
          <w:color w:val="000000"/>
        </w:rPr>
        <w:t>However,</w:t>
      </w:r>
      <w:r w:rsidR="00D52061">
        <w:rPr>
          <w:rFonts w:asciiTheme="minorHAnsi" w:hAnsiTheme="minorHAnsi" w:cstheme="minorHAnsi"/>
          <w:color w:val="000000"/>
        </w:rPr>
        <w:t xml:space="preserve"> on the other hand</w:t>
      </w:r>
      <w:r>
        <w:rPr>
          <w:rFonts w:asciiTheme="minorHAnsi" w:hAnsiTheme="minorHAnsi" w:cstheme="minorHAnsi"/>
          <w:color w:val="000000"/>
        </w:rPr>
        <w:t>,</w:t>
      </w:r>
      <w:r w:rsidR="00D52061">
        <w:rPr>
          <w:rFonts w:asciiTheme="minorHAnsi" w:hAnsiTheme="minorHAnsi" w:cstheme="minorHAnsi"/>
          <w:color w:val="000000"/>
        </w:rPr>
        <w:t xml:space="preserve"> we have the case of Freya, if </w:t>
      </w:r>
      <w:r w:rsidR="00311429">
        <w:rPr>
          <w:rFonts w:asciiTheme="minorHAnsi" w:hAnsiTheme="minorHAnsi" w:cstheme="minorHAnsi"/>
          <w:color w:val="000000"/>
        </w:rPr>
        <w:t>Freya</w:t>
      </w:r>
      <w:r w:rsidR="00D52061">
        <w:rPr>
          <w:rFonts w:asciiTheme="minorHAnsi" w:hAnsiTheme="minorHAnsi" w:cstheme="minorHAnsi"/>
          <w:color w:val="000000"/>
        </w:rPr>
        <w:t xml:space="preserve"> is to be charged under s.47 offences against the </w:t>
      </w:r>
      <w:r w:rsidR="00311429">
        <w:rPr>
          <w:rFonts w:asciiTheme="minorHAnsi" w:hAnsiTheme="minorHAnsi" w:cstheme="minorHAnsi"/>
          <w:color w:val="000000"/>
        </w:rPr>
        <w:t>person</w:t>
      </w:r>
      <w:r w:rsidR="00D52061">
        <w:rPr>
          <w:rFonts w:asciiTheme="minorHAnsi" w:hAnsiTheme="minorHAnsi" w:cstheme="minorHAnsi"/>
          <w:color w:val="000000"/>
        </w:rPr>
        <w:t xml:space="preserve"> act 1861</w:t>
      </w:r>
      <w:r w:rsidR="00311429">
        <w:rPr>
          <w:rFonts w:asciiTheme="minorHAnsi" w:hAnsiTheme="minorHAnsi" w:cstheme="minorHAnsi"/>
          <w:color w:val="000000"/>
        </w:rPr>
        <w:t xml:space="preserve"> is it possible for her to rely on the defences of intoxication and automatism. </w:t>
      </w:r>
    </w:p>
    <w:p w14:paraId="0CE13A56" w14:textId="6DBC748A" w:rsidR="00311429" w:rsidRPr="00311429" w:rsidRDefault="00311429" w:rsidP="005E015D">
      <w:pPr>
        <w:pStyle w:val="NormalWeb"/>
        <w:rPr>
          <w:rFonts w:asciiTheme="minorHAnsi" w:hAnsiTheme="minorHAnsi" w:cstheme="minorHAnsi"/>
          <w:color w:val="000000"/>
        </w:rPr>
      </w:pPr>
      <w:r w:rsidRPr="00000FFF">
        <w:rPr>
          <w:rFonts w:asciiTheme="minorHAnsi" w:hAnsiTheme="minorHAnsi" w:cstheme="minorHAnsi"/>
          <w:color w:val="000000"/>
        </w:rPr>
        <w:t xml:space="preserve">Intoxication </w:t>
      </w:r>
      <w:r w:rsidRPr="00311429">
        <w:rPr>
          <w:rFonts w:asciiTheme="minorHAnsi" w:hAnsiTheme="minorHAnsi" w:cstheme="minorHAnsi"/>
          <w:color w:val="000000"/>
        </w:rPr>
        <w:t>must be voluntary for the defendant to be intoxicated</w:t>
      </w:r>
      <w:r w:rsidRPr="00000FFF">
        <w:rPr>
          <w:rFonts w:asciiTheme="minorHAnsi" w:hAnsiTheme="minorHAnsi" w:cstheme="minorHAnsi"/>
          <w:color w:val="000000"/>
        </w:rPr>
        <w:t xml:space="preserve">, </w:t>
      </w:r>
      <w:r w:rsidR="00000FFF" w:rsidRPr="00311429">
        <w:rPr>
          <w:rFonts w:cstheme="minorHAnsi"/>
          <w:color w:val="000000"/>
        </w:rPr>
        <w:t>Whether</w:t>
      </w:r>
      <w:r w:rsidRPr="00311429">
        <w:rPr>
          <w:rFonts w:asciiTheme="minorHAnsi" w:hAnsiTheme="minorHAnsi" w:cstheme="minorHAnsi"/>
          <w:color w:val="000000"/>
        </w:rPr>
        <w:t xml:space="preserve"> </w:t>
      </w:r>
      <w:r w:rsidR="00000FFF">
        <w:rPr>
          <w:rFonts w:cstheme="minorHAnsi"/>
          <w:color w:val="000000"/>
        </w:rPr>
        <w:t>Freya</w:t>
      </w:r>
      <w:r w:rsidRPr="00000FFF">
        <w:rPr>
          <w:rFonts w:asciiTheme="minorHAnsi" w:hAnsiTheme="minorHAnsi" w:cstheme="minorHAnsi"/>
          <w:color w:val="000000"/>
        </w:rPr>
        <w:t xml:space="preserve"> </w:t>
      </w:r>
      <w:r w:rsidRPr="00311429">
        <w:rPr>
          <w:rFonts w:asciiTheme="minorHAnsi" w:hAnsiTheme="minorHAnsi" w:cstheme="minorHAnsi"/>
          <w:color w:val="000000"/>
        </w:rPr>
        <w:t xml:space="preserve">became intoxicated because of alcohol, drugs or medication does not matter. Defendants who knowingly abuse any of these substances that are generally known as dangerous when they lead to intoxication will be deemed to have committed voluntary intoxication. There is no doubt that dangerous drugs or alcohol fall into this category. There are several types of medication </w:t>
      </w:r>
      <w:r w:rsidRPr="00000FFF">
        <w:rPr>
          <w:rFonts w:asciiTheme="minorHAnsi" w:hAnsiTheme="minorHAnsi" w:cstheme="minorHAnsi"/>
          <w:color w:val="000000"/>
        </w:rPr>
        <w:t>abuse,</w:t>
      </w:r>
      <w:r w:rsidRPr="00311429">
        <w:rPr>
          <w:rFonts w:asciiTheme="minorHAnsi" w:hAnsiTheme="minorHAnsi" w:cstheme="minorHAnsi"/>
          <w:color w:val="000000"/>
        </w:rPr>
        <w:t xml:space="preserve"> and each has its own potential for abuse. </w:t>
      </w:r>
    </w:p>
    <w:p w14:paraId="34BCBE90" w14:textId="04BF192B" w:rsidR="00311429" w:rsidRDefault="00311429" w:rsidP="00000FFF">
      <w:pPr>
        <w:pStyle w:val="NormalWeb"/>
        <w:rPr>
          <w:rFonts w:asciiTheme="minorHAnsi" w:hAnsiTheme="minorHAnsi" w:cstheme="minorHAnsi"/>
          <w:color w:val="000000"/>
        </w:rPr>
      </w:pPr>
      <w:r w:rsidRPr="00311429">
        <w:rPr>
          <w:rFonts w:asciiTheme="minorHAnsi" w:hAnsiTheme="minorHAnsi" w:cstheme="minorHAnsi"/>
          <w:color w:val="000000"/>
        </w:rPr>
        <w:t>Whether or not someone is aware they are ingesting a dangerous drug or alcohol, even if they underestimate its power, they are voluntarily intoxicated</w:t>
      </w:r>
      <w:r w:rsidRPr="00684288">
        <w:rPr>
          <w:rFonts w:asciiTheme="minorHAnsi" w:hAnsiTheme="minorHAnsi" w:cstheme="minorHAnsi"/>
          <w:color w:val="000000"/>
        </w:rPr>
        <w:t>.</w:t>
      </w:r>
      <w:r w:rsidR="00000FFF" w:rsidRPr="00684288">
        <w:rPr>
          <w:rFonts w:asciiTheme="minorHAnsi" w:hAnsiTheme="minorHAnsi" w:cstheme="minorHAnsi"/>
          <w:color w:val="000000"/>
        </w:rPr>
        <w:t xml:space="preserve"> </w:t>
      </w:r>
      <w:r w:rsidR="00000FFF" w:rsidRPr="00684288">
        <w:rPr>
          <w:rFonts w:asciiTheme="minorHAnsi" w:hAnsiTheme="minorHAnsi" w:cstheme="minorHAnsi"/>
          <w:color w:val="000000"/>
        </w:rPr>
        <w:t>A defendant cannot simply avoid liability by arguing that, though they had the MR of the offence, if they had not been intoxicated, they would not have formed it. </w:t>
      </w:r>
      <w:r w:rsidR="00000FFF" w:rsidRPr="00684288">
        <w:rPr>
          <w:rFonts w:asciiTheme="minorHAnsi" w:hAnsiTheme="minorHAnsi" w:cstheme="minorHAnsi"/>
          <w:color w:val="000000"/>
        </w:rPr>
        <w:t>If</w:t>
      </w:r>
      <w:r w:rsidRPr="00311429">
        <w:rPr>
          <w:rFonts w:asciiTheme="minorHAnsi" w:hAnsiTheme="minorHAnsi" w:cstheme="minorHAnsi"/>
          <w:color w:val="000000"/>
        </w:rPr>
        <w:t xml:space="preserve"> voluntary intoxication does not result in the defendant not possessing the MR, voluntary intoxication may provide them with a defence in cases of specific intent charges. Even if the defendant escapes liability for a specific intent crime, they will usually still be found guilty of a basic intent crime.</w:t>
      </w:r>
    </w:p>
    <w:p w14:paraId="3235342E" w14:textId="3E1F8CF9" w:rsidR="005E015D" w:rsidRDefault="005E015D" w:rsidP="00000FFF">
      <w:pPr>
        <w:pStyle w:val="NormalWeb"/>
        <w:rPr>
          <w:rFonts w:asciiTheme="minorHAnsi" w:hAnsiTheme="minorHAnsi" w:cstheme="minorHAnsi"/>
          <w:color w:val="000000"/>
        </w:rPr>
      </w:pPr>
    </w:p>
    <w:p w14:paraId="5B6FF224" w14:textId="77777777" w:rsidR="005E015D" w:rsidRPr="00684288" w:rsidRDefault="005E015D" w:rsidP="00000FFF">
      <w:pPr>
        <w:pStyle w:val="NormalWeb"/>
        <w:rPr>
          <w:rFonts w:asciiTheme="minorHAnsi" w:hAnsiTheme="minorHAnsi" w:cstheme="minorHAnsi"/>
          <w:color w:val="000000"/>
        </w:rPr>
      </w:pPr>
    </w:p>
    <w:p w14:paraId="3BCF0C52" w14:textId="1F953BF0" w:rsidR="00684288" w:rsidRPr="00684288" w:rsidRDefault="00684288" w:rsidP="00684288">
      <w:pPr>
        <w:spacing w:before="100" w:beforeAutospacing="1" w:after="100" w:afterAutospacing="1"/>
        <w:rPr>
          <w:rFonts w:eastAsia="Times New Roman" w:cstheme="minorHAnsi"/>
          <w:color w:val="000000"/>
          <w:lang w:eastAsia="en-GB"/>
        </w:rPr>
      </w:pPr>
      <w:r w:rsidRPr="00684288">
        <w:rPr>
          <w:rFonts w:eastAsia="Times New Roman" w:cstheme="minorHAnsi"/>
          <w:color w:val="000000"/>
          <w:lang w:eastAsia="en-GB"/>
        </w:rPr>
        <w:lastRenderedPageBreak/>
        <w:t xml:space="preserve">Whenever someone acts while unconscious or impaired, their movements are involuntary. It is the prosecution's responsibility to prove that </w:t>
      </w:r>
      <w:r>
        <w:rPr>
          <w:rFonts w:eastAsia="Times New Roman" w:cstheme="minorHAnsi"/>
          <w:color w:val="000000"/>
          <w:lang w:eastAsia="en-GB"/>
        </w:rPr>
        <w:t>Freya’s</w:t>
      </w:r>
      <w:r w:rsidRPr="00684288">
        <w:rPr>
          <w:rFonts w:eastAsia="Times New Roman" w:cstheme="minorHAnsi"/>
          <w:color w:val="000000"/>
          <w:lang w:eastAsia="en-GB"/>
        </w:rPr>
        <w:t xml:space="preserve"> conduct was voluntary for the conduct to be said to have been truly hers.</w:t>
      </w:r>
      <w:r w:rsidR="005E015D">
        <w:rPr>
          <w:rFonts w:eastAsia="Times New Roman" w:cstheme="minorHAnsi"/>
          <w:color w:val="000000"/>
          <w:lang w:eastAsia="en-GB"/>
        </w:rPr>
        <w:t xml:space="preserve"> </w:t>
      </w:r>
      <w:r w:rsidRPr="00684288">
        <w:rPr>
          <w:rFonts w:eastAsia="Times New Roman" w:cstheme="minorHAnsi"/>
          <w:color w:val="000000"/>
          <w:lang w:eastAsia="en-GB"/>
        </w:rPr>
        <w:t>To prove Freya's inability to control her behaviour, it must be shown that a factor outside her control contributed to it, which in her case was alcohol consumption.</w:t>
      </w:r>
      <w:r w:rsidRPr="00684288">
        <w:rPr>
          <w:rFonts w:eastAsia="Times New Roman" w:cstheme="minorHAnsi"/>
          <w:b/>
          <w:bCs/>
          <w:color w:val="000000"/>
          <w:lang w:eastAsia="en-GB"/>
        </w:rPr>
        <w:t> </w:t>
      </w:r>
      <w:r w:rsidRPr="00684288">
        <w:rPr>
          <w:rFonts w:eastAsia="Times New Roman" w:cstheme="minorHAnsi"/>
          <w:color w:val="000000"/>
          <w:lang w:eastAsia="en-GB"/>
        </w:rPr>
        <w:t>People whose automatism is not caused by alcohol or prescribed drugs may not be charged with crimes of specific intent. Alcohol or prescription drugs aren't the cause of automatism.</w:t>
      </w:r>
    </w:p>
    <w:p w14:paraId="745723AA" w14:textId="77777777" w:rsidR="00000FFF" w:rsidRPr="00311429" w:rsidRDefault="00000FFF" w:rsidP="00000FFF">
      <w:pPr>
        <w:pStyle w:val="NormalWeb"/>
        <w:rPr>
          <w:rFonts w:asciiTheme="minorHAnsi" w:hAnsiTheme="minorHAnsi" w:cstheme="minorHAnsi"/>
          <w:color w:val="000000"/>
        </w:rPr>
      </w:pPr>
    </w:p>
    <w:p w14:paraId="7AB3723F" w14:textId="77777777" w:rsidR="00311429" w:rsidRPr="00311429" w:rsidRDefault="00311429" w:rsidP="00311429">
      <w:pPr>
        <w:spacing w:before="100" w:beforeAutospacing="1" w:after="100" w:afterAutospacing="1"/>
        <w:rPr>
          <w:rFonts w:ascii="Times New Roman" w:eastAsia="Times New Roman" w:hAnsi="Times New Roman" w:cs="Times New Roman"/>
          <w:color w:val="000000"/>
          <w:lang w:eastAsia="en-GB"/>
        </w:rPr>
      </w:pPr>
    </w:p>
    <w:p w14:paraId="51E56E40" w14:textId="77777777" w:rsidR="00311429" w:rsidRPr="007D20C0" w:rsidRDefault="00311429" w:rsidP="007D20C0">
      <w:pPr>
        <w:pStyle w:val="NormalWeb"/>
        <w:rPr>
          <w:rFonts w:asciiTheme="minorHAnsi" w:hAnsiTheme="minorHAnsi" w:cstheme="minorHAnsi"/>
          <w:color w:val="000000"/>
        </w:rPr>
      </w:pPr>
    </w:p>
    <w:p w14:paraId="75E9BDA5" w14:textId="0EEA31BC" w:rsidR="00BB1B53" w:rsidRPr="00BB1B53" w:rsidRDefault="00BB1B53" w:rsidP="00BB1B53">
      <w:pPr>
        <w:spacing w:before="100" w:beforeAutospacing="1" w:after="100" w:afterAutospacing="1"/>
        <w:rPr>
          <w:rFonts w:eastAsia="Times New Roman" w:cstheme="minorHAnsi"/>
          <w:color w:val="000000"/>
          <w:lang w:eastAsia="en-GB"/>
        </w:rPr>
      </w:pPr>
    </w:p>
    <w:sectPr w:rsidR="00BB1B53" w:rsidRPr="00BB1B5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23E9A" w14:textId="77777777" w:rsidR="006A7F16" w:rsidRDefault="006A7F16" w:rsidP="00684288">
      <w:pPr>
        <w:spacing w:after="0" w:line="240" w:lineRule="auto"/>
      </w:pPr>
      <w:r>
        <w:separator/>
      </w:r>
    </w:p>
  </w:endnote>
  <w:endnote w:type="continuationSeparator" w:id="0">
    <w:p w14:paraId="71339FC8" w14:textId="77777777" w:rsidR="006A7F16" w:rsidRDefault="006A7F16" w:rsidP="00684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20AF2" w14:textId="0F7D725F" w:rsidR="00684288" w:rsidRDefault="00684288">
    <w:pPr>
      <w:pStyle w:val="Footer"/>
    </w:pPr>
    <w:r>
      <w:t xml:space="preserve">LAW AND LEGAL PRACTICE </w:t>
    </w:r>
    <w:r>
      <w:tab/>
    </w:r>
    <w:r w:rsidR="005E015D">
      <w:tab/>
    </w:r>
    <w:r>
      <w:t xml:space="preserve">TASLEEM RAMZAN KARA 2132277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E8B2E4" w14:textId="77777777" w:rsidR="006A7F16" w:rsidRDefault="006A7F16" w:rsidP="00684288">
      <w:pPr>
        <w:spacing w:after="0" w:line="240" w:lineRule="auto"/>
      </w:pPr>
      <w:r>
        <w:separator/>
      </w:r>
    </w:p>
  </w:footnote>
  <w:footnote w:type="continuationSeparator" w:id="0">
    <w:p w14:paraId="4ECDD253" w14:textId="77777777" w:rsidR="006A7F16" w:rsidRDefault="006A7F16" w:rsidP="006842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0E4633"/>
    <w:multiLevelType w:val="hybridMultilevel"/>
    <w:tmpl w:val="95BE2E74"/>
    <w:lvl w:ilvl="0" w:tplc="87EE26D6">
      <w:start w:val="1"/>
      <w:numFmt w:val="lowerLetter"/>
      <w:lvlText w:val="%1)"/>
      <w:lvlJc w:val="left"/>
      <w:pPr>
        <w:tabs>
          <w:tab w:val="num" w:pos="720"/>
        </w:tabs>
        <w:ind w:left="720" w:hanging="360"/>
      </w:pPr>
    </w:lvl>
    <w:lvl w:ilvl="1" w:tplc="51AE0434" w:tentative="1">
      <w:start w:val="1"/>
      <w:numFmt w:val="lowerLetter"/>
      <w:lvlText w:val="%2)"/>
      <w:lvlJc w:val="left"/>
      <w:pPr>
        <w:tabs>
          <w:tab w:val="num" w:pos="1440"/>
        </w:tabs>
        <w:ind w:left="1440" w:hanging="360"/>
      </w:pPr>
    </w:lvl>
    <w:lvl w:ilvl="2" w:tplc="9878CAD8" w:tentative="1">
      <w:start w:val="1"/>
      <w:numFmt w:val="lowerLetter"/>
      <w:lvlText w:val="%3)"/>
      <w:lvlJc w:val="left"/>
      <w:pPr>
        <w:tabs>
          <w:tab w:val="num" w:pos="2160"/>
        </w:tabs>
        <w:ind w:left="2160" w:hanging="360"/>
      </w:pPr>
    </w:lvl>
    <w:lvl w:ilvl="3" w:tplc="647A13E6" w:tentative="1">
      <w:start w:val="1"/>
      <w:numFmt w:val="lowerLetter"/>
      <w:lvlText w:val="%4)"/>
      <w:lvlJc w:val="left"/>
      <w:pPr>
        <w:tabs>
          <w:tab w:val="num" w:pos="2880"/>
        </w:tabs>
        <w:ind w:left="2880" w:hanging="360"/>
      </w:pPr>
    </w:lvl>
    <w:lvl w:ilvl="4" w:tplc="DE82D4BC" w:tentative="1">
      <w:start w:val="1"/>
      <w:numFmt w:val="lowerLetter"/>
      <w:lvlText w:val="%5)"/>
      <w:lvlJc w:val="left"/>
      <w:pPr>
        <w:tabs>
          <w:tab w:val="num" w:pos="3600"/>
        </w:tabs>
        <w:ind w:left="3600" w:hanging="360"/>
      </w:pPr>
    </w:lvl>
    <w:lvl w:ilvl="5" w:tplc="A64C5AB2" w:tentative="1">
      <w:start w:val="1"/>
      <w:numFmt w:val="lowerLetter"/>
      <w:lvlText w:val="%6)"/>
      <w:lvlJc w:val="left"/>
      <w:pPr>
        <w:tabs>
          <w:tab w:val="num" w:pos="4320"/>
        </w:tabs>
        <w:ind w:left="4320" w:hanging="360"/>
      </w:pPr>
    </w:lvl>
    <w:lvl w:ilvl="6" w:tplc="C3984644" w:tentative="1">
      <w:start w:val="1"/>
      <w:numFmt w:val="lowerLetter"/>
      <w:lvlText w:val="%7)"/>
      <w:lvlJc w:val="left"/>
      <w:pPr>
        <w:tabs>
          <w:tab w:val="num" w:pos="5040"/>
        </w:tabs>
        <w:ind w:left="5040" w:hanging="360"/>
      </w:pPr>
    </w:lvl>
    <w:lvl w:ilvl="7" w:tplc="09404578" w:tentative="1">
      <w:start w:val="1"/>
      <w:numFmt w:val="lowerLetter"/>
      <w:lvlText w:val="%8)"/>
      <w:lvlJc w:val="left"/>
      <w:pPr>
        <w:tabs>
          <w:tab w:val="num" w:pos="5760"/>
        </w:tabs>
        <w:ind w:left="5760" w:hanging="360"/>
      </w:pPr>
    </w:lvl>
    <w:lvl w:ilvl="8" w:tplc="8464525C" w:tentative="1">
      <w:start w:val="1"/>
      <w:numFmt w:val="lowerLetter"/>
      <w:lvlText w:val="%9)"/>
      <w:lvlJc w:val="left"/>
      <w:pPr>
        <w:tabs>
          <w:tab w:val="num" w:pos="6480"/>
        </w:tabs>
        <w:ind w:left="6480" w:hanging="360"/>
      </w:pPr>
    </w:lvl>
  </w:abstractNum>
  <w:abstractNum w:abstractNumId="1"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26578502">
    <w:abstractNumId w:val="0"/>
  </w:num>
  <w:num w:numId="2" w16cid:durableId="4786165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B14"/>
    <w:rsid w:val="00000FFF"/>
    <w:rsid w:val="000278B9"/>
    <w:rsid w:val="00311429"/>
    <w:rsid w:val="00334C2D"/>
    <w:rsid w:val="00400A7B"/>
    <w:rsid w:val="00436229"/>
    <w:rsid w:val="005E015D"/>
    <w:rsid w:val="006660C4"/>
    <w:rsid w:val="00684288"/>
    <w:rsid w:val="006A7F16"/>
    <w:rsid w:val="00756B93"/>
    <w:rsid w:val="007A302B"/>
    <w:rsid w:val="007D03E6"/>
    <w:rsid w:val="007D20C0"/>
    <w:rsid w:val="00A275AA"/>
    <w:rsid w:val="00BB1B53"/>
    <w:rsid w:val="00D52061"/>
    <w:rsid w:val="00EB725E"/>
    <w:rsid w:val="00F02D27"/>
    <w:rsid w:val="00FE6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E2330"/>
  <w15:chartTrackingRefBased/>
  <w15:docId w15:val="{3D14097A-C409-2142-BDDB-237B04A1C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288"/>
  </w:style>
  <w:style w:type="paragraph" w:styleId="Heading1">
    <w:name w:val="heading 1"/>
    <w:basedOn w:val="Normal"/>
    <w:next w:val="Normal"/>
    <w:link w:val="Heading1Char"/>
    <w:uiPriority w:val="9"/>
    <w:qFormat/>
    <w:rsid w:val="00684288"/>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684288"/>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684288"/>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684288"/>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684288"/>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684288"/>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684288"/>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684288"/>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684288"/>
    <w:pPr>
      <w:spacing w:after="0"/>
      <w:jc w:val="left"/>
      <w:outlineLvl w:val="8"/>
    </w:pPr>
    <w:rPr>
      <w:b/>
      <w:i/>
      <w:smallCaps/>
      <w:color w:val="823B0B" w:themeColor="accent2"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Style1">
    <w:name w:val="Style1"/>
    <w:basedOn w:val="TableNormal"/>
    <w:uiPriority w:val="99"/>
    <w:rsid w:val="000278B9"/>
    <w:pPr>
      <w:jc w:val="center"/>
    </w:pPr>
    <w:rPr>
      <w:b/>
    </w:rPr>
    <w:tblPr/>
    <w:tcPr>
      <w:shd w:val="clear" w:color="auto" w:fill="EAC7F1"/>
    </w:tcPr>
  </w:style>
  <w:style w:type="paragraph" w:styleId="NormalWeb">
    <w:name w:val="Normal (Web)"/>
    <w:basedOn w:val="Normal"/>
    <w:uiPriority w:val="99"/>
    <w:unhideWhenUsed/>
    <w:rsid w:val="006660C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6660C4"/>
  </w:style>
  <w:style w:type="character" w:customStyle="1" w:styleId="issue-underline">
    <w:name w:val="issue-underline"/>
    <w:basedOn w:val="DefaultParagraphFont"/>
    <w:rsid w:val="006660C4"/>
  </w:style>
  <w:style w:type="character" w:styleId="Strong">
    <w:name w:val="Strong"/>
    <w:uiPriority w:val="22"/>
    <w:qFormat/>
    <w:rsid w:val="00684288"/>
    <w:rPr>
      <w:b/>
      <w:color w:val="ED7D31" w:themeColor="accent2"/>
    </w:rPr>
  </w:style>
  <w:style w:type="character" w:customStyle="1" w:styleId="Heading1Char">
    <w:name w:val="Heading 1 Char"/>
    <w:basedOn w:val="DefaultParagraphFont"/>
    <w:link w:val="Heading1"/>
    <w:uiPriority w:val="9"/>
    <w:rsid w:val="00684288"/>
    <w:rPr>
      <w:smallCaps/>
      <w:spacing w:val="5"/>
      <w:sz w:val="32"/>
      <w:szCs w:val="32"/>
    </w:rPr>
  </w:style>
  <w:style w:type="character" w:customStyle="1" w:styleId="Heading2Char">
    <w:name w:val="Heading 2 Char"/>
    <w:basedOn w:val="DefaultParagraphFont"/>
    <w:link w:val="Heading2"/>
    <w:uiPriority w:val="9"/>
    <w:rsid w:val="00684288"/>
    <w:rPr>
      <w:smallCaps/>
      <w:spacing w:val="5"/>
      <w:sz w:val="28"/>
      <w:szCs w:val="28"/>
    </w:rPr>
  </w:style>
  <w:style w:type="paragraph" w:styleId="Title">
    <w:name w:val="Title"/>
    <w:basedOn w:val="Normal"/>
    <w:next w:val="Normal"/>
    <w:link w:val="TitleChar"/>
    <w:uiPriority w:val="10"/>
    <w:qFormat/>
    <w:rsid w:val="00684288"/>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684288"/>
    <w:rPr>
      <w:smallCaps/>
      <w:sz w:val="48"/>
      <w:szCs w:val="48"/>
    </w:rPr>
  </w:style>
  <w:style w:type="character" w:customStyle="1" w:styleId="Heading3Char">
    <w:name w:val="Heading 3 Char"/>
    <w:basedOn w:val="DefaultParagraphFont"/>
    <w:link w:val="Heading3"/>
    <w:uiPriority w:val="9"/>
    <w:semiHidden/>
    <w:rsid w:val="00684288"/>
    <w:rPr>
      <w:smallCaps/>
      <w:spacing w:val="5"/>
      <w:sz w:val="24"/>
      <w:szCs w:val="24"/>
    </w:rPr>
  </w:style>
  <w:style w:type="character" w:customStyle="1" w:styleId="Heading4Char">
    <w:name w:val="Heading 4 Char"/>
    <w:basedOn w:val="DefaultParagraphFont"/>
    <w:link w:val="Heading4"/>
    <w:uiPriority w:val="9"/>
    <w:semiHidden/>
    <w:rsid w:val="00684288"/>
    <w:rPr>
      <w:smallCaps/>
      <w:spacing w:val="10"/>
      <w:sz w:val="22"/>
      <w:szCs w:val="22"/>
    </w:rPr>
  </w:style>
  <w:style w:type="character" w:customStyle="1" w:styleId="Heading5Char">
    <w:name w:val="Heading 5 Char"/>
    <w:basedOn w:val="DefaultParagraphFont"/>
    <w:link w:val="Heading5"/>
    <w:uiPriority w:val="9"/>
    <w:semiHidden/>
    <w:rsid w:val="00684288"/>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684288"/>
    <w:rPr>
      <w:smallCaps/>
      <w:color w:val="ED7D31" w:themeColor="accent2"/>
      <w:spacing w:val="5"/>
      <w:sz w:val="22"/>
    </w:rPr>
  </w:style>
  <w:style w:type="character" w:customStyle="1" w:styleId="Heading7Char">
    <w:name w:val="Heading 7 Char"/>
    <w:basedOn w:val="DefaultParagraphFont"/>
    <w:link w:val="Heading7"/>
    <w:uiPriority w:val="9"/>
    <w:semiHidden/>
    <w:rsid w:val="00684288"/>
    <w:rPr>
      <w:b/>
      <w:smallCaps/>
      <w:color w:val="ED7D31" w:themeColor="accent2"/>
      <w:spacing w:val="10"/>
    </w:rPr>
  </w:style>
  <w:style w:type="character" w:customStyle="1" w:styleId="Heading8Char">
    <w:name w:val="Heading 8 Char"/>
    <w:basedOn w:val="DefaultParagraphFont"/>
    <w:link w:val="Heading8"/>
    <w:uiPriority w:val="9"/>
    <w:semiHidden/>
    <w:rsid w:val="00684288"/>
    <w:rPr>
      <w:b/>
      <w:i/>
      <w:smallCaps/>
      <w:color w:val="C45911" w:themeColor="accent2" w:themeShade="BF"/>
    </w:rPr>
  </w:style>
  <w:style w:type="character" w:customStyle="1" w:styleId="Heading9Char">
    <w:name w:val="Heading 9 Char"/>
    <w:basedOn w:val="DefaultParagraphFont"/>
    <w:link w:val="Heading9"/>
    <w:uiPriority w:val="9"/>
    <w:semiHidden/>
    <w:rsid w:val="00684288"/>
    <w:rPr>
      <w:b/>
      <w:i/>
      <w:smallCaps/>
      <w:color w:val="823B0B" w:themeColor="accent2" w:themeShade="7F"/>
    </w:rPr>
  </w:style>
  <w:style w:type="paragraph" w:styleId="Caption">
    <w:name w:val="caption"/>
    <w:basedOn w:val="Normal"/>
    <w:next w:val="Normal"/>
    <w:uiPriority w:val="35"/>
    <w:semiHidden/>
    <w:unhideWhenUsed/>
    <w:qFormat/>
    <w:rsid w:val="00684288"/>
    <w:rPr>
      <w:b/>
      <w:bCs/>
      <w:caps/>
      <w:sz w:val="16"/>
      <w:szCs w:val="18"/>
    </w:rPr>
  </w:style>
  <w:style w:type="paragraph" w:styleId="Subtitle">
    <w:name w:val="Subtitle"/>
    <w:basedOn w:val="Normal"/>
    <w:next w:val="Normal"/>
    <w:link w:val="SubtitleChar"/>
    <w:uiPriority w:val="11"/>
    <w:qFormat/>
    <w:rsid w:val="00684288"/>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684288"/>
    <w:rPr>
      <w:rFonts w:asciiTheme="majorHAnsi" w:eastAsiaTheme="majorEastAsia" w:hAnsiTheme="majorHAnsi" w:cstheme="majorBidi"/>
      <w:szCs w:val="22"/>
    </w:rPr>
  </w:style>
  <w:style w:type="character" w:styleId="Emphasis">
    <w:name w:val="Emphasis"/>
    <w:uiPriority w:val="20"/>
    <w:qFormat/>
    <w:rsid w:val="00684288"/>
    <w:rPr>
      <w:b/>
      <w:i/>
      <w:spacing w:val="10"/>
    </w:rPr>
  </w:style>
  <w:style w:type="paragraph" w:styleId="NoSpacing">
    <w:name w:val="No Spacing"/>
    <w:basedOn w:val="Normal"/>
    <w:link w:val="NoSpacingChar"/>
    <w:uiPriority w:val="1"/>
    <w:qFormat/>
    <w:rsid w:val="00684288"/>
    <w:pPr>
      <w:spacing w:after="0" w:line="240" w:lineRule="auto"/>
    </w:pPr>
  </w:style>
  <w:style w:type="character" w:customStyle="1" w:styleId="NoSpacingChar">
    <w:name w:val="No Spacing Char"/>
    <w:basedOn w:val="DefaultParagraphFont"/>
    <w:link w:val="NoSpacing"/>
    <w:uiPriority w:val="1"/>
    <w:rsid w:val="00684288"/>
  </w:style>
  <w:style w:type="paragraph" w:styleId="ListParagraph">
    <w:name w:val="List Paragraph"/>
    <w:basedOn w:val="Normal"/>
    <w:uiPriority w:val="34"/>
    <w:qFormat/>
    <w:rsid w:val="00684288"/>
    <w:pPr>
      <w:ind w:left="720"/>
      <w:contextualSpacing/>
    </w:pPr>
  </w:style>
  <w:style w:type="paragraph" w:styleId="Quote">
    <w:name w:val="Quote"/>
    <w:basedOn w:val="Normal"/>
    <w:next w:val="Normal"/>
    <w:link w:val="QuoteChar"/>
    <w:uiPriority w:val="29"/>
    <w:qFormat/>
    <w:rsid w:val="00684288"/>
    <w:rPr>
      <w:i/>
    </w:rPr>
  </w:style>
  <w:style w:type="character" w:customStyle="1" w:styleId="QuoteChar">
    <w:name w:val="Quote Char"/>
    <w:basedOn w:val="DefaultParagraphFont"/>
    <w:link w:val="Quote"/>
    <w:uiPriority w:val="29"/>
    <w:rsid w:val="00684288"/>
    <w:rPr>
      <w:i/>
    </w:rPr>
  </w:style>
  <w:style w:type="paragraph" w:styleId="IntenseQuote">
    <w:name w:val="Intense Quote"/>
    <w:basedOn w:val="Normal"/>
    <w:next w:val="Normal"/>
    <w:link w:val="IntenseQuoteChar"/>
    <w:uiPriority w:val="30"/>
    <w:qFormat/>
    <w:rsid w:val="00684288"/>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684288"/>
    <w:rPr>
      <w:b/>
      <w:i/>
      <w:color w:val="FFFFFF" w:themeColor="background1"/>
      <w:shd w:val="clear" w:color="auto" w:fill="ED7D31" w:themeFill="accent2"/>
    </w:rPr>
  </w:style>
  <w:style w:type="character" w:styleId="SubtleEmphasis">
    <w:name w:val="Subtle Emphasis"/>
    <w:uiPriority w:val="19"/>
    <w:qFormat/>
    <w:rsid w:val="00684288"/>
    <w:rPr>
      <w:i/>
    </w:rPr>
  </w:style>
  <w:style w:type="character" w:styleId="IntenseEmphasis">
    <w:name w:val="Intense Emphasis"/>
    <w:uiPriority w:val="21"/>
    <w:qFormat/>
    <w:rsid w:val="00684288"/>
    <w:rPr>
      <w:b/>
      <w:i/>
      <w:color w:val="ED7D31" w:themeColor="accent2"/>
      <w:spacing w:val="10"/>
    </w:rPr>
  </w:style>
  <w:style w:type="character" w:styleId="SubtleReference">
    <w:name w:val="Subtle Reference"/>
    <w:uiPriority w:val="31"/>
    <w:qFormat/>
    <w:rsid w:val="00684288"/>
    <w:rPr>
      <w:b/>
    </w:rPr>
  </w:style>
  <w:style w:type="character" w:styleId="IntenseReference">
    <w:name w:val="Intense Reference"/>
    <w:uiPriority w:val="32"/>
    <w:qFormat/>
    <w:rsid w:val="00684288"/>
    <w:rPr>
      <w:b/>
      <w:bCs/>
      <w:smallCaps/>
      <w:spacing w:val="5"/>
      <w:sz w:val="22"/>
      <w:szCs w:val="22"/>
      <w:u w:val="single"/>
    </w:rPr>
  </w:style>
  <w:style w:type="character" w:styleId="BookTitle">
    <w:name w:val="Book Title"/>
    <w:uiPriority w:val="33"/>
    <w:qFormat/>
    <w:rsid w:val="00684288"/>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684288"/>
    <w:pPr>
      <w:outlineLvl w:val="9"/>
    </w:pPr>
  </w:style>
  <w:style w:type="paragraph" w:styleId="Header">
    <w:name w:val="header"/>
    <w:basedOn w:val="Normal"/>
    <w:link w:val="HeaderChar"/>
    <w:uiPriority w:val="99"/>
    <w:unhideWhenUsed/>
    <w:rsid w:val="006842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288"/>
  </w:style>
  <w:style w:type="paragraph" w:styleId="Footer">
    <w:name w:val="footer"/>
    <w:basedOn w:val="Normal"/>
    <w:link w:val="FooterChar"/>
    <w:uiPriority w:val="99"/>
    <w:unhideWhenUsed/>
    <w:rsid w:val="006842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2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3110">
      <w:bodyDiv w:val="1"/>
      <w:marLeft w:val="0"/>
      <w:marRight w:val="0"/>
      <w:marTop w:val="0"/>
      <w:marBottom w:val="0"/>
      <w:divBdr>
        <w:top w:val="none" w:sz="0" w:space="0" w:color="auto"/>
        <w:left w:val="none" w:sz="0" w:space="0" w:color="auto"/>
        <w:bottom w:val="none" w:sz="0" w:space="0" w:color="auto"/>
        <w:right w:val="none" w:sz="0" w:space="0" w:color="auto"/>
      </w:divBdr>
    </w:div>
    <w:div w:id="133759873">
      <w:bodyDiv w:val="1"/>
      <w:marLeft w:val="0"/>
      <w:marRight w:val="0"/>
      <w:marTop w:val="0"/>
      <w:marBottom w:val="0"/>
      <w:divBdr>
        <w:top w:val="none" w:sz="0" w:space="0" w:color="auto"/>
        <w:left w:val="none" w:sz="0" w:space="0" w:color="auto"/>
        <w:bottom w:val="none" w:sz="0" w:space="0" w:color="auto"/>
        <w:right w:val="none" w:sz="0" w:space="0" w:color="auto"/>
      </w:divBdr>
    </w:div>
    <w:div w:id="291643843">
      <w:bodyDiv w:val="1"/>
      <w:marLeft w:val="0"/>
      <w:marRight w:val="0"/>
      <w:marTop w:val="0"/>
      <w:marBottom w:val="0"/>
      <w:divBdr>
        <w:top w:val="none" w:sz="0" w:space="0" w:color="auto"/>
        <w:left w:val="none" w:sz="0" w:space="0" w:color="auto"/>
        <w:bottom w:val="none" w:sz="0" w:space="0" w:color="auto"/>
        <w:right w:val="none" w:sz="0" w:space="0" w:color="auto"/>
      </w:divBdr>
    </w:div>
    <w:div w:id="374931744">
      <w:bodyDiv w:val="1"/>
      <w:marLeft w:val="0"/>
      <w:marRight w:val="0"/>
      <w:marTop w:val="0"/>
      <w:marBottom w:val="0"/>
      <w:divBdr>
        <w:top w:val="none" w:sz="0" w:space="0" w:color="auto"/>
        <w:left w:val="none" w:sz="0" w:space="0" w:color="auto"/>
        <w:bottom w:val="none" w:sz="0" w:space="0" w:color="auto"/>
        <w:right w:val="none" w:sz="0" w:space="0" w:color="auto"/>
      </w:divBdr>
    </w:div>
    <w:div w:id="467162361">
      <w:bodyDiv w:val="1"/>
      <w:marLeft w:val="0"/>
      <w:marRight w:val="0"/>
      <w:marTop w:val="0"/>
      <w:marBottom w:val="0"/>
      <w:divBdr>
        <w:top w:val="none" w:sz="0" w:space="0" w:color="auto"/>
        <w:left w:val="none" w:sz="0" w:space="0" w:color="auto"/>
        <w:bottom w:val="none" w:sz="0" w:space="0" w:color="auto"/>
        <w:right w:val="none" w:sz="0" w:space="0" w:color="auto"/>
      </w:divBdr>
      <w:divsChild>
        <w:div w:id="1352800355">
          <w:marLeft w:val="346"/>
          <w:marRight w:val="0"/>
          <w:marTop w:val="0"/>
          <w:marBottom w:val="0"/>
          <w:divBdr>
            <w:top w:val="none" w:sz="0" w:space="0" w:color="auto"/>
            <w:left w:val="none" w:sz="0" w:space="0" w:color="auto"/>
            <w:bottom w:val="none" w:sz="0" w:space="0" w:color="auto"/>
            <w:right w:val="none" w:sz="0" w:space="0" w:color="auto"/>
          </w:divBdr>
        </w:div>
      </w:divsChild>
    </w:div>
    <w:div w:id="870611737">
      <w:bodyDiv w:val="1"/>
      <w:marLeft w:val="0"/>
      <w:marRight w:val="0"/>
      <w:marTop w:val="0"/>
      <w:marBottom w:val="0"/>
      <w:divBdr>
        <w:top w:val="none" w:sz="0" w:space="0" w:color="auto"/>
        <w:left w:val="none" w:sz="0" w:space="0" w:color="auto"/>
        <w:bottom w:val="none" w:sz="0" w:space="0" w:color="auto"/>
        <w:right w:val="none" w:sz="0" w:space="0" w:color="auto"/>
      </w:divBdr>
    </w:div>
    <w:div w:id="883055941">
      <w:bodyDiv w:val="1"/>
      <w:marLeft w:val="0"/>
      <w:marRight w:val="0"/>
      <w:marTop w:val="0"/>
      <w:marBottom w:val="0"/>
      <w:divBdr>
        <w:top w:val="none" w:sz="0" w:space="0" w:color="auto"/>
        <w:left w:val="none" w:sz="0" w:space="0" w:color="auto"/>
        <w:bottom w:val="none" w:sz="0" w:space="0" w:color="auto"/>
        <w:right w:val="none" w:sz="0" w:space="0" w:color="auto"/>
      </w:divBdr>
    </w:div>
    <w:div w:id="1054693953">
      <w:bodyDiv w:val="1"/>
      <w:marLeft w:val="0"/>
      <w:marRight w:val="0"/>
      <w:marTop w:val="0"/>
      <w:marBottom w:val="0"/>
      <w:divBdr>
        <w:top w:val="none" w:sz="0" w:space="0" w:color="auto"/>
        <w:left w:val="none" w:sz="0" w:space="0" w:color="auto"/>
        <w:bottom w:val="none" w:sz="0" w:space="0" w:color="auto"/>
        <w:right w:val="none" w:sz="0" w:space="0" w:color="auto"/>
      </w:divBdr>
    </w:div>
    <w:div w:id="1172063300">
      <w:bodyDiv w:val="1"/>
      <w:marLeft w:val="0"/>
      <w:marRight w:val="0"/>
      <w:marTop w:val="0"/>
      <w:marBottom w:val="0"/>
      <w:divBdr>
        <w:top w:val="none" w:sz="0" w:space="0" w:color="auto"/>
        <w:left w:val="none" w:sz="0" w:space="0" w:color="auto"/>
        <w:bottom w:val="none" w:sz="0" w:space="0" w:color="auto"/>
        <w:right w:val="none" w:sz="0" w:space="0" w:color="auto"/>
      </w:divBdr>
    </w:div>
    <w:div w:id="1226137088">
      <w:bodyDiv w:val="1"/>
      <w:marLeft w:val="0"/>
      <w:marRight w:val="0"/>
      <w:marTop w:val="0"/>
      <w:marBottom w:val="0"/>
      <w:divBdr>
        <w:top w:val="none" w:sz="0" w:space="0" w:color="auto"/>
        <w:left w:val="none" w:sz="0" w:space="0" w:color="auto"/>
        <w:bottom w:val="none" w:sz="0" w:space="0" w:color="auto"/>
        <w:right w:val="none" w:sz="0" w:space="0" w:color="auto"/>
      </w:divBdr>
    </w:div>
    <w:div w:id="1275334014">
      <w:bodyDiv w:val="1"/>
      <w:marLeft w:val="0"/>
      <w:marRight w:val="0"/>
      <w:marTop w:val="0"/>
      <w:marBottom w:val="0"/>
      <w:divBdr>
        <w:top w:val="none" w:sz="0" w:space="0" w:color="auto"/>
        <w:left w:val="none" w:sz="0" w:space="0" w:color="auto"/>
        <w:bottom w:val="none" w:sz="0" w:space="0" w:color="auto"/>
        <w:right w:val="none" w:sz="0" w:space="0" w:color="auto"/>
      </w:divBdr>
    </w:div>
    <w:div w:id="1404639950">
      <w:bodyDiv w:val="1"/>
      <w:marLeft w:val="0"/>
      <w:marRight w:val="0"/>
      <w:marTop w:val="0"/>
      <w:marBottom w:val="0"/>
      <w:divBdr>
        <w:top w:val="none" w:sz="0" w:space="0" w:color="auto"/>
        <w:left w:val="none" w:sz="0" w:space="0" w:color="auto"/>
        <w:bottom w:val="none" w:sz="0" w:space="0" w:color="auto"/>
        <w:right w:val="none" w:sz="0" w:space="0" w:color="auto"/>
      </w:divBdr>
    </w:div>
    <w:div w:id="1614702632">
      <w:bodyDiv w:val="1"/>
      <w:marLeft w:val="0"/>
      <w:marRight w:val="0"/>
      <w:marTop w:val="0"/>
      <w:marBottom w:val="0"/>
      <w:divBdr>
        <w:top w:val="none" w:sz="0" w:space="0" w:color="auto"/>
        <w:left w:val="none" w:sz="0" w:space="0" w:color="auto"/>
        <w:bottom w:val="none" w:sz="0" w:space="0" w:color="auto"/>
        <w:right w:val="none" w:sz="0" w:space="0" w:color="auto"/>
      </w:divBdr>
    </w:div>
    <w:div w:id="1620333205">
      <w:bodyDiv w:val="1"/>
      <w:marLeft w:val="0"/>
      <w:marRight w:val="0"/>
      <w:marTop w:val="0"/>
      <w:marBottom w:val="0"/>
      <w:divBdr>
        <w:top w:val="none" w:sz="0" w:space="0" w:color="auto"/>
        <w:left w:val="none" w:sz="0" w:space="0" w:color="auto"/>
        <w:bottom w:val="none" w:sz="0" w:space="0" w:color="auto"/>
        <w:right w:val="none" w:sz="0" w:space="0" w:color="auto"/>
      </w:divBdr>
    </w:div>
    <w:div w:id="1702245334">
      <w:bodyDiv w:val="1"/>
      <w:marLeft w:val="0"/>
      <w:marRight w:val="0"/>
      <w:marTop w:val="0"/>
      <w:marBottom w:val="0"/>
      <w:divBdr>
        <w:top w:val="none" w:sz="0" w:space="0" w:color="auto"/>
        <w:left w:val="none" w:sz="0" w:space="0" w:color="auto"/>
        <w:bottom w:val="none" w:sz="0" w:space="0" w:color="auto"/>
        <w:right w:val="none" w:sz="0" w:space="0" w:color="auto"/>
      </w:divBdr>
    </w:div>
    <w:div w:id="1723820748">
      <w:bodyDiv w:val="1"/>
      <w:marLeft w:val="0"/>
      <w:marRight w:val="0"/>
      <w:marTop w:val="0"/>
      <w:marBottom w:val="0"/>
      <w:divBdr>
        <w:top w:val="none" w:sz="0" w:space="0" w:color="auto"/>
        <w:left w:val="none" w:sz="0" w:space="0" w:color="auto"/>
        <w:bottom w:val="none" w:sz="0" w:space="0" w:color="auto"/>
        <w:right w:val="none" w:sz="0" w:space="0" w:color="auto"/>
      </w:divBdr>
    </w:div>
    <w:div w:id="1859931564">
      <w:bodyDiv w:val="1"/>
      <w:marLeft w:val="0"/>
      <w:marRight w:val="0"/>
      <w:marTop w:val="0"/>
      <w:marBottom w:val="0"/>
      <w:divBdr>
        <w:top w:val="none" w:sz="0" w:space="0" w:color="auto"/>
        <w:left w:val="none" w:sz="0" w:space="0" w:color="auto"/>
        <w:bottom w:val="none" w:sz="0" w:space="0" w:color="auto"/>
        <w:right w:val="none" w:sz="0" w:space="0" w:color="auto"/>
      </w:divBdr>
    </w:div>
    <w:div w:id="2079329213">
      <w:bodyDiv w:val="1"/>
      <w:marLeft w:val="0"/>
      <w:marRight w:val="0"/>
      <w:marTop w:val="0"/>
      <w:marBottom w:val="0"/>
      <w:divBdr>
        <w:top w:val="none" w:sz="0" w:space="0" w:color="auto"/>
        <w:left w:val="none" w:sz="0" w:space="0" w:color="auto"/>
        <w:bottom w:val="none" w:sz="0" w:space="0" w:color="auto"/>
        <w:right w:val="none" w:sz="0" w:space="0" w:color="auto"/>
      </w:divBdr>
    </w:div>
    <w:div w:id="2085450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1248</Words>
  <Characters>7119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Tasleem kara</dc:creator>
  <cp:keywords/>
  <dc:description/>
  <cp:lastModifiedBy>Tasleem kara</cp:lastModifiedBy>
  <cp:revision>2</cp:revision>
  <dcterms:created xsi:type="dcterms:W3CDTF">2023-01-13T23:04:00Z</dcterms:created>
  <dcterms:modified xsi:type="dcterms:W3CDTF">2023-01-13T23:04:00Z</dcterms:modified>
</cp:coreProperties>
</file>