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ajorBidi" w:eastAsiaTheme="minorHAnsi" w:hAnsiTheme="majorBidi" w:cstheme="majorBidi"/>
          <w:color w:val="4472C4" w:themeColor="accent1"/>
          <w:lang w:val="en-GB"/>
        </w:rPr>
        <w:id w:val="-1522475554"/>
        <w:docPartObj>
          <w:docPartGallery w:val="Cover Pages"/>
          <w:docPartUnique/>
        </w:docPartObj>
      </w:sdtPr>
      <w:sdtEndPr>
        <w:rPr>
          <w:color w:val="auto"/>
        </w:rPr>
      </w:sdtEndPr>
      <w:sdtContent>
        <w:p w14:paraId="59292349" w14:textId="77777777" w:rsidR="004006C7" w:rsidRPr="00130FFE" w:rsidRDefault="004006C7" w:rsidP="004006C7">
          <w:pPr>
            <w:pStyle w:val="NoSpacing"/>
            <w:spacing w:before="1540" w:after="240"/>
            <w:jc w:val="center"/>
            <w:rPr>
              <w:rFonts w:asciiTheme="majorBidi" w:hAnsiTheme="majorBidi" w:cstheme="majorBidi"/>
              <w:color w:val="4472C4" w:themeColor="accent1"/>
            </w:rPr>
          </w:pPr>
          <w:r w:rsidRPr="00130FFE">
            <w:rPr>
              <w:rFonts w:asciiTheme="majorBidi" w:hAnsiTheme="majorBidi" w:cstheme="majorBidi"/>
              <w:noProof/>
              <w:color w:val="4472C4" w:themeColor="accent1"/>
              <w:lang w:val="en-GB" w:eastAsia="en-GB"/>
            </w:rPr>
            <w:drawing>
              <wp:inline distT="0" distB="0" distL="0" distR="0" wp14:anchorId="120EDC4D" wp14:editId="5F263A7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imes New Roman" w:hAnsi="Times New Roman" w:cs="Times New Roman"/>
              <w:b/>
              <w:bCs/>
              <w:sz w:val="32"/>
              <w:szCs w:val="32"/>
            </w:rPr>
            <w:alias w:val="Title"/>
            <w:tag w:val=""/>
            <w:id w:val="1735040861"/>
            <w:placeholder>
              <w:docPart w:val="902505C2C9CD43DCA43CEF69733A360A"/>
            </w:placeholder>
            <w:dataBinding w:prefixMappings="xmlns:ns0='http://purl.org/dc/elements/1.1/' xmlns:ns1='http://schemas.openxmlformats.org/package/2006/metadata/core-properties' " w:xpath="/ns1:coreProperties[1]/ns0:title[1]" w:storeItemID="{6C3C8BC8-F283-45AE-878A-BAB7291924A1}"/>
            <w:text/>
          </w:sdtPr>
          <w:sdtContent>
            <w:p w14:paraId="1A3B8B7A" w14:textId="67EAF482" w:rsidR="004006C7" w:rsidRPr="004006C7" w:rsidRDefault="004006C7" w:rsidP="004006C7">
              <w:pPr>
                <w:pStyle w:val="NoSpacing"/>
                <w:pBdr>
                  <w:top w:val="single" w:sz="6" w:space="6" w:color="4472C4" w:themeColor="accent1"/>
                  <w:bottom w:val="single" w:sz="6" w:space="6" w:color="4472C4" w:themeColor="accent1"/>
                </w:pBdr>
                <w:spacing w:after="240"/>
                <w:jc w:val="both"/>
                <w:rPr>
                  <w:rFonts w:asciiTheme="majorHAnsi" w:eastAsiaTheme="majorEastAsia" w:hAnsiTheme="majorHAnsi" w:cstheme="majorBidi"/>
                  <w:caps/>
                  <w:color w:val="4472C4" w:themeColor="accent1"/>
                  <w:sz w:val="32"/>
                  <w:szCs w:val="32"/>
                </w:rPr>
              </w:pPr>
              <w:r w:rsidRPr="004006C7">
                <w:rPr>
                  <w:rFonts w:ascii="Times New Roman" w:eastAsia="Times New Roman" w:hAnsi="Times New Roman" w:cs="Times New Roman"/>
                  <w:b/>
                  <w:bCs/>
                  <w:sz w:val="32"/>
                  <w:szCs w:val="32"/>
                </w:rPr>
                <w:t xml:space="preserve">STRATEGIC FINANCIAL EVALUATION AND INVESTMENT APPRAISAL OF </w:t>
              </w:r>
              <w:r w:rsidRPr="004006C7">
                <w:rPr>
                  <w:rFonts w:ascii="Times New Roman" w:eastAsia="Times New Roman" w:hAnsi="Times New Roman" w:cs="Times New Roman"/>
                  <w:b/>
                  <w:bCs/>
                  <w:sz w:val="32"/>
                  <w:szCs w:val="32"/>
                </w:rPr>
                <w:t>TESCO</w:t>
              </w:r>
              <w:r w:rsidRPr="004006C7">
                <w:rPr>
                  <w:rFonts w:ascii="Times New Roman" w:eastAsia="Times New Roman" w:hAnsi="Times New Roman" w:cs="Times New Roman"/>
                  <w:b/>
                  <w:bCs/>
                  <w:sz w:val="32"/>
                  <w:szCs w:val="32"/>
                </w:rPr>
                <w:t xml:space="preserve"> PLC AND WESTWARD PLC</w:t>
              </w:r>
            </w:p>
          </w:sdtContent>
        </w:sdt>
        <w:p w14:paraId="796286A2" w14:textId="77777777" w:rsidR="004006C7" w:rsidRPr="00130FFE" w:rsidRDefault="004006C7" w:rsidP="004006C7">
          <w:pPr>
            <w:pStyle w:val="NoSpacing"/>
            <w:rPr>
              <w:rFonts w:asciiTheme="majorBidi" w:hAnsiTheme="majorBidi" w:cstheme="majorBidi"/>
              <w:color w:val="000000" w:themeColor="text1"/>
            </w:rPr>
          </w:pPr>
        </w:p>
        <w:p w14:paraId="53D3E159" w14:textId="32D7F339" w:rsidR="004006C7" w:rsidRPr="004006C7" w:rsidRDefault="004006C7" w:rsidP="004006C7">
          <w:pPr>
            <w:pStyle w:val="NoSpacing"/>
            <w:jc w:val="center"/>
            <w:rPr>
              <w:rFonts w:ascii="Times New Roman" w:hAnsi="Times New Roman" w:cs="Times New Roman"/>
              <w:color w:val="4472C4" w:themeColor="accent1"/>
              <w:sz w:val="28"/>
              <w:szCs w:val="28"/>
            </w:rPr>
          </w:pPr>
          <w:sdt>
            <w:sdtPr>
              <w:rPr>
                <w:rFonts w:ascii="Times New Roman" w:hAnsi="Times New Roman" w:cs="Times New Roman"/>
                <w:color w:val="000000" w:themeColor="tex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r w:rsidRPr="004006C7">
                <w:rPr>
                  <w:rFonts w:ascii="Times New Roman" w:hAnsi="Times New Roman" w:cs="Times New Roman"/>
                  <w:color w:val="000000" w:themeColor="text1"/>
                  <w:sz w:val="28"/>
                  <w:szCs w:val="28"/>
                </w:rPr>
                <w:t xml:space="preserve">FINANCE FOR BUSINESS MANAGERS – BMMB7005D           </w:t>
              </w:r>
              <w:r w:rsidRPr="004006C7">
                <w:rPr>
                  <w:rFonts w:ascii="Times New Roman" w:hAnsi="Times New Roman" w:cs="Times New Roman"/>
                  <w:color w:val="000000" w:themeColor="text1"/>
                  <w:sz w:val="28"/>
                  <w:szCs w:val="28"/>
                </w:rPr>
                <w:t xml:space="preserve">  </w:t>
              </w:r>
              <w:r w:rsidRPr="004006C7">
                <w:rPr>
                  <w:rFonts w:ascii="Times New Roman" w:hAnsi="Times New Roman" w:cs="Times New Roman"/>
                  <w:color w:val="000000" w:themeColor="text1"/>
                  <w:sz w:val="28"/>
                  <w:szCs w:val="28"/>
                </w:rPr>
                <w:t xml:space="preserve"> </w:t>
              </w:r>
              <w:r>
                <w:rPr>
                  <w:rFonts w:ascii="Times New Roman" w:hAnsi="Times New Roman" w:cs="Times New Roman"/>
                  <w:color w:val="000000" w:themeColor="text1"/>
                  <w:sz w:val="28"/>
                  <w:szCs w:val="28"/>
                </w:rPr>
                <w:t xml:space="preserve">       </w:t>
              </w:r>
              <w:r w:rsidRPr="004006C7">
                <w:rPr>
                  <w:rFonts w:ascii="Times New Roman" w:hAnsi="Times New Roman" w:cs="Times New Roman"/>
                  <w:color w:val="000000" w:themeColor="text1"/>
                  <w:sz w:val="28"/>
                  <w:szCs w:val="28"/>
                </w:rPr>
                <w:t>PATEL MAAN - 2516930</w:t>
              </w:r>
              <w:r w:rsidRPr="004006C7">
                <w:rPr>
                  <w:rFonts w:ascii="Times New Roman" w:hAnsi="Times New Roman" w:cs="Times New Roman"/>
                  <w:color w:val="000000" w:themeColor="text1"/>
                  <w:sz w:val="28"/>
                  <w:szCs w:val="28"/>
                </w:rPr>
                <w:t xml:space="preserve">                  </w:t>
              </w:r>
              <w:r w:rsidRPr="004006C7">
                <w:rPr>
                  <w:rFonts w:ascii="Times New Roman" w:hAnsi="Times New Roman" w:cs="Times New Roman"/>
                  <w:color w:val="000000" w:themeColor="text1"/>
                  <w:sz w:val="28"/>
                  <w:szCs w:val="28"/>
                </w:rPr>
                <w:t xml:space="preserve">       </w:t>
              </w:r>
              <w:r w:rsidRPr="004006C7">
                <w:rPr>
                  <w:rFonts w:ascii="Times New Roman" w:hAnsi="Times New Roman" w:cs="Times New Roman"/>
                  <w:color w:val="000000" w:themeColor="text1"/>
                  <w:sz w:val="28"/>
                  <w:szCs w:val="28"/>
                </w:rPr>
                <w:t xml:space="preserve">      </w:t>
              </w:r>
            </w:sdtContent>
          </w:sdt>
        </w:p>
        <w:p w14:paraId="0278EDC6" w14:textId="77777777" w:rsidR="004006C7" w:rsidRPr="00130FFE" w:rsidRDefault="004006C7" w:rsidP="004006C7">
          <w:pPr>
            <w:pStyle w:val="NoSpacing"/>
            <w:spacing w:before="480"/>
            <w:jc w:val="center"/>
            <w:rPr>
              <w:rFonts w:asciiTheme="majorBidi" w:hAnsiTheme="majorBidi" w:cstheme="majorBidi"/>
              <w:color w:val="4472C4" w:themeColor="accent1"/>
            </w:rPr>
          </w:pPr>
          <w:r w:rsidRPr="00130FFE">
            <w:rPr>
              <w:rFonts w:asciiTheme="majorBidi" w:hAnsiTheme="majorBidi" w:cstheme="majorBidi"/>
              <w:noProof/>
              <w:color w:val="4472C4" w:themeColor="accent1"/>
              <w:lang w:val="en-GB" w:eastAsia="en-GB"/>
            </w:rPr>
            <mc:AlternateContent>
              <mc:Choice Requires="wps">
                <w:drawing>
                  <wp:anchor distT="0" distB="0" distL="114300" distR="114300" simplePos="0" relativeHeight="251659264" behindDoc="0" locked="0" layoutInCell="1" allowOverlap="1" wp14:anchorId="589D7517" wp14:editId="2BA1E45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1-11T00:00:00Z">
                                    <w:dateFormat w:val="MMMM d, yyyy"/>
                                    <w:lid w:val="en-US"/>
                                    <w:storeMappedDataAs w:val="dateTime"/>
                                    <w:calendar w:val="gregorian"/>
                                  </w:date>
                                </w:sdtPr>
                                <w:sdtContent>
                                  <w:p w14:paraId="12630F10" w14:textId="64AB2231" w:rsidR="004006C7" w:rsidRPr="004006C7" w:rsidRDefault="004006C7" w:rsidP="004006C7">
                                    <w:pPr>
                                      <w:pStyle w:val="NoSpacing"/>
                                      <w:spacing w:after="40"/>
                                      <w:jc w:val="center"/>
                                      <w:rPr>
                                        <w:rFonts w:ascii="Times New Roman" w:hAnsi="Times New Roman" w:cs="Times New Roman"/>
                                        <w:caps/>
                                        <w:color w:val="4472C4" w:themeColor="accent1"/>
                                        <w:sz w:val="28"/>
                                        <w:szCs w:val="28"/>
                                      </w:rPr>
                                    </w:pPr>
                                    <w:r w:rsidRPr="004006C7">
                                      <w:rPr>
                                        <w:rFonts w:ascii="Times New Roman" w:hAnsi="Times New Roman" w:cs="Times New Roman"/>
                                        <w:caps/>
                                        <w:color w:val="4472C4" w:themeColor="accent1"/>
                                        <w:sz w:val="28"/>
                                        <w:szCs w:val="28"/>
                                      </w:rPr>
                                      <w:t>January 11, 2026</w:t>
                                    </w:r>
                                  </w:p>
                                </w:sdtContent>
                              </w:sdt>
                              <w:p w14:paraId="7D459175" w14:textId="77777777" w:rsidR="004006C7" w:rsidRPr="004006C7" w:rsidRDefault="004006C7" w:rsidP="004006C7">
                                <w:pPr>
                                  <w:pStyle w:val="NoSpacing"/>
                                  <w:jc w:val="center"/>
                                  <w:rPr>
                                    <w:rFonts w:ascii="Times New Roman" w:hAnsi="Times New Roman" w:cs="Times New Roman"/>
                                    <w:color w:val="4472C4" w:themeColor="accent1"/>
                                  </w:rPr>
                                </w:pPr>
                                <w:sdt>
                                  <w:sdtPr>
                                    <w:rPr>
                                      <w:rFonts w:ascii="Times New Roman" w:hAnsi="Times New Roman" w:cs="Times New Roman"/>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Pr="004006C7">
                                      <w:rPr>
                                        <w:rFonts w:ascii="Times New Roman" w:hAnsi="Times New Roman" w:cs="Times New Roman"/>
                                        <w:caps/>
                                        <w:color w:val="4472C4" w:themeColor="accent1"/>
                                      </w:rPr>
                                      <w:t xml:space="preserve">     </w:t>
                                    </w:r>
                                  </w:sdtContent>
                                </w:sdt>
                              </w:p>
                              <w:p w14:paraId="70EA32A2" w14:textId="76B269FC" w:rsidR="004006C7" w:rsidRPr="004006C7" w:rsidRDefault="004006C7" w:rsidP="004006C7">
                                <w:pPr>
                                  <w:pStyle w:val="NoSpacing"/>
                                  <w:jc w:val="center"/>
                                  <w:rPr>
                                    <w:rFonts w:ascii="Times New Roman" w:hAnsi="Times New Roman" w:cs="Times New Roman"/>
                                    <w:color w:val="4472C4" w:themeColor="accent1"/>
                                  </w:rPr>
                                </w:pPr>
                                <w:sdt>
                                  <w:sdtPr>
                                    <w:rPr>
                                      <w:rFonts w:ascii="Times New Roman" w:hAnsi="Times New Roman" w:cs="Times New Roman"/>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Pr="004006C7">
                                      <w:rPr>
                                        <w:rFonts w:ascii="Times New Roman" w:hAnsi="Times New Roman" w:cs="Times New Roman"/>
                                        <w:color w:val="4472C4" w:themeColor="accent1"/>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89D7517"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rFonts w:ascii="Times New Roman" w:hAnsi="Times New Roman" w:cs="Times New Roman"/>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1-11T00:00:00Z">
                              <w:dateFormat w:val="MMMM d, yyyy"/>
                              <w:lid w:val="en-US"/>
                              <w:storeMappedDataAs w:val="dateTime"/>
                              <w:calendar w:val="gregorian"/>
                            </w:date>
                          </w:sdtPr>
                          <w:sdtContent>
                            <w:p w14:paraId="12630F10" w14:textId="64AB2231" w:rsidR="004006C7" w:rsidRPr="004006C7" w:rsidRDefault="004006C7" w:rsidP="004006C7">
                              <w:pPr>
                                <w:pStyle w:val="NoSpacing"/>
                                <w:spacing w:after="40"/>
                                <w:jc w:val="center"/>
                                <w:rPr>
                                  <w:rFonts w:ascii="Times New Roman" w:hAnsi="Times New Roman" w:cs="Times New Roman"/>
                                  <w:caps/>
                                  <w:color w:val="4472C4" w:themeColor="accent1"/>
                                  <w:sz w:val="28"/>
                                  <w:szCs w:val="28"/>
                                </w:rPr>
                              </w:pPr>
                              <w:r w:rsidRPr="004006C7">
                                <w:rPr>
                                  <w:rFonts w:ascii="Times New Roman" w:hAnsi="Times New Roman" w:cs="Times New Roman"/>
                                  <w:caps/>
                                  <w:color w:val="4472C4" w:themeColor="accent1"/>
                                  <w:sz w:val="28"/>
                                  <w:szCs w:val="28"/>
                                </w:rPr>
                                <w:t>January 11, 2026</w:t>
                              </w:r>
                            </w:p>
                          </w:sdtContent>
                        </w:sdt>
                        <w:p w14:paraId="7D459175" w14:textId="77777777" w:rsidR="004006C7" w:rsidRPr="004006C7" w:rsidRDefault="004006C7" w:rsidP="004006C7">
                          <w:pPr>
                            <w:pStyle w:val="NoSpacing"/>
                            <w:jc w:val="center"/>
                            <w:rPr>
                              <w:rFonts w:ascii="Times New Roman" w:hAnsi="Times New Roman" w:cs="Times New Roman"/>
                              <w:color w:val="4472C4" w:themeColor="accent1"/>
                            </w:rPr>
                          </w:pPr>
                          <w:sdt>
                            <w:sdtPr>
                              <w:rPr>
                                <w:rFonts w:ascii="Times New Roman" w:hAnsi="Times New Roman" w:cs="Times New Roman"/>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Pr="004006C7">
                                <w:rPr>
                                  <w:rFonts w:ascii="Times New Roman" w:hAnsi="Times New Roman" w:cs="Times New Roman"/>
                                  <w:caps/>
                                  <w:color w:val="4472C4" w:themeColor="accent1"/>
                                </w:rPr>
                                <w:t xml:space="preserve">     </w:t>
                              </w:r>
                            </w:sdtContent>
                          </w:sdt>
                        </w:p>
                        <w:p w14:paraId="70EA32A2" w14:textId="76B269FC" w:rsidR="004006C7" w:rsidRPr="004006C7" w:rsidRDefault="004006C7" w:rsidP="004006C7">
                          <w:pPr>
                            <w:pStyle w:val="NoSpacing"/>
                            <w:jc w:val="center"/>
                            <w:rPr>
                              <w:rFonts w:ascii="Times New Roman" w:hAnsi="Times New Roman" w:cs="Times New Roman"/>
                              <w:color w:val="4472C4" w:themeColor="accent1"/>
                            </w:rPr>
                          </w:pPr>
                          <w:sdt>
                            <w:sdtPr>
                              <w:rPr>
                                <w:rFonts w:ascii="Times New Roman" w:hAnsi="Times New Roman" w:cs="Times New Roman"/>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Pr="004006C7">
                                <w:rPr>
                                  <w:rFonts w:ascii="Times New Roman" w:hAnsi="Times New Roman" w:cs="Times New Roman"/>
                                  <w:color w:val="4472C4" w:themeColor="accent1"/>
                                </w:rPr>
                                <w:t>UNIVERSITY OF WALES TRINITY SAINT DAVID</w:t>
                              </w:r>
                            </w:sdtContent>
                          </w:sdt>
                        </w:p>
                      </w:txbxContent>
                    </v:textbox>
                    <w10:wrap anchorx="margin" anchory="page"/>
                  </v:shape>
                </w:pict>
              </mc:Fallback>
            </mc:AlternateContent>
          </w:r>
          <w:r w:rsidRPr="00130FFE">
            <w:rPr>
              <w:rFonts w:asciiTheme="majorBidi" w:hAnsiTheme="majorBidi" w:cstheme="majorBidi"/>
              <w:noProof/>
              <w:color w:val="4472C4" w:themeColor="accent1"/>
              <w:lang w:val="en-GB" w:eastAsia="en-GB"/>
            </w:rPr>
            <w:drawing>
              <wp:inline distT="0" distB="0" distL="0" distR="0" wp14:anchorId="7CC200DF" wp14:editId="39A8635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446819E" w14:textId="77777777" w:rsidR="004006C7" w:rsidRDefault="004006C7" w:rsidP="004006C7">
          <w:pPr>
            <w:pStyle w:val="Heading1"/>
            <w:jc w:val="center"/>
          </w:pPr>
          <w:r w:rsidRPr="00130FFE">
            <w:br w:type="page"/>
          </w:r>
          <w:bookmarkStart w:id="0" w:name="_Toc219061079"/>
          <w:r w:rsidRPr="00130FFE">
            <w:lastRenderedPageBreak/>
            <w:t>Executive Summary</w:t>
          </w:r>
          <w:bookmarkEnd w:id="0"/>
        </w:p>
        <w:p w14:paraId="4FE78F8C" w14:textId="77777777" w:rsidR="004006C7" w:rsidRPr="00130FFE" w:rsidRDefault="004006C7" w:rsidP="004006C7"/>
        <w:p w14:paraId="017AD617" w14:textId="77777777" w:rsidR="004006C7" w:rsidRPr="00130FFE" w:rsidRDefault="004006C7" w:rsidP="004006C7">
          <w:pPr>
            <w:spacing w:line="360" w:lineRule="auto"/>
            <w:jc w:val="both"/>
            <w:rPr>
              <w:rFonts w:asciiTheme="majorBidi" w:hAnsiTheme="majorBidi" w:cstheme="majorBidi"/>
              <w:lang w:val="en-IN"/>
            </w:rPr>
          </w:pPr>
          <w:r w:rsidRPr="00130FFE">
            <w:rPr>
              <w:rFonts w:asciiTheme="majorBidi" w:hAnsiTheme="majorBidi" w:cstheme="majorBidi"/>
              <w:lang w:val="en-IN"/>
            </w:rPr>
            <w:t>This report provides a comprehensive financial analysis and investment appraisal designed to support strategic decision-making by senior management. It is divided into two main parts. Part 1 evaluates the financial performance and position of Tesco PLC, a FTSE 100 listed company, using ratio analysis over the most recent two financial years. Part 2 assesses the financial viability of alternative investment opportunities available to Westward Plc using established capital investment appraisal techniques.</w:t>
          </w:r>
        </w:p>
        <w:p w14:paraId="6073D6DE" w14:textId="77777777" w:rsidR="004006C7" w:rsidRPr="00130FFE" w:rsidRDefault="004006C7" w:rsidP="004006C7">
          <w:pPr>
            <w:spacing w:line="360" w:lineRule="auto"/>
            <w:jc w:val="both"/>
            <w:rPr>
              <w:rFonts w:asciiTheme="majorBidi" w:hAnsiTheme="majorBidi" w:cstheme="majorBidi"/>
              <w:lang w:val="en-IN"/>
            </w:rPr>
          </w:pPr>
          <w:r w:rsidRPr="00130FFE">
            <w:rPr>
              <w:rFonts w:asciiTheme="majorBidi" w:hAnsiTheme="majorBidi" w:cstheme="majorBidi"/>
              <w:lang w:val="en-IN"/>
            </w:rPr>
            <w:t>In Part 1, the financial performance of Tesco PLC is analysed through profitability, liquidity, efficiency, gearing, and investor ratios. The analysis indicates that Tesco remains financially stable with strong revenue generation and efficient inventory management, reflecting its dominant position in the UK grocery retail sector. However, rising operating costs, inflationary pressures, and significant reliance on debt and lease financing have placed pressure on profit margins and increased financial risk. Liquidity ratios remain low but are consistent with industry norms due to high inventory turnover and effective working capital management. Based on the analysis, recommendations are made to improve cost efficiency, strengthen liquidity resilience, reduce gearing levels, and enhance long-term shareholder value.</w:t>
          </w:r>
        </w:p>
        <w:p w14:paraId="5706EA6D" w14:textId="77777777" w:rsidR="004006C7" w:rsidRPr="00130FFE" w:rsidRDefault="004006C7" w:rsidP="004006C7">
          <w:pPr>
            <w:spacing w:line="360" w:lineRule="auto"/>
            <w:jc w:val="both"/>
            <w:rPr>
              <w:rFonts w:asciiTheme="majorBidi" w:hAnsiTheme="majorBidi" w:cstheme="majorBidi"/>
              <w:lang w:val="en-IN"/>
            </w:rPr>
          </w:pPr>
          <w:r w:rsidRPr="00130FFE">
            <w:rPr>
              <w:rFonts w:asciiTheme="majorBidi" w:hAnsiTheme="majorBidi" w:cstheme="majorBidi"/>
              <w:lang w:val="en-IN"/>
            </w:rPr>
            <w:t xml:space="preserve">Part 2 focuses on Westward Plc’s proposed four-year investment programme, evaluating three mutually exclusive projects using Net Present Value (NPV) and Internal Rate of Return (IRR) techniques. All three projects generate positive NPVs at a cost of capital of 6%, indicating financial viability. However, Project C, involving the production of wooden and Roman blinds, yields the highest NPV and IRR, making it the most value-enhancing option. Where capital is constrained </w:t>
          </w:r>
          <w:r w:rsidRPr="00130FFE">
            <w:rPr>
              <w:rFonts w:asciiTheme="majorBidi" w:hAnsiTheme="majorBidi" w:cstheme="majorBidi"/>
              <w:lang w:val="en-IN"/>
            </w:rPr>
            <w:lastRenderedPageBreak/>
            <w:t>to £2.5 million and projects are divisible, the optimal investment strategy involves fully investing in Projects A and B and partially investing in Project C to maximise total NPV.</w:t>
          </w:r>
        </w:p>
        <w:p w14:paraId="3F5C2C7E" w14:textId="77777777" w:rsidR="004006C7" w:rsidRPr="00130FFE" w:rsidRDefault="004006C7" w:rsidP="004006C7">
          <w:pPr>
            <w:spacing w:line="360" w:lineRule="auto"/>
            <w:jc w:val="both"/>
            <w:rPr>
              <w:rFonts w:asciiTheme="majorBidi" w:hAnsiTheme="majorBidi" w:cstheme="majorBidi"/>
              <w:lang w:val="en-IN"/>
            </w:rPr>
          </w:pPr>
          <w:r w:rsidRPr="00130FFE">
            <w:rPr>
              <w:rFonts w:asciiTheme="majorBidi" w:hAnsiTheme="majorBidi" w:cstheme="majorBidi"/>
              <w:lang w:val="en-IN"/>
            </w:rPr>
            <w:t>The report concludes by recommending a balanced financing strategy for Westward Plc, combining retained earnings with moderate external borrowing to support sustainable growth while managing financial risk.</w:t>
          </w:r>
          <w:r w:rsidRPr="00130FFE">
            <w:rPr>
              <w:rFonts w:asciiTheme="majorBidi" w:hAnsiTheme="majorBidi" w:cstheme="majorBidi"/>
            </w:rPr>
            <w:t xml:space="preserve">  </w:t>
          </w:r>
        </w:p>
        <w:p w14:paraId="4E23AFE5" w14:textId="77777777" w:rsidR="004006C7" w:rsidRPr="00130FFE" w:rsidRDefault="004006C7" w:rsidP="004006C7">
          <w:pPr>
            <w:jc w:val="both"/>
            <w:rPr>
              <w:rFonts w:asciiTheme="majorBidi" w:hAnsiTheme="majorBidi" w:cstheme="majorBidi"/>
            </w:rPr>
          </w:pPr>
        </w:p>
        <w:p w14:paraId="4A1FC107" w14:textId="77777777" w:rsidR="004006C7" w:rsidRPr="00130FFE" w:rsidRDefault="004006C7" w:rsidP="004006C7">
          <w:pPr>
            <w:jc w:val="both"/>
            <w:rPr>
              <w:rFonts w:asciiTheme="majorBidi" w:hAnsiTheme="majorBidi" w:cstheme="majorBidi"/>
            </w:rPr>
          </w:pPr>
        </w:p>
        <w:p w14:paraId="3F3D0568" w14:textId="77777777" w:rsidR="004006C7" w:rsidRPr="00130FFE" w:rsidRDefault="004006C7" w:rsidP="004006C7">
          <w:pPr>
            <w:jc w:val="both"/>
            <w:rPr>
              <w:rFonts w:asciiTheme="majorBidi" w:hAnsiTheme="majorBidi" w:cstheme="majorBidi"/>
            </w:rPr>
          </w:pPr>
        </w:p>
        <w:p w14:paraId="230534C9" w14:textId="77777777" w:rsidR="004006C7" w:rsidRPr="00130FFE" w:rsidRDefault="004006C7" w:rsidP="004006C7">
          <w:pPr>
            <w:jc w:val="both"/>
            <w:rPr>
              <w:rFonts w:asciiTheme="majorBidi" w:hAnsiTheme="majorBidi" w:cstheme="majorBidi"/>
            </w:rPr>
          </w:pPr>
        </w:p>
        <w:p w14:paraId="19C6B9DF" w14:textId="77777777" w:rsidR="004006C7" w:rsidRDefault="004006C7" w:rsidP="004006C7">
          <w:pPr>
            <w:jc w:val="both"/>
            <w:rPr>
              <w:rFonts w:asciiTheme="majorBidi" w:hAnsiTheme="majorBidi" w:cstheme="majorBidi"/>
            </w:rPr>
          </w:pPr>
        </w:p>
        <w:p w14:paraId="1D108504" w14:textId="77777777" w:rsidR="004006C7" w:rsidRDefault="004006C7" w:rsidP="004006C7">
          <w:pPr>
            <w:jc w:val="both"/>
            <w:rPr>
              <w:rFonts w:asciiTheme="majorBidi" w:hAnsiTheme="majorBidi" w:cstheme="majorBidi"/>
            </w:rPr>
          </w:pPr>
        </w:p>
        <w:p w14:paraId="2AC95EDB" w14:textId="77777777" w:rsidR="004006C7" w:rsidRDefault="004006C7" w:rsidP="004006C7">
          <w:pPr>
            <w:jc w:val="both"/>
            <w:rPr>
              <w:rFonts w:asciiTheme="majorBidi" w:hAnsiTheme="majorBidi" w:cstheme="majorBidi"/>
            </w:rPr>
          </w:pPr>
        </w:p>
        <w:p w14:paraId="21EFFD45" w14:textId="77777777" w:rsidR="004006C7" w:rsidRDefault="004006C7" w:rsidP="004006C7">
          <w:pPr>
            <w:jc w:val="both"/>
            <w:rPr>
              <w:rFonts w:asciiTheme="majorBidi" w:hAnsiTheme="majorBidi" w:cstheme="majorBidi"/>
            </w:rPr>
          </w:pPr>
        </w:p>
        <w:p w14:paraId="76D94EA5" w14:textId="77777777" w:rsidR="004006C7" w:rsidRPr="00130FFE" w:rsidRDefault="004006C7" w:rsidP="004006C7">
          <w:pPr>
            <w:jc w:val="both"/>
            <w:rPr>
              <w:rFonts w:asciiTheme="majorBidi" w:hAnsiTheme="majorBidi" w:cstheme="majorBidi"/>
            </w:rPr>
          </w:pPr>
        </w:p>
        <w:p w14:paraId="77D551FC" w14:textId="77777777" w:rsidR="004006C7" w:rsidRPr="00130FFE" w:rsidRDefault="004006C7" w:rsidP="004006C7">
          <w:pPr>
            <w:jc w:val="both"/>
            <w:rPr>
              <w:rFonts w:asciiTheme="majorBidi" w:hAnsiTheme="majorBidi" w:cstheme="majorBidi"/>
            </w:rPr>
          </w:pPr>
        </w:p>
        <w:p w14:paraId="4DB736AB" w14:textId="77777777" w:rsidR="004006C7" w:rsidRPr="00130FFE" w:rsidRDefault="004006C7" w:rsidP="004006C7">
          <w:pPr>
            <w:jc w:val="both"/>
            <w:rPr>
              <w:rFonts w:asciiTheme="majorBidi" w:hAnsiTheme="majorBidi" w:cstheme="majorBidi"/>
            </w:rPr>
          </w:pPr>
        </w:p>
        <w:p w14:paraId="08B91D5C" w14:textId="77777777" w:rsidR="004006C7" w:rsidRPr="00130FFE" w:rsidRDefault="004006C7" w:rsidP="004006C7">
          <w:pPr>
            <w:jc w:val="both"/>
            <w:rPr>
              <w:rFonts w:asciiTheme="majorBidi" w:hAnsiTheme="majorBidi" w:cstheme="majorBidi"/>
            </w:rPr>
          </w:pPr>
        </w:p>
        <w:p w14:paraId="40A800BA" w14:textId="77777777" w:rsidR="004006C7" w:rsidRPr="00130FFE" w:rsidRDefault="004006C7" w:rsidP="004006C7">
          <w:pPr>
            <w:jc w:val="both"/>
            <w:rPr>
              <w:rFonts w:asciiTheme="majorBidi" w:hAnsiTheme="majorBidi" w:cstheme="majorBidi"/>
            </w:rPr>
          </w:pPr>
        </w:p>
        <w:p w14:paraId="0830C327" w14:textId="77777777" w:rsidR="004006C7" w:rsidRPr="00130FFE" w:rsidRDefault="004006C7" w:rsidP="004006C7">
          <w:pPr>
            <w:jc w:val="both"/>
            <w:rPr>
              <w:rFonts w:asciiTheme="majorBidi" w:hAnsiTheme="majorBidi" w:cstheme="majorBidi"/>
            </w:rPr>
          </w:pPr>
        </w:p>
        <w:sdt>
          <w:sdtPr>
            <w:rPr>
              <w:rFonts w:eastAsiaTheme="minorHAnsi"/>
              <w:color w:val="auto"/>
              <w:sz w:val="22"/>
              <w:szCs w:val="22"/>
              <w:lang w:val="en-GB"/>
            </w:rPr>
            <w:id w:val="-1297214018"/>
            <w:docPartObj>
              <w:docPartGallery w:val="Table of Contents"/>
              <w:docPartUnique/>
            </w:docPartObj>
          </w:sdtPr>
          <w:sdtEndPr>
            <w:rPr>
              <w:bCs/>
              <w:noProof/>
            </w:rPr>
          </w:sdtEndPr>
          <w:sdtContent>
            <w:p w14:paraId="51BB7201" w14:textId="77777777" w:rsidR="004006C7" w:rsidRPr="00130FFE" w:rsidRDefault="004006C7" w:rsidP="004006C7">
              <w:pPr>
                <w:pStyle w:val="TOCHeading"/>
                <w:jc w:val="center"/>
              </w:pPr>
              <w:r w:rsidRPr="00130FFE">
                <w:t>Table of Contents</w:t>
              </w:r>
            </w:p>
            <w:p w14:paraId="3EEBC233" w14:textId="1A2DE191" w:rsidR="004006C7" w:rsidRDefault="004006C7">
              <w:pPr>
                <w:pStyle w:val="TOC1"/>
                <w:tabs>
                  <w:tab w:val="right" w:leader="dot" w:pos="9016"/>
                </w:tabs>
                <w:rPr>
                  <w:rFonts w:asciiTheme="minorHAnsi" w:eastAsiaTheme="minorEastAsia" w:hAnsiTheme="minorHAnsi" w:cstheme="minorBidi"/>
                  <w:noProof/>
                  <w:color w:val="auto"/>
                  <w:kern w:val="2"/>
                  <w:szCs w:val="24"/>
                  <w:lang w:val="en-IN" w:eastAsia="en-IN" w:bidi="gu-IN"/>
                  <w14:ligatures w14:val="standardContextual"/>
                </w:rPr>
              </w:pPr>
              <w:r w:rsidRPr="00130FFE">
                <w:fldChar w:fldCharType="begin"/>
              </w:r>
              <w:r w:rsidRPr="00130FFE">
                <w:instrText xml:space="preserve"> TOC \o "1-3" \h \z \u </w:instrText>
              </w:r>
              <w:r w:rsidRPr="00130FFE">
                <w:fldChar w:fldCharType="separate"/>
              </w:r>
              <w:hyperlink w:anchor="_Toc219061079" w:history="1">
                <w:r w:rsidRPr="00E01E13">
                  <w:rPr>
                    <w:rStyle w:val="Hyperlink"/>
                    <w:noProof/>
                  </w:rPr>
                  <w:t>Executive Summary</w:t>
                </w:r>
                <w:r>
                  <w:rPr>
                    <w:noProof/>
                    <w:webHidden/>
                  </w:rPr>
                  <w:tab/>
                </w:r>
                <w:r>
                  <w:rPr>
                    <w:noProof/>
                    <w:webHidden/>
                  </w:rPr>
                  <w:fldChar w:fldCharType="begin"/>
                </w:r>
                <w:r>
                  <w:rPr>
                    <w:noProof/>
                    <w:webHidden/>
                  </w:rPr>
                  <w:instrText xml:space="preserve"> PAGEREF _Toc219061079 \h </w:instrText>
                </w:r>
                <w:r>
                  <w:rPr>
                    <w:noProof/>
                    <w:webHidden/>
                  </w:rPr>
                </w:r>
                <w:r>
                  <w:rPr>
                    <w:noProof/>
                    <w:webHidden/>
                  </w:rPr>
                  <w:fldChar w:fldCharType="separate"/>
                </w:r>
                <w:r>
                  <w:rPr>
                    <w:noProof/>
                    <w:webHidden/>
                  </w:rPr>
                  <w:t>1</w:t>
                </w:r>
                <w:r>
                  <w:rPr>
                    <w:noProof/>
                    <w:webHidden/>
                  </w:rPr>
                  <w:fldChar w:fldCharType="end"/>
                </w:r>
              </w:hyperlink>
            </w:p>
            <w:p w14:paraId="7585EED9" w14:textId="5F9262C3" w:rsidR="004006C7" w:rsidRDefault="004006C7">
              <w:pPr>
                <w:pStyle w:val="TOC1"/>
                <w:tabs>
                  <w:tab w:val="right" w:leader="dot" w:pos="9016"/>
                </w:tabs>
                <w:rPr>
                  <w:rFonts w:asciiTheme="minorHAnsi" w:eastAsiaTheme="minorEastAsia" w:hAnsiTheme="minorHAnsi" w:cstheme="minorBidi"/>
                  <w:noProof/>
                  <w:color w:val="auto"/>
                  <w:kern w:val="2"/>
                  <w:szCs w:val="24"/>
                  <w:lang w:val="en-IN" w:eastAsia="en-IN" w:bidi="gu-IN"/>
                  <w14:ligatures w14:val="standardContextual"/>
                </w:rPr>
              </w:pPr>
              <w:hyperlink w:anchor="_Toc219061080" w:history="1">
                <w:r w:rsidRPr="00E01E13">
                  <w:rPr>
                    <w:rStyle w:val="Hyperlink"/>
                    <w:noProof/>
                  </w:rPr>
                  <w:t>Introduction</w:t>
                </w:r>
                <w:r>
                  <w:rPr>
                    <w:noProof/>
                    <w:webHidden/>
                  </w:rPr>
                  <w:tab/>
                </w:r>
                <w:r>
                  <w:rPr>
                    <w:noProof/>
                    <w:webHidden/>
                  </w:rPr>
                  <w:fldChar w:fldCharType="begin"/>
                </w:r>
                <w:r>
                  <w:rPr>
                    <w:noProof/>
                    <w:webHidden/>
                  </w:rPr>
                  <w:instrText xml:space="preserve"> PAGEREF _Toc219061080 \h </w:instrText>
                </w:r>
                <w:r>
                  <w:rPr>
                    <w:noProof/>
                    <w:webHidden/>
                  </w:rPr>
                </w:r>
                <w:r>
                  <w:rPr>
                    <w:noProof/>
                    <w:webHidden/>
                  </w:rPr>
                  <w:fldChar w:fldCharType="separate"/>
                </w:r>
                <w:r>
                  <w:rPr>
                    <w:noProof/>
                    <w:webHidden/>
                  </w:rPr>
                  <w:t>1</w:t>
                </w:r>
                <w:r>
                  <w:rPr>
                    <w:noProof/>
                    <w:webHidden/>
                  </w:rPr>
                  <w:fldChar w:fldCharType="end"/>
                </w:r>
              </w:hyperlink>
            </w:p>
            <w:p w14:paraId="2E28F03F" w14:textId="720E24C3" w:rsidR="004006C7" w:rsidRDefault="004006C7">
              <w:pPr>
                <w:pStyle w:val="TOC1"/>
                <w:tabs>
                  <w:tab w:val="right" w:leader="dot" w:pos="9016"/>
                </w:tabs>
                <w:rPr>
                  <w:rFonts w:asciiTheme="minorHAnsi" w:eastAsiaTheme="minorEastAsia" w:hAnsiTheme="minorHAnsi" w:cstheme="minorBidi"/>
                  <w:noProof/>
                  <w:color w:val="auto"/>
                  <w:kern w:val="2"/>
                  <w:szCs w:val="24"/>
                  <w:lang w:val="en-IN" w:eastAsia="en-IN" w:bidi="gu-IN"/>
                  <w14:ligatures w14:val="standardContextual"/>
                </w:rPr>
              </w:pPr>
              <w:hyperlink w:anchor="_Toc219061081" w:history="1">
                <w:r w:rsidRPr="00E01E13">
                  <w:rPr>
                    <w:rStyle w:val="Hyperlink"/>
                    <w:noProof/>
                  </w:rPr>
                  <w:t>Main Findings</w:t>
                </w:r>
                <w:r>
                  <w:rPr>
                    <w:noProof/>
                    <w:webHidden/>
                  </w:rPr>
                  <w:tab/>
                </w:r>
                <w:r>
                  <w:rPr>
                    <w:noProof/>
                    <w:webHidden/>
                  </w:rPr>
                  <w:fldChar w:fldCharType="begin"/>
                </w:r>
                <w:r>
                  <w:rPr>
                    <w:noProof/>
                    <w:webHidden/>
                  </w:rPr>
                  <w:instrText xml:space="preserve"> PAGEREF _Toc219061081 \h </w:instrText>
                </w:r>
                <w:r>
                  <w:rPr>
                    <w:noProof/>
                    <w:webHidden/>
                  </w:rPr>
                </w:r>
                <w:r>
                  <w:rPr>
                    <w:noProof/>
                    <w:webHidden/>
                  </w:rPr>
                  <w:fldChar w:fldCharType="separate"/>
                </w:r>
                <w:r>
                  <w:rPr>
                    <w:noProof/>
                    <w:webHidden/>
                  </w:rPr>
                  <w:t>1</w:t>
                </w:r>
                <w:r>
                  <w:rPr>
                    <w:noProof/>
                    <w:webHidden/>
                  </w:rPr>
                  <w:fldChar w:fldCharType="end"/>
                </w:r>
              </w:hyperlink>
            </w:p>
            <w:p w14:paraId="73956CA3" w14:textId="130024FE" w:rsidR="004006C7" w:rsidRDefault="004006C7">
              <w:pPr>
                <w:pStyle w:val="TOC2"/>
                <w:tabs>
                  <w:tab w:val="right" w:leader="dot" w:pos="9016"/>
                </w:tabs>
                <w:rPr>
                  <w:rFonts w:eastAsiaTheme="minorEastAsia"/>
                  <w:noProof/>
                  <w:kern w:val="2"/>
                  <w:sz w:val="24"/>
                  <w:szCs w:val="24"/>
                  <w:lang w:val="en-IN" w:eastAsia="en-IN" w:bidi="gu-IN"/>
                  <w14:ligatures w14:val="standardContextual"/>
                </w:rPr>
              </w:pPr>
              <w:hyperlink w:anchor="_Toc219061082" w:history="1">
                <w:r w:rsidRPr="00E01E13">
                  <w:rPr>
                    <w:rStyle w:val="Hyperlink"/>
                    <w:noProof/>
                  </w:rPr>
                  <w:t>Task 1</w:t>
                </w:r>
                <w:r>
                  <w:rPr>
                    <w:noProof/>
                    <w:webHidden/>
                  </w:rPr>
                  <w:tab/>
                </w:r>
                <w:r>
                  <w:rPr>
                    <w:noProof/>
                    <w:webHidden/>
                  </w:rPr>
                  <w:fldChar w:fldCharType="begin"/>
                </w:r>
                <w:r>
                  <w:rPr>
                    <w:noProof/>
                    <w:webHidden/>
                  </w:rPr>
                  <w:instrText xml:space="preserve"> PAGEREF _Toc219061082 \h </w:instrText>
                </w:r>
                <w:r>
                  <w:rPr>
                    <w:noProof/>
                    <w:webHidden/>
                  </w:rPr>
                </w:r>
                <w:r>
                  <w:rPr>
                    <w:noProof/>
                    <w:webHidden/>
                  </w:rPr>
                  <w:fldChar w:fldCharType="separate"/>
                </w:r>
                <w:r>
                  <w:rPr>
                    <w:noProof/>
                    <w:webHidden/>
                  </w:rPr>
                  <w:t>1</w:t>
                </w:r>
                <w:r>
                  <w:rPr>
                    <w:noProof/>
                    <w:webHidden/>
                  </w:rPr>
                  <w:fldChar w:fldCharType="end"/>
                </w:r>
              </w:hyperlink>
            </w:p>
            <w:p w14:paraId="46759B8E" w14:textId="6A812CC9" w:rsidR="004006C7" w:rsidRDefault="004006C7">
              <w:pPr>
                <w:pStyle w:val="TOC3"/>
                <w:tabs>
                  <w:tab w:val="right" w:leader="dot" w:pos="9016"/>
                </w:tabs>
                <w:rPr>
                  <w:rFonts w:eastAsiaTheme="minorEastAsia"/>
                  <w:noProof/>
                  <w:kern w:val="2"/>
                  <w:sz w:val="24"/>
                  <w:szCs w:val="24"/>
                  <w:lang w:val="en-IN" w:eastAsia="en-IN" w:bidi="gu-IN"/>
                  <w14:ligatures w14:val="standardContextual"/>
                </w:rPr>
              </w:pPr>
              <w:hyperlink w:anchor="_Toc219061083" w:history="1">
                <w:r w:rsidRPr="00E01E13">
                  <w:rPr>
                    <w:rStyle w:val="Hyperlink"/>
                    <w:noProof/>
                  </w:rPr>
                  <w:t>Financial Statements Overview</w:t>
                </w:r>
                <w:r>
                  <w:rPr>
                    <w:noProof/>
                    <w:webHidden/>
                  </w:rPr>
                  <w:tab/>
                </w:r>
                <w:r>
                  <w:rPr>
                    <w:noProof/>
                    <w:webHidden/>
                  </w:rPr>
                  <w:fldChar w:fldCharType="begin"/>
                </w:r>
                <w:r>
                  <w:rPr>
                    <w:noProof/>
                    <w:webHidden/>
                  </w:rPr>
                  <w:instrText xml:space="preserve"> PAGEREF _Toc219061083 \h </w:instrText>
                </w:r>
                <w:r>
                  <w:rPr>
                    <w:noProof/>
                    <w:webHidden/>
                  </w:rPr>
                </w:r>
                <w:r>
                  <w:rPr>
                    <w:noProof/>
                    <w:webHidden/>
                  </w:rPr>
                  <w:fldChar w:fldCharType="separate"/>
                </w:r>
                <w:r>
                  <w:rPr>
                    <w:noProof/>
                    <w:webHidden/>
                  </w:rPr>
                  <w:t>1</w:t>
                </w:r>
                <w:r>
                  <w:rPr>
                    <w:noProof/>
                    <w:webHidden/>
                  </w:rPr>
                  <w:fldChar w:fldCharType="end"/>
                </w:r>
              </w:hyperlink>
            </w:p>
            <w:p w14:paraId="28DD779F" w14:textId="2FB19D5B" w:rsidR="004006C7" w:rsidRDefault="004006C7">
              <w:pPr>
                <w:pStyle w:val="TOC3"/>
                <w:tabs>
                  <w:tab w:val="right" w:leader="dot" w:pos="9016"/>
                </w:tabs>
                <w:rPr>
                  <w:rFonts w:eastAsiaTheme="minorEastAsia"/>
                  <w:noProof/>
                  <w:kern w:val="2"/>
                  <w:sz w:val="24"/>
                  <w:szCs w:val="24"/>
                  <w:lang w:val="en-IN" w:eastAsia="en-IN" w:bidi="gu-IN"/>
                  <w14:ligatures w14:val="standardContextual"/>
                </w:rPr>
              </w:pPr>
              <w:hyperlink w:anchor="_Toc219061084" w:history="1">
                <w:r w:rsidRPr="00E01E13">
                  <w:rPr>
                    <w:rStyle w:val="Hyperlink"/>
                    <w:noProof/>
                  </w:rPr>
                  <w:t>Ratio Analysis</w:t>
                </w:r>
                <w:r>
                  <w:rPr>
                    <w:noProof/>
                    <w:webHidden/>
                  </w:rPr>
                  <w:tab/>
                </w:r>
                <w:r>
                  <w:rPr>
                    <w:noProof/>
                    <w:webHidden/>
                  </w:rPr>
                  <w:fldChar w:fldCharType="begin"/>
                </w:r>
                <w:r>
                  <w:rPr>
                    <w:noProof/>
                    <w:webHidden/>
                  </w:rPr>
                  <w:instrText xml:space="preserve"> PAGEREF _Toc219061084 \h </w:instrText>
                </w:r>
                <w:r>
                  <w:rPr>
                    <w:noProof/>
                    <w:webHidden/>
                  </w:rPr>
                </w:r>
                <w:r>
                  <w:rPr>
                    <w:noProof/>
                    <w:webHidden/>
                  </w:rPr>
                  <w:fldChar w:fldCharType="separate"/>
                </w:r>
                <w:r>
                  <w:rPr>
                    <w:noProof/>
                    <w:webHidden/>
                  </w:rPr>
                  <w:t>2</w:t>
                </w:r>
                <w:r>
                  <w:rPr>
                    <w:noProof/>
                    <w:webHidden/>
                  </w:rPr>
                  <w:fldChar w:fldCharType="end"/>
                </w:r>
              </w:hyperlink>
            </w:p>
            <w:p w14:paraId="5342CADA" w14:textId="18209F67" w:rsidR="004006C7" w:rsidRDefault="004006C7">
              <w:pPr>
                <w:pStyle w:val="TOC3"/>
                <w:tabs>
                  <w:tab w:val="right" w:leader="dot" w:pos="9016"/>
                </w:tabs>
                <w:rPr>
                  <w:rFonts w:eastAsiaTheme="minorEastAsia"/>
                  <w:noProof/>
                  <w:kern w:val="2"/>
                  <w:sz w:val="24"/>
                  <w:szCs w:val="24"/>
                  <w:lang w:val="en-IN" w:eastAsia="en-IN" w:bidi="gu-IN"/>
                  <w14:ligatures w14:val="standardContextual"/>
                </w:rPr>
              </w:pPr>
              <w:hyperlink w:anchor="_Toc219061085" w:history="1">
                <w:r w:rsidRPr="00E01E13">
                  <w:rPr>
                    <w:rStyle w:val="Hyperlink"/>
                    <w:noProof/>
                  </w:rPr>
                  <w:t>Critical Evaluation of Performance</w:t>
                </w:r>
                <w:r>
                  <w:rPr>
                    <w:noProof/>
                    <w:webHidden/>
                  </w:rPr>
                  <w:tab/>
                </w:r>
                <w:r>
                  <w:rPr>
                    <w:noProof/>
                    <w:webHidden/>
                  </w:rPr>
                  <w:fldChar w:fldCharType="begin"/>
                </w:r>
                <w:r>
                  <w:rPr>
                    <w:noProof/>
                    <w:webHidden/>
                  </w:rPr>
                  <w:instrText xml:space="preserve"> PAGEREF _Toc219061085 \h </w:instrText>
                </w:r>
                <w:r>
                  <w:rPr>
                    <w:noProof/>
                    <w:webHidden/>
                  </w:rPr>
                </w:r>
                <w:r>
                  <w:rPr>
                    <w:noProof/>
                    <w:webHidden/>
                  </w:rPr>
                  <w:fldChar w:fldCharType="separate"/>
                </w:r>
                <w:r>
                  <w:rPr>
                    <w:noProof/>
                    <w:webHidden/>
                  </w:rPr>
                  <w:t>7</w:t>
                </w:r>
                <w:r>
                  <w:rPr>
                    <w:noProof/>
                    <w:webHidden/>
                  </w:rPr>
                  <w:fldChar w:fldCharType="end"/>
                </w:r>
              </w:hyperlink>
            </w:p>
            <w:p w14:paraId="446D00F6" w14:textId="4B1700FB" w:rsidR="004006C7" w:rsidRDefault="004006C7">
              <w:pPr>
                <w:pStyle w:val="TOC2"/>
                <w:tabs>
                  <w:tab w:val="right" w:leader="dot" w:pos="9016"/>
                </w:tabs>
                <w:rPr>
                  <w:rFonts w:eastAsiaTheme="minorEastAsia"/>
                  <w:noProof/>
                  <w:kern w:val="2"/>
                  <w:sz w:val="24"/>
                  <w:szCs w:val="24"/>
                  <w:lang w:val="en-IN" w:eastAsia="en-IN" w:bidi="gu-IN"/>
                  <w14:ligatures w14:val="standardContextual"/>
                </w:rPr>
              </w:pPr>
              <w:hyperlink w:anchor="_Toc219061086" w:history="1">
                <w:r w:rsidRPr="00E01E13">
                  <w:rPr>
                    <w:rStyle w:val="Hyperlink"/>
                    <w:noProof/>
                  </w:rPr>
                  <w:t>Limitations of Ratio Analysis</w:t>
                </w:r>
                <w:r>
                  <w:rPr>
                    <w:noProof/>
                    <w:webHidden/>
                  </w:rPr>
                  <w:tab/>
                </w:r>
                <w:r>
                  <w:rPr>
                    <w:noProof/>
                    <w:webHidden/>
                  </w:rPr>
                  <w:fldChar w:fldCharType="begin"/>
                </w:r>
                <w:r>
                  <w:rPr>
                    <w:noProof/>
                    <w:webHidden/>
                  </w:rPr>
                  <w:instrText xml:space="preserve"> PAGEREF _Toc219061086 \h </w:instrText>
                </w:r>
                <w:r>
                  <w:rPr>
                    <w:noProof/>
                    <w:webHidden/>
                  </w:rPr>
                </w:r>
                <w:r>
                  <w:rPr>
                    <w:noProof/>
                    <w:webHidden/>
                  </w:rPr>
                  <w:fldChar w:fldCharType="separate"/>
                </w:r>
                <w:r>
                  <w:rPr>
                    <w:noProof/>
                    <w:webHidden/>
                  </w:rPr>
                  <w:t>8</w:t>
                </w:r>
                <w:r>
                  <w:rPr>
                    <w:noProof/>
                    <w:webHidden/>
                  </w:rPr>
                  <w:fldChar w:fldCharType="end"/>
                </w:r>
              </w:hyperlink>
            </w:p>
            <w:p w14:paraId="24CAA932" w14:textId="6BDC5EAD" w:rsidR="004006C7" w:rsidRDefault="004006C7">
              <w:pPr>
                <w:pStyle w:val="TOC3"/>
                <w:tabs>
                  <w:tab w:val="right" w:leader="dot" w:pos="9016"/>
                </w:tabs>
                <w:rPr>
                  <w:rFonts w:eastAsiaTheme="minorEastAsia"/>
                  <w:noProof/>
                  <w:kern w:val="2"/>
                  <w:sz w:val="24"/>
                  <w:szCs w:val="24"/>
                  <w:lang w:val="en-IN" w:eastAsia="en-IN" w:bidi="gu-IN"/>
                  <w14:ligatures w14:val="standardContextual"/>
                </w:rPr>
              </w:pPr>
              <w:hyperlink w:anchor="_Toc219061087" w:history="1">
                <w:r w:rsidRPr="00E01E13">
                  <w:rPr>
                    <w:rStyle w:val="Hyperlink"/>
                    <w:noProof/>
                  </w:rPr>
                  <w:t>Recommendations</w:t>
                </w:r>
                <w:r>
                  <w:rPr>
                    <w:noProof/>
                    <w:webHidden/>
                  </w:rPr>
                  <w:tab/>
                </w:r>
                <w:r>
                  <w:rPr>
                    <w:noProof/>
                    <w:webHidden/>
                  </w:rPr>
                  <w:fldChar w:fldCharType="begin"/>
                </w:r>
                <w:r>
                  <w:rPr>
                    <w:noProof/>
                    <w:webHidden/>
                  </w:rPr>
                  <w:instrText xml:space="preserve"> PAGEREF _Toc219061087 \h </w:instrText>
                </w:r>
                <w:r>
                  <w:rPr>
                    <w:noProof/>
                    <w:webHidden/>
                  </w:rPr>
                </w:r>
                <w:r>
                  <w:rPr>
                    <w:noProof/>
                    <w:webHidden/>
                  </w:rPr>
                  <w:fldChar w:fldCharType="separate"/>
                </w:r>
                <w:r>
                  <w:rPr>
                    <w:noProof/>
                    <w:webHidden/>
                  </w:rPr>
                  <w:t>9</w:t>
                </w:r>
                <w:r>
                  <w:rPr>
                    <w:noProof/>
                    <w:webHidden/>
                  </w:rPr>
                  <w:fldChar w:fldCharType="end"/>
                </w:r>
              </w:hyperlink>
            </w:p>
            <w:p w14:paraId="0DC9B61D" w14:textId="3E601E6D" w:rsidR="004006C7" w:rsidRDefault="004006C7">
              <w:pPr>
                <w:pStyle w:val="TOC2"/>
                <w:tabs>
                  <w:tab w:val="right" w:leader="dot" w:pos="9016"/>
                </w:tabs>
                <w:rPr>
                  <w:rFonts w:eastAsiaTheme="minorEastAsia"/>
                  <w:noProof/>
                  <w:kern w:val="2"/>
                  <w:sz w:val="24"/>
                  <w:szCs w:val="24"/>
                  <w:lang w:val="en-IN" w:eastAsia="en-IN" w:bidi="gu-IN"/>
                  <w14:ligatures w14:val="standardContextual"/>
                </w:rPr>
              </w:pPr>
              <w:hyperlink w:anchor="_Toc219061088" w:history="1">
                <w:r w:rsidRPr="00E01E13">
                  <w:rPr>
                    <w:rStyle w:val="Hyperlink"/>
                    <w:noProof/>
                  </w:rPr>
                  <w:t>Conclusion</w:t>
                </w:r>
                <w:r>
                  <w:rPr>
                    <w:noProof/>
                    <w:webHidden/>
                  </w:rPr>
                  <w:tab/>
                </w:r>
                <w:r>
                  <w:rPr>
                    <w:noProof/>
                    <w:webHidden/>
                  </w:rPr>
                  <w:fldChar w:fldCharType="begin"/>
                </w:r>
                <w:r>
                  <w:rPr>
                    <w:noProof/>
                    <w:webHidden/>
                  </w:rPr>
                  <w:instrText xml:space="preserve"> PAGEREF _Toc219061088 \h </w:instrText>
                </w:r>
                <w:r>
                  <w:rPr>
                    <w:noProof/>
                    <w:webHidden/>
                  </w:rPr>
                </w:r>
                <w:r>
                  <w:rPr>
                    <w:noProof/>
                    <w:webHidden/>
                  </w:rPr>
                  <w:fldChar w:fldCharType="separate"/>
                </w:r>
                <w:r>
                  <w:rPr>
                    <w:noProof/>
                    <w:webHidden/>
                  </w:rPr>
                  <w:t>10</w:t>
                </w:r>
                <w:r>
                  <w:rPr>
                    <w:noProof/>
                    <w:webHidden/>
                  </w:rPr>
                  <w:fldChar w:fldCharType="end"/>
                </w:r>
              </w:hyperlink>
            </w:p>
            <w:p w14:paraId="0E5C2CF0" w14:textId="1866CB3E" w:rsidR="004006C7" w:rsidRDefault="004006C7">
              <w:pPr>
                <w:pStyle w:val="TOC2"/>
                <w:tabs>
                  <w:tab w:val="right" w:leader="dot" w:pos="9016"/>
                </w:tabs>
                <w:rPr>
                  <w:rFonts w:eastAsiaTheme="minorEastAsia"/>
                  <w:noProof/>
                  <w:kern w:val="2"/>
                  <w:sz w:val="24"/>
                  <w:szCs w:val="24"/>
                  <w:lang w:val="en-IN" w:eastAsia="en-IN" w:bidi="gu-IN"/>
                  <w14:ligatures w14:val="standardContextual"/>
                </w:rPr>
              </w:pPr>
              <w:hyperlink w:anchor="_Toc219061089" w:history="1">
                <w:r w:rsidRPr="00E01E13">
                  <w:rPr>
                    <w:rStyle w:val="Hyperlink"/>
                    <w:noProof/>
                  </w:rPr>
                  <w:t>Task 2</w:t>
                </w:r>
                <w:r>
                  <w:rPr>
                    <w:noProof/>
                    <w:webHidden/>
                  </w:rPr>
                  <w:tab/>
                </w:r>
                <w:r>
                  <w:rPr>
                    <w:noProof/>
                    <w:webHidden/>
                  </w:rPr>
                  <w:fldChar w:fldCharType="begin"/>
                </w:r>
                <w:r>
                  <w:rPr>
                    <w:noProof/>
                    <w:webHidden/>
                  </w:rPr>
                  <w:instrText xml:space="preserve"> PAGEREF _Toc219061089 \h </w:instrText>
                </w:r>
                <w:r>
                  <w:rPr>
                    <w:noProof/>
                    <w:webHidden/>
                  </w:rPr>
                </w:r>
                <w:r>
                  <w:rPr>
                    <w:noProof/>
                    <w:webHidden/>
                  </w:rPr>
                  <w:fldChar w:fldCharType="separate"/>
                </w:r>
                <w:r>
                  <w:rPr>
                    <w:noProof/>
                    <w:webHidden/>
                  </w:rPr>
                  <w:t>11</w:t>
                </w:r>
                <w:r>
                  <w:rPr>
                    <w:noProof/>
                    <w:webHidden/>
                  </w:rPr>
                  <w:fldChar w:fldCharType="end"/>
                </w:r>
              </w:hyperlink>
            </w:p>
            <w:p w14:paraId="0134A1B9" w14:textId="3B436D47" w:rsidR="004006C7" w:rsidRDefault="004006C7">
              <w:pPr>
                <w:pStyle w:val="TOC3"/>
                <w:tabs>
                  <w:tab w:val="right" w:leader="dot" w:pos="9016"/>
                </w:tabs>
                <w:rPr>
                  <w:rFonts w:eastAsiaTheme="minorEastAsia"/>
                  <w:noProof/>
                  <w:kern w:val="2"/>
                  <w:sz w:val="24"/>
                  <w:szCs w:val="24"/>
                  <w:lang w:val="en-IN" w:eastAsia="en-IN" w:bidi="gu-IN"/>
                  <w14:ligatures w14:val="standardContextual"/>
                </w:rPr>
              </w:pPr>
              <w:hyperlink w:anchor="_Toc219061090" w:history="1">
                <w:r w:rsidRPr="00E01E13">
                  <w:rPr>
                    <w:rStyle w:val="Hyperlink"/>
                    <w:noProof/>
                  </w:rPr>
                  <w:t>Introduction</w:t>
                </w:r>
                <w:r>
                  <w:rPr>
                    <w:noProof/>
                    <w:webHidden/>
                  </w:rPr>
                  <w:tab/>
                </w:r>
                <w:r>
                  <w:rPr>
                    <w:noProof/>
                    <w:webHidden/>
                  </w:rPr>
                  <w:fldChar w:fldCharType="begin"/>
                </w:r>
                <w:r>
                  <w:rPr>
                    <w:noProof/>
                    <w:webHidden/>
                  </w:rPr>
                  <w:instrText xml:space="preserve"> PAGEREF _Toc219061090 \h </w:instrText>
                </w:r>
                <w:r>
                  <w:rPr>
                    <w:noProof/>
                    <w:webHidden/>
                  </w:rPr>
                </w:r>
                <w:r>
                  <w:rPr>
                    <w:noProof/>
                    <w:webHidden/>
                  </w:rPr>
                  <w:fldChar w:fldCharType="separate"/>
                </w:r>
                <w:r>
                  <w:rPr>
                    <w:noProof/>
                    <w:webHidden/>
                  </w:rPr>
                  <w:t>11</w:t>
                </w:r>
                <w:r>
                  <w:rPr>
                    <w:noProof/>
                    <w:webHidden/>
                  </w:rPr>
                  <w:fldChar w:fldCharType="end"/>
                </w:r>
              </w:hyperlink>
            </w:p>
            <w:p w14:paraId="5B2CE1F7" w14:textId="1345E3C6" w:rsidR="004006C7" w:rsidRDefault="004006C7">
              <w:pPr>
                <w:pStyle w:val="TOC3"/>
                <w:tabs>
                  <w:tab w:val="right" w:leader="dot" w:pos="9016"/>
                </w:tabs>
                <w:rPr>
                  <w:rFonts w:eastAsiaTheme="minorEastAsia"/>
                  <w:noProof/>
                  <w:kern w:val="2"/>
                  <w:sz w:val="24"/>
                  <w:szCs w:val="24"/>
                  <w:lang w:val="en-IN" w:eastAsia="en-IN" w:bidi="gu-IN"/>
                  <w14:ligatures w14:val="standardContextual"/>
                </w:rPr>
              </w:pPr>
              <w:hyperlink w:anchor="_Toc219061091" w:history="1">
                <w:r w:rsidRPr="00E01E13">
                  <w:rPr>
                    <w:rStyle w:val="Hyperlink"/>
                    <w:noProof/>
                  </w:rPr>
                  <w:t>Project Data and Assumptions</w:t>
                </w:r>
                <w:r>
                  <w:rPr>
                    <w:noProof/>
                    <w:webHidden/>
                  </w:rPr>
                  <w:tab/>
                </w:r>
                <w:r>
                  <w:rPr>
                    <w:noProof/>
                    <w:webHidden/>
                  </w:rPr>
                  <w:fldChar w:fldCharType="begin"/>
                </w:r>
                <w:r>
                  <w:rPr>
                    <w:noProof/>
                    <w:webHidden/>
                  </w:rPr>
                  <w:instrText xml:space="preserve"> PAGEREF _Toc219061091 \h </w:instrText>
                </w:r>
                <w:r>
                  <w:rPr>
                    <w:noProof/>
                    <w:webHidden/>
                  </w:rPr>
                </w:r>
                <w:r>
                  <w:rPr>
                    <w:noProof/>
                    <w:webHidden/>
                  </w:rPr>
                  <w:fldChar w:fldCharType="separate"/>
                </w:r>
                <w:r>
                  <w:rPr>
                    <w:noProof/>
                    <w:webHidden/>
                  </w:rPr>
                  <w:t>11</w:t>
                </w:r>
                <w:r>
                  <w:rPr>
                    <w:noProof/>
                    <w:webHidden/>
                  </w:rPr>
                  <w:fldChar w:fldCharType="end"/>
                </w:r>
              </w:hyperlink>
            </w:p>
            <w:p w14:paraId="63E59D91" w14:textId="5D6FAA2A" w:rsidR="004006C7" w:rsidRDefault="004006C7">
              <w:pPr>
                <w:pStyle w:val="TOC3"/>
                <w:tabs>
                  <w:tab w:val="right" w:leader="dot" w:pos="9016"/>
                </w:tabs>
                <w:rPr>
                  <w:rFonts w:eastAsiaTheme="minorEastAsia"/>
                  <w:noProof/>
                  <w:kern w:val="2"/>
                  <w:sz w:val="24"/>
                  <w:szCs w:val="24"/>
                  <w:lang w:val="en-IN" w:eastAsia="en-IN" w:bidi="gu-IN"/>
                  <w14:ligatures w14:val="standardContextual"/>
                </w:rPr>
              </w:pPr>
              <w:hyperlink w:anchor="_Toc219061092" w:history="1">
                <w:r w:rsidRPr="00E01E13">
                  <w:rPr>
                    <w:rStyle w:val="Hyperlink"/>
                    <w:noProof/>
                  </w:rPr>
                  <w:t>After-Tax Cash Flow Calculations</w:t>
                </w:r>
                <w:r>
                  <w:rPr>
                    <w:noProof/>
                    <w:webHidden/>
                  </w:rPr>
                  <w:tab/>
                </w:r>
                <w:r>
                  <w:rPr>
                    <w:noProof/>
                    <w:webHidden/>
                  </w:rPr>
                  <w:fldChar w:fldCharType="begin"/>
                </w:r>
                <w:r>
                  <w:rPr>
                    <w:noProof/>
                    <w:webHidden/>
                  </w:rPr>
                  <w:instrText xml:space="preserve"> PAGEREF _Toc219061092 \h </w:instrText>
                </w:r>
                <w:r>
                  <w:rPr>
                    <w:noProof/>
                    <w:webHidden/>
                  </w:rPr>
                </w:r>
                <w:r>
                  <w:rPr>
                    <w:noProof/>
                    <w:webHidden/>
                  </w:rPr>
                  <w:fldChar w:fldCharType="separate"/>
                </w:r>
                <w:r>
                  <w:rPr>
                    <w:noProof/>
                    <w:webHidden/>
                  </w:rPr>
                  <w:t>13</w:t>
                </w:r>
                <w:r>
                  <w:rPr>
                    <w:noProof/>
                    <w:webHidden/>
                  </w:rPr>
                  <w:fldChar w:fldCharType="end"/>
                </w:r>
              </w:hyperlink>
            </w:p>
            <w:p w14:paraId="7ADAAB00" w14:textId="6D8EA649" w:rsidR="004006C7" w:rsidRDefault="004006C7">
              <w:pPr>
                <w:pStyle w:val="TOC3"/>
                <w:tabs>
                  <w:tab w:val="right" w:leader="dot" w:pos="9016"/>
                </w:tabs>
                <w:rPr>
                  <w:rFonts w:eastAsiaTheme="minorEastAsia"/>
                  <w:noProof/>
                  <w:kern w:val="2"/>
                  <w:sz w:val="24"/>
                  <w:szCs w:val="24"/>
                  <w:lang w:val="en-IN" w:eastAsia="en-IN" w:bidi="gu-IN"/>
                  <w14:ligatures w14:val="standardContextual"/>
                </w:rPr>
              </w:pPr>
              <w:hyperlink w:anchor="_Toc219061093" w:history="1">
                <w:r w:rsidRPr="00E01E13">
                  <w:rPr>
                    <w:rStyle w:val="Hyperlink"/>
                    <w:noProof/>
                  </w:rPr>
                  <w:t>Net Present Value (NPV) Analysis</w:t>
                </w:r>
                <w:r>
                  <w:rPr>
                    <w:noProof/>
                    <w:webHidden/>
                  </w:rPr>
                  <w:tab/>
                </w:r>
                <w:r>
                  <w:rPr>
                    <w:noProof/>
                    <w:webHidden/>
                  </w:rPr>
                  <w:fldChar w:fldCharType="begin"/>
                </w:r>
                <w:r>
                  <w:rPr>
                    <w:noProof/>
                    <w:webHidden/>
                  </w:rPr>
                  <w:instrText xml:space="preserve"> PAGEREF _Toc219061093 \h </w:instrText>
                </w:r>
                <w:r>
                  <w:rPr>
                    <w:noProof/>
                    <w:webHidden/>
                  </w:rPr>
                </w:r>
                <w:r>
                  <w:rPr>
                    <w:noProof/>
                    <w:webHidden/>
                  </w:rPr>
                  <w:fldChar w:fldCharType="separate"/>
                </w:r>
                <w:r>
                  <w:rPr>
                    <w:noProof/>
                    <w:webHidden/>
                  </w:rPr>
                  <w:t>16</w:t>
                </w:r>
                <w:r>
                  <w:rPr>
                    <w:noProof/>
                    <w:webHidden/>
                  </w:rPr>
                  <w:fldChar w:fldCharType="end"/>
                </w:r>
              </w:hyperlink>
            </w:p>
            <w:p w14:paraId="31DF0B59" w14:textId="2B2F48D3" w:rsidR="004006C7" w:rsidRDefault="004006C7">
              <w:pPr>
                <w:pStyle w:val="TOC3"/>
                <w:tabs>
                  <w:tab w:val="right" w:leader="dot" w:pos="9016"/>
                </w:tabs>
                <w:rPr>
                  <w:rFonts w:eastAsiaTheme="minorEastAsia"/>
                  <w:noProof/>
                  <w:kern w:val="2"/>
                  <w:sz w:val="24"/>
                  <w:szCs w:val="24"/>
                  <w:lang w:val="en-IN" w:eastAsia="en-IN" w:bidi="gu-IN"/>
                  <w14:ligatures w14:val="standardContextual"/>
                </w:rPr>
              </w:pPr>
              <w:hyperlink w:anchor="_Toc219061094" w:history="1">
                <w:r w:rsidRPr="00E01E13">
                  <w:rPr>
                    <w:rStyle w:val="Hyperlink"/>
                    <w:noProof/>
                  </w:rPr>
                  <w:t>Internal Rate of Return (IRR) of Selected Project</w:t>
                </w:r>
                <w:r>
                  <w:rPr>
                    <w:noProof/>
                    <w:webHidden/>
                  </w:rPr>
                  <w:tab/>
                </w:r>
                <w:r>
                  <w:rPr>
                    <w:noProof/>
                    <w:webHidden/>
                  </w:rPr>
                  <w:fldChar w:fldCharType="begin"/>
                </w:r>
                <w:r>
                  <w:rPr>
                    <w:noProof/>
                    <w:webHidden/>
                  </w:rPr>
                  <w:instrText xml:space="preserve"> PAGEREF _Toc219061094 \h </w:instrText>
                </w:r>
                <w:r>
                  <w:rPr>
                    <w:noProof/>
                    <w:webHidden/>
                  </w:rPr>
                </w:r>
                <w:r>
                  <w:rPr>
                    <w:noProof/>
                    <w:webHidden/>
                  </w:rPr>
                  <w:fldChar w:fldCharType="separate"/>
                </w:r>
                <w:r>
                  <w:rPr>
                    <w:noProof/>
                    <w:webHidden/>
                  </w:rPr>
                  <w:t>18</w:t>
                </w:r>
                <w:r>
                  <w:rPr>
                    <w:noProof/>
                    <w:webHidden/>
                  </w:rPr>
                  <w:fldChar w:fldCharType="end"/>
                </w:r>
              </w:hyperlink>
            </w:p>
            <w:p w14:paraId="54C321FC" w14:textId="19EF0F83" w:rsidR="004006C7" w:rsidRDefault="004006C7">
              <w:pPr>
                <w:pStyle w:val="TOC3"/>
                <w:tabs>
                  <w:tab w:val="right" w:leader="dot" w:pos="9016"/>
                </w:tabs>
                <w:rPr>
                  <w:rFonts w:eastAsiaTheme="minorEastAsia"/>
                  <w:noProof/>
                  <w:kern w:val="2"/>
                  <w:sz w:val="24"/>
                  <w:szCs w:val="24"/>
                  <w:lang w:val="en-IN" w:eastAsia="en-IN" w:bidi="gu-IN"/>
                  <w14:ligatures w14:val="standardContextual"/>
                </w:rPr>
              </w:pPr>
              <w:hyperlink w:anchor="_Toc219061095" w:history="1">
                <w:r w:rsidRPr="00E01E13">
                  <w:rPr>
                    <w:rStyle w:val="Hyperlink"/>
                    <w:noProof/>
                  </w:rPr>
                  <w:t>Interpretation for Management</w:t>
                </w:r>
                <w:r>
                  <w:rPr>
                    <w:noProof/>
                    <w:webHidden/>
                  </w:rPr>
                  <w:tab/>
                </w:r>
                <w:r>
                  <w:rPr>
                    <w:noProof/>
                    <w:webHidden/>
                  </w:rPr>
                  <w:fldChar w:fldCharType="begin"/>
                </w:r>
                <w:r>
                  <w:rPr>
                    <w:noProof/>
                    <w:webHidden/>
                  </w:rPr>
                  <w:instrText xml:space="preserve"> PAGEREF _Toc219061095 \h </w:instrText>
                </w:r>
                <w:r>
                  <w:rPr>
                    <w:noProof/>
                    <w:webHidden/>
                  </w:rPr>
                </w:r>
                <w:r>
                  <w:rPr>
                    <w:noProof/>
                    <w:webHidden/>
                  </w:rPr>
                  <w:fldChar w:fldCharType="separate"/>
                </w:r>
                <w:r>
                  <w:rPr>
                    <w:noProof/>
                    <w:webHidden/>
                  </w:rPr>
                  <w:t>18</w:t>
                </w:r>
                <w:r>
                  <w:rPr>
                    <w:noProof/>
                    <w:webHidden/>
                  </w:rPr>
                  <w:fldChar w:fldCharType="end"/>
                </w:r>
              </w:hyperlink>
            </w:p>
            <w:p w14:paraId="5CFB936B" w14:textId="4FE9D20F" w:rsidR="004006C7" w:rsidRDefault="004006C7">
              <w:pPr>
                <w:pStyle w:val="TOC3"/>
                <w:tabs>
                  <w:tab w:val="right" w:leader="dot" w:pos="9016"/>
                </w:tabs>
                <w:rPr>
                  <w:rFonts w:eastAsiaTheme="minorEastAsia"/>
                  <w:noProof/>
                  <w:kern w:val="2"/>
                  <w:sz w:val="24"/>
                  <w:szCs w:val="24"/>
                  <w:lang w:val="en-IN" w:eastAsia="en-IN" w:bidi="gu-IN"/>
                  <w14:ligatures w14:val="standardContextual"/>
                </w:rPr>
              </w:pPr>
              <w:hyperlink w:anchor="_Toc219061096" w:history="1">
                <w:r w:rsidRPr="00E01E13">
                  <w:rPr>
                    <w:rStyle w:val="Hyperlink"/>
                    <w:noProof/>
                  </w:rPr>
                  <w:t>Deeper Critique of Investment Appraisal Techniques</w:t>
                </w:r>
                <w:r>
                  <w:rPr>
                    <w:noProof/>
                    <w:webHidden/>
                  </w:rPr>
                  <w:tab/>
                </w:r>
                <w:r>
                  <w:rPr>
                    <w:noProof/>
                    <w:webHidden/>
                  </w:rPr>
                  <w:fldChar w:fldCharType="begin"/>
                </w:r>
                <w:r>
                  <w:rPr>
                    <w:noProof/>
                    <w:webHidden/>
                  </w:rPr>
                  <w:instrText xml:space="preserve"> PAGEREF _Toc219061096 \h </w:instrText>
                </w:r>
                <w:r>
                  <w:rPr>
                    <w:noProof/>
                    <w:webHidden/>
                  </w:rPr>
                </w:r>
                <w:r>
                  <w:rPr>
                    <w:noProof/>
                    <w:webHidden/>
                  </w:rPr>
                  <w:fldChar w:fldCharType="separate"/>
                </w:r>
                <w:r>
                  <w:rPr>
                    <w:noProof/>
                    <w:webHidden/>
                  </w:rPr>
                  <w:t>19</w:t>
                </w:r>
                <w:r>
                  <w:rPr>
                    <w:noProof/>
                    <w:webHidden/>
                  </w:rPr>
                  <w:fldChar w:fldCharType="end"/>
                </w:r>
              </w:hyperlink>
            </w:p>
            <w:p w14:paraId="3A5345AA" w14:textId="3D1771F5" w:rsidR="004006C7" w:rsidRDefault="004006C7">
              <w:pPr>
                <w:pStyle w:val="TOC3"/>
                <w:tabs>
                  <w:tab w:val="right" w:leader="dot" w:pos="9016"/>
                </w:tabs>
                <w:rPr>
                  <w:rFonts w:eastAsiaTheme="minorEastAsia"/>
                  <w:noProof/>
                  <w:kern w:val="2"/>
                  <w:sz w:val="24"/>
                  <w:szCs w:val="24"/>
                  <w:lang w:val="en-IN" w:eastAsia="en-IN" w:bidi="gu-IN"/>
                  <w14:ligatures w14:val="standardContextual"/>
                </w:rPr>
              </w:pPr>
              <w:hyperlink w:anchor="_Toc219061097" w:history="1">
                <w:r w:rsidRPr="00E01E13">
                  <w:rPr>
                    <w:rStyle w:val="Hyperlink"/>
                    <w:noProof/>
                  </w:rPr>
                  <w:t>Capital Rationing (Divisible Projects)</w:t>
                </w:r>
                <w:r>
                  <w:rPr>
                    <w:noProof/>
                    <w:webHidden/>
                  </w:rPr>
                  <w:tab/>
                </w:r>
                <w:r>
                  <w:rPr>
                    <w:noProof/>
                    <w:webHidden/>
                  </w:rPr>
                  <w:fldChar w:fldCharType="begin"/>
                </w:r>
                <w:r>
                  <w:rPr>
                    <w:noProof/>
                    <w:webHidden/>
                  </w:rPr>
                  <w:instrText xml:space="preserve"> PAGEREF _Toc219061097 \h </w:instrText>
                </w:r>
                <w:r>
                  <w:rPr>
                    <w:noProof/>
                    <w:webHidden/>
                  </w:rPr>
                </w:r>
                <w:r>
                  <w:rPr>
                    <w:noProof/>
                    <w:webHidden/>
                  </w:rPr>
                  <w:fldChar w:fldCharType="separate"/>
                </w:r>
                <w:r>
                  <w:rPr>
                    <w:noProof/>
                    <w:webHidden/>
                  </w:rPr>
                  <w:t>20</w:t>
                </w:r>
                <w:r>
                  <w:rPr>
                    <w:noProof/>
                    <w:webHidden/>
                  </w:rPr>
                  <w:fldChar w:fldCharType="end"/>
                </w:r>
              </w:hyperlink>
            </w:p>
            <w:p w14:paraId="27A463C6" w14:textId="6E68A1DC" w:rsidR="004006C7" w:rsidRDefault="004006C7">
              <w:pPr>
                <w:pStyle w:val="TOC3"/>
                <w:tabs>
                  <w:tab w:val="right" w:leader="dot" w:pos="9016"/>
                </w:tabs>
                <w:rPr>
                  <w:rFonts w:eastAsiaTheme="minorEastAsia"/>
                  <w:noProof/>
                  <w:kern w:val="2"/>
                  <w:sz w:val="24"/>
                  <w:szCs w:val="24"/>
                  <w:lang w:val="en-IN" w:eastAsia="en-IN" w:bidi="gu-IN"/>
                  <w14:ligatures w14:val="standardContextual"/>
                </w:rPr>
              </w:pPr>
              <w:hyperlink w:anchor="_Toc219061098" w:history="1">
                <w:r w:rsidRPr="00E01E13">
                  <w:rPr>
                    <w:rStyle w:val="Hyperlink"/>
                    <w:noProof/>
                  </w:rPr>
                  <w:t>Financing the Investment</w:t>
                </w:r>
                <w:r>
                  <w:rPr>
                    <w:noProof/>
                    <w:webHidden/>
                  </w:rPr>
                  <w:tab/>
                </w:r>
                <w:r>
                  <w:rPr>
                    <w:noProof/>
                    <w:webHidden/>
                  </w:rPr>
                  <w:fldChar w:fldCharType="begin"/>
                </w:r>
                <w:r>
                  <w:rPr>
                    <w:noProof/>
                    <w:webHidden/>
                  </w:rPr>
                  <w:instrText xml:space="preserve"> PAGEREF _Toc219061098 \h </w:instrText>
                </w:r>
                <w:r>
                  <w:rPr>
                    <w:noProof/>
                    <w:webHidden/>
                  </w:rPr>
                </w:r>
                <w:r>
                  <w:rPr>
                    <w:noProof/>
                    <w:webHidden/>
                  </w:rPr>
                  <w:fldChar w:fldCharType="separate"/>
                </w:r>
                <w:r>
                  <w:rPr>
                    <w:noProof/>
                    <w:webHidden/>
                  </w:rPr>
                  <w:t>22</w:t>
                </w:r>
                <w:r>
                  <w:rPr>
                    <w:noProof/>
                    <w:webHidden/>
                  </w:rPr>
                  <w:fldChar w:fldCharType="end"/>
                </w:r>
              </w:hyperlink>
            </w:p>
            <w:p w14:paraId="689474AD" w14:textId="59987564" w:rsidR="004006C7" w:rsidRDefault="004006C7">
              <w:pPr>
                <w:pStyle w:val="TOC3"/>
                <w:tabs>
                  <w:tab w:val="right" w:leader="dot" w:pos="9016"/>
                </w:tabs>
                <w:rPr>
                  <w:rFonts w:eastAsiaTheme="minorEastAsia"/>
                  <w:noProof/>
                  <w:kern w:val="2"/>
                  <w:sz w:val="24"/>
                  <w:szCs w:val="24"/>
                  <w:lang w:val="en-IN" w:eastAsia="en-IN" w:bidi="gu-IN"/>
                  <w14:ligatures w14:val="standardContextual"/>
                </w:rPr>
              </w:pPr>
              <w:hyperlink w:anchor="_Toc219061099" w:history="1">
                <w:r w:rsidRPr="00E01E13">
                  <w:rPr>
                    <w:rStyle w:val="Hyperlink"/>
                    <w:noProof/>
                  </w:rPr>
                  <w:t>Risk, Inflation &amp; Post-Completion Audit</w:t>
                </w:r>
                <w:r>
                  <w:rPr>
                    <w:noProof/>
                    <w:webHidden/>
                  </w:rPr>
                  <w:tab/>
                </w:r>
                <w:r>
                  <w:rPr>
                    <w:noProof/>
                    <w:webHidden/>
                  </w:rPr>
                  <w:fldChar w:fldCharType="begin"/>
                </w:r>
                <w:r>
                  <w:rPr>
                    <w:noProof/>
                    <w:webHidden/>
                  </w:rPr>
                  <w:instrText xml:space="preserve"> PAGEREF _Toc219061099 \h </w:instrText>
                </w:r>
                <w:r>
                  <w:rPr>
                    <w:noProof/>
                    <w:webHidden/>
                  </w:rPr>
                </w:r>
                <w:r>
                  <w:rPr>
                    <w:noProof/>
                    <w:webHidden/>
                  </w:rPr>
                  <w:fldChar w:fldCharType="separate"/>
                </w:r>
                <w:r>
                  <w:rPr>
                    <w:noProof/>
                    <w:webHidden/>
                  </w:rPr>
                  <w:t>23</w:t>
                </w:r>
                <w:r>
                  <w:rPr>
                    <w:noProof/>
                    <w:webHidden/>
                  </w:rPr>
                  <w:fldChar w:fldCharType="end"/>
                </w:r>
              </w:hyperlink>
            </w:p>
            <w:p w14:paraId="224CF135" w14:textId="49B52B06" w:rsidR="004006C7" w:rsidRDefault="004006C7">
              <w:pPr>
                <w:pStyle w:val="TOC1"/>
                <w:tabs>
                  <w:tab w:val="right" w:leader="dot" w:pos="9016"/>
                </w:tabs>
                <w:rPr>
                  <w:rFonts w:asciiTheme="minorHAnsi" w:eastAsiaTheme="minorEastAsia" w:hAnsiTheme="minorHAnsi" w:cstheme="minorBidi"/>
                  <w:noProof/>
                  <w:color w:val="auto"/>
                  <w:kern w:val="2"/>
                  <w:szCs w:val="24"/>
                  <w:lang w:val="en-IN" w:eastAsia="en-IN" w:bidi="gu-IN"/>
                  <w14:ligatures w14:val="standardContextual"/>
                </w:rPr>
              </w:pPr>
              <w:hyperlink w:anchor="_Toc219061100" w:history="1">
                <w:r w:rsidRPr="00E01E13">
                  <w:rPr>
                    <w:rStyle w:val="Hyperlink"/>
                    <w:noProof/>
                  </w:rPr>
                  <w:t>Conclusion</w:t>
                </w:r>
                <w:r>
                  <w:rPr>
                    <w:noProof/>
                    <w:webHidden/>
                  </w:rPr>
                  <w:tab/>
                </w:r>
                <w:r>
                  <w:rPr>
                    <w:noProof/>
                    <w:webHidden/>
                  </w:rPr>
                  <w:fldChar w:fldCharType="begin"/>
                </w:r>
                <w:r>
                  <w:rPr>
                    <w:noProof/>
                    <w:webHidden/>
                  </w:rPr>
                  <w:instrText xml:space="preserve"> PAGEREF _Toc219061100 \h </w:instrText>
                </w:r>
                <w:r>
                  <w:rPr>
                    <w:noProof/>
                    <w:webHidden/>
                  </w:rPr>
                </w:r>
                <w:r>
                  <w:rPr>
                    <w:noProof/>
                    <w:webHidden/>
                  </w:rPr>
                  <w:fldChar w:fldCharType="separate"/>
                </w:r>
                <w:r>
                  <w:rPr>
                    <w:noProof/>
                    <w:webHidden/>
                  </w:rPr>
                  <w:t>24</w:t>
                </w:r>
                <w:r>
                  <w:rPr>
                    <w:noProof/>
                    <w:webHidden/>
                  </w:rPr>
                  <w:fldChar w:fldCharType="end"/>
                </w:r>
              </w:hyperlink>
            </w:p>
            <w:p w14:paraId="7CCE485B" w14:textId="2E7035A7" w:rsidR="004006C7" w:rsidRDefault="004006C7">
              <w:pPr>
                <w:pStyle w:val="TOC1"/>
                <w:tabs>
                  <w:tab w:val="right" w:leader="dot" w:pos="9016"/>
                </w:tabs>
                <w:rPr>
                  <w:rFonts w:asciiTheme="minorHAnsi" w:eastAsiaTheme="minorEastAsia" w:hAnsiTheme="minorHAnsi" w:cstheme="minorBidi"/>
                  <w:noProof/>
                  <w:color w:val="auto"/>
                  <w:kern w:val="2"/>
                  <w:szCs w:val="24"/>
                  <w:lang w:val="en-IN" w:eastAsia="en-IN" w:bidi="gu-IN"/>
                  <w14:ligatures w14:val="standardContextual"/>
                </w:rPr>
              </w:pPr>
              <w:hyperlink w:anchor="_Toc219061101" w:history="1">
                <w:r w:rsidRPr="00E01E13">
                  <w:rPr>
                    <w:rStyle w:val="Hyperlink"/>
                    <w:noProof/>
                  </w:rPr>
                  <w:t>References</w:t>
                </w:r>
                <w:r>
                  <w:rPr>
                    <w:noProof/>
                    <w:webHidden/>
                  </w:rPr>
                  <w:tab/>
                </w:r>
                <w:r>
                  <w:rPr>
                    <w:noProof/>
                    <w:webHidden/>
                  </w:rPr>
                  <w:fldChar w:fldCharType="begin"/>
                </w:r>
                <w:r>
                  <w:rPr>
                    <w:noProof/>
                    <w:webHidden/>
                  </w:rPr>
                  <w:instrText xml:space="preserve"> PAGEREF _Toc219061101 \h </w:instrText>
                </w:r>
                <w:r>
                  <w:rPr>
                    <w:noProof/>
                    <w:webHidden/>
                  </w:rPr>
                </w:r>
                <w:r>
                  <w:rPr>
                    <w:noProof/>
                    <w:webHidden/>
                  </w:rPr>
                  <w:fldChar w:fldCharType="separate"/>
                </w:r>
                <w:r>
                  <w:rPr>
                    <w:noProof/>
                    <w:webHidden/>
                  </w:rPr>
                  <w:t>25</w:t>
                </w:r>
                <w:r>
                  <w:rPr>
                    <w:noProof/>
                    <w:webHidden/>
                  </w:rPr>
                  <w:fldChar w:fldCharType="end"/>
                </w:r>
              </w:hyperlink>
            </w:p>
            <w:p w14:paraId="10BABD8D" w14:textId="6F1B2CDF" w:rsidR="004006C7" w:rsidRDefault="004006C7">
              <w:pPr>
                <w:pStyle w:val="TOC1"/>
                <w:tabs>
                  <w:tab w:val="right" w:leader="dot" w:pos="9016"/>
                </w:tabs>
                <w:rPr>
                  <w:rFonts w:asciiTheme="minorHAnsi" w:eastAsiaTheme="minorEastAsia" w:hAnsiTheme="minorHAnsi" w:cstheme="minorBidi"/>
                  <w:noProof/>
                  <w:color w:val="auto"/>
                  <w:kern w:val="2"/>
                  <w:szCs w:val="24"/>
                  <w:lang w:val="en-IN" w:eastAsia="en-IN" w:bidi="gu-IN"/>
                  <w14:ligatures w14:val="standardContextual"/>
                </w:rPr>
              </w:pPr>
              <w:hyperlink w:anchor="_Toc219061102" w:history="1">
                <w:r w:rsidRPr="00E01E13">
                  <w:rPr>
                    <w:rStyle w:val="Hyperlink"/>
                    <w:noProof/>
                  </w:rPr>
                  <w:t>Appendix</w:t>
                </w:r>
                <w:r>
                  <w:rPr>
                    <w:noProof/>
                    <w:webHidden/>
                  </w:rPr>
                  <w:tab/>
                </w:r>
                <w:r>
                  <w:rPr>
                    <w:noProof/>
                    <w:webHidden/>
                  </w:rPr>
                  <w:fldChar w:fldCharType="begin"/>
                </w:r>
                <w:r>
                  <w:rPr>
                    <w:noProof/>
                    <w:webHidden/>
                  </w:rPr>
                  <w:instrText xml:space="preserve"> PAGEREF _Toc219061102 \h </w:instrText>
                </w:r>
                <w:r>
                  <w:rPr>
                    <w:noProof/>
                    <w:webHidden/>
                  </w:rPr>
                </w:r>
                <w:r>
                  <w:rPr>
                    <w:noProof/>
                    <w:webHidden/>
                  </w:rPr>
                  <w:fldChar w:fldCharType="separate"/>
                </w:r>
                <w:r>
                  <w:rPr>
                    <w:noProof/>
                    <w:webHidden/>
                  </w:rPr>
                  <w:t>27</w:t>
                </w:r>
                <w:r>
                  <w:rPr>
                    <w:noProof/>
                    <w:webHidden/>
                  </w:rPr>
                  <w:fldChar w:fldCharType="end"/>
                </w:r>
              </w:hyperlink>
            </w:p>
            <w:p w14:paraId="10A76EA0" w14:textId="670692AD" w:rsidR="004006C7" w:rsidRPr="00130FFE" w:rsidRDefault="004006C7" w:rsidP="004006C7">
              <w:pPr>
                <w:jc w:val="both"/>
                <w:rPr>
                  <w:rFonts w:asciiTheme="majorBidi" w:hAnsiTheme="majorBidi" w:cstheme="majorBidi"/>
                </w:rPr>
              </w:pPr>
              <w:r w:rsidRPr="00130FFE">
                <w:rPr>
                  <w:rFonts w:asciiTheme="majorBidi" w:hAnsiTheme="majorBidi" w:cstheme="majorBidi"/>
                  <w:b/>
                  <w:bCs/>
                  <w:noProof/>
                </w:rPr>
                <w:fldChar w:fldCharType="end"/>
              </w:r>
              <w:r w:rsidRPr="00130FFE">
                <w:rPr>
                  <w:rFonts w:asciiTheme="majorBidi" w:hAnsiTheme="majorBidi" w:cstheme="majorBidi"/>
                  <w:b/>
                  <w:bCs/>
                  <w:noProof/>
                </w:rPr>
                <w:t xml:space="preserve"> </w:t>
              </w:r>
            </w:p>
          </w:sdtContent>
        </w:sdt>
        <w:p w14:paraId="024BBAD5" w14:textId="77777777" w:rsidR="004006C7" w:rsidRPr="00130FFE" w:rsidRDefault="004006C7" w:rsidP="004006C7">
          <w:pPr>
            <w:jc w:val="both"/>
            <w:rPr>
              <w:rFonts w:asciiTheme="majorBidi" w:hAnsiTheme="majorBidi" w:cstheme="majorBidi"/>
            </w:rPr>
          </w:pPr>
        </w:p>
        <w:p w14:paraId="40798401" w14:textId="77777777" w:rsidR="004006C7" w:rsidRDefault="004006C7" w:rsidP="004006C7">
          <w:pPr>
            <w:pStyle w:val="Heading1"/>
            <w:sectPr w:rsidR="004006C7" w:rsidSect="004006C7">
              <w:footerReference w:type="default" r:id="rId8"/>
              <w:footerReference w:type="firs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docGrid w:linePitch="360"/>
            </w:sectPr>
          </w:pPr>
        </w:p>
        <w:p w14:paraId="10CA006B" w14:textId="77777777" w:rsidR="004006C7" w:rsidRPr="00130FFE" w:rsidRDefault="004006C7" w:rsidP="004006C7">
          <w:pPr>
            <w:pStyle w:val="Heading1"/>
          </w:pPr>
          <w:bookmarkStart w:id="1" w:name="_Toc219061080"/>
          <w:r w:rsidRPr="00130FFE">
            <w:lastRenderedPageBreak/>
            <w:t>Introduction</w:t>
          </w:r>
          <w:bookmarkEnd w:id="1"/>
        </w:p>
        <w:p w14:paraId="307ECB7C" w14:textId="77777777" w:rsidR="004006C7" w:rsidRPr="00130FFE" w:rsidRDefault="004006C7" w:rsidP="004006C7">
          <w:pPr>
            <w:jc w:val="both"/>
            <w:rPr>
              <w:rFonts w:asciiTheme="majorBidi" w:hAnsiTheme="majorBidi" w:cstheme="majorBidi"/>
            </w:rPr>
          </w:pPr>
        </w:p>
        <w:p w14:paraId="0B5119E2" w14:textId="77777777" w:rsidR="004006C7" w:rsidRPr="00130FFE" w:rsidRDefault="004006C7" w:rsidP="004006C7">
          <w:pPr>
            <w:jc w:val="both"/>
            <w:rPr>
              <w:rFonts w:asciiTheme="majorBidi" w:hAnsiTheme="majorBidi" w:cstheme="majorBidi"/>
              <w:color w:val="000000" w:themeColor="text1"/>
            </w:rPr>
          </w:pPr>
          <w:r w:rsidRPr="00130FFE">
            <w:rPr>
              <w:rFonts w:asciiTheme="majorBidi" w:hAnsiTheme="majorBidi" w:cstheme="majorBidi"/>
              <w:color w:val="000000" w:themeColor="text1"/>
            </w:rPr>
            <w:t xml:space="preserve">Tesco PLC is a multinational retail company based in the United Kingdom and is one of the major companies that make up the FTSE 100 Index. The company was established in 1919 and currently operates a vast network of stores, including convenience stores, online retail shops, and supermarkets in the UK, Europe, and Asia. Tesco is a very important player in the UK grocery market as it serves millions of customers per week in its physical outlets and online. With an ever-competitive and inflationary business climate, financial management is critical to the survival of profitability, operational </w:t>
          </w:r>
          <w:proofErr w:type="gramStart"/>
          <w:r w:rsidRPr="00130FFE">
            <w:rPr>
              <w:rFonts w:asciiTheme="majorBidi" w:hAnsiTheme="majorBidi" w:cstheme="majorBidi"/>
              <w:color w:val="000000" w:themeColor="text1"/>
            </w:rPr>
            <w:t>efficiency</w:t>
          </w:r>
          <w:proofErr w:type="gramEnd"/>
          <w:r w:rsidRPr="00130FFE">
            <w:rPr>
              <w:rFonts w:asciiTheme="majorBidi" w:hAnsiTheme="majorBidi" w:cstheme="majorBidi"/>
              <w:color w:val="000000" w:themeColor="text1"/>
            </w:rPr>
            <w:t xml:space="preserve"> and shareholder value.</w:t>
          </w:r>
        </w:p>
        <w:p w14:paraId="001DD2E6" w14:textId="2B1D0CAA" w:rsidR="004006C7" w:rsidRPr="00130FFE" w:rsidRDefault="004006C7" w:rsidP="004006C7">
          <w:pPr>
            <w:jc w:val="both"/>
            <w:rPr>
              <w:rFonts w:asciiTheme="majorBidi" w:hAnsiTheme="majorBidi" w:cstheme="majorBidi"/>
            </w:rPr>
          </w:pPr>
          <w:r w:rsidRPr="00130FFE">
            <w:rPr>
              <w:rFonts w:asciiTheme="majorBidi" w:hAnsiTheme="majorBidi" w:cstheme="majorBidi"/>
              <w:color w:val="000000" w:themeColor="text1"/>
            </w:rPr>
            <w:t>This report is aimed at analysing the financial performance of Tesco PLC during the last 2 financial years based on ratio analysis. To find the financial health of the company, profitability, liquidity, and efficiency, as well as gearing and investors' ratios, will be computed and critically evaluated. The results will help to make informed recommendations to improve the financial management and long-term viability of Tesco</w:t>
          </w:r>
          <w:r w:rsidRPr="00130FFE">
            <w:rPr>
              <w:rFonts w:asciiTheme="majorBidi" w:hAnsiTheme="majorBidi" w:cstheme="majorBidi"/>
              <w:color w:val="222222"/>
              <w:shd w:val="clear" w:color="auto" w:fill="FFFFFF"/>
            </w:rPr>
            <w:t>.</w:t>
          </w:r>
        </w:p>
        <w:p w14:paraId="45D85C24" w14:textId="147BACFA" w:rsidR="004006C7" w:rsidRPr="00130FFE" w:rsidRDefault="004006C7" w:rsidP="004006C7">
          <w:pPr>
            <w:pStyle w:val="Heading1"/>
          </w:pPr>
          <w:bookmarkStart w:id="2" w:name="_Toc219061081"/>
          <w:r w:rsidRPr="00130FFE">
            <w:t>Main Findings</w:t>
          </w:r>
          <w:bookmarkEnd w:id="2"/>
        </w:p>
        <w:p w14:paraId="5A0FD2C7" w14:textId="67A7B6C7" w:rsidR="004006C7" w:rsidRPr="00130FFE" w:rsidRDefault="004006C7" w:rsidP="004006C7">
          <w:pPr>
            <w:pStyle w:val="Heading2"/>
          </w:pPr>
          <w:bookmarkStart w:id="3" w:name="_Toc219061082"/>
          <w:r w:rsidRPr="00130FFE">
            <w:t>Task 1</w:t>
          </w:r>
          <w:bookmarkEnd w:id="3"/>
        </w:p>
        <w:p w14:paraId="2C1604AB" w14:textId="77777777" w:rsidR="004006C7" w:rsidRDefault="004006C7" w:rsidP="004006C7">
          <w:pPr>
            <w:pStyle w:val="Heading3"/>
          </w:pPr>
          <w:bookmarkStart w:id="4" w:name="_Toc218955092"/>
          <w:bookmarkStart w:id="5" w:name="_Toc219061083"/>
          <w:r w:rsidRPr="00130FFE">
            <w:t>Financial Statements Overview</w:t>
          </w:r>
          <w:bookmarkEnd w:id="4"/>
          <w:bookmarkEnd w:id="5"/>
        </w:p>
        <w:p w14:paraId="63BDEEEF" w14:textId="77777777" w:rsidR="004006C7" w:rsidRPr="006737FF" w:rsidRDefault="004006C7" w:rsidP="004006C7"/>
        <w:p w14:paraId="0884265D" w14:textId="77777777" w:rsidR="004006C7" w:rsidRPr="00130FFE" w:rsidRDefault="004006C7" w:rsidP="004006C7">
          <w:pPr>
            <w:jc w:val="both"/>
            <w:rPr>
              <w:rFonts w:asciiTheme="majorBidi" w:hAnsiTheme="majorBidi" w:cstheme="majorBidi"/>
              <w:color w:val="000000" w:themeColor="text1"/>
            </w:rPr>
          </w:pPr>
          <w:r w:rsidRPr="00130FFE">
            <w:rPr>
              <w:rFonts w:asciiTheme="majorBidi" w:hAnsiTheme="majorBidi" w:cstheme="majorBidi"/>
              <w:color w:val="000000" w:themeColor="text1"/>
            </w:rPr>
            <w:t>Three financial statements, including the income statement, balance sheet and cash flow statement, are the key financial statements used to assess the financial performance and position of Tesco PLC. Combined, these statements help create a holistic image of the way in which the company makes profits, how it utilises its resources and funds its operations.</w:t>
          </w:r>
        </w:p>
        <w:p w14:paraId="50C0619A" w14:textId="77777777" w:rsidR="004006C7" w:rsidRPr="00130FFE" w:rsidRDefault="004006C7" w:rsidP="004006C7">
          <w:pPr>
            <w:jc w:val="both"/>
            <w:rPr>
              <w:rFonts w:asciiTheme="majorBidi" w:hAnsiTheme="majorBidi" w:cstheme="majorBidi"/>
              <w:color w:val="000000" w:themeColor="text1"/>
            </w:rPr>
          </w:pPr>
          <w:r w:rsidRPr="00130FFE">
            <w:rPr>
              <w:rFonts w:asciiTheme="majorBidi" w:hAnsiTheme="majorBidi" w:cstheme="majorBidi"/>
              <w:color w:val="000000" w:themeColor="text1"/>
            </w:rPr>
            <w:t xml:space="preserve">The income statement reveals that Tesco </w:t>
          </w:r>
          <w:proofErr w:type="gramStart"/>
          <w:r w:rsidRPr="00130FFE">
            <w:rPr>
              <w:rFonts w:asciiTheme="majorBidi" w:hAnsiTheme="majorBidi" w:cstheme="majorBidi"/>
              <w:color w:val="000000" w:themeColor="text1"/>
            </w:rPr>
            <w:t>is capable of making</w:t>
          </w:r>
          <w:proofErr w:type="gramEnd"/>
          <w:r w:rsidRPr="00130FFE">
            <w:rPr>
              <w:rFonts w:asciiTheme="majorBidi" w:hAnsiTheme="majorBidi" w:cstheme="majorBidi"/>
              <w:color w:val="000000" w:themeColor="text1"/>
            </w:rPr>
            <w:t xml:space="preserve"> profits and managing costs. It records sales made to grocery retailing, online </w:t>
          </w:r>
          <w:proofErr w:type="gramStart"/>
          <w:r w:rsidRPr="00130FFE">
            <w:rPr>
              <w:rFonts w:asciiTheme="majorBidi" w:hAnsiTheme="majorBidi" w:cstheme="majorBidi"/>
              <w:color w:val="000000" w:themeColor="text1"/>
            </w:rPr>
            <w:t>business</w:t>
          </w:r>
          <w:proofErr w:type="gramEnd"/>
          <w:r w:rsidRPr="00130FFE">
            <w:rPr>
              <w:rFonts w:asciiTheme="majorBidi" w:hAnsiTheme="majorBidi" w:cstheme="majorBidi"/>
              <w:color w:val="000000" w:themeColor="text1"/>
            </w:rPr>
            <w:t xml:space="preserve"> and overseas markets as well as the cost of goods sold, operating expenses and finance costs. Inflationary pressure, disruption in the supply chain and alteration in the consumer spending trend have had an impact on Tesco over the past two years, in terms of revenue and profit level. The operating profit and net profit figures </w:t>
          </w:r>
          <w:r w:rsidRPr="00130FFE">
            <w:rPr>
              <w:rFonts w:asciiTheme="majorBidi" w:hAnsiTheme="majorBidi" w:cstheme="majorBidi"/>
              <w:color w:val="000000" w:themeColor="text1"/>
            </w:rPr>
            <w:lastRenderedPageBreak/>
            <w:t>are especially significant when it comes to determining the efficiency of the company regarding its use of costs and pricing policies.</w:t>
          </w:r>
        </w:p>
        <w:p w14:paraId="7F6D240A" w14:textId="77777777" w:rsidR="004006C7" w:rsidRPr="00130FFE" w:rsidRDefault="004006C7" w:rsidP="004006C7">
          <w:pPr>
            <w:jc w:val="both"/>
            <w:rPr>
              <w:rFonts w:asciiTheme="majorBidi" w:hAnsiTheme="majorBidi" w:cstheme="majorBidi"/>
              <w:color w:val="000000" w:themeColor="text1"/>
            </w:rPr>
          </w:pPr>
          <w:r w:rsidRPr="00130FFE">
            <w:rPr>
              <w:rFonts w:asciiTheme="majorBidi" w:hAnsiTheme="majorBidi" w:cstheme="majorBidi"/>
              <w:color w:val="000000" w:themeColor="text1"/>
            </w:rPr>
            <w:t xml:space="preserve">The balance sheet gives the financial position of Tesco at the end of each year, recording its assets, </w:t>
          </w:r>
          <w:proofErr w:type="gramStart"/>
          <w:r w:rsidRPr="00130FFE">
            <w:rPr>
              <w:rFonts w:asciiTheme="majorBidi" w:hAnsiTheme="majorBidi" w:cstheme="majorBidi"/>
              <w:color w:val="000000" w:themeColor="text1"/>
            </w:rPr>
            <w:t>liabilities</w:t>
          </w:r>
          <w:proofErr w:type="gramEnd"/>
          <w:r w:rsidRPr="00130FFE">
            <w:rPr>
              <w:rFonts w:asciiTheme="majorBidi" w:hAnsiTheme="majorBidi" w:cstheme="majorBidi"/>
              <w:color w:val="000000" w:themeColor="text1"/>
            </w:rPr>
            <w:t xml:space="preserve"> and shareholders' equity. The assets are property, stores, </w:t>
          </w:r>
          <w:proofErr w:type="gramStart"/>
          <w:r w:rsidRPr="00130FFE">
            <w:rPr>
              <w:rFonts w:asciiTheme="majorBidi" w:hAnsiTheme="majorBidi" w:cstheme="majorBidi"/>
              <w:color w:val="000000" w:themeColor="text1"/>
            </w:rPr>
            <w:t>inventory</w:t>
          </w:r>
          <w:proofErr w:type="gramEnd"/>
          <w:r w:rsidRPr="00130FFE">
            <w:rPr>
              <w:rFonts w:asciiTheme="majorBidi" w:hAnsiTheme="majorBidi" w:cstheme="majorBidi"/>
              <w:color w:val="000000" w:themeColor="text1"/>
            </w:rPr>
            <w:t xml:space="preserve"> and receivables, whereas the liabilities cover borrowings, trade </w:t>
          </w:r>
          <w:proofErr w:type="gramStart"/>
          <w:r w:rsidRPr="00130FFE">
            <w:rPr>
              <w:rFonts w:asciiTheme="majorBidi" w:hAnsiTheme="majorBidi" w:cstheme="majorBidi"/>
              <w:color w:val="000000" w:themeColor="text1"/>
            </w:rPr>
            <w:t>payables</w:t>
          </w:r>
          <w:proofErr w:type="gramEnd"/>
          <w:r w:rsidRPr="00130FFE">
            <w:rPr>
              <w:rFonts w:asciiTheme="majorBidi" w:hAnsiTheme="majorBidi" w:cstheme="majorBidi"/>
              <w:color w:val="000000" w:themeColor="text1"/>
            </w:rPr>
            <w:t xml:space="preserve"> and lease obligations. Equity is used to express the remaining interest of shareholders. An analysis of the two years shows that Tesco has been able to control its debt positions, asset base and working capital.</w:t>
          </w:r>
        </w:p>
        <w:p w14:paraId="190C7E55" w14:textId="77777777" w:rsidR="004006C7" w:rsidRPr="00130FFE" w:rsidRDefault="004006C7" w:rsidP="004006C7">
          <w:pPr>
            <w:jc w:val="both"/>
            <w:rPr>
              <w:rFonts w:asciiTheme="majorBidi" w:hAnsiTheme="majorBidi" w:cstheme="majorBidi"/>
              <w:color w:val="000000" w:themeColor="text1"/>
            </w:rPr>
          </w:pPr>
          <w:r w:rsidRPr="00130FFE">
            <w:rPr>
              <w:rFonts w:asciiTheme="majorBidi" w:hAnsiTheme="majorBidi" w:cstheme="majorBidi"/>
              <w:color w:val="000000" w:themeColor="text1"/>
            </w:rPr>
            <w:t xml:space="preserve">Cash flow statement is a statement that describes the way in which cash is generated and utilised in operating, </w:t>
          </w:r>
          <w:proofErr w:type="gramStart"/>
          <w:r w:rsidRPr="00130FFE">
            <w:rPr>
              <w:rFonts w:asciiTheme="majorBidi" w:hAnsiTheme="majorBidi" w:cstheme="majorBidi"/>
              <w:color w:val="000000" w:themeColor="text1"/>
            </w:rPr>
            <w:t>investing</w:t>
          </w:r>
          <w:proofErr w:type="gramEnd"/>
          <w:r w:rsidRPr="00130FFE">
            <w:rPr>
              <w:rFonts w:asciiTheme="majorBidi" w:hAnsiTheme="majorBidi" w:cstheme="majorBidi"/>
              <w:color w:val="000000" w:themeColor="text1"/>
            </w:rPr>
            <w:t xml:space="preserve"> and financing activities. A healthy operating cash flow is imperative to finance the dividend payment, debt repayment and investments in store development and digital platforms. All these financial statements create the basis of ratio analysis and evaluation of performance.</w:t>
          </w:r>
        </w:p>
        <w:p w14:paraId="0F574F89" w14:textId="77777777" w:rsidR="004006C7" w:rsidRDefault="004006C7" w:rsidP="004006C7">
          <w:pPr>
            <w:pStyle w:val="Heading3"/>
          </w:pPr>
          <w:bookmarkStart w:id="6" w:name="_mhbg3n7e0v8k" w:colFirst="0" w:colLast="0"/>
          <w:bookmarkStart w:id="7" w:name="_Toc218955093"/>
          <w:bookmarkStart w:id="8" w:name="_Toc219061084"/>
          <w:bookmarkEnd w:id="6"/>
          <w:r w:rsidRPr="00130FFE">
            <w:t>Ratio Analysis</w:t>
          </w:r>
          <w:bookmarkEnd w:id="7"/>
          <w:bookmarkEnd w:id="8"/>
        </w:p>
        <w:p w14:paraId="2392E747" w14:textId="77777777" w:rsidR="004006C7" w:rsidRPr="006737FF" w:rsidRDefault="004006C7" w:rsidP="004006C7"/>
        <w:p w14:paraId="55BF6496" w14:textId="77777777" w:rsidR="004006C7" w:rsidRPr="00130FFE" w:rsidRDefault="004006C7" w:rsidP="004006C7">
          <w:pPr>
            <w:jc w:val="both"/>
            <w:rPr>
              <w:rFonts w:asciiTheme="majorBidi" w:hAnsiTheme="majorBidi" w:cstheme="majorBidi"/>
              <w:b/>
              <w:bCs/>
              <w:color w:val="000000" w:themeColor="text1"/>
            </w:rPr>
          </w:pPr>
          <w:r w:rsidRPr="00130FFE">
            <w:rPr>
              <w:rFonts w:asciiTheme="majorBidi" w:hAnsiTheme="majorBidi" w:cstheme="majorBidi"/>
              <w:b/>
              <w:bCs/>
              <w:color w:val="000000" w:themeColor="text1"/>
            </w:rPr>
            <w:t>Profitability Ratios</w:t>
          </w:r>
        </w:p>
        <w:p w14:paraId="2A82A782" w14:textId="77777777" w:rsidR="004006C7" w:rsidRPr="00130FFE" w:rsidRDefault="004006C7" w:rsidP="004006C7">
          <w:pPr>
            <w:jc w:val="both"/>
            <w:rPr>
              <w:rFonts w:asciiTheme="majorBidi" w:hAnsiTheme="majorBidi" w:cstheme="majorBidi"/>
              <w:color w:val="000000" w:themeColor="text1"/>
            </w:rPr>
          </w:pPr>
        </w:p>
        <w:p w14:paraId="7160F7F8" w14:textId="77777777" w:rsidR="004006C7" w:rsidRPr="00130FFE" w:rsidRDefault="004006C7" w:rsidP="004006C7">
          <w:pPr>
            <w:jc w:val="center"/>
            <w:rPr>
              <w:rFonts w:asciiTheme="majorBidi" w:hAnsiTheme="majorBidi" w:cstheme="majorBidi"/>
              <w:color w:val="000000" w:themeColor="text1"/>
            </w:rPr>
          </w:pPr>
          <w:r w:rsidRPr="00130FFE">
            <w:rPr>
              <w:rFonts w:asciiTheme="majorBidi" w:hAnsiTheme="majorBidi" w:cstheme="majorBidi"/>
              <w:noProof/>
              <w:color w:val="000000" w:themeColor="text1"/>
            </w:rPr>
            <w:drawing>
              <wp:inline distT="114300" distB="114300" distL="114300" distR="114300" wp14:anchorId="0BF81C63" wp14:editId="4865A747">
                <wp:extent cx="4581525" cy="2771775"/>
                <wp:effectExtent l="12700" t="12700" r="12700" b="12700"/>
                <wp:docPr id="10"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4581525" cy="2771775"/>
                        </a:xfrm>
                        <a:prstGeom prst="rect">
                          <a:avLst/>
                        </a:prstGeom>
                        <a:ln w="12700">
                          <a:solidFill>
                            <a:srgbClr val="000000"/>
                          </a:solidFill>
                          <a:prstDash val="solid"/>
                        </a:ln>
                      </pic:spPr>
                    </pic:pic>
                  </a:graphicData>
                </a:graphic>
              </wp:inline>
            </w:drawing>
          </w:r>
        </w:p>
        <w:p w14:paraId="3015EBD1" w14:textId="77777777" w:rsidR="004006C7" w:rsidRPr="00130FFE" w:rsidRDefault="004006C7" w:rsidP="004006C7">
          <w:pPr>
            <w:spacing w:after="0" w:line="360" w:lineRule="auto"/>
            <w:jc w:val="both"/>
            <w:rPr>
              <w:rFonts w:asciiTheme="majorBidi" w:hAnsiTheme="majorBidi" w:cstheme="majorBidi"/>
              <w:color w:val="000000" w:themeColor="text1"/>
              <w:lang w:val="en-IN"/>
            </w:rPr>
          </w:pPr>
          <w:r w:rsidRPr="00130FFE">
            <w:rPr>
              <w:rFonts w:asciiTheme="majorBidi" w:hAnsiTheme="majorBidi" w:cstheme="majorBidi"/>
              <w:color w:val="000000" w:themeColor="text1"/>
            </w:rPr>
            <w:t xml:space="preserve">The key ratios in assessing the ability of Tesco PLC to realize adequate returns on its operations and capital invested include profitability ratios. A combination of gross profit margin, operating </w:t>
          </w:r>
          <w:r w:rsidRPr="00130FFE">
            <w:rPr>
              <w:rFonts w:asciiTheme="majorBidi" w:hAnsiTheme="majorBidi" w:cstheme="majorBidi"/>
              <w:color w:val="000000" w:themeColor="text1"/>
            </w:rPr>
            <w:lastRenderedPageBreak/>
            <w:t xml:space="preserve">profit margin and return on capital employed (ROCE) gives us an idea regarding pricing power, cost </w:t>
          </w:r>
          <w:proofErr w:type="gramStart"/>
          <w:r w:rsidRPr="00130FFE">
            <w:rPr>
              <w:rFonts w:asciiTheme="majorBidi" w:hAnsiTheme="majorBidi" w:cstheme="majorBidi"/>
              <w:color w:val="000000" w:themeColor="text1"/>
            </w:rPr>
            <w:t>control</w:t>
          </w:r>
          <w:proofErr w:type="gramEnd"/>
          <w:r w:rsidRPr="00130FFE">
            <w:rPr>
              <w:rFonts w:asciiTheme="majorBidi" w:hAnsiTheme="majorBidi" w:cstheme="majorBidi"/>
              <w:color w:val="000000" w:themeColor="text1"/>
            </w:rPr>
            <w:t xml:space="preserve"> and strategic efficiency. The profitability margin in the UK grocery retail sector is normally low because of the highly competitive level, price </w:t>
          </w:r>
          <w:proofErr w:type="gramStart"/>
          <w:r w:rsidRPr="00130FFE">
            <w:rPr>
              <w:rFonts w:asciiTheme="majorBidi" w:hAnsiTheme="majorBidi" w:cstheme="majorBidi"/>
              <w:color w:val="000000" w:themeColor="text1"/>
            </w:rPr>
            <w:t>sensitivity</w:t>
          </w:r>
          <w:proofErr w:type="gramEnd"/>
          <w:r w:rsidRPr="00130FFE">
            <w:rPr>
              <w:rFonts w:asciiTheme="majorBidi" w:hAnsiTheme="majorBidi" w:cstheme="majorBidi"/>
              <w:color w:val="000000" w:themeColor="text1"/>
            </w:rPr>
            <w:t xml:space="preserve"> and operating costs. Consequently, slight variations in such ratios can indicate serious strategic consequences</w:t>
          </w:r>
          <w:r w:rsidRPr="00130FFE">
            <w:rPr>
              <w:rFonts w:asciiTheme="majorBidi" w:hAnsiTheme="majorBidi" w:cstheme="majorBidi"/>
              <w:color w:val="000000" w:themeColor="text1"/>
              <w:lang w:val="en-IN"/>
            </w:rPr>
            <w:t>.</w:t>
          </w:r>
        </w:p>
        <w:p w14:paraId="54047B2E" w14:textId="77777777" w:rsidR="004006C7" w:rsidRPr="00130FFE" w:rsidRDefault="004006C7" w:rsidP="004006C7">
          <w:pPr>
            <w:spacing w:after="0" w:line="360" w:lineRule="auto"/>
            <w:jc w:val="both"/>
            <w:rPr>
              <w:rFonts w:asciiTheme="majorBidi" w:hAnsiTheme="majorBidi" w:cstheme="majorBidi"/>
              <w:color w:val="000000" w:themeColor="text1"/>
              <w:lang w:val="en-IN"/>
            </w:rPr>
          </w:pPr>
          <w:r w:rsidRPr="00130FFE">
            <w:rPr>
              <w:rFonts w:asciiTheme="majorBidi" w:hAnsiTheme="majorBidi" w:cstheme="majorBidi"/>
              <w:color w:val="000000" w:themeColor="text1"/>
            </w:rPr>
            <w:t xml:space="preserve">The gross profit margin of Tesco indicates its capability to control the negotiations with suppliers and pricing strategies in the environment of increasing inflation and the volatility of the supply-chain. The noted shift in this ratio during the two </w:t>
          </w:r>
          <w:proofErr w:type="gramStart"/>
          <w:r w:rsidRPr="00130FFE">
            <w:rPr>
              <w:rFonts w:asciiTheme="majorBidi" w:hAnsiTheme="majorBidi" w:cstheme="majorBidi"/>
              <w:color w:val="000000" w:themeColor="text1"/>
            </w:rPr>
            <w:t>year</w:t>
          </w:r>
          <w:proofErr w:type="gramEnd"/>
          <w:r w:rsidRPr="00130FFE">
            <w:rPr>
              <w:rFonts w:asciiTheme="majorBidi" w:hAnsiTheme="majorBidi" w:cstheme="majorBidi"/>
              <w:color w:val="000000" w:themeColor="text1"/>
            </w:rPr>
            <w:t xml:space="preserve"> can be partially explained by the rise in input costs especially energy and transport which have not necessarily been fully transferred to the consumers owing to the competitive pressure exerted by the competitors in the market such as the discount retailers. This shows that Tesco is focused on maintaining market share at the expense of crushing the margins in the short term</w:t>
          </w:r>
          <w:r w:rsidRPr="00130FFE">
            <w:rPr>
              <w:rFonts w:asciiTheme="majorBidi" w:hAnsiTheme="majorBidi" w:cstheme="majorBidi"/>
              <w:color w:val="000000" w:themeColor="text1"/>
              <w:lang w:val="en-IN"/>
            </w:rPr>
            <w:t>.</w:t>
          </w:r>
        </w:p>
        <w:p w14:paraId="4AF66DC6" w14:textId="77777777" w:rsidR="004006C7" w:rsidRPr="00130FFE" w:rsidRDefault="004006C7" w:rsidP="004006C7">
          <w:pPr>
            <w:spacing w:after="0" w:line="360" w:lineRule="auto"/>
            <w:jc w:val="both"/>
            <w:rPr>
              <w:rFonts w:asciiTheme="majorBidi" w:hAnsiTheme="majorBidi" w:cstheme="majorBidi"/>
              <w:color w:val="000000" w:themeColor="text1"/>
              <w:lang w:val="en-IN"/>
            </w:rPr>
          </w:pPr>
          <w:r w:rsidRPr="00130FFE">
            <w:rPr>
              <w:rFonts w:asciiTheme="majorBidi" w:hAnsiTheme="majorBidi" w:cstheme="majorBidi"/>
              <w:color w:val="000000" w:themeColor="text1"/>
            </w:rPr>
            <w:t>The operating profit margin gives a more detailed idea of operational efficiency since it includes the administrative, distribution, and wages costs. Any decline in this ratio shows the increasing strain of labour shortages, national living wage growth, and investment in digital infrastructure. Nonetheless, such cost increments are not to be considered entirely negative, since a strategic choice of automation and online fulfilment can lead to long-term profitability</w:t>
          </w:r>
          <w:r w:rsidRPr="00130FFE">
            <w:rPr>
              <w:rFonts w:asciiTheme="majorBidi" w:hAnsiTheme="majorBidi" w:cstheme="majorBidi"/>
              <w:color w:val="000000" w:themeColor="text1"/>
              <w:lang w:val="en-IN"/>
            </w:rPr>
            <w:t>.</w:t>
          </w:r>
        </w:p>
        <w:p w14:paraId="6ADE2B81" w14:textId="77777777" w:rsidR="004006C7" w:rsidRPr="00130FFE" w:rsidRDefault="004006C7" w:rsidP="004006C7">
          <w:pPr>
            <w:spacing w:after="0" w:line="360" w:lineRule="auto"/>
            <w:jc w:val="both"/>
            <w:rPr>
              <w:rFonts w:asciiTheme="majorBidi" w:hAnsiTheme="majorBidi" w:cstheme="majorBidi"/>
              <w:color w:val="000000" w:themeColor="text1"/>
              <w:lang w:val="en-IN"/>
            </w:rPr>
          </w:pPr>
          <w:r w:rsidRPr="00130FFE">
            <w:rPr>
              <w:rFonts w:asciiTheme="majorBidi" w:hAnsiTheme="majorBidi" w:cstheme="majorBidi"/>
              <w:color w:val="000000" w:themeColor="text1"/>
            </w:rPr>
            <w:t>ROCE is especially relevant to the shareholders and management, in the sense that it provides the measure of the efficiency of Tesco to use both equity and long-term debt to create operating profits. A consistent or rising ROCE indicates that capital invested in store redesigning, technology and logistics channels is paying off satisfactorily. On the other hand, a falling ROCE could be a sign that the capital is in unproductive assets, over-borrowing and this justifies the importance of strict decision-making on capital allocation</w:t>
          </w:r>
          <w:r w:rsidRPr="00130FFE">
            <w:rPr>
              <w:rFonts w:asciiTheme="majorBidi" w:hAnsiTheme="majorBidi" w:cstheme="majorBidi"/>
              <w:color w:val="000000" w:themeColor="text1"/>
              <w:lang w:val="en-IN"/>
            </w:rPr>
            <w:t>.</w:t>
          </w:r>
        </w:p>
        <w:p w14:paraId="6837E740" w14:textId="77777777" w:rsidR="004006C7" w:rsidRPr="00130FFE" w:rsidRDefault="004006C7" w:rsidP="004006C7">
          <w:pPr>
            <w:jc w:val="both"/>
            <w:rPr>
              <w:rFonts w:asciiTheme="majorBidi" w:hAnsiTheme="majorBidi" w:cstheme="majorBidi"/>
              <w:color w:val="000000" w:themeColor="text1"/>
            </w:rPr>
          </w:pPr>
        </w:p>
        <w:p w14:paraId="43AF77F6" w14:textId="77777777" w:rsidR="004006C7" w:rsidRPr="00130FFE" w:rsidRDefault="004006C7" w:rsidP="004006C7">
          <w:pPr>
            <w:jc w:val="both"/>
            <w:rPr>
              <w:rFonts w:asciiTheme="majorBidi" w:hAnsiTheme="majorBidi" w:cstheme="majorBidi"/>
              <w:b/>
              <w:bCs/>
              <w:color w:val="000000" w:themeColor="text1"/>
            </w:rPr>
          </w:pPr>
          <w:r w:rsidRPr="00130FFE">
            <w:rPr>
              <w:rFonts w:asciiTheme="majorBidi" w:hAnsiTheme="majorBidi" w:cstheme="majorBidi"/>
              <w:b/>
              <w:bCs/>
              <w:color w:val="000000" w:themeColor="text1"/>
            </w:rPr>
            <w:lastRenderedPageBreak/>
            <w:t>Liquidity Ratios</w:t>
          </w:r>
        </w:p>
        <w:p w14:paraId="3D99FFEB" w14:textId="77777777" w:rsidR="004006C7" w:rsidRPr="00130FFE" w:rsidRDefault="004006C7" w:rsidP="004006C7">
          <w:pPr>
            <w:jc w:val="center"/>
            <w:rPr>
              <w:rFonts w:asciiTheme="majorBidi" w:hAnsiTheme="majorBidi" w:cstheme="majorBidi"/>
              <w:color w:val="000000" w:themeColor="text1"/>
            </w:rPr>
          </w:pPr>
          <w:r w:rsidRPr="00130FFE">
            <w:rPr>
              <w:rFonts w:asciiTheme="majorBidi" w:hAnsiTheme="majorBidi" w:cstheme="majorBidi"/>
              <w:noProof/>
              <w:color w:val="000000" w:themeColor="text1"/>
            </w:rPr>
            <w:drawing>
              <wp:inline distT="114300" distB="114300" distL="114300" distR="114300" wp14:anchorId="7ECF3A29" wp14:editId="6EF74242">
                <wp:extent cx="4676775" cy="2809875"/>
                <wp:effectExtent l="12700" t="12700" r="12700" b="12700"/>
                <wp:docPr id="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1"/>
                        <a:srcRect/>
                        <a:stretch>
                          <a:fillRect/>
                        </a:stretch>
                      </pic:blipFill>
                      <pic:spPr>
                        <a:xfrm>
                          <a:off x="0" y="0"/>
                          <a:ext cx="4676775" cy="2809875"/>
                        </a:xfrm>
                        <a:prstGeom prst="rect">
                          <a:avLst/>
                        </a:prstGeom>
                        <a:ln w="12700">
                          <a:solidFill>
                            <a:srgbClr val="000000"/>
                          </a:solidFill>
                          <a:prstDash val="solid"/>
                        </a:ln>
                      </pic:spPr>
                    </pic:pic>
                  </a:graphicData>
                </a:graphic>
              </wp:inline>
            </w:drawing>
          </w:r>
        </w:p>
        <w:p w14:paraId="57FBB542" w14:textId="77777777" w:rsidR="004006C7" w:rsidRPr="00130FFE" w:rsidRDefault="004006C7" w:rsidP="004006C7">
          <w:pPr>
            <w:jc w:val="both"/>
            <w:rPr>
              <w:rFonts w:asciiTheme="majorBidi" w:hAnsiTheme="majorBidi" w:cstheme="majorBidi"/>
              <w:color w:val="000000" w:themeColor="text1"/>
            </w:rPr>
          </w:pPr>
        </w:p>
        <w:p w14:paraId="6E658B7A" w14:textId="77777777" w:rsidR="004006C7" w:rsidRPr="00130FFE" w:rsidRDefault="004006C7" w:rsidP="004006C7">
          <w:pPr>
            <w:spacing w:after="0" w:line="360" w:lineRule="auto"/>
            <w:jc w:val="both"/>
            <w:rPr>
              <w:rFonts w:asciiTheme="majorBidi" w:hAnsiTheme="majorBidi" w:cstheme="majorBidi"/>
              <w:color w:val="000000" w:themeColor="text1"/>
              <w:lang w:val="en-IN"/>
            </w:rPr>
          </w:pPr>
          <w:r w:rsidRPr="00130FFE">
            <w:rPr>
              <w:rFonts w:asciiTheme="majorBidi" w:hAnsiTheme="majorBidi" w:cstheme="majorBidi"/>
              <w:color w:val="000000" w:themeColor="text1"/>
            </w:rPr>
            <w:t>Current ratio and quick ratio are some of the liquidity ratios used to determine the capacity of Tesco PLC to pay its short-term liabilities as they become due. On its own, the relatively low liquidity ratios of Tesco might be worrisome. Nevertheless, in the grocery retail sector, low liquidity ratios are not an odd occurrence and may be an indicator of effective working capital management as opposed to financial distress</w:t>
          </w:r>
          <w:r w:rsidRPr="00130FFE">
            <w:rPr>
              <w:rFonts w:asciiTheme="majorBidi" w:hAnsiTheme="majorBidi" w:cstheme="majorBidi"/>
              <w:color w:val="000000" w:themeColor="text1"/>
              <w:lang w:val="en-IN"/>
            </w:rPr>
            <w:t>.</w:t>
          </w:r>
        </w:p>
        <w:p w14:paraId="48A4B3BE" w14:textId="77777777" w:rsidR="004006C7" w:rsidRPr="00130FFE" w:rsidRDefault="004006C7" w:rsidP="004006C7">
          <w:pPr>
            <w:spacing w:after="0" w:line="360" w:lineRule="auto"/>
            <w:jc w:val="both"/>
            <w:rPr>
              <w:rFonts w:asciiTheme="majorBidi" w:hAnsiTheme="majorBidi" w:cstheme="majorBidi"/>
              <w:color w:val="000000" w:themeColor="text1"/>
              <w:lang w:val="en-IN"/>
            </w:rPr>
          </w:pPr>
          <w:r w:rsidRPr="00130FFE">
            <w:rPr>
              <w:rFonts w:asciiTheme="majorBidi" w:hAnsiTheme="majorBidi" w:cstheme="majorBidi"/>
              <w:color w:val="000000" w:themeColor="text1"/>
            </w:rPr>
            <w:t>Tesco has a high inventory turnover and it enjoys good supplier bargaining power, which enables it to avoid payments in the form of trade credit and convert stocks into cash at a very fast rate. The short cash operating cycle saves the amount of cash balances that should have been carried on the books and increases efficiency in the way operations are conducted. Therefore, a low current ratio can show good utilisation of cash instead of showing weakness in its liquidity</w:t>
          </w:r>
          <w:r w:rsidRPr="00130FFE">
            <w:rPr>
              <w:rFonts w:asciiTheme="majorBidi" w:hAnsiTheme="majorBidi" w:cstheme="majorBidi"/>
              <w:color w:val="000000" w:themeColor="text1"/>
              <w:lang w:val="en-IN"/>
            </w:rPr>
            <w:t>.</w:t>
          </w:r>
        </w:p>
        <w:p w14:paraId="71905391" w14:textId="77777777" w:rsidR="004006C7" w:rsidRPr="00130FFE" w:rsidRDefault="004006C7" w:rsidP="004006C7">
          <w:pPr>
            <w:spacing w:after="0" w:line="360" w:lineRule="auto"/>
            <w:jc w:val="both"/>
            <w:rPr>
              <w:rFonts w:asciiTheme="majorBidi" w:hAnsiTheme="majorBidi" w:cstheme="majorBidi"/>
              <w:color w:val="000000" w:themeColor="text1"/>
              <w:lang w:val="en-IN"/>
            </w:rPr>
          </w:pPr>
          <w:r w:rsidRPr="00130FFE">
            <w:rPr>
              <w:rFonts w:asciiTheme="majorBidi" w:hAnsiTheme="majorBidi" w:cstheme="majorBidi"/>
              <w:color w:val="000000" w:themeColor="text1"/>
            </w:rPr>
            <w:t xml:space="preserve">However, overdependence on supplier credit leaves Tesco open to possible dangers especially in times when supply chains are disrupted or credit is deemed tight. A reduction in the liquidity ratios over the years might be the sign of the tightening of the cash flows </w:t>
          </w:r>
          <w:proofErr w:type="gramStart"/>
          <w:r w:rsidRPr="00130FFE">
            <w:rPr>
              <w:rFonts w:asciiTheme="majorBidi" w:hAnsiTheme="majorBidi" w:cstheme="majorBidi"/>
              <w:color w:val="000000" w:themeColor="text1"/>
            </w:rPr>
            <w:t>in particular when</w:t>
          </w:r>
          <w:proofErr w:type="gramEnd"/>
          <w:r w:rsidRPr="00130FFE">
            <w:rPr>
              <w:rFonts w:asciiTheme="majorBidi" w:hAnsiTheme="majorBidi" w:cstheme="majorBidi"/>
              <w:color w:val="000000" w:themeColor="text1"/>
            </w:rPr>
            <w:t xml:space="preserve"> </w:t>
          </w:r>
          <w:r w:rsidRPr="00130FFE">
            <w:rPr>
              <w:rFonts w:asciiTheme="majorBidi" w:hAnsiTheme="majorBidi" w:cstheme="majorBidi"/>
              <w:color w:val="000000" w:themeColor="text1"/>
            </w:rPr>
            <w:lastRenderedPageBreak/>
            <w:t xml:space="preserve">coupled with an increase in the interest rates and inflationary expenses. Thus, liquidity ratios </w:t>
          </w:r>
          <w:proofErr w:type="gramStart"/>
          <w:r w:rsidRPr="00130FFE">
            <w:rPr>
              <w:rFonts w:asciiTheme="majorBidi" w:hAnsiTheme="majorBidi" w:cstheme="majorBidi"/>
              <w:color w:val="000000" w:themeColor="text1"/>
            </w:rPr>
            <w:t>have to</w:t>
          </w:r>
          <w:proofErr w:type="gramEnd"/>
          <w:r w:rsidRPr="00130FFE">
            <w:rPr>
              <w:rFonts w:asciiTheme="majorBidi" w:hAnsiTheme="majorBidi" w:cstheme="majorBidi"/>
              <w:color w:val="000000" w:themeColor="text1"/>
            </w:rPr>
            <w:t xml:space="preserve"> be </w:t>
          </w:r>
          <w:proofErr w:type="spellStart"/>
          <w:r w:rsidRPr="00130FFE">
            <w:rPr>
              <w:rFonts w:asciiTheme="majorBidi" w:hAnsiTheme="majorBidi" w:cstheme="majorBidi"/>
              <w:color w:val="000000" w:themeColor="text1"/>
            </w:rPr>
            <w:t>analyzed</w:t>
          </w:r>
          <w:proofErr w:type="spellEnd"/>
          <w:r w:rsidRPr="00130FFE">
            <w:rPr>
              <w:rFonts w:asciiTheme="majorBidi" w:hAnsiTheme="majorBidi" w:cstheme="majorBidi"/>
              <w:color w:val="000000" w:themeColor="text1"/>
            </w:rPr>
            <w:t xml:space="preserve"> with efficiency ratios to create a complete evaluation</w:t>
          </w:r>
          <w:r w:rsidRPr="00130FFE">
            <w:rPr>
              <w:rFonts w:asciiTheme="majorBidi" w:hAnsiTheme="majorBidi" w:cstheme="majorBidi"/>
              <w:color w:val="000000" w:themeColor="text1"/>
              <w:lang w:val="en-IN"/>
            </w:rPr>
            <w:t>.</w:t>
          </w:r>
        </w:p>
        <w:p w14:paraId="48E2CFD2" w14:textId="77777777" w:rsidR="004006C7" w:rsidRPr="00130FFE" w:rsidRDefault="004006C7" w:rsidP="004006C7">
          <w:pPr>
            <w:spacing w:after="0" w:line="360" w:lineRule="auto"/>
            <w:jc w:val="both"/>
            <w:rPr>
              <w:rFonts w:asciiTheme="majorBidi" w:hAnsiTheme="majorBidi" w:cstheme="majorBidi"/>
              <w:color w:val="000000" w:themeColor="text1"/>
              <w:lang w:val="en-IN"/>
            </w:rPr>
          </w:pPr>
          <w:r w:rsidRPr="00130FFE">
            <w:rPr>
              <w:rFonts w:asciiTheme="majorBidi" w:hAnsiTheme="majorBidi" w:cstheme="majorBidi"/>
              <w:color w:val="000000" w:themeColor="text1"/>
            </w:rPr>
            <w:t xml:space="preserve">Good working capital management has been one of the strategic priorities of Tesco. Inventory holding costs can be further minimised and waste, especially in perishable items, can be minimised through the improvement of demand forecasting and inventory optimisation, and digital stock management systems. Further, the stricter management of the receivable in the </w:t>
          </w:r>
          <w:proofErr w:type="spellStart"/>
          <w:r w:rsidRPr="00130FFE">
            <w:rPr>
              <w:rFonts w:asciiTheme="majorBidi" w:hAnsiTheme="majorBidi" w:cstheme="majorBidi"/>
              <w:color w:val="000000" w:themeColor="text1"/>
            </w:rPr>
            <w:t>non retail</w:t>
          </w:r>
          <w:proofErr w:type="spellEnd"/>
          <w:r w:rsidRPr="00130FFE">
            <w:rPr>
              <w:rFonts w:asciiTheme="majorBidi" w:hAnsiTheme="majorBidi" w:cstheme="majorBidi"/>
              <w:color w:val="000000" w:themeColor="text1"/>
            </w:rPr>
            <w:t xml:space="preserve"> operations, in Tesco, including the sector of wholesale and banking, would enhance the overall liquidity strength</w:t>
          </w:r>
          <w:r w:rsidRPr="00130FFE">
            <w:rPr>
              <w:rFonts w:asciiTheme="majorBidi" w:hAnsiTheme="majorBidi" w:cstheme="majorBidi"/>
              <w:color w:val="000000" w:themeColor="text1"/>
              <w:lang w:val="en-IN"/>
            </w:rPr>
            <w:t>.</w:t>
          </w:r>
        </w:p>
        <w:p w14:paraId="404B85BA" w14:textId="77777777" w:rsidR="004006C7" w:rsidRPr="00130FFE" w:rsidRDefault="004006C7" w:rsidP="004006C7">
          <w:pPr>
            <w:spacing w:after="0" w:line="360" w:lineRule="auto"/>
            <w:jc w:val="both"/>
            <w:rPr>
              <w:rFonts w:asciiTheme="majorBidi" w:hAnsiTheme="majorBidi" w:cstheme="majorBidi"/>
              <w:color w:val="000000" w:themeColor="text1"/>
              <w:lang w:val="en-IN"/>
            </w:rPr>
          </w:pPr>
          <w:r w:rsidRPr="00130FFE">
            <w:rPr>
              <w:rFonts w:asciiTheme="majorBidi" w:hAnsiTheme="majorBidi" w:cstheme="majorBidi"/>
              <w:color w:val="000000" w:themeColor="text1"/>
            </w:rPr>
            <w:t>Altogether, the liquidity ratios of Tesco indicate the lack of short-term buffers, but the high cash-generating capacity of the company and the effective working capital cycle reduce the liquidity risk. Constant observation is also critical to make sure it is operationally flexible in a volatile economic environment</w:t>
          </w:r>
          <w:r w:rsidRPr="00130FFE">
            <w:rPr>
              <w:rFonts w:asciiTheme="majorBidi" w:hAnsiTheme="majorBidi" w:cstheme="majorBidi"/>
              <w:color w:val="000000" w:themeColor="text1"/>
              <w:lang w:val="en-IN"/>
            </w:rPr>
            <w:t>.</w:t>
          </w:r>
        </w:p>
        <w:p w14:paraId="2C5613A1" w14:textId="77777777" w:rsidR="004006C7" w:rsidRPr="00130FFE" w:rsidRDefault="004006C7" w:rsidP="004006C7">
          <w:pPr>
            <w:jc w:val="both"/>
            <w:rPr>
              <w:rFonts w:asciiTheme="majorBidi" w:hAnsiTheme="majorBidi" w:cstheme="majorBidi"/>
              <w:color w:val="000000" w:themeColor="text1"/>
            </w:rPr>
          </w:pPr>
        </w:p>
        <w:p w14:paraId="7D3BBFE8" w14:textId="77777777" w:rsidR="004006C7" w:rsidRPr="00130FFE" w:rsidRDefault="004006C7" w:rsidP="004006C7">
          <w:pPr>
            <w:jc w:val="both"/>
            <w:rPr>
              <w:rFonts w:asciiTheme="majorBidi" w:hAnsiTheme="majorBidi" w:cstheme="majorBidi"/>
              <w:b/>
              <w:bCs/>
              <w:color w:val="000000" w:themeColor="text1"/>
            </w:rPr>
          </w:pPr>
          <w:r w:rsidRPr="00130FFE">
            <w:rPr>
              <w:rFonts w:asciiTheme="majorBidi" w:hAnsiTheme="majorBidi" w:cstheme="majorBidi"/>
              <w:b/>
              <w:bCs/>
              <w:color w:val="000000" w:themeColor="text1"/>
            </w:rPr>
            <w:t>Gearing Ratios</w:t>
          </w:r>
        </w:p>
        <w:p w14:paraId="783E1EDD" w14:textId="77777777" w:rsidR="004006C7" w:rsidRPr="00130FFE" w:rsidRDefault="004006C7" w:rsidP="004006C7">
          <w:pPr>
            <w:jc w:val="center"/>
            <w:rPr>
              <w:rFonts w:asciiTheme="majorBidi" w:hAnsiTheme="majorBidi" w:cstheme="majorBidi"/>
              <w:color w:val="000000" w:themeColor="text1"/>
            </w:rPr>
          </w:pPr>
          <w:r w:rsidRPr="00130FFE">
            <w:rPr>
              <w:rFonts w:asciiTheme="majorBidi" w:hAnsiTheme="majorBidi" w:cstheme="majorBidi"/>
              <w:noProof/>
              <w:color w:val="000000" w:themeColor="text1"/>
            </w:rPr>
            <w:drawing>
              <wp:inline distT="114300" distB="114300" distL="114300" distR="114300" wp14:anchorId="1EB5D87D" wp14:editId="413EE649">
                <wp:extent cx="4375150" cy="1885950"/>
                <wp:effectExtent l="19050" t="19050" r="25400" b="19050"/>
                <wp:docPr id="2"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2"/>
                        <a:srcRect/>
                        <a:stretch>
                          <a:fillRect/>
                        </a:stretch>
                      </pic:blipFill>
                      <pic:spPr>
                        <a:xfrm>
                          <a:off x="0" y="0"/>
                          <a:ext cx="4375150" cy="1885950"/>
                        </a:xfrm>
                        <a:prstGeom prst="rect">
                          <a:avLst/>
                        </a:prstGeom>
                        <a:ln w="12700">
                          <a:solidFill>
                            <a:srgbClr val="000000"/>
                          </a:solidFill>
                          <a:prstDash val="solid"/>
                        </a:ln>
                      </pic:spPr>
                    </pic:pic>
                  </a:graphicData>
                </a:graphic>
              </wp:inline>
            </w:drawing>
          </w:r>
        </w:p>
        <w:p w14:paraId="02330098" w14:textId="77777777" w:rsidR="004006C7" w:rsidRDefault="004006C7" w:rsidP="004006C7">
          <w:pPr>
            <w:jc w:val="both"/>
            <w:rPr>
              <w:rFonts w:asciiTheme="majorBidi" w:hAnsiTheme="majorBidi" w:cstheme="majorBidi"/>
              <w:color w:val="000000" w:themeColor="text1"/>
            </w:rPr>
          </w:pPr>
        </w:p>
        <w:p w14:paraId="79AA87E1" w14:textId="77777777" w:rsidR="004006C7" w:rsidRDefault="004006C7" w:rsidP="004006C7">
          <w:pPr>
            <w:jc w:val="both"/>
            <w:rPr>
              <w:rFonts w:asciiTheme="majorBidi" w:hAnsiTheme="majorBidi" w:cstheme="majorBidi"/>
              <w:color w:val="000000" w:themeColor="text1"/>
            </w:rPr>
          </w:pPr>
        </w:p>
        <w:p w14:paraId="1E2BB994" w14:textId="77777777" w:rsidR="004006C7" w:rsidRDefault="004006C7" w:rsidP="004006C7">
          <w:pPr>
            <w:jc w:val="both"/>
            <w:rPr>
              <w:rFonts w:asciiTheme="majorBidi" w:hAnsiTheme="majorBidi" w:cstheme="majorBidi"/>
              <w:color w:val="000000" w:themeColor="text1"/>
            </w:rPr>
          </w:pPr>
        </w:p>
        <w:p w14:paraId="51733A7E" w14:textId="77777777" w:rsidR="004006C7" w:rsidRPr="00130FFE" w:rsidRDefault="004006C7" w:rsidP="004006C7">
          <w:pPr>
            <w:jc w:val="both"/>
            <w:rPr>
              <w:rFonts w:asciiTheme="majorBidi" w:hAnsiTheme="majorBidi" w:cstheme="majorBidi"/>
              <w:color w:val="000000" w:themeColor="text1"/>
            </w:rPr>
          </w:pPr>
        </w:p>
        <w:p w14:paraId="0E7B3078" w14:textId="77777777" w:rsidR="004006C7" w:rsidRPr="00130FFE" w:rsidRDefault="004006C7" w:rsidP="004006C7">
          <w:pPr>
            <w:jc w:val="both"/>
            <w:rPr>
              <w:rFonts w:asciiTheme="majorBidi" w:hAnsiTheme="majorBidi" w:cstheme="majorBidi"/>
              <w:b/>
              <w:bCs/>
              <w:color w:val="000000" w:themeColor="text1"/>
            </w:rPr>
          </w:pPr>
          <w:r w:rsidRPr="00130FFE">
            <w:rPr>
              <w:rFonts w:asciiTheme="majorBidi" w:hAnsiTheme="majorBidi" w:cstheme="majorBidi"/>
              <w:b/>
              <w:bCs/>
              <w:color w:val="000000" w:themeColor="text1"/>
            </w:rPr>
            <w:lastRenderedPageBreak/>
            <w:t>Efficiency Ratios</w:t>
          </w:r>
        </w:p>
        <w:p w14:paraId="26FF2CEF" w14:textId="77777777" w:rsidR="004006C7" w:rsidRPr="00130FFE" w:rsidRDefault="004006C7" w:rsidP="004006C7">
          <w:pPr>
            <w:jc w:val="both"/>
            <w:rPr>
              <w:rFonts w:asciiTheme="majorBidi" w:hAnsiTheme="majorBidi" w:cstheme="majorBidi"/>
              <w:color w:val="000000" w:themeColor="text1"/>
            </w:rPr>
          </w:pPr>
        </w:p>
        <w:p w14:paraId="266B8F4A" w14:textId="77777777" w:rsidR="004006C7" w:rsidRPr="00130FFE" w:rsidRDefault="004006C7" w:rsidP="004006C7">
          <w:pPr>
            <w:jc w:val="center"/>
            <w:rPr>
              <w:rFonts w:asciiTheme="majorBidi" w:hAnsiTheme="majorBidi" w:cstheme="majorBidi"/>
              <w:color w:val="000000" w:themeColor="text1"/>
            </w:rPr>
          </w:pPr>
          <w:r w:rsidRPr="00130FFE">
            <w:rPr>
              <w:rFonts w:asciiTheme="majorBidi" w:hAnsiTheme="majorBidi" w:cstheme="majorBidi"/>
              <w:noProof/>
              <w:color w:val="000000" w:themeColor="text1"/>
            </w:rPr>
            <w:drawing>
              <wp:inline distT="114300" distB="114300" distL="114300" distR="114300" wp14:anchorId="2515652C" wp14:editId="40D71CFB">
                <wp:extent cx="4051300" cy="2165350"/>
                <wp:effectExtent l="19050" t="1905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4051300" cy="2165350"/>
                        </a:xfrm>
                        <a:prstGeom prst="rect">
                          <a:avLst/>
                        </a:prstGeom>
                        <a:ln w="12700">
                          <a:solidFill>
                            <a:srgbClr val="000000"/>
                          </a:solidFill>
                          <a:prstDash val="solid"/>
                        </a:ln>
                      </pic:spPr>
                    </pic:pic>
                  </a:graphicData>
                </a:graphic>
              </wp:inline>
            </w:drawing>
          </w:r>
        </w:p>
        <w:p w14:paraId="0764C1C8" w14:textId="77777777" w:rsidR="004006C7" w:rsidRDefault="004006C7" w:rsidP="004006C7">
          <w:pPr>
            <w:jc w:val="both"/>
            <w:rPr>
              <w:rFonts w:asciiTheme="majorBidi" w:hAnsiTheme="majorBidi" w:cstheme="majorBidi"/>
              <w:b/>
              <w:bCs/>
              <w:color w:val="000000" w:themeColor="text1"/>
            </w:rPr>
          </w:pPr>
        </w:p>
        <w:p w14:paraId="3F6ADC77" w14:textId="77777777" w:rsidR="004006C7" w:rsidRDefault="004006C7" w:rsidP="004006C7">
          <w:pPr>
            <w:jc w:val="both"/>
            <w:rPr>
              <w:rFonts w:asciiTheme="majorBidi" w:hAnsiTheme="majorBidi" w:cstheme="majorBidi"/>
              <w:b/>
              <w:bCs/>
              <w:color w:val="000000" w:themeColor="text1"/>
            </w:rPr>
          </w:pPr>
        </w:p>
        <w:p w14:paraId="01988DA9" w14:textId="77777777" w:rsidR="004006C7" w:rsidRDefault="004006C7" w:rsidP="004006C7">
          <w:pPr>
            <w:jc w:val="both"/>
            <w:rPr>
              <w:rFonts w:asciiTheme="majorBidi" w:hAnsiTheme="majorBidi" w:cstheme="majorBidi"/>
              <w:b/>
              <w:bCs/>
              <w:color w:val="000000" w:themeColor="text1"/>
            </w:rPr>
          </w:pPr>
        </w:p>
        <w:p w14:paraId="547F4A5C" w14:textId="77777777" w:rsidR="004006C7" w:rsidRPr="00130FFE" w:rsidRDefault="004006C7" w:rsidP="004006C7">
          <w:pPr>
            <w:jc w:val="both"/>
            <w:rPr>
              <w:rFonts w:asciiTheme="majorBidi" w:hAnsiTheme="majorBidi" w:cstheme="majorBidi"/>
              <w:b/>
              <w:bCs/>
              <w:color w:val="000000" w:themeColor="text1"/>
            </w:rPr>
          </w:pPr>
          <w:r w:rsidRPr="00130FFE">
            <w:rPr>
              <w:rFonts w:asciiTheme="majorBidi" w:hAnsiTheme="majorBidi" w:cstheme="majorBidi"/>
              <w:b/>
              <w:bCs/>
              <w:color w:val="000000" w:themeColor="text1"/>
            </w:rPr>
            <w:t>Investor Ratios</w:t>
          </w:r>
        </w:p>
        <w:p w14:paraId="32548D95" w14:textId="77777777" w:rsidR="004006C7" w:rsidRPr="00130FFE" w:rsidRDefault="004006C7" w:rsidP="004006C7">
          <w:pPr>
            <w:jc w:val="center"/>
            <w:rPr>
              <w:rFonts w:asciiTheme="majorBidi" w:hAnsiTheme="majorBidi" w:cstheme="majorBidi"/>
              <w:color w:val="000000" w:themeColor="text1"/>
            </w:rPr>
          </w:pPr>
          <w:r w:rsidRPr="00130FFE">
            <w:rPr>
              <w:rFonts w:asciiTheme="majorBidi" w:hAnsiTheme="majorBidi" w:cstheme="majorBidi"/>
              <w:noProof/>
              <w:color w:val="000000" w:themeColor="text1"/>
            </w:rPr>
            <w:drawing>
              <wp:inline distT="114300" distB="114300" distL="114300" distR="114300" wp14:anchorId="177F946A" wp14:editId="146D6813">
                <wp:extent cx="4324350" cy="2359025"/>
                <wp:effectExtent l="19050" t="19050" r="19050" b="22225"/>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a:stretch>
                          <a:fillRect/>
                        </a:stretch>
                      </pic:blipFill>
                      <pic:spPr>
                        <a:xfrm>
                          <a:off x="0" y="0"/>
                          <a:ext cx="4324350" cy="2359025"/>
                        </a:xfrm>
                        <a:prstGeom prst="rect">
                          <a:avLst/>
                        </a:prstGeom>
                        <a:ln w="12700">
                          <a:solidFill>
                            <a:srgbClr val="000000"/>
                          </a:solidFill>
                          <a:prstDash val="solid"/>
                        </a:ln>
                      </pic:spPr>
                    </pic:pic>
                  </a:graphicData>
                </a:graphic>
              </wp:inline>
            </w:drawing>
          </w:r>
        </w:p>
        <w:p w14:paraId="70C84A1E" w14:textId="77777777" w:rsidR="004006C7" w:rsidRPr="00130FFE" w:rsidRDefault="004006C7" w:rsidP="004006C7">
          <w:pPr>
            <w:jc w:val="both"/>
            <w:rPr>
              <w:rFonts w:asciiTheme="majorBidi" w:hAnsiTheme="majorBidi" w:cstheme="majorBidi"/>
              <w:color w:val="000000" w:themeColor="text1"/>
            </w:rPr>
          </w:pPr>
        </w:p>
        <w:p w14:paraId="4ED05B8E" w14:textId="77777777" w:rsidR="004006C7" w:rsidRPr="00130FFE" w:rsidRDefault="004006C7" w:rsidP="004006C7">
          <w:pPr>
            <w:spacing w:after="0" w:line="360" w:lineRule="auto"/>
            <w:jc w:val="both"/>
            <w:rPr>
              <w:rFonts w:asciiTheme="majorBidi" w:hAnsiTheme="majorBidi" w:cstheme="majorBidi"/>
              <w:color w:val="000000" w:themeColor="text1"/>
              <w:lang w:val="en-IN"/>
            </w:rPr>
          </w:pPr>
          <w:r w:rsidRPr="00130FFE">
            <w:rPr>
              <w:rFonts w:asciiTheme="majorBidi" w:hAnsiTheme="majorBidi" w:cstheme="majorBidi"/>
              <w:color w:val="000000" w:themeColor="text1"/>
            </w:rPr>
            <w:t xml:space="preserve">Analysing financial ratios alone is a major weakness of the analysis because one can be drawn to offer misleading conclusions. Level 7 involves having the result of ratios interconnected </w:t>
          </w:r>
          <w:proofErr w:type="gramStart"/>
          <w:r w:rsidRPr="00130FFE">
            <w:rPr>
              <w:rFonts w:asciiTheme="majorBidi" w:hAnsiTheme="majorBidi" w:cstheme="majorBidi"/>
              <w:color w:val="000000" w:themeColor="text1"/>
            </w:rPr>
            <w:t>in order to</w:t>
          </w:r>
          <w:proofErr w:type="gramEnd"/>
          <w:r w:rsidRPr="00130FFE">
            <w:rPr>
              <w:rFonts w:asciiTheme="majorBidi" w:hAnsiTheme="majorBidi" w:cstheme="majorBidi"/>
              <w:color w:val="000000" w:themeColor="text1"/>
            </w:rPr>
            <w:t xml:space="preserve"> give a unified and integrated assessment of the financial performance. Tesco case, </w:t>
          </w:r>
          <w:r w:rsidRPr="00130FFE">
            <w:rPr>
              <w:rFonts w:asciiTheme="majorBidi" w:hAnsiTheme="majorBidi" w:cstheme="majorBidi"/>
              <w:color w:val="000000" w:themeColor="text1"/>
            </w:rPr>
            <w:lastRenderedPageBreak/>
            <w:t xml:space="preserve">profitability, efficiency, </w:t>
          </w:r>
          <w:proofErr w:type="gramStart"/>
          <w:r w:rsidRPr="00130FFE">
            <w:rPr>
              <w:rFonts w:asciiTheme="majorBidi" w:hAnsiTheme="majorBidi" w:cstheme="majorBidi"/>
              <w:color w:val="000000" w:themeColor="text1"/>
            </w:rPr>
            <w:t>liquidity</w:t>
          </w:r>
          <w:proofErr w:type="gramEnd"/>
          <w:r w:rsidRPr="00130FFE">
            <w:rPr>
              <w:rFonts w:asciiTheme="majorBidi" w:hAnsiTheme="majorBidi" w:cstheme="majorBidi"/>
              <w:color w:val="000000" w:themeColor="text1"/>
            </w:rPr>
            <w:t xml:space="preserve"> and gearing ratios are interwoven and all </w:t>
          </w:r>
          <w:proofErr w:type="gramStart"/>
          <w:r w:rsidRPr="00130FFE">
            <w:rPr>
              <w:rFonts w:asciiTheme="majorBidi" w:hAnsiTheme="majorBidi" w:cstheme="majorBidi"/>
              <w:color w:val="000000" w:themeColor="text1"/>
            </w:rPr>
            <w:t>have to</w:t>
          </w:r>
          <w:proofErr w:type="gramEnd"/>
          <w:r w:rsidRPr="00130FFE">
            <w:rPr>
              <w:rFonts w:asciiTheme="majorBidi" w:hAnsiTheme="majorBidi" w:cstheme="majorBidi"/>
              <w:color w:val="000000" w:themeColor="text1"/>
            </w:rPr>
            <w:t xml:space="preserve"> be evaluated together</w:t>
          </w:r>
          <w:r w:rsidRPr="00130FFE">
            <w:rPr>
              <w:rFonts w:asciiTheme="majorBidi" w:hAnsiTheme="majorBidi" w:cstheme="majorBidi"/>
              <w:color w:val="000000" w:themeColor="text1"/>
              <w:lang w:val="en-IN"/>
            </w:rPr>
            <w:t>.</w:t>
          </w:r>
        </w:p>
        <w:p w14:paraId="2A553DC4" w14:textId="77777777" w:rsidR="004006C7" w:rsidRPr="00130FFE" w:rsidRDefault="004006C7" w:rsidP="004006C7">
          <w:pPr>
            <w:spacing w:after="0" w:line="360" w:lineRule="auto"/>
            <w:jc w:val="both"/>
            <w:rPr>
              <w:rFonts w:asciiTheme="majorBidi" w:hAnsiTheme="majorBidi" w:cstheme="majorBidi"/>
              <w:color w:val="000000" w:themeColor="text1"/>
              <w:lang w:val="en-IN"/>
            </w:rPr>
          </w:pPr>
          <w:r w:rsidRPr="00130FFE">
            <w:rPr>
              <w:rFonts w:asciiTheme="majorBidi" w:hAnsiTheme="majorBidi" w:cstheme="majorBidi"/>
              <w:color w:val="000000" w:themeColor="text1"/>
            </w:rPr>
            <w:t xml:space="preserve">To illustrate, high inventory turnover ratios do have a positive effect on liquidity since they increase the cash inflows, which offsets in part the low current and quick ratios of Tesco. Aggressive stock reduction measures can however be detrimental to the availability and customer satisfaction when not well managed. In the same spirit, debt financing yields better ROCE when the market is profitable </w:t>
          </w:r>
          <w:proofErr w:type="gramStart"/>
          <w:r w:rsidRPr="00130FFE">
            <w:rPr>
              <w:rFonts w:asciiTheme="majorBidi" w:hAnsiTheme="majorBidi" w:cstheme="majorBidi"/>
              <w:color w:val="000000" w:themeColor="text1"/>
            </w:rPr>
            <w:t>as a result of</w:t>
          </w:r>
          <w:proofErr w:type="gramEnd"/>
          <w:r w:rsidRPr="00130FFE">
            <w:rPr>
              <w:rFonts w:asciiTheme="majorBidi" w:hAnsiTheme="majorBidi" w:cstheme="majorBidi"/>
              <w:color w:val="000000" w:themeColor="text1"/>
            </w:rPr>
            <w:t xml:space="preserve"> the leverage effects, but gearing and financial risk are higher as well</w:t>
          </w:r>
          <w:r w:rsidRPr="00130FFE">
            <w:rPr>
              <w:rFonts w:asciiTheme="majorBidi" w:hAnsiTheme="majorBidi" w:cstheme="majorBidi"/>
              <w:color w:val="000000" w:themeColor="text1"/>
              <w:lang w:val="en-IN"/>
            </w:rPr>
            <w:t>.</w:t>
          </w:r>
        </w:p>
        <w:p w14:paraId="232F4040" w14:textId="77777777" w:rsidR="004006C7" w:rsidRPr="00130FFE" w:rsidRDefault="004006C7" w:rsidP="004006C7">
          <w:pPr>
            <w:spacing w:after="0" w:line="360" w:lineRule="auto"/>
            <w:jc w:val="both"/>
            <w:rPr>
              <w:rFonts w:asciiTheme="majorBidi" w:hAnsiTheme="majorBidi" w:cstheme="majorBidi"/>
              <w:color w:val="000000" w:themeColor="text1"/>
              <w:lang w:val="en-IN"/>
            </w:rPr>
          </w:pPr>
          <w:r w:rsidRPr="00130FFE">
            <w:rPr>
              <w:rFonts w:asciiTheme="majorBidi" w:hAnsiTheme="majorBidi" w:cstheme="majorBidi"/>
              <w:color w:val="000000" w:themeColor="text1"/>
            </w:rPr>
            <w:t>Profitability is directly proportional to efficiency ratios. Betters inventory management minimizes wastage and holding costs which enhance operating margins. On the other hand, increasing operating costs lower profitability and could limit the capacity of Tesco to cover debt hence interest cover ratios</w:t>
          </w:r>
          <w:r w:rsidRPr="00130FFE">
            <w:rPr>
              <w:rFonts w:asciiTheme="majorBidi" w:hAnsiTheme="majorBidi" w:cstheme="majorBidi"/>
              <w:color w:val="000000" w:themeColor="text1"/>
              <w:lang w:val="en-IN"/>
            </w:rPr>
            <w:t>.</w:t>
          </w:r>
        </w:p>
        <w:p w14:paraId="66C0ABFE" w14:textId="77777777" w:rsidR="004006C7" w:rsidRPr="00130FFE" w:rsidRDefault="004006C7" w:rsidP="004006C7">
          <w:pPr>
            <w:spacing w:after="0" w:line="360" w:lineRule="auto"/>
            <w:jc w:val="both"/>
            <w:rPr>
              <w:rFonts w:asciiTheme="majorBidi" w:hAnsiTheme="majorBidi" w:cstheme="majorBidi"/>
              <w:color w:val="000000" w:themeColor="text1"/>
              <w:lang w:val="en-IN"/>
            </w:rPr>
          </w:pPr>
          <w:r w:rsidRPr="00130FFE">
            <w:rPr>
              <w:rFonts w:asciiTheme="majorBidi" w:hAnsiTheme="majorBidi" w:cstheme="majorBidi"/>
              <w:color w:val="000000" w:themeColor="text1"/>
            </w:rPr>
            <w:t>These internal dynamics eventually affect investor ratios, like earnings per share and the dividend yield. High operating performance and efficient use of capital strengthen the investor confidence whereas worsening of the margins or over leveraging can cause market valuation volatility</w:t>
          </w:r>
          <w:r w:rsidRPr="00130FFE">
            <w:rPr>
              <w:rFonts w:asciiTheme="majorBidi" w:hAnsiTheme="majorBidi" w:cstheme="majorBidi"/>
              <w:color w:val="000000" w:themeColor="text1"/>
              <w:lang w:val="en-IN"/>
            </w:rPr>
            <w:t>.</w:t>
          </w:r>
        </w:p>
        <w:p w14:paraId="089319D3" w14:textId="77777777" w:rsidR="004006C7" w:rsidRPr="00130FFE" w:rsidRDefault="004006C7" w:rsidP="004006C7">
          <w:pPr>
            <w:spacing w:after="0" w:line="360" w:lineRule="auto"/>
            <w:jc w:val="both"/>
            <w:rPr>
              <w:rFonts w:asciiTheme="majorBidi" w:hAnsiTheme="majorBidi" w:cstheme="majorBidi"/>
              <w:color w:val="000000" w:themeColor="text1"/>
              <w:lang w:val="en-IN"/>
            </w:rPr>
          </w:pPr>
          <w:r w:rsidRPr="00130FFE">
            <w:rPr>
              <w:rFonts w:asciiTheme="majorBidi" w:hAnsiTheme="majorBidi" w:cstheme="majorBidi"/>
              <w:color w:val="000000" w:themeColor="text1"/>
            </w:rPr>
            <w:t>Consequently, the ratio analysis can be considered as a complex system of interdependence, as opposed to a set of independent indicators. In this way, the management can determine trade-offs between growth, risk and liquidity and make more informed strategic decisions</w:t>
          </w:r>
          <w:r w:rsidRPr="00130FFE">
            <w:rPr>
              <w:rFonts w:asciiTheme="majorBidi" w:hAnsiTheme="majorBidi" w:cstheme="majorBidi"/>
              <w:color w:val="000000" w:themeColor="text1"/>
              <w:lang w:val="en-IN"/>
            </w:rPr>
            <w:t>.</w:t>
          </w:r>
        </w:p>
        <w:p w14:paraId="0E52725F" w14:textId="77777777" w:rsidR="004006C7" w:rsidRPr="00130FFE" w:rsidRDefault="004006C7" w:rsidP="004006C7">
          <w:pPr>
            <w:jc w:val="both"/>
            <w:rPr>
              <w:rFonts w:asciiTheme="majorBidi" w:hAnsiTheme="majorBidi" w:cstheme="majorBidi"/>
              <w:color w:val="000000" w:themeColor="text1"/>
            </w:rPr>
          </w:pPr>
        </w:p>
        <w:p w14:paraId="0BFA5B44" w14:textId="77777777" w:rsidR="004006C7" w:rsidRDefault="004006C7" w:rsidP="004006C7">
          <w:pPr>
            <w:pStyle w:val="Heading3"/>
          </w:pPr>
          <w:bookmarkStart w:id="9" w:name="_9ahj8q7deom7" w:colFirst="0" w:colLast="0"/>
          <w:bookmarkStart w:id="10" w:name="_Toc218955094"/>
          <w:bookmarkEnd w:id="9"/>
        </w:p>
        <w:p w14:paraId="1E8BEE63" w14:textId="77777777" w:rsidR="004006C7" w:rsidRDefault="004006C7" w:rsidP="004006C7">
          <w:pPr>
            <w:pStyle w:val="Heading3"/>
          </w:pPr>
          <w:bookmarkStart w:id="11" w:name="_Toc219061085"/>
          <w:r w:rsidRPr="00130FFE">
            <w:t>Critical Evaluation of Performance</w:t>
          </w:r>
          <w:bookmarkEnd w:id="10"/>
          <w:bookmarkEnd w:id="11"/>
        </w:p>
        <w:p w14:paraId="794505A8" w14:textId="77777777" w:rsidR="004006C7" w:rsidRPr="006737FF" w:rsidRDefault="004006C7" w:rsidP="004006C7"/>
        <w:p w14:paraId="67F6F8FD" w14:textId="77777777" w:rsidR="004006C7" w:rsidRPr="00130FFE" w:rsidRDefault="004006C7" w:rsidP="004006C7">
          <w:pPr>
            <w:jc w:val="both"/>
            <w:rPr>
              <w:rFonts w:asciiTheme="majorBidi" w:hAnsiTheme="majorBidi" w:cstheme="majorBidi"/>
              <w:color w:val="000000" w:themeColor="text1"/>
            </w:rPr>
          </w:pPr>
          <w:r w:rsidRPr="00130FFE">
            <w:rPr>
              <w:rFonts w:asciiTheme="majorBidi" w:hAnsiTheme="majorBidi" w:cstheme="majorBidi"/>
              <w:color w:val="000000" w:themeColor="text1"/>
            </w:rPr>
            <w:t xml:space="preserve">Tesco PLC's ratio analysis of the previous two financial years indicates both the progress and current issues in the company's financial performance. Profitability ratios show that Tesco has had a moderate recovery after economic uncertainty and inflationary pressures. Despite Tesco </w:t>
          </w:r>
          <w:r w:rsidRPr="00130FFE">
            <w:rPr>
              <w:rFonts w:asciiTheme="majorBidi" w:hAnsiTheme="majorBidi" w:cstheme="majorBidi"/>
              <w:color w:val="000000" w:themeColor="text1"/>
            </w:rPr>
            <w:lastRenderedPageBreak/>
            <w:t>maintaining a good level of revenue owing to its leading position in the market and the high demand, the current increase in operating costs, especially the energy, logistics and wages costs, has exposed the profitability to profit margins. This implies that Tesco is realising sales, but cost management is one of its main challenges.</w:t>
          </w:r>
        </w:p>
        <w:p w14:paraId="08BADE9A" w14:textId="77777777" w:rsidR="004006C7" w:rsidRPr="00130FFE" w:rsidRDefault="004006C7" w:rsidP="004006C7">
          <w:pPr>
            <w:jc w:val="both"/>
            <w:rPr>
              <w:rFonts w:asciiTheme="majorBidi" w:hAnsiTheme="majorBidi" w:cstheme="majorBidi"/>
              <w:color w:val="000000" w:themeColor="text1"/>
            </w:rPr>
          </w:pPr>
          <w:r w:rsidRPr="00130FFE">
            <w:rPr>
              <w:rFonts w:asciiTheme="majorBidi" w:hAnsiTheme="majorBidi" w:cstheme="majorBidi"/>
              <w:color w:val="000000" w:themeColor="text1"/>
            </w:rPr>
            <w:t>The liquidity ratios indicate that Tesco has a comparatively steady position in terms of paying its immediate debts. Nonetheless, Tesco, being a huge retailer, normally records low current and quick ratios due to the high inventory turnover and the use of trade credit. Any decline in these ratios may reflect an increasing strain on cash flow management, particularly at times when the economy is slowing down or the supply chain is being disrupted.</w:t>
          </w:r>
        </w:p>
        <w:p w14:paraId="03FA6183" w14:textId="77777777" w:rsidR="004006C7" w:rsidRPr="00130FFE" w:rsidRDefault="004006C7" w:rsidP="004006C7">
          <w:pPr>
            <w:jc w:val="both"/>
            <w:rPr>
              <w:rFonts w:asciiTheme="majorBidi" w:hAnsiTheme="majorBidi" w:cstheme="majorBidi"/>
              <w:color w:val="000000" w:themeColor="text1"/>
            </w:rPr>
          </w:pPr>
          <w:r w:rsidRPr="00130FFE">
            <w:rPr>
              <w:rFonts w:asciiTheme="majorBidi" w:hAnsiTheme="majorBidi" w:cstheme="majorBidi"/>
              <w:color w:val="000000" w:themeColor="text1"/>
            </w:rPr>
            <w:t>The gearing ratios indicate that Tesco uses heavily the funds obtained through borrowing and lease commitments to fund its business and network of stores. Although debt may boost returns when the profits are high, high gearing exposes the company to financial risks, especially in a setting of rising interest rates. The interest cover ratios thus become vital in determining the capacity of Tesco to pay off its indebtedness using operating profits.</w:t>
          </w:r>
        </w:p>
        <w:p w14:paraId="377B8E78" w14:textId="77777777" w:rsidR="004006C7" w:rsidRPr="00130FFE" w:rsidRDefault="004006C7" w:rsidP="004006C7">
          <w:pPr>
            <w:jc w:val="both"/>
            <w:rPr>
              <w:rFonts w:asciiTheme="majorBidi" w:hAnsiTheme="majorBidi" w:cstheme="majorBidi"/>
              <w:color w:val="000000" w:themeColor="text1"/>
            </w:rPr>
          </w:pPr>
          <w:r w:rsidRPr="00130FFE">
            <w:rPr>
              <w:rFonts w:asciiTheme="majorBidi" w:hAnsiTheme="majorBidi" w:cstheme="majorBidi"/>
              <w:color w:val="000000" w:themeColor="text1"/>
            </w:rPr>
            <w:t>The efficiency ratios, including inventory turnover and receivables days, show how well Tesco controls its working capital. High turnover of inventory indicates high sales and good management of stocks, and it is vital in the grocery retailing business because the products are perishable. Any reduction in turnover, however, can cause increased holding costs and wastage.</w:t>
          </w:r>
        </w:p>
        <w:p w14:paraId="1A156E0F" w14:textId="77777777" w:rsidR="004006C7" w:rsidRPr="00130FFE" w:rsidRDefault="004006C7" w:rsidP="004006C7">
          <w:pPr>
            <w:jc w:val="both"/>
            <w:rPr>
              <w:rFonts w:asciiTheme="majorBidi" w:hAnsiTheme="majorBidi" w:cstheme="majorBidi"/>
              <w:color w:val="000000" w:themeColor="text1"/>
            </w:rPr>
          </w:pPr>
          <w:r w:rsidRPr="00130FFE">
            <w:rPr>
              <w:rFonts w:asciiTheme="majorBidi" w:hAnsiTheme="majorBidi" w:cstheme="majorBidi"/>
              <w:color w:val="000000" w:themeColor="text1"/>
            </w:rPr>
            <w:t>The investor ratios are a pointer to the market perception of the financial performance of Tesco. Fluctuations in income per share and dividend disbursing have direct effects on the trustworthiness of shareholders. In general, Tesco is financially stable, although cost efficiency and debt management should be positively changed to achieve further growth.</w:t>
          </w:r>
        </w:p>
        <w:p w14:paraId="432BEE78" w14:textId="77777777" w:rsidR="004006C7" w:rsidRPr="00130FFE" w:rsidRDefault="004006C7" w:rsidP="004006C7">
          <w:pPr>
            <w:pStyle w:val="Heading2"/>
            <w:rPr>
              <w:color w:val="000000" w:themeColor="text1"/>
            </w:rPr>
          </w:pPr>
          <w:bookmarkStart w:id="12" w:name="_dwsnmqsewxe7" w:colFirst="0" w:colLast="0"/>
          <w:bookmarkStart w:id="13" w:name="_Toc218955095"/>
          <w:bookmarkStart w:id="14" w:name="_Toc219061086"/>
          <w:bookmarkEnd w:id="12"/>
          <w:r w:rsidRPr="00130FFE">
            <w:rPr>
              <w:color w:val="000000" w:themeColor="text1"/>
            </w:rPr>
            <w:t>Limitations of Ratio Analysis</w:t>
          </w:r>
          <w:bookmarkEnd w:id="13"/>
          <w:bookmarkEnd w:id="14"/>
        </w:p>
        <w:p w14:paraId="07685434" w14:textId="77777777" w:rsidR="004006C7" w:rsidRPr="00130FFE" w:rsidRDefault="004006C7" w:rsidP="004006C7">
          <w:pPr>
            <w:jc w:val="both"/>
            <w:rPr>
              <w:rFonts w:asciiTheme="majorBidi" w:hAnsiTheme="majorBidi" w:cstheme="majorBidi"/>
              <w:color w:val="000000" w:themeColor="text1"/>
            </w:rPr>
          </w:pPr>
          <w:r w:rsidRPr="00130FFE">
            <w:rPr>
              <w:rFonts w:asciiTheme="majorBidi" w:hAnsiTheme="majorBidi" w:cstheme="majorBidi"/>
              <w:color w:val="000000" w:themeColor="text1"/>
            </w:rPr>
            <w:t xml:space="preserve">Despite being an effective tool that can be used to assess the financial performance of Tesco PLC, the ratio analysis has numerous weaknesses that should be </w:t>
          </w:r>
          <w:proofErr w:type="gramStart"/>
          <w:r w:rsidRPr="00130FFE">
            <w:rPr>
              <w:rFonts w:asciiTheme="majorBidi" w:hAnsiTheme="majorBidi" w:cstheme="majorBidi"/>
              <w:color w:val="000000" w:themeColor="text1"/>
            </w:rPr>
            <w:t>taken into account</w:t>
          </w:r>
          <w:proofErr w:type="gramEnd"/>
          <w:r w:rsidRPr="00130FFE">
            <w:rPr>
              <w:rFonts w:asciiTheme="majorBidi" w:hAnsiTheme="majorBidi" w:cstheme="majorBidi"/>
              <w:color w:val="000000" w:themeColor="text1"/>
            </w:rPr>
            <w:t xml:space="preserve"> when interpreting the findings. It has a significant weakness in using past financial data as the basis of ratios. This implies that they represent history and not the prospects. Historical figures may not be significant in determining the performance of Tesco in response to inflation, shifts in consumer behaviour, or technological advancement in a very fast-evolving retail setting.</w:t>
          </w:r>
        </w:p>
        <w:p w14:paraId="487303DD" w14:textId="77777777" w:rsidR="004006C7" w:rsidRPr="00130FFE" w:rsidRDefault="004006C7" w:rsidP="004006C7">
          <w:pPr>
            <w:jc w:val="both"/>
            <w:rPr>
              <w:rFonts w:asciiTheme="majorBidi" w:hAnsiTheme="majorBidi" w:cstheme="majorBidi"/>
              <w:color w:val="000000" w:themeColor="text1"/>
            </w:rPr>
          </w:pPr>
          <w:r w:rsidRPr="00130FFE">
            <w:rPr>
              <w:rFonts w:asciiTheme="majorBidi" w:hAnsiTheme="majorBidi" w:cstheme="majorBidi"/>
              <w:color w:val="000000" w:themeColor="text1"/>
            </w:rPr>
            <w:lastRenderedPageBreak/>
            <w:t xml:space="preserve">The other weakness is that of accounting policies. Various companies might use varied approaches to value inventory, </w:t>
          </w:r>
          <w:proofErr w:type="gramStart"/>
          <w:r w:rsidRPr="00130FFE">
            <w:rPr>
              <w:rFonts w:asciiTheme="majorBidi" w:hAnsiTheme="majorBidi" w:cstheme="majorBidi"/>
              <w:color w:val="000000" w:themeColor="text1"/>
            </w:rPr>
            <w:t>depreciation</w:t>
          </w:r>
          <w:proofErr w:type="gramEnd"/>
          <w:r w:rsidRPr="00130FFE">
            <w:rPr>
              <w:rFonts w:asciiTheme="majorBidi" w:hAnsiTheme="majorBidi" w:cstheme="majorBidi"/>
              <w:color w:val="000000" w:themeColor="text1"/>
            </w:rPr>
            <w:t xml:space="preserve"> or lease accounts, which may have a great impact on the reported profits, </w:t>
          </w:r>
          <w:proofErr w:type="gramStart"/>
          <w:r w:rsidRPr="00130FFE">
            <w:rPr>
              <w:rFonts w:asciiTheme="majorBidi" w:hAnsiTheme="majorBidi" w:cstheme="majorBidi"/>
              <w:color w:val="000000" w:themeColor="text1"/>
            </w:rPr>
            <w:t>assets</w:t>
          </w:r>
          <w:proofErr w:type="gramEnd"/>
          <w:r w:rsidRPr="00130FFE">
            <w:rPr>
              <w:rFonts w:asciiTheme="majorBidi" w:hAnsiTheme="majorBidi" w:cstheme="majorBidi"/>
              <w:color w:val="000000" w:themeColor="text1"/>
            </w:rPr>
            <w:t xml:space="preserve"> and liabilities. The trend analysis may be distorted, and comparisons may not be as reliable, even when accounting standards or policies change between years, even in Tesco.</w:t>
          </w:r>
        </w:p>
        <w:p w14:paraId="7F681F3B" w14:textId="77777777" w:rsidR="004006C7" w:rsidRPr="00130FFE" w:rsidRDefault="004006C7" w:rsidP="004006C7">
          <w:pPr>
            <w:jc w:val="both"/>
            <w:rPr>
              <w:rFonts w:asciiTheme="majorBidi" w:hAnsiTheme="majorBidi" w:cstheme="majorBidi"/>
              <w:color w:val="000000" w:themeColor="text1"/>
            </w:rPr>
          </w:pPr>
          <w:r w:rsidRPr="00130FFE">
            <w:rPr>
              <w:rFonts w:asciiTheme="majorBidi" w:hAnsiTheme="majorBidi" w:cstheme="majorBidi"/>
              <w:color w:val="000000" w:themeColor="text1"/>
            </w:rPr>
            <w:t>Ratio analysis is also subject to inflation. The price increase can be used to boost revenues and asset values and may not be associated with increased real profitability. Consequently, ratios of profit margins, return on capital, among others, might be introduced to look stronger or weaker just because of inflation and not the true performance of the operations.</w:t>
          </w:r>
        </w:p>
        <w:p w14:paraId="5883147E" w14:textId="77777777" w:rsidR="004006C7" w:rsidRPr="00130FFE" w:rsidRDefault="004006C7" w:rsidP="004006C7">
          <w:pPr>
            <w:jc w:val="both"/>
            <w:rPr>
              <w:rFonts w:asciiTheme="majorBidi" w:hAnsiTheme="majorBidi" w:cstheme="majorBidi"/>
              <w:color w:val="000000" w:themeColor="text1"/>
            </w:rPr>
          </w:pPr>
          <w:r w:rsidRPr="00130FFE">
            <w:rPr>
              <w:rFonts w:asciiTheme="majorBidi" w:hAnsiTheme="majorBidi" w:cstheme="majorBidi"/>
              <w:color w:val="000000" w:themeColor="text1"/>
            </w:rPr>
            <w:t>Ratio analysis also does not give much attention to qualitative aspects like the strength of the brand, customer loyalty, quality of management and competitive strategy. The most important aspect of Tesco that determines its success is its strong market position and large network of stores, but this is not reflected in financial ratios.</w:t>
          </w:r>
        </w:p>
        <w:p w14:paraId="37B5FB91" w14:textId="77777777" w:rsidR="004006C7" w:rsidRDefault="004006C7" w:rsidP="004006C7">
          <w:pPr>
            <w:jc w:val="both"/>
            <w:rPr>
              <w:rFonts w:asciiTheme="majorBidi" w:hAnsiTheme="majorBidi" w:cstheme="majorBidi"/>
              <w:color w:val="000000" w:themeColor="text1"/>
            </w:rPr>
          </w:pPr>
          <w:r w:rsidRPr="00130FFE">
            <w:rPr>
              <w:rFonts w:asciiTheme="majorBidi" w:hAnsiTheme="majorBidi" w:cstheme="majorBidi"/>
              <w:color w:val="000000" w:themeColor="text1"/>
            </w:rPr>
            <w:t>Lastly, ratios in themselves are context-blind. It is hard to tell whether Tesco is performing well or poorly without the comparison of the ratios with those in the industry or with the major competitors. Thus, ratio analysis is a useful tool, but it must never be applied without the encompassing financial and strategic analysis.</w:t>
          </w:r>
        </w:p>
        <w:p w14:paraId="5B80C2B0" w14:textId="77777777" w:rsidR="004006C7" w:rsidRPr="00130FFE" w:rsidRDefault="004006C7" w:rsidP="004006C7">
          <w:pPr>
            <w:jc w:val="both"/>
            <w:rPr>
              <w:rFonts w:asciiTheme="majorBidi" w:hAnsiTheme="majorBidi" w:cstheme="majorBidi"/>
              <w:color w:val="000000" w:themeColor="text1"/>
            </w:rPr>
          </w:pPr>
        </w:p>
        <w:p w14:paraId="75B9D20B" w14:textId="77777777" w:rsidR="004006C7" w:rsidRDefault="004006C7" w:rsidP="004006C7">
          <w:pPr>
            <w:pStyle w:val="Heading3"/>
          </w:pPr>
          <w:bookmarkStart w:id="15" w:name="_nj8p80jdeiym" w:colFirst="0" w:colLast="0"/>
          <w:bookmarkStart w:id="16" w:name="_Toc218955096"/>
          <w:bookmarkStart w:id="17" w:name="_Toc219061087"/>
          <w:bookmarkEnd w:id="15"/>
          <w:r w:rsidRPr="00130FFE">
            <w:t>Recommendations</w:t>
          </w:r>
          <w:bookmarkEnd w:id="16"/>
          <w:bookmarkEnd w:id="17"/>
        </w:p>
        <w:p w14:paraId="74BBF6B7" w14:textId="77777777" w:rsidR="004006C7" w:rsidRPr="00130FFE" w:rsidRDefault="004006C7" w:rsidP="004006C7"/>
        <w:p w14:paraId="69F4BB18" w14:textId="77777777" w:rsidR="004006C7" w:rsidRPr="00130FFE" w:rsidRDefault="004006C7" w:rsidP="004006C7">
          <w:pPr>
            <w:jc w:val="both"/>
            <w:rPr>
              <w:rFonts w:asciiTheme="majorBidi" w:hAnsiTheme="majorBidi" w:cstheme="majorBidi"/>
              <w:color w:val="000000" w:themeColor="text1"/>
            </w:rPr>
          </w:pPr>
          <w:r w:rsidRPr="00130FFE">
            <w:rPr>
              <w:rFonts w:asciiTheme="majorBidi" w:hAnsiTheme="majorBidi" w:cstheme="majorBidi"/>
              <w:color w:val="000000" w:themeColor="text1"/>
            </w:rPr>
            <w:t>In accordance with the financial analysis of Tesco PLC, it is possible to offer several recommendations to enhance the financial management of the company and its long-term performance. To begin with, Tesco needs to be concerned with the profitability that it has by enhancing cost control. The increase in the cost of operation like energy cost, logistic and labour has decreased the profit margins. The company ought to invest more in automation, integration of the supply chain and online inventory management to minimise wastage and operating inefficiencies.</w:t>
          </w:r>
        </w:p>
        <w:p w14:paraId="6CBA8838" w14:textId="77777777" w:rsidR="004006C7" w:rsidRPr="00130FFE" w:rsidRDefault="004006C7" w:rsidP="004006C7">
          <w:pPr>
            <w:jc w:val="both"/>
            <w:rPr>
              <w:rFonts w:asciiTheme="majorBidi" w:hAnsiTheme="majorBidi" w:cstheme="majorBidi"/>
              <w:color w:val="000000" w:themeColor="text1"/>
            </w:rPr>
          </w:pPr>
          <w:r w:rsidRPr="00130FFE">
            <w:rPr>
              <w:rFonts w:asciiTheme="majorBidi" w:hAnsiTheme="majorBidi" w:cstheme="majorBidi"/>
              <w:color w:val="000000" w:themeColor="text1"/>
            </w:rPr>
            <w:t xml:space="preserve">Second, Tesco needs to improve its liquidity status through the management of working capital. It would be preferable to collect receivables faster and have better control over the amount of </w:t>
          </w:r>
          <w:r w:rsidRPr="00130FFE">
            <w:rPr>
              <w:rFonts w:asciiTheme="majorBidi" w:hAnsiTheme="majorBidi" w:cstheme="majorBidi"/>
              <w:color w:val="000000" w:themeColor="text1"/>
            </w:rPr>
            <w:lastRenderedPageBreak/>
            <w:t xml:space="preserve">inventory to free up cash to operate </w:t>
          </w:r>
          <w:proofErr w:type="gramStart"/>
          <w:r w:rsidRPr="00130FFE">
            <w:rPr>
              <w:rFonts w:asciiTheme="majorBidi" w:hAnsiTheme="majorBidi" w:cstheme="majorBidi"/>
              <w:color w:val="000000" w:themeColor="text1"/>
            </w:rPr>
            <w:t>on a daily basis</w:t>
          </w:r>
          <w:proofErr w:type="gramEnd"/>
          <w:r w:rsidRPr="00130FFE">
            <w:rPr>
              <w:rFonts w:asciiTheme="majorBidi" w:hAnsiTheme="majorBidi" w:cstheme="majorBidi"/>
              <w:color w:val="000000" w:themeColor="text1"/>
            </w:rPr>
            <w:t>. More data-based demand forecasting should be introduced, which will decrease excess stock and avoid the holding of cash in slow-moving stocks.</w:t>
          </w:r>
        </w:p>
        <w:p w14:paraId="4B08B9E3" w14:textId="77777777" w:rsidR="004006C7" w:rsidRPr="00130FFE" w:rsidRDefault="004006C7" w:rsidP="004006C7">
          <w:pPr>
            <w:jc w:val="both"/>
            <w:rPr>
              <w:rFonts w:asciiTheme="majorBidi" w:hAnsiTheme="majorBidi" w:cstheme="majorBidi"/>
              <w:color w:val="000000" w:themeColor="text1"/>
            </w:rPr>
          </w:pPr>
          <w:r w:rsidRPr="00130FFE">
            <w:rPr>
              <w:rFonts w:asciiTheme="majorBidi" w:hAnsiTheme="majorBidi" w:cstheme="majorBidi"/>
              <w:color w:val="000000" w:themeColor="text1"/>
            </w:rPr>
            <w:t>Third, Tesco ought to gradually decrease its debt dependency to reduce the financial risk. Even though borrowing has been advantageous in enhancing growth and investment, high gearing exposes the organisation to an increment in interest rates. The repayment of the long-term debt out of a significant part of operating cash flows would enhance the financial and credit position of the company.</w:t>
          </w:r>
        </w:p>
        <w:p w14:paraId="28D028E3" w14:textId="77777777" w:rsidR="004006C7" w:rsidRPr="00130FFE" w:rsidRDefault="004006C7" w:rsidP="004006C7">
          <w:pPr>
            <w:jc w:val="both"/>
            <w:rPr>
              <w:rFonts w:asciiTheme="majorBidi" w:hAnsiTheme="majorBidi" w:cstheme="majorBidi"/>
              <w:color w:val="000000" w:themeColor="text1"/>
            </w:rPr>
          </w:pPr>
          <w:r w:rsidRPr="00130FFE">
            <w:rPr>
              <w:rFonts w:asciiTheme="majorBidi" w:hAnsiTheme="majorBidi" w:cstheme="majorBidi"/>
              <w:color w:val="000000" w:themeColor="text1"/>
            </w:rPr>
            <w:t>Moreover, Tesco ought to remain consistent and sustainable in paying dividends to investors to show confidence to investors. A consistent dividend policy is an indicator of financial prowess and motivates long-term shareholders.</w:t>
          </w:r>
        </w:p>
        <w:p w14:paraId="54BD43C3" w14:textId="77777777" w:rsidR="004006C7" w:rsidRPr="00130FFE" w:rsidRDefault="004006C7" w:rsidP="004006C7">
          <w:pPr>
            <w:jc w:val="both"/>
            <w:rPr>
              <w:rFonts w:asciiTheme="majorBidi" w:hAnsiTheme="majorBidi" w:cstheme="majorBidi"/>
              <w:color w:val="000000" w:themeColor="text1"/>
            </w:rPr>
          </w:pPr>
          <w:r w:rsidRPr="00130FFE">
            <w:rPr>
              <w:rFonts w:asciiTheme="majorBidi" w:hAnsiTheme="majorBidi" w:cstheme="majorBidi"/>
              <w:color w:val="000000" w:themeColor="text1"/>
            </w:rPr>
            <w:t>Lastly, Tesco ought to invest more in its online shopping platforms and online loyalty schemes. These initiatives may elevate the level of sales, better customer retention and provide more data to facilitate efficient pricing and marketing approaches. With the recommendations to be implemented, Tesco will have a stronger financial performance and sustainable growth.</w:t>
          </w:r>
        </w:p>
        <w:p w14:paraId="7BDD6BA0" w14:textId="77777777" w:rsidR="004006C7" w:rsidRPr="00130FFE" w:rsidRDefault="004006C7" w:rsidP="004006C7">
          <w:pPr>
            <w:pStyle w:val="Heading2"/>
            <w:rPr>
              <w:color w:val="000000" w:themeColor="text1"/>
            </w:rPr>
          </w:pPr>
          <w:bookmarkStart w:id="18" w:name="_otknj5x2ylom" w:colFirst="0" w:colLast="0"/>
          <w:bookmarkStart w:id="19" w:name="_Toc218955097"/>
          <w:bookmarkStart w:id="20" w:name="_Toc219061088"/>
          <w:bookmarkEnd w:id="18"/>
          <w:r w:rsidRPr="00130FFE">
            <w:rPr>
              <w:color w:val="000000" w:themeColor="text1"/>
            </w:rPr>
            <w:t>Conclusion</w:t>
          </w:r>
          <w:bookmarkEnd w:id="19"/>
          <w:bookmarkEnd w:id="20"/>
        </w:p>
        <w:p w14:paraId="7876C684" w14:textId="77777777" w:rsidR="004006C7" w:rsidRPr="00130FFE" w:rsidRDefault="004006C7" w:rsidP="004006C7">
          <w:pPr>
            <w:jc w:val="both"/>
            <w:rPr>
              <w:rFonts w:asciiTheme="majorBidi" w:hAnsiTheme="majorBidi" w:cstheme="majorBidi"/>
            </w:rPr>
          </w:pPr>
          <w:r w:rsidRPr="00130FFE">
            <w:rPr>
              <w:rFonts w:asciiTheme="majorBidi" w:hAnsiTheme="majorBidi" w:cstheme="majorBidi"/>
              <w:color w:val="000000" w:themeColor="text1"/>
            </w:rPr>
            <w:t xml:space="preserve">This report has analysed the financial results of Tesco PLC in the past two years through the profitability, liquidity, gearing, </w:t>
          </w:r>
          <w:proofErr w:type="gramStart"/>
          <w:r w:rsidRPr="00130FFE">
            <w:rPr>
              <w:rFonts w:asciiTheme="majorBidi" w:hAnsiTheme="majorBidi" w:cstheme="majorBidi"/>
              <w:color w:val="000000" w:themeColor="text1"/>
            </w:rPr>
            <w:t>efficiency</w:t>
          </w:r>
          <w:proofErr w:type="gramEnd"/>
          <w:r w:rsidRPr="00130FFE">
            <w:rPr>
              <w:rFonts w:asciiTheme="majorBidi" w:hAnsiTheme="majorBidi" w:cstheme="majorBidi"/>
              <w:color w:val="000000" w:themeColor="text1"/>
            </w:rPr>
            <w:t xml:space="preserve"> and investors ratios. The analysis reveals that Tesco is a well-established and financially stable FTSE 100 firm that has high revenue generation and dominance in the UK retail market. Nevertheless, there has been an increase in operating expenses and debt, which has put a strain on profitability and financial risk. Although liquidity and efficiency ratios show that the company has an efficient working capital management, it still needs more work to enhance the cash flow and lessen its reliance on borrowings. The investor ratios indicate a stable shareholder confidence, which is backed by earnings and payment of dividends. </w:t>
          </w:r>
          <w:proofErr w:type="gramStart"/>
          <w:r w:rsidRPr="00130FFE">
            <w:rPr>
              <w:rFonts w:asciiTheme="majorBidi" w:hAnsiTheme="majorBidi" w:cstheme="majorBidi"/>
              <w:color w:val="000000" w:themeColor="text1"/>
            </w:rPr>
            <w:t>On the whole</w:t>
          </w:r>
          <w:proofErr w:type="gramEnd"/>
          <w:r w:rsidRPr="00130FFE">
            <w:rPr>
              <w:rFonts w:asciiTheme="majorBidi" w:hAnsiTheme="majorBidi" w:cstheme="majorBidi"/>
              <w:color w:val="000000" w:themeColor="text1"/>
            </w:rPr>
            <w:t>, Tesco can continue to grow, although it needs to concentrate on cost management, reducing debts and efficiency in its operations to improve sustainability in the long run. Through the suggested financial measures, Tesco will be able to enhance its financial results, as well as remain competitive in the ever-more-demanding retail landscape.</w:t>
          </w:r>
        </w:p>
        <w:p w14:paraId="7FAABDA5" w14:textId="77777777" w:rsidR="004006C7" w:rsidRPr="00130FFE" w:rsidRDefault="004006C7" w:rsidP="004006C7">
          <w:pPr>
            <w:jc w:val="both"/>
            <w:rPr>
              <w:rFonts w:asciiTheme="majorBidi" w:hAnsiTheme="majorBidi" w:cstheme="majorBidi"/>
            </w:rPr>
          </w:pPr>
        </w:p>
        <w:p w14:paraId="543A6158" w14:textId="77777777" w:rsidR="004006C7" w:rsidRDefault="004006C7" w:rsidP="004006C7">
          <w:pPr>
            <w:pStyle w:val="Heading2"/>
          </w:pPr>
          <w:bookmarkStart w:id="21" w:name="_Toc219061089"/>
          <w:r w:rsidRPr="00130FFE">
            <w:lastRenderedPageBreak/>
            <w:t>Task 2</w:t>
          </w:r>
          <w:bookmarkEnd w:id="21"/>
        </w:p>
        <w:p w14:paraId="5EB5574A" w14:textId="77777777" w:rsidR="004006C7" w:rsidRPr="006737FF" w:rsidRDefault="004006C7" w:rsidP="004006C7"/>
        <w:p w14:paraId="6DE2A86B" w14:textId="77777777" w:rsidR="004006C7" w:rsidRDefault="004006C7" w:rsidP="004006C7">
          <w:pPr>
            <w:pStyle w:val="Heading3"/>
          </w:pPr>
          <w:bookmarkStart w:id="22" w:name="_Toc218955099"/>
          <w:bookmarkStart w:id="23" w:name="_Toc219061090"/>
          <w:r w:rsidRPr="00130FFE">
            <w:t>Introduction</w:t>
          </w:r>
          <w:bookmarkEnd w:id="22"/>
          <w:bookmarkEnd w:id="23"/>
        </w:p>
        <w:p w14:paraId="2B63F859" w14:textId="77777777" w:rsidR="004006C7" w:rsidRPr="006737FF" w:rsidRDefault="004006C7" w:rsidP="004006C7"/>
        <w:p w14:paraId="353B4254" w14:textId="77777777" w:rsidR="004006C7" w:rsidRDefault="004006C7" w:rsidP="004006C7">
          <w:pPr>
            <w:jc w:val="both"/>
            <w:rPr>
              <w:rFonts w:asciiTheme="majorBidi" w:hAnsiTheme="majorBidi" w:cstheme="majorBidi"/>
              <w:color w:val="000000" w:themeColor="text1"/>
            </w:rPr>
          </w:pPr>
          <w:r w:rsidRPr="00130FFE">
            <w:rPr>
              <w:rFonts w:asciiTheme="majorBidi" w:hAnsiTheme="majorBidi" w:cstheme="majorBidi"/>
              <w:color w:val="000000" w:themeColor="text1"/>
            </w:rPr>
            <w:t xml:space="preserve">Westward Plc is a mature manufacturer of quality curtains with a competitive and fast-changing market of home-furnishings. To maintain growth and its market share, the company is looking into a huge four-year investment programme that will see it diversifying its operations as well as its product and sales channels. The directors have marked out three possible strategic options that include expanding their current retail store and covering all the product lines, creating an online shopping </w:t>
          </w:r>
          <w:proofErr w:type="gramStart"/>
          <w:r w:rsidRPr="00130FFE">
            <w:rPr>
              <w:rFonts w:asciiTheme="majorBidi" w:hAnsiTheme="majorBidi" w:cstheme="majorBidi"/>
              <w:color w:val="000000" w:themeColor="text1"/>
            </w:rPr>
            <w:t>platform</w:t>
          </w:r>
          <w:proofErr w:type="gramEnd"/>
          <w:r w:rsidRPr="00130FFE">
            <w:rPr>
              <w:rFonts w:asciiTheme="majorBidi" w:hAnsiTheme="majorBidi" w:cstheme="majorBidi"/>
              <w:color w:val="000000" w:themeColor="text1"/>
            </w:rPr>
            <w:t xml:space="preserve"> and joining the wooden and Roman blinds market. Both options will have large capital costs and varying amounts of risk, projected </w:t>
          </w:r>
          <w:proofErr w:type="gramStart"/>
          <w:r w:rsidRPr="00130FFE">
            <w:rPr>
              <w:rFonts w:asciiTheme="majorBidi" w:hAnsiTheme="majorBidi" w:cstheme="majorBidi"/>
              <w:color w:val="000000" w:themeColor="text1"/>
            </w:rPr>
            <w:t>returns</w:t>
          </w:r>
          <w:proofErr w:type="gramEnd"/>
          <w:r w:rsidRPr="00130FFE">
            <w:rPr>
              <w:rFonts w:asciiTheme="majorBidi" w:hAnsiTheme="majorBidi" w:cstheme="majorBidi"/>
              <w:color w:val="000000" w:themeColor="text1"/>
            </w:rPr>
            <w:t xml:space="preserve"> and strategic implications. It is therefore important that sound financial analysis should be conducted in a manner that would guarantee that shareholder wealth is maximised. The current report uses formal investment appraisal methods, especially net present </w:t>
          </w:r>
          <w:proofErr w:type="gramStart"/>
          <w:r w:rsidRPr="00130FFE">
            <w:rPr>
              <w:rFonts w:asciiTheme="majorBidi" w:hAnsiTheme="majorBidi" w:cstheme="majorBidi"/>
              <w:color w:val="000000" w:themeColor="text1"/>
            </w:rPr>
            <w:t>value</w:t>
          </w:r>
          <w:proofErr w:type="gramEnd"/>
          <w:r w:rsidRPr="00130FFE">
            <w:rPr>
              <w:rFonts w:asciiTheme="majorBidi" w:hAnsiTheme="majorBidi" w:cstheme="majorBidi"/>
              <w:color w:val="000000" w:themeColor="text1"/>
            </w:rPr>
            <w:t xml:space="preserve"> and internal rate of return, to determine the financial viability of each option as well as the best investment strategy that should be adopted by Westward Plc.</w:t>
          </w:r>
        </w:p>
        <w:p w14:paraId="3D6C5BBE" w14:textId="77777777" w:rsidR="004006C7" w:rsidRPr="00130FFE" w:rsidRDefault="004006C7" w:rsidP="004006C7">
          <w:pPr>
            <w:jc w:val="both"/>
            <w:rPr>
              <w:rFonts w:asciiTheme="majorBidi" w:hAnsiTheme="majorBidi" w:cstheme="majorBidi"/>
              <w:color w:val="000000" w:themeColor="text1"/>
            </w:rPr>
          </w:pPr>
        </w:p>
        <w:p w14:paraId="01086FF4" w14:textId="77777777" w:rsidR="004006C7" w:rsidRDefault="004006C7" w:rsidP="004006C7">
          <w:pPr>
            <w:pStyle w:val="Heading3"/>
          </w:pPr>
          <w:bookmarkStart w:id="24" w:name="_t0upd1num0pv" w:colFirst="0" w:colLast="0"/>
          <w:bookmarkStart w:id="25" w:name="_Toc218955100"/>
          <w:bookmarkStart w:id="26" w:name="_Toc219061091"/>
          <w:bookmarkEnd w:id="24"/>
          <w:r w:rsidRPr="00130FFE">
            <w:t>Project Data and Assumptions</w:t>
          </w:r>
          <w:bookmarkEnd w:id="25"/>
          <w:bookmarkEnd w:id="26"/>
        </w:p>
        <w:p w14:paraId="3BBB94A5" w14:textId="77777777" w:rsidR="004006C7" w:rsidRPr="006737FF" w:rsidRDefault="004006C7" w:rsidP="004006C7"/>
        <w:p w14:paraId="26424FD7" w14:textId="77777777" w:rsidR="004006C7" w:rsidRPr="00130FFE" w:rsidRDefault="004006C7" w:rsidP="004006C7">
          <w:pPr>
            <w:jc w:val="both"/>
            <w:rPr>
              <w:rFonts w:asciiTheme="majorBidi" w:hAnsiTheme="majorBidi" w:cstheme="majorBidi"/>
              <w:color w:val="000000" w:themeColor="text1"/>
            </w:rPr>
          </w:pPr>
          <w:r w:rsidRPr="00130FFE">
            <w:rPr>
              <w:rFonts w:asciiTheme="majorBidi" w:hAnsiTheme="majorBidi" w:cstheme="majorBidi"/>
              <w:color w:val="000000" w:themeColor="text1"/>
            </w:rPr>
            <w:t>Westward Plc has three capital investment projects, which are mutually exclusive, and are aimed at supporting its further development within 4 years. Both alternatives have a varying strategic direction and a varying amount of initial capital requirement. The first option is to increase the present retail store of the company and sell all product lines, the second one is to create an online selling platform, and the third option is to produce wooden and Roman blinds. Such investments are calculated based on the annual forecast cash inflows of the management and are assumed to be realised at the end of every year.</w:t>
          </w:r>
        </w:p>
        <w:p w14:paraId="58FDBE80" w14:textId="77777777" w:rsidR="004006C7" w:rsidRPr="00130FFE" w:rsidRDefault="004006C7" w:rsidP="004006C7">
          <w:pPr>
            <w:jc w:val="both"/>
            <w:rPr>
              <w:rFonts w:asciiTheme="majorBidi" w:hAnsiTheme="majorBidi" w:cstheme="majorBidi"/>
              <w:color w:val="000000" w:themeColor="text1"/>
            </w:rPr>
          </w:pPr>
          <w:r w:rsidRPr="00130FFE">
            <w:rPr>
              <w:rFonts w:asciiTheme="majorBidi" w:hAnsiTheme="majorBidi" w:cstheme="majorBidi"/>
              <w:color w:val="000000" w:themeColor="text1"/>
            </w:rPr>
            <w:t xml:space="preserve">To approximate, the corporation tax is regarded as 25 percent and capital allowances are being offered at 20 per cent a year in a straight-line manner over the </w:t>
          </w:r>
          <w:proofErr w:type="gramStart"/>
          <w:r w:rsidRPr="00130FFE">
            <w:rPr>
              <w:rFonts w:asciiTheme="majorBidi" w:hAnsiTheme="majorBidi" w:cstheme="majorBidi"/>
              <w:color w:val="000000" w:themeColor="text1"/>
            </w:rPr>
            <w:t>four year</w:t>
          </w:r>
          <w:proofErr w:type="gramEnd"/>
          <w:r w:rsidRPr="00130FFE">
            <w:rPr>
              <w:rFonts w:asciiTheme="majorBidi" w:hAnsiTheme="majorBidi" w:cstheme="majorBidi"/>
              <w:color w:val="000000" w:themeColor="text1"/>
            </w:rPr>
            <w:t xml:space="preserve"> period of each project. Capital allowances are deductible, and hence decreased profits are subject to taxation. The cost of capital of the company is 6 percent which is the lowest rate of return required to take on new </w:t>
          </w:r>
          <w:r w:rsidRPr="00130FFE">
            <w:rPr>
              <w:rFonts w:asciiTheme="majorBidi" w:hAnsiTheme="majorBidi" w:cstheme="majorBidi"/>
              <w:color w:val="000000" w:themeColor="text1"/>
            </w:rPr>
            <w:lastRenderedPageBreak/>
            <w:t>projects. It is assumed that all projects will have no residual value after the fourth year, as well as no effects of working capital. It is on these regular assumptions that a fair analysis of the three investment alternatives using discounted cash flow techniques can be made.</w:t>
          </w:r>
        </w:p>
        <w:p w14:paraId="198214B6" w14:textId="77777777" w:rsidR="004006C7" w:rsidRPr="00130FFE" w:rsidRDefault="004006C7" w:rsidP="004006C7">
          <w:pPr>
            <w:jc w:val="both"/>
            <w:rPr>
              <w:rFonts w:asciiTheme="majorBidi" w:hAnsiTheme="majorBidi" w:cstheme="majorBidi"/>
              <w:b/>
              <w:bCs/>
              <w:i/>
              <w:iCs/>
              <w:color w:val="000000" w:themeColor="text1"/>
            </w:rPr>
          </w:pPr>
          <w:r w:rsidRPr="00130FFE">
            <w:rPr>
              <w:rFonts w:asciiTheme="majorBidi" w:hAnsiTheme="majorBidi" w:cstheme="majorBidi"/>
              <w:b/>
              <w:bCs/>
              <w:i/>
              <w:iCs/>
              <w:color w:val="000000" w:themeColor="text1"/>
            </w:rPr>
            <w:t>Initial Investment</w:t>
          </w:r>
        </w:p>
        <w:tbl>
          <w:tblPr>
            <w:tblW w:w="9135" w:type="dxa"/>
            <w:tblBorders>
              <w:top w:val="nil"/>
              <w:left w:val="nil"/>
              <w:bottom w:val="nil"/>
              <w:right w:val="nil"/>
              <w:insideH w:val="nil"/>
              <w:insideV w:val="nil"/>
            </w:tblBorders>
            <w:tblLayout w:type="fixed"/>
            <w:tblLook w:val="0600" w:firstRow="0" w:lastRow="0" w:firstColumn="0" w:lastColumn="0" w:noHBand="1" w:noVBand="1"/>
          </w:tblPr>
          <w:tblGrid>
            <w:gridCol w:w="2670"/>
            <w:gridCol w:w="6465"/>
          </w:tblGrid>
          <w:tr w:rsidR="004006C7" w:rsidRPr="00130FFE" w14:paraId="6EF71C88" w14:textId="77777777" w:rsidTr="001F6343">
            <w:trPr>
              <w:trHeight w:val="500"/>
            </w:trPr>
            <w:tc>
              <w:tcPr>
                <w:tcW w:w="26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E614649"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Project</w:t>
                </w:r>
              </w:p>
            </w:tc>
            <w:tc>
              <w:tcPr>
                <w:tcW w:w="646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4D232E3"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Initial Outlay (£000)</w:t>
                </w:r>
              </w:p>
            </w:tc>
          </w:tr>
          <w:tr w:rsidR="004006C7" w:rsidRPr="00130FFE" w14:paraId="7A43EBDE" w14:textId="77777777" w:rsidTr="001F6343">
            <w:trPr>
              <w:trHeight w:val="500"/>
            </w:trPr>
            <w:tc>
              <w:tcPr>
                <w:tcW w:w="26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90E8718"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A</w:t>
                </w:r>
              </w:p>
            </w:tc>
            <w:tc>
              <w:tcPr>
                <w:tcW w:w="646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D615698"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600</w:t>
                </w:r>
              </w:p>
            </w:tc>
          </w:tr>
          <w:tr w:rsidR="004006C7" w:rsidRPr="00130FFE" w14:paraId="011DC171" w14:textId="77777777" w:rsidTr="001F6343">
            <w:trPr>
              <w:trHeight w:val="500"/>
            </w:trPr>
            <w:tc>
              <w:tcPr>
                <w:tcW w:w="26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ABC9E02"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B</w:t>
                </w:r>
              </w:p>
            </w:tc>
            <w:tc>
              <w:tcPr>
                <w:tcW w:w="646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1067E07"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1,000</w:t>
                </w:r>
              </w:p>
            </w:tc>
          </w:tr>
          <w:tr w:rsidR="004006C7" w:rsidRPr="00130FFE" w14:paraId="55F83E08" w14:textId="77777777" w:rsidTr="001F6343">
            <w:trPr>
              <w:trHeight w:val="500"/>
            </w:trPr>
            <w:tc>
              <w:tcPr>
                <w:tcW w:w="26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D92B8EE"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C</w:t>
                </w:r>
              </w:p>
            </w:tc>
            <w:tc>
              <w:tcPr>
                <w:tcW w:w="646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0CD7B19"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1,600</w:t>
                </w:r>
              </w:p>
            </w:tc>
          </w:tr>
        </w:tbl>
        <w:p w14:paraId="0BA3A79B" w14:textId="77777777" w:rsidR="004006C7" w:rsidRDefault="004006C7" w:rsidP="004006C7">
          <w:pPr>
            <w:jc w:val="both"/>
            <w:rPr>
              <w:rFonts w:asciiTheme="majorBidi" w:hAnsiTheme="majorBidi" w:cstheme="majorBidi"/>
              <w:b/>
              <w:bCs/>
              <w:i/>
              <w:iCs/>
              <w:color w:val="000000" w:themeColor="text1"/>
            </w:rPr>
          </w:pPr>
        </w:p>
        <w:p w14:paraId="2061A872" w14:textId="77777777" w:rsidR="004006C7" w:rsidRPr="00130FFE" w:rsidRDefault="004006C7" w:rsidP="004006C7">
          <w:pPr>
            <w:jc w:val="both"/>
            <w:rPr>
              <w:rFonts w:asciiTheme="majorBidi" w:hAnsiTheme="majorBidi" w:cstheme="majorBidi"/>
              <w:b/>
              <w:bCs/>
              <w:i/>
              <w:iCs/>
              <w:color w:val="000000" w:themeColor="text1"/>
            </w:rPr>
          </w:pPr>
          <w:r w:rsidRPr="00130FFE">
            <w:rPr>
              <w:rFonts w:asciiTheme="majorBidi" w:hAnsiTheme="majorBidi" w:cstheme="majorBidi"/>
              <w:b/>
              <w:bCs/>
              <w:i/>
              <w:iCs/>
              <w:color w:val="000000" w:themeColor="text1"/>
            </w:rPr>
            <w:t>Forecast Annual Cash Inflows</w:t>
          </w:r>
        </w:p>
        <w:tbl>
          <w:tblPr>
            <w:tblW w:w="9165" w:type="dxa"/>
            <w:tblBorders>
              <w:top w:val="nil"/>
              <w:left w:val="nil"/>
              <w:bottom w:val="nil"/>
              <w:right w:val="nil"/>
              <w:insideH w:val="nil"/>
              <w:insideV w:val="nil"/>
            </w:tblBorders>
            <w:tblLayout w:type="fixed"/>
            <w:tblLook w:val="0600" w:firstRow="0" w:lastRow="0" w:firstColumn="0" w:lastColumn="0" w:noHBand="1" w:noVBand="1"/>
          </w:tblPr>
          <w:tblGrid>
            <w:gridCol w:w="1515"/>
            <w:gridCol w:w="2535"/>
            <w:gridCol w:w="2535"/>
            <w:gridCol w:w="2580"/>
          </w:tblGrid>
          <w:tr w:rsidR="004006C7" w:rsidRPr="00130FFE" w14:paraId="0104A289" w14:textId="77777777" w:rsidTr="001F6343">
            <w:trPr>
              <w:trHeight w:val="500"/>
            </w:trPr>
            <w:tc>
              <w:tcPr>
                <w:tcW w:w="15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D87EDA9"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Year</w:t>
                </w:r>
              </w:p>
            </w:tc>
            <w:tc>
              <w:tcPr>
                <w:tcW w:w="25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2B55AD7"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Project A</w:t>
                </w:r>
              </w:p>
            </w:tc>
            <w:tc>
              <w:tcPr>
                <w:tcW w:w="25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26AB9E7"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Project B</w:t>
                </w:r>
              </w:p>
            </w:tc>
            <w:tc>
              <w:tcPr>
                <w:tcW w:w="25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36ABDEB"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Project C</w:t>
                </w:r>
              </w:p>
            </w:tc>
          </w:tr>
          <w:tr w:rsidR="004006C7" w:rsidRPr="00130FFE" w14:paraId="4F2F58CA" w14:textId="77777777" w:rsidTr="001F6343">
            <w:trPr>
              <w:trHeight w:val="500"/>
            </w:trPr>
            <w:tc>
              <w:tcPr>
                <w:tcW w:w="15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9DC2428"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1</w:t>
                </w:r>
              </w:p>
            </w:tc>
            <w:tc>
              <w:tcPr>
                <w:tcW w:w="25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D63E9D2"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200</w:t>
                </w:r>
              </w:p>
            </w:tc>
            <w:tc>
              <w:tcPr>
                <w:tcW w:w="25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D0E1A14"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400</w:t>
                </w:r>
              </w:p>
            </w:tc>
            <w:tc>
              <w:tcPr>
                <w:tcW w:w="25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10B725F"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450</w:t>
                </w:r>
              </w:p>
            </w:tc>
          </w:tr>
          <w:tr w:rsidR="004006C7" w:rsidRPr="00130FFE" w14:paraId="52D9E1B9" w14:textId="77777777" w:rsidTr="001F6343">
            <w:trPr>
              <w:trHeight w:val="500"/>
            </w:trPr>
            <w:tc>
              <w:tcPr>
                <w:tcW w:w="15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66E12A6"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2</w:t>
                </w:r>
              </w:p>
            </w:tc>
            <w:tc>
              <w:tcPr>
                <w:tcW w:w="25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7CE5F45"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400</w:t>
                </w:r>
              </w:p>
            </w:tc>
            <w:tc>
              <w:tcPr>
                <w:tcW w:w="25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329A24C"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450</w:t>
                </w:r>
              </w:p>
            </w:tc>
            <w:tc>
              <w:tcPr>
                <w:tcW w:w="25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F441B58"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700</w:t>
                </w:r>
              </w:p>
            </w:tc>
          </w:tr>
          <w:tr w:rsidR="004006C7" w:rsidRPr="00130FFE" w14:paraId="1F7CCA83" w14:textId="77777777" w:rsidTr="001F6343">
            <w:trPr>
              <w:trHeight w:val="500"/>
            </w:trPr>
            <w:tc>
              <w:tcPr>
                <w:tcW w:w="15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BB55F7C"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3</w:t>
                </w:r>
              </w:p>
            </w:tc>
            <w:tc>
              <w:tcPr>
                <w:tcW w:w="25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81CD364"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500</w:t>
                </w:r>
              </w:p>
            </w:tc>
            <w:tc>
              <w:tcPr>
                <w:tcW w:w="25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4E677C6"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720</w:t>
                </w:r>
              </w:p>
            </w:tc>
            <w:tc>
              <w:tcPr>
                <w:tcW w:w="25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88DB59A"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900</w:t>
                </w:r>
              </w:p>
            </w:tc>
          </w:tr>
          <w:tr w:rsidR="004006C7" w:rsidRPr="00130FFE" w14:paraId="0D901479" w14:textId="77777777" w:rsidTr="001F6343">
            <w:trPr>
              <w:trHeight w:val="500"/>
            </w:trPr>
            <w:tc>
              <w:tcPr>
                <w:tcW w:w="15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171B6D8"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4</w:t>
                </w:r>
              </w:p>
            </w:tc>
            <w:tc>
              <w:tcPr>
                <w:tcW w:w="25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280393C"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700</w:t>
                </w:r>
              </w:p>
            </w:tc>
            <w:tc>
              <w:tcPr>
                <w:tcW w:w="25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20988D"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980</w:t>
                </w:r>
              </w:p>
            </w:tc>
            <w:tc>
              <w:tcPr>
                <w:tcW w:w="25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9892653"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1,200</w:t>
                </w:r>
              </w:p>
            </w:tc>
          </w:tr>
        </w:tbl>
        <w:p w14:paraId="6B6E2305" w14:textId="77777777" w:rsidR="004006C7" w:rsidRPr="00130FFE" w:rsidRDefault="004006C7" w:rsidP="004006C7">
          <w:pPr>
            <w:jc w:val="both"/>
            <w:rPr>
              <w:rFonts w:asciiTheme="majorBidi" w:hAnsiTheme="majorBidi" w:cstheme="majorBidi"/>
              <w:color w:val="000000" w:themeColor="text1"/>
            </w:rPr>
          </w:pPr>
        </w:p>
        <w:p w14:paraId="7B427870" w14:textId="77777777" w:rsidR="004006C7" w:rsidRPr="00130FFE" w:rsidRDefault="004006C7" w:rsidP="004006C7">
          <w:pPr>
            <w:spacing w:after="0" w:line="360" w:lineRule="auto"/>
            <w:jc w:val="both"/>
            <w:rPr>
              <w:rFonts w:asciiTheme="majorBidi" w:hAnsiTheme="majorBidi" w:cstheme="majorBidi"/>
              <w:color w:val="000000" w:themeColor="text1"/>
              <w:lang w:val="en-IN"/>
            </w:rPr>
          </w:pPr>
          <w:r w:rsidRPr="00130FFE">
            <w:rPr>
              <w:rFonts w:asciiTheme="majorBidi" w:hAnsiTheme="majorBidi" w:cstheme="majorBidi"/>
              <w:color w:val="000000" w:themeColor="text1"/>
            </w:rPr>
            <w:t xml:space="preserve">Projects A, B, and C- forecast annual cash inflows are the best estimates of the net cash benefits that will be received at the end of each year during the four-year investment horizon by the management. Such projections are made </w:t>
          </w:r>
          <w:proofErr w:type="gramStart"/>
          <w:r w:rsidRPr="00130FFE">
            <w:rPr>
              <w:rFonts w:asciiTheme="majorBidi" w:hAnsiTheme="majorBidi" w:cstheme="majorBidi"/>
              <w:color w:val="000000" w:themeColor="text1"/>
            </w:rPr>
            <w:t>on the basis of</w:t>
          </w:r>
          <w:proofErr w:type="gramEnd"/>
          <w:r w:rsidRPr="00130FFE">
            <w:rPr>
              <w:rFonts w:asciiTheme="majorBidi" w:hAnsiTheme="majorBidi" w:cstheme="majorBidi"/>
              <w:color w:val="000000" w:themeColor="text1"/>
            </w:rPr>
            <w:t xml:space="preserve"> the expected sales growth, market demand, pricing strategies as well as operating efficiencies to each of the strategic options. As demanded in capital investment appraisal, the analysis is based on cash flows instead of </w:t>
          </w:r>
          <w:r w:rsidRPr="00130FFE">
            <w:rPr>
              <w:rFonts w:asciiTheme="majorBidi" w:hAnsiTheme="majorBidi" w:cstheme="majorBidi"/>
              <w:color w:val="000000" w:themeColor="text1"/>
            </w:rPr>
            <w:lastRenderedPageBreak/>
            <w:t>accounting profits as cash flows are more effective in determining the ability of the firm to create value and finance its obligations</w:t>
          </w:r>
          <w:r w:rsidRPr="00130FFE">
            <w:rPr>
              <w:rFonts w:asciiTheme="majorBidi" w:hAnsiTheme="majorBidi" w:cstheme="majorBidi"/>
              <w:color w:val="000000" w:themeColor="text1"/>
              <w:lang w:val="en-IN"/>
            </w:rPr>
            <w:t>.</w:t>
          </w:r>
        </w:p>
        <w:p w14:paraId="40136A2E" w14:textId="77777777" w:rsidR="004006C7" w:rsidRPr="00130FFE" w:rsidRDefault="004006C7" w:rsidP="004006C7">
          <w:pPr>
            <w:spacing w:after="0" w:line="360" w:lineRule="auto"/>
            <w:jc w:val="both"/>
            <w:rPr>
              <w:rFonts w:asciiTheme="majorBidi" w:hAnsiTheme="majorBidi" w:cstheme="majorBidi"/>
              <w:color w:val="000000" w:themeColor="text1"/>
              <w:lang w:val="en-IN"/>
            </w:rPr>
          </w:pPr>
          <w:r w:rsidRPr="00130FFE">
            <w:rPr>
              <w:rFonts w:asciiTheme="majorBidi" w:hAnsiTheme="majorBidi" w:cstheme="majorBidi"/>
              <w:color w:val="000000" w:themeColor="text1"/>
            </w:rPr>
            <w:t>In project A, the cash inflows have steady growth which is incremental because of the extension of the current retail outlet and taking advantage of the already established customer demand. Project B has greater initial inflows, which is due to the scalability of online sales and reduced fixed operating expenses in contrast to the physical retail expansion. Project C generates the most cash flows in every four years and that means high revenue potential through diversification into wooden and Roman blinds with a premium pricing strategy and an increasing consumer desire of personalised home furnishing</w:t>
          </w:r>
          <w:r w:rsidRPr="00130FFE">
            <w:rPr>
              <w:rFonts w:asciiTheme="majorBidi" w:hAnsiTheme="majorBidi" w:cstheme="majorBidi"/>
              <w:color w:val="000000" w:themeColor="text1"/>
              <w:lang w:val="en-IN"/>
            </w:rPr>
            <w:t>.</w:t>
          </w:r>
        </w:p>
        <w:p w14:paraId="1BCE1E34" w14:textId="7CEE239F" w:rsidR="004006C7" w:rsidRPr="004006C7" w:rsidRDefault="004006C7" w:rsidP="004006C7">
          <w:pPr>
            <w:spacing w:after="0" w:line="360" w:lineRule="auto"/>
            <w:jc w:val="both"/>
            <w:rPr>
              <w:rFonts w:asciiTheme="majorBidi" w:hAnsiTheme="majorBidi" w:cstheme="majorBidi"/>
              <w:color w:val="000000" w:themeColor="text1"/>
              <w:lang w:val="en-IN"/>
            </w:rPr>
          </w:pPr>
          <w:proofErr w:type="gramStart"/>
          <w:r w:rsidRPr="00130FFE">
            <w:rPr>
              <w:rFonts w:asciiTheme="majorBidi" w:hAnsiTheme="majorBidi" w:cstheme="majorBidi"/>
              <w:color w:val="000000" w:themeColor="text1"/>
            </w:rPr>
            <w:t>Despite the fact that</w:t>
          </w:r>
          <w:proofErr w:type="gramEnd"/>
          <w:r w:rsidRPr="00130FFE">
            <w:rPr>
              <w:rFonts w:asciiTheme="majorBidi" w:hAnsiTheme="majorBidi" w:cstheme="majorBidi"/>
              <w:color w:val="000000" w:themeColor="text1"/>
            </w:rPr>
            <w:t xml:space="preserve"> these forecasts have an organized foundation in terms of financial assessment, they have the risk of uncertainty and forecasting. Actual cash flows might not be projected because of changes in consumer preferences, competitive pressure, inflation, and operational efficiency. These estimates must be taken with caution and so sensitivity and risk analysis added to it.</w:t>
          </w:r>
        </w:p>
        <w:p w14:paraId="4D698316" w14:textId="77777777" w:rsidR="004006C7" w:rsidRDefault="004006C7" w:rsidP="004006C7">
          <w:pPr>
            <w:pStyle w:val="Heading3"/>
          </w:pPr>
          <w:bookmarkStart w:id="27" w:name="_phu1z0raai56" w:colFirst="0" w:colLast="0"/>
          <w:bookmarkStart w:id="28" w:name="_Toc218955101"/>
          <w:bookmarkStart w:id="29" w:name="_Toc219061092"/>
          <w:bookmarkEnd w:id="27"/>
          <w:r w:rsidRPr="00130FFE">
            <w:t>After-Tax Cash Flow Calculations</w:t>
          </w:r>
          <w:bookmarkEnd w:id="28"/>
          <w:bookmarkEnd w:id="29"/>
        </w:p>
        <w:p w14:paraId="63D6C6CB" w14:textId="77777777" w:rsidR="004006C7" w:rsidRPr="006737FF" w:rsidRDefault="004006C7" w:rsidP="004006C7"/>
        <w:p w14:paraId="419557DA" w14:textId="77777777" w:rsidR="004006C7" w:rsidRPr="00130FFE" w:rsidRDefault="004006C7" w:rsidP="004006C7">
          <w:pPr>
            <w:jc w:val="both"/>
            <w:rPr>
              <w:rFonts w:asciiTheme="majorBidi" w:hAnsiTheme="majorBidi" w:cstheme="majorBidi"/>
              <w:b/>
              <w:bCs/>
              <w:color w:val="000000" w:themeColor="text1"/>
            </w:rPr>
          </w:pPr>
          <w:r w:rsidRPr="00130FFE">
            <w:rPr>
              <w:rFonts w:asciiTheme="majorBidi" w:hAnsiTheme="majorBidi" w:cstheme="majorBidi"/>
              <w:b/>
              <w:bCs/>
              <w:color w:val="000000" w:themeColor="text1"/>
            </w:rPr>
            <w:t>Capital Allowances</w:t>
          </w:r>
        </w:p>
        <w:p w14:paraId="19581493" w14:textId="77777777" w:rsidR="004006C7" w:rsidRPr="00130FFE" w:rsidRDefault="004006C7" w:rsidP="004006C7">
          <w:pPr>
            <w:jc w:val="both"/>
            <w:rPr>
              <w:rFonts w:asciiTheme="majorBidi" w:hAnsiTheme="majorBidi" w:cstheme="majorBidi"/>
              <w:color w:val="000000" w:themeColor="text1"/>
            </w:rPr>
          </w:pPr>
          <w:r w:rsidRPr="00130FFE">
            <w:rPr>
              <w:rFonts w:asciiTheme="majorBidi" w:hAnsiTheme="majorBidi" w:cstheme="majorBidi"/>
              <w:color w:val="000000" w:themeColor="text1"/>
            </w:rPr>
            <w:t>Capital allowance = 20% of initial cost (straight line for 4 years)</w:t>
          </w:r>
        </w:p>
        <w:tbl>
          <w:tblPr>
            <w:tblW w:w="8940" w:type="dxa"/>
            <w:tblBorders>
              <w:top w:val="nil"/>
              <w:left w:val="nil"/>
              <w:bottom w:val="nil"/>
              <w:right w:val="nil"/>
              <w:insideH w:val="nil"/>
              <w:insideV w:val="nil"/>
            </w:tblBorders>
            <w:tblLayout w:type="fixed"/>
            <w:tblLook w:val="0600" w:firstRow="0" w:lastRow="0" w:firstColumn="0" w:lastColumn="0" w:noHBand="1" w:noVBand="1"/>
          </w:tblPr>
          <w:tblGrid>
            <w:gridCol w:w="1485"/>
            <w:gridCol w:w="2160"/>
            <w:gridCol w:w="5295"/>
          </w:tblGrid>
          <w:tr w:rsidR="004006C7" w:rsidRPr="00130FFE" w14:paraId="2DA95DAA" w14:textId="77777777" w:rsidTr="001F6343">
            <w:trPr>
              <w:trHeight w:val="500"/>
            </w:trPr>
            <w:tc>
              <w:tcPr>
                <w:tcW w:w="14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319FEBA"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Project</w:t>
                </w:r>
              </w:p>
            </w:tc>
            <w:tc>
              <w:tcPr>
                <w:tcW w:w="21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74E0FAA"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Cost (£000)</w:t>
                </w:r>
              </w:p>
            </w:tc>
            <w:tc>
              <w:tcPr>
                <w:tcW w:w="52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8BBF4C2"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20% Allowance (£000 per year)</w:t>
                </w:r>
              </w:p>
            </w:tc>
          </w:tr>
          <w:tr w:rsidR="004006C7" w:rsidRPr="00130FFE" w14:paraId="6ABB0262" w14:textId="77777777" w:rsidTr="001F6343">
            <w:trPr>
              <w:trHeight w:val="500"/>
            </w:trPr>
            <w:tc>
              <w:tcPr>
                <w:tcW w:w="14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57B1C85"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A</w:t>
                </w:r>
              </w:p>
            </w:tc>
            <w:tc>
              <w:tcPr>
                <w:tcW w:w="21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F020B61"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600</w:t>
                </w:r>
              </w:p>
            </w:tc>
            <w:tc>
              <w:tcPr>
                <w:tcW w:w="52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C7B8C1D"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120</w:t>
                </w:r>
              </w:p>
            </w:tc>
          </w:tr>
          <w:tr w:rsidR="004006C7" w:rsidRPr="00130FFE" w14:paraId="5D4D1008" w14:textId="77777777" w:rsidTr="001F6343">
            <w:trPr>
              <w:trHeight w:val="500"/>
            </w:trPr>
            <w:tc>
              <w:tcPr>
                <w:tcW w:w="14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3575F3E"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B</w:t>
                </w:r>
              </w:p>
            </w:tc>
            <w:tc>
              <w:tcPr>
                <w:tcW w:w="21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9ED87BE"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1,000</w:t>
                </w:r>
              </w:p>
            </w:tc>
            <w:tc>
              <w:tcPr>
                <w:tcW w:w="52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87D6308"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200</w:t>
                </w:r>
              </w:p>
            </w:tc>
          </w:tr>
          <w:tr w:rsidR="004006C7" w:rsidRPr="00130FFE" w14:paraId="47230F04" w14:textId="77777777" w:rsidTr="001F6343">
            <w:trPr>
              <w:trHeight w:val="500"/>
            </w:trPr>
            <w:tc>
              <w:tcPr>
                <w:tcW w:w="14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06CF2D9"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C</w:t>
                </w:r>
              </w:p>
            </w:tc>
            <w:tc>
              <w:tcPr>
                <w:tcW w:w="21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EAD56E9"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1,600</w:t>
                </w:r>
              </w:p>
            </w:tc>
            <w:tc>
              <w:tcPr>
                <w:tcW w:w="52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AEBE7A8"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320</w:t>
                </w:r>
              </w:p>
            </w:tc>
          </w:tr>
        </w:tbl>
        <w:p w14:paraId="2703F761" w14:textId="77777777" w:rsidR="004006C7" w:rsidRPr="00130FFE" w:rsidRDefault="004006C7" w:rsidP="004006C7">
          <w:pPr>
            <w:jc w:val="both"/>
            <w:rPr>
              <w:rFonts w:asciiTheme="majorBidi" w:hAnsiTheme="majorBidi" w:cstheme="majorBidi"/>
              <w:color w:val="000000" w:themeColor="text1"/>
            </w:rPr>
          </w:pPr>
        </w:p>
        <w:p w14:paraId="5E35FF6E" w14:textId="77777777" w:rsidR="004006C7" w:rsidRPr="00130FFE" w:rsidRDefault="004006C7" w:rsidP="004006C7">
          <w:pPr>
            <w:jc w:val="both"/>
            <w:rPr>
              <w:rFonts w:asciiTheme="majorBidi" w:hAnsiTheme="majorBidi" w:cstheme="majorBidi"/>
              <w:b/>
              <w:bCs/>
              <w:color w:val="000000" w:themeColor="text1"/>
            </w:rPr>
          </w:pPr>
          <w:r w:rsidRPr="00130FFE">
            <w:rPr>
              <w:rFonts w:asciiTheme="majorBidi" w:hAnsiTheme="majorBidi" w:cstheme="majorBidi"/>
              <w:b/>
              <w:bCs/>
              <w:color w:val="000000" w:themeColor="text1"/>
            </w:rPr>
            <w:t>After-Tax Cash Flows</w:t>
          </w:r>
        </w:p>
        <w:p w14:paraId="58950BD5" w14:textId="77777777" w:rsidR="004006C7" w:rsidRPr="00130FFE" w:rsidRDefault="004006C7" w:rsidP="004006C7">
          <w:pPr>
            <w:jc w:val="both"/>
            <w:rPr>
              <w:rFonts w:asciiTheme="majorBidi" w:hAnsiTheme="majorBidi" w:cstheme="majorBidi"/>
              <w:color w:val="000000" w:themeColor="text1"/>
            </w:rPr>
          </w:pPr>
          <w:r w:rsidRPr="00130FFE">
            <w:rPr>
              <w:rFonts w:asciiTheme="majorBidi" w:hAnsiTheme="majorBidi" w:cstheme="majorBidi"/>
              <w:color w:val="000000" w:themeColor="text1"/>
            </w:rPr>
            <w:t>Formula used:</w:t>
          </w:r>
        </w:p>
        <w:p w14:paraId="68F3C14B" w14:textId="77777777" w:rsidR="004006C7" w:rsidRPr="00130FFE" w:rsidRDefault="004006C7" w:rsidP="004006C7">
          <w:pPr>
            <w:jc w:val="both"/>
            <w:rPr>
              <w:rFonts w:asciiTheme="majorBidi" w:hAnsiTheme="majorBidi" w:cstheme="majorBidi"/>
              <w:b/>
              <w:bCs/>
              <w:i/>
              <w:iCs/>
              <w:color w:val="000000" w:themeColor="text1"/>
            </w:rPr>
          </w:pPr>
          <w:r w:rsidRPr="00130FFE">
            <w:rPr>
              <w:rFonts w:asciiTheme="majorBidi" w:eastAsia="Gungsuh" w:hAnsiTheme="majorBidi" w:cstheme="majorBidi"/>
              <w:b/>
              <w:bCs/>
              <w:i/>
              <w:iCs/>
              <w:color w:val="000000" w:themeColor="text1"/>
            </w:rPr>
            <w:t xml:space="preserve">After-tax cash flow=Cash </w:t>
          </w:r>
          <w:proofErr w:type="spellStart"/>
          <w:proofErr w:type="gramStart"/>
          <w:r w:rsidRPr="00130FFE">
            <w:rPr>
              <w:rFonts w:asciiTheme="majorBidi" w:eastAsia="Gungsuh" w:hAnsiTheme="majorBidi" w:cstheme="majorBidi"/>
              <w:b/>
              <w:bCs/>
              <w:i/>
              <w:iCs/>
              <w:color w:val="000000" w:themeColor="text1"/>
            </w:rPr>
            <w:t>inflow</w:t>
          </w:r>
          <w:proofErr w:type="gramEnd"/>
          <w:r w:rsidRPr="00130FFE">
            <w:rPr>
              <w:rFonts w:asciiTheme="majorBidi" w:eastAsia="Gungsuh" w:hAnsiTheme="majorBidi" w:cstheme="majorBidi"/>
              <w:b/>
              <w:bCs/>
              <w:i/>
              <w:iCs/>
              <w:color w:val="000000" w:themeColor="text1"/>
            </w:rPr>
            <w:t>−Tax+Capital</w:t>
          </w:r>
          <w:proofErr w:type="spellEnd"/>
          <w:r w:rsidRPr="00130FFE">
            <w:rPr>
              <w:rFonts w:asciiTheme="majorBidi" w:eastAsia="Gungsuh" w:hAnsiTheme="majorBidi" w:cstheme="majorBidi"/>
              <w:b/>
              <w:bCs/>
              <w:i/>
              <w:iCs/>
              <w:color w:val="000000" w:themeColor="text1"/>
            </w:rPr>
            <w:t xml:space="preserve"> Allowance</w:t>
          </w:r>
        </w:p>
        <w:p w14:paraId="6A4B4F0F" w14:textId="77777777" w:rsidR="004006C7" w:rsidRPr="00130FFE" w:rsidRDefault="004006C7" w:rsidP="004006C7">
          <w:pPr>
            <w:jc w:val="both"/>
            <w:rPr>
              <w:rFonts w:asciiTheme="majorBidi" w:hAnsiTheme="majorBidi" w:cstheme="majorBidi"/>
              <w:b/>
              <w:bCs/>
              <w:i/>
              <w:iCs/>
              <w:color w:val="000000" w:themeColor="text1"/>
            </w:rPr>
          </w:pPr>
          <w:r w:rsidRPr="00130FFE">
            <w:rPr>
              <w:rFonts w:asciiTheme="majorBidi" w:eastAsia="Gungsuh" w:hAnsiTheme="majorBidi" w:cstheme="majorBidi"/>
              <w:b/>
              <w:bCs/>
              <w:i/>
              <w:iCs/>
              <w:color w:val="000000" w:themeColor="text1"/>
            </w:rPr>
            <w:t>Tax=25%</w:t>
          </w:r>
          <w:proofErr w:type="gramStart"/>
          <w:r w:rsidRPr="00130FFE">
            <w:rPr>
              <w:rFonts w:asciiTheme="majorBidi" w:eastAsia="Gungsuh" w:hAnsiTheme="majorBidi" w:cstheme="majorBidi"/>
              <w:b/>
              <w:bCs/>
              <w:i/>
              <w:iCs/>
              <w:color w:val="000000" w:themeColor="text1"/>
            </w:rPr>
            <w:t>×(</w:t>
          </w:r>
          <w:proofErr w:type="gramEnd"/>
          <w:r w:rsidRPr="00130FFE">
            <w:rPr>
              <w:rFonts w:asciiTheme="majorBidi" w:eastAsia="Gungsuh" w:hAnsiTheme="majorBidi" w:cstheme="majorBidi"/>
              <w:b/>
              <w:bCs/>
              <w:i/>
              <w:iCs/>
              <w:color w:val="000000" w:themeColor="text1"/>
            </w:rPr>
            <w:t>Cash inflow−Capital Allowance)</w:t>
          </w:r>
        </w:p>
        <w:p w14:paraId="6624D31B" w14:textId="77777777" w:rsidR="004006C7" w:rsidRPr="00130FFE" w:rsidRDefault="004006C7" w:rsidP="004006C7">
          <w:pPr>
            <w:jc w:val="both"/>
            <w:rPr>
              <w:rFonts w:asciiTheme="majorBidi" w:hAnsiTheme="majorBidi" w:cstheme="majorBidi"/>
              <w:b/>
              <w:bCs/>
              <w:i/>
              <w:iCs/>
              <w:color w:val="000000" w:themeColor="text1"/>
            </w:rPr>
          </w:pPr>
          <w:r w:rsidRPr="00130FFE">
            <w:rPr>
              <w:rFonts w:asciiTheme="majorBidi" w:hAnsiTheme="majorBidi" w:cstheme="majorBidi"/>
              <w:b/>
              <w:bCs/>
              <w:i/>
              <w:iCs/>
              <w:color w:val="000000" w:themeColor="text1"/>
            </w:rPr>
            <w:t>Project A</w:t>
          </w:r>
        </w:p>
        <w:tbl>
          <w:tblPr>
            <w:tblW w:w="9315" w:type="dxa"/>
            <w:tblBorders>
              <w:top w:val="nil"/>
              <w:left w:val="nil"/>
              <w:bottom w:val="nil"/>
              <w:right w:val="nil"/>
              <w:insideH w:val="nil"/>
              <w:insideV w:val="nil"/>
            </w:tblBorders>
            <w:tblLayout w:type="fixed"/>
            <w:tblLook w:val="0600" w:firstRow="0" w:lastRow="0" w:firstColumn="0" w:lastColumn="0" w:noHBand="1" w:noVBand="1"/>
          </w:tblPr>
          <w:tblGrid>
            <w:gridCol w:w="795"/>
            <w:gridCol w:w="1665"/>
            <w:gridCol w:w="1455"/>
            <w:gridCol w:w="1890"/>
            <w:gridCol w:w="1470"/>
            <w:gridCol w:w="2040"/>
          </w:tblGrid>
          <w:tr w:rsidR="004006C7" w:rsidRPr="00130FFE" w14:paraId="43923D7B" w14:textId="77777777" w:rsidTr="001F6343">
            <w:trPr>
              <w:trHeight w:val="500"/>
            </w:trPr>
            <w:tc>
              <w:tcPr>
                <w:tcW w:w="7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DC398CA"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Year</w:t>
                </w:r>
              </w:p>
            </w:tc>
            <w:tc>
              <w:tcPr>
                <w:tcW w:w="166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3C93907"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Cash Inflow</w:t>
                </w:r>
              </w:p>
            </w:tc>
            <w:tc>
              <w:tcPr>
                <w:tcW w:w="14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99D8B80"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Allowance</w:t>
                </w:r>
              </w:p>
            </w:tc>
            <w:tc>
              <w:tcPr>
                <w:tcW w:w="18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BFD6BB1"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Taxable Profit</w:t>
                </w:r>
              </w:p>
            </w:tc>
            <w:tc>
              <w:tcPr>
                <w:tcW w:w="1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41935FF"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Tax (25%)</w:t>
                </w:r>
              </w:p>
            </w:tc>
            <w:tc>
              <w:tcPr>
                <w:tcW w:w="20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6396987"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After-tax CF</w:t>
                </w:r>
              </w:p>
            </w:tc>
          </w:tr>
          <w:tr w:rsidR="004006C7" w:rsidRPr="00130FFE" w14:paraId="3ABC1741" w14:textId="77777777" w:rsidTr="001F6343">
            <w:trPr>
              <w:trHeight w:val="500"/>
            </w:trPr>
            <w:tc>
              <w:tcPr>
                <w:tcW w:w="7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C4D5E90"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1</w:t>
                </w:r>
              </w:p>
            </w:tc>
            <w:tc>
              <w:tcPr>
                <w:tcW w:w="166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F31B413"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200</w:t>
                </w:r>
              </w:p>
            </w:tc>
            <w:tc>
              <w:tcPr>
                <w:tcW w:w="14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0D5F6BF"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120</w:t>
                </w:r>
              </w:p>
            </w:tc>
            <w:tc>
              <w:tcPr>
                <w:tcW w:w="18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B67DFEB"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80</w:t>
                </w:r>
              </w:p>
            </w:tc>
            <w:tc>
              <w:tcPr>
                <w:tcW w:w="1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B060EBE"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20</w:t>
                </w:r>
              </w:p>
            </w:tc>
            <w:tc>
              <w:tcPr>
                <w:tcW w:w="20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27056BB"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300</w:t>
                </w:r>
              </w:p>
            </w:tc>
          </w:tr>
          <w:tr w:rsidR="004006C7" w:rsidRPr="00130FFE" w14:paraId="5287448A" w14:textId="77777777" w:rsidTr="001F6343">
            <w:trPr>
              <w:trHeight w:val="500"/>
            </w:trPr>
            <w:tc>
              <w:tcPr>
                <w:tcW w:w="7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CD4F1DA"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2</w:t>
                </w:r>
              </w:p>
            </w:tc>
            <w:tc>
              <w:tcPr>
                <w:tcW w:w="166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04F1ED8"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400</w:t>
                </w:r>
              </w:p>
            </w:tc>
            <w:tc>
              <w:tcPr>
                <w:tcW w:w="14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65F3ED4"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120</w:t>
                </w:r>
              </w:p>
            </w:tc>
            <w:tc>
              <w:tcPr>
                <w:tcW w:w="18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EFA1652"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280</w:t>
                </w:r>
              </w:p>
            </w:tc>
            <w:tc>
              <w:tcPr>
                <w:tcW w:w="1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B371052"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70</w:t>
                </w:r>
              </w:p>
            </w:tc>
            <w:tc>
              <w:tcPr>
                <w:tcW w:w="20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A79ED09"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450</w:t>
                </w:r>
              </w:p>
            </w:tc>
          </w:tr>
          <w:tr w:rsidR="004006C7" w:rsidRPr="00130FFE" w14:paraId="4C56D678" w14:textId="77777777" w:rsidTr="001F6343">
            <w:trPr>
              <w:trHeight w:val="500"/>
            </w:trPr>
            <w:tc>
              <w:tcPr>
                <w:tcW w:w="7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A5D4CE8"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3</w:t>
                </w:r>
              </w:p>
            </w:tc>
            <w:tc>
              <w:tcPr>
                <w:tcW w:w="166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85C33E6"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500</w:t>
                </w:r>
              </w:p>
            </w:tc>
            <w:tc>
              <w:tcPr>
                <w:tcW w:w="14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43FF3AA"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120</w:t>
                </w:r>
              </w:p>
            </w:tc>
            <w:tc>
              <w:tcPr>
                <w:tcW w:w="18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473BD4B"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380</w:t>
                </w:r>
              </w:p>
            </w:tc>
            <w:tc>
              <w:tcPr>
                <w:tcW w:w="1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7319560"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95</w:t>
                </w:r>
              </w:p>
            </w:tc>
            <w:tc>
              <w:tcPr>
                <w:tcW w:w="20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43C6760"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525</w:t>
                </w:r>
              </w:p>
            </w:tc>
          </w:tr>
          <w:tr w:rsidR="004006C7" w:rsidRPr="00130FFE" w14:paraId="769A8875" w14:textId="77777777" w:rsidTr="001F6343">
            <w:trPr>
              <w:trHeight w:val="500"/>
            </w:trPr>
            <w:tc>
              <w:tcPr>
                <w:tcW w:w="7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A6E9887"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4</w:t>
                </w:r>
              </w:p>
            </w:tc>
            <w:tc>
              <w:tcPr>
                <w:tcW w:w="166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FDE5234"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700</w:t>
                </w:r>
              </w:p>
            </w:tc>
            <w:tc>
              <w:tcPr>
                <w:tcW w:w="14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F046297"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120</w:t>
                </w:r>
              </w:p>
            </w:tc>
            <w:tc>
              <w:tcPr>
                <w:tcW w:w="18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47228E"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580</w:t>
                </w:r>
              </w:p>
            </w:tc>
            <w:tc>
              <w:tcPr>
                <w:tcW w:w="1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2058A6A"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145</w:t>
                </w:r>
              </w:p>
            </w:tc>
            <w:tc>
              <w:tcPr>
                <w:tcW w:w="20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99BBC7B"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675</w:t>
                </w:r>
              </w:p>
            </w:tc>
          </w:tr>
        </w:tbl>
        <w:p w14:paraId="2171DF2D" w14:textId="77777777" w:rsidR="004006C7" w:rsidRPr="00130FFE" w:rsidRDefault="004006C7" w:rsidP="004006C7">
          <w:pPr>
            <w:jc w:val="both"/>
            <w:rPr>
              <w:rFonts w:asciiTheme="majorBidi" w:hAnsiTheme="majorBidi" w:cstheme="majorBidi"/>
              <w:color w:val="000000" w:themeColor="text1"/>
            </w:rPr>
          </w:pPr>
        </w:p>
        <w:p w14:paraId="288B7FC4" w14:textId="77777777" w:rsidR="004006C7" w:rsidRPr="00130FFE" w:rsidRDefault="004006C7" w:rsidP="004006C7">
          <w:pPr>
            <w:jc w:val="both"/>
            <w:rPr>
              <w:rFonts w:asciiTheme="majorBidi" w:hAnsiTheme="majorBidi" w:cstheme="majorBidi"/>
              <w:b/>
              <w:bCs/>
              <w:i/>
              <w:iCs/>
              <w:color w:val="000000" w:themeColor="text1"/>
            </w:rPr>
          </w:pPr>
          <w:r w:rsidRPr="00130FFE">
            <w:rPr>
              <w:rFonts w:asciiTheme="majorBidi" w:hAnsiTheme="majorBidi" w:cstheme="majorBidi"/>
              <w:b/>
              <w:bCs/>
              <w:i/>
              <w:iCs/>
              <w:color w:val="000000" w:themeColor="text1"/>
            </w:rPr>
            <w:t>Project B</w:t>
          </w:r>
        </w:p>
        <w:tbl>
          <w:tblPr>
            <w:tblW w:w="9285" w:type="dxa"/>
            <w:tblBorders>
              <w:top w:val="nil"/>
              <w:left w:val="nil"/>
              <w:bottom w:val="nil"/>
              <w:right w:val="nil"/>
              <w:insideH w:val="nil"/>
              <w:insideV w:val="nil"/>
            </w:tblBorders>
            <w:tblLayout w:type="fixed"/>
            <w:tblLook w:val="0600" w:firstRow="0" w:lastRow="0" w:firstColumn="0" w:lastColumn="0" w:noHBand="1" w:noVBand="1"/>
          </w:tblPr>
          <w:tblGrid>
            <w:gridCol w:w="900"/>
            <w:gridCol w:w="1860"/>
            <w:gridCol w:w="1635"/>
            <w:gridCol w:w="2130"/>
            <w:gridCol w:w="810"/>
            <w:gridCol w:w="1950"/>
          </w:tblGrid>
          <w:tr w:rsidR="004006C7" w:rsidRPr="00130FFE" w14:paraId="39DE7E7D" w14:textId="77777777" w:rsidTr="001F6343">
            <w:trPr>
              <w:trHeight w:val="500"/>
            </w:trPr>
            <w:tc>
              <w:tcPr>
                <w:tcW w:w="9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AB14172"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Year</w:t>
                </w:r>
              </w:p>
            </w:tc>
            <w:tc>
              <w:tcPr>
                <w:tcW w:w="18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D287194"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Cash Inflow</w:t>
                </w:r>
              </w:p>
            </w:tc>
            <w:tc>
              <w:tcPr>
                <w:tcW w:w="16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39A1954"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Allowance</w:t>
                </w:r>
              </w:p>
            </w:tc>
            <w:tc>
              <w:tcPr>
                <w:tcW w:w="21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9CA67D5"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Taxable Profit</w:t>
                </w:r>
              </w:p>
            </w:tc>
            <w:tc>
              <w:tcPr>
                <w:tcW w:w="8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4FE38B0"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Tax</w:t>
                </w:r>
              </w:p>
            </w:tc>
            <w:tc>
              <w:tcPr>
                <w:tcW w:w="19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7D17766"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After-tax CF</w:t>
                </w:r>
              </w:p>
            </w:tc>
          </w:tr>
          <w:tr w:rsidR="004006C7" w:rsidRPr="00130FFE" w14:paraId="5973E20C" w14:textId="77777777" w:rsidTr="001F6343">
            <w:trPr>
              <w:trHeight w:val="500"/>
            </w:trPr>
            <w:tc>
              <w:tcPr>
                <w:tcW w:w="9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7A753C2"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1</w:t>
                </w:r>
              </w:p>
            </w:tc>
            <w:tc>
              <w:tcPr>
                <w:tcW w:w="18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94504DA"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400</w:t>
                </w:r>
              </w:p>
            </w:tc>
            <w:tc>
              <w:tcPr>
                <w:tcW w:w="16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7D8150F"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200</w:t>
                </w:r>
              </w:p>
            </w:tc>
            <w:tc>
              <w:tcPr>
                <w:tcW w:w="21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7ACAF93"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200</w:t>
                </w:r>
              </w:p>
            </w:tc>
            <w:tc>
              <w:tcPr>
                <w:tcW w:w="8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6D86D0C"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50</w:t>
                </w:r>
              </w:p>
            </w:tc>
            <w:tc>
              <w:tcPr>
                <w:tcW w:w="19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7DC4C9C"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550</w:t>
                </w:r>
              </w:p>
            </w:tc>
          </w:tr>
          <w:tr w:rsidR="004006C7" w:rsidRPr="00130FFE" w14:paraId="2B32CD3F" w14:textId="77777777" w:rsidTr="001F6343">
            <w:trPr>
              <w:trHeight w:val="500"/>
            </w:trPr>
            <w:tc>
              <w:tcPr>
                <w:tcW w:w="9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DB3DD6B"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2</w:t>
                </w:r>
              </w:p>
            </w:tc>
            <w:tc>
              <w:tcPr>
                <w:tcW w:w="18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84243C4"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450</w:t>
                </w:r>
              </w:p>
            </w:tc>
            <w:tc>
              <w:tcPr>
                <w:tcW w:w="16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12E6D46"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200</w:t>
                </w:r>
              </w:p>
            </w:tc>
            <w:tc>
              <w:tcPr>
                <w:tcW w:w="21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D2303AD"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250</w:t>
                </w:r>
              </w:p>
            </w:tc>
            <w:tc>
              <w:tcPr>
                <w:tcW w:w="8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350D764"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62.5</w:t>
                </w:r>
              </w:p>
            </w:tc>
            <w:tc>
              <w:tcPr>
                <w:tcW w:w="19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F640579"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587.5</w:t>
                </w:r>
              </w:p>
            </w:tc>
          </w:tr>
          <w:tr w:rsidR="004006C7" w:rsidRPr="00130FFE" w14:paraId="66ABFBAD" w14:textId="77777777" w:rsidTr="001F6343">
            <w:trPr>
              <w:trHeight w:val="500"/>
            </w:trPr>
            <w:tc>
              <w:tcPr>
                <w:tcW w:w="9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6F8BF01"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3</w:t>
                </w:r>
              </w:p>
            </w:tc>
            <w:tc>
              <w:tcPr>
                <w:tcW w:w="18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FC47064"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720</w:t>
                </w:r>
              </w:p>
            </w:tc>
            <w:tc>
              <w:tcPr>
                <w:tcW w:w="16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E187CCD"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200</w:t>
                </w:r>
              </w:p>
            </w:tc>
            <w:tc>
              <w:tcPr>
                <w:tcW w:w="21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78A176"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520</w:t>
                </w:r>
              </w:p>
            </w:tc>
            <w:tc>
              <w:tcPr>
                <w:tcW w:w="8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AD6EF4D"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130</w:t>
                </w:r>
              </w:p>
            </w:tc>
            <w:tc>
              <w:tcPr>
                <w:tcW w:w="19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2A74919"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790</w:t>
                </w:r>
              </w:p>
            </w:tc>
          </w:tr>
          <w:tr w:rsidR="004006C7" w:rsidRPr="00130FFE" w14:paraId="7F94B76C" w14:textId="77777777" w:rsidTr="001F6343">
            <w:trPr>
              <w:trHeight w:val="500"/>
            </w:trPr>
            <w:tc>
              <w:tcPr>
                <w:tcW w:w="9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EE31382"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4</w:t>
                </w:r>
              </w:p>
            </w:tc>
            <w:tc>
              <w:tcPr>
                <w:tcW w:w="18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8705625"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980</w:t>
                </w:r>
              </w:p>
            </w:tc>
            <w:tc>
              <w:tcPr>
                <w:tcW w:w="16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8A57CEB"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200</w:t>
                </w:r>
              </w:p>
            </w:tc>
            <w:tc>
              <w:tcPr>
                <w:tcW w:w="21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FB6150A"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780</w:t>
                </w:r>
              </w:p>
            </w:tc>
            <w:tc>
              <w:tcPr>
                <w:tcW w:w="8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7522063"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195</w:t>
                </w:r>
              </w:p>
            </w:tc>
            <w:tc>
              <w:tcPr>
                <w:tcW w:w="19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4B14443"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985</w:t>
                </w:r>
              </w:p>
            </w:tc>
          </w:tr>
        </w:tbl>
        <w:p w14:paraId="074D9875" w14:textId="77777777" w:rsidR="004006C7" w:rsidRDefault="004006C7" w:rsidP="004006C7">
          <w:pPr>
            <w:jc w:val="both"/>
            <w:rPr>
              <w:rFonts w:asciiTheme="majorBidi" w:hAnsiTheme="majorBidi" w:cstheme="majorBidi"/>
              <w:color w:val="000000" w:themeColor="text1"/>
            </w:rPr>
          </w:pPr>
        </w:p>
        <w:p w14:paraId="6F387B0F" w14:textId="77777777" w:rsidR="004006C7" w:rsidRPr="00130FFE" w:rsidRDefault="004006C7" w:rsidP="004006C7">
          <w:pPr>
            <w:jc w:val="both"/>
            <w:rPr>
              <w:rFonts w:asciiTheme="majorBidi" w:hAnsiTheme="majorBidi" w:cstheme="majorBidi"/>
              <w:color w:val="000000" w:themeColor="text1"/>
            </w:rPr>
          </w:pPr>
        </w:p>
        <w:p w14:paraId="46DE7B79" w14:textId="77777777" w:rsidR="004006C7" w:rsidRPr="00130FFE" w:rsidRDefault="004006C7" w:rsidP="004006C7">
          <w:pPr>
            <w:jc w:val="both"/>
            <w:rPr>
              <w:rFonts w:asciiTheme="majorBidi" w:hAnsiTheme="majorBidi" w:cstheme="majorBidi"/>
              <w:b/>
              <w:bCs/>
              <w:i/>
              <w:iCs/>
              <w:color w:val="000000" w:themeColor="text1"/>
            </w:rPr>
          </w:pPr>
          <w:r w:rsidRPr="00130FFE">
            <w:rPr>
              <w:rFonts w:asciiTheme="majorBidi" w:hAnsiTheme="majorBidi" w:cstheme="majorBidi"/>
              <w:b/>
              <w:bCs/>
              <w:i/>
              <w:iCs/>
              <w:color w:val="000000" w:themeColor="text1"/>
            </w:rPr>
            <w:lastRenderedPageBreak/>
            <w:t>Project C</w:t>
          </w:r>
        </w:p>
        <w:tbl>
          <w:tblPr>
            <w:tblW w:w="9255" w:type="dxa"/>
            <w:tblBorders>
              <w:top w:val="nil"/>
              <w:left w:val="nil"/>
              <w:bottom w:val="nil"/>
              <w:right w:val="nil"/>
              <w:insideH w:val="nil"/>
              <w:insideV w:val="nil"/>
            </w:tblBorders>
            <w:tblLayout w:type="fixed"/>
            <w:tblLook w:val="0600" w:firstRow="0" w:lastRow="0" w:firstColumn="0" w:lastColumn="0" w:noHBand="1" w:noVBand="1"/>
          </w:tblPr>
          <w:tblGrid>
            <w:gridCol w:w="885"/>
            <w:gridCol w:w="1860"/>
            <w:gridCol w:w="1635"/>
            <w:gridCol w:w="2115"/>
            <w:gridCol w:w="810"/>
            <w:gridCol w:w="1950"/>
          </w:tblGrid>
          <w:tr w:rsidR="004006C7" w:rsidRPr="00130FFE" w14:paraId="5299B24E" w14:textId="77777777" w:rsidTr="001F6343">
            <w:trPr>
              <w:trHeight w:val="500"/>
            </w:trPr>
            <w:tc>
              <w:tcPr>
                <w:tcW w:w="8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033A8EC"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Year</w:t>
                </w:r>
              </w:p>
            </w:tc>
            <w:tc>
              <w:tcPr>
                <w:tcW w:w="18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8E44904"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Cash Inflow</w:t>
                </w:r>
              </w:p>
            </w:tc>
            <w:tc>
              <w:tcPr>
                <w:tcW w:w="16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8D1EBC8"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Allowance</w:t>
                </w:r>
              </w:p>
            </w:tc>
            <w:tc>
              <w:tcPr>
                <w:tcW w:w="21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84F1C85"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Taxable Profit</w:t>
                </w:r>
              </w:p>
            </w:tc>
            <w:tc>
              <w:tcPr>
                <w:tcW w:w="8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E05CB05"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Tax</w:t>
                </w:r>
              </w:p>
            </w:tc>
            <w:tc>
              <w:tcPr>
                <w:tcW w:w="19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F4A5B34"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After-tax CF</w:t>
                </w:r>
              </w:p>
            </w:tc>
          </w:tr>
          <w:tr w:rsidR="004006C7" w:rsidRPr="00130FFE" w14:paraId="5A9A79F2" w14:textId="77777777" w:rsidTr="001F6343">
            <w:trPr>
              <w:trHeight w:val="500"/>
            </w:trPr>
            <w:tc>
              <w:tcPr>
                <w:tcW w:w="8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D5A410F"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1</w:t>
                </w:r>
              </w:p>
            </w:tc>
            <w:tc>
              <w:tcPr>
                <w:tcW w:w="18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A7EDDC7"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450</w:t>
                </w:r>
              </w:p>
            </w:tc>
            <w:tc>
              <w:tcPr>
                <w:tcW w:w="16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00EE28D"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320</w:t>
                </w:r>
              </w:p>
            </w:tc>
            <w:tc>
              <w:tcPr>
                <w:tcW w:w="21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6160B19"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130</w:t>
                </w:r>
              </w:p>
            </w:tc>
            <w:tc>
              <w:tcPr>
                <w:tcW w:w="8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6B489AF"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32.5</w:t>
                </w:r>
              </w:p>
            </w:tc>
            <w:tc>
              <w:tcPr>
                <w:tcW w:w="19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712E2FA"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737.5</w:t>
                </w:r>
              </w:p>
            </w:tc>
          </w:tr>
          <w:tr w:rsidR="004006C7" w:rsidRPr="00130FFE" w14:paraId="2C23CEF5" w14:textId="77777777" w:rsidTr="001F6343">
            <w:trPr>
              <w:trHeight w:val="500"/>
            </w:trPr>
            <w:tc>
              <w:tcPr>
                <w:tcW w:w="8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3450CAE"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2</w:t>
                </w:r>
              </w:p>
            </w:tc>
            <w:tc>
              <w:tcPr>
                <w:tcW w:w="18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B047243"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700</w:t>
                </w:r>
              </w:p>
            </w:tc>
            <w:tc>
              <w:tcPr>
                <w:tcW w:w="16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4A04257"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320</w:t>
                </w:r>
              </w:p>
            </w:tc>
            <w:tc>
              <w:tcPr>
                <w:tcW w:w="21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31DE0D2"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380</w:t>
                </w:r>
              </w:p>
            </w:tc>
            <w:tc>
              <w:tcPr>
                <w:tcW w:w="8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C468A45"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95</w:t>
                </w:r>
              </w:p>
            </w:tc>
            <w:tc>
              <w:tcPr>
                <w:tcW w:w="19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9333277"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925</w:t>
                </w:r>
              </w:p>
            </w:tc>
          </w:tr>
          <w:tr w:rsidR="004006C7" w:rsidRPr="00130FFE" w14:paraId="6BDDE7DF" w14:textId="77777777" w:rsidTr="001F6343">
            <w:trPr>
              <w:trHeight w:val="500"/>
            </w:trPr>
            <w:tc>
              <w:tcPr>
                <w:tcW w:w="8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4C74AAB"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3</w:t>
                </w:r>
              </w:p>
            </w:tc>
            <w:tc>
              <w:tcPr>
                <w:tcW w:w="18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886EC5"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900</w:t>
                </w:r>
              </w:p>
            </w:tc>
            <w:tc>
              <w:tcPr>
                <w:tcW w:w="16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90E3DBB"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320</w:t>
                </w:r>
              </w:p>
            </w:tc>
            <w:tc>
              <w:tcPr>
                <w:tcW w:w="21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262F151"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580</w:t>
                </w:r>
              </w:p>
            </w:tc>
            <w:tc>
              <w:tcPr>
                <w:tcW w:w="8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8D0AE14"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145</w:t>
                </w:r>
              </w:p>
            </w:tc>
            <w:tc>
              <w:tcPr>
                <w:tcW w:w="19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8B326A2"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1,075</w:t>
                </w:r>
              </w:p>
            </w:tc>
          </w:tr>
          <w:tr w:rsidR="004006C7" w:rsidRPr="00130FFE" w14:paraId="7B212BD3" w14:textId="77777777" w:rsidTr="001F6343">
            <w:trPr>
              <w:trHeight w:val="500"/>
            </w:trPr>
            <w:tc>
              <w:tcPr>
                <w:tcW w:w="8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B1539BE"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4</w:t>
                </w:r>
              </w:p>
            </w:tc>
            <w:tc>
              <w:tcPr>
                <w:tcW w:w="18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854FEDF"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1,200</w:t>
                </w:r>
              </w:p>
            </w:tc>
            <w:tc>
              <w:tcPr>
                <w:tcW w:w="16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FC28A7A"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320</w:t>
                </w:r>
              </w:p>
            </w:tc>
            <w:tc>
              <w:tcPr>
                <w:tcW w:w="21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5473F83"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880</w:t>
                </w:r>
              </w:p>
            </w:tc>
            <w:tc>
              <w:tcPr>
                <w:tcW w:w="8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95C7296"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220</w:t>
                </w:r>
              </w:p>
            </w:tc>
            <w:tc>
              <w:tcPr>
                <w:tcW w:w="19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AA4B0D8"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1,300</w:t>
                </w:r>
              </w:p>
            </w:tc>
          </w:tr>
        </w:tbl>
        <w:p w14:paraId="429B4A4B" w14:textId="77777777" w:rsidR="004006C7" w:rsidRPr="00130FFE" w:rsidRDefault="004006C7" w:rsidP="004006C7">
          <w:pPr>
            <w:jc w:val="both"/>
            <w:rPr>
              <w:rFonts w:asciiTheme="majorBidi" w:hAnsiTheme="majorBidi" w:cstheme="majorBidi"/>
              <w:color w:val="000000" w:themeColor="text1"/>
            </w:rPr>
          </w:pPr>
        </w:p>
        <w:p w14:paraId="00AB8E04" w14:textId="77777777" w:rsidR="004006C7" w:rsidRDefault="004006C7" w:rsidP="004006C7">
          <w:pPr>
            <w:jc w:val="both"/>
            <w:rPr>
              <w:rFonts w:asciiTheme="majorBidi" w:hAnsiTheme="majorBidi" w:cstheme="majorBidi"/>
              <w:b/>
              <w:bCs/>
              <w:color w:val="000000" w:themeColor="text1"/>
            </w:rPr>
          </w:pPr>
        </w:p>
        <w:p w14:paraId="0679FCCB" w14:textId="77777777" w:rsidR="004006C7" w:rsidRDefault="004006C7" w:rsidP="004006C7">
          <w:pPr>
            <w:jc w:val="both"/>
            <w:rPr>
              <w:rFonts w:asciiTheme="majorBidi" w:hAnsiTheme="majorBidi" w:cstheme="majorBidi"/>
              <w:b/>
              <w:bCs/>
              <w:color w:val="000000" w:themeColor="text1"/>
            </w:rPr>
          </w:pPr>
        </w:p>
        <w:p w14:paraId="5A7DF6D6" w14:textId="5073D332" w:rsidR="004006C7" w:rsidRPr="00130FFE" w:rsidRDefault="004006C7" w:rsidP="004006C7">
          <w:pPr>
            <w:jc w:val="both"/>
            <w:rPr>
              <w:rFonts w:asciiTheme="majorBidi" w:hAnsiTheme="majorBidi" w:cstheme="majorBidi"/>
              <w:b/>
              <w:bCs/>
              <w:color w:val="000000" w:themeColor="text1"/>
            </w:rPr>
          </w:pPr>
          <w:r w:rsidRPr="00130FFE">
            <w:rPr>
              <w:rFonts w:asciiTheme="majorBidi" w:hAnsiTheme="majorBidi" w:cstheme="majorBidi"/>
              <w:b/>
              <w:bCs/>
              <w:color w:val="000000" w:themeColor="text1"/>
            </w:rPr>
            <w:t>Discount Factors (6%)</w:t>
          </w:r>
        </w:p>
        <w:tbl>
          <w:tblPr>
            <w:tblW w:w="9285" w:type="dxa"/>
            <w:tblBorders>
              <w:top w:val="nil"/>
              <w:left w:val="nil"/>
              <w:bottom w:val="nil"/>
              <w:right w:val="nil"/>
              <w:insideH w:val="nil"/>
              <w:insideV w:val="nil"/>
            </w:tblBorders>
            <w:tblLayout w:type="fixed"/>
            <w:tblLook w:val="0600" w:firstRow="0" w:lastRow="0" w:firstColumn="0" w:lastColumn="0" w:noHBand="1" w:noVBand="1"/>
          </w:tblPr>
          <w:tblGrid>
            <w:gridCol w:w="4455"/>
            <w:gridCol w:w="4830"/>
          </w:tblGrid>
          <w:tr w:rsidR="004006C7" w:rsidRPr="00130FFE" w14:paraId="776CE2F2" w14:textId="77777777" w:rsidTr="001F6343">
            <w:trPr>
              <w:trHeight w:val="500"/>
            </w:trPr>
            <w:tc>
              <w:tcPr>
                <w:tcW w:w="44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D73568C"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Year</w:t>
                </w:r>
              </w:p>
            </w:tc>
            <w:tc>
              <w:tcPr>
                <w:tcW w:w="48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CCBF46E"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DF</w:t>
                </w:r>
              </w:p>
            </w:tc>
          </w:tr>
          <w:tr w:rsidR="004006C7" w:rsidRPr="00130FFE" w14:paraId="608496A1" w14:textId="77777777" w:rsidTr="001F6343">
            <w:trPr>
              <w:trHeight w:val="500"/>
            </w:trPr>
            <w:tc>
              <w:tcPr>
                <w:tcW w:w="44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74B4697"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1</w:t>
                </w:r>
              </w:p>
            </w:tc>
            <w:tc>
              <w:tcPr>
                <w:tcW w:w="48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DDFDF42"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0.943</w:t>
                </w:r>
              </w:p>
            </w:tc>
          </w:tr>
          <w:tr w:rsidR="004006C7" w:rsidRPr="00130FFE" w14:paraId="66D6E586" w14:textId="77777777" w:rsidTr="001F6343">
            <w:trPr>
              <w:trHeight w:val="500"/>
            </w:trPr>
            <w:tc>
              <w:tcPr>
                <w:tcW w:w="44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9938C68"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2</w:t>
                </w:r>
              </w:p>
            </w:tc>
            <w:tc>
              <w:tcPr>
                <w:tcW w:w="48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C7E5D88"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0.890</w:t>
                </w:r>
              </w:p>
            </w:tc>
          </w:tr>
          <w:tr w:rsidR="004006C7" w:rsidRPr="00130FFE" w14:paraId="7F6615B1" w14:textId="77777777" w:rsidTr="001F6343">
            <w:trPr>
              <w:trHeight w:val="500"/>
            </w:trPr>
            <w:tc>
              <w:tcPr>
                <w:tcW w:w="44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D302B95"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3</w:t>
                </w:r>
              </w:p>
            </w:tc>
            <w:tc>
              <w:tcPr>
                <w:tcW w:w="48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04CE2B"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0.840</w:t>
                </w:r>
              </w:p>
            </w:tc>
          </w:tr>
          <w:tr w:rsidR="004006C7" w:rsidRPr="00130FFE" w14:paraId="33C7C2F1" w14:textId="77777777" w:rsidTr="001F6343">
            <w:trPr>
              <w:trHeight w:val="500"/>
            </w:trPr>
            <w:tc>
              <w:tcPr>
                <w:tcW w:w="44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A5B31D9"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4</w:t>
                </w:r>
              </w:p>
            </w:tc>
            <w:tc>
              <w:tcPr>
                <w:tcW w:w="48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793FFC3"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0.792</w:t>
                </w:r>
              </w:p>
            </w:tc>
          </w:tr>
        </w:tbl>
        <w:p w14:paraId="118E6EFF" w14:textId="77777777" w:rsidR="004006C7" w:rsidRPr="00130FFE" w:rsidRDefault="004006C7" w:rsidP="004006C7">
          <w:pPr>
            <w:jc w:val="both"/>
            <w:rPr>
              <w:rFonts w:asciiTheme="majorBidi" w:hAnsiTheme="majorBidi" w:cstheme="majorBidi"/>
              <w:color w:val="000000" w:themeColor="text1"/>
            </w:rPr>
          </w:pPr>
        </w:p>
        <w:p w14:paraId="667F9CAC" w14:textId="77777777" w:rsidR="004006C7" w:rsidRDefault="004006C7" w:rsidP="004006C7">
          <w:pPr>
            <w:pStyle w:val="Heading3"/>
          </w:pPr>
          <w:bookmarkStart w:id="30" w:name="_byp5lgxzdm20" w:colFirst="0" w:colLast="0"/>
          <w:bookmarkStart w:id="31" w:name="_Toc218955102"/>
          <w:bookmarkEnd w:id="30"/>
        </w:p>
        <w:p w14:paraId="79BC21D4" w14:textId="77777777" w:rsidR="004006C7" w:rsidRDefault="004006C7" w:rsidP="004006C7"/>
        <w:p w14:paraId="37A6D04C" w14:textId="77777777" w:rsidR="004006C7" w:rsidRDefault="004006C7" w:rsidP="004006C7"/>
        <w:p w14:paraId="12674A47" w14:textId="77777777" w:rsidR="004006C7" w:rsidRDefault="004006C7" w:rsidP="004006C7"/>
        <w:p w14:paraId="52BE4EAE" w14:textId="77777777" w:rsidR="004006C7" w:rsidRDefault="004006C7" w:rsidP="004006C7"/>
        <w:p w14:paraId="68BB3762" w14:textId="77777777" w:rsidR="004006C7" w:rsidRDefault="004006C7" w:rsidP="004006C7"/>
        <w:p w14:paraId="09D66925" w14:textId="77777777" w:rsidR="004006C7" w:rsidRPr="004006C7" w:rsidRDefault="004006C7" w:rsidP="004006C7"/>
        <w:p w14:paraId="2044DF24" w14:textId="4C8A08C7" w:rsidR="004006C7" w:rsidRPr="00130FFE" w:rsidRDefault="004006C7" w:rsidP="004006C7">
          <w:pPr>
            <w:pStyle w:val="Heading3"/>
          </w:pPr>
          <w:bookmarkStart w:id="32" w:name="_Toc219061093"/>
          <w:r w:rsidRPr="00130FFE">
            <w:t>Net Present Value (NPV) Analysis</w:t>
          </w:r>
          <w:bookmarkEnd w:id="31"/>
          <w:bookmarkEnd w:id="32"/>
        </w:p>
        <w:p w14:paraId="0D312BE4" w14:textId="77777777" w:rsidR="004006C7" w:rsidRPr="00130FFE" w:rsidRDefault="004006C7" w:rsidP="004006C7">
          <w:pPr>
            <w:jc w:val="both"/>
            <w:rPr>
              <w:rFonts w:asciiTheme="majorBidi" w:hAnsiTheme="majorBidi" w:cstheme="majorBidi"/>
              <w:b/>
              <w:bCs/>
              <w:i/>
              <w:iCs/>
              <w:color w:val="000000" w:themeColor="text1"/>
            </w:rPr>
          </w:pPr>
          <w:r w:rsidRPr="00130FFE">
            <w:rPr>
              <w:rFonts w:asciiTheme="majorBidi" w:hAnsiTheme="majorBidi" w:cstheme="majorBidi"/>
              <w:b/>
              <w:bCs/>
              <w:i/>
              <w:iCs/>
              <w:color w:val="000000" w:themeColor="text1"/>
            </w:rPr>
            <w:t>Project A</w:t>
          </w:r>
        </w:p>
        <w:tbl>
          <w:tblPr>
            <w:tblW w:w="9195" w:type="dxa"/>
            <w:tblBorders>
              <w:top w:val="nil"/>
              <w:left w:val="nil"/>
              <w:bottom w:val="nil"/>
              <w:right w:val="nil"/>
              <w:insideH w:val="nil"/>
              <w:insideV w:val="nil"/>
            </w:tblBorders>
            <w:tblLayout w:type="fixed"/>
            <w:tblLook w:val="0600" w:firstRow="0" w:lastRow="0" w:firstColumn="0" w:lastColumn="0" w:noHBand="1" w:noVBand="1"/>
          </w:tblPr>
          <w:tblGrid>
            <w:gridCol w:w="3195"/>
            <w:gridCol w:w="1650"/>
            <w:gridCol w:w="2175"/>
            <w:gridCol w:w="2175"/>
          </w:tblGrid>
          <w:tr w:rsidR="004006C7" w:rsidRPr="00130FFE" w14:paraId="13A7B913" w14:textId="77777777" w:rsidTr="001F6343">
            <w:trPr>
              <w:trHeight w:val="500"/>
            </w:trPr>
            <w:tc>
              <w:tcPr>
                <w:tcW w:w="31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26D8C11"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Year</w:t>
                </w:r>
              </w:p>
            </w:tc>
            <w:tc>
              <w:tcPr>
                <w:tcW w:w="16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FA33188"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CF</w:t>
                </w:r>
              </w:p>
            </w:tc>
            <w:tc>
              <w:tcPr>
                <w:tcW w:w="21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2B00194"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DF</w:t>
                </w:r>
              </w:p>
            </w:tc>
            <w:tc>
              <w:tcPr>
                <w:tcW w:w="21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5395611"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PV</w:t>
                </w:r>
              </w:p>
            </w:tc>
          </w:tr>
          <w:tr w:rsidR="004006C7" w:rsidRPr="00130FFE" w14:paraId="22F92D6B" w14:textId="77777777" w:rsidTr="001F6343">
            <w:trPr>
              <w:trHeight w:val="500"/>
            </w:trPr>
            <w:tc>
              <w:tcPr>
                <w:tcW w:w="31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473BAC9"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1</w:t>
                </w:r>
              </w:p>
            </w:tc>
            <w:tc>
              <w:tcPr>
                <w:tcW w:w="16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6D1834B"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300</w:t>
                </w:r>
              </w:p>
            </w:tc>
            <w:tc>
              <w:tcPr>
                <w:tcW w:w="21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EA698A8"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0.943</w:t>
                </w:r>
              </w:p>
            </w:tc>
            <w:tc>
              <w:tcPr>
                <w:tcW w:w="21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83B38A7"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283</w:t>
                </w:r>
              </w:p>
            </w:tc>
          </w:tr>
          <w:tr w:rsidR="004006C7" w:rsidRPr="00130FFE" w14:paraId="52D20F47" w14:textId="77777777" w:rsidTr="001F6343">
            <w:trPr>
              <w:trHeight w:val="500"/>
            </w:trPr>
            <w:tc>
              <w:tcPr>
                <w:tcW w:w="31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C50380A"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2</w:t>
                </w:r>
              </w:p>
            </w:tc>
            <w:tc>
              <w:tcPr>
                <w:tcW w:w="16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C82AD20"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450</w:t>
                </w:r>
              </w:p>
            </w:tc>
            <w:tc>
              <w:tcPr>
                <w:tcW w:w="21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C388820"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0.890</w:t>
                </w:r>
              </w:p>
            </w:tc>
            <w:tc>
              <w:tcPr>
                <w:tcW w:w="21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FCB3C39"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401</w:t>
                </w:r>
              </w:p>
            </w:tc>
          </w:tr>
          <w:tr w:rsidR="004006C7" w:rsidRPr="00130FFE" w14:paraId="5F65AC27" w14:textId="77777777" w:rsidTr="001F6343">
            <w:trPr>
              <w:trHeight w:val="500"/>
            </w:trPr>
            <w:tc>
              <w:tcPr>
                <w:tcW w:w="31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FA0F5F3"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3</w:t>
                </w:r>
              </w:p>
            </w:tc>
            <w:tc>
              <w:tcPr>
                <w:tcW w:w="16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D085F57"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525</w:t>
                </w:r>
              </w:p>
            </w:tc>
            <w:tc>
              <w:tcPr>
                <w:tcW w:w="21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53E744F"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0.840</w:t>
                </w:r>
              </w:p>
            </w:tc>
            <w:tc>
              <w:tcPr>
                <w:tcW w:w="21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800BD29"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441</w:t>
                </w:r>
              </w:p>
            </w:tc>
          </w:tr>
          <w:tr w:rsidR="004006C7" w:rsidRPr="00130FFE" w14:paraId="42FFB9AE" w14:textId="77777777" w:rsidTr="001F6343">
            <w:trPr>
              <w:trHeight w:val="500"/>
            </w:trPr>
            <w:tc>
              <w:tcPr>
                <w:tcW w:w="31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A8A4156"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4</w:t>
                </w:r>
              </w:p>
            </w:tc>
            <w:tc>
              <w:tcPr>
                <w:tcW w:w="16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4F97309"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675</w:t>
                </w:r>
              </w:p>
            </w:tc>
            <w:tc>
              <w:tcPr>
                <w:tcW w:w="21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0BEDE3C"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0.792</w:t>
                </w:r>
              </w:p>
            </w:tc>
            <w:tc>
              <w:tcPr>
                <w:tcW w:w="21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56085F3"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535</w:t>
                </w:r>
              </w:p>
            </w:tc>
          </w:tr>
          <w:tr w:rsidR="004006C7" w:rsidRPr="00130FFE" w14:paraId="10CE9433" w14:textId="77777777" w:rsidTr="001F6343">
            <w:trPr>
              <w:trHeight w:val="500"/>
            </w:trPr>
            <w:tc>
              <w:tcPr>
                <w:tcW w:w="31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7833275"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Total PV</w:t>
                </w:r>
              </w:p>
            </w:tc>
            <w:tc>
              <w:tcPr>
                <w:tcW w:w="16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F33A213" w14:textId="77777777" w:rsidR="004006C7" w:rsidRPr="00130FFE" w:rsidRDefault="004006C7" w:rsidP="001F6343">
                <w:pPr>
                  <w:spacing w:line="240" w:lineRule="auto"/>
                  <w:jc w:val="both"/>
                  <w:rPr>
                    <w:rFonts w:asciiTheme="majorBidi" w:hAnsiTheme="majorBidi" w:cstheme="majorBidi"/>
                    <w:color w:val="000000" w:themeColor="text1"/>
                  </w:rPr>
                </w:pPr>
              </w:p>
            </w:tc>
            <w:tc>
              <w:tcPr>
                <w:tcW w:w="21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ADD7822" w14:textId="77777777" w:rsidR="004006C7" w:rsidRPr="00130FFE" w:rsidRDefault="004006C7" w:rsidP="001F6343">
                <w:pPr>
                  <w:spacing w:line="240" w:lineRule="auto"/>
                  <w:jc w:val="both"/>
                  <w:rPr>
                    <w:rFonts w:asciiTheme="majorBidi" w:hAnsiTheme="majorBidi" w:cstheme="majorBidi"/>
                    <w:color w:val="000000" w:themeColor="text1"/>
                  </w:rPr>
                </w:pPr>
              </w:p>
            </w:tc>
            <w:tc>
              <w:tcPr>
                <w:tcW w:w="21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D56AA42"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1,660</w:t>
                </w:r>
              </w:p>
            </w:tc>
          </w:tr>
        </w:tbl>
        <w:p w14:paraId="6018236B" w14:textId="77777777" w:rsidR="004006C7" w:rsidRPr="00130FFE" w:rsidRDefault="004006C7" w:rsidP="004006C7">
          <w:pPr>
            <w:jc w:val="both"/>
            <w:rPr>
              <w:rFonts w:asciiTheme="majorBidi" w:hAnsiTheme="majorBidi" w:cstheme="majorBidi"/>
              <w:color w:val="000000" w:themeColor="text1"/>
            </w:rPr>
          </w:pPr>
        </w:p>
        <w:p w14:paraId="1913B73C" w14:textId="77777777" w:rsidR="004006C7" w:rsidRPr="00130FFE" w:rsidRDefault="004006C7" w:rsidP="004006C7">
          <w:pPr>
            <w:jc w:val="both"/>
            <w:rPr>
              <w:rFonts w:asciiTheme="majorBidi" w:hAnsiTheme="majorBidi" w:cstheme="majorBidi"/>
              <w:color w:val="000000" w:themeColor="text1"/>
            </w:rPr>
          </w:pPr>
          <w:r w:rsidRPr="00130FFE">
            <w:rPr>
              <w:rFonts w:asciiTheme="majorBidi" w:hAnsiTheme="majorBidi" w:cstheme="majorBidi"/>
              <w:color w:val="000000" w:themeColor="text1"/>
            </w:rPr>
            <w:t>NPV</w:t>
          </w:r>
          <w:r w:rsidRPr="00130FFE">
            <w:rPr>
              <w:rFonts w:asciiTheme="majorBidi" w:hAnsiTheme="majorBidi" w:cstheme="majorBidi"/>
              <w:color w:val="000000" w:themeColor="text1"/>
              <w:vertAlign w:val="subscript"/>
            </w:rPr>
            <w:t>A</w:t>
          </w:r>
          <w:r w:rsidRPr="00130FFE">
            <w:rPr>
              <w:rFonts w:asciiTheme="majorBidi" w:eastAsia="Gungsuh" w:hAnsiTheme="majorBidi" w:cstheme="majorBidi"/>
              <w:color w:val="000000" w:themeColor="text1"/>
            </w:rPr>
            <w:t>​=1,660−600=£1,060</w:t>
          </w:r>
        </w:p>
        <w:p w14:paraId="246939D6" w14:textId="77777777" w:rsidR="004006C7" w:rsidRPr="00130FFE" w:rsidRDefault="004006C7" w:rsidP="004006C7">
          <w:pPr>
            <w:jc w:val="both"/>
            <w:rPr>
              <w:rFonts w:asciiTheme="majorBidi" w:hAnsiTheme="majorBidi" w:cstheme="majorBidi"/>
              <w:b/>
              <w:bCs/>
              <w:i/>
              <w:iCs/>
              <w:color w:val="000000" w:themeColor="text1"/>
            </w:rPr>
          </w:pPr>
          <w:r w:rsidRPr="00130FFE">
            <w:rPr>
              <w:rFonts w:asciiTheme="majorBidi" w:hAnsiTheme="majorBidi" w:cstheme="majorBidi"/>
              <w:b/>
              <w:bCs/>
              <w:i/>
              <w:iCs/>
              <w:color w:val="000000" w:themeColor="text1"/>
            </w:rPr>
            <w:t>Project B</w:t>
          </w:r>
        </w:p>
        <w:tbl>
          <w:tblPr>
            <w:tblW w:w="9015" w:type="dxa"/>
            <w:tblBorders>
              <w:top w:val="nil"/>
              <w:left w:val="nil"/>
              <w:bottom w:val="nil"/>
              <w:right w:val="nil"/>
              <w:insideH w:val="nil"/>
              <w:insideV w:val="nil"/>
            </w:tblBorders>
            <w:tblLayout w:type="fixed"/>
            <w:tblLook w:val="0600" w:firstRow="0" w:lastRow="0" w:firstColumn="0" w:lastColumn="0" w:noHBand="1" w:noVBand="1"/>
          </w:tblPr>
          <w:tblGrid>
            <w:gridCol w:w="2970"/>
            <w:gridCol w:w="2025"/>
            <w:gridCol w:w="2010"/>
            <w:gridCol w:w="2010"/>
          </w:tblGrid>
          <w:tr w:rsidR="004006C7" w:rsidRPr="00130FFE" w14:paraId="39AE5B87" w14:textId="77777777" w:rsidTr="001F6343">
            <w:trPr>
              <w:trHeight w:val="500"/>
            </w:trPr>
            <w:tc>
              <w:tcPr>
                <w:tcW w:w="29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3DC93B1"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Year</w:t>
                </w:r>
              </w:p>
            </w:tc>
            <w:tc>
              <w:tcPr>
                <w:tcW w:w="20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01ADC0B"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CF</w:t>
                </w:r>
              </w:p>
            </w:tc>
            <w:tc>
              <w:tcPr>
                <w:tcW w:w="20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1787DD1"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DF</w:t>
                </w:r>
              </w:p>
            </w:tc>
            <w:tc>
              <w:tcPr>
                <w:tcW w:w="20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67FA374"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PV</w:t>
                </w:r>
              </w:p>
            </w:tc>
          </w:tr>
          <w:tr w:rsidR="004006C7" w:rsidRPr="00130FFE" w14:paraId="3CDEEDA9" w14:textId="77777777" w:rsidTr="001F6343">
            <w:trPr>
              <w:trHeight w:val="500"/>
            </w:trPr>
            <w:tc>
              <w:tcPr>
                <w:tcW w:w="29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0FA2155"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1</w:t>
                </w:r>
              </w:p>
            </w:tc>
            <w:tc>
              <w:tcPr>
                <w:tcW w:w="20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6DDAB2C"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550</w:t>
                </w:r>
              </w:p>
            </w:tc>
            <w:tc>
              <w:tcPr>
                <w:tcW w:w="20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0FC8309"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0.943</w:t>
                </w:r>
              </w:p>
            </w:tc>
            <w:tc>
              <w:tcPr>
                <w:tcW w:w="20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23BD81F"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519</w:t>
                </w:r>
              </w:p>
            </w:tc>
          </w:tr>
          <w:tr w:rsidR="004006C7" w:rsidRPr="00130FFE" w14:paraId="6094E1F0" w14:textId="77777777" w:rsidTr="001F6343">
            <w:trPr>
              <w:trHeight w:val="500"/>
            </w:trPr>
            <w:tc>
              <w:tcPr>
                <w:tcW w:w="29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F504269"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2</w:t>
                </w:r>
              </w:p>
            </w:tc>
            <w:tc>
              <w:tcPr>
                <w:tcW w:w="20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510A410"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587.5</w:t>
                </w:r>
              </w:p>
            </w:tc>
            <w:tc>
              <w:tcPr>
                <w:tcW w:w="20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A72E58E"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0.890</w:t>
                </w:r>
              </w:p>
            </w:tc>
            <w:tc>
              <w:tcPr>
                <w:tcW w:w="20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4DD806F"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523</w:t>
                </w:r>
              </w:p>
            </w:tc>
          </w:tr>
          <w:tr w:rsidR="004006C7" w:rsidRPr="00130FFE" w14:paraId="4334C6A2" w14:textId="77777777" w:rsidTr="001F6343">
            <w:trPr>
              <w:trHeight w:val="500"/>
            </w:trPr>
            <w:tc>
              <w:tcPr>
                <w:tcW w:w="29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AAC9632"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3</w:t>
                </w:r>
              </w:p>
            </w:tc>
            <w:tc>
              <w:tcPr>
                <w:tcW w:w="20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A0AC61E"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790</w:t>
                </w:r>
              </w:p>
            </w:tc>
            <w:tc>
              <w:tcPr>
                <w:tcW w:w="20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A5F5173"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0.840</w:t>
                </w:r>
              </w:p>
            </w:tc>
            <w:tc>
              <w:tcPr>
                <w:tcW w:w="20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5C49FD6"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664</w:t>
                </w:r>
              </w:p>
            </w:tc>
          </w:tr>
          <w:tr w:rsidR="004006C7" w:rsidRPr="00130FFE" w14:paraId="0BD9C5CA" w14:textId="77777777" w:rsidTr="001F6343">
            <w:trPr>
              <w:trHeight w:val="500"/>
            </w:trPr>
            <w:tc>
              <w:tcPr>
                <w:tcW w:w="29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AB51249"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4</w:t>
                </w:r>
              </w:p>
            </w:tc>
            <w:tc>
              <w:tcPr>
                <w:tcW w:w="20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F8B67C3"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985</w:t>
                </w:r>
              </w:p>
            </w:tc>
            <w:tc>
              <w:tcPr>
                <w:tcW w:w="20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2189D99"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0.792</w:t>
                </w:r>
              </w:p>
            </w:tc>
            <w:tc>
              <w:tcPr>
                <w:tcW w:w="20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562D6DE"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780</w:t>
                </w:r>
              </w:p>
            </w:tc>
          </w:tr>
          <w:tr w:rsidR="004006C7" w:rsidRPr="00130FFE" w14:paraId="3CE5B014" w14:textId="77777777" w:rsidTr="001F6343">
            <w:trPr>
              <w:trHeight w:val="500"/>
            </w:trPr>
            <w:tc>
              <w:tcPr>
                <w:tcW w:w="29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C858045"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Total PV</w:t>
                </w:r>
              </w:p>
            </w:tc>
            <w:tc>
              <w:tcPr>
                <w:tcW w:w="20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8969F25" w14:textId="77777777" w:rsidR="004006C7" w:rsidRPr="00130FFE" w:rsidRDefault="004006C7" w:rsidP="001F6343">
                <w:pPr>
                  <w:spacing w:line="240" w:lineRule="auto"/>
                  <w:jc w:val="both"/>
                  <w:rPr>
                    <w:rFonts w:asciiTheme="majorBidi" w:hAnsiTheme="majorBidi" w:cstheme="majorBidi"/>
                    <w:color w:val="000000" w:themeColor="text1"/>
                  </w:rPr>
                </w:pPr>
              </w:p>
            </w:tc>
            <w:tc>
              <w:tcPr>
                <w:tcW w:w="20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564449A" w14:textId="77777777" w:rsidR="004006C7" w:rsidRPr="00130FFE" w:rsidRDefault="004006C7" w:rsidP="001F6343">
                <w:pPr>
                  <w:spacing w:line="240" w:lineRule="auto"/>
                  <w:jc w:val="both"/>
                  <w:rPr>
                    <w:rFonts w:asciiTheme="majorBidi" w:hAnsiTheme="majorBidi" w:cstheme="majorBidi"/>
                    <w:color w:val="000000" w:themeColor="text1"/>
                  </w:rPr>
                </w:pPr>
              </w:p>
            </w:tc>
            <w:tc>
              <w:tcPr>
                <w:tcW w:w="20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2A8B2F2"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2,486</w:t>
                </w:r>
              </w:p>
            </w:tc>
          </w:tr>
        </w:tbl>
        <w:p w14:paraId="52A0B1A7" w14:textId="77777777" w:rsidR="004006C7" w:rsidRPr="00130FFE" w:rsidRDefault="004006C7" w:rsidP="004006C7">
          <w:pPr>
            <w:jc w:val="both"/>
            <w:rPr>
              <w:rFonts w:asciiTheme="majorBidi" w:hAnsiTheme="majorBidi" w:cstheme="majorBidi"/>
              <w:color w:val="000000" w:themeColor="text1"/>
            </w:rPr>
          </w:pPr>
        </w:p>
        <w:p w14:paraId="0B124587" w14:textId="77777777" w:rsidR="004006C7" w:rsidRDefault="004006C7" w:rsidP="004006C7">
          <w:pPr>
            <w:jc w:val="both"/>
            <w:rPr>
              <w:rFonts w:asciiTheme="majorBidi" w:hAnsiTheme="majorBidi" w:cstheme="majorBidi"/>
              <w:color w:val="000000" w:themeColor="text1"/>
            </w:rPr>
          </w:pPr>
        </w:p>
        <w:p w14:paraId="01C00DFC" w14:textId="77777777" w:rsidR="004006C7" w:rsidRDefault="004006C7" w:rsidP="004006C7">
          <w:pPr>
            <w:jc w:val="both"/>
            <w:rPr>
              <w:rFonts w:asciiTheme="majorBidi" w:hAnsiTheme="majorBidi" w:cstheme="majorBidi"/>
              <w:color w:val="000000" w:themeColor="text1"/>
            </w:rPr>
          </w:pPr>
        </w:p>
        <w:p w14:paraId="79CC2AF5" w14:textId="5701F926" w:rsidR="004006C7" w:rsidRPr="00130FFE" w:rsidRDefault="004006C7" w:rsidP="004006C7">
          <w:pPr>
            <w:jc w:val="both"/>
            <w:rPr>
              <w:rFonts w:asciiTheme="majorBidi" w:hAnsiTheme="majorBidi" w:cstheme="majorBidi"/>
              <w:color w:val="000000" w:themeColor="text1"/>
            </w:rPr>
          </w:pPr>
          <w:r w:rsidRPr="00130FFE">
            <w:rPr>
              <w:rFonts w:asciiTheme="majorBidi" w:hAnsiTheme="majorBidi" w:cstheme="majorBidi"/>
              <w:color w:val="000000" w:themeColor="text1"/>
            </w:rPr>
            <w:t>NPV</w:t>
          </w:r>
          <w:r w:rsidRPr="00130FFE">
            <w:rPr>
              <w:rFonts w:asciiTheme="majorBidi" w:hAnsiTheme="majorBidi" w:cstheme="majorBidi"/>
              <w:color w:val="000000" w:themeColor="text1"/>
              <w:vertAlign w:val="subscript"/>
            </w:rPr>
            <w:t>B​</w:t>
          </w:r>
          <w:r w:rsidRPr="00130FFE">
            <w:rPr>
              <w:rFonts w:asciiTheme="majorBidi" w:eastAsia="Gungsuh" w:hAnsiTheme="majorBidi" w:cstheme="majorBidi"/>
              <w:color w:val="000000" w:themeColor="text1"/>
            </w:rPr>
            <w:t>=2,486−1,000=£1,486​</w:t>
          </w:r>
        </w:p>
        <w:p w14:paraId="2898EA4C" w14:textId="77777777" w:rsidR="004006C7" w:rsidRPr="00130FFE" w:rsidRDefault="004006C7" w:rsidP="004006C7">
          <w:pPr>
            <w:jc w:val="both"/>
            <w:rPr>
              <w:rFonts w:asciiTheme="majorBidi" w:hAnsiTheme="majorBidi" w:cstheme="majorBidi"/>
              <w:b/>
              <w:bCs/>
              <w:i/>
              <w:iCs/>
              <w:color w:val="000000" w:themeColor="text1"/>
            </w:rPr>
          </w:pPr>
          <w:r w:rsidRPr="00130FFE">
            <w:rPr>
              <w:rFonts w:asciiTheme="majorBidi" w:hAnsiTheme="majorBidi" w:cstheme="majorBidi"/>
              <w:b/>
              <w:bCs/>
              <w:i/>
              <w:iCs/>
              <w:color w:val="000000" w:themeColor="text1"/>
            </w:rPr>
            <w:t>Project C</w:t>
          </w:r>
        </w:p>
        <w:tbl>
          <w:tblPr>
            <w:tblW w:w="8910" w:type="dxa"/>
            <w:tblBorders>
              <w:top w:val="nil"/>
              <w:left w:val="nil"/>
              <w:bottom w:val="nil"/>
              <w:right w:val="nil"/>
              <w:insideH w:val="nil"/>
              <w:insideV w:val="nil"/>
            </w:tblBorders>
            <w:tblLayout w:type="fixed"/>
            <w:tblLook w:val="0600" w:firstRow="0" w:lastRow="0" w:firstColumn="0" w:lastColumn="0" w:noHBand="1" w:noVBand="1"/>
          </w:tblPr>
          <w:tblGrid>
            <w:gridCol w:w="2925"/>
            <w:gridCol w:w="1995"/>
            <w:gridCol w:w="1995"/>
            <w:gridCol w:w="1995"/>
          </w:tblGrid>
          <w:tr w:rsidR="004006C7" w:rsidRPr="00130FFE" w14:paraId="598594B0" w14:textId="77777777" w:rsidTr="001F6343">
            <w:trPr>
              <w:trHeight w:val="500"/>
            </w:trPr>
            <w:tc>
              <w:tcPr>
                <w:tcW w:w="29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D6131AA"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Year</w:t>
                </w:r>
              </w:p>
            </w:tc>
            <w:tc>
              <w:tcPr>
                <w:tcW w:w="19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4BB083E"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CF</w:t>
                </w:r>
              </w:p>
            </w:tc>
            <w:tc>
              <w:tcPr>
                <w:tcW w:w="19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82948"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DF</w:t>
                </w:r>
              </w:p>
            </w:tc>
            <w:tc>
              <w:tcPr>
                <w:tcW w:w="19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394AB89"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PV</w:t>
                </w:r>
              </w:p>
            </w:tc>
          </w:tr>
          <w:tr w:rsidR="004006C7" w:rsidRPr="00130FFE" w14:paraId="07C30A3F" w14:textId="77777777" w:rsidTr="001F6343">
            <w:trPr>
              <w:trHeight w:val="500"/>
            </w:trPr>
            <w:tc>
              <w:tcPr>
                <w:tcW w:w="29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4A60FAE"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1</w:t>
                </w:r>
              </w:p>
            </w:tc>
            <w:tc>
              <w:tcPr>
                <w:tcW w:w="19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1B48E0F"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737.5</w:t>
                </w:r>
              </w:p>
            </w:tc>
            <w:tc>
              <w:tcPr>
                <w:tcW w:w="19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6BA9511"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0.943</w:t>
                </w:r>
              </w:p>
            </w:tc>
            <w:tc>
              <w:tcPr>
                <w:tcW w:w="19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EF568D1"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695</w:t>
                </w:r>
              </w:p>
            </w:tc>
          </w:tr>
          <w:tr w:rsidR="004006C7" w:rsidRPr="00130FFE" w14:paraId="02E9F965" w14:textId="77777777" w:rsidTr="001F6343">
            <w:trPr>
              <w:trHeight w:val="500"/>
            </w:trPr>
            <w:tc>
              <w:tcPr>
                <w:tcW w:w="29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06CD113"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2</w:t>
                </w:r>
              </w:p>
            </w:tc>
            <w:tc>
              <w:tcPr>
                <w:tcW w:w="19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99DBCF7"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925</w:t>
                </w:r>
              </w:p>
            </w:tc>
            <w:tc>
              <w:tcPr>
                <w:tcW w:w="19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3671B42"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0.890</w:t>
                </w:r>
              </w:p>
            </w:tc>
            <w:tc>
              <w:tcPr>
                <w:tcW w:w="19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58D9069"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823</w:t>
                </w:r>
              </w:p>
            </w:tc>
          </w:tr>
          <w:tr w:rsidR="004006C7" w:rsidRPr="00130FFE" w14:paraId="1FF99C81" w14:textId="77777777" w:rsidTr="001F6343">
            <w:trPr>
              <w:trHeight w:val="500"/>
            </w:trPr>
            <w:tc>
              <w:tcPr>
                <w:tcW w:w="29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51144B9"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3</w:t>
                </w:r>
              </w:p>
            </w:tc>
            <w:tc>
              <w:tcPr>
                <w:tcW w:w="19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2864D6A"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1,075</w:t>
                </w:r>
              </w:p>
            </w:tc>
            <w:tc>
              <w:tcPr>
                <w:tcW w:w="19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554D50A"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0.840</w:t>
                </w:r>
              </w:p>
            </w:tc>
            <w:tc>
              <w:tcPr>
                <w:tcW w:w="19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27DD24D"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903</w:t>
                </w:r>
              </w:p>
            </w:tc>
          </w:tr>
          <w:tr w:rsidR="004006C7" w:rsidRPr="00130FFE" w14:paraId="7240562E" w14:textId="77777777" w:rsidTr="001F6343">
            <w:trPr>
              <w:trHeight w:val="500"/>
            </w:trPr>
            <w:tc>
              <w:tcPr>
                <w:tcW w:w="29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5F5D41C"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4</w:t>
                </w:r>
              </w:p>
            </w:tc>
            <w:tc>
              <w:tcPr>
                <w:tcW w:w="19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2D70872"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1,300</w:t>
                </w:r>
              </w:p>
            </w:tc>
            <w:tc>
              <w:tcPr>
                <w:tcW w:w="19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E6BC1D4"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0.792</w:t>
                </w:r>
              </w:p>
            </w:tc>
            <w:tc>
              <w:tcPr>
                <w:tcW w:w="19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6F78F46"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1,030</w:t>
                </w:r>
              </w:p>
            </w:tc>
          </w:tr>
          <w:tr w:rsidR="004006C7" w:rsidRPr="00130FFE" w14:paraId="54214136" w14:textId="77777777" w:rsidTr="001F6343">
            <w:trPr>
              <w:trHeight w:val="500"/>
            </w:trPr>
            <w:tc>
              <w:tcPr>
                <w:tcW w:w="29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937162D"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Total PV</w:t>
                </w:r>
              </w:p>
            </w:tc>
            <w:tc>
              <w:tcPr>
                <w:tcW w:w="19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15A92BD" w14:textId="77777777" w:rsidR="004006C7" w:rsidRPr="00130FFE" w:rsidRDefault="004006C7" w:rsidP="001F6343">
                <w:pPr>
                  <w:spacing w:line="240" w:lineRule="auto"/>
                  <w:jc w:val="both"/>
                  <w:rPr>
                    <w:rFonts w:asciiTheme="majorBidi" w:hAnsiTheme="majorBidi" w:cstheme="majorBidi"/>
                    <w:color w:val="000000" w:themeColor="text1"/>
                  </w:rPr>
                </w:pPr>
              </w:p>
            </w:tc>
            <w:tc>
              <w:tcPr>
                <w:tcW w:w="19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ABC470F" w14:textId="77777777" w:rsidR="004006C7" w:rsidRPr="00130FFE" w:rsidRDefault="004006C7" w:rsidP="001F6343">
                <w:pPr>
                  <w:spacing w:line="240" w:lineRule="auto"/>
                  <w:jc w:val="both"/>
                  <w:rPr>
                    <w:rFonts w:asciiTheme="majorBidi" w:hAnsiTheme="majorBidi" w:cstheme="majorBidi"/>
                    <w:color w:val="000000" w:themeColor="text1"/>
                  </w:rPr>
                </w:pPr>
              </w:p>
            </w:tc>
            <w:tc>
              <w:tcPr>
                <w:tcW w:w="19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3FEE198"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3,451</w:t>
                </w:r>
              </w:p>
            </w:tc>
          </w:tr>
        </w:tbl>
        <w:p w14:paraId="1ACF88EA" w14:textId="77777777" w:rsidR="004006C7" w:rsidRDefault="004006C7" w:rsidP="004006C7">
          <w:pPr>
            <w:jc w:val="both"/>
            <w:rPr>
              <w:rFonts w:asciiTheme="majorBidi" w:hAnsiTheme="majorBidi" w:cstheme="majorBidi"/>
              <w:color w:val="000000" w:themeColor="text1"/>
            </w:rPr>
          </w:pPr>
        </w:p>
        <w:p w14:paraId="6F787012" w14:textId="77777777" w:rsidR="004006C7" w:rsidRDefault="004006C7" w:rsidP="004006C7">
          <w:pPr>
            <w:jc w:val="both"/>
            <w:rPr>
              <w:rFonts w:asciiTheme="majorBidi" w:hAnsiTheme="majorBidi" w:cstheme="majorBidi"/>
              <w:color w:val="000000" w:themeColor="text1"/>
            </w:rPr>
          </w:pPr>
        </w:p>
        <w:p w14:paraId="42FF1690" w14:textId="77777777" w:rsidR="004006C7" w:rsidRPr="00130FFE" w:rsidRDefault="004006C7" w:rsidP="004006C7">
          <w:pPr>
            <w:jc w:val="both"/>
            <w:rPr>
              <w:rFonts w:asciiTheme="majorBidi" w:hAnsiTheme="majorBidi" w:cstheme="majorBidi"/>
              <w:color w:val="000000" w:themeColor="text1"/>
            </w:rPr>
          </w:pPr>
        </w:p>
        <w:p w14:paraId="26C439BF" w14:textId="77777777" w:rsidR="004006C7" w:rsidRPr="00130FFE" w:rsidRDefault="004006C7" w:rsidP="004006C7">
          <w:pPr>
            <w:jc w:val="both"/>
            <w:rPr>
              <w:rFonts w:asciiTheme="majorBidi" w:hAnsiTheme="majorBidi" w:cstheme="majorBidi"/>
              <w:color w:val="000000" w:themeColor="text1"/>
            </w:rPr>
          </w:pPr>
          <w:r w:rsidRPr="00130FFE">
            <w:rPr>
              <w:rFonts w:asciiTheme="majorBidi" w:eastAsia="Gungsuh" w:hAnsiTheme="majorBidi" w:cstheme="majorBidi"/>
              <w:color w:val="000000" w:themeColor="text1"/>
            </w:rPr>
            <w:t>NPVC​=3,451−1,600=£1,851​</w:t>
          </w:r>
        </w:p>
        <w:p w14:paraId="50E82BD4" w14:textId="77777777" w:rsidR="004006C7" w:rsidRPr="00130FFE" w:rsidRDefault="004006C7" w:rsidP="004006C7">
          <w:pPr>
            <w:jc w:val="both"/>
            <w:rPr>
              <w:rFonts w:asciiTheme="majorBidi" w:hAnsiTheme="majorBidi" w:cstheme="majorBidi"/>
              <w:b/>
              <w:bCs/>
              <w:i/>
              <w:iCs/>
              <w:color w:val="000000" w:themeColor="text1"/>
            </w:rPr>
          </w:pPr>
          <w:r w:rsidRPr="00130FFE">
            <w:rPr>
              <w:rFonts w:asciiTheme="majorBidi" w:hAnsiTheme="majorBidi" w:cstheme="majorBidi"/>
              <w:b/>
              <w:bCs/>
              <w:i/>
              <w:iCs/>
              <w:color w:val="000000" w:themeColor="text1"/>
            </w:rPr>
            <w:t>Best Project</w:t>
          </w:r>
        </w:p>
        <w:tbl>
          <w:tblPr>
            <w:tblW w:w="8925" w:type="dxa"/>
            <w:tblBorders>
              <w:top w:val="nil"/>
              <w:left w:val="nil"/>
              <w:bottom w:val="nil"/>
              <w:right w:val="nil"/>
              <w:insideH w:val="nil"/>
              <w:insideV w:val="nil"/>
            </w:tblBorders>
            <w:tblLayout w:type="fixed"/>
            <w:tblLook w:val="0600" w:firstRow="0" w:lastRow="0" w:firstColumn="0" w:lastColumn="0" w:noHBand="1" w:noVBand="1"/>
          </w:tblPr>
          <w:tblGrid>
            <w:gridCol w:w="3585"/>
            <w:gridCol w:w="5340"/>
          </w:tblGrid>
          <w:tr w:rsidR="004006C7" w:rsidRPr="00130FFE" w14:paraId="37176C52" w14:textId="77777777" w:rsidTr="001F6343">
            <w:trPr>
              <w:trHeight w:val="500"/>
            </w:trPr>
            <w:tc>
              <w:tcPr>
                <w:tcW w:w="35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5E63CE1"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Project</w:t>
                </w:r>
              </w:p>
            </w:tc>
            <w:tc>
              <w:tcPr>
                <w:tcW w:w="53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BA6DEA"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NPV (£000)</w:t>
                </w:r>
              </w:p>
            </w:tc>
          </w:tr>
          <w:tr w:rsidR="004006C7" w:rsidRPr="00130FFE" w14:paraId="14E4F72C" w14:textId="77777777" w:rsidTr="001F6343">
            <w:trPr>
              <w:trHeight w:val="500"/>
            </w:trPr>
            <w:tc>
              <w:tcPr>
                <w:tcW w:w="35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8A3561D"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A</w:t>
                </w:r>
              </w:p>
            </w:tc>
            <w:tc>
              <w:tcPr>
                <w:tcW w:w="53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D2B6596"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1,060</w:t>
                </w:r>
              </w:p>
            </w:tc>
          </w:tr>
          <w:tr w:rsidR="004006C7" w:rsidRPr="00130FFE" w14:paraId="1C8887F1" w14:textId="77777777" w:rsidTr="001F6343">
            <w:trPr>
              <w:trHeight w:val="500"/>
            </w:trPr>
            <w:tc>
              <w:tcPr>
                <w:tcW w:w="35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EEB17FF"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B</w:t>
                </w:r>
              </w:p>
            </w:tc>
            <w:tc>
              <w:tcPr>
                <w:tcW w:w="53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C045048"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1,486</w:t>
                </w:r>
              </w:p>
            </w:tc>
          </w:tr>
          <w:tr w:rsidR="004006C7" w:rsidRPr="00130FFE" w14:paraId="6D5CC05A" w14:textId="77777777" w:rsidTr="001F6343">
            <w:trPr>
              <w:trHeight w:val="500"/>
            </w:trPr>
            <w:tc>
              <w:tcPr>
                <w:tcW w:w="35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CD3DB5A"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C</w:t>
                </w:r>
              </w:p>
            </w:tc>
            <w:tc>
              <w:tcPr>
                <w:tcW w:w="53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692EB61"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1,851 (Best)</w:t>
                </w:r>
              </w:p>
            </w:tc>
          </w:tr>
        </w:tbl>
        <w:p w14:paraId="1A4C2DEA" w14:textId="77777777" w:rsidR="004006C7" w:rsidRPr="00130FFE" w:rsidRDefault="004006C7" w:rsidP="004006C7">
          <w:pPr>
            <w:jc w:val="both"/>
            <w:rPr>
              <w:rFonts w:asciiTheme="majorBidi" w:hAnsiTheme="majorBidi" w:cstheme="majorBidi"/>
              <w:color w:val="000000" w:themeColor="text1"/>
            </w:rPr>
          </w:pPr>
        </w:p>
        <w:p w14:paraId="571F7FF7" w14:textId="77777777" w:rsidR="004006C7" w:rsidRDefault="004006C7" w:rsidP="004006C7">
          <w:pPr>
            <w:pStyle w:val="Heading3"/>
          </w:pPr>
          <w:bookmarkStart w:id="33" w:name="_vm05bkyaa541" w:colFirst="0" w:colLast="0"/>
          <w:bookmarkStart w:id="34" w:name="_Toc218955103"/>
          <w:bookmarkEnd w:id="33"/>
        </w:p>
        <w:p w14:paraId="7FED687B" w14:textId="77777777" w:rsidR="004006C7" w:rsidRPr="004006C7" w:rsidRDefault="004006C7" w:rsidP="004006C7"/>
        <w:p w14:paraId="778A2F2A" w14:textId="67473B89" w:rsidR="004006C7" w:rsidRPr="00130FFE" w:rsidRDefault="004006C7" w:rsidP="004006C7">
          <w:pPr>
            <w:pStyle w:val="Heading3"/>
            <w:rPr>
              <w:sz w:val="46"/>
              <w:szCs w:val="46"/>
            </w:rPr>
          </w:pPr>
          <w:bookmarkStart w:id="35" w:name="_Toc219061094"/>
          <w:r w:rsidRPr="00130FFE">
            <w:lastRenderedPageBreak/>
            <w:t>Internal Rate of Return (IRR) of Selected Project</w:t>
          </w:r>
          <w:bookmarkEnd w:id="34"/>
          <w:bookmarkEnd w:id="35"/>
        </w:p>
        <w:p w14:paraId="0B405134" w14:textId="77777777" w:rsidR="004006C7" w:rsidRPr="00130FFE" w:rsidRDefault="004006C7" w:rsidP="004006C7">
          <w:pPr>
            <w:jc w:val="both"/>
            <w:rPr>
              <w:rFonts w:asciiTheme="majorBidi" w:hAnsiTheme="majorBidi" w:cstheme="majorBidi"/>
              <w:color w:val="000000" w:themeColor="text1"/>
            </w:rPr>
          </w:pPr>
          <w:r w:rsidRPr="00130FFE">
            <w:rPr>
              <w:rFonts w:asciiTheme="majorBidi" w:hAnsiTheme="majorBidi" w:cstheme="majorBidi"/>
              <w:color w:val="000000" w:themeColor="text1"/>
            </w:rPr>
            <w:t>Using trial rates:</w:t>
          </w:r>
        </w:p>
        <w:tbl>
          <w:tblPr>
            <w:tblW w:w="9105" w:type="dxa"/>
            <w:tblBorders>
              <w:top w:val="nil"/>
              <w:left w:val="nil"/>
              <w:bottom w:val="nil"/>
              <w:right w:val="nil"/>
              <w:insideH w:val="nil"/>
              <w:insideV w:val="nil"/>
            </w:tblBorders>
            <w:tblLayout w:type="fixed"/>
            <w:tblLook w:val="0600" w:firstRow="0" w:lastRow="0" w:firstColumn="0" w:lastColumn="0" w:noHBand="1" w:noVBand="1"/>
          </w:tblPr>
          <w:tblGrid>
            <w:gridCol w:w="5550"/>
            <w:gridCol w:w="3555"/>
          </w:tblGrid>
          <w:tr w:rsidR="004006C7" w:rsidRPr="00130FFE" w14:paraId="5046A3CC" w14:textId="77777777" w:rsidTr="001F6343">
            <w:trPr>
              <w:trHeight w:val="500"/>
            </w:trPr>
            <w:tc>
              <w:tcPr>
                <w:tcW w:w="55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D77DD94"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Discount</w:t>
                </w:r>
              </w:p>
            </w:tc>
            <w:tc>
              <w:tcPr>
                <w:tcW w:w="35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A7C5E9E"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NPV</w:t>
                </w:r>
              </w:p>
            </w:tc>
          </w:tr>
          <w:tr w:rsidR="004006C7" w:rsidRPr="00130FFE" w14:paraId="249DCC3F" w14:textId="77777777" w:rsidTr="001F6343">
            <w:trPr>
              <w:trHeight w:val="500"/>
            </w:trPr>
            <w:tc>
              <w:tcPr>
                <w:tcW w:w="55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1069F21"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20%</w:t>
                </w:r>
              </w:p>
            </w:tc>
            <w:tc>
              <w:tcPr>
                <w:tcW w:w="35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6137C8C"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+312</w:t>
                </w:r>
              </w:p>
            </w:tc>
          </w:tr>
          <w:tr w:rsidR="004006C7" w:rsidRPr="00130FFE" w14:paraId="77F5EFBD" w14:textId="77777777" w:rsidTr="001F6343">
            <w:trPr>
              <w:trHeight w:val="500"/>
            </w:trPr>
            <w:tc>
              <w:tcPr>
                <w:tcW w:w="55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4B14801"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30%</w:t>
                </w:r>
              </w:p>
            </w:tc>
            <w:tc>
              <w:tcPr>
                <w:tcW w:w="35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0243444"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eastAsia="Gungsuh" w:hAnsiTheme="majorBidi" w:cstheme="majorBidi"/>
                    <w:color w:val="000000" w:themeColor="text1"/>
                  </w:rPr>
                  <w:t>−180</w:t>
                </w:r>
              </w:p>
            </w:tc>
          </w:tr>
        </w:tbl>
        <w:p w14:paraId="30FB1A1A" w14:textId="77777777" w:rsidR="004006C7" w:rsidRPr="00130FFE" w:rsidRDefault="004006C7" w:rsidP="004006C7">
          <w:pPr>
            <w:jc w:val="both"/>
            <w:rPr>
              <w:rFonts w:asciiTheme="majorBidi" w:hAnsiTheme="majorBidi" w:cstheme="majorBidi"/>
              <w:color w:val="000000" w:themeColor="text1"/>
            </w:rPr>
          </w:pPr>
        </w:p>
        <w:p w14:paraId="2C25156A" w14:textId="77777777" w:rsidR="004006C7" w:rsidRPr="00130FFE" w:rsidRDefault="004006C7" w:rsidP="004006C7">
          <w:pPr>
            <w:jc w:val="both"/>
            <w:rPr>
              <w:rFonts w:asciiTheme="majorBidi" w:hAnsiTheme="majorBidi" w:cstheme="majorBidi"/>
              <w:color w:val="000000" w:themeColor="text1"/>
            </w:rPr>
          </w:pPr>
          <w:r w:rsidRPr="00130FFE">
            <w:rPr>
              <w:rFonts w:asciiTheme="majorBidi" w:hAnsiTheme="majorBidi" w:cstheme="majorBidi"/>
              <w:color w:val="000000" w:themeColor="text1"/>
            </w:rPr>
            <w:t>IRR=20+((312 / (312+180)</w:t>
          </w:r>
          <w:proofErr w:type="gramStart"/>
          <w:r w:rsidRPr="00130FFE">
            <w:rPr>
              <w:rFonts w:asciiTheme="majorBidi" w:hAnsiTheme="majorBidi" w:cstheme="majorBidi"/>
              <w:color w:val="000000" w:themeColor="text1"/>
            </w:rPr>
            <w:t>​)×</w:t>
          </w:r>
          <w:proofErr w:type="gramEnd"/>
          <w:r w:rsidRPr="00130FFE">
            <w:rPr>
              <w:rFonts w:asciiTheme="majorBidi" w:hAnsiTheme="majorBidi" w:cstheme="majorBidi"/>
              <w:color w:val="000000" w:themeColor="text1"/>
            </w:rPr>
            <w:t>10)</w:t>
          </w:r>
        </w:p>
        <w:p w14:paraId="25B33F4D" w14:textId="77777777" w:rsidR="004006C7" w:rsidRPr="00130FFE" w:rsidRDefault="004006C7" w:rsidP="004006C7">
          <w:pPr>
            <w:jc w:val="both"/>
            <w:rPr>
              <w:rFonts w:asciiTheme="majorBidi" w:hAnsiTheme="majorBidi" w:cstheme="majorBidi"/>
              <w:color w:val="000000" w:themeColor="text1"/>
            </w:rPr>
          </w:pPr>
          <w:r w:rsidRPr="00130FFE">
            <w:rPr>
              <w:rFonts w:asciiTheme="majorBidi" w:hAnsiTheme="majorBidi" w:cstheme="majorBidi"/>
              <w:color w:val="000000" w:themeColor="text1"/>
            </w:rPr>
            <w:t>IRR=20+6.3=26.3%​</w:t>
          </w:r>
        </w:p>
        <w:p w14:paraId="689044DD" w14:textId="77777777" w:rsidR="004006C7" w:rsidRPr="00130FFE" w:rsidRDefault="004006C7" w:rsidP="004006C7">
          <w:pPr>
            <w:jc w:val="both"/>
            <w:rPr>
              <w:rFonts w:asciiTheme="majorBidi" w:hAnsiTheme="majorBidi" w:cstheme="majorBidi"/>
              <w:color w:val="000000" w:themeColor="text1"/>
            </w:rPr>
          </w:pPr>
          <w:r w:rsidRPr="00130FFE">
            <w:rPr>
              <w:rFonts w:asciiTheme="majorBidi" w:hAnsiTheme="majorBidi" w:cstheme="majorBidi"/>
              <w:color w:val="000000" w:themeColor="text1"/>
            </w:rPr>
            <w:t>Since 26.3% &gt; 6%, Project C is acceptable.</w:t>
          </w:r>
        </w:p>
        <w:p w14:paraId="01AEAE9A" w14:textId="77777777" w:rsidR="004006C7" w:rsidRPr="00130FFE" w:rsidRDefault="004006C7" w:rsidP="004006C7">
          <w:pPr>
            <w:jc w:val="both"/>
            <w:rPr>
              <w:rFonts w:asciiTheme="majorBidi" w:hAnsiTheme="majorBidi" w:cstheme="majorBidi"/>
              <w:color w:val="000000" w:themeColor="text1"/>
            </w:rPr>
          </w:pPr>
        </w:p>
        <w:p w14:paraId="256CF508" w14:textId="77777777" w:rsidR="004006C7" w:rsidRDefault="004006C7" w:rsidP="004006C7">
          <w:pPr>
            <w:pStyle w:val="Heading3"/>
          </w:pPr>
          <w:bookmarkStart w:id="36" w:name="_aztlzgglslg" w:colFirst="0" w:colLast="0"/>
          <w:bookmarkStart w:id="37" w:name="_Toc218955104"/>
          <w:bookmarkStart w:id="38" w:name="_Toc219061095"/>
          <w:bookmarkEnd w:id="36"/>
          <w:r w:rsidRPr="00130FFE">
            <w:t>Interpretation for Management</w:t>
          </w:r>
          <w:bookmarkEnd w:id="37"/>
          <w:bookmarkEnd w:id="38"/>
        </w:p>
        <w:p w14:paraId="6000F864" w14:textId="77777777" w:rsidR="004006C7" w:rsidRPr="006737FF" w:rsidRDefault="004006C7" w:rsidP="004006C7"/>
        <w:p w14:paraId="204605EC" w14:textId="77777777" w:rsidR="004006C7" w:rsidRPr="00130FFE" w:rsidRDefault="004006C7" w:rsidP="004006C7">
          <w:pPr>
            <w:jc w:val="both"/>
            <w:rPr>
              <w:rFonts w:asciiTheme="majorBidi" w:hAnsiTheme="majorBidi" w:cstheme="majorBidi"/>
              <w:color w:val="000000" w:themeColor="text1"/>
            </w:rPr>
          </w:pPr>
          <w:r w:rsidRPr="00130FFE">
            <w:rPr>
              <w:rFonts w:asciiTheme="majorBidi" w:hAnsiTheme="majorBidi" w:cstheme="majorBidi"/>
              <w:color w:val="000000" w:themeColor="text1"/>
            </w:rPr>
            <w:t>The investment appraisal analysis gives a good indication of the best expansion strategy that creates value for the directors of Westward Plc. According to the Net Present Value (NPV) analysis, all three projects are viable in financial terms since each of them yields a positive NPV at a discounted rate of 6 percent which is the cost of capital of the company. Nevertheless, Project C, manufacturing of wooden and Roman blinds, has the greatest NPV and, thus, has the best prospect of raising shareholder wealth. This implies that Project C will bring more value to the company compared to either the expansion of the retail operations or the internet sales development.</w:t>
          </w:r>
        </w:p>
        <w:p w14:paraId="395DF04C" w14:textId="77777777" w:rsidR="004006C7" w:rsidRPr="00130FFE" w:rsidRDefault="004006C7" w:rsidP="004006C7">
          <w:pPr>
            <w:jc w:val="both"/>
            <w:rPr>
              <w:rFonts w:asciiTheme="majorBidi" w:hAnsiTheme="majorBidi" w:cstheme="majorBidi"/>
              <w:color w:val="000000" w:themeColor="text1"/>
            </w:rPr>
          </w:pPr>
          <w:r w:rsidRPr="00130FFE">
            <w:rPr>
              <w:rFonts w:asciiTheme="majorBidi" w:hAnsiTheme="majorBidi" w:cstheme="majorBidi"/>
              <w:color w:val="000000" w:themeColor="text1"/>
            </w:rPr>
            <w:t xml:space="preserve">The Net Present Value has </w:t>
          </w:r>
          <w:proofErr w:type="gramStart"/>
          <w:r w:rsidRPr="00130FFE">
            <w:rPr>
              <w:rFonts w:asciiTheme="majorBidi" w:hAnsiTheme="majorBidi" w:cstheme="majorBidi"/>
              <w:color w:val="000000" w:themeColor="text1"/>
            </w:rPr>
            <w:t>been considered to be</w:t>
          </w:r>
          <w:proofErr w:type="gramEnd"/>
          <w:r w:rsidRPr="00130FFE">
            <w:rPr>
              <w:rFonts w:asciiTheme="majorBidi" w:hAnsiTheme="majorBidi" w:cstheme="majorBidi"/>
              <w:color w:val="000000" w:themeColor="text1"/>
            </w:rPr>
            <w:t xml:space="preserve"> the best investment appraisal technique as it explicitly </w:t>
          </w:r>
          <w:proofErr w:type="gramStart"/>
          <w:r w:rsidRPr="00130FFE">
            <w:rPr>
              <w:rFonts w:asciiTheme="majorBidi" w:hAnsiTheme="majorBidi" w:cstheme="majorBidi"/>
              <w:color w:val="000000" w:themeColor="text1"/>
            </w:rPr>
            <w:t>takes into account</w:t>
          </w:r>
          <w:proofErr w:type="gramEnd"/>
          <w:r w:rsidRPr="00130FFE">
            <w:rPr>
              <w:rFonts w:asciiTheme="majorBidi" w:hAnsiTheme="majorBidi" w:cstheme="majorBidi"/>
              <w:color w:val="000000" w:themeColor="text1"/>
            </w:rPr>
            <w:t xml:space="preserve"> the time value of money, as cash today is more valuable than cash tomorrow. It is also more applicable in real business decision-making as it gives emphasis on cash flows, as opposed to accounting profits. Moreover, NPV quantifies absolute growth in stock value, which is directly associated with the major financial goal of a firm.</w:t>
          </w:r>
        </w:p>
        <w:p w14:paraId="63D86AF9" w14:textId="77777777" w:rsidR="004006C7" w:rsidRPr="00130FFE" w:rsidRDefault="004006C7" w:rsidP="004006C7">
          <w:pPr>
            <w:jc w:val="both"/>
            <w:rPr>
              <w:rFonts w:asciiTheme="majorBidi" w:hAnsiTheme="majorBidi" w:cstheme="majorBidi"/>
              <w:color w:val="000000" w:themeColor="text1"/>
            </w:rPr>
          </w:pPr>
          <w:r w:rsidRPr="00130FFE">
            <w:rPr>
              <w:rFonts w:asciiTheme="majorBidi" w:hAnsiTheme="majorBidi" w:cstheme="majorBidi"/>
              <w:color w:val="000000" w:themeColor="text1"/>
            </w:rPr>
            <w:lastRenderedPageBreak/>
            <w:t>This notwithstanding, numerous managers still employ non-discounting methods like the payback period and accounting rate of return. These methods are easy to learn, estimate fast and give valuable information on both liquidity and risk, hence are popular. To illustrate, the payback period underscores the rapidity of the initial investment recovery, which is significant in situations where the firms experience cash flow limitations or in unpredictable markets.</w:t>
          </w:r>
        </w:p>
        <w:p w14:paraId="008CCAB9" w14:textId="77777777" w:rsidR="004006C7" w:rsidRDefault="004006C7" w:rsidP="004006C7">
          <w:pPr>
            <w:jc w:val="both"/>
            <w:rPr>
              <w:rFonts w:asciiTheme="majorBidi" w:hAnsiTheme="majorBidi" w:cstheme="majorBidi"/>
              <w:color w:val="000000" w:themeColor="text1"/>
            </w:rPr>
          </w:pPr>
          <w:r w:rsidRPr="00130FFE">
            <w:rPr>
              <w:rFonts w:asciiTheme="majorBidi" w:hAnsiTheme="majorBidi" w:cstheme="majorBidi"/>
              <w:color w:val="000000" w:themeColor="text1"/>
            </w:rPr>
            <w:t xml:space="preserve">Nevertheless, the ultimate decision should not be based only on financial estimates. Other qualitative and strategic considerations that should be considered by Westward Plc include market demand for blinds, competition, capacity of operation, technological </w:t>
          </w:r>
          <w:proofErr w:type="gramStart"/>
          <w:r w:rsidRPr="00130FFE">
            <w:rPr>
              <w:rFonts w:asciiTheme="majorBidi" w:hAnsiTheme="majorBidi" w:cstheme="majorBidi"/>
              <w:color w:val="000000" w:themeColor="text1"/>
            </w:rPr>
            <w:t>needs</w:t>
          </w:r>
          <w:proofErr w:type="gramEnd"/>
          <w:r w:rsidRPr="00130FFE">
            <w:rPr>
              <w:rFonts w:asciiTheme="majorBidi" w:hAnsiTheme="majorBidi" w:cstheme="majorBidi"/>
              <w:color w:val="000000" w:themeColor="text1"/>
            </w:rPr>
            <w:t xml:space="preserve"> and risk of entering a new product segment. Also, economic conditions, preferences of the customers and brand positioning in the long run need to be evaluated before a big investment is made. As a key to sustainability, the combination of high financial performance and strategic fit will make sure that the selected project will provide sustainable value to the business.</w:t>
          </w:r>
        </w:p>
        <w:p w14:paraId="3449BCC7" w14:textId="77777777" w:rsidR="004006C7" w:rsidRPr="00130FFE" w:rsidRDefault="004006C7" w:rsidP="004006C7">
          <w:pPr>
            <w:jc w:val="both"/>
            <w:rPr>
              <w:rFonts w:asciiTheme="majorBidi" w:hAnsiTheme="majorBidi" w:cstheme="majorBidi"/>
              <w:color w:val="000000" w:themeColor="text1"/>
            </w:rPr>
          </w:pPr>
        </w:p>
        <w:p w14:paraId="0BDBE029" w14:textId="77777777" w:rsidR="004006C7" w:rsidRDefault="004006C7" w:rsidP="004006C7">
          <w:pPr>
            <w:pStyle w:val="Heading3"/>
          </w:pPr>
          <w:bookmarkStart w:id="39" w:name="_Toc219061096"/>
          <w:r w:rsidRPr="00130FFE">
            <w:t>Deeper Critique of Investment Appraisal Techniques</w:t>
          </w:r>
          <w:bookmarkEnd w:id="39"/>
        </w:p>
        <w:p w14:paraId="0D3336EA" w14:textId="77777777" w:rsidR="004006C7" w:rsidRPr="006737FF" w:rsidRDefault="004006C7" w:rsidP="004006C7"/>
        <w:p w14:paraId="00CE58B6" w14:textId="77777777" w:rsidR="004006C7" w:rsidRPr="00130FFE" w:rsidRDefault="004006C7" w:rsidP="004006C7">
          <w:pPr>
            <w:spacing w:after="0" w:line="360" w:lineRule="auto"/>
            <w:jc w:val="both"/>
            <w:rPr>
              <w:rFonts w:asciiTheme="majorBidi" w:hAnsiTheme="majorBidi" w:cstheme="majorBidi"/>
              <w:color w:val="000000" w:themeColor="text1"/>
              <w:lang w:val="en-IN"/>
            </w:rPr>
          </w:pPr>
          <w:r w:rsidRPr="00130FFE">
            <w:rPr>
              <w:rFonts w:asciiTheme="majorBidi" w:hAnsiTheme="majorBidi" w:cstheme="majorBidi"/>
              <w:color w:val="000000" w:themeColor="text1"/>
            </w:rPr>
            <w:t>Although the Net Present Value (NPV) technique is reputed to be the most theoretically sound technique of investigating investments, it is not without its shortcomings. Estimation of future cash flows are one of the main challenges because cash flows are uncertain and have a problem of forecasting bias. Projections of cash inflows, in the case of Westward Plc, are largely dependent on assumptions of market demand, market reaction to the new product and cost structures especially in new product segments like wooden and Roman blinds</w:t>
          </w:r>
          <w:r w:rsidRPr="00130FFE">
            <w:rPr>
              <w:rFonts w:asciiTheme="majorBidi" w:hAnsiTheme="majorBidi" w:cstheme="majorBidi"/>
              <w:color w:val="000000" w:themeColor="text1"/>
              <w:lang w:val="en-IN"/>
            </w:rPr>
            <w:t>.</w:t>
          </w:r>
        </w:p>
        <w:p w14:paraId="072DE199" w14:textId="77777777" w:rsidR="004006C7" w:rsidRPr="00130FFE" w:rsidRDefault="004006C7" w:rsidP="004006C7">
          <w:pPr>
            <w:spacing w:after="0" w:line="360" w:lineRule="auto"/>
            <w:jc w:val="both"/>
            <w:rPr>
              <w:rFonts w:asciiTheme="majorBidi" w:hAnsiTheme="majorBidi" w:cstheme="majorBidi"/>
              <w:color w:val="000000" w:themeColor="text1"/>
              <w:lang w:val="en-IN"/>
            </w:rPr>
          </w:pPr>
          <w:r w:rsidRPr="00130FFE">
            <w:rPr>
              <w:rFonts w:asciiTheme="majorBidi" w:hAnsiTheme="majorBidi" w:cstheme="majorBidi"/>
              <w:color w:val="000000" w:themeColor="text1"/>
            </w:rPr>
            <w:t>The other shortcoming of NPV is associated with discount rate. The present cost of capital, which is assumed to be 6 percent, is not entirely reflective of risk that is unique in a project. Project C can be an example; the operational and market risk of such expansion can be higher than expansion of current retail operations. This might result in overestimation of project value because of failure to change the discount rate</w:t>
          </w:r>
          <w:r w:rsidRPr="00130FFE">
            <w:rPr>
              <w:rFonts w:asciiTheme="majorBidi" w:hAnsiTheme="majorBidi" w:cstheme="majorBidi"/>
              <w:color w:val="000000" w:themeColor="text1"/>
              <w:lang w:val="en-IN"/>
            </w:rPr>
            <w:t>.</w:t>
          </w:r>
        </w:p>
        <w:p w14:paraId="06347182" w14:textId="77777777" w:rsidR="004006C7" w:rsidRPr="00130FFE" w:rsidRDefault="004006C7" w:rsidP="004006C7">
          <w:pPr>
            <w:spacing w:after="0" w:line="360" w:lineRule="auto"/>
            <w:jc w:val="both"/>
            <w:rPr>
              <w:rFonts w:asciiTheme="majorBidi" w:hAnsiTheme="majorBidi" w:cstheme="majorBidi"/>
              <w:color w:val="000000" w:themeColor="text1"/>
              <w:lang w:val="en-IN"/>
            </w:rPr>
          </w:pPr>
          <w:proofErr w:type="gramStart"/>
          <w:r w:rsidRPr="00130FFE">
            <w:rPr>
              <w:rFonts w:asciiTheme="majorBidi" w:hAnsiTheme="majorBidi" w:cstheme="majorBidi"/>
              <w:color w:val="000000" w:themeColor="text1"/>
            </w:rPr>
            <w:lastRenderedPageBreak/>
            <w:t>In spite of</w:t>
          </w:r>
          <w:proofErr w:type="gramEnd"/>
          <w:r w:rsidRPr="00130FFE">
            <w:rPr>
              <w:rFonts w:asciiTheme="majorBidi" w:hAnsiTheme="majorBidi" w:cstheme="majorBidi"/>
              <w:color w:val="000000" w:themeColor="text1"/>
            </w:rPr>
            <w:t xml:space="preserve"> these, NPV will still be better than non-discounting techniques since the time value of money is factored in and the nature of the technique is directly proportional to wealth maximisation of the shareholders. Conversely, the payback period does not </w:t>
          </w:r>
          <w:proofErr w:type="gramStart"/>
          <w:r w:rsidRPr="00130FFE">
            <w:rPr>
              <w:rFonts w:asciiTheme="majorBidi" w:hAnsiTheme="majorBidi" w:cstheme="majorBidi"/>
              <w:color w:val="000000" w:themeColor="text1"/>
            </w:rPr>
            <w:t>take into account</w:t>
          </w:r>
          <w:proofErr w:type="gramEnd"/>
          <w:r w:rsidRPr="00130FFE">
            <w:rPr>
              <w:rFonts w:asciiTheme="majorBidi" w:hAnsiTheme="majorBidi" w:cstheme="majorBidi"/>
              <w:color w:val="000000" w:themeColor="text1"/>
            </w:rPr>
            <w:t xml:space="preserve"> cash flows after the recovery period and does not </w:t>
          </w:r>
          <w:proofErr w:type="gramStart"/>
          <w:r w:rsidRPr="00130FFE">
            <w:rPr>
              <w:rFonts w:asciiTheme="majorBidi" w:hAnsiTheme="majorBidi" w:cstheme="majorBidi"/>
              <w:color w:val="000000" w:themeColor="text1"/>
            </w:rPr>
            <w:t>take into account</w:t>
          </w:r>
          <w:proofErr w:type="gramEnd"/>
          <w:r w:rsidRPr="00130FFE">
            <w:rPr>
              <w:rFonts w:asciiTheme="majorBidi" w:hAnsiTheme="majorBidi" w:cstheme="majorBidi"/>
              <w:color w:val="000000" w:themeColor="text1"/>
            </w:rPr>
            <w:t xml:space="preserve"> profitability. Likewise, the accounting rate of return (ARR) is based on accounting profits and not on cash flows and has been subject to accounting policies like depreciation methods</w:t>
          </w:r>
          <w:r w:rsidRPr="00130FFE">
            <w:rPr>
              <w:rFonts w:asciiTheme="majorBidi" w:hAnsiTheme="majorBidi" w:cstheme="majorBidi"/>
              <w:color w:val="000000" w:themeColor="text1"/>
              <w:lang w:val="en-IN"/>
            </w:rPr>
            <w:t>.</w:t>
          </w:r>
        </w:p>
        <w:p w14:paraId="24F33111" w14:textId="77777777" w:rsidR="004006C7" w:rsidRPr="00130FFE" w:rsidRDefault="004006C7" w:rsidP="004006C7">
          <w:pPr>
            <w:spacing w:after="0" w:line="360" w:lineRule="auto"/>
            <w:jc w:val="both"/>
            <w:rPr>
              <w:rFonts w:asciiTheme="majorBidi" w:hAnsiTheme="majorBidi" w:cstheme="majorBidi"/>
              <w:color w:val="000000" w:themeColor="text1"/>
              <w:lang w:val="en-IN"/>
            </w:rPr>
          </w:pPr>
          <w:r w:rsidRPr="00130FFE">
            <w:rPr>
              <w:rFonts w:asciiTheme="majorBidi" w:hAnsiTheme="majorBidi" w:cstheme="majorBidi"/>
              <w:color w:val="000000" w:themeColor="text1"/>
            </w:rPr>
            <w:t>The fact that non-discounting methods remain popular with the managers can be explained by their simplicity, ease of communication, their concern with liquidity and risk. Managers in doubtful settings can still want to recover initial investment as soon as possible instead of maximising of value in the long-term. Therefore, best practice recommends to use NPV as the main decision criterion, which should be supported by additional means to develop complementary information</w:t>
          </w:r>
          <w:r w:rsidRPr="00130FFE">
            <w:rPr>
              <w:rFonts w:asciiTheme="majorBidi" w:hAnsiTheme="majorBidi" w:cstheme="majorBidi"/>
              <w:color w:val="000000" w:themeColor="text1"/>
              <w:lang w:val="en-IN"/>
            </w:rPr>
            <w:t>.</w:t>
          </w:r>
        </w:p>
        <w:p w14:paraId="20AE0C6E" w14:textId="77777777" w:rsidR="004006C7" w:rsidRPr="00130FFE" w:rsidRDefault="004006C7" w:rsidP="004006C7">
          <w:pPr>
            <w:jc w:val="both"/>
            <w:rPr>
              <w:rFonts w:asciiTheme="majorBidi" w:hAnsiTheme="majorBidi" w:cstheme="majorBidi"/>
              <w:color w:val="000000" w:themeColor="text1"/>
            </w:rPr>
          </w:pPr>
        </w:p>
        <w:p w14:paraId="501F94BA" w14:textId="77777777" w:rsidR="004006C7" w:rsidRDefault="004006C7" w:rsidP="004006C7">
          <w:pPr>
            <w:pStyle w:val="Heading3"/>
          </w:pPr>
          <w:bookmarkStart w:id="40" w:name="_aszhjcrpaovx" w:colFirst="0" w:colLast="0"/>
          <w:bookmarkStart w:id="41" w:name="_Toc218955105"/>
          <w:bookmarkStart w:id="42" w:name="_Toc219061097"/>
          <w:bookmarkEnd w:id="40"/>
          <w:r w:rsidRPr="00130FFE">
            <w:t>Capital Rationing (Divisible Projects)</w:t>
          </w:r>
          <w:bookmarkEnd w:id="41"/>
          <w:bookmarkEnd w:id="42"/>
        </w:p>
        <w:p w14:paraId="66998952" w14:textId="77777777" w:rsidR="004006C7" w:rsidRPr="006737FF" w:rsidRDefault="004006C7" w:rsidP="004006C7"/>
        <w:p w14:paraId="2B360241" w14:textId="77777777" w:rsidR="004006C7" w:rsidRPr="00130FFE" w:rsidRDefault="004006C7" w:rsidP="004006C7">
          <w:pPr>
            <w:jc w:val="both"/>
            <w:rPr>
              <w:rFonts w:asciiTheme="majorBidi" w:hAnsiTheme="majorBidi" w:cstheme="majorBidi"/>
              <w:color w:val="000000" w:themeColor="text1"/>
            </w:rPr>
          </w:pPr>
          <w:r w:rsidRPr="00130FFE">
            <w:rPr>
              <w:rFonts w:asciiTheme="majorBidi" w:hAnsiTheme="majorBidi" w:cstheme="majorBidi"/>
              <w:color w:val="000000" w:themeColor="text1"/>
            </w:rPr>
            <w:t>Available capital = £2,500,000</w:t>
          </w:r>
        </w:p>
        <w:p w14:paraId="52014DEE" w14:textId="77777777" w:rsidR="004006C7" w:rsidRPr="00130FFE" w:rsidRDefault="004006C7" w:rsidP="004006C7">
          <w:pPr>
            <w:jc w:val="both"/>
            <w:rPr>
              <w:rFonts w:asciiTheme="majorBidi" w:hAnsiTheme="majorBidi" w:cstheme="majorBidi"/>
              <w:color w:val="000000" w:themeColor="text1"/>
            </w:rPr>
          </w:pPr>
          <w:r w:rsidRPr="00130FFE">
            <w:rPr>
              <w:rFonts w:asciiTheme="majorBidi" w:hAnsiTheme="majorBidi" w:cstheme="majorBidi"/>
              <w:color w:val="000000" w:themeColor="text1"/>
            </w:rPr>
            <w:t>PI=NPV / Initial Investment</w:t>
          </w:r>
        </w:p>
        <w:p w14:paraId="171786E5" w14:textId="77777777" w:rsidR="004006C7" w:rsidRPr="00130FFE" w:rsidRDefault="004006C7" w:rsidP="004006C7">
          <w:pPr>
            <w:jc w:val="both"/>
            <w:rPr>
              <w:rFonts w:asciiTheme="majorBidi" w:hAnsiTheme="majorBidi" w:cstheme="majorBidi"/>
              <w:b/>
              <w:bCs/>
              <w:i/>
              <w:iCs/>
              <w:color w:val="000000" w:themeColor="text1"/>
            </w:rPr>
          </w:pPr>
          <w:r w:rsidRPr="00130FFE">
            <w:rPr>
              <w:rFonts w:asciiTheme="majorBidi" w:hAnsiTheme="majorBidi" w:cstheme="majorBidi"/>
              <w:b/>
              <w:bCs/>
              <w:i/>
              <w:iCs/>
              <w:color w:val="000000" w:themeColor="text1"/>
            </w:rPr>
            <w:t>Profitability Index</w:t>
          </w:r>
        </w:p>
        <w:tbl>
          <w:tblPr>
            <w:tblW w:w="9060" w:type="dxa"/>
            <w:tblBorders>
              <w:top w:val="nil"/>
              <w:left w:val="nil"/>
              <w:bottom w:val="nil"/>
              <w:right w:val="nil"/>
              <w:insideH w:val="nil"/>
              <w:insideV w:val="nil"/>
            </w:tblBorders>
            <w:tblLayout w:type="fixed"/>
            <w:tblLook w:val="0600" w:firstRow="0" w:lastRow="0" w:firstColumn="0" w:lastColumn="0" w:noHBand="1" w:noVBand="1"/>
          </w:tblPr>
          <w:tblGrid>
            <w:gridCol w:w="1500"/>
            <w:gridCol w:w="3225"/>
            <w:gridCol w:w="2205"/>
            <w:gridCol w:w="2130"/>
          </w:tblGrid>
          <w:tr w:rsidR="004006C7" w:rsidRPr="00130FFE" w14:paraId="56E03F13" w14:textId="77777777" w:rsidTr="001F6343">
            <w:trPr>
              <w:trHeight w:val="500"/>
            </w:trPr>
            <w:tc>
              <w:tcPr>
                <w:tcW w:w="15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C9EB416"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Project</w:t>
                </w:r>
              </w:p>
            </w:tc>
            <w:tc>
              <w:tcPr>
                <w:tcW w:w="32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F6FB955"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Investment (£000)</w:t>
                </w:r>
              </w:p>
            </w:tc>
            <w:tc>
              <w:tcPr>
                <w:tcW w:w="22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C25F022"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NPV (£000)</w:t>
                </w:r>
              </w:p>
            </w:tc>
            <w:tc>
              <w:tcPr>
                <w:tcW w:w="21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67A24BD"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PI</w:t>
                </w:r>
              </w:p>
            </w:tc>
          </w:tr>
          <w:tr w:rsidR="004006C7" w:rsidRPr="00130FFE" w14:paraId="4E4B8810" w14:textId="77777777" w:rsidTr="001F6343">
            <w:trPr>
              <w:trHeight w:val="500"/>
            </w:trPr>
            <w:tc>
              <w:tcPr>
                <w:tcW w:w="15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3E0A2A0"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A</w:t>
                </w:r>
              </w:p>
            </w:tc>
            <w:tc>
              <w:tcPr>
                <w:tcW w:w="32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BCBD574"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600</w:t>
                </w:r>
              </w:p>
            </w:tc>
            <w:tc>
              <w:tcPr>
                <w:tcW w:w="22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5C88A66"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1,060</w:t>
                </w:r>
              </w:p>
            </w:tc>
            <w:tc>
              <w:tcPr>
                <w:tcW w:w="21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9723AEE"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1.77</w:t>
                </w:r>
              </w:p>
            </w:tc>
          </w:tr>
          <w:tr w:rsidR="004006C7" w:rsidRPr="00130FFE" w14:paraId="5526FE24" w14:textId="77777777" w:rsidTr="001F6343">
            <w:trPr>
              <w:trHeight w:val="500"/>
            </w:trPr>
            <w:tc>
              <w:tcPr>
                <w:tcW w:w="15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2AFB237"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B</w:t>
                </w:r>
              </w:p>
            </w:tc>
            <w:tc>
              <w:tcPr>
                <w:tcW w:w="32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954D11A"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1,000</w:t>
                </w:r>
              </w:p>
            </w:tc>
            <w:tc>
              <w:tcPr>
                <w:tcW w:w="22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5E6CC93"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1,486</w:t>
                </w:r>
              </w:p>
            </w:tc>
            <w:tc>
              <w:tcPr>
                <w:tcW w:w="21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2432674"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1.49</w:t>
                </w:r>
              </w:p>
            </w:tc>
          </w:tr>
          <w:tr w:rsidR="004006C7" w:rsidRPr="00130FFE" w14:paraId="32513B3C" w14:textId="77777777" w:rsidTr="001F6343">
            <w:trPr>
              <w:trHeight w:val="500"/>
            </w:trPr>
            <w:tc>
              <w:tcPr>
                <w:tcW w:w="15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3F0884A"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C</w:t>
                </w:r>
              </w:p>
            </w:tc>
            <w:tc>
              <w:tcPr>
                <w:tcW w:w="32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DA95739"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1,600</w:t>
                </w:r>
              </w:p>
            </w:tc>
            <w:tc>
              <w:tcPr>
                <w:tcW w:w="22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4840576"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1,851</w:t>
                </w:r>
              </w:p>
            </w:tc>
            <w:tc>
              <w:tcPr>
                <w:tcW w:w="21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7D28551"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1.16</w:t>
                </w:r>
              </w:p>
            </w:tc>
          </w:tr>
        </w:tbl>
        <w:p w14:paraId="715A3939" w14:textId="77777777" w:rsidR="004006C7" w:rsidRPr="00130FFE" w:rsidRDefault="004006C7" w:rsidP="004006C7">
          <w:pPr>
            <w:jc w:val="both"/>
            <w:rPr>
              <w:rFonts w:asciiTheme="majorBidi" w:hAnsiTheme="majorBidi" w:cstheme="majorBidi"/>
              <w:color w:val="000000" w:themeColor="text1"/>
            </w:rPr>
          </w:pPr>
        </w:p>
        <w:p w14:paraId="2D52240A" w14:textId="77777777" w:rsidR="004006C7" w:rsidRPr="00130FFE" w:rsidRDefault="004006C7" w:rsidP="004006C7">
          <w:pPr>
            <w:jc w:val="both"/>
            <w:rPr>
              <w:rFonts w:asciiTheme="majorBidi" w:hAnsiTheme="majorBidi" w:cstheme="majorBidi"/>
              <w:color w:val="000000" w:themeColor="text1"/>
            </w:rPr>
          </w:pPr>
          <w:r w:rsidRPr="00130FFE">
            <w:rPr>
              <w:rFonts w:asciiTheme="majorBidi" w:hAnsiTheme="majorBidi" w:cstheme="majorBidi"/>
              <w:color w:val="000000" w:themeColor="text1"/>
            </w:rPr>
            <w:lastRenderedPageBreak/>
            <w:t>Rank Projects by PI</w:t>
          </w:r>
        </w:p>
        <w:p w14:paraId="433D4F80" w14:textId="77777777" w:rsidR="004006C7" w:rsidRPr="00130FFE" w:rsidRDefault="004006C7" w:rsidP="004006C7">
          <w:pPr>
            <w:numPr>
              <w:ilvl w:val="0"/>
              <w:numId w:val="2"/>
            </w:numPr>
            <w:spacing w:after="0" w:line="36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Project A (1.77)</w:t>
          </w:r>
        </w:p>
        <w:p w14:paraId="221FC05D" w14:textId="77777777" w:rsidR="004006C7" w:rsidRPr="00130FFE" w:rsidRDefault="004006C7" w:rsidP="004006C7">
          <w:pPr>
            <w:numPr>
              <w:ilvl w:val="0"/>
              <w:numId w:val="2"/>
            </w:numPr>
            <w:spacing w:after="0" w:line="36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Project B (1.49)</w:t>
          </w:r>
        </w:p>
        <w:p w14:paraId="3723619D" w14:textId="77777777" w:rsidR="004006C7" w:rsidRPr="00130FFE" w:rsidRDefault="004006C7" w:rsidP="004006C7">
          <w:pPr>
            <w:numPr>
              <w:ilvl w:val="0"/>
              <w:numId w:val="2"/>
            </w:numPr>
            <w:spacing w:after="0" w:line="36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Project C (1.16)</w:t>
          </w:r>
        </w:p>
        <w:p w14:paraId="636495DB" w14:textId="77777777" w:rsidR="004006C7" w:rsidRPr="00130FFE" w:rsidRDefault="004006C7" w:rsidP="004006C7">
          <w:pPr>
            <w:jc w:val="both"/>
            <w:rPr>
              <w:rFonts w:asciiTheme="majorBidi" w:hAnsiTheme="majorBidi" w:cstheme="majorBidi"/>
              <w:b/>
              <w:bCs/>
              <w:i/>
              <w:iCs/>
              <w:color w:val="000000" w:themeColor="text1"/>
            </w:rPr>
          </w:pPr>
          <w:r w:rsidRPr="00130FFE">
            <w:rPr>
              <w:rFonts w:asciiTheme="majorBidi" w:hAnsiTheme="majorBidi" w:cstheme="majorBidi"/>
              <w:b/>
              <w:bCs/>
              <w:i/>
              <w:iCs/>
              <w:color w:val="000000" w:themeColor="text1"/>
            </w:rPr>
            <w:t>Allocate £2,500,000</w:t>
          </w:r>
        </w:p>
        <w:tbl>
          <w:tblPr>
            <w:tblW w:w="8970" w:type="dxa"/>
            <w:tblBorders>
              <w:top w:val="nil"/>
              <w:left w:val="nil"/>
              <w:bottom w:val="nil"/>
              <w:right w:val="nil"/>
              <w:insideH w:val="nil"/>
              <w:insideV w:val="nil"/>
            </w:tblBorders>
            <w:tblLayout w:type="fixed"/>
            <w:tblLook w:val="0600" w:firstRow="0" w:lastRow="0" w:firstColumn="0" w:lastColumn="0" w:noHBand="1" w:noVBand="1"/>
          </w:tblPr>
          <w:tblGrid>
            <w:gridCol w:w="1875"/>
            <w:gridCol w:w="1935"/>
            <w:gridCol w:w="5160"/>
          </w:tblGrid>
          <w:tr w:rsidR="004006C7" w:rsidRPr="00130FFE" w14:paraId="27C44E18" w14:textId="77777777" w:rsidTr="001F6343">
            <w:trPr>
              <w:trHeight w:val="500"/>
            </w:trPr>
            <w:tc>
              <w:tcPr>
                <w:tcW w:w="18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4D5D9E3"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Project</w:t>
                </w:r>
              </w:p>
            </w:tc>
            <w:tc>
              <w:tcPr>
                <w:tcW w:w="19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B149F73"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Investment Used</w:t>
                </w:r>
              </w:p>
            </w:tc>
            <w:tc>
              <w:tcPr>
                <w:tcW w:w="51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135CB48"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NPV Gained</w:t>
                </w:r>
              </w:p>
            </w:tc>
          </w:tr>
          <w:tr w:rsidR="004006C7" w:rsidRPr="00130FFE" w14:paraId="299301EF" w14:textId="77777777" w:rsidTr="001F6343">
            <w:trPr>
              <w:trHeight w:val="500"/>
            </w:trPr>
            <w:tc>
              <w:tcPr>
                <w:tcW w:w="18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0F4A664"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A</w:t>
                </w:r>
              </w:p>
            </w:tc>
            <w:tc>
              <w:tcPr>
                <w:tcW w:w="19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4A02298"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600</w:t>
                </w:r>
              </w:p>
            </w:tc>
            <w:tc>
              <w:tcPr>
                <w:tcW w:w="51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E5BFA01"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1,060</w:t>
                </w:r>
              </w:p>
            </w:tc>
          </w:tr>
          <w:tr w:rsidR="004006C7" w:rsidRPr="00130FFE" w14:paraId="627CBD33" w14:textId="77777777" w:rsidTr="001F6343">
            <w:trPr>
              <w:trHeight w:val="500"/>
            </w:trPr>
            <w:tc>
              <w:tcPr>
                <w:tcW w:w="18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7BDF430"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B</w:t>
                </w:r>
              </w:p>
            </w:tc>
            <w:tc>
              <w:tcPr>
                <w:tcW w:w="19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D4D780F"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1,000</w:t>
                </w:r>
              </w:p>
            </w:tc>
            <w:tc>
              <w:tcPr>
                <w:tcW w:w="51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00387C7"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1,486</w:t>
                </w:r>
              </w:p>
            </w:tc>
          </w:tr>
          <w:tr w:rsidR="004006C7" w:rsidRPr="00130FFE" w14:paraId="73F8A46B" w14:textId="77777777" w:rsidTr="001F6343">
            <w:trPr>
              <w:trHeight w:val="500"/>
            </w:trPr>
            <w:tc>
              <w:tcPr>
                <w:tcW w:w="18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6733A8C"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Remaining funds</w:t>
                </w:r>
              </w:p>
            </w:tc>
            <w:tc>
              <w:tcPr>
                <w:tcW w:w="19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D99F1B6"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900</w:t>
                </w:r>
              </w:p>
            </w:tc>
            <w:tc>
              <w:tcPr>
                <w:tcW w:w="51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5DABFB0"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w:t>
                </w:r>
              </w:p>
            </w:tc>
          </w:tr>
        </w:tbl>
        <w:p w14:paraId="24C882C7" w14:textId="77777777" w:rsidR="004006C7" w:rsidRPr="00130FFE" w:rsidRDefault="004006C7" w:rsidP="004006C7">
          <w:pPr>
            <w:jc w:val="both"/>
            <w:rPr>
              <w:rFonts w:asciiTheme="majorBidi" w:hAnsiTheme="majorBidi" w:cstheme="majorBidi"/>
              <w:color w:val="000000" w:themeColor="text1"/>
            </w:rPr>
          </w:pPr>
        </w:p>
        <w:p w14:paraId="3B4DC0F8" w14:textId="77777777" w:rsidR="004006C7" w:rsidRPr="00130FFE" w:rsidRDefault="004006C7" w:rsidP="004006C7">
          <w:pPr>
            <w:jc w:val="both"/>
            <w:rPr>
              <w:rFonts w:asciiTheme="majorBidi" w:hAnsiTheme="majorBidi" w:cstheme="majorBidi"/>
              <w:color w:val="000000" w:themeColor="text1"/>
            </w:rPr>
          </w:pPr>
          <w:r w:rsidRPr="00130FFE">
            <w:rPr>
              <w:rFonts w:asciiTheme="majorBidi" w:hAnsiTheme="majorBidi" w:cstheme="majorBidi"/>
              <w:color w:val="000000" w:themeColor="text1"/>
            </w:rPr>
            <w:t>Project C costs £1,600 but only £900 remains, so we take a fraction of C:</w:t>
          </w:r>
        </w:p>
        <w:p w14:paraId="30F0B82C" w14:textId="77777777" w:rsidR="004006C7" w:rsidRPr="00130FFE" w:rsidRDefault="004006C7" w:rsidP="004006C7">
          <w:pPr>
            <w:jc w:val="both"/>
            <w:rPr>
              <w:rFonts w:asciiTheme="majorBidi" w:hAnsiTheme="majorBidi" w:cstheme="majorBidi"/>
              <w:color w:val="000000" w:themeColor="text1"/>
            </w:rPr>
          </w:pPr>
          <w:r w:rsidRPr="00130FFE">
            <w:rPr>
              <w:rFonts w:asciiTheme="majorBidi" w:hAnsiTheme="majorBidi" w:cstheme="majorBidi"/>
              <w:color w:val="000000" w:themeColor="text1"/>
            </w:rPr>
            <w:t>Fraction=900 / 1600​=0.5625</w:t>
          </w:r>
        </w:p>
        <w:p w14:paraId="1DD62DCD" w14:textId="77777777" w:rsidR="004006C7" w:rsidRPr="00130FFE" w:rsidRDefault="004006C7" w:rsidP="004006C7">
          <w:pPr>
            <w:jc w:val="both"/>
            <w:rPr>
              <w:rFonts w:asciiTheme="majorBidi" w:hAnsiTheme="majorBidi" w:cstheme="majorBidi"/>
              <w:color w:val="000000" w:themeColor="text1"/>
            </w:rPr>
          </w:pPr>
          <w:proofErr w:type="spellStart"/>
          <w:r w:rsidRPr="00130FFE">
            <w:rPr>
              <w:rFonts w:asciiTheme="majorBidi" w:hAnsiTheme="majorBidi" w:cstheme="majorBidi"/>
              <w:color w:val="000000" w:themeColor="text1"/>
            </w:rPr>
            <w:t>NPVfromC</w:t>
          </w:r>
          <w:proofErr w:type="spellEnd"/>
          <w:r w:rsidRPr="00130FFE">
            <w:rPr>
              <w:rFonts w:asciiTheme="majorBidi" w:hAnsiTheme="majorBidi" w:cstheme="majorBidi"/>
              <w:color w:val="000000" w:themeColor="text1"/>
            </w:rPr>
            <w:t>=0.5625×1,851=1,041</w:t>
          </w:r>
        </w:p>
        <w:p w14:paraId="3CA7E5B1" w14:textId="77777777" w:rsidR="004006C7" w:rsidRPr="00130FFE" w:rsidRDefault="004006C7" w:rsidP="004006C7">
          <w:pPr>
            <w:jc w:val="both"/>
            <w:rPr>
              <w:rFonts w:asciiTheme="majorBidi" w:hAnsiTheme="majorBidi" w:cstheme="majorBidi"/>
              <w:b/>
              <w:bCs/>
              <w:i/>
              <w:iCs/>
              <w:color w:val="000000" w:themeColor="text1"/>
            </w:rPr>
          </w:pPr>
          <w:r w:rsidRPr="00130FFE">
            <w:rPr>
              <w:rFonts w:asciiTheme="majorBidi" w:hAnsiTheme="majorBidi" w:cstheme="majorBidi"/>
              <w:b/>
              <w:bCs/>
              <w:i/>
              <w:iCs/>
              <w:color w:val="000000" w:themeColor="text1"/>
            </w:rPr>
            <w:t>Total NPV</w:t>
          </w:r>
        </w:p>
        <w:tbl>
          <w:tblPr>
            <w:tblW w:w="9345" w:type="dxa"/>
            <w:tblBorders>
              <w:top w:val="nil"/>
              <w:left w:val="nil"/>
              <w:bottom w:val="nil"/>
              <w:right w:val="nil"/>
              <w:insideH w:val="nil"/>
              <w:insideV w:val="nil"/>
            </w:tblBorders>
            <w:tblLayout w:type="fixed"/>
            <w:tblLook w:val="0600" w:firstRow="0" w:lastRow="0" w:firstColumn="0" w:lastColumn="0" w:noHBand="1" w:noVBand="1"/>
          </w:tblPr>
          <w:tblGrid>
            <w:gridCol w:w="6930"/>
            <w:gridCol w:w="2415"/>
          </w:tblGrid>
          <w:tr w:rsidR="004006C7" w:rsidRPr="00130FFE" w14:paraId="70DFD4F4" w14:textId="77777777" w:rsidTr="001F6343">
            <w:trPr>
              <w:trHeight w:val="500"/>
            </w:trPr>
            <w:tc>
              <w:tcPr>
                <w:tcW w:w="69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0239770"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Source</w:t>
                </w:r>
              </w:p>
            </w:tc>
            <w:tc>
              <w:tcPr>
                <w:tcW w:w="24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07558E3"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NPV</w:t>
                </w:r>
              </w:p>
            </w:tc>
          </w:tr>
          <w:tr w:rsidR="004006C7" w:rsidRPr="00130FFE" w14:paraId="78E5B778" w14:textId="77777777" w:rsidTr="001F6343">
            <w:trPr>
              <w:trHeight w:val="500"/>
            </w:trPr>
            <w:tc>
              <w:tcPr>
                <w:tcW w:w="69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5F98256"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Project A</w:t>
                </w:r>
              </w:p>
            </w:tc>
            <w:tc>
              <w:tcPr>
                <w:tcW w:w="24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009F415"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1,060</w:t>
                </w:r>
              </w:p>
            </w:tc>
          </w:tr>
          <w:tr w:rsidR="004006C7" w:rsidRPr="00130FFE" w14:paraId="66E1B2F3" w14:textId="77777777" w:rsidTr="001F6343">
            <w:trPr>
              <w:trHeight w:val="500"/>
            </w:trPr>
            <w:tc>
              <w:tcPr>
                <w:tcW w:w="69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FBC81BD"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Project B</w:t>
                </w:r>
              </w:p>
            </w:tc>
            <w:tc>
              <w:tcPr>
                <w:tcW w:w="24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DC9EEFA"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1,486</w:t>
                </w:r>
              </w:p>
            </w:tc>
          </w:tr>
          <w:tr w:rsidR="004006C7" w:rsidRPr="00130FFE" w14:paraId="01AEBFBA" w14:textId="77777777" w:rsidTr="001F6343">
            <w:trPr>
              <w:trHeight w:val="500"/>
            </w:trPr>
            <w:tc>
              <w:tcPr>
                <w:tcW w:w="69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B9B1513"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56.25% of Project C</w:t>
                </w:r>
              </w:p>
            </w:tc>
            <w:tc>
              <w:tcPr>
                <w:tcW w:w="24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7848353"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1,041</w:t>
                </w:r>
              </w:p>
            </w:tc>
          </w:tr>
          <w:tr w:rsidR="004006C7" w:rsidRPr="00130FFE" w14:paraId="1F5D0D8A" w14:textId="77777777" w:rsidTr="001F6343">
            <w:trPr>
              <w:trHeight w:val="500"/>
            </w:trPr>
            <w:tc>
              <w:tcPr>
                <w:tcW w:w="69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7FDFB5E"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Total NPV</w:t>
                </w:r>
              </w:p>
            </w:tc>
            <w:tc>
              <w:tcPr>
                <w:tcW w:w="24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5A112DA" w14:textId="77777777" w:rsidR="004006C7" w:rsidRPr="00130FFE" w:rsidRDefault="004006C7" w:rsidP="001F6343">
                <w:pPr>
                  <w:spacing w:line="24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3,587</w:t>
                </w:r>
              </w:p>
            </w:tc>
          </w:tr>
        </w:tbl>
        <w:p w14:paraId="4FDD2087" w14:textId="77777777" w:rsidR="004006C7" w:rsidRDefault="004006C7" w:rsidP="004006C7">
          <w:pPr>
            <w:jc w:val="both"/>
            <w:rPr>
              <w:rFonts w:asciiTheme="majorBidi" w:hAnsiTheme="majorBidi" w:cstheme="majorBidi"/>
              <w:color w:val="000000" w:themeColor="text1"/>
            </w:rPr>
          </w:pPr>
        </w:p>
        <w:p w14:paraId="7135BA20" w14:textId="77777777" w:rsidR="004006C7" w:rsidRPr="00130FFE" w:rsidRDefault="004006C7" w:rsidP="004006C7">
          <w:pPr>
            <w:jc w:val="both"/>
            <w:rPr>
              <w:rFonts w:asciiTheme="majorBidi" w:hAnsiTheme="majorBidi" w:cstheme="majorBidi"/>
              <w:color w:val="000000" w:themeColor="text1"/>
            </w:rPr>
          </w:pPr>
        </w:p>
        <w:p w14:paraId="35324AB9" w14:textId="77777777" w:rsidR="004006C7" w:rsidRPr="00130FFE" w:rsidRDefault="004006C7" w:rsidP="004006C7">
          <w:pPr>
            <w:jc w:val="both"/>
            <w:rPr>
              <w:rFonts w:asciiTheme="majorBidi" w:hAnsiTheme="majorBidi" w:cstheme="majorBidi"/>
              <w:color w:val="000000" w:themeColor="text1"/>
            </w:rPr>
          </w:pPr>
          <w:r w:rsidRPr="00130FFE">
            <w:rPr>
              <w:rFonts w:asciiTheme="majorBidi" w:hAnsiTheme="majorBidi" w:cstheme="majorBidi"/>
              <w:color w:val="000000" w:themeColor="text1"/>
            </w:rPr>
            <w:t>Optimal Investment Strategy</w:t>
          </w:r>
        </w:p>
        <w:p w14:paraId="656960AA" w14:textId="77777777" w:rsidR="004006C7" w:rsidRPr="00130FFE" w:rsidRDefault="004006C7" w:rsidP="004006C7">
          <w:pPr>
            <w:jc w:val="both"/>
            <w:rPr>
              <w:rFonts w:asciiTheme="majorBidi" w:hAnsiTheme="majorBidi" w:cstheme="majorBidi"/>
              <w:color w:val="000000" w:themeColor="text1"/>
            </w:rPr>
          </w:pPr>
          <w:r w:rsidRPr="00130FFE">
            <w:rPr>
              <w:rFonts w:asciiTheme="majorBidi" w:hAnsiTheme="majorBidi" w:cstheme="majorBidi"/>
              <w:color w:val="000000" w:themeColor="text1"/>
            </w:rPr>
            <w:t>Westward Plc should:</w:t>
          </w:r>
        </w:p>
        <w:p w14:paraId="16AE4236" w14:textId="77777777" w:rsidR="004006C7" w:rsidRPr="00130FFE" w:rsidRDefault="004006C7" w:rsidP="004006C7">
          <w:pPr>
            <w:numPr>
              <w:ilvl w:val="0"/>
              <w:numId w:val="3"/>
            </w:numPr>
            <w:spacing w:after="0" w:line="36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Fully invest in Project A</w:t>
          </w:r>
        </w:p>
        <w:p w14:paraId="362ECD09" w14:textId="77777777" w:rsidR="004006C7" w:rsidRPr="00130FFE" w:rsidRDefault="004006C7" w:rsidP="004006C7">
          <w:pPr>
            <w:numPr>
              <w:ilvl w:val="0"/>
              <w:numId w:val="3"/>
            </w:numPr>
            <w:spacing w:after="0" w:line="36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Fully invest in Project B</w:t>
          </w:r>
        </w:p>
        <w:p w14:paraId="3C7CADAF" w14:textId="77777777" w:rsidR="004006C7" w:rsidRPr="00130FFE" w:rsidRDefault="004006C7" w:rsidP="004006C7">
          <w:pPr>
            <w:numPr>
              <w:ilvl w:val="0"/>
              <w:numId w:val="3"/>
            </w:numPr>
            <w:spacing w:after="0" w:line="360" w:lineRule="auto"/>
            <w:jc w:val="both"/>
            <w:rPr>
              <w:rFonts w:asciiTheme="majorBidi" w:hAnsiTheme="majorBidi" w:cstheme="majorBidi"/>
              <w:color w:val="000000" w:themeColor="text1"/>
            </w:rPr>
          </w:pPr>
          <w:r w:rsidRPr="00130FFE">
            <w:rPr>
              <w:rFonts w:asciiTheme="majorBidi" w:hAnsiTheme="majorBidi" w:cstheme="majorBidi"/>
              <w:color w:val="000000" w:themeColor="text1"/>
            </w:rPr>
            <w:t>Invest 56.25% of Project C</w:t>
          </w:r>
        </w:p>
        <w:p w14:paraId="161FDD21" w14:textId="77777777" w:rsidR="004006C7" w:rsidRPr="00130FFE" w:rsidRDefault="004006C7" w:rsidP="004006C7">
          <w:pPr>
            <w:jc w:val="both"/>
            <w:rPr>
              <w:rFonts w:asciiTheme="majorBidi" w:hAnsiTheme="majorBidi" w:cstheme="majorBidi"/>
              <w:color w:val="000000" w:themeColor="text1"/>
            </w:rPr>
          </w:pPr>
          <w:r w:rsidRPr="00130FFE">
            <w:rPr>
              <w:rFonts w:asciiTheme="majorBidi" w:hAnsiTheme="majorBidi" w:cstheme="majorBidi"/>
              <w:color w:val="000000" w:themeColor="text1"/>
            </w:rPr>
            <w:t>This yields the maximum possible NPV of £3.587 million, which is higher than investing in any single project or any full combination.</w:t>
          </w:r>
        </w:p>
        <w:p w14:paraId="5F730A8F" w14:textId="77777777" w:rsidR="004006C7" w:rsidRPr="00130FFE" w:rsidRDefault="004006C7" w:rsidP="004006C7">
          <w:pPr>
            <w:jc w:val="both"/>
            <w:rPr>
              <w:rFonts w:asciiTheme="majorBidi" w:hAnsiTheme="majorBidi" w:cstheme="majorBidi"/>
              <w:color w:val="000000" w:themeColor="text1"/>
            </w:rPr>
          </w:pPr>
        </w:p>
        <w:p w14:paraId="5B690C67" w14:textId="77777777" w:rsidR="004006C7" w:rsidRPr="006737FF" w:rsidRDefault="004006C7" w:rsidP="004006C7">
          <w:pPr>
            <w:pStyle w:val="Heading3"/>
          </w:pPr>
          <w:bookmarkStart w:id="43" w:name="_h7apfk2pohjl" w:colFirst="0" w:colLast="0"/>
          <w:bookmarkStart w:id="44" w:name="_Toc218955106"/>
          <w:bookmarkStart w:id="45" w:name="_Toc219061098"/>
          <w:bookmarkEnd w:id="43"/>
          <w:r w:rsidRPr="00130FFE">
            <w:t>Financing the Investment</w:t>
          </w:r>
          <w:bookmarkEnd w:id="44"/>
          <w:bookmarkEnd w:id="45"/>
        </w:p>
        <w:p w14:paraId="680DC04E" w14:textId="77777777" w:rsidR="004006C7" w:rsidRPr="006737FF" w:rsidRDefault="004006C7" w:rsidP="004006C7"/>
        <w:p w14:paraId="729757F6" w14:textId="77777777" w:rsidR="004006C7" w:rsidRPr="00130FFE" w:rsidRDefault="004006C7" w:rsidP="004006C7">
          <w:pPr>
            <w:jc w:val="both"/>
            <w:rPr>
              <w:rFonts w:asciiTheme="majorBidi" w:hAnsiTheme="majorBidi" w:cstheme="majorBidi"/>
              <w:color w:val="000000" w:themeColor="text1"/>
            </w:rPr>
          </w:pPr>
          <w:r w:rsidRPr="00130FFE">
            <w:rPr>
              <w:rFonts w:asciiTheme="majorBidi" w:hAnsiTheme="majorBidi" w:cstheme="majorBidi"/>
              <w:color w:val="000000" w:themeColor="text1"/>
            </w:rPr>
            <w:t>After making the right investment programme choice by Westward Plc, the directors are required to determine the source of funds to finance the capital expenditure. The primary sources of finance are internal and external finance that have their strengths and weaknesses. The risk can be reduced with the help of a balanced financing strategy, which can provide financial flexibility.</w:t>
          </w:r>
        </w:p>
        <w:p w14:paraId="33165A3A" w14:textId="77777777" w:rsidR="004006C7" w:rsidRPr="00130FFE" w:rsidRDefault="004006C7" w:rsidP="004006C7">
          <w:pPr>
            <w:jc w:val="both"/>
            <w:rPr>
              <w:rFonts w:asciiTheme="majorBidi" w:hAnsiTheme="majorBidi" w:cstheme="majorBidi"/>
              <w:color w:val="000000" w:themeColor="text1"/>
            </w:rPr>
          </w:pPr>
          <w:r w:rsidRPr="00130FFE">
            <w:rPr>
              <w:rFonts w:asciiTheme="majorBidi" w:hAnsiTheme="majorBidi" w:cstheme="majorBidi"/>
              <w:color w:val="000000" w:themeColor="text1"/>
            </w:rPr>
            <w:t>The least expensive and most convenient source of financing is usually internal financing, like retained earnings and current cash reserves. It does not imply payment of interest, as well as ownership dilution, permitting the current shareholders to maintain full ownership of the firm. Besides this, internal capital is cheap in terms of the administrative and regulatory expenses that come with raising foreign capital. Overdependence on internal funding, however, can restrict the amount of liquidity and cut down on the opportunity of the firm to respond to surprises or economic crises.</w:t>
          </w:r>
        </w:p>
        <w:p w14:paraId="7B901F3C" w14:textId="77777777" w:rsidR="004006C7" w:rsidRPr="00130FFE" w:rsidRDefault="004006C7" w:rsidP="004006C7">
          <w:pPr>
            <w:jc w:val="both"/>
            <w:rPr>
              <w:rFonts w:asciiTheme="majorBidi" w:hAnsiTheme="majorBidi" w:cstheme="majorBidi"/>
              <w:color w:val="000000" w:themeColor="text1"/>
            </w:rPr>
          </w:pPr>
          <w:r w:rsidRPr="00130FFE">
            <w:rPr>
              <w:rFonts w:asciiTheme="majorBidi" w:hAnsiTheme="majorBidi" w:cstheme="majorBidi"/>
              <w:color w:val="000000" w:themeColor="text1"/>
            </w:rPr>
            <w:t xml:space="preserve">They are bank loans, bonds, and issues of new shares that are referred to as external finance. Bonds and bank loans will enable Westward Plc to distribute the cost of investment over </w:t>
          </w:r>
          <w:proofErr w:type="gramStart"/>
          <w:r w:rsidRPr="00130FFE">
            <w:rPr>
              <w:rFonts w:asciiTheme="majorBidi" w:hAnsiTheme="majorBidi" w:cstheme="majorBidi"/>
              <w:color w:val="000000" w:themeColor="text1"/>
            </w:rPr>
            <w:t>a period of time</w:t>
          </w:r>
          <w:proofErr w:type="gramEnd"/>
          <w:r w:rsidRPr="00130FFE">
            <w:rPr>
              <w:rFonts w:asciiTheme="majorBidi" w:hAnsiTheme="majorBidi" w:cstheme="majorBidi"/>
              <w:color w:val="000000" w:themeColor="text1"/>
            </w:rPr>
            <w:t xml:space="preserve"> and receive interest payment which are deductible against tax, which will reduce the cost of effective borrowing. Nonetheless, debt exposes the company to financial risk, because a company </w:t>
          </w:r>
          <w:proofErr w:type="gramStart"/>
          <w:r w:rsidRPr="00130FFE">
            <w:rPr>
              <w:rFonts w:asciiTheme="majorBidi" w:hAnsiTheme="majorBidi" w:cstheme="majorBidi"/>
              <w:color w:val="000000" w:themeColor="text1"/>
            </w:rPr>
            <w:t>has to</w:t>
          </w:r>
          <w:proofErr w:type="gramEnd"/>
          <w:r w:rsidRPr="00130FFE">
            <w:rPr>
              <w:rFonts w:asciiTheme="majorBidi" w:hAnsiTheme="majorBidi" w:cstheme="majorBidi"/>
              <w:color w:val="000000" w:themeColor="text1"/>
            </w:rPr>
            <w:t xml:space="preserve"> pay regular interest and repayments without concern for the business performance. Debt is also a possible limitation to future borrowing.</w:t>
          </w:r>
        </w:p>
        <w:p w14:paraId="630B3B87" w14:textId="77777777" w:rsidR="004006C7" w:rsidRPr="00130FFE" w:rsidRDefault="004006C7" w:rsidP="004006C7">
          <w:pPr>
            <w:jc w:val="both"/>
            <w:rPr>
              <w:rFonts w:asciiTheme="majorBidi" w:hAnsiTheme="majorBidi" w:cstheme="majorBidi"/>
              <w:color w:val="000000" w:themeColor="text1"/>
            </w:rPr>
          </w:pPr>
          <w:r w:rsidRPr="00130FFE">
            <w:rPr>
              <w:rFonts w:asciiTheme="majorBidi" w:hAnsiTheme="majorBidi" w:cstheme="majorBidi"/>
              <w:color w:val="000000" w:themeColor="text1"/>
            </w:rPr>
            <w:lastRenderedPageBreak/>
            <w:t>The emission of new shares offers permanent funds without a mandatory payment that lowers financial risks. But it dilutes the current share ownership and could lower the per-share earnings. A share issue can also be construed by the market as an indication that the company is overpriced. Practically, Westward Plc needs to embrace a hybrid financing strategy comprising an equal mix of retained earnings and moderate borrowing. This would reduce financing cost without increasing risk profile and shareholder value.</w:t>
          </w:r>
        </w:p>
        <w:p w14:paraId="0D88838F" w14:textId="77777777" w:rsidR="004006C7" w:rsidRPr="00130FFE" w:rsidRDefault="004006C7" w:rsidP="004006C7">
          <w:pPr>
            <w:jc w:val="both"/>
            <w:rPr>
              <w:rFonts w:asciiTheme="majorBidi" w:hAnsiTheme="majorBidi" w:cstheme="majorBidi"/>
              <w:color w:val="000000" w:themeColor="text1"/>
            </w:rPr>
          </w:pPr>
        </w:p>
        <w:p w14:paraId="75992398" w14:textId="77777777" w:rsidR="004006C7" w:rsidRDefault="004006C7" w:rsidP="004006C7">
          <w:pPr>
            <w:pStyle w:val="Heading3"/>
          </w:pPr>
          <w:bookmarkStart w:id="46" w:name="_Toc219061099"/>
          <w:r w:rsidRPr="00130FFE">
            <w:t>Risk, Inflation &amp; Post-Completion Audit</w:t>
          </w:r>
          <w:bookmarkEnd w:id="46"/>
        </w:p>
        <w:p w14:paraId="0EF77595" w14:textId="77777777" w:rsidR="004006C7" w:rsidRPr="006737FF" w:rsidRDefault="004006C7" w:rsidP="004006C7"/>
        <w:p w14:paraId="4666963E" w14:textId="77777777" w:rsidR="004006C7" w:rsidRPr="00130FFE" w:rsidRDefault="004006C7" w:rsidP="004006C7">
          <w:pPr>
            <w:spacing w:after="0" w:line="360" w:lineRule="auto"/>
            <w:jc w:val="both"/>
            <w:rPr>
              <w:rFonts w:asciiTheme="majorBidi" w:hAnsiTheme="majorBidi" w:cstheme="majorBidi"/>
              <w:color w:val="000000" w:themeColor="text1"/>
              <w:lang w:val="en-IN"/>
            </w:rPr>
          </w:pPr>
          <w:r w:rsidRPr="00130FFE">
            <w:rPr>
              <w:rFonts w:asciiTheme="majorBidi" w:hAnsiTheme="majorBidi" w:cstheme="majorBidi"/>
              <w:color w:val="000000" w:themeColor="text1"/>
            </w:rPr>
            <w:t xml:space="preserve">Outside numerical appraisal, Westward Plc </w:t>
          </w:r>
          <w:proofErr w:type="gramStart"/>
          <w:r w:rsidRPr="00130FFE">
            <w:rPr>
              <w:rFonts w:asciiTheme="majorBidi" w:hAnsiTheme="majorBidi" w:cstheme="majorBidi"/>
              <w:color w:val="000000" w:themeColor="text1"/>
            </w:rPr>
            <w:t>has to</w:t>
          </w:r>
          <w:proofErr w:type="gramEnd"/>
          <w:r w:rsidRPr="00130FFE">
            <w:rPr>
              <w:rFonts w:asciiTheme="majorBidi" w:hAnsiTheme="majorBidi" w:cstheme="majorBidi"/>
              <w:color w:val="000000" w:themeColor="text1"/>
            </w:rPr>
            <w:t xml:space="preserve"> </w:t>
          </w:r>
          <w:proofErr w:type="gramStart"/>
          <w:r w:rsidRPr="00130FFE">
            <w:rPr>
              <w:rFonts w:asciiTheme="majorBidi" w:hAnsiTheme="majorBidi" w:cstheme="majorBidi"/>
              <w:color w:val="000000" w:themeColor="text1"/>
            </w:rPr>
            <w:t>take into account</w:t>
          </w:r>
          <w:proofErr w:type="gramEnd"/>
          <w:r w:rsidRPr="00130FFE">
            <w:rPr>
              <w:rFonts w:asciiTheme="majorBidi" w:hAnsiTheme="majorBidi" w:cstheme="majorBidi"/>
              <w:color w:val="000000" w:themeColor="text1"/>
            </w:rPr>
            <w:t xml:space="preserve"> the larger risk factors before investing in the proposed investment programme. The risks that inflation presents to the projected cash flows include the fact that increasing costs of raw materials and labour will tend to erode margins when inflation increases cannot be completely transferred to the customers. The sensitivity analysis may be used to determine the effects of the variations in the main assumptions affecting the project viability</w:t>
          </w:r>
          <w:r w:rsidRPr="00130FFE">
            <w:rPr>
              <w:rFonts w:asciiTheme="majorBidi" w:hAnsiTheme="majorBidi" w:cstheme="majorBidi"/>
              <w:color w:val="000000" w:themeColor="text1"/>
              <w:lang w:val="en-IN"/>
            </w:rPr>
            <w:t>.</w:t>
          </w:r>
        </w:p>
        <w:p w14:paraId="689E9C71" w14:textId="77777777" w:rsidR="004006C7" w:rsidRPr="00130FFE" w:rsidRDefault="004006C7" w:rsidP="004006C7">
          <w:pPr>
            <w:spacing w:after="0" w:line="360" w:lineRule="auto"/>
            <w:jc w:val="both"/>
            <w:rPr>
              <w:rFonts w:asciiTheme="majorBidi" w:hAnsiTheme="majorBidi" w:cstheme="majorBidi"/>
              <w:color w:val="000000" w:themeColor="text1"/>
              <w:lang w:val="en-IN"/>
            </w:rPr>
          </w:pPr>
          <w:r w:rsidRPr="00130FFE">
            <w:rPr>
              <w:rFonts w:asciiTheme="majorBidi" w:hAnsiTheme="majorBidi" w:cstheme="majorBidi"/>
              <w:color w:val="000000" w:themeColor="text1"/>
            </w:rPr>
            <w:t>The market risk is also critical especially to Project C that entails the diversification in a new product category. The preferences of consumers, competitor reactions, and technological demands might vary with the current operations of the company and pose a high risk of execution. The level of operational capability, employee competency, supply chain preparedness ought to be compared to the financial indicators</w:t>
          </w:r>
          <w:r w:rsidRPr="00130FFE">
            <w:rPr>
              <w:rFonts w:asciiTheme="majorBidi" w:hAnsiTheme="majorBidi" w:cstheme="majorBidi"/>
              <w:color w:val="000000" w:themeColor="text1"/>
              <w:lang w:val="en-IN"/>
            </w:rPr>
            <w:t>.</w:t>
          </w:r>
        </w:p>
        <w:p w14:paraId="27E485AD" w14:textId="77777777" w:rsidR="004006C7" w:rsidRPr="00130FFE" w:rsidRDefault="004006C7" w:rsidP="004006C7">
          <w:pPr>
            <w:spacing w:after="0" w:line="360" w:lineRule="auto"/>
            <w:jc w:val="both"/>
            <w:rPr>
              <w:rFonts w:asciiTheme="majorBidi" w:hAnsiTheme="majorBidi" w:cstheme="majorBidi"/>
              <w:color w:val="000000" w:themeColor="text1"/>
              <w:lang w:val="en-IN"/>
            </w:rPr>
          </w:pPr>
          <w:r w:rsidRPr="00130FFE">
            <w:rPr>
              <w:rFonts w:asciiTheme="majorBidi" w:hAnsiTheme="majorBidi" w:cstheme="majorBidi"/>
              <w:color w:val="000000" w:themeColor="text1"/>
            </w:rPr>
            <w:t xml:space="preserve">A post-completion audit is supposed to be carried out after the implementation of the project to determine the actual performance versus the forecast results. This will allow the management to recognize the errors in forecasting </w:t>
          </w:r>
          <w:proofErr w:type="gramStart"/>
          <w:r w:rsidRPr="00130FFE">
            <w:rPr>
              <w:rFonts w:asciiTheme="majorBidi" w:hAnsiTheme="majorBidi" w:cstheme="majorBidi"/>
              <w:color w:val="000000" w:themeColor="text1"/>
            </w:rPr>
            <w:t>and also</w:t>
          </w:r>
          <w:proofErr w:type="gramEnd"/>
          <w:r w:rsidRPr="00130FFE">
            <w:rPr>
              <w:rFonts w:asciiTheme="majorBidi" w:hAnsiTheme="majorBidi" w:cstheme="majorBidi"/>
              <w:color w:val="000000" w:themeColor="text1"/>
            </w:rPr>
            <w:t xml:space="preserve"> make better investment choices in future and accountability. There are also post-completion audits that are very useful in the level of senior management as decisions made in capital allocation have long term strategic implications</w:t>
          </w:r>
          <w:r w:rsidRPr="00130FFE">
            <w:rPr>
              <w:rFonts w:asciiTheme="majorBidi" w:hAnsiTheme="majorBidi" w:cstheme="majorBidi"/>
              <w:color w:val="000000" w:themeColor="text1"/>
              <w:lang w:val="en-IN"/>
            </w:rPr>
            <w:t>.</w:t>
          </w:r>
        </w:p>
        <w:p w14:paraId="04E90389" w14:textId="77777777" w:rsidR="004006C7" w:rsidRPr="00130FFE" w:rsidRDefault="004006C7" w:rsidP="004006C7">
          <w:pPr>
            <w:jc w:val="both"/>
            <w:rPr>
              <w:rFonts w:asciiTheme="majorBidi" w:hAnsiTheme="majorBidi" w:cstheme="majorBidi"/>
              <w:color w:val="000000" w:themeColor="text1"/>
              <w:lang w:val="en-IN"/>
            </w:rPr>
          </w:pPr>
          <w:r w:rsidRPr="00130FFE">
            <w:rPr>
              <w:rFonts w:asciiTheme="majorBidi" w:hAnsiTheme="majorBidi" w:cstheme="majorBidi"/>
              <w:color w:val="000000" w:themeColor="text1"/>
            </w:rPr>
            <w:lastRenderedPageBreak/>
            <w:t>A combination of financial appraisal, risk assessment, and performance review mechanisms can help Westward Plc to enhance strategic control and offer capital investments to long-term value creation.</w:t>
          </w:r>
        </w:p>
        <w:p w14:paraId="024E315B" w14:textId="77777777" w:rsidR="004006C7" w:rsidRPr="00130FFE" w:rsidRDefault="004006C7" w:rsidP="004006C7">
          <w:pPr>
            <w:jc w:val="both"/>
            <w:rPr>
              <w:rFonts w:asciiTheme="majorBidi" w:hAnsiTheme="majorBidi" w:cstheme="majorBidi"/>
            </w:rPr>
          </w:pPr>
        </w:p>
        <w:p w14:paraId="03A7D17A" w14:textId="77777777" w:rsidR="004006C7" w:rsidRPr="00130FFE" w:rsidRDefault="004006C7" w:rsidP="004006C7">
          <w:pPr>
            <w:pStyle w:val="Heading1"/>
          </w:pPr>
          <w:bookmarkStart w:id="47" w:name="_Toc219061100"/>
          <w:r w:rsidRPr="00130FFE">
            <w:t>Conclusion</w:t>
          </w:r>
          <w:bookmarkEnd w:id="47"/>
          <w:r w:rsidRPr="00130FFE">
            <w:t xml:space="preserve"> </w:t>
          </w:r>
        </w:p>
        <w:p w14:paraId="581BEB7E" w14:textId="77777777" w:rsidR="004006C7" w:rsidRPr="00130FFE" w:rsidRDefault="004006C7" w:rsidP="004006C7">
          <w:pPr>
            <w:jc w:val="both"/>
            <w:rPr>
              <w:rFonts w:asciiTheme="majorBidi" w:hAnsiTheme="majorBidi" w:cstheme="majorBidi"/>
            </w:rPr>
          </w:pPr>
        </w:p>
        <w:p w14:paraId="42262720" w14:textId="77777777" w:rsidR="004006C7" w:rsidRPr="00130FFE" w:rsidRDefault="004006C7" w:rsidP="004006C7">
          <w:pPr>
            <w:jc w:val="both"/>
            <w:rPr>
              <w:rFonts w:asciiTheme="majorBidi" w:hAnsiTheme="majorBidi" w:cstheme="majorBidi"/>
              <w:color w:val="000000" w:themeColor="text1"/>
            </w:rPr>
          </w:pPr>
          <w:r w:rsidRPr="00130FFE">
            <w:rPr>
              <w:rFonts w:asciiTheme="majorBidi" w:hAnsiTheme="majorBidi" w:cstheme="majorBidi"/>
              <w:color w:val="000000" w:themeColor="text1"/>
            </w:rPr>
            <w:t xml:space="preserve">The investment appraisal conducted on the Westward Plc indicates that </w:t>
          </w:r>
          <w:proofErr w:type="gramStart"/>
          <w:r w:rsidRPr="00130FFE">
            <w:rPr>
              <w:rFonts w:asciiTheme="majorBidi" w:hAnsiTheme="majorBidi" w:cstheme="majorBidi"/>
              <w:color w:val="000000" w:themeColor="text1"/>
            </w:rPr>
            <w:t>all of</w:t>
          </w:r>
          <w:proofErr w:type="gramEnd"/>
          <w:r w:rsidRPr="00130FFE">
            <w:rPr>
              <w:rFonts w:asciiTheme="majorBidi" w:hAnsiTheme="majorBidi" w:cstheme="majorBidi"/>
              <w:color w:val="000000" w:themeColor="text1"/>
            </w:rPr>
            <w:t xml:space="preserve"> the three expansion options are feasible financially because all of them experience a positive net present value at the cost of capital of the company of 6%. Nonetheless, in the analysis, Project C, which entails the manufacture of wooden and Roman blinds, is the most appealing as it generates the highest NPV, and the internal rate of return is much greater than the necessary rate of return. This means that Project C will provide the highest contribution to shareholder wealth and provide the best financial rationale for investment.</w:t>
          </w:r>
        </w:p>
        <w:p w14:paraId="4CB7D51C" w14:textId="77777777" w:rsidR="004006C7" w:rsidRPr="00130FFE" w:rsidRDefault="004006C7" w:rsidP="004006C7">
          <w:pPr>
            <w:jc w:val="both"/>
            <w:rPr>
              <w:rFonts w:asciiTheme="majorBidi" w:hAnsiTheme="majorBidi" w:cstheme="majorBidi"/>
              <w:color w:val="000000" w:themeColor="text1"/>
            </w:rPr>
          </w:pPr>
          <w:r w:rsidRPr="00130FFE">
            <w:rPr>
              <w:rFonts w:asciiTheme="majorBidi" w:hAnsiTheme="majorBidi" w:cstheme="majorBidi"/>
              <w:color w:val="000000" w:themeColor="text1"/>
            </w:rPr>
            <w:t>Moreover, in a case where capital is restricted to a particular amount of 2.5 million, and projects are divisible, then the best course of action to take is to pursue Projects A and B completely and invest part of Project C. This will maximise the overall NPV and make sure that scarce financial resources are used productively.</w:t>
          </w:r>
        </w:p>
        <w:p w14:paraId="43776EE2" w14:textId="77777777" w:rsidR="004006C7" w:rsidRPr="00130FFE" w:rsidRDefault="004006C7" w:rsidP="004006C7">
          <w:pPr>
            <w:jc w:val="both"/>
            <w:rPr>
              <w:rFonts w:asciiTheme="majorBidi" w:hAnsiTheme="majorBidi" w:cstheme="majorBidi"/>
              <w:color w:val="000000" w:themeColor="text1"/>
            </w:rPr>
          </w:pPr>
          <w:r w:rsidRPr="00130FFE">
            <w:rPr>
              <w:rFonts w:asciiTheme="majorBidi" w:hAnsiTheme="majorBidi" w:cstheme="majorBidi"/>
              <w:color w:val="000000" w:themeColor="text1"/>
            </w:rPr>
            <w:t>However, one should also look at financial performance in relation to such strategic and operational factors as market demand, competitive positioning, and production capacity. With the most profitable mix of investments to choose from and finance it with the help of a balanced mix of internal sources and external borrowing, Westward Plc will be able to ensure sustainable growth, financial stability, and an increase in the value of the shareholder in the long run.</w:t>
          </w:r>
        </w:p>
        <w:p w14:paraId="57E5BA87" w14:textId="77777777" w:rsidR="004006C7" w:rsidRPr="00130FFE" w:rsidRDefault="004006C7" w:rsidP="004006C7">
          <w:pPr>
            <w:jc w:val="both"/>
            <w:rPr>
              <w:rFonts w:asciiTheme="majorBidi" w:hAnsiTheme="majorBidi" w:cstheme="majorBidi"/>
            </w:rPr>
          </w:pPr>
        </w:p>
        <w:p w14:paraId="2331B27F" w14:textId="77777777" w:rsidR="004006C7" w:rsidRPr="00130FFE" w:rsidRDefault="004006C7" w:rsidP="004006C7">
          <w:pPr>
            <w:jc w:val="both"/>
            <w:rPr>
              <w:rFonts w:asciiTheme="majorBidi" w:hAnsiTheme="majorBidi" w:cstheme="majorBidi"/>
            </w:rPr>
          </w:pPr>
        </w:p>
        <w:p w14:paraId="449989BA" w14:textId="77777777" w:rsidR="004006C7" w:rsidRPr="00130FFE" w:rsidRDefault="004006C7" w:rsidP="004006C7">
          <w:pPr>
            <w:jc w:val="both"/>
            <w:rPr>
              <w:rFonts w:asciiTheme="majorBidi" w:hAnsiTheme="majorBidi" w:cstheme="majorBidi"/>
            </w:rPr>
          </w:pPr>
        </w:p>
        <w:p w14:paraId="51458B5F" w14:textId="77777777" w:rsidR="004006C7" w:rsidRPr="00130FFE" w:rsidRDefault="004006C7" w:rsidP="004006C7">
          <w:pPr>
            <w:jc w:val="both"/>
            <w:rPr>
              <w:rFonts w:asciiTheme="majorBidi" w:hAnsiTheme="majorBidi" w:cstheme="majorBidi"/>
            </w:rPr>
          </w:pPr>
        </w:p>
        <w:p w14:paraId="42FF7D75" w14:textId="77777777" w:rsidR="004006C7" w:rsidRPr="006737FF" w:rsidRDefault="004006C7" w:rsidP="004006C7">
          <w:pPr>
            <w:jc w:val="both"/>
            <w:rPr>
              <w:rFonts w:asciiTheme="majorBidi" w:hAnsiTheme="majorBidi" w:cstheme="majorBidi"/>
            </w:rPr>
          </w:pPr>
        </w:p>
        <w:p w14:paraId="5E7CB8CC" w14:textId="77777777" w:rsidR="004006C7" w:rsidRPr="00130FFE" w:rsidRDefault="004006C7" w:rsidP="004006C7">
          <w:pPr>
            <w:pStyle w:val="Heading1"/>
          </w:pPr>
          <w:bookmarkStart w:id="48" w:name="_Toc219061101"/>
          <w:r>
            <w:lastRenderedPageBreak/>
            <w:t>References</w:t>
          </w:r>
          <w:bookmarkEnd w:id="48"/>
          <w:r>
            <w:t xml:space="preserve"> </w:t>
          </w:r>
        </w:p>
        <w:p w14:paraId="71CA509C" w14:textId="77777777" w:rsidR="004006C7" w:rsidRPr="00130FFE" w:rsidRDefault="004006C7" w:rsidP="004006C7">
          <w:pPr>
            <w:jc w:val="both"/>
            <w:rPr>
              <w:rFonts w:asciiTheme="majorBidi" w:hAnsiTheme="majorBidi" w:cstheme="majorBidi"/>
            </w:rPr>
          </w:pPr>
        </w:p>
      </w:sdtContent>
    </w:sdt>
    <w:p w14:paraId="79835D17" w14:textId="77777777" w:rsidR="004006C7" w:rsidRPr="00130FFE" w:rsidRDefault="004006C7" w:rsidP="004006C7">
      <w:pPr>
        <w:jc w:val="both"/>
        <w:rPr>
          <w:rFonts w:asciiTheme="majorBidi" w:hAnsiTheme="majorBidi" w:cstheme="majorBidi"/>
          <w:color w:val="000000" w:themeColor="text1"/>
        </w:rPr>
      </w:pPr>
      <w:r w:rsidRPr="00130FFE">
        <w:rPr>
          <w:rFonts w:asciiTheme="majorBidi" w:hAnsiTheme="majorBidi" w:cstheme="majorBidi"/>
          <w:color w:val="000000" w:themeColor="text1"/>
        </w:rPr>
        <w:t xml:space="preserve">Bertoni, F., Bonini, S., Capizzi, V., Colombo, M.G. and </w:t>
      </w:r>
      <w:proofErr w:type="spellStart"/>
      <w:r w:rsidRPr="00130FFE">
        <w:rPr>
          <w:rFonts w:asciiTheme="majorBidi" w:hAnsiTheme="majorBidi" w:cstheme="majorBidi"/>
          <w:color w:val="000000" w:themeColor="text1"/>
        </w:rPr>
        <w:t>Manigart</w:t>
      </w:r>
      <w:proofErr w:type="spellEnd"/>
      <w:r w:rsidRPr="00130FFE">
        <w:rPr>
          <w:rFonts w:asciiTheme="majorBidi" w:hAnsiTheme="majorBidi" w:cstheme="majorBidi"/>
          <w:color w:val="000000" w:themeColor="text1"/>
        </w:rPr>
        <w:t>, S., 2022. Digitization in the market for entrepreneurial finance: Innovative business models and new financing channels. Entrepreneurship Theory and Practice, 46(5), pp.1120-1135.</w:t>
      </w:r>
    </w:p>
    <w:p w14:paraId="3F973544" w14:textId="77777777" w:rsidR="004006C7" w:rsidRPr="00130FFE" w:rsidRDefault="004006C7" w:rsidP="004006C7">
      <w:pPr>
        <w:jc w:val="both"/>
        <w:rPr>
          <w:rFonts w:asciiTheme="majorBidi" w:hAnsiTheme="majorBidi" w:cstheme="majorBidi"/>
          <w:color w:val="000000" w:themeColor="text1"/>
        </w:rPr>
      </w:pPr>
      <w:r w:rsidRPr="00130FFE">
        <w:rPr>
          <w:rFonts w:asciiTheme="majorBidi" w:hAnsiTheme="majorBidi" w:cstheme="majorBidi"/>
          <w:color w:val="000000" w:themeColor="text1"/>
        </w:rPr>
        <w:t>Calderon-Monge, E. and Ribeiro-Soriano, D., 2024. The role of digitalization in business and management: a systematic literature review. Review of managerial science, 18(2), pp.449-491.</w:t>
      </w:r>
    </w:p>
    <w:p w14:paraId="26E33990" w14:textId="77777777" w:rsidR="004006C7" w:rsidRPr="00130FFE" w:rsidRDefault="004006C7" w:rsidP="004006C7">
      <w:pPr>
        <w:jc w:val="both"/>
        <w:rPr>
          <w:rFonts w:asciiTheme="majorBidi" w:hAnsiTheme="majorBidi" w:cstheme="majorBidi"/>
          <w:color w:val="000000" w:themeColor="text1"/>
        </w:rPr>
      </w:pPr>
      <w:proofErr w:type="spellStart"/>
      <w:r w:rsidRPr="00130FFE">
        <w:rPr>
          <w:rFonts w:asciiTheme="majorBidi" w:hAnsiTheme="majorBidi" w:cstheme="majorBidi"/>
          <w:color w:val="000000" w:themeColor="text1"/>
        </w:rPr>
        <w:t>Destriwanti</w:t>
      </w:r>
      <w:proofErr w:type="spellEnd"/>
      <w:r w:rsidRPr="00130FFE">
        <w:rPr>
          <w:rFonts w:asciiTheme="majorBidi" w:hAnsiTheme="majorBidi" w:cstheme="majorBidi"/>
          <w:color w:val="000000" w:themeColor="text1"/>
        </w:rPr>
        <w:t xml:space="preserve">, O., Sintha, L., </w:t>
      </w:r>
      <w:proofErr w:type="spellStart"/>
      <w:r w:rsidRPr="00130FFE">
        <w:rPr>
          <w:rFonts w:asciiTheme="majorBidi" w:hAnsiTheme="majorBidi" w:cstheme="majorBidi"/>
          <w:color w:val="000000" w:themeColor="text1"/>
        </w:rPr>
        <w:t>Bertuah</w:t>
      </w:r>
      <w:proofErr w:type="spellEnd"/>
      <w:r w:rsidRPr="00130FFE">
        <w:rPr>
          <w:rFonts w:asciiTheme="majorBidi" w:hAnsiTheme="majorBidi" w:cstheme="majorBidi"/>
          <w:color w:val="000000" w:themeColor="text1"/>
        </w:rPr>
        <w:t xml:space="preserve">, E. and Munandar, A., 2022. </w:t>
      </w:r>
      <w:proofErr w:type="spellStart"/>
      <w:r w:rsidRPr="00130FFE">
        <w:rPr>
          <w:rFonts w:asciiTheme="majorBidi" w:hAnsiTheme="majorBidi" w:cstheme="majorBidi"/>
          <w:color w:val="000000" w:themeColor="text1"/>
        </w:rPr>
        <w:t>Analyzing</w:t>
      </w:r>
      <w:proofErr w:type="spellEnd"/>
      <w:r w:rsidRPr="00130FFE">
        <w:rPr>
          <w:rFonts w:asciiTheme="majorBidi" w:hAnsiTheme="majorBidi" w:cstheme="majorBidi"/>
          <w:color w:val="000000" w:themeColor="text1"/>
        </w:rPr>
        <w:t xml:space="preserve"> the impact of Good Corporate Governance and Financial Performance on predicting Financial Distress using the modified Altman Z Score model. American International Journal of Business Management (AIJBM), 5(2), pp.27-36.</w:t>
      </w:r>
    </w:p>
    <w:p w14:paraId="76240434" w14:textId="77777777" w:rsidR="004006C7" w:rsidRPr="00130FFE" w:rsidRDefault="004006C7" w:rsidP="004006C7">
      <w:pPr>
        <w:jc w:val="both"/>
        <w:rPr>
          <w:rFonts w:asciiTheme="majorBidi" w:hAnsiTheme="majorBidi" w:cstheme="majorBidi"/>
          <w:color w:val="000000" w:themeColor="text1"/>
        </w:rPr>
      </w:pPr>
      <w:r w:rsidRPr="00130FFE">
        <w:rPr>
          <w:rFonts w:asciiTheme="majorBidi" w:hAnsiTheme="majorBidi" w:cstheme="majorBidi"/>
          <w:color w:val="000000" w:themeColor="text1"/>
        </w:rPr>
        <w:t>Gallagher, T.J., 2022. Financial management: principles and practice. SAGE Publications.</w:t>
      </w:r>
    </w:p>
    <w:p w14:paraId="5EC23640" w14:textId="77777777" w:rsidR="004006C7" w:rsidRPr="00130FFE" w:rsidRDefault="004006C7" w:rsidP="004006C7">
      <w:pPr>
        <w:jc w:val="both"/>
        <w:rPr>
          <w:rFonts w:asciiTheme="majorBidi" w:hAnsiTheme="majorBidi" w:cstheme="majorBidi"/>
          <w:color w:val="000000" w:themeColor="text1"/>
        </w:rPr>
      </w:pPr>
      <w:proofErr w:type="spellStart"/>
      <w:r w:rsidRPr="00130FFE">
        <w:rPr>
          <w:rFonts w:asciiTheme="majorBidi" w:hAnsiTheme="majorBidi" w:cstheme="majorBidi"/>
          <w:color w:val="000000" w:themeColor="text1"/>
        </w:rPr>
        <w:t>Ihyak</w:t>
      </w:r>
      <w:proofErr w:type="spellEnd"/>
      <w:r w:rsidRPr="00130FFE">
        <w:rPr>
          <w:rFonts w:asciiTheme="majorBidi" w:hAnsiTheme="majorBidi" w:cstheme="majorBidi"/>
          <w:color w:val="000000" w:themeColor="text1"/>
        </w:rPr>
        <w:t xml:space="preserve">, M., </w:t>
      </w:r>
      <w:proofErr w:type="spellStart"/>
      <w:r w:rsidRPr="00130FFE">
        <w:rPr>
          <w:rFonts w:asciiTheme="majorBidi" w:hAnsiTheme="majorBidi" w:cstheme="majorBidi"/>
          <w:color w:val="000000" w:themeColor="text1"/>
        </w:rPr>
        <w:t>Segaf</w:t>
      </w:r>
      <w:proofErr w:type="spellEnd"/>
      <w:r w:rsidRPr="00130FFE">
        <w:rPr>
          <w:rFonts w:asciiTheme="majorBidi" w:hAnsiTheme="majorBidi" w:cstheme="majorBidi"/>
          <w:color w:val="000000" w:themeColor="text1"/>
        </w:rPr>
        <w:t xml:space="preserve">, S. and </w:t>
      </w:r>
      <w:proofErr w:type="spellStart"/>
      <w:r w:rsidRPr="00130FFE">
        <w:rPr>
          <w:rFonts w:asciiTheme="majorBidi" w:hAnsiTheme="majorBidi" w:cstheme="majorBidi"/>
          <w:color w:val="000000" w:themeColor="text1"/>
        </w:rPr>
        <w:t>Suprayitno</w:t>
      </w:r>
      <w:proofErr w:type="spellEnd"/>
      <w:r w:rsidRPr="00130FFE">
        <w:rPr>
          <w:rFonts w:asciiTheme="majorBidi" w:hAnsiTheme="majorBidi" w:cstheme="majorBidi"/>
          <w:color w:val="000000" w:themeColor="text1"/>
        </w:rPr>
        <w:t>, E., 2023. Risk management in Islamic financial institutions (literature review). Enrichment: Journal of Management, 13(2), pp.1560-1567.</w:t>
      </w:r>
    </w:p>
    <w:p w14:paraId="5BA81CB9" w14:textId="77777777" w:rsidR="004006C7" w:rsidRPr="00130FFE" w:rsidRDefault="004006C7" w:rsidP="004006C7">
      <w:pPr>
        <w:jc w:val="both"/>
        <w:rPr>
          <w:rFonts w:asciiTheme="majorBidi" w:hAnsiTheme="majorBidi" w:cstheme="majorBidi"/>
          <w:color w:val="000000" w:themeColor="text1"/>
        </w:rPr>
      </w:pPr>
      <w:proofErr w:type="spellStart"/>
      <w:r w:rsidRPr="00130FFE">
        <w:rPr>
          <w:rFonts w:asciiTheme="majorBidi" w:hAnsiTheme="majorBidi" w:cstheme="majorBidi"/>
          <w:color w:val="000000" w:themeColor="text1"/>
        </w:rPr>
        <w:t>Mogaji</w:t>
      </w:r>
      <w:proofErr w:type="spellEnd"/>
      <w:r w:rsidRPr="00130FFE">
        <w:rPr>
          <w:rFonts w:asciiTheme="majorBidi" w:hAnsiTheme="majorBidi" w:cstheme="majorBidi"/>
          <w:color w:val="000000" w:themeColor="text1"/>
        </w:rPr>
        <w:t>, E. and Nguyen, N.P., 2022. Managers' understanding of artificial intelligence in relation to marketing financial services: insights from a cross-country study. International Journal of Bank Marketing, 40(6), pp.1272-1298.</w:t>
      </w:r>
    </w:p>
    <w:p w14:paraId="5B62DF7D" w14:textId="77777777" w:rsidR="004006C7" w:rsidRPr="00130FFE" w:rsidRDefault="004006C7" w:rsidP="004006C7">
      <w:pPr>
        <w:jc w:val="both"/>
        <w:rPr>
          <w:rFonts w:asciiTheme="majorBidi" w:hAnsiTheme="majorBidi" w:cstheme="majorBidi"/>
          <w:color w:val="000000" w:themeColor="text1"/>
        </w:rPr>
      </w:pPr>
      <w:r w:rsidRPr="00130FFE">
        <w:rPr>
          <w:rFonts w:asciiTheme="majorBidi" w:hAnsiTheme="majorBidi" w:cstheme="majorBidi"/>
          <w:color w:val="000000" w:themeColor="text1"/>
        </w:rPr>
        <w:t xml:space="preserve">Musleh Al-Sartawi, A.M., </w:t>
      </w:r>
      <w:proofErr w:type="spellStart"/>
      <w:r w:rsidRPr="00130FFE">
        <w:rPr>
          <w:rFonts w:asciiTheme="majorBidi" w:hAnsiTheme="majorBidi" w:cstheme="majorBidi"/>
          <w:color w:val="000000" w:themeColor="text1"/>
        </w:rPr>
        <w:t>Hussainey</w:t>
      </w:r>
      <w:proofErr w:type="spellEnd"/>
      <w:r w:rsidRPr="00130FFE">
        <w:rPr>
          <w:rFonts w:asciiTheme="majorBidi" w:hAnsiTheme="majorBidi" w:cstheme="majorBidi"/>
          <w:color w:val="000000" w:themeColor="text1"/>
        </w:rPr>
        <w:t>, K. and Razzaque, A., 2022. The role of artificial intelligence in sustainable finance. Journal of Sustainable Finance &amp; Investment, pp.1-6.</w:t>
      </w:r>
    </w:p>
    <w:p w14:paraId="7B24A908" w14:textId="77777777" w:rsidR="004006C7" w:rsidRPr="00130FFE" w:rsidRDefault="004006C7" w:rsidP="004006C7">
      <w:pPr>
        <w:jc w:val="both"/>
        <w:rPr>
          <w:rFonts w:asciiTheme="majorBidi" w:hAnsiTheme="majorBidi" w:cstheme="majorBidi"/>
          <w:color w:val="000000" w:themeColor="text1"/>
        </w:rPr>
      </w:pPr>
      <w:proofErr w:type="spellStart"/>
      <w:r w:rsidRPr="00130FFE">
        <w:rPr>
          <w:rFonts w:asciiTheme="majorBidi" w:hAnsiTheme="majorBidi" w:cstheme="majorBidi"/>
          <w:color w:val="000000" w:themeColor="text1"/>
        </w:rPr>
        <w:t>Pallathadka</w:t>
      </w:r>
      <w:proofErr w:type="spellEnd"/>
      <w:r w:rsidRPr="00130FFE">
        <w:rPr>
          <w:rFonts w:asciiTheme="majorBidi" w:hAnsiTheme="majorBidi" w:cstheme="majorBidi"/>
          <w:color w:val="000000" w:themeColor="text1"/>
        </w:rPr>
        <w:t xml:space="preserve">, H., Ramirez-Asis, E.H., Loli-Poma, T.P., </w:t>
      </w:r>
      <w:proofErr w:type="spellStart"/>
      <w:r w:rsidRPr="00130FFE">
        <w:rPr>
          <w:rFonts w:asciiTheme="majorBidi" w:hAnsiTheme="majorBidi" w:cstheme="majorBidi"/>
          <w:color w:val="000000" w:themeColor="text1"/>
        </w:rPr>
        <w:t>Kaliyaperumal</w:t>
      </w:r>
      <w:proofErr w:type="spellEnd"/>
      <w:r w:rsidRPr="00130FFE">
        <w:rPr>
          <w:rFonts w:asciiTheme="majorBidi" w:hAnsiTheme="majorBidi" w:cstheme="majorBidi"/>
          <w:color w:val="000000" w:themeColor="text1"/>
        </w:rPr>
        <w:t xml:space="preserve">, K., </w:t>
      </w:r>
      <w:proofErr w:type="spellStart"/>
      <w:r w:rsidRPr="00130FFE">
        <w:rPr>
          <w:rFonts w:asciiTheme="majorBidi" w:hAnsiTheme="majorBidi" w:cstheme="majorBidi"/>
          <w:color w:val="000000" w:themeColor="text1"/>
        </w:rPr>
        <w:t>Ventayen</w:t>
      </w:r>
      <w:proofErr w:type="spellEnd"/>
      <w:r w:rsidRPr="00130FFE">
        <w:rPr>
          <w:rFonts w:asciiTheme="majorBidi" w:hAnsiTheme="majorBidi" w:cstheme="majorBidi"/>
          <w:color w:val="000000" w:themeColor="text1"/>
        </w:rPr>
        <w:t xml:space="preserve">, R.J.M. and Naved, M., 2023. Applications of artificial intelligence in business management, </w:t>
      </w:r>
      <w:proofErr w:type="gramStart"/>
      <w:r w:rsidRPr="00130FFE">
        <w:rPr>
          <w:rFonts w:asciiTheme="majorBidi" w:hAnsiTheme="majorBidi" w:cstheme="majorBidi"/>
          <w:color w:val="000000" w:themeColor="text1"/>
        </w:rPr>
        <w:t>e-commerce</w:t>
      </w:r>
      <w:proofErr w:type="gramEnd"/>
      <w:r w:rsidRPr="00130FFE">
        <w:rPr>
          <w:rFonts w:asciiTheme="majorBidi" w:hAnsiTheme="majorBidi" w:cstheme="majorBidi"/>
          <w:color w:val="000000" w:themeColor="text1"/>
        </w:rPr>
        <w:t xml:space="preserve"> and finance. Materials Today: Proceedings, 80, pp.2610-2613.</w:t>
      </w:r>
    </w:p>
    <w:p w14:paraId="487583F4" w14:textId="77777777" w:rsidR="004006C7" w:rsidRPr="00130FFE" w:rsidRDefault="004006C7" w:rsidP="004006C7">
      <w:pPr>
        <w:jc w:val="both"/>
        <w:rPr>
          <w:rFonts w:asciiTheme="majorBidi" w:hAnsiTheme="majorBidi" w:cstheme="majorBidi"/>
          <w:color w:val="000000" w:themeColor="text1"/>
        </w:rPr>
      </w:pPr>
      <w:r w:rsidRPr="00130FFE">
        <w:rPr>
          <w:rFonts w:asciiTheme="majorBidi" w:hAnsiTheme="majorBidi" w:cstheme="majorBidi"/>
          <w:color w:val="000000" w:themeColor="text1"/>
        </w:rPr>
        <w:t>Rane, N., 2023. Role and challenges of ChatGPT and similar generative artificial intelligence in business management. Available at SSRN 4603227.</w:t>
      </w:r>
    </w:p>
    <w:p w14:paraId="5F53FEC8" w14:textId="77777777" w:rsidR="004006C7" w:rsidRPr="00130FFE" w:rsidRDefault="004006C7" w:rsidP="004006C7">
      <w:pPr>
        <w:jc w:val="both"/>
        <w:rPr>
          <w:rFonts w:asciiTheme="majorBidi" w:hAnsiTheme="majorBidi" w:cstheme="majorBidi"/>
          <w:color w:val="000000" w:themeColor="text1"/>
        </w:rPr>
      </w:pPr>
      <w:r w:rsidRPr="00130FFE">
        <w:rPr>
          <w:rFonts w:asciiTheme="majorBidi" w:hAnsiTheme="majorBidi" w:cstheme="majorBidi"/>
          <w:color w:val="000000" w:themeColor="text1"/>
        </w:rPr>
        <w:t xml:space="preserve">Rao, P., Kumar, S., Chavan, </w:t>
      </w:r>
      <w:proofErr w:type="gramStart"/>
      <w:r w:rsidRPr="00130FFE">
        <w:rPr>
          <w:rFonts w:asciiTheme="majorBidi" w:hAnsiTheme="majorBidi" w:cstheme="majorBidi"/>
          <w:color w:val="000000" w:themeColor="text1"/>
        </w:rPr>
        <w:t>M.</w:t>
      </w:r>
      <w:proofErr w:type="gramEnd"/>
      <w:r w:rsidRPr="00130FFE">
        <w:rPr>
          <w:rFonts w:asciiTheme="majorBidi" w:hAnsiTheme="majorBidi" w:cstheme="majorBidi"/>
          <w:color w:val="000000" w:themeColor="text1"/>
        </w:rPr>
        <w:t xml:space="preserve"> and Lim, W.M., 2023. A systematic literature review on SME financing: Trends and future directions. Journal of Small Business Management, 61(3), pp.1247-1277.</w:t>
      </w:r>
    </w:p>
    <w:p w14:paraId="34622203" w14:textId="77777777" w:rsidR="004006C7" w:rsidRPr="00130FFE" w:rsidRDefault="004006C7" w:rsidP="004006C7">
      <w:pPr>
        <w:jc w:val="both"/>
        <w:rPr>
          <w:rFonts w:asciiTheme="majorBidi" w:hAnsiTheme="majorBidi" w:cstheme="majorBidi"/>
          <w:color w:val="000000" w:themeColor="text1"/>
        </w:rPr>
      </w:pPr>
      <w:r w:rsidRPr="00130FFE">
        <w:rPr>
          <w:rFonts w:asciiTheme="majorBidi" w:hAnsiTheme="majorBidi" w:cstheme="majorBidi"/>
          <w:color w:val="000000" w:themeColor="text1"/>
        </w:rPr>
        <w:lastRenderedPageBreak/>
        <w:t>Ren, S., 2022. Optimization of enterprise financial management and decision‐making systems based on big data. Journal of Mathematics, 2022(1), p.1708506.</w:t>
      </w:r>
    </w:p>
    <w:p w14:paraId="33BFA163" w14:textId="77777777" w:rsidR="004006C7" w:rsidRPr="00130FFE" w:rsidRDefault="004006C7" w:rsidP="004006C7">
      <w:pPr>
        <w:jc w:val="both"/>
        <w:rPr>
          <w:rFonts w:asciiTheme="majorBidi" w:hAnsiTheme="majorBidi" w:cstheme="majorBidi"/>
          <w:color w:val="000000" w:themeColor="text1"/>
        </w:rPr>
      </w:pPr>
      <w:r w:rsidRPr="00130FFE">
        <w:rPr>
          <w:rFonts w:asciiTheme="majorBidi" w:hAnsiTheme="majorBidi" w:cstheme="majorBidi"/>
          <w:color w:val="000000" w:themeColor="text1"/>
        </w:rPr>
        <w:t xml:space="preserve">Risman, A., 2024. The </w:t>
      </w:r>
      <w:proofErr w:type="spellStart"/>
      <w:r w:rsidRPr="00130FFE">
        <w:rPr>
          <w:rFonts w:asciiTheme="majorBidi" w:hAnsiTheme="majorBidi" w:cstheme="majorBidi"/>
          <w:color w:val="000000" w:themeColor="text1"/>
        </w:rPr>
        <w:t>Behavioral</w:t>
      </w:r>
      <w:proofErr w:type="spellEnd"/>
      <w:r w:rsidRPr="00130FFE">
        <w:rPr>
          <w:rFonts w:asciiTheme="majorBidi" w:hAnsiTheme="majorBidi" w:cstheme="majorBidi"/>
          <w:color w:val="000000" w:themeColor="text1"/>
        </w:rPr>
        <w:t xml:space="preserve"> Finance of MSME: Digital Finance, Managerial Biases, Financial Literacy. Dinasti International Journal of Economics, Finance &amp; Accounting (DIJEFA), 5(2).</w:t>
      </w:r>
    </w:p>
    <w:p w14:paraId="599F13B4" w14:textId="77777777" w:rsidR="004006C7" w:rsidRPr="00130FFE" w:rsidRDefault="004006C7" w:rsidP="004006C7">
      <w:pPr>
        <w:jc w:val="both"/>
        <w:rPr>
          <w:rFonts w:asciiTheme="majorBidi" w:hAnsiTheme="majorBidi" w:cstheme="majorBidi"/>
          <w:color w:val="000000" w:themeColor="text1"/>
        </w:rPr>
      </w:pPr>
      <w:r w:rsidRPr="00130FFE">
        <w:rPr>
          <w:rFonts w:asciiTheme="majorBidi" w:hAnsiTheme="majorBidi" w:cstheme="majorBidi"/>
          <w:color w:val="000000" w:themeColor="text1"/>
        </w:rPr>
        <w:t>Tudose, M.B., Rusu, V.D. and Avasilcai, S., 2022. Financial performance–determinants and interdependencies between measurement indicators. Business, Management and Economics Engineering, 20(1), pp.119-138.</w:t>
      </w:r>
    </w:p>
    <w:p w14:paraId="46C3B7D5" w14:textId="77777777" w:rsidR="004006C7" w:rsidRPr="00130FFE" w:rsidRDefault="004006C7" w:rsidP="004006C7">
      <w:pPr>
        <w:jc w:val="both"/>
        <w:rPr>
          <w:rFonts w:asciiTheme="majorBidi" w:hAnsiTheme="majorBidi" w:cstheme="majorBidi"/>
          <w:color w:val="000000" w:themeColor="text1"/>
        </w:rPr>
      </w:pPr>
      <w:r w:rsidRPr="00130FFE">
        <w:rPr>
          <w:rFonts w:asciiTheme="majorBidi" w:hAnsiTheme="majorBidi" w:cstheme="majorBidi"/>
          <w:color w:val="000000" w:themeColor="text1"/>
        </w:rPr>
        <w:t xml:space="preserve">Umair, M. and </w:t>
      </w:r>
      <w:proofErr w:type="spellStart"/>
      <w:r w:rsidRPr="00130FFE">
        <w:rPr>
          <w:rFonts w:asciiTheme="majorBidi" w:hAnsiTheme="majorBidi" w:cstheme="majorBidi"/>
          <w:color w:val="000000" w:themeColor="text1"/>
        </w:rPr>
        <w:t>Dilanchiev</w:t>
      </w:r>
      <w:proofErr w:type="spellEnd"/>
      <w:r w:rsidRPr="00130FFE">
        <w:rPr>
          <w:rFonts w:asciiTheme="majorBidi" w:hAnsiTheme="majorBidi" w:cstheme="majorBidi"/>
          <w:color w:val="000000" w:themeColor="text1"/>
        </w:rPr>
        <w:t xml:space="preserve">, A., 2022. Economic recovery by developing business </w:t>
      </w:r>
      <w:proofErr w:type="spellStart"/>
      <w:r w:rsidRPr="00130FFE">
        <w:rPr>
          <w:rFonts w:asciiTheme="majorBidi" w:hAnsiTheme="majorBidi" w:cstheme="majorBidi"/>
          <w:color w:val="000000" w:themeColor="text1"/>
        </w:rPr>
        <w:t>starategies</w:t>
      </w:r>
      <w:proofErr w:type="spellEnd"/>
      <w:r w:rsidRPr="00130FFE">
        <w:rPr>
          <w:rFonts w:asciiTheme="majorBidi" w:hAnsiTheme="majorBidi" w:cstheme="majorBidi"/>
          <w:color w:val="000000" w:themeColor="text1"/>
        </w:rPr>
        <w:t>: mediating role of financing and organizational culture in small and medium businesses. Proceedings book, 683, pp.683-701.</w:t>
      </w:r>
    </w:p>
    <w:p w14:paraId="5D703F3E" w14:textId="77777777" w:rsidR="004006C7" w:rsidRDefault="004006C7" w:rsidP="004006C7">
      <w:pPr>
        <w:jc w:val="both"/>
        <w:rPr>
          <w:rFonts w:asciiTheme="majorBidi" w:hAnsiTheme="majorBidi" w:cstheme="majorBidi"/>
        </w:rPr>
      </w:pPr>
    </w:p>
    <w:p w14:paraId="363717B3" w14:textId="77777777" w:rsidR="004006C7" w:rsidRDefault="004006C7" w:rsidP="004006C7">
      <w:pPr>
        <w:jc w:val="both"/>
        <w:rPr>
          <w:rFonts w:asciiTheme="majorBidi" w:hAnsiTheme="majorBidi" w:cstheme="majorBidi"/>
        </w:rPr>
      </w:pPr>
    </w:p>
    <w:p w14:paraId="7A94F043" w14:textId="77777777" w:rsidR="004006C7" w:rsidRDefault="004006C7" w:rsidP="004006C7">
      <w:pPr>
        <w:jc w:val="both"/>
        <w:rPr>
          <w:rFonts w:asciiTheme="majorBidi" w:hAnsiTheme="majorBidi" w:cstheme="majorBidi"/>
        </w:rPr>
      </w:pPr>
    </w:p>
    <w:p w14:paraId="550F204D" w14:textId="77777777" w:rsidR="004006C7" w:rsidRDefault="004006C7" w:rsidP="004006C7">
      <w:pPr>
        <w:jc w:val="both"/>
        <w:rPr>
          <w:rFonts w:asciiTheme="majorBidi" w:hAnsiTheme="majorBidi" w:cstheme="majorBidi"/>
        </w:rPr>
      </w:pPr>
    </w:p>
    <w:p w14:paraId="648D9BFE" w14:textId="77777777" w:rsidR="004006C7" w:rsidRDefault="004006C7" w:rsidP="004006C7">
      <w:pPr>
        <w:jc w:val="both"/>
        <w:rPr>
          <w:rFonts w:asciiTheme="majorBidi" w:hAnsiTheme="majorBidi" w:cstheme="majorBidi"/>
        </w:rPr>
      </w:pPr>
    </w:p>
    <w:p w14:paraId="3168027F" w14:textId="77777777" w:rsidR="004006C7" w:rsidRDefault="004006C7" w:rsidP="004006C7">
      <w:pPr>
        <w:jc w:val="both"/>
        <w:rPr>
          <w:rFonts w:asciiTheme="majorBidi" w:hAnsiTheme="majorBidi" w:cstheme="majorBidi"/>
        </w:rPr>
      </w:pPr>
    </w:p>
    <w:p w14:paraId="441F8E2E" w14:textId="77777777" w:rsidR="004006C7" w:rsidRDefault="004006C7" w:rsidP="004006C7">
      <w:pPr>
        <w:jc w:val="both"/>
        <w:rPr>
          <w:rFonts w:asciiTheme="majorBidi" w:hAnsiTheme="majorBidi" w:cstheme="majorBidi"/>
        </w:rPr>
      </w:pPr>
    </w:p>
    <w:p w14:paraId="1B99E5D3" w14:textId="77777777" w:rsidR="004006C7" w:rsidRDefault="004006C7" w:rsidP="004006C7">
      <w:pPr>
        <w:jc w:val="both"/>
        <w:rPr>
          <w:rFonts w:asciiTheme="majorBidi" w:hAnsiTheme="majorBidi" w:cstheme="majorBidi"/>
        </w:rPr>
      </w:pPr>
    </w:p>
    <w:p w14:paraId="37E3651F" w14:textId="77777777" w:rsidR="004006C7" w:rsidRDefault="004006C7" w:rsidP="004006C7">
      <w:pPr>
        <w:jc w:val="both"/>
        <w:rPr>
          <w:rFonts w:asciiTheme="majorBidi" w:hAnsiTheme="majorBidi" w:cstheme="majorBidi"/>
        </w:rPr>
      </w:pPr>
    </w:p>
    <w:p w14:paraId="24984731" w14:textId="77777777" w:rsidR="004006C7" w:rsidRDefault="004006C7" w:rsidP="004006C7">
      <w:pPr>
        <w:jc w:val="both"/>
        <w:rPr>
          <w:rFonts w:asciiTheme="majorBidi" w:hAnsiTheme="majorBidi" w:cstheme="majorBidi"/>
        </w:rPr>
      </w:pPr>
    </w:p>
    <w:p w14:paraId="0F99C9D3" w14:textId="77777777" w:rsidR="004006C7" w:rsidRDefault="004006C7" w:rsidP="004006C7">
      <w:pPr>
        <w:jc w:val="both"/>
        <w:rPr>
          <w:rFonts w:asciiTheme="majorBidi" w:hAnsiTheme="majorBidi" w:cstheme="majorBidi"/>
        </w:rPr>
      </w:pPr>
    </w:p>
    <w:p w14:paraId="50C5CFC7" w14:textId="77777777" w:rsidR="004006C7" w:rsidRDefault="004006C7" w:rsidP="004006C7">
      <w:pPr>
        <w:jc w:val="both"/>
        <w:rPr>
          <w:rFonts w:asciiTheme="majorBidi" w:hAnsiTheme="majorBidi" w:cstheme="majorBidi"/>
        </w:rPr>
      </w:pPr>
    </w:p>
    <w:p w14:paraId="3ED22A0F" w14:textId="77777777" w:rsidR="004006C7" w:rsidRPr="00130FFE" w:rsidRDefault="004006C7" w:rsidP="004006C7">
      <w:pPr>
        <w:jc w:val="both"/>
        <w:rPr>
          <w:rFonts w:asciiTheme="majorBidi" w:hAnsiTheme="majorBidi" w:cstheme="majorBidi"/>
        </w:rPr>
      </w:pPr>
    </w:p>
    <w:p w14:paraId="1FA454B2" w14:textId="77777777" w:rsidR="004006C7" w:rsidRPr="00130FFE" w:rsidRDefault="004006C7" w:rsidP="004006C7">
      <w:pPr>
        <w:pStyle w:val="Heading1"/>
      </w:pPr>
      <w:bookmarkStart w:id="49" w:name="_Toc219061102"/>
      <w:r w:rsidRPr="00130FFE">
        <w:lastRenderedPageBreak/>
        <w:t>Appendix</w:t>
      </w:r>
      <w:bookmarkEnd w:id="49"/>
    </w:p>
    <w:p w14:paraId="7E5202EF" w14:textId="77777777" w:rsidR="004006C7" w:rsidRPr="00130FFE" w:rsidRDefault="004006C7" w:rsidP="004006C7">
      <w:pPr>
        <w:jc w:val="both"/>
        <w:rPr>
          <w:rFonts w:asciiTheme="majorBidi" w:hAnsiTheme="majorBidi" w:cstheme="majorBidi"/>
        </w:rPr>
      </w:pPr>
    </w:p>
    <w:p w14:paraId="2B477599" w14:textId="77777777" w:rsidR="004006C7" w:rsidRPr="00130FFE" w:rsidRDefault="004006C7" w:rsidP="004006C7">
      <w:pPr>
        <w:jc w:val="both"/>
        <w:rPr>
          <w:rFonts w:asciiTheme="majorBidi" w:hAnsiTheme="majorBidi" w:cstheme="majorBidi"/>
        </w:rPr>
      </w:pPr>
    </w:p>
    <w:p w14:paraId="6F774246" w14:textId="77777777" w:rsidR="004006C7" w:rsidRPr="00130FFE" w:rsidRDefault="004006C7" w:rsidP="004006C7">
      <w:pPr>
        <w:jc w:val="both"/>
        <w:rPr>
          <w:rFonts w:asciiTheme="majorBidi" w:hAnsiTheme="majorBidi" w:cstheme="majorBidi"/>
          <w:b/>
          <w:bCs/>
          <w:color w:val="000000" w:themeColor="text1"/>
        </w:rPr>
      </w:pPr>
      <w:r w:rsidRPr="00130FFE">
        <w:rPr>
          <w:rFonts w:asciiTheme="majorBidi" w:hAnsiTheme="majorBidi" w:cstheme="majorBidi"/>
          <w:b/>
          <w:bCs/>
          <w:color w:val="000000" w:themeColor="text1"/>
        </w:rPr>
        <w:t>Profitability Ratios</w:t>
      </w:r>
    </w:p>
    <w:p w14:paraId="4D367383" w14:textId="77777777" w:rsidR="004006C7" w:rsidRPr="00130FFE" w:rsidRDefault="004006C7" w:rsidP="004006C7">
      <w:pPr>
        <w:jc w:val="both"/>
        <w:rPr>
          <w:rFonts w:asciiTheme="majorBidi" w:hAnsiTheme="majorBidi" w:cstheme="majorBidi"/>
          <w:color w:val="000000" w:themeColor="text1"/>
        </w:rPr>
      </w:pPr>
      <w:r w:rsidRPr="00130FFE">
        <w:rPr>
          <w:rFonts w:asciiTheme="majorBidi" w:hAnsiTheme="majorBidi" w:cstheme="majorBidi"/>
          <w:noProof/>
          <w:color w:val="000000" w:themeColor="text1"/>
        </w:rPr>
        <w:drawing>
          <wp:inline distT="114300" distB="114300" distL="114300" distR="114300" wp14:anchorId="443E51E8" wp14:editId="25D9032E">
            <wp:extent cx="5731200" cy="1270000"/>
            <wp:effectExtent l="12700" t="12700" r="12700" b="12700"/>
            <wp:docPr id="154132597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a:srcRect/>
                    <a:stretch>
                      <a:fillRect/>
                    </a:stretch>
                  </pic:blipFill>
                  <pic:spPr>
                    <a:xfrm>
                      <a:off x="0" y="0"/>
                      <a:ext cx="5731200" cy="1270000"/>
                    </a:xfrm>
                    <a:prstGeom prst="rect">
                      <a:avLst/>
                    </a:prstGeom>
                    <a:ln w="12700">
                      <a:solidFill>
                        <a:srgbClr val="000000"/>
                      </a:solidFill>
                      <a:prstDash val="solid"/>
                    </a:ln>
                  </pic:spPr>
                </pic:pic>
              </a:graphicData>
            </a:graphic>
          </wp:inline>
        </w:drawing>
      </w:r>
    </w:p>
    <w:p w14:paraId="3CFA3AA3" w14:textId="77777777" w:rsidR="004006C7" w:rsidRPr="00130FFE" w:rsidRDefault="004006C7" w:rsidP="004006C7">
      <w:pPr>
        <w:jc w:val="both"/>
        <w:rPr>
          <w:rFonts w:asciiTheme="majorBidi" w:hAnsiTheme="majorBidi" w:cstheme="majorBidi"/>
        </w:rPr>
      </w:pPr>
    </w:p>
    <w:p w14:paraId="66A85515" w14:textId="77777777" w:rsidR="004006C7" w:rsidRPr="00130FFE" w:rsidRDefault="004006C7" w:rsidP="004006C7">
      <w:pPr>
        <w:jc w:val="both"/>
        <w:rPr>
          <w:rFonts w:asciiTheme="majorBidi" w:hAnsiTheme="majorBidi" w:cstheme="majorBidi"/>
          <w:color w:val="000000" w:themeColor="text1"/>
        </w:rPr>
      </w:pPr>
    </w:p>
    <w:p w14:paraId="62D4E69C" w14:textId="77777777" w:rsidR="004006C7" w:rsidRPr="00130FFE" w:rsidRDefault="004006C7" w:rsidP="004006C7">
      <w:pPr>
        <w:jc w:val="both"/>
        <w:rPr>
          <w:rFonts w:asciiTheme="majorBidi" w:hAnsiTheme="majorBidi" w:cstheme="majorBidi"/>
          <w:b/>
          <w:bCs/>
          <w:color w:val="000000" w:themeColor="text1"/>
        </w:rPr>
      </w:pPr>
      <w:r w:rsidRPr="00130FFE">
        <w:rPr>
          <w:rFonts w:asciiTheme="majorBidi" w:hAnsiTheme="majorBidi" w:cstheme="majorBidi"/>
          <w:b/>
          <w:bCs/>
          <w:color w:val="000000" w:themeColor="text1"/>
        </w:rPr>
        <w:t>Liquidity Ratios</w:t>
      </w:r>
    </w:p>
    <w:p w14:paraId="1C9FE2AA" w14:textId="77777777" w:rsidR="004006C7" w:rsidRPr="00130FFE" w:rsidRDefault="004006C7" w:rsidP="004006C7">
      <w:pPr>
        <w:jc w:val="both"/>
        <w:rPr>
          <w:rFonts w:asciiTheme="majorBidi" w:hAnsiTheme="majorBidi" w:cstheme="majorBidi"/>
          <w:color w:val="000000" w:themeColor="text1"/>
        </w:rPr>
      </w:pPr>
      <w:r w:rsidRPr="00130FFE">
        <w:rPr>
          <w:rFonts w:asciiTheme="majorBidi" w:hAnsiTheme="majorBidi" w:cstheme="majorBidi"/>
          <w:noProof/>
          <w:color w:val="000000" w:themeColor="text1"/>
        </w:rPr>
        <w:drawing>
          <wp:inline distT="114300" distB="114300" distL="114300" distR="114300" wp14:anchorId="115BC3A5" wp14:editId="086D52CF">
            <wp:extent cx="5731200" cy="1168400"/>
            <wp:effectExtent l="12700" t="12700" r="12700" b="12700"/>
            <wp:docPr id="1069580700"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6"/>
                    <a:srcRect/>
                    <a:stretch>
                      <a:fillRect/>
                    </a:stretch>
                  </pic:blipFill>
                  <pic:spPr>
                    <a:xfrm>
                      <a:off x="0" y="0"/>
                      <a:ext cx="5731200" cy="1168400"/>
                    </a:xfrm>
                    <a:prstGeom prst="rect">
                      <a:avLst/>
                    </a:prstGeom>
                    <a:ln w="12700">
                      <a:solidFill>
                        <a:srgbClr val="000000"/>
                      </a:solidFill>
                      <a:prstDash val="solid"/>
                    </a:ln>
                  </pic:spPr>
                </pic:pic>
              </a:graphicData>
            </a:graphic>
          </wp:inline>
        </w:drawing>
      </w:r>
    </w:p>
    <w:p w14:paraId="3CC74E21" w14:textId="77777777" w:rsidR="004006C7" w:rsidRPr="00130FFE" w:rsidRDefault="004006C7" w:rsidP="004006C7">
      <w:pPr>
        <w:jc w:val="both"/>
        <w:rPr>
          <w:rFonts w:asciiTheme="majorBidi" w:hAnsiTheme="majorBidi" w:cstheme="majorBidi"/>
        </w:rPr>
      </w:pPr>
    </w:p>
    <w:p w14:paraId="450D0E92" w14:textId="77777777" w:rsidR="004006C7" w:rsidRPr="00130FFE" w:rsidRDefault="004006C7" w:rsidP="004006C7">
      <w:pPr>
        <w:jc w:val="both"/>
        <w:rPr>
          <w:rFonts w:asciiTheme="majorBidi" w:hAnsiTheme="majorBidi" w:cstheme="majorBidi"/>
          <w:b/>
          <w:bCs/>
          <w:color w:val="000000" w:themeColor="text1"/>
        </w:rPr>
      </w:pPr>
      <w:r w:rsidRPr="00130FFE">
        <w:rPr>
          <w:rFonts w:asciiTheme="majorBidi" w:hAnsiTheme="majorBidi" w:cstheme="majorBidi"/>
          <w:b/>
          <w:bCs/>
          <w:color w:val="000000" w:themeColor="text1"/>
        </w:rPr>
        <w:t>Gearing Ratios</w:t>
      </w:r>
    </w:p>
    <w:p w14:paraId="20F4D4ED" w14:textId="77777777" w:rsidR="004006C7" w:rsidRPr="00130FFE" w:rsidRDefault="004006C7" w:rsidP="004006C7">
      <w:pPr>
        <w:jc w:val="both"/>
        <w:rPr>
          <w:rFonts w:asciiTheme="majorBidi" w:hAnsiTheme="majorBidi" w:cstheme="majorBidi"/>
          <w:color w:val="000000" w:themeColor="text1"/>
        </w:rPr>
      </w:pPr>
      <w:r w:rsidRPr="00130FFE">
        <w:rPr>
          <w:rFonts w:asciiTheme="majorBidi" w:hAnsiTheme="majorBidi" w:cstheme="majorBidi"/>
          <w:noProof/>
          <w:color w:val="000000" w:themeColor="text1"/>
        </w:rPr>
        <w:drawing>
          <wp:inline distT="114300" distB="114300" distL="114300" distR="114300" wp14:anchorId="650E75B6" wp14:editId="76C6AEE4">
            <wp:extent cx="5731200" cy="1193800"/>
            <wp:effectExtent l="12700" t="12700" r="12700" b="12700"/>
            <wp:docPr id="157174797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7"/>
                    <a:srcRect/>
                    <a:stretch>
                      <a:fillRect/>
                    </a:stretch>
                  </pic:blipFill>
                  <pic:spPr>
                    <a:xfrm>
                      <a:off x="0" y="0"/>
                      <a:ext cx="5731200" cy="1193800"/>
                    </a:xfrm>
                    <a:prstGeom prst="rect">
                      <a:avLst/>
                    </a:prstGeom>
                    <a:ln w="12700">
                      <a:solidFill>
                        <a:srgbClr val="000000"/>
                      </a:solidFill>
                      <a:prstDash val="solid"/>
                    </a:ln>
                  </pic:spPr>
                </pic:pic>
              </a:graphicData>
            </a:graphic>
          </wp:inline>
        </w:drawing>
      </w:r>
    </w:p>
    <w:p w14:paraId="6B99526D" w14:textId="77777777" w:rsidR="004006C7" w:rsidRPr="00130FFE" w:rsidRDefault="004006C7" w:rsidP="004006C7">
      <w:pPr>
        <w:jc w:val="both"/>
        <w:rPr>
          <w:rFonts w:asciiTheme="majorBidi" w:hAnsiTheme="majorBidi" w:cstheme="majorBidi"/>
        </w:rPr>
      </w:pPr>
    </w:p>
    <w:p w14:paraId="7D8E58AF" w14:textId="77777777" w:rsidR="004006C7" w:rsidRDefault="004006C7" w:rsidP="004006C7">
      <w:pPr>
        <w:jc w:val="both"/>
        <w:rPr>
          <w:rFonts w:asciiTheme="majorBidi" w:hAnsiTheme="majorBidi" w:cstheme="majorBidi"/>
          <w:b/>
          <w:bCs/>
          <w:color w:val="000000" w:themeColor="text1"/>
        </w:rPr>
      </w:pPr>
    </w:p>
    <w:p w14:paraId="73FC00A1" w14:textId="02A48BA8" w:rsidR="004006C7" w:rsidRPr="00130FFE" w:rsidRDefault="004006C7" w:rsidP="004006C7">
      <w:pPr>
        <w:jc w:val="both"/>
        <w:rPr>
          <w:rFonts w:asciiTheme="majorBidi" w:hAnsiTheme="majorBidi" w:cstheme="majorBidi"/>
          <w:b/>
          <w:bCs/>
          <w:color w:val="000000" w:themeColor="text1"/>
        </w:rPr>
      </w:pPr>
      <w:r w:rsidRPr="00130FFE">
        <w:rPr>
          <w:rFonts w:asciiTheme="majorBidi" w:hAnsiTheme="majorBidi" w:cstheme="majorBidi"/>
          <w:b/>
          <w:bCs/>
          <w:color w:val="000000" w:themeColor="text1"/>
        </w:rPr>
        <w:t>Efficiency Ratios</w:t>
      </w:r>
    </w:p>
    <w:p w14:paraId="25B10305" w14:textId="77777777" w:rsidR="004006C7" w:rsidRPr="00130FFE" w:rsidRDefault="004006C7" w:rsidP="004006C7">
      <w:pPr>
        <w:jc w:val="both"/>
        <w:rPr>
          <w:rFonts w:asciiTheme="majorBidi" w:hAnsiTheme="majorBidi" w:cstheme="majorBidi"/>
          <w:color w:val="000000" w:themeColor="text1"/>
        </w:rPr>
      </w:pPr>
      <w:r w:rsidRPr="00130FFE">
        <w:rPr>
          <w:rFonts w:asciiTheme="majorBidi" w:hAnsiTheme="majorBidi" w:cstheme="majorBidi"/>
          <w:noProof/>
          <w:color w:val="000000" w:themeColor="text1"/>
        </w:rPr>
        <w:lastRenderedPageBreak/>
        <w:drawing>
          <wp:inline distT="114300" distB="114300" distL="114300" distR="114300" wp14:anchorId="3F30509F" wp14:editId="3B91BDE7">
            <wp:extent cx="5731200" cy="1041400"/>
            <wp:effectExtent l="12700" t="12700" r="12700" b="12700"/>
            <wp:docPr id="25785611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8"/>
                    <a:srcRect/>
                    <a:stretch>
                      <a:fillRect/>
                    </a:stretch>
                  </pic:blipFill>
                  <pic:spPr>
                    <a:xfrm>
                      <a:off x="0" y="0"/>
                      <a:ext cx="5731200" cy="1041400"/>
                    </a:xfrm>
                    <a:prstGeom prst="rect">
                      <a:avLst/>
                    </a:prstGeom>
                    <a:ln w="12700">
                      <a:solidFill>
                        <a:srgbClr val="000000"/>
                      </a:solidFill>
                      <a:prstDash val="solid"/>
                    </a:ln>
                  </pic:spPr>
                </pic:pic>
              </a:graphicData>
            </a:graphic>
          </wp:inline>
        </w:drawing>
      </w:r>
    </w:p>
    <w:p w14:paraId="12CDAB44" w14:textId="77777777" w:rsidR="004006C7" w:rsidRDefault="004006C7" w:rsidP="004006C7">
      <w:pPr>
        <w:jc w:val="both"/>
        <w:rPr>
          <w:rFonts w:asciiTheme="majorBidi" w:hAnsiTheme="majorBidi" w:cstheme="majorBidi"/>
        </w:rPr>
      </w:pPr>
    </w:p>
    <w:p w14:paraId="772FF803" w14:textId="77777777" w:rsidR="004006C7" w:rsidRPr="00130FFE" w:rsidRDefault="004006C7" w:rsidP="004006C7">
      <w:pPr>
        <w:jc w:val="both"/>
        <w:rPr>
          <w:rFonts w:asciiTheme="majorBidi" w:hAnsiTheme="majorBidi" w:cstheme="majorBidi"/>
        </w:rPr>
      </w:pPr>
    </w:p>
    <w:p w14:paraId="064A80A8" w14:textId="77777777" w:rsidR="004006C7" w:rsidRPr="00130FFE" w:rsidRDefault="004006C7" w:rsidP="004006C7">
      <w:pPr>
        <w:jc w:val="both"/>
        <w:rPr>
          <w:rFonts w:asciiTheme="majorBidi" w:hAnsiTheme="majorBidi" w:cstheme="majorBidi"/>
          <w:b/>
          <w:bCs/>
          <w:color w:val="000000" w:themeColor="text1"/>
        </w:rPr>
      </w:pPr>
      <w:r w:rsidRPr="00130FFE">
        <w:rPr>
          <w:rFonts w:asciiTheme="majorBidi" w:hAnsiTheme="majorBidi" w:cstheme="majorBidi"/>
          <w:b/>
          <w:bCs/>
          <w:color w:val="000000" w:themeColor="text1"/>
        </w:rPr>
        <w:t>Investor Ratios</w:t>
      </w:r>
    </w:p>
    <w:p w14:paraId="7336605B" w14:textId="77777777" w:rsidR="004006C7" w:rsidRPr="00130FFE" w:rsidRDefault="004006C7" w:rsidP="004006C7">
      <w:pPr>
        <w:jc w:val="both"/>
        <w:rPr>
          <w:rFonts w:asciiTheme="majorBidi" w:hAnsiTheme="majorBidi" w:cstheme="majorBidi"/>
          <w:color w:val="000000" w:themeColor="text1"/>
        </w:rPr>
      </w:pPr>
      <w:r w:rsidRPr="00130FFE">
        <w:rPr>
          <w:rFonts w:asciiTheme="majorBidi" w:hAnsiTheme="majorBidi" w:cstheme="majorBidi"/>
          <w:noProof/>
          <w:color w:val="000000" w:themeColor="text1"/>
        </w:rPr>
        <w:drawing>
          <wp:inline distT="114300" distB="114300" distL="114300" distR="114300" wp14:anchorId="612F0E19" wp14:editId="653CC459">
            <wp:extent cx="5731200" cy="1003300"/>
            <wp:effectExtent l="12700" t="12700" r="12700" b="12700"/>
            <wp:docPr id="61500840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9"/>
                    <a:srcRect/>
                    <a:stretch>
                      <a:fillRect/>
                    </a:stretch>
                  </pic:blipFill>
                  <pic:spPr>
                    <a:xfrm>
                      <a:off x="0" y="0"/>
                      <a:ext cx="5731200" cy="1003300"/>
                    </a:xfrm>
                    <a:prstGeom prst="rect">
                      <a:avLst/>
                    </a:prstGeom>
                    <a:ln w="12700">
                      <a:solidFill>
                        <a:srgbClr val="000000"/>
                      </a:solidFill>
                      <a:prstDash val="solid"/>
                    </a:ln>
                  </pic:spPr>
                </pic:pic>
              </a:graphicData>
            </a:graphic>
          </wp:inline>
        </w:drawing>
      </w:r>
    </w:p>
    <w:p w14:paraId="081B6D29" w14:textId="77777777" w:rsidR="004006C7" w:rsidRPr="00130FFE" w:rsidRDefault="004006C7" w:rsidP="004006C7">
      <w:pPr>
        <w:jc w:val="both"/>
        <w:rPr>
          <w:rFonts w:asciiTheme="majorBidi" w:hAnsiTheme="majorBidi" w:cstheme="majorBidi"/>
        </w:rPr>
      </w:pPr>
    </w:p>
    <w:p w14:paraId="1F37792A" w14:textId="77777777" w:rsidR="004006C7" w:rsidRDefault="004006C7" w:rsidP="004006C7">
      <w:pPr>
        <w:jc w:val="both"/>
        <w:rPr>
          <w:rFonts w:asciiTheme="majorBidi" w:hAnsiTheme="majorBidi" w:cstheme="majorBidi"/>
        </w:rPr>
      </w:pPr>
    </w:p>
    <w:p w14:paraId="2E300DBC" w14:textId="77777777" w:rsidR="004006C7" w:rsidRDefault="004006C7" w:rsidP="004006C7">
      <w:pPr>
        <w:jc w:val="both"/>
        <w:rPr>
          <w:rFonts w:asciiTheme="majorBidi" w:hAnsiTheme="majorBidi" w:cstheme="majorBidi"/>
        </w:rPr>
      </w:pPr>
    </w:p>
    <w:p w14:paraId="048BB819" w14:textId="77777777" w:rsidR="004006C7" w:rsidRPr="006737FF" w:rsidRDefault="004006C7" w:rsidP="004006C7">
      <w:pPr>
        <w:jc w:val="both"/>
        <w:rPr>
          <w:rFonts w:asciiTheme="majorBidi" w:hAnsiTheme="majorBidi" w:cstheme="majorBidi"/>
          <w:b/>
          <w:bCs/>
          <w:sz w:val="24"/>
          <w:szCs w:val="24"/>
        </w:rPr>
      </w:pPr>
      <w:r w:rsidRPr="006737FF">
        <w:rPr>
          <w:rFonts w:asciiTheme="majorBidi" w:hAnsiTheme="majorBidi" w:cstheme="majorBidi"/>
          <w:b/>
          <w:bCs/>
          <w:sz w:val="24"/>
          <w:szCs w:val="24"/>
        </w:rPr>
        <w:t>Excel file</w:t>
      </w:r>
    </w:p>
    <w:p w14:paraId="7F223F8A" w14:textId="77777777" w:rsidR="004006C7" w:rsidRPr="00130FFE" w:rsidRDefault="004006C7" w:rsidP="004006C7">
      <w:pPr>
        <w:jc w:val="both"/>
        <w:rPr>
          <w:rFonts w:asciiTheme="majorBidi" w:hAnsiTheme="majorBidi" w:cstheme="majorBidi"/>
        </w:rPr>
      </w:pPr>
    </w:p>
    <w:p w14:paraId="5FEC94A1" w14:textId="77777777" w:rsidR="004006C7" w:rsidRPr="00130FFE" w:rsidRDefault="004006C7" w:rsidP="004006C7">
      <w:pPr>
        <w:jc w:val="both"/>
        <w:rPr>
          <w:rFonts w:asciiTheme="majorBidi" w:hAnsiTheme="majorBidi" w:cstheme="majorBidi"/>
        </w:rPr>
      </w:pPr>
      <w:hyperlink r:id="rId20" w:history="1">
        <w:r w:rsidRPr="00130FFE">
          <w:rPr>
            <w:rFonts w:asciiTheme="majorBidi" w:hAnsiTheme="majorBidi" w:cstheme="majorBidi"/>
          </w:rPr>
          <w:object w:dxaOrig="1508" w:dyaOrig="984" w14:anchorId="02D3CCC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4pt;height:49.2pt" o:ole="">
              <v:imagedata r:id="rId21" o:title=""/>
            </v:shape>
            <o:OLEObject Type="Embed" ProgID="Excel.Sheet.12" ShapeID="_x0000_i1025" DrawAspect="Icon" ObjectID="_1829673870" r:id="rId22"/>
          </w:object>
        </w:r>
      </w:hyperlink>
    </w:p>
    <w:p w14:paraId="1800EF63" w14:textId="77777777" w:rsidR="00450EFD" w:rsidRDefault="00450EFD"/>
    <w:sectPr w:rsidR="00450EFD" w:rsidSect="004006C7">
      <w:footerReference w:type="default" r:id="rId2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hapStyle="1"/>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Gungsuh">
    <w:charset w:val="81"/>
    <w:family w:val="roman"/>
    <w:pitch w:val="variable"/>
    <w:sig w:usb0="B00002AF" w:usb1="69D77CFB" w:usb2="00000030" w:usb3="00000000" w:csb0="0008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45806B" w14:textId="77777777" w:rsidR="004006C7" w:rsidRDefault="004006C7">
    <w:pPr>
      <w:pStyle w:val="Footer"/>
      <w:jc w:val="center"/>
    </w:pPr>
  </w:p>
  <w:p w14:paraId="705C6CE6" w14:textId="77777777" w:rsidR="004006C7" w:rsidRDefault="004006C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84171348"/>
      <w:docPartObj>
        <w:docPartGallery w:val="Page Numbers (Bottom of Page)"/>
        <w:docPartUnique/>
      </w:docPartObj>
    </w:sdtPr>
    <w:sdtEndPr>
      <w:rPr>
        <w:noProof/>
      </w:rPr>
    </w:sdtEndPr>
    <w:sdtContent>
      <w:p w14:paraId="0C70AD0E" w14:textId="77777777" w:rsidR="004006C7" w:rsidRDefault="004006C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ABB479" w14:textId="77777777" w:rsidR="004006C7" w:rsidRDefault="004006C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76516303"/>
      <w:docPartObj>
        <w:docPartGallery w:val="Page Numbers (Bottom of Page)"/>
        <w:docPartUnique/>
      </w:docPartObj>
    </w:sdtPr>
    <w:sdtEndPr>
      <w:rPr>
        <w:noProof/>
      </w:rPr>
    </w:sdtEndPr>
    <w:sdtContent>
      <w:p w14:paraId="06012B2F" w14:textId="77777777" w:rsidR="004006C7" w:rsidRDefault="004006C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5E24FC3" w14:textId="77777777" w:rsidR="004006C7" w:rsidRDefault="004006C7">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476A8F"/>
    <w:multiLevelType w:val="multilevel"/>
    <w:tmpl w:val="995E1CE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3AE0567B"/>
    <w:multiLevelType w:val="multilevel"/>
    <w:tmpl w:val="F0D477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200741B"/>
    <w:multiLevelType w:val="hybridMultilevel"/>
    <w:tmpl w:val="87125442"/>
    <w:lvl w:ilvl="0" w:tplc="8D1E457A">
      <w:start w:val="1"/>
      <w:numFmt w:val="decimal"/>
      <w:lvlText w:val="2.2%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245577984">
    <w:abstractNumId w:val="2"/>
  </w:num>
  <w:num w:numId="2" w16cid:durableId="1138523968">
    <w:abstractNumId w:val="0"/>
  </w:num>
  <w:num w:numId="3" w16cid:durableId="211263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06C7"/>
    <w:rsid w:val="001D1715"/>
    <w:rsid w:val="002227F6"/>
    <w:rsid w:val="004006C7"/>
    <w:rsid w:val="00450EFD"/>
    <w:rsid w:val="006E70BB"/>
    <w:rsid w:val="00837BA9"/>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A7ECDF"/>
  <w15:chartTrackingRefBased/>
  <w15:docId w15:val="{EAB59C64-E8E1-43AC-A0BB-5CD305B647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06C7"/>
    <w:rPr>
      <w:kern w:val="0"/>
      <w:lang w:val="en-GB"/>
      <w14:ligatures w14:val="none"/>
    </w:rPr>
  </w:style>
  <w:style w:type="paragraph" w:styleId="Heading1">
    <w:name w:val="heading 1"/>
    <w:basedOn w:val="Normal"/>
    <w:next w:val="Normal"/>
    <w:link w:val="Heading1Char"/>
    <w:uiPriority w:val="9"/>
    <w:qFormat/>
    <w:rsid w:val="00837BA9"/>
    <w:pPr>
      <w:keepNext/>
      <w:keepLines/>
      <w:spacing w:before="240" w:after="0"/>
      <w:jc w:val="both"/>
      <w:outlineLvl w:val="0"/>
    </w:pPr>
    <w:rPr>
      <w:rFonts w:asciiTheme="majorBidi" w:eastAsiaTheme="majorEastAsia" w:hAnsiTheme="majorBidi" w:cstheme="majorBidi"/>
      <w:b/>
      <w:color w:val="000000" w:themeColor="text1"/>
      <w:sz w:val="32"/>
      <w:szCs w:val="32"/>
    </w:rPr>
  </w:style>
  <w:style w:type="paragraph" w:styleId="Heading2">
    <w:name w:val="heading 2"/>
    <w:basedOn w:val="Normal"/>
    <w:next w:val="Normal"/>
    <w:link w:val="Heading2Char"/>
    <w:autoRedefine/>
    <w:uiPriority w:val="9"/>
    <w:unhideWhenUsed/>
    <w:qFormat/>
    <w:rsid w:val="00837BA9"/>
    <w:pPr>
      <w:keepNext/>
      <w:keepLines/>
      <w:spacing w:before="40" w:after="0" w:line="360" w:lineRule="auto"/>
      <w:jc w:val="both"/>
      <w:outlineLvl w:val="1"/>
    </w:pPr>
    <w:rPr>
      <w:rFonts w:asciiTheme="majorBidi" w:eastAsiaTheme="majorEastAsia" w:hAnsiTheme="majorBidi" w:cstheme="majorBidi"/>
      <w:b/>
      <w:color w:val="171717" w:themeColor="background2" w:themeShade="1A"/>
      <w:sz w:val="28"/>
      <w:szCs w:val="26"/>
    </w:rPr>
  </w:style>
  <w:style w:type="paragraph" w:styleId="Heading3">
    <w:name w:val="heading 3"/>
    <w:basedOn w:val="Normal"/>
    <w:next w:val="Normal"/>
    <w:link w:val="Heading3Char"/>
    <w:uiPriority w:val="9"/>
    <w:unhideWhenUsed/>
    <w:qFormat/>
    <w:rsid w:val="004006C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4006C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006C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006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06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06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06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Heading1"/>
    <w:next w:val="Normal"/>
    <w:autoRedefine/>
    <w:uiPriority w:val="39"/>
    <w:unhideWhenUsed/>
    <w:rsid w:val="00837BA9"/>
    <w:pPr>
      <w:spacing w:after="100"/>
    </w:pPr>
    <w:rPr>
      <w:b w:val="0"/>
      <w:sz w:val="24"/>
    </w:rPr>
  </w:style>
  <w:style w:type="character" w:customStyle="1" w:styleId="Heading1Char">
    <w:name w:val="Heading 1 Char"/>
    <w:basedOn w:val="DefaultParagraphFont"/>
    <w:link w:val="Heading1"/>
    <w:uiPriority w:val="9"/>
    <w:rsid w:val="00837BA9"/>
    <w:rPr>
      <w:rFonts w:asciiTheme="majorBidi" w:eastAsiaTheme="majorEastAsia" w:hAnsiTheme="majorBidi" w:cstheme="majorBidi"/>
      <w:b/>
      <w:color w:val="000000" w:themeColor="text1"/>
      <w:sz w:val="32"/>
      <w:szCs w:val="32"/>
    </w:rPr>
  </w:style>
  <w:style w:type="character" w:customStyle="1" w:styleId="Heading2Char">
    <w:name w:val="Heading 2 Char"/>
    <w:basedOn w:val="DefaultParagraphFont"/>
    <w:link w:val="Heading2"/>
    <w:uiPriority w:val="9"/>
    <w:rsid w:val="00837BA9"/>
    <w:rPr>
      <w:rFonts w:asciiTheme="majorBidi" w:eastAsiaTheme="majorEastAsia" w:hAnsiTheme="majorBidi" w:cstheme="majorBidi"/>
      <w:b/>
      <w:color w:val="171717" w:themeColor="background2" w:themeShade="1A"/>
      <w:sz w:val="28"/>
      <w:szCs w:val="26"/>
    </w:rPr>
  </w:style>
  <w:style w:type="character" w:customStyle="1" w:styleId="Heading3Char">
    <w:name w:val="Heading 3 Char"/>
    <w:basedOn w:val="DefaultParagraphFont"/>
    <w:link w:val="Heading3"/>
    <w:uiPriority w:val="9"/>
    <w:rsid w:val="004006C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4006C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006C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006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06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06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06C7"/>
    <w:rPr>
      <w:rFonts w:eastAsiaTheme="majorEastAsia" w:cstheme="majorBidi"/>
      <w:color w:val="272727" w:themeColor="text1" w:themeTint="D8"/>
    </w:rPr>
  </w:style>
  <w:style w:type="paragraph" w:styleId="Title">
    <w:name w:val="Title"/>
    <w:basedOn w:val="Normal"/>
    <w:next w:val="Normal"/>
    <w:link w:val="TitleChar"/>
    <w:uiPriority w:val="10"/>
    <w:qFormat/>
    <w:rsid w:val="004006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06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06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06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06C7"/>
    <w:pPr>
      <w:spacing w:before="160"/>
      <w:jc w:val="center"/>
    </w:pPr>
    <w:rPr>
      <w:i/>
      <w:iCs/>
      <w:color w:val="404040" w:themeColor="text1" w:themeTint="BF"/>
    </w:rPr>
  </w:style>
  <w:style w:type="character" w:customStyle="1" w:styleId="QuoteChar">
    <w:name w:val="Quote Char"/>
    <w:basedOn w:val="DefaultParagraphFont"/>
    <w:link w:val="Quote"/>
    <w:uiPriority w:val="29"/>
    <w:rsid w:val="004006C7"/>
    <w:rPr>
      <w:i/>
      <w:iCs/>
      <w:color w:val="404040" w:themeColor="text1" w:themeTint="BF"/>
    </w:rPr>
  </w:style>
  <w:style w:type="paragraph" w:styleId="ListParagraph">
    <w:name w:val="List Paragraph"/>
    <w:basedOn w:val="Normal"/>
    <w:uiPriority w:val="34"/>
    <w:qFormat/>
    <w:rsid w:val="004006C7"/>
    <w:pPr>
      <w:ind w:left="720"/>
      <w:contextualSpacing/>
    </w:pPr>
  </w:style>
  <w:style w:type="character" w:styleId="IntenseEmphasis">
    <w:name w:val="Intense Emphasis"/>
    <w:basedOn w:val="DefaultParagraphFont"/>
    <w:uiPriority w:val="21"/>
    <w:qFormat/>
    <w:rsid w:val="004006C7"/>
    <w:rPr>
      <w:i/>
      <w:iCs/>
      <w:color w:val="2F5496" w:themeColor="accent1" w:themeShade="BF"/>
    </w:rPr>
  </w:style>
  <w:style w:type="paragraph" w:styleId="IntenseQuote">
    <w:name w:val="Intense Quote"/>
    <w:basedOn w:val="Normal"/>
    <w:next w:val="Normal"/>
    <w:link w:val="IntenseQuoteChar"/>
    <w:uiPriority w:val="30"/>
    <w:qFormat/>
    <w:rsid w:val="004006C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006C7"/>
    <w:rPr>
      <w:i/>
      <w:iCs/>
      <w:color w:val="2F5496" w:themeColor="accent1" w:themeShade="BF"/>
    </w:rPr>
  </w:style>
  <w:style w:type="character" w:styleId="IntenseReference">
    <w:name w:val="Intense Reference"/>
    <w:basedOn w:val="DefaultParagraphFont"/>
    <w:uiPriority w:val="32"/>
    <w:qFormat/>
    <w:rsid w:val="004006C7"/>
    <w:rPr>
      <w:b/>
      <w:bCs/>
      <w:smallCaps/>
      <w:color w:val="2F5496" w:themeColor="accent1" w:themeShade="BF"/>
      <w:spacing w:val="5"/>
    </w:rPr>
  </w:style>
  <w:style w:type="paragraph" w:styleId="NoSpacing">
    <w:name w:val="No Spacing"/>
    <w:link w:val="NoSpacingChar"/>
    <w:uiPriority w:val="1"/>
    <w:qFormat/>
    <w:rsid w:val="004006C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006C7"/>
    <w:rPr>
      <w:rFonts w:eastAsiaTheme="minorEastAsia"/>
      <w:kern w:val="0"/>
      <w:lang w:val="en-US"/>
      <w14:ligatures w14:val="none"/>
    </w:rPr>
  </w:style>
  <w:style w:type="paragraph" w:styleId="TOCHeading">
    <w:name w:val="TOC Heading"/>
    <w:basedOn w:val="Heading1"/>
    <w:next w:val="Normal"/>
    <w:uiPriority w:val="39"/>
    <w:unhideWhenUsed/>
    <w:qFormat/>
    <w:rsid w:val="004006C7"/>
    <w:pPr>
      <w:outlineLvl w:val="9"/>
    </w:pPr>
    <w:rPr>
      <w:color w:val="2F5496" w:themeColor="accent1" w:themeShade="BF"/>
      <w:lang w:val="en-US"/>
    </w:rPr>
  </w:style>
  <w:style w:type="character" w:styleId="Hyperlink">
    <w:name w:val="Hyperlink"/>
    <w:basedOn w:val="DefaultParagraphFont"/>
    <w:uiPriority w:val="99"/>
    <w:unhideWhenUsed/>
    <w:rsid w:val="004006C7"/>
    <w:rPr>
      <w:color w:val="0563C1" w:themeColor="hyperlink"/>
      <w:u w:val="single"/>
    </w:rPr>
  </w:style>
  <w:style w:type="paragraph" w:styleId="TOC2">
    <w:name w:val="toc 2"/>
    <w:basedOn w:val="Normal"/>
    <w:next w:val="Normal"/>
    <w:autoRedefine/>
    <w:uiPriority w:val="39"/>
    <w:unhideWhenUsed/>
    <w:rsid w:val="004006C7"/>
    <w:pPr>
      <w:spacing w:after="100"/>
      <w:ind w:left="220"/>
    </w:pPr>
  </w:style>
  <w:style w:type="paragraph" w:styleId="Header">
    <w:name w:val="header"/>
    <w:basedOn w:val="Normal"/>
    <w:link w:val="HeaderChar"/>
    <w:uiPriority w:val="99"/>
    <w:unhideWhenUsed/>
    <w:rsid w:val="004006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06C7"/>
    <w:rPr>
      <w:kern w:val="0"/>
      <w:lang w:val="en-GB"/>
      <w14:ligatures w14:val="none"/>
    </w:rPr>
  </w:style>
  <w:style w:type="paragraph" w:styleId="Footer">
    <w:name w:val="footer"/>
    <w:basedOn w:val="Normal"/>
    <w:link w:val="FooterChar"/>
    <w:uiPriority w:val="99"/>
    <w:unhideWhenUsed/>
    <w:rsid w:val="004006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06C7"/>
    <w:rPr>
      <w:kern w:val="0"/>
      <w:lang w:val="en-GB"/>
      <w14:ligatures w14:val="none"/>
    </w:rPr>
  </w:style>
  <w:style w:type="paragraph" w:styleId="TOC3">
    <w:name w:val="toc 3"/>
    <w:basedOn w:val="Normal"/>
    <w:next w:val="Normal"/>
    <w:autoRedefine/>
    <w:uiPriority w:val="39"/>
    <w:unhideWhenUsed/>
    <w:rsid w:val="004006C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3.emf"/><Relationship Id="rId7" Type="http://schemas.openxmlformats.org/officeDocument/2006/relationships/image" Target="media/image2.png"/><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file:///D:\MBA\MY%20EXCEL.xlsx"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3.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image" Target="media/image7.png"/><Relationship Id="rId22" Type="http://schemas.openxmlformats.org/officeDocument/2006/relationships/package" Target="embeddings/Microsoft_Excel_Worksheet.xlsx"/></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02505C2C9CD43DCA43CEF69733A360A"/>
        <w:category>
          <w:name w:val="General"/>
          <w:gallery w:val="placeholder"/>
        </w:category>
        <w:types>
          <w:type w:val="bbPlcHdr"/>
        </w:types>
        <w:behaviors>
          <w:behavior w:val="content"/>
        </w:behaviors>
        <w:guid w:val="{CFF9AB8B-9F83-4AC3-AF58-84B7F25D12E9}"/>
      </w:docPartPr>
      <w:docPartBody>
        <w:p w:rsidR="00000000" w:rsidRDefault="006434F5" w:rsidP="006434F5">
          <w:pPr>
            <w:pStyle w:val="902505C2C9CD43DCA43CEF69733A360A"/>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Gungsuh">
    <w:charset w:val="81"/>
    <w:family w:val="roman"/>
    <w:pitch w:val="variable"/>
    <w:sig w:usb0="B00002AF" w:usb1="69D77CFB" w:usb2="00000030" w:usb3="00000000" w:csb0="0008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34F5"/>
    <w:rsid w:val="002227F6"/>
    <w:rsid w:val="006434F5"/>
    <w:rsid w:val="00BE4BA0"/>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IN" w:eastAsia="en-IN" w:bidi="gu-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02505C2C9CD43DCA43CEF69733A360A">
    <w:name w:val="902505C2C9CD43DCA43CEF69733A360A"/>
    <w:rsid w:val="006434F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2026-01-11T00:00:00</PublishDate>
  <Abstract/>
  <CompanyAddress>UNIVERSITY OF WALES TRINITY SAINT DAVID</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32</Pages>
  <Words>6034</Words>
  <Characters>34400</Characters>
  <Application>Microsoft Office Word</Application>
  <DocSecurity>0</DocSecurity>
  <Lines>286</Lines>
  <Paragraphs>80</Paragraphs>
  <ScaleCrop>false</ScaleCrop>
  <Company/>
  <LinksUpToDate>false</LinksUpToDate>
  <CharactersWithSpaces>40354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FINANCIAL EVALUATION AND INVESTMENT APPRAISAL OF TESCO PLC AND WESTWARD PLC</dc:title>
  <dc:subject>FINANCE FOR BUSINESS MANAGERS – BMMB7005D                     PATEL MAAN - 2516930</dc:subject>
  <dc:creator>kishan makvana</dc:creator>
  <cp:keywords/>
  <dc:description/>
  <cp:lastModifiedBy>kishan makvana</cp:lastModifiedBy>
  <cp:revision>1</cp:revision>
  <dcterms:created xsi:type="dcterms:W3CDTF">2026-01-11T21:48:00Z</dcterms:created>
  <dcterms:modified xsi:type="dcterms:W3CDTF">2026-01-11T21:58:00Z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8e3db3f4-b841-4374-ac17-1416814ebc02</vt:lpwstr>
  </property>
</Properties>
</file>