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5819C" w14:textId="1B261783" w:rsidR="009D788E" w:rsidRPr="00A1308D" w:rsidRDefault="00F80DAA" w:rsidP="00A1308D">
      <w:pPr>
        <w:spacing w:line="360" w:lineRule="auto"/>
        <w:jc w:val="center"/>
        <w:rPr>
          <w:rFonts w:ascii="Arial" w:hAnsi="Arial" w:cs="Arial"/>
          <w:sz w:val="22"/>
          <w:szCs w:val="22"/>
        </w:rPr>
      </w:pPr>
      <w:r w:rsidRPr="00A1308D">
        <w:rPr>
          <w:rFonts w:ascii="Arial" w:hAnsi="Arial" w:cs="Arial"/>
          <w:sz w:val="22"/>
          <w:szCs w:val="22"/>
        </w:rPr>
        <w:t>Italia Sassano</w:t>
      </w:r>
    </w:p>
    <w:p w14:paraId="5F20A1E0" w14:textId="533638A0" w:rsidR="00F80DAA" w:rsidRPr="00A1308D" w:rsidRDefault="00F80DAA" w:rsidP="00A1308D">
      <w:pPr>
        <w:spacing w:line="360" w:lineRule="auto"/>
        <w:jc w:val="center"/>
        <w:rPr>
          <w:rFonts w:ascii="Arial" w:hAnsi="Arial" w:cs="Arial"/>
          <w:sz w:val="22"/>
          <w:szCs w:val="22"/>
        </w:rPr>
      </w:pPr>
      <w:r w:rsidRPr="00A1308D">
        <w:rPr>
          <w:rFonts w:ascii="Arial" w:hAnsi="Arial" w:cs="Arial"/>
          <w:sz w:val="22"/>
          <w:szCs w:val="22"/>
        </w:rPr>
        <w:t>2421793</w:t>
      </w:r>
    </w:p>
    <w:p w14:paraId="165DD6EB" w14:textId="168007EA" w:rsidR="00F80DAA" w:rsidRPr="00A1308D" w:rsidRDefault="00F80DAA" w:rsidP="00A1308D">
      <w:pPr>
        <w:spacing w:line="360" w:lineRule="auto"/>
        <w:jc w:val="center"/>
        <w:rPr>
          <w:rFonts w:ascii="Arial" w:hAnsi="Arial" w:cs="Arial"/>
          <w:sz w:val="22"/>
          <w:szCs w:val="22"/>
        </w:rPr>
      </w:pPr>
      <w:r w:rsidRPr="00A1308D">
        <w:rPr>
          <w:rFonts w:ascii="Arial" w:hAnsi="Arial" w:cs="Arial"/>
          <w:sz w:val="22"/>
          <w:szCs w:val="22"/>
        </w:rPr>
        <w:t>Psychology in health and social care</w:t>
      </w:r>
    </w:p>
    <w:p w14:paraId="7A67A38B" w14:textId="31177D0B" w:rsidR="00F80DAA" w:rsidRPr="00A1308D" w:rsidRDefault="00F80DAA" w:rsidP="00A1308D">
      <w:pPr>
        <w:spacing w:line="360" w:lineRule="auto"/>
        <w:jc w:val="center"/>
        <w:rPr>
          <w:rFonts w:ascii="Arial" w:hAnsi="Arial" w:cs="Arial"/>
          <w:sz w:val="22"/>
          <w:szCs w:val="22"/>
        </w:rPr>
      </w:pPr>
      <w:r w:rsidRPr="00A1308D">
        <w:rPr>
          <w:rFonts w:ascii="Arial" w:hAnsi="Arial" w:cs="Arial"/>
          <w:sz w:val="22"/>
          <w:szCs w:val="22"/>
        </w:rPr>
        <w:t>LCHS4010</w:t>
      </w:r>
    </w:p>
    <w:p w14:paraId="3C1F0A40" w14:textId="72E27A1E" w:rsidR="00F80DAA" w:rsidRPr="00A1308D" w:rsidRDefault="00F80DAA" w:rsidP="00A1308D">
      <w:pPr>
        <w:spacing w:line="360" w:lineRule="auto"/>
        <w:jc w:val="center"/>
        <w:rPr>
          <w:rFonts w:ascii="Arial" w:hAnsi="Arial" w:cs="Arial"/>
          <w:sz w:val="22"/>
          <w:szCs w:val="22"/>
        </w:rPr>
      </w:pPr>
      <w:r w:rsidRPr="00A1308D">
        <w:rPr>
          <w:rFonts w:ascii="Arial" w:hAnsi="Arial" w:cs="Arial"/>
          <w:sz w:val="22"/>
          <w:szCs w:val="22"/>
        </w:rPr>
        <w:t>Lecturer: Neale Haddon</w:t>
      </w:r>
    </w:p>
    <w:p w14:paraId="23CD2162" w14:textId="10BD5192" w:rsidR="00DD3DF5" w:rsidRPr="00A1308D" w:rsidRDefault="00DD3DF5" w:rsidP="00A1308D">
      <w:pPr>
        <w:spacing w:before="100" w:beforeAutospacing="1" w:after="100" w:afterAutospacing="1" w:line="360" w:lineRule="auto"/>
        <w:jc w:val="center"/>
        <w:outlineLvl w:val="0"/>
        <w:rPr>
          <w:rFonts w:ascii="Arial" w:eastAsia="Times New Roman" w:hAnsi="Arial" w:cs="Arial"/>
          <w:kern w:val="36"/>
          <w:sz w:val="22"/>
          <w:szCs w:val="22"/>
          <w:lang w:eastAsia="en-GB"/>
          <w14:ligatures w14:val="none"/>
        </w:rPr>
      </w:pPr>
      <w:r w:rsidRPr="00A1308D">
        <w:rPr>
          <w:rFonts w:ascii="Arial" w:eastAsia="Times New Roman" w:hAnsi="Arial" w:cs="Arial"/>
          <w:kern w:val="36"/>
          <w:sz w:val="22"/>
          <w:szCs w:val="22"/>
          <w:lang w:eastAsia="en-GB"/>
          <w14:ligatures w14:val="none"/>
        </w:rPr>
        <w:t>Application</w:t>
      </w:r>
      <w:r w:rsidR="00C37640" w:rsidRPr="00A1308D">
        <w:rPr>
          <w:rFonts w:ascii="Arial" w:eastAsia="Times New Roman" w:hAnsi="Arial" w:cs="Arial"/>
          <w:kern w:val="36"/>
          <w:sz w:val="22"/>
          <w:szCs w:val="22"/>
          <w:lang w:eastAsia="en-GB"/>
          <w14:ligatures w14:val="none"/>
        </w:rPr>
        <w:t xml:space="preserve"> of psychological theories</w:t>
      </w:r>
      <w:r w:rsidRPr="00A1308D">
        <w:rPr>
          <w:rFonts w:ascii="Arial" w:eastAsia="Times New Roman" w:hAnsi="Arial" w:cs="Arial"/>
          <w:kern w:val="36"/>
          <w:sz w:val="22"/>
          <w:szCs w:val="22"/>
          <w:lang w:eastAsia="en-GB"/>
          <w14:ligatures w14:val="none"/>
        </w:rPr>
        <w:t xml:space="preserve"> in </w:t>
      </w:r>
      <w:r w:rsidR="00C37640" w:rsidRPr="00A1308D">
        <w:rPr>
          <w:rFonts w:ascii="Arial" w:eastAsia="Times New Roman" w:hAnsi="Arial" w:cs="Arial"/>
          <w:kern w:val="36"/>
          <w:sz w:val="22"/>
          <w:szCs w:val="22"/>
          <w:lang w:eastAsia="en-GB"/>
          <w14:ligatures w14:val="none"/>
        </w:rPr>
        <w:t>s</w:t>
      </w:r>
      <w:r w:rsidRPr="00A1308D">
        <w:rPr>
          <w:rFonts w:ascii="Arial" w:eastAsia="Times New Roman" w:hAnsi="Arial" w:cs="Arial"/>
          <w:kern w:val="36"/>
          <w:sz w:val="22"/>
          <w:szCs w:val="22"/>
          <w:lang w:eastAsia="en-GB"/>
          <w14:ligatures w14:val="none"/>
        </w:rPr>
        <w:t xml:space="preserve">upporting </w:t>
      </w:r>
      <w:r w:rsidR="00C37640" w:rsidRPr="00A1308D">
        <w:rPr>
          <w:rFonts w:ascii="Arial" w:eastAsia="Times New Roman" w:hAnsi="Arial" w:cs="Arial"/>
          <w:kern w:val="36"/>
          <w:sz w:val="22"/>
          <w:szCs w:val="22"/>
          <w:lang w:eastAsia="en-GB"/>
          <w14:ligatures w14:val="none"/>
        </w:rPr>
        <w:t>o</w:t>
      </w:r>
      <w:r w:rsidRPr="00A1308D">
        <w:rPr>
          <w:rFonts w:ascii="Arial" w:eastAsia="Times New Roman" w:hAnsi="Arial" w:cs="Arial"/>
          <w:kern w:val="36"/>
          <w:sz w:val="22"/>
          <w:szCs w:val="22"/>
          <w:lang w:eastAsia="en-GB"/>
          <w14:ligatures w14:val="none"/>
        </w:rPr>
        <w:t xml:space="preserve">lder </w:t>
      </w:r>
      <w:r w:rsidR="00C37640" w:rsidRPr="00A1308D">
        <w:rPr>
          <w:rFonts w:ascii="Arial" w:eastAsia="Times New Roman" w:hAnsi="Arial" w:cs="Arial"/>
          <w:kern w:val="36"/>
          <w:sz w:val="22"/>
          <w:szCs w:val="22"/>
          <w:lang w:eastAsia="en-GB"/>
          <w14:ligatures w14:val="none"/>
        </w:rPr>
        <w:t>a</w:t>
      </w:r>
      <w:r w:rsidRPr="00A1308D">
        <w:rPr>
          <w:rFonts w:ascii="Arial" w:eastAsia="Times New Roman" w:hAnsi="Arial" w:cs="Arial"/>
          <w:kern w:val="36"/>
          <w:sz w:val="22"/>
          <w:szCs w:val="22"/>
          <w:lang w:eastAsia="en-GB"/>
          <w14:ligatures w14:val="none"/>
        </w:rPr>
        <w:t xml:space="preserve">dults with </w:t>
      </w:r>
      <w:r w:rsidR="00C37640" w:rsidRPr="00A1308D">
        <w:rPr>
          <w:rFonts w:ascii="Arial" w:eastAsia="Times New Roman" w:hAnsi="Arial" w:cs="Arial"/>
          <w:kern w:val="36"/>
          <w:sz w:val="22"/>
          <w:szCs w:val="22"/>
          <w:lang w:eastAsia="en-GB"/>
          <w14:ligatures w14:val="none"/>
        </w:rPr>
        <w:t>d</w:t>
      </w:r>
      <w:r w:rsidRPr="00A1308D">
        <w:rPr>
          <w:rFonts w:ascii="Arial" w:eastAsia="Times New Roman" w:hAnsi="Arial" w:cs="Arial"/>
          <w:kern w:val="36"/>
          <w:sz w:val="22"/>
          <w:szCs w:val="22"/>
          <w:lang w:eastAsia="en-GB"/>
          <w14:ligatures w14:val="none"/>
        </w:rPr>
        <w:t xml:space="preserve">ementia in </w:t>
      </w:r>
      <w:r w:rsidR="00C37640" w:rsidRPr="00A1308D">
        <w:rPr>
          <w:rFonts w:ascii="Arial" w:eastAsia="Times New Roman" w:hAnsi="Arial" w:cs="Arial"/>
          <w:kern w:val="36"/>
          <w:sz w:val="22"/>
          <w:szCs w:val="22"/>
          <w:lang w:eastAsia="en-GB"/>
          <w14:ligatures w14:val="none"/>
        </w:rPr>
        <w:t>c</w:t>
      </w:r>
      <w:r w:rsidRPr="00A1308D">
        <w:rPr>
          <w:rFonts w:ascii="Arial" w:eastAsia="Times New Roman" w:hAnsi="Arial" w:cs="Arial"/>
          <w:kern w:val="36"/>
          <w:sz w:val="22"/>
          <w:szCs w:val="22"/>
          <w:lang w:eastAsia="en-GB"/>
          <w14:ligatures w14:val="none"/>
        </w:rPr>
        <w:t xml:space="preserve">are </w:t>
      </w:r>
      <w:r w:rsidR="00C37640" w:rsidRPr="00A1308D">
        <w:rPr>
          <w:rFonts w:ascii="Arial" w:eastAsia="Times New Roman" w:hAnsi="Arial" w:cs="Arial"/>
          <w:kern w:val="36"/>
          <w:sz w:val="22"/>
          <w:szCs w:val="22"/>
          <w:lang w:eastAsia="en-GB"/>
          <w14:ligatures w14:val="none"/>
        </w:rPr>
        <w:t>h</w:t>
      </w:r>
      <w:r w:rsidRPr="00A1308D">
        <w:rPr>
          <w:rFonts w:ascii="Arial" w:eastAsia="Times New Roman" w:hAnsi="Arial" w:cs="Arial"/>
          <w:kern w:val="36"/>
          <w:sz w:val="22"/>
          <w:szCs w:val="22"/>
          <w:lang w:eastAsia="en-GB"/>
          <w14:ligatures w14:val="none"/>
        </w:rPr>
        <w:t>omes</w:t>
      </w:r>
    </w:p>
    <w:p w14:paraId="315A2E5A" w14:textId="77777777" w:rsidR="00DD3DF5" w:rsidRPr="00A1308D" w:rsidRDefault="00DD3DF5" w:rsidP="00A1308D">
      <w:pPr>
        <w:spacing w:before="100" w:beforeAutospacing="1" w:after="100" w:afterAutospacing="1" w:line="360" w:lineRule="auto"/>
        <w:jc w:val="center"/>
        <w:outlineLvl w:val="0"/>
        <w:rPr>
          <w:rFonts w:ascii="Arial" w:eastAsia="Times New Roman" w:hAnsi="Arial" w:cs="Arial"/>
          <w:kern w:val="36"/>
          <w:sz w:val="22"/>
          <w:szCs w:val="22"/>
          <w:lang w:eastAsia="en-GB"/>
          <w14:ligatures w14:val="none"/>
        </w:rPr>
      </w:pPr>
    </w:p>
    <w:p w14:paraId="014F000D"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74E6D1A6"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348D89DF"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51F7DAC1"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2A9DF803"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04088BAF"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6CF4690F"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02C6826C"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78E2B9F6"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335642DD"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072E3CA4"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229FC3DC"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0B407C14"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3B8738E6" w14:textId="77777777" w:rsidR="00DD3DF5" w:rsidRPr="00A1308D" w:rsidRDefault="00DD3DF5" w:rsidP="00A1308D">
      <w:pPr>
        <w:spacing w:before="100" w:beforeAutospacing="1" w:after="100" w:afterAutospacing="1" w:line="360" w:lineRule="auto"/>
        <w:outlineLvl w:val="0"/>
        <w:rPr>
          <w:rFonts w:ascii="Arial" w:eastAsia="Times New Roman" w:hAnsi="Arial" w:cs="Arial"/>
          <w:b/>
          <w:bCs/>
          <w:kern w:val="0"/>
          <w:sz w:val="22"/>
          <w:szCs w:val="22"/>
          <w:lang w:eastAsia="en-GB"/>
          <w14:ligatures w14:val="none"/>
        </w:rPr>
      </w:pPr>
    </w:p>
    <w:p w14:paraId="72E02230" w14:textId="77777777" w:rsidR="00C37640" w:rsidRPr="00A1308D" w:rsidRDefault="00C37640" w:rsidP="00A1308D">
      <w:pPr>
        <w:spacing w:before="100" w:beforeAutospacing="1" w:after="100" w:afterAutospacing="1" w:line="360" w:lineRule="auto"/>
        <w:outlineLvl w:val="0"/>
        <w:rPr>
          <w:rFonts w:ascii="Arial" w:eastAsia="Times New Roman" w:hAnsi="Arial" w:cs="Arial"/>
          <w:b/>
          <w:bCs/>
          <w:kern w:val="0"/>
          <w:sz w:val="22"/>
          <w:szCs w:val="22"/>
          <w:u w:val="single"/>
          <w:lang w:eastAsia="en-GB"/>
          <w14:ligatures w14:val="none"/>
        </w:rPr>
      </w:pPr>
    </w:p>
    <w:p w14:paraId="51AA7CDC" w14:textId="49EF0D5A" w:rsidR="00E639F4" w:rsidRPr="00A1308D" w:rsidRDefault="00DD3DF5" w:rsidP="00A1308D">
      <w:pPr>
        <w:spacing w:before="100" w:beforeAutospacing="1" w:after="100" w:afterAutospacing="1" w:line="360" w:lineRule="auto"/>
        <w:outlineLvl w:val="0"/>
        <w:rPr>
          <w:rFonts w:ascii="Arial" w:eastAsia="Times New Roman" w:hAnsi="Arial" w:cs="Arial"/>
          <w:b/>
          <w:bCs/>
          <w:kern w:val="36"/>
          <w:sz w:val="22"/>
          <w:szCs w:val="22"/>
          <w:u w:val="single"/>
          <w:lang w:eastAsia="en-GB"/>
          <w14:ligatures w14:val="none"/>
        </w:rPr>
      </w:pPr>
      <w:r w:rsidRPr="00DD3DF5">
        <w:rPr>
          <w:rFonts w:ascii="Arial" w:eastAsia="Times New Roman" w:hAnsi="Arial" w:cs="Arial"/>
          <w:b/>
          <w:bCs/>
          <w:kern w:val="0"/>
          <w:sz w:val="22"/>
          <w:szCs w:val="22"/>
          <w:u w:val="single"/>
          <w:lang w:eastAsia="en-GB"/>
          <w14:ligatures w14:val="none"/>
        </w:rPr>
        <w:lastRenderedPageBreak/>
        <w:t>Introduction</w:t>
      </w:r>
    </w:p>
    <w:p w14:paraId="37E31AF0" w14:textId="2F5FE7BD" w:rsidR="00DD3DF5" w:rsidRPr="00DD3DF5" w:rsidRDefault="00DD3DF5" w:rsidP="00A1308D">
      <w:pPr>
        <w:spacing w:before="100" w:beforeAutospacing="1" w:after="100" w:afterAutospacing="1" w:line="360" w:lineRule="auto"/>
        <w:outlineLvl w:val="0"/>
        <w:rPr>
          <w:rFonts w:ascii="Arial" w:eastAsia="Times New Roman" w:hAnsi="Arial" w:cs="Arial"/>
          <w:b/>
          <w:bCs/>
          <w:kern w:val="36"/>
          <w:sz w:val="22"/>
          <w:szCs w:val="22"/>
          <w:u w:val="single"/>
          <w:lang w:eastAsia="en-GB"/>
          <w14:ligatures w14:val="none"/>
        </w:rPr>
      </w:pPr>
      <w:r w:rsidRPr="00DD3DF5">
        <w:rPr>
          <w:rFonts w:ascii="Arial" w:eastAsia="Times New Roman" w:hAnsi="Arial" w:cs="Arial"/>
          <w:kern w:val="0"/>
          <w:sz w:val="22"/>
          <w:szCs w:val="22"/>
          <w:lang w:eastAsia="en-GB"/>
          <w14:ligatures w14:val="none"/>
        </w:rPr>
        <w:t>The ageing process is complex</w:t>
      </w:r>
      <w:r w:rsidR="00E639F4" w:rsidRPr="00A1308D">
        <w:rPr>
          <w:rFonts w:ascii="Arial" w:eastAsia="Times New Roman" w:hAnsi="Arial" w:cs="Arial"/>
          <w:kern w:val="0"/>
          <w:sz w:val="22"/>
          <w:szCs w:val="22"/>
          <w:lang w:eastAsia="en-GB"/>
          <w14:ligatures w14:val="none"/>
        </w:rPr>
        <w:t>, it</w:t>
      </w:r>
      <w:r w:rsidRPr="00DD3DF5">
        <w:rPr>
          <w:rFonts w:ascii="Arial" w:eastAsia="Times New Roman" w:hAnsi="Arial" w:cs="Arial"/>
          <w:kern w:val="0"/>
          <w:sz w:val="22"/>
          <w:szCs w:val="22"/>
          <w:lang w:eastAsia="en-GB"/>
          <w14:ligatures w14:val="none"/>
        </w:rPr>
        <w:t xml:space="preserve"> involv</w:t>
      </w:r>
      <w:r w:rsidR="00E639F4" w:rsidRPr="00A1308D">
        <w:rPr>
          <w:rFonts w:ascii="Arial" w:eastAsia="Times New Roman" w:hAnsi="Arial" w:cs="Arial"/>
          <w:kern w:val="0"/>
          <w:sz w:val="22"/>
          <w:szCs w:val="22"/>
          <w:lang w:eastAsia="en-GB"/>
          <w14:ligatures w14:val="none"/>
        </w:rPr>
        <w:t>es</w:t>
      </w:r>
      <w:r w:rsidRPr="00DD3DF5">
        <w:rPr>
          <w:rFonts w:ascii="Arial" w:eastAsia="Times New Roman" w:hAnsi="Arial" w:cs="Arial"/>
          <w:kern w:val="0"/>
          <w:sz w:val="22"/>
          <w:szCs w:val="22"/>
          <w:lang w:eastAsia="en-GB"/>
          <w14:ligatures w14:val="none"/>
        </w:rPr>
        <w:t xml:space="preserve"> biological, psychological, and social changes that influence how older adults experience </w:t>
      </w:r>
      <w:r w:rsidR="00E639F4" w:rsidRPr="00A1308D">
        <w:rPr>
          <w:rFonts w:ascii="Arial" w:eastAsia="Times New Roman" w:hAnsi="Arial" w:cs="Arial"/>
          <w:kern w:val="0"/>
          <w:sz w:val="22"/>
          <w:szCs w:val="22"/>
          <w:lang w:eastAsia="en-GB"/>
          <w14:ligatures w14:val="none"/>
        </w:rPr>
        <w:t xml:space="preserve">their </w:t>
      </w:r>
      <w:r w:rsidRPr="00DD3DF5">
        <w:rPr>
          <w:rFonts w:ascii="Arial" w:eastAsia="Times New Roman" w:hAnsi="Arial" w:cs="Arial"/>
          <w:kern w:val="0"/>
          <w:sz w:val="22"/>
          <w:szCs w:val="22"/>
          <w:lang w:eastAsia="en-GB"/>
          <w14:ligatures w14:val="none"/>
        </w:rPr>
        <w:t>health and wellbeing. For those aged 65 and over living in dementia care homes, these changes are intensified by</w:t>
      </w:r>
      <w:r w:rsidR="00E639F4" w:rsidRPr="00A1308D">
        <w:rPr>
          <w:rFonts w:ascii="Arial" w:eastAsia="Times New Roman" w:hAnsi="Arial" w:cs="Arial"/>
          <w:kern w:val="0"/>
          <w:sz w:val="22"/>
          <w:szCs w:val="22"/>
          <w:lang w:eastAsia="en-GB"/>
          <w14:ligatures w14:val="none"/>
        </w:rPr>
        <w:t xml:space="preserve"> things such as cognitive</w:t>
      </w:r>
      <w:r w:rsidRPr="00DD3DF5">
        <w:rPr>
          <w:rFonts w:ascii="Arial" w:eastAsia="Times New Roman" w:hAnsi="Arial" w:cs="Arial"/>
          <w:kern w:val="0"/>
          <w:sz w:val="22"/>
          <w:szCs w:val="22"/>
          <w:lang w:eastAsia="en-GB"/>
          <w14:ligatures w14:val="none"/>
        </w:rPr>
        <w:t xml:space="preserve"> decline, memory loss,</w:t>
      </w:r>
      <w:r w:rsidR="003B3829"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 xml:space="preserve">behavioural and psychological symptoms of dementia. Dementia is a medical condition </w:t>
      </w:r>
      <w:r w:rsidR="00E639F4" w:rsidRPr="00A1308D">
        <w:rPr>
          <w:rFonts w:ascii="Arial" w:eastAsia="Times New Roman" w:hAnsi="Arial" w:cs="Arial"/>
          <w:kern w:val="0"/>
          <w:sz w:val="22"/>
          <w:szCs w:val="22"/>
          <w:lang w:eastAsia="en-GB"/>
          <w14:ligatures w14:val="none"/>
        </w:rPr>
        <w:t>and</w:t>
      </w:r>
      <w:r w:rsidRPr="00DD3DF5">
        <w:rPr>
          <w:rFonts w:ascii="Arial" w:eastAsia="Times New Roman" w:hAnsi="Arial" w:cs="Arial"/>
          <w:kern w:val="0"/>
          <w:sz w:val="22"/>
          <w:szCs w:val="22"/>
          <w:lang w:eastAsia="en-GB"/>
          <w14:ligatures w14:val="none"/>
        </w:rPr>
        <w:t xml:space="preserve"> a social and psychological challenge, requiring holistic approaches </w:t>
      </w:r>
      <w:r w:rsidR="003B3829" w:rsidRPr="00A1308D">
        <w:rPr>
          <w:rFonts w:ascii="Arial" w:eastAsia="Times New Roman" w:hAnsi="Arial" w:cs="Arial"/>
          <w:kern w:val="0"/>
          <w:sz w:val="22"/>
          <w:szCs w:val="22"/>
          <w:lang w:eastAsia="en-GB"/>
          <w14:ligatures w14:val="none"/>
        </w:rPr>
        <w:t>using</w:t>
      </w:r>
      <w:r w:rsidRPr="00DD3DF5">
        <w:rPr>
          <w:rFonts w:ascii="Arial" w:eastAsia="Times New Roman" w:hAnsi="Arial" w:cs="Arial"/>
          <w:kern w:val="0"/>
          <w:sz w:val="22"/>
          <w:szCs w:val="22"/>
          <w:lang w:eastAsia="en-GB"/>
          <w14:ligatures w14:val="none"/>
        </w:rPr>
        <w:t xml:space="preserve"> theory and practice. Health and social care professionals must therefore </w:t>
      </w:r>
      <w:r w:rsidR="003B3829" w:rsidRPr="00A1308D">
        <w:rPr>
          <w:rFonts w:ascii="Arial" w:eastAsia="Times New Roman" w:hAnsi="Arial" w:cs="Arial"/>
          <w:kern w:val="0"/>
          <w:sz w:val="22"/>
          <w:szCs w:val="22"/>
          <w:lang w:eastAsia="en-GB"/>
          <w14:ligatures w14:val="none"/>
        </w:rPr>
        <w:t xml:space="preserve">use </w:t>
      </w:r>
      <w:r w:rsidRPr="00DD3DF5">
        <w:rPr>
          <w:rFonts w:ascii="Arial" w:eastAsia="Times New Roman" w:hAnsi="Arial" w:cs="Arial"/>
          <w:kern w:val="0"/>
          <w:sz w:val="22"/>
          <w:szCs w:val="22"/>
          <w:lang w:eastAsia="en-GB"/>
          <w14:ligatures w14:val="none"/>
        </w:rPr>
        <w:t>psychological theories of ageing</w:t>
      </w:r>
      <w:r w:rsidR="00E639F4" w:rsidRPr="00A1308D">
        <w:rPr>
          <w:rFonts w:ascii="Arial" w:eastAsia="Times New Roman" w:hAnsi="Arial" w:cs="Arial"/>
          <w:kern w:val="0"/>
          <w:sz w:val="22"/>
          <w:szCs w:val="22"/>
          <w:lang w:eastAsia="en-GB"/>
          <w14:ligatures w14:val="none"/>
        </w:rPr>
        <w:t xml:space="preserve"> to</w:t>
      </w:r>
      <w:r w:rsidRPr="00DD3DF5">
        <w:rPr>
          <w:rFonts w:ascii="Arial" w:eastAsia="Times New Roman" w:hAnsi="Arial" w:cs="Arial"/>
          <w:kern w:val="0"/>
          <w:sz w:val="22"/>
          <w:szCs w:val="22"/>
          <w:lang w:eastAsia="en-GB"/>
          <w14:ligatures w14:val="none"/>
        </w:rPr>
        <w:t xml:space="preserve"> </w:t>
      </w:r>
      <w:r w:rsidR="003B3829" w:rsidRPr="00A1308D">
        <w:rPr>
          <w:rFonts w:ascii="Arial" w:eastAsia="Times New Roman" w:hAnsi="Arial" w:cs="Arial"/>
          <w:kern w:val="0"/>
          <w:sz w:val="22"/>
          <w:szCs w:val="22"/>
          <w:lang w:eastAsia="en-GB"/>
          <w14:ligatures w14:val="none"/>
        </w:rPr>
        <w:t xml:space="preserve">help </w:t>
      </w:r>
      <w:r w:rsidRPr="00DD3DF5">
        <w:rPr>
          <w:rFonts w:ascii="Arial" w:eastAsia="Times New Roman" w:hAnsi="Arial" w:cs="Arial"/>
          <w:kern w:val="0"/>
          <w:sz w:val="22"/>
          <w:szCs w:val="22"/>
          <w:lang w:eastAsia="en-GB"/>
          <w14:ligatures w14:val="none"/>
        </w:rPr>
        <w:t>promote dignity and quality of life.</w:t>
      </w:r>
      <w:r w:rsidR="00E639F4"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This report</w:t>
      </w:r>
      <w:r w:rsidR="00E639F4" w:rsidRPr="00A1308D">
        <w:rPr>
          <w:rFonts w:ascii="Arial" w:eastAsia="Times New Roman" w:hAnsi="Arial" w:cs="Arial"/>
          <w:kern w:val="0"/>
          <w:sz w:val="22"/>
          <w:szCs w:val="22"/>
          <w:lang w:eastAsia="en-GB"/>
          <w14:ligatures w14:val="none"/>
        </w:rPr>
        <w:t xml:space="preserve"> will</w:t>
      </w:r>
      <w:r w:rsidRPr="00DD3DF5">
        <w:rPr>
          <w:rFonts w:ascii="Arial" w:eastAsia="Times New Roman" w:hAnsi="Arial" w:cs="Arial"/>
          <w:kern w:val="0"/>
          <w:sz w:val="22"/>
          <w:szCs w:val="22"/>
          <w:lang w:eastAsia="en-GB"/>
          <w14:ligatures w14:val="none"/>
        </w:rPr>
        <w:t xml:space="preserve"> focus on two theories of ageing</w:t>
      </w:r>
      <w:r w:rsidR="003B3829"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Social Disengagement Theory and Activity Theory</w:t>
      </w:r>
      <w:r w:rsidR="003B3829"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and</w:t>
      </w:r>
      <w:r w:rsidR="003B3829" w:rsidRPr="00A1308D">
        <w:rPr>
          <w:rFonts w:ascii="Arial" w:eastAsia="Times New Roman" w:hAnsi="Arial" w:cs="Arial"/>
          <w:kern w:val="0"/>
          <w:sz w:val="22"/>
          <w:szCs w:val="22"/>
          <w:lang w:eastAsia="en-GB"/>
          <w14:ligatures w14:val="none"/>
        </w:rPr>
        <w:t xml:space="preserve"> how to apply them</w:t>
      </w:r>
      <w:r w:rsidRPr="00DD3DF5">
        <w:rPr>
          <w:rFonts w:ascii="Arial" w:eastAsia="Times New Roman" w:hAnsi="Arial" w:cs="Arial"/>
          <w:kern w:val="0"/>
          <w:sz w:val="22"/>
          <w:szCs w:val="22"/>
          <w:lang w:eastAsia="en-GB"/>
          <w14:ligatures w14:val="none"/>
        </w:rPr>
        <w:t xml:space="preserve"> in dementia care homes.</w:t>
      </w:r>
    </w:p>
    <w:p w14:paraId="78FEA26B" w14:textId="77777777" w:rsidR="003B3829" w:rsidRPr="00A1308D" w:rsidRDefault="00DD3DF5" w:rsidP="00A1308D">
      <w:pPr>
        <w:spacing w:before="100" w:beforeAutospacing="1" w:after="100" w:afterAutospacing="1" w:line="360" w:lineRule="auto"/>
        <w:outlineLvl w:val="2"/>
        <w:rPr>
          <w:rFonts w:ascii="Arial" w:eastAsia="Times New Roman" w:hAnsi="Arial" w:cs="Arial"/>
          <w:b/>
          <w:bCs/>
          <w:kern w:val="0"/>
          <w:sz w:val="22"/>
          <w:szCs w:val="22"/>
          <w:u w:val="single"/>
          <w:lang w:eastAsia="en-GB"/>
          <w14:ligatures w14:val="none"/>
        </w:rPr>
      </w:pPr>
      <w:r w:rsidRPr="00DD3DF5">
        <w:rPr>
          <w:rFonts w:ascii="Arial" w:eastAsia="Times New Roman" w:hAnsi="Arial" w:cs="Arial"/>
          <w:b/>
          <w:bCs/>
          <w:kern w:val="0"/>
          <w:sz w:val="22"/>
          <w:szCs w:val="22"/>
          <w:u w:val="single"/>
          <w:lang w:eastAsia="en-GB"/>
          <w14:ligatures w14:val="none"/>
        </w:rPr>
        <w:t>Social Disengagement Theory</w:t>
      </w:r>
    </w:p>
    <w:p w14:paraId="3AB9507F" w14:textId="4312C155" w:rsidR="00DD3DF5" w:rsidRPr="00DD3DF5" w:rsidRDefault="00DD3DF5" w:rsidP="00A1308D">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Cumming and Henry (1961) proposed Social Disengagement Theory, </w:t>
      </w:r>
      <w:r w:rsidR="00E639F4" w:rsidRPr="00A1308D">
        <w:rPr>
          <w:rFonts w:ascii="Arial" w:eastAsia="Times New Roman" w:hAnsi="Arial" w:cs="Arial"/>
          <w:kern w:val="0"/>
          <w:sz w:val="22"/>
          <w:szCs w:val="22"/>
          <w:lang w:eastAsia="en-GB"/>
          <w14:ligatures w14:val="none"/>
        </w:rPr>
        <w:t>it</w:t>
      </w:r>
      <w:r w:rsidRPr="00DD3DF5">
        <w:rPr>
          <w:rFonts w:ascii="Arial" w:eastAsia="Times New Roman" w:hAnsi="Arial" w:cs="Arial"/>
          <w:kern w:val="0"/>
          <w:sz w:val="22"/>
          <w:szCs w:val="22"/>
          <w:lang w:eastAsia="en-GB"/>
          <w14:ligatures w14:val="none"/>
        </w:rPr>
        <w:t xml:space="preserve"> argues that ageing involves a natural and inevitable withdrawal from social roles and activities. This dis</w:t>
      </w:r>
      <w:r w:rsidR="00E639F4" w:rsidRPr="00A1308D">
        <w:rPr>
          <w:rFonts w:ascii="Arial" w:eastAsia="Times New Roman" w:hAnsi="Arial" w:cs="Arial"/>
          <w:kern w:val="0"/>
          <w:sz w:val="22"/>
          <w:szCs w:val="22"/>
          <w:lang w:eastAsia="en-GB"/>
          <w14:ligatures w14:val="none"/>
        </w:rPr>
        <w:t xml:space="preserve">connection </w:t>
      </w:r>
      <w:r w:rsidRPr="00DD3DF5">
        <w:rPr>
          <w:rFonts w:ascii="Arial" w:eastAsia="Times New Roman" w:hAnsi="Arial" w:cs="Arial"/>
          <w:kern w:val="0"/>
          <w:sz w:val="22"/>
          <w:szCs w:val="22"/>
          <w:lang w:eastAsia="en-GB"/>
          <w14:ligatures w14:val="none"/>
        </w:rPr>
        <w:t xml:space="preserve">is seen as adaptive, allowing older adults to prepare for </w:t>
      </w:r>
      <w:r w:rsidR="00E639F4" w:rsidRPr="00A1308D">
        <w:rPr>
          <w:rFonts w:ascii="Arial" w:eastAsia="Times New Roman" w:hAnsi="Arial" w:cs="Arial"/>
          <w:kern w:val="0"/>
          <w:sz w:val="22"/>
          <w:szCs w:val="22"/>
          <w:lang w:eastAsia="en-GB"/>
          <w14:ligatures w14:val="none"/>
        </w:rPr>
        <w:t xml:space="preserve">end of life </w:t>
      </w:r>
      <w:r w:rsidRPr="00DD3DF5">
        <w:rPr>
          <w:rFonts w:ascii="Arial" w:eastAsia="Times New Roman" w:hAnsi="Arial" w:cs="Arial"/>
          <w:kern w:val="0"/>
          <w:sz w:val="22"/>
          <w:szCs w:val="22"/>
          <w:lang w:eastAsia="en-GB"/>
          <w14:ligatures w14:val="none"/>
        </w:rPr>
        <w:t xml:space="preserve">while society </w:t>
      </w:r>
      <w:r w:rsidR="00E639F4" w:rsidRPr="00A1308D">
        <w:rPr>
          <w:rFonts w:ascii="Arial" w:eastAsia="Times New Roman" w:hAnsi="Arial" w:cs="Arial"/>
          <w:kern w:val="0"/>
          <w:sz w:val="22"/>
          <w:szCs w:val="22"/>
          <w:lang w:eastAsia="en-GB"/>
          <w14:ligatures w14:val="none"/>
        </w:rPr>
        <w:t xml:space="preserve">gives the </w:t>
      </w:r>
      <w:r w:rsidRPr="00DD3DF5">
        <w:rPr>
          <w:rFonts w:ascii="Arial" w:eastAsia="Times New Roman" w:hAnsi="Arial" w:cs="Arial"/>
          <w:kern w:val="0"/>
          <w:sz w:val="22"/>
          <w:szCs w:val="22"/>
          <w:lang w:eastAsia="en-GB"/>
          <w14:ligatures w14:val="none"/>
        </w:rPr>
        <w:t>roles to younger generations. The theory suggests that both the individual and society benefit from this process</w:t>
      </w:r>
      <w:r w:rsidR="00E639F4" w:rsidRPr="00A1308D">
        <w:rPr>
          <w:rFonts w:ascii="Arial" w:eastAsia="Times New Roman" w:hAnsi="Arial" w:cs="Arial"/>
          <w:kern w:val="0"/>
          <w:sz w:val="22"/>
          <w:szCs w:val="22"/>
          <w:lang w:eastAsia="en-GB"/>
          <w14:ligatures w14:val="none"/>
        </w:rPr>
        <w:t>.</w:t>
      </w:r>
      <w:r w:rsidRPr="00DD3DF5">
        <w:rPr>
          <w:rFonts w:ascii="Arial" w:eastAsia="Times New Roman" w:hAnsi="Arial" w:cs="Arial"/>
          <w:kern w:val="0"/>
          <w:sz w:val="22"/>
          <w:szCs w:val="22"/>
          <w:lang w:eastAsia="en-GB"/>
          <w14:ligatures w14:val="none"/>
        </w:rPr>
        <w:t xml:space="preserve"> </w:t>
      </w:r>
      <w:r w:rsidR="00D535E2" w:rsidRPr="00A1308D">
        <w:rPr>
          <w:rFonts w:ascii="Arial" w:eastAsia="Times New Roman" w:hAnsi="Arial" w:cs="Arial"/>
          <w:kern w:val="0"/>
          <w:sz w:val="22"/>
          <w:szCs w:val="22"/>
          <w:lang w:eastAsia="en-GB"/>
          <w14:ligatures w14:val="none"/>
        </w:rPr>
        <w:t xml:space="preserve">As </w:t>
      </w:r>
      <w:r w:rsidRPr="00DD3DF5">
        <w:rPr>
          <w:rFonts w:ascii="Arial" w:eastAsia="Times New Roman" w:hAnsi="Arial" w:cs="Arial"/>
          <w:kern w:val="0"/>
          <w:sz w:val="22"/>
          <w:szCs w:val="22"/>
          <w:lang w:eastAsia="en-GB"/>
          <w14:ligatures w14:val="none"/>
        </w:rPr>
        <w:t>the older adult reduces social obligations</w:t>
      </w:r>
      <w:r w:rsidR="00D535E2" w:rsidRPr="00A1308D">
        <w:rPr>
          <w:rFonts w:ascii="Arial" w:eastAsia="Times New Roman" w:hAnsi="Arial" w:cs="Arial"/>
          <w:kern w:val="0"/>
          <w:sz w:val="22"/>
          <w:szCs w:val="22"/>
          <w:lang w:eastAsia="en-GB"/>
          <w14:ligatures w14:val="none"/>
        </w:rPr>
        <w:t xml:space="preserve"> the</w:t>
      </w:r>
      <w:r w:rsidRPr="00DD3DF5">
        <w:rPr>
          <w:rFonts w:ascii="Arial" w:eastAsia="Times New Roman" w:hAnsi="Arial" w:cs="Arial"/>
          <w:kern w:val="0"/>
          <w:sz w:val="22"/>
          <w:szCs w:val="22"/>
          <w:lang w:eastAsia="en-GB"/>
          <w14:ligatures w14:val="none"/>
        </w:rPr>
        <w:t xml:space="preserve"> younger people assume</w:t>
      </w:r>
      <w:r w:rsidR="00E639F4" w:rsidRPr="00A1308D">
        <w:rPr>
          <w:rFonts w:ascii="Arial" w:eastAsia="Times New Roman" w:hAnsi="Arial" w:cs="Arial"/>
          <w:kern w:val="0"/>
          <w:sz w:val="22"/>
          <w:szCs w:val="22"/>
          <w:lang w:eastAsia="en-GB"/>
          <w14:ligatures w14:val="none"/>
        </w:rPr>
        <w:t xml:space="preserve"> the</w:t>
      </w:r>
      <w:r w:rsidRPr="00DD3DF5">
        <w:rPr>
          <w:rFonts w:ascii="Arial" w:eastAsia="Times New Roman" w:hAnsi="Arial" w:cs="Arial"/>
          <w:kern w:val="0"/>
          <w:sz w:val="22"/>
          <w:szCs w:val="22"/>
          <w:lang w:eastAsia="en-GB"/>
          <w14:ligatures w14:val="none"/>
        </w:rPr>
        <w:t xml:space="preserve"> responsibilities.</w:t>
      </w:r>
    </w:p>
    <w:p w14:paraId="6BFAD03D" w14:textId="77777777" w:rsidR="00D535E2" w:rsidRPr="00A1308D"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In dementia care, disengagement may manifest as withdrawal from group activities, reduced communication, or preference for </w:t>
      </w:r>
      <w:r w:rsidR="00D535E2" w:rsidRPr="00A1308D">
        <w:rPr>
          <w:rFonts w:ascii="Arial" w:eastAsia="Times New Roman" w:hAnsi="Arial" w:cs="Arial"/>
          <w:kern w:val="0"/>
          <w:sz w:val="22"/>
          <w:szCs w:val="22"/>
          <w:lang w:eastAsia="en-GB"/>
          <w14:ligatures w14:val="none"/>
        </w:rPr>
        <w:t>isolation</w:t>
      </w:r>
      <w:r w:rsidRPr="00DD3DF5">
        <w:rPr>
          <w:rFonts w:ascii="Arial" w:eastAsia="Times New Roman" w:hAnsi="Arial" w:cs="Arial"/>
          <w:kern w:val="0"/>
          <w:sz w:val="22"/>
          <w:szCs w:val="22"/>
          <w:lang w:eastAsia="en-GB"/>
          <w14:ligatures w14:val="none"/>
        </w:rPr>
        <w:t xml:space="preserve">. </w:t>
      </w:r>
      <w:r w:rsidR="00D535E2" w:rsidRPr="00A1308D">
        <w:rPr>
          <w:rFonts w:ascii="Arial" w:eastAsia="Times New Roman" w:hAnsi="Arial" w:cs="Arial"/>
          <w:kern w:val="0"/>
          <w:sz w:val="22"/>
          <w:szCs w:val="22"/>
          <w:lang w:eastAsia="en-GB"/>
          <w14:ligatures w14:val="none"/>
        </w:rPr>
        <w:t>T</w:t>
      </w:r>
      <w:r w:rsidRPr="00DD3DF5">
        <w:rPr>
          <w:rFonts w:ascii="Arial" w:eastAsia="Times New Roman" w:hAnsi="Arial" w:cs="Arial"/>
          <w:kern w:val="0"/>
          <w:sz w:val="22"/>
          <w:szCs w:val="22"/>
          <w:lang w:eastAsia="en-GB"/>
          <w14:ligatures w14:val="none"/>
        </w:rPr>
        <w:t xml:space="preserve">he theory provides </w:t>
      </w:r>
      <w:r w:rsidR="00D535E2" w:rsidRPr="00A1308D">
        <w:rPr>
          <w:rFonts w:ascii="Arial" w:eastAsia="Times New Roman" w:hAnsi="Arial" w:cs="Arial"/>
          <w:kern w:val="0"/>
          <w:sz w:val="22"/>
          <w:szCs w:val="22"/>
          <w:lang w:eastAsia="en-GB"/>
          <w14:ligatures w14:val="none"/>
        </w:rPr>
        <w:t>an</w:t>
      </w:r>
      <w:r w:rsidRPr="00DD3DF5">
        <w:rPr>
          <w:rFonts w:ascii="Arial" w:eastAsia="Times New Roman" w:hAnsi="Arial" w:cs="Arial"/>
          <w:kern w:val="0"/>
          <w:sz w:val="22"/>
          <w:szCs w:val="22"/>
          <w:lang w:eastAsia="en-GB"/>
          <w14:ligatures w14:val="none"/>
        </w:rPr>
        <w:t xml:space="preserve"> understanding</w:t>
      </w:r>
      <w:r w:rsidR="00D535E2" w:rsidRPr="00A1308D">
        <w:rPr>
          <w:rFonts w:ascii="Arial" w:eastAsia="Times New Roman" w:hAnsi="Arial" w:cs="Arial"/>
          <w:kern w:val="0"/>
          <w:sz w:val="22"/>
          <w:szCs w:val="22"/>
          <w:lang w:eastAsia="en-GB"/>
          <w14:ligatures w14:val="none"/>
        </w:rPr>
        <w:t xml:space="preserve"> as to</w:t>
      </w:r>
      <w:r w:rsidRPr="00DD3DF5">
        <w:rPr>
          <w:rFonts w:ascii="Arial" w:eastAsia="Times New Roman" w:hAnsi="Arial" w:cs="Arial"/>
          <w:kern w:val="0"/>
          <w:sz w:val="22"/>
          <w:szCs w:val="22"/>
          <w:lang w:eastAsia="en-GB"/>
          <w14:ligatures w14:val="none"/>
        </w:rPr>
        <w:t xml:space="preserve"> why some residents </w:t>
      </w:r>
      <w:r w:rsidR="00D535E2" w:rsidRPr="00A1308D">
        <w:rPr>
          <w:rFonts w:ascii="Arial" w:eastAsia="Times New Roman" w:hAnsi="Arial" w:cs="Arial"/>
          <w:kern w:val="0"/>
          <w:sz w:val="22"/>
          <w:szCs w:val="22"/>
          <w:lang w:eastAsia="en-GB"/>
          <w14:ligatures w14:val="none"/>
        </w:rPr>
        <w:t>do not want to</w:t>
      </w:r>
      <w:r w:rsidRPr="00DD3DF5">
        <w:rPr>
          <w:rFonts w:ascii="Arial" w:eastAsia="Times New Roman" w:hAnsi="Arial" w:cs="Arial"/>
          <w:kern w:val="0"/>
          <w:sz w:val="22"/>
          <w:szCs w:val="22"/>
          <w:lang w:eastAsia="en-GB"/>
          <w14:ligatures w14:val="none"/>
        </w:rPr>
        <w:t xml:space="preserve"> participat</w:t>
      </w:r>
      <w:r w:rsidR="00D535E2" w:rsidRPr="00A1308D">
        <w:rPr>
          <w:rFonts w:ascii="Arial" w:eastAsia="Times New Roman" w:hAnsi="Arial" w:cs="Arial"/>
          <w:kern w:val="0"/>
          <w:sz w:val="22"/>
          <w:szCs w:val="22"/>
          <w:lang w:eastAsia="en-GB"/>
          <w14:ligatures w14:val="none"/>
        </w:rPr>
        <w:t xml:space="preserve">e </w:t>
      </w:r>
      <w:r w:rsidRPr="00DD3DF5">
        <w:rPr>
          <w:rFonts w:ascii="Arial" w:eastAsia="Times New Roman" w:hAnsi="Arial" w:cs="Arial"/>
          <w:kern w:val="0"/>
          <w:sz w:val="22"/>
          <w:szCs w:val="22"/>
          <w:lang w:eastAsia="en-GB"/>
          <w14:ligatures w14:val="none"/>
        </w:rPr>
        <w:t xml:space="preserve">and prefer quiet reflection. It also highlights the importance of respecting autonomy and recognising that disengagement may be a conscious choice rather than a </w:t>
      </w:r>
      <w:r w:rsidR="00D535E2" w:rsidRPr="00A1308D">
        <w:rPr>
          <w:rFonts w:ascii="Arial" w:eastAsia="Times New Roman" w:hAnsi="Arial" w:cs="Arial"/>
          <w:kern w:val="0"/>
          <w:sz w:val="22"/>
          <w:szCs w:val="22"/>
          <w:lang w:eastAsia="en-GB"/>
          <w14:ligatures w14:val="none"/>
        </w:rPr>
        <w:t>warning sign of them declining</w:t>
      </w:r>
      <w:r w:rsidRPr="00DD3DF5">
        <w:rPr>
          <w:rFonts w:ascii="Arial" w:eastAsia="Times New Roman" w:hAnsi="Arial" w:cs="Arial"/>
          <w:kern w:val="0"/>
          <w:sz w:val="22"/>
          <w:szCs w:val="22"/>
          <w:lang w:eastAsia="en-GB"/>
          <w14:ligatures w14:val="none"/>
        </w:rPr>
        <w:t xml:space="preserve"> (Cumming &amp; Henry, 1961).</w:t>
      </w:r>
    </w:p>
    <w:p w14:paraId="09883CF0" w14:textId="1BDC42C9" w:rsidR="00DD3DF5" w:rsidRPr="00DD3DF5" w:rsidRDefault="00DD3DF5" w:rsidP="00A1308D">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DD3DF5">
        <w:rPr>
          <w:rFonts w:ascii="Arial" w:eastAsia="Times New Roman" w:hAnsi="Arial" w:cs="Arial"/>
          <w:b/>
          <w:bCs/>
          <w:kern w:val="0"/>
          <w:sz w:val="22"/>
          <w:szCs w:val="22"/>
          <w:u w:val="single"/>
          <w:lang w:eastAsia="en-GB"/>
          <w14:ligatures w14:val="none"/>
        </w:rPr>
        <w:t>Activity Theory</w:t>
      </w:r>
    </w:p>
    <w:p w14:paraId="4A966667" w14:textId="5ADA08A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Havighurst and Albrecht (1953) developed Activity Theory, which suggests ageing</w:t>
      </w:r>
      <w:r w:rsidR="00D535E2" w:rsidRPr="00A1308D">
        <w:rPr>
          <w:rFonts w:ascii="Arial" w:eastAsia="Times New Roman" w:hAnsi="Arial" w:cs="Arial"/>
          <w:kern w:val="0"/>
          <w:sz w:val="22"/>
          <w:szCs w:val="22"/>
          <w:lang w:eastAsia="en-GB"/>
          <w14:ligatures w14:val="none"/>
        </w:rPr>
        <w:t xml:space="preserve"> well</w:t>
      </w:r>
      <w:r w:rsidRPr="00DD3DF5">
        <w:rPr>
          <w:rFonts w:ascii="Arial" w:eastAsia="Times New Roman" w:hAnsi="Arial" w:cs="Arial"/>
          <w:kern w:val="0"/>
          <w:sz w:val="22"/>
          <w:szCs w:val="22"/>
          <w:lang w:eastAsia="en-GB"/>
          <w14:ligatures w14:val="none"/>
        </w:rPr>
        <w:t xml:space="preserve"> is achieved by maintaining social roles, activities, and engagement with life. Older adults</w:t>
      </w:r>
      <w:r w:rsidR="00D535E2" w:rsidRPr="00A1308D">
        <w:rPr>
          <w:rFonts w:ascii="Arial" w:eastAsia="Times New Roman" w:hAnsi="Arial" w:cs="Arial"/>
          <w:kern w:val="0"/>
          <w:sz w:val="22"/>
          <w:szCs w:val="22"/>
          <w:lang w:eastAsia="en-GB"/>
          <w14:ligatures w14:val="none"/>
        </w:rPr>
        <w:t xml:space="preserve"> achieve</w:t>
      </w:r>
      <w:r w:rsidRPr="00DD3DF5">
        <w:rPr>
          <w:rFonts w:ascii="Arial" w:eastAsia="Times New Roman" w:hAnsi="Arial" w:cs="Arial"/>
          <w:kern w:val="0"/>
          <w:sz w:val="22"/>
          <w:szCs w:val="22"/>
          <w:lang w:eastAsia="en-GB"/>
          <w14:ligatures w14:val="none"/>
        </w:rPr>
        <w:t xml:space="preserve"> satisfaction and wellbeing from </w:t>
      </w:r>
      <w:r w:rsidR="00017814" w:rsidRPr="00A1308D">
        <w:rPr>
          <w:rFonts w:ascii="Arial" w:eastAsia="Times New Roman" w:hAnsi="Arial" w:cs="Arial"/>
          <w:kern w:val="0"/>
          <w:sz w:val="22"/>
          <w:szCs w:val="22"/>
          <w:lang w:eastAsia="en-GB"/>
          <w14:ligatures w14:val="none"/>
        </w:rPr>
        <w:t xml:space="preserve">ongoing </w:t>
      </w:r>
      <w:r w:rsidRPr="00DD3DF5">
        <w:rPr>
          <w:rFonts w:ascii="Arial" w:eastAsia="Times New Roman" w:hAnsi="Arial" w:cs="Arial"/>
          <w:kern w:val="0"/>
          <w:sz w:val="22"/>
          <w:szCs w:val="22"/>
          <w:lang w:eastAsia="en-GB"/>
          <w14:ligatures w14:val="none"/>
        </w:rPr>
        <w:t>participation in</w:t>
      </w:r>
      <w:r w:rsidR="00017814"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 xml:space="preserve">activities, even as physical </w:t>
      </w:r>
      <w:r w:rsidR="00017814" w:rsidRPr="00A1308D">
        <w:rPr>
          <w:rFonts w:ascii="Arial" w:eastAsia="Times New Roman" w:hAnsi="Arial" w:cs="Arial"/>
          <w:kern w:val="0"/>
          <w:sz w:val="22"/>
          <w:szCs w:val="22"/>
          <w:lang w:eastAsia="en-GB"/>
          <w14:ligatures w14:val="none"/>
        </w:rPr>
        <w:t xml:space="preserve">abilities </w:t>
      </w:r>
      <w:r w:rsidRPr="00DD3DF5">
        <w:rPr>
          <w:rFonts w:ascii="Arial" w:eastAsia="Times New Roman" w:hAnsi="Arial" w:cs="Arial"/>
          <w:kern w:val="0"/>
          <w:sz w:val="22"/>
          <w:szCs w:val="22"/>
          <w:lang w:eastAsia="en-GB"/>
          <w14:ligatures w14:val="none"/>
        </w:rPr>
        <w:t>and cognitive capacities decline. The theory emphasises that withdrawal is not inevitable</w:t>
      </w:r>
      <w:r w:rsidR="00D535E2" w:rsidRPr="00A1308D">
        <w:rPr>
          <w:rFonts w:ascii="Arial" w:eastAsia="Times New Roman" w:hAnsi="Arial" w:cs="Arial"/>
          <w:kern w:val="0"/>
          <w:sz w:val="22"/>
          <w:szCs w:val="22"/>
          <w:lang w:eastAsia="en-GB"/>
          <w14:ligatures w14:val="none"/>
        </w:rPr>
        <w:t xml:space="preserve">. </w:t>
      </w:r>
      <w:r w:rsidR="00C37640" w:rsidRPr="00A1308D">
        <w:rPr>
          <w:rFonts w:ascii="Arial" w:eastAsia="Times New Roman" w:hAnsi="Arial" w:cs="Arial"/>
          <w:kern w:val="0"/>
          <w:sz w:val="22"/>
          <w:szCs w:val="22"/>
          <w:lang w:eastAsia="en-GB"/>
          <w14:ligatures w14:val="none"/>
        </w:rPr>
        <w:t>Instead,</w:t>
      </w:r>
      <w:r w:rsidRPr="00DD3DF5">
        <w:rPr>
          <w:rFonts w:ascii="Arial" w:eastAsia="Times New Roman" w:hAnsi="Arial" w:cs="Arial"/>
          <w:kern w:val="0"/>
          <w:sz w:val="22"/>
          <w:szCs w:val="22"/>
          <w:lang w:eastAsia="en-GB"/>
          <w14:ligatures w14:val="none"/>
        </w:rPr>
        <w:t xml:space="preserve"> older adults can maintain psychological health through active involvement in social</w:t>
      </w:r>
      <w:r w:rsidR="00D535E2" w:rsidRPr="00A1308D">
        <w:rPr>
          <w:rFonts w:ascii="Arial" w:eastAsia="Times New Roman" w:hAnsi="Arial" w:cs="Arial"/>
          <w:kern w:val="0"/>
          <w:sz w:val="22"/>
          <w:szCs w:val="22"/>
          <w:lang w:eastAsia="en-GB"/>
          <w14:ligatures w14:val="none"/>
        </w:rPr>
        <w:t xml:space="preserve"> and </w:t>
      </w:r>
      <w:r w:rsidRPr="00DD3DF5">
        <w:rPr>
          <w:rFonts w:ascii="Arial" w:eastAsia="Times New Roman" w:hAnsi="Arial" w:cs="Arial"/>
          <w:kern w:val="0"/>
          <w:sz w:val="22"/>
          <w:szCs w:val="22"/>
          <w:lang w:eastAsia="en-GB"/>
          <w14:ligatures w14:val="none"/>
        </w:rPr>
        <w:t>physical</w:t>
      </w:r>
      <w:r w:rsidR="00D535E2" w:rsidRPr="00A1308D">
        <w:rPr>
          <w:rFonts w:ascii="Arial" w:eastAsia="Times New Roman" w:hAnsi="Arial" w:cs="Arial"/>
          <w:kern w:val="0"/>
          <w:sz w:val="22"/>
          <w:szCs w:val="22"/>
          <w:lang w:eastAsia="en-GB"/>
          <w14:ligatures w14:val="none"/>
        </w:rPr>
        <w:t xml:space="preserve"> activities.</w:t>
      </w:r>
    </w:p>
    <w:p w14:paraId="524060EB" w14:textId="11BE5A19"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For residents with dementia, Activity Theory highlights the importance of engagement, social interaction, and </w:t>
      </w:r>
      <w:r w:rsidR="00017814" w:rsidRPr="00A1308D">
        <w:rPr>
          <w:rFonts w:ascii="Arial" w:eastAsia="Times New Roman" w:hAnsi="Arial" w:cs="Arial"/>
          <w:kern w:val="0"/>
          <w:sz w:val="22"/>
          <w:szCs w:val="22"/>
          <w:lang w:eastAsia="en-GB"/>
          <w14:ligatures w14:val="none"/>
        </w:rPr>
        <w:t>doing</w:t>
      </w:r>
      <w:r w:rsidRPr="00DD3DF5">
        <w:rPr>
          <w:rFonts w:ascii="Arial" w:eastAsia="Times New Roman" w:hAnsi="Arial" w:cs="Arial"/>
          <w:kern w:val="0"/>
          <w:sz w:val="22"/>
          <w:szCs w:val="22"/>
          <w:lang w:eastAsia="en-GB"/>
          <w14:ligatures w14:val="none"/>
        </w:rPr>
        <w:t xml:space="preserve"> tasks to maintain identity and reduce isolation. Research supports the </w:t>
      </w:r>
      <w:r w:rsidRPr="00DD3DF5">
        <w:rPr>
          <w:rFonts w:ascii="Arial" w:eastAsia="Times New Roman" w:hAnsi="Arial" w:cs="Arial"/>
          <w:kern w:val="0"/>
          <w:sz w:val="22"/>
          <w:szCs w:val="22"/>
          <w:lang w:eastAsia="en-GB"/>
          <w14:ligatures w14:val="none"/>
        </w:rPr>
        <w:lastRenderedPageBreak/>
        <w:t xml:space="preserve">idea that </w:t>
      </w:r>
      <w:r w:rsidR="00D535E2" w:rsidRPr="00A1308D">
        <w:rPr>
          <w:rFonts w:ascii="Arial" w:eastAsia="Times New Roman" w:hAnsi="Arial" w:cs="Arial"/>
          <w:kern w:val="0"/>
          <w:sz w:val="22"/>
          <w:szCs w:val="22"/>
          <w:lang w:eastAsia="en-GB"/>
          <w14:ligatures w14:val="none"/>
        </w:rPr>
        <w:t>joining in with activities</w:t>
      </w:r>
      <w:r w:rsidRPr="00DD3DF5">
        <w:rPr>
          <w:rFonts w:ascii="Arial" w:eastAsia="Times New Roman" w:hAnsi="Arial" w:cs="Arial"/>
          <w:kern w:val="0"/>
          <w:sz w:val="22"/>
          <w:szCs w:val="22"/>
          <w:lang w:eastAsia="en-GB"/>
          <w14:ligatures w14:val="none"/>
        </w:rPr>
        <w:t xml:space="preserve"> is linked to improved mood, reduced depression, and enhanced cognitive functioning (Javed &amp; Kakul, 2023).</w:t>
      </w:r>
    </w:p>
    <w:p w14:paraId="5CA9F1B0" w14:textId="73AAEA3F" w:rsidR="00DD3DF5" w:rsidRPr="00DD3DF5" w:rsidRDefault="00DD3DF5" w:rsidP="00A1308D">
      <w:pPr>
        <w:spacing w:before="100" w:beforeAutospacing="1" w:after="100" w:afterAutospacing="1" w:line="360" w:lineRule="auto"/>
        <w:outlineLvl w:val="2"/>
        <w:rPr>
          <w:rFonts w:ascii="Arial" w:eastAsia="Times New Roman" w:hAnsi="Arial" w:cs="Arial"/>
          <w:b/>
          <w:bCs/>
          <w:kern w:val="0"/>
          <w:sz w:val="22"/>
          <w:szCs w:val="22"/>
          <w:u w:val="single"/>
          <w:lang w:eastAsia="en-GB"/>
          <w14:ligatures w14:val="none"/>
        </w:rPr>
      </w:pPr>
      <w:r w:rsidRPr="00DD3DF5">
        <w:rPr>
          <w:rFonts w:ascii="Arial" w:eastAsia="Times New Roman" w:hAnsi="Arial" w:cs="Arial"/>
          <w:b/>
          <w:bCs/>
          <w:kern w:val="0"/>
          <w:sz w:val="22"/>
          <w:szCs w:val="22"/>
          <w:u w:val="single"/>
          <w:lang w:eastAsia="en-GB"/>
          <w14:ligatures w14:val="none"/>
        </w:rPr>
        <w:t>Applying Social Disengagement Theory</w:t>
      </w:r>
      <w:r w:rsidR="00183100" w:rsidRPr="00A1308D">
        <w:rPr>
          <w:rFonts w:ascii="Arial" w:eastAsia="Times New Roman" w:hAnsi="Arial" w:cs="Arial"/>
          <w:b/>
          <w:bCs/>
          <w:kern w:val="0"/>
          <w:sz w:val="22"/>
          <w:szCs w:val="22"/>
          <w:u w:val="single"/>
          <w:lang w:eastAsia="en-GB"/>
          <w14:ligatures w14:val="none"/>
        </w:rPr>
        <w:t>:</w:t>
      </w:r>
      <w:r w:rsidRPr="00DD3DF5">
        <w:rPr>
          <w:rFonts w:ascii="Arial" w:eastAsia="Times New Roman" w:hAnsi="Arial" w:cs="Arial"/>
          <w:kern w:val="0"/>
          <w:sz w:val="22"/>
          <w:szCs w:val="22"/>
          <w:lang w:eastAsia="en-GB"/>
          <w14:ligatures w14:val="none"/>
        </w:rPr>
        <w:t xml:space="preserve"> </w:t>
      </w:r>
      <w:r w:rsidR="00183100" w:rsidRPr="00A1308D">
        <w:rPr>
          <w:rFonts w:ascii="Arial" w:eastAsia="Times New Roman" w:hAnsi="Arial" w:cs="Arial"/>
          <w:kern w:val="0"/>
          <w:sz w:val="22"/>
          <w:szCs w:val="22"/>
          <w:lang w:eastAsia="en-GB"/>
          <w14:ligatures w14:val="none"/>
        </w:rPr>
        <w:t xml:space="preserve">Social </w:t>
      </w:r>
      <w:r w:rsidRPr="00DD3DF5">
        <w:rPr>
          <w:rFonts w:ascii="Arial" w:eastAsia="Times New Roman" w:hAnsi="Arial" w:cs="Arial"/>
          <w:kern w:val="0"/>
          <w:sz w:val="22"/>
          <w:szCs w:val="22"/>
          <w:lang w:eastAsia="en-GB"/>
          <w14:ligatures w14:val="none"/>
        </w:rPr>
        <w:t xml:space="preserve">Disengagement Theory can be applied in dementia care homes by recognising and respecting residents preferences for </w:t>
      </w:r>
      <w:r w:rsidR="00183100" w:rsidRPr="00A1308D">
        <w:rPr>
          <w:rFonts w:ascii="Arial" w:eastAsia="Times New Roman" w:hAnsi="Arial" w:cs="Arial"/>
          <w:kern w:val="0"/>
          <w:sz w:val="22"/>
          <w:szCs w:val="22"/>
          <w:lang w:eastAsia="en-GB"/>
          <w14:ligatures w14:val="none"/>
        </w:rPr>
        <w:t xml:space="preserve">alone time </w:t>
      </w:r>
      <w:r w:rsidRPr="00DD3DF5">
        <w:rPr>
          <w:rFonts w:ascii="Arial" w:eastAsia="Times New Roman" w:hAnsi="Arial" w:cs="Arial"/>
          <w:kern w:val="0"/>
          <w:sz w:val="22"/>
          <w:szCs w:val="22"/>
          <w:lang w:eastAsia="en-GB"/>
          <w14:ligatures w14:val="none"/>
        </w:rPr>
        <w:t>and reduced social involvement.</w:t>
      </w:r>
    </w:p>
    <w:p w14:paraId="7EA9DD54" w14:textId="54457259"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Respecting Autonomy</w:t>
      </w:r>
      <w:r w:rsidR="00183100" w:rsidRPr="00A1308D">
        <w:rPr>
          <w:rFonts w:ascii="Arial" w:eastAsia="Times New Roman" w:hAnsi="Arial" w:cs="Arial"/>
          <w:kern w:val="0"/>
          <w:sz w:val="22"/>
          <w:szCs w:val="22"/>
          <w:u w:val="single"/>
          <w:lang w:eastAsia="en-GB"/>
          <w14:ligatures w14:val="none"/>
        </w:rPr>
        <w:t>:</w:t>
      </w:r>
      <w:r w:rsidR="00183100"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 xml:space="preserve">Professionals should acknowledge that some residents may prefer solitude and quiet reflection rather than group activities (Cumming &amp; Henry, 1961). Forcing participation </w:t>
      </w:r>
      <w:r w:rsidR="00183100" w:rsidRPr="00A1308D">
        <w:rPr>
          <w:rFonts w:ascii="Arial" w:eastAsia="Times New Roman" w:hAnsi="Arial" w:cs="Arial"/>
          <w:kern w:val="0"/>
          <w:sz w:val="22"/>
          <w:szCs w:val="22"/>
          <w:lang w:eastAsia="en-GB"/>
          <w14:ligatures w14:val="none"/>
        </w:rPr>
        <w:t>can</w:t>
      </w:r>
      <w:r w:rsidRPr="00DD3DF5">
        <w:rPr>
          <w:rFonts w:ascii="Arial" w:eastAsia="Times New Roman" w:hAnsi="Arial" w:cs="Arial"/>
          <w:kern w:val="0"/>
          <w:sz w:val="22"/>
          <w:szCs w:val="22"/>
          <w:lang w:eastAsia="en-GB"/>
          <w14:ligatures w14:val="none"/>
        </w:rPr>
        <w:t xml:space="preserve"> cause distress and </w:t>
      </w:r>
      <w:r w:rsidR="00183100" w:rsidRPr="00A1308D">
        <w:rPr>
          <w:rFonts w:ascii="Arial" w:eastAsia="Times New Roman" w:hAnsi="Arial" w:cs="Arial"/>
          <w:kern w:val="0"/>
          <w:sz w:val="22"/>
          <w:szCs w:val="22"/>
          <w:lang w:eastAsia="en-GB"/>
          <w14:ligatures w14:val="none"/>
        </w:rPr>
        <w:t>could damage their</w:t>
      </w:r>
      <w:r w:rsidRPr="00DD3DF5">
        <w:rPr>
          <w:rFonts w:ascii="Arial" w:eastAsia="Times New Roman" w:hAnsi="Arial" w:cs="Arial"/>
          <w:kern w:val="0"/>
          <w:sz w:val="22"/>
          <w:szCs w:val="22"/>
          <w:lang w:eastAsia="en-GB"/>
          <w14:ligatures w14:val="none"/>
        </w:rPr>
        <w:t xml:space="preserve"> dignity.</w:t>
      </w:r>
    </w:p>
    <w:p w14:paraId="559CCB09" w14:textId="07409096"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Individualised Care</w:t>
      </w:r>
      <w:r w:rsidR="00183100" w:rsidRPr="00A1308D">
        <w:rPr>
          <w:rFonts w:ascii="Arial" w:eastAsia="Times New Roman" w:hAnsi="Arial" w:cs="Arial"/>
          <w:b/>
          <w:bCs/>
          <w:kern w:val="0"/>
          <w:sz w:val="22"/>
          <w:szCs w:val="22"/>
          <w:u w:val="single"/>
          <w:lang w:eastAsia="en-GB"/>
          <w14:ligatures w14:val="none"/>
        </w:rPr>
        <w:t>:</w:t>
      </w:r>
      <w:r w:rsidRPr="00DD3DF5">
        <w:rPr>
          <w:rFonts w:ascii="Arial" w:eastAsia="Times New Roman" w:hAnsi="Arial" w:cs="Arial"/>
          <w:kern w:val="0"/>
          <w:sz w:val="22"/>
          <w:szCs w:val="22"/>
          <w:lang w:eastAsia="en-GB"/>
          <w14:ligatures w14:val="none"/>
        </w:rPr>
        <w:t xml:space="preserve"> Care plans should be tailored to balance engagement with respect </w:t>
      </w:r>
      <w:r w:rsidR="00183100" w:rsidRPr="00A1308D">
        <w:rPr>
          <w:rFonts w:ascii="Arial" w:eastAsia="Times New Roman" w:hAnsi="Arial" w:cs="Arial"/>
          <w:kern w:val="0"/>
          <w:sz w:val="22"/>
          <w:szCs w:val="22"/>
          <w:lang w:eastAsia="en-GB"/>
          <w14:ligatures w14:val="none"/>
        </w:rPr>
        <w:t>if they wish to</w:t>
      </w:r>
      <w:r w:rsidRPr="00DD3DF5">
        <w:rPr>
          <w:rFonts w:ascii="Arial" w:eastAsia="Times New Roman" w:hAnsi="Arial" w:cs="Arial"/>
          <w:kern w:val="0"/>
          <w:sz w:val="22"/>
          <w:szCs w:val="22"/>
          <w:lang w:eastAsia="en-GB"/>
          <w14:ligatures w14:val="none"/>
        </w:rPr>
        <w:t xml:space="preserve"> withdra</w:t>
      </w:r>
      <w:r w:rsidR="00183100" w:rsidRPr="00A1308D">
        <w:rPr>
          <w:rFonts w:ascii="Arial" w:eastAsia="Times New Roman" w:hAnsi="Arial" w:cs="Arial"/>
          <w:kern w:val="0"/>
          <w:sz w:val="22"/>
          <w:szCs w:val="22"/>
          <w:lang w:eastAsia="en-GB"/>
          <w14:ligatures w14:val="none"/>
        </w:rPr>
        <w:t>w</w:t>
      </w:r>
      <w:r w:rsidRPr="00DD3DF5">
        <w:rPr>
          <w:rFonts w:ascii="Arial" w:eastAsia="Times New Roman" w:hAnsi="Arial" w:cs="Arial"/>
          <w:kern w:val="0"/>
          <w:sz w:val="22"/>
          <w:szCs w:val="22"/>
          <w:lang w:eastAsia="en-GB"/>
          <w14:ligatures w14:val="none"/>
        </w:rPr>
        <w:t>. For example, residents who prefer quiet may be offered one</w:t>
      </w:r>
      <w:r w:rsidRPr="00DD3DF5">
        <w:rPr>
          <w:rFonts w:ascii="Arial" w:eastAsia="Times New Roman" w:hAnsi="Arial" w:cs="Arial"/>
          <w:kern w:val="0"/>
          <w:sz w:val="22"/>
          <w:szCs w:val="22"/>
          <w:lang w:eastAsia="en-GB"/>
          <w14:ligatures w14:val="none"/>
        </w:rPr>
        <w:noBreakHyphen/>
        <w:t>to</w:t>
      </w:r>
      <w:r w:rsidRPr="00DD3DF5">
        <w:rPr>
          <w:rFonts w:ascii="Arial" w:eastAsia="Times New Roman" w:hAnsi="Arial" w:cs="Arial"/>
          <w:kern w:val="0"/>
          <w:sz w:val="22"/>
          <w:szCs w:val="22"/>
          <w:lang w:eastAsia="en-GB"/>
          <w14:ligatures w14:val="none"/>
        </w:rPr>
        <w:noBreakHyphen/>
        <w:t>one sessions or private spaces.</w:t>
      </w:r>
    </w:p>
    <w:p w14:paraId="7B260B48" w14:textId="6C1FD6D4"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End</w:t>
      </w:r>
      <w:r w:rsidRPr="00DD3DF5">
        <w:rPr>
          <w:rFonts w:ascii="Arial" w:eastAsia="Times New Roman" w:hAnsi="Arial" w:cs="Arial"/>
          <w:b/>
          <w:bCs/>
          <w:kern w:val="0"/>
          <w:sz w:val="22"/>
          <w:szCs w:val="22"/>
          <w:u w:val="single"/>
          <w:lang w:eastAsia="en-GB"/>
          <w14:ligatures w14:val="none"/>
        </w:rPr>
        <w:noBreakHyphen/>
        <w:t>of</w:t>
      </w:r>
      <w:r w:rsidRPr="00DD3DF5">
        <w:rPr>
          <w:rFonts w:ascii="Arial" w:eastAsia="Times New Roman" w:hAnsi="Arial" w:cs="Arial"/>
          <w:b/>
          <w:bCs/>
          <w:kern w:val="0"/>
          <w:sz w:val="22"/>
          <w:szCs w:val="22"/>
          <w:u w:val="single"/>
          <w:lang w:eastAsia="en-GB"/>
          <w14:ligatures w14:val="none"/>
        </w:rPr>
        <w:noBreakHyphen/>
        <w:t>Life Support</w:t>
      </w:r>
      <w:r w:rsidR="00183100"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Disengagement can be adaptive in preparing for death. Providing opportunities for reflection, privacy, and dignity aligns with disengagement principles (Engel, 1977).</w:t>
      </w:r>
    </w:p>
    <w:p w14:paraId="7D8BC263" w14:textId="2D7FF842"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Practical Example</w:t>
      </w:r>
      <w:r w:rsidRPr="00DD3DF5">
        <w:rPr>
          <w:rFonts w:ascii="Arial" w:eastAsia="Times New Roman" w:hAnsi="Arial" w:cs="Arial"/>
          <w:kern w:val="0"/>
          <w:sz w:val="22"/>
          <w:szCs w:val="22"/>
          <w:lang w:eastAsia="en-GB"/>
          <w14:ligatures w14:val="none"/>
        </w:rPr>
        <w:t xml:space="preserve">: A resident who </w:t>
      </w:r>
      <w:r w:rsidR="00183100" w:rsidRPr="00A1308D">
        <w:rPr>
          <w:rFonts w:ascii="Arial" w:eastAsia="Times New Roman" w:hAnsi="Arial" w:cs="Arial"/>
          <w:kern w:val="0"/>
          <w:sz w:val="22"/>
          <w:szCs w:val="22"/>
          <w:lang w:eastAsia="en-GB"/>
          <w14:ligatures w14:val="none"/>
        </w:rPr>
        <w:t>does not want to engage in</w:t>
      </w:r>
      <w:r w:rsidRPr="00DD3DF5">
        <w:rPr>
          <w:rFonts w:ascii="Arial" w:eastAsia="Times New Roman" w:hAnsi="Arial" w:cs="Arial"/>
          <w:kern w:val="0"/>
          <w:sz w:val="22"/>
          <w:szCs w:val="22"/>
          <w:lang w:eastAsia="en-GB"/>
          <w14:ligatures w14:val="none"/>
        </w:rPr>
        <w:t xml:space="preserve"> group activities may be offered quiet time in a sensory room, with soothing music and lighting, rather than being pressured </w:t>
      </w:r>
      <w:r w:rsidR="00183100" w:rsidRPr="00A1308D">
        <w:rPr>
          <w:rFonts w:ascii="Arial" w:eastAsia="Times New Roman" w:hAnsi="Arial" w:cs="Arial"/>
          <w:kern w:val="0"/>
          <w:sz w:val="22"/>
          <w:szCs w:val="22"/>
          <w:lang w:eastAsia="en-GB"/>
          <w14:ligatures w14:val="none"/>
        </w:rPr>
        <w:t>to join in</w:t>
      </w:r>
      <w:r w:rsidRPr="00DD3DF5">
        <w:rPr>
          <w:rFonts w:ascii="Arial" w:eastAsia="Times New Roman" w:hAnsi="Arial" w:cs="Arial"/>
          <w:kern w:val="0"/>
          <w:sz w:val="22"/>
          <w:szCs w:val="22"/>
          <w:lang w:eastAsia="en-GB"/>
          <w14:ligatures w14:val="none"/>
        </w:rPr>
        <w:t>.</w:t>
      </w:r>
    </w:p>
    <w:p w14:paraId="6FE29B44" w14:textId="1D0A71A3"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Challenges</w:t>
      </w:r>
      <w:r w:rsidRPr="00DD3DF5">
        <w:rPr>
          <w:rFonts w:ascii="Arial" w:eastAsia="Times New Roman" w:hAnsi="Arial" w:cs="Arial"/>
          <w:kern w:val="0"/>
          <w:sz w:val="22"/>
          <w:szCs w:val="22"/>
          <w:lang w:eastAsia="en-GB"/>
          <w14:ligatures w14:val="none"/>
        </w:rPr>
        <w:t>:</w:t>
      </w:r>
      <w:r w:rsidR="00183100"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Risk of social isolation and depression if disengagement is misinterpreted as preference (James et al., 2021).</w:t>
      </w:r>
    </w:p>
    <w:p w14:paraId="29DB09DC" w14:textId="23C76988"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Strategies</w:t>
      </w:r>
      <w:r w:rsidRPr="00DD3DF5">
        <w:rPr>
          <w:rFonts w:ascii="Arial" w:eastAsia="Times New Roman" w:hAnsi="Arial" w:cs="Arial"/>
          <w:kern w:val="0"/>
          <w:sz w:val="22"/>
          <w:szCs w:val="22"/>
          <w:lang w:eastAsia="en-GB"/>
          <w14:ligatures w14:val="none"/>
        </w:rPr>
        <w:t>:</w:t>
      </w:r>
      <w:r w:rsidR="00183100" w:rsidRPr="00A1308D">
        <w:rPr>
          <w:rFonts w:ascii="Arial" w:eastAsia="Times New Roman" w:hAnsi="Arial" w:cs="Arial"/>
          <w:kern w:val="0"/>
          <w:sz w:val="22"/>
          <w:szCs w:val="22"/>
          <w:lang w:eastAsia="en-GB"/>
          <w14:ligatures w14:val="none"/>
        </w:rPr>
        <w:t xml:space="preserve"> </w:t>
      </w:r>
      <w:r w:rsidR="00C37640" w:rsidRPr="00A1308D">
        <w:rPr>
          <w:rFonts w:ascii="Arial" w:eastAsia="Times New Roman" w:hAnsi="Arial" w:cs="Arial"/>
          <w:kern w:val="0"/>
          <w:sz w:val="22"/>
          <w:szCs w:val="22"/>
          <w:lang w:eastAsia="en-GB"/>
          <w14:ligatures w14:val="none"/>
        </w:rPr>
        <w:t>Do</w:t>
      </w:r>
      <w:r w:rsidRPr="00DD3DF5">
        <w:rPr>
          <w:rFonts w:ascii="Arial" w:eastAsia="Times New Roman" w:hAnsi="Arial" w:cs="Arial"/>
          <w:kern w:val="0"/>
          <w:sz w:val="22"/>
          <w:szCs w:val="22"/>
          <w:lang w:eastAsia="en-GB"/>
          <w14:ligatures w14:val="none"/>
        </w:rPr>
        <w:t xml:space="preserve"> regular assessments to distinguish between</w:t>
      </w:r>
      <w:r w:rsidR="00C37640" w:rsidRPr="00A1308D">
        <w:rPr>
          <w:rFonts w:ascii="Arial" w:eastAsia="Times New Roman" w:hAnsi="Arial" w:cs="Arial"/>
          <w:kern w:val="0"/>
          <w:sz w:val="22"/>
          <w:szCs w:val="22"/>
          <w:lang w:eastAsia="en-GB"/>
          <w14:ligatures w14:val="none"/>
        </w:rPr>
        <w:t xml:space="preserve"> voluntary</w:t>
      </w:r>
      <w:r w:rsidRPr="00DD3DF5">
        <w:rPr>
          <w:rFonts w:ascii="Arial" w:eastAsia="Times New Roman" w:hAnsi="Arial" w:cs="Arial"/>
          <w:kern w:val="0"/>
          <w:sz w:val="22"/>
          <w:szCs w:val="22"/>
          <w:lang w:eastAsia="en-GB"/>
          <w14:ligatures w14:val="none"/>
        </w:rPr>
        <w:t xml:space="preserve"> disengagement and symptoms of depression.</w:t>
      </w:r>
    </w:p>
    <w:p w14:paraId="531610FE" w14:textId="48F92DD2"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Offer flexible care plans that respect individual preferences</w:t>
      </w:r>
      <w:r w:rsidR="00C37640" w:rsidRPr="00A1308D">
        <w:rPr>
          <w:rFonts w:ascii="Arial" w:eastAsia="Times New Roman" w:hAnsi="Arial" w:cs="Arial"/>
          <w:kern w:val="0"/>
          <w:sz w:val="22"/>
          <w:szCs w:val="22"/>
          <w:lang w:eastAsia="en-GB"/>
          <w14:ligatures w14:val="none"/>
        </w:rPr>
        <w:t xml:space="preserve"> and needs.</w:t>
      </w:r>
    </w:p>
    <w:p w14:paraId="605443D5" w14:textId="77777777" w:rsidR="00F12FF6"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Train staff to balance encouragement with sensitivity to </w:t>
      </w:r>
      <w:r w:rsidR="00017814" w:rsidRPr="00A1308D">
        <w:rPr>
          <w:rFonts w:ascii="Arial" w:eastAsia="Times New Roman" w:hAnsi="Arial" w:cs="Arial"/>
          <w:kern w:val="0"/>
          <w:sz w:val="22"/>
          <w:szCs w:val="22"/>
          <w:lang w:eastAsia="en-GB"/>
          <w14:ligatures w14:val="none"/>
        </w:rPr>
        <w:t>resident’s</w:t>
      </w:r>
      <w:r w:rsidR="003B3829"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needs (British Psychological Society, 2016).</w:t>
      </w:r>
    </w:p>
    <w:p w14:paraId="743C21C1" w14:textId="77777777" w:rsidR="00F12FF6" w:rsidRDefault="00F12FF6" w:rsidP="00A1308D">
      <w:pPr>
        <w:spacing w:before="100" w:beforeAutospacing="1" w:after="100" w:afterAutospacing="1" w:line="360" w:lineRule="auto"/>
        <w:rPr>
          <w:rFonts w:ascii="Arial" w:eastAsia="Times New Roman" w:hAnsi="Arial" w:cs="Arial"/>
          <w:kern w:val="0"/>
          <w:sz w:val="22"/>
          <w:szCs w:val="22"/>
          <w:lang w:eastAsia="en-GB"/>
          <w14:ligatures w14:val="none"/>
        </w:rPr>
      </w:pPr>
    </w:p>
    <w:p w14:paraId="77A1292C" w14:textId="77777777" w:rsidR="00F12FF6" w:rsidRDefault="00F12FF6" w:rsidP="00A1308D">
      <w:pPr>
        <w:spacing w:before="100" w:beforeAutospacing="1" w:after="100" w:afterAutospacing="1" w:line="360" w:lineRule="auto"/>
        <w:rPr>
          <w:rFonts w:ascii="Arial" w:eastAsia="Times New Roman" w:hAnsi="Arial" w:cs="Arial"/>
          <w:kern w:val="0"/>
          <w:sz w:val="22"/>
          <w:szCs w:val="22"/>
          <w:lang w:eastAsia="en-GB"/>
          <w14:ligatures w14:val="none"/>
        </w:rPr>
      </w:pPr>
    </w:p>
    <w:p w14:paraId="5C04917C" w14:textId="41E7E0A0"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lastRenderedPageBreak/>
        <w:t xml:space="preserve">Applying Activity </w:t>
      </w:r>
      <w:r w:rsidR="00C37640" w:rsidRPr="00A1308D">
        <w:rPr>
          <w:rFonts w:ascii="Arial" w:eastAsia="Times New Roman" w:hAnsi="Arial" w:cs="Arial"/>
          <w:b/>
          <w:bCs/>
          <w:kern w:val="0"/>
          <w:sz w:val="22"/>
          <w:szCs w:val="22"/>
          <w:u w:val="single"/>
          <w:lang w:eastAsia="en-GB"/>
          <w14:ligatures w14:val="none"/>
        </w:rPr>
        <w:t>Theory:</w:t>
      </w:r>
      <w:r w:rsidR="00C37640" w:rsidRPr="00A1308D">
        <w:rPr>
          <w:rFonts w:ascii="Arial" w:eastAsia="Times New Roman" w:hAnsi="Arial" w:cs="Arial"/>
          <w:kern w:val="0"/>
          <w:sz w:val="22"/>
          <w:szCs w:val="22"/>
          <w:lang w:eastAsia="en-GB"/>
          <w14:ligatures w14:val="none"/>
        </w:rPr>
        <w:t xml:space="preserve"> Activity</w:t>
      </w:r>
      <w:r w:rsidRPr="00DD3DF5">
        <w:rPr>
          <w:rFonts w:ascii="Arial" w:eastAsia="Times New Roman" w:hAnsi="Arial" w:cs="Arial"/>
          <w:kern w:val="0"/>
          <w:sz w:val="22"/>
          <w:szCs w:val="22"/>
          <w:lang w:eastAsia="en-GB"/>
          <w14:ligatures w14:val="none"/>
        </w:rPr>
        <w:t xml:space="preserve"> Theory can be applied in dementia care homes by promoting</w:t>
      </w:r>
      <w:r w:rsidR="00017814" w:rsidRPr="00A1308D">
        <w:rPr>
          <w:rFonts w:ascii="Arial" w:eastAsia="Times New Roman" w:hAnsi="Arial" w:cs="Arial"/>
          <w:kern w:val="0"/>
          <w:sz w:val="22"/>
          <w:szCs w:val="22"/>
          <w:lang w:eastAsia="en-GB"/>
          <w14:ligatures w14:val="none"/>
        </w:rPr>
        <w:t xml:space="preserve"> them to be</w:t>
      </w:r>
      <w:r w:rsidRPr="00DD3DF5">
        <w:rPr>
          <w:rFonts w:ascii="Arial" w:eastAsia="Times New Roman" w:hAnsi="Arial" w:cs="Arial"/>
          <w:kern w:val="0"/>
          <w:sz w:val="22"/>
          <w:szCs w:val="22"/>
          <w:lang w:eastAsia="en-GB"/>
          <w14:ligatures w14:val="none"/>
        </w:rPr>
        <w:t xml:space="preserve"> engage</w:t>
      </w:r>
      <w:r w:rsidR="00017814" w:rsidRPr="00A1308D">
        <w:rPr>
          <w:rFonts w:ascii="Arial" w:eastAsia="Times New Roman" w:hAnsi="Arial" w:cs="Arial"/>
          <w:kern w:val="0"/>
          <w:sz w:val="22"/>
          <w:szCs w:val="22"/>
          <w:lang w:eastAsia="en-GB"/>
          <w14:ligatures w14:val="none"/>
        </w:rPr>
        <w:t>d</w:t>
      </w:r>
      <w:r w:rsidRPr="00DD3DF5">
        <w:rPr>
          <w:rFonts w:ascii="Arial" w:eastAsia="Times New Roman" w:hAnsi="Arial" w:cs="Arial"/>
          <w:kern w:val="0"/>
          <w:sz w:val="22"/>
          <w:szCs w:val="22"/>
          <w:lang w:eastAsia="en-GB"/>
          <w14:ligatures w14:val="none"/>
        </w:rPr>
        <w:t xml:space="preserve"> in meaningful activities that </w:t>
      </w:r>
      <w:r w:rsidR="00C37640" w:rsidRPr="00A1308D">
        <w:rPr>
          <w:rFonts w:ascii="Arial" w:eastAsia="Times New Roman" w:hAnsi="Arial" w:cs="Arial"/>
          <w:kern w:val="0"/>
          <w:sz w:val="22"/>
          <w:szCs w:val="22"/>
          <w:lang w:eastAsia="en-GB"/>
          <w14:ligatures w14:val="none"/>
        </w:rPr>
        <w:t>promote</w:t>
      </w:r>
      <w:r w:rsidR="00017814" w:rsidRPr="00A1308D">
        <w:rPr>
          <w:rFonts w:ascii="Arial" w:eastAsia="Times New Roman" w:hAnsi="Arial" w:cs="Arial"/>
          <w:kern w:val="0"/>
          <w:sz w:val="22"/>
          <w:szCs w:val="22"/>
          <w:lang w:eastAsia="en-GB"/>
          <w14:ligatures w14:val="none"/>
        </w:rPr>
        <w:t xml:space="preserve"> their</w:t>
      </w:r>
      <w:r w:rsidRPr="00DD3DF5">
        <w:rPr>
          <w:rFonts w:ascii="Arial" w:eastAsia="Times New Roman" w:hAnsi="Arial" w:cs="Arial"/>
          <w:kern w:val="0"/>
          <w:sz w:val="22"/>
          <w:szCs w:val="22"/>
          <w:lang w:eastAsia="en-GB"/>
          <w14:ligatures w14:val="none"/>
        </w:rPr>
        <w:t xml:space="preserve"> identity and wellbeing.</w:t>
      </w:r>
    </w:p>
    <w:p w14:paraId="364E2A20" w14:textId="5421B5DB"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Structured Activities</w:t>
      </w:r>
      <w:r w:rsidRPr="00DD3DF5">
        <w:rPr>
          <w:rFonts w:ascii="Arial" w:eastAsia="Times New Roman" w:hAnsi="Arial" w:cs="Arial"/>
          <w:kern w:val="0"/>
          <w:sz w:val="22"/>
          <w:szCs w:val="22"/>
          <w:lang w:eastAsia="en-GB"/>
          <w14:ligatures w14:val="none"/>
        </w:rPr>
        <w:t>: Group exercises, music, gardening</w:t>
      </w:r>
      <w:r w:rsidR="00017814"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and art sessions encourage participation and foster social bonds (British Psychological Society, 2016).</w:t>
      </w:r>
    </w:p>
    <w:p w14:paraId="6FB2CC90" w14:textId="5DFCB48D"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Reminiscence Therapy</w:t>
      </w:r>
      <w:r w:rsidRPr="00DD3DF5">
        <w:rPr>
          <w:rFonts w:ascii="Arial" w:eastAsia="Times New Roman" w:hAnsi="Arial" w:cs="Arial"/>
          <w:kern w:val="0"/>
          <w:sz w:val="22"/>
          <w:szCs w:val="22"/>
          <w:lang w:eastAsia="en-GB"/>
          <w14:ligatures w14:val="none"/>
        </w:rPr>
        <w:t xml:space="preserve">: Activities that involve </w:t>
      </w:r>
      <w:r w:rsidR="00C37640" w:rsidRPr="00A1308D">
        <w:rPr>
          <w:rFonts w:ascii="Arial" w:eastAsia="Times New Roman" w:hAnsi="Arial" w:cs="Arial"/>
          <w:kern w:val="0"/>
          <w:sz w:val="22"/>
          <w:szCs w:val="22"/>
          <w:lang w:eastAsia="en-GB"/>
          <w14:ligatures w14:val="none"/>
        </w:rPr>
        <w:t xml:space="preserve">remembering </w:t>
      </w:r>
      <w:r w:rsidRPr="00DD3DF5">
        <w:rPr>
          <w:rFonts w:ascii="Arial" w:eastAsia="Times New Roman" w:hAnsi="Arial" w:cs="Arial"/>
          <w:kern w:val="0"/>
          <w:sz w:val="22"/>
          <w:szCs w:val="22"/>
          <w:lang w:eastAsia="en-GB"/>
          <w14:ligatures w14:val="none"/>
        </w:rPr>
        <w:t>past experiences</w:t>
      </w:r>
      <w:r w:rsidR="00C37640" w:rsidRPr="00A1308D">
        <w:rPr>
          <w:rFonts w:ascii="Arial" w:eastAsia="Times New Roman" w:hAnsi="Arial" w:cs="Arial"/>
          <w:kern w:val="0"/>
          <w:sz w:val="22"/>
          <w:szCs w:val="22"/>
          <w:lang w:eastAsia="en-GB"/>
          <w14:ligatures w14:val="none"/>
        </w:rPr>
        <w:t xml:space="preserve"> </w:t>
      </w:r>
      <w:r w:rsidR="00017814" w:rsidRPr="00A1308D">
        <w:rPr>
          <w:rFonts w:ascii="Arial" w:eastAsia="Times New Roman" w:hAnsi="Arial" w:cs="Arial"/>
          <w:kern w:val="0"/>
          <w:sz w:val="22"/>
          <w:szCs w:val="22"/>
          <w:lang w:eastAsia="en-GB"/>
          <w14:ligatures w14:val="none"/>
        </w:rPr>
        <w:t>e.g.</w:t>
      </w:r>
      <w:r w:rsidR="00C37640" w:rsidRPr="00A1308D">
        <w:rPr>
          <w:rFonts w:ascii="Arial" w:eastAsia="Times New Roman" w:hAnsi="Arial" w:cs="Arial"/>
          <w:kern w:val="0"/>
          <w:sz w:val="22"/>
          <w:szCs w:val="22"/>
          <w:lang w:eastAsia="en-GB"/>
          <w14:ligatures w14:val="none"/>
        </w:rPr>
        <w:t xml:space="preserve"> old photo</w:t>
      </w:r>
      <w:r w:rsidRPr="00DD3DF5">
        <w:rPr>
          <w:rFonts w:ascii="Arial" w:eastAsia="Times New Roman" w:hAnsi="Arial" w:cs="Arial"/>
          <w:kern w:val="0"/>
          <w:sz w:val="22"/>
          <w:szCs w:val="22"/>
          <w:lang w:eastAsia="en-GB"/>
          <w14:ligatures w14:val="none"/>
        </w:rPr>
        <w:t xml:space="preserve"> album</w:t>
      </w:r>
      <w:r w:rsidR="00C37640" w:rsidRPr="00A1308D">
        <w:rPr>
          <w:rFonts w:ascii="Arial" w:eastAsia="Times New Roman" w:hAnsi="Arial" w:cs="Arial"/>
          <w:kern w:val="0"/>
          <w:sz w:val="22"/>
          <w:szCs w:val="22"/>
          <w:lang w:eastAsia="en-GB"/>
          <w14:ligatures w14:val="none"/>
        </w:rPr>
        <w:t>s or</w:t>
      </w:r>
      <w:r w:rsidRPr="00DD3DF5">
        <w:rPr>
          <w:rFonts w:ascii="Arial" w:eastAsia="Times New Roman" w:hAnsi="Arial" w:cs="Arial"/>
          <w:kern w:val="0"/>
          <w:sz w:val="22"/>
          <w:szCs w:val="22"/>
          <w:lang w:eastAsia="en-GB"/>
          <w14:ligatures w14:val="none"/>
        </w:rPr>
        <w:t xml:space="preserve"> familiar songs </w:t>
      </w:r>
      <w:r w:rsidR="00C37640" w:rsidRPr="00A1308D">
        <w:rPr>
          <w:rFonts w:ascii="Arial" w:eastAsia="Times New Roman" w:hAnsi="Arial" w:cs="Arial"/>
          <w:kern w:val="0"/>
          <w:sz w:val="22"/>
          <w:szCs w:val="22"/>
          <w:lang w:eastAsia="en-GB"/>
          <w14:ligatures w14:val="none"/>
        </w:rPr>
        <w:t xml:space="preserve">etc to help </w:t>
      </w:r>
      <w:r w:rsidRPr="00DD3DF5">
        <w:rPr>
          <w:rFonts w:ascii="Arial" w:eastAsia="Times New Roman" w:hAnsi="Arial" w:cs="Arial"/>
          <w:kern w:val="0"/>
          <w:sz w:val="22"/>
          <w:szCs w:val="22"/>
          <w:lang w:eastAsia="en-GB"/>
          <w14:ligatures w14:val="none"/>
        </w:rPr>
        <w:t>stimulate memory and reinforce identity (Erikson, 1982).</w:t>
      </w:r>
    </w:p>
    <w:p w14:paraId="395EA055" w14:textId="6C5F39B9"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Daily Living Tasks</w:t>
      </w:r>
      <w:r w:rsidRPr="00DD3DF5">
        <w:rPr>
          <w:rFonts w:ascii="Arial" w:eastAsia="Times New Roman" w:hAnsi="Arial" w:cs="Arial"/>
          <w:kern w:val="0"/>
          <w:sz w:val="22"/>
          <w:szCs w:val="22"/>
          <w:lang w:eastAsia="en-GB"/>
          <w14:ligatures w14:val="none"/>
        </w:rPr>
        <w:t>: Encouraging residents to engage in tasks</w:t>
      </w:r>
      <w:r w:rsidR="00C37640" w:rsidRPr="00A1308D">
        <w:rPr>
          <w:rFonts w:ascii="Arial" w:eastAsia="Times New Roman" w:hAnsi="Arial" w:cs="Arial"/>
          <w:kern w:val="0"/>
          <w:sz w:val="22"/>
          <w:szCs w:val="22"/>
          <w:lang w:eastAsia="en-GB"/>
          <w14:ligatures w14:val="none"/>
        </w:rPr>
        <w:t xml:space="preserve"> they can manage</w:t>
      </w:r>
      <w:r w:rsidRPr="00DD3DF5">
        <w:rPr>
          <w:rFonts w:ascii="Arial" w:eastAsia="Times New Roman" w:hAnsi="Arial" w:cs="Arial"/>
          <w:kern w:val="0"/>
          <w:sz w:val="22"/>
          <w:szCs w:val="22"/>
          <w:lang w:eastAsia="en-GB"/>
          <w14:ligatures w14:val="none"/>
        </w:rPr>
        <w:t xml:space="preserve"> such as </w:t>
      </w:r>
      <w:r w:rsidR="00C37640" w:rsidRPr="00A1308D">
        <w:rPr>
          <w:rFonts w:ascii="Arial" w:eastAsia="Times New Roman" w:hAnsi="Arial" w:cs="Arial"/>
          <w:kern w:val="0"/>
          <w:sz w:val="22"/>
          <w:szCs w:val="22"/>
          <w:lang w:eastAsia="en-GB"/>
          <w14:ligatures w14:val="none"/>
        </w:rPr>
        <w:t xml:space="preserve">helping in household tasks such as </w:t>
      </w:r>
      <w:r w:rsidRPr="00DD3DF5">
        <w:rPr>
          <w:rFonts w:ascii="Arial" w:eastAsia="Times New Roman" w:hAnsi="Arial" w:cs="Arial"/>
          <w:kern w:val="0"/>
          <w:sz w:val="22"/>
          <w:szCs w:val="22"/>
          <w:lang w:eastAsia="en-GB"/>
          <w14:ligatures w14:val="none"/>
        </w:rPr>
        <w:t>folding laundry or setting tables promotes autonomy and purpose (James et al., 2021).</w:t>
      </w:r>
    </w:p>
    <w:p w14:paraId="7E39A5A1" w14:textId="1FE27B2B"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Practical Example</w:t>
      </w:r>
      <w:r w:rsidRPr="00DD3DF5">
        <w:rPr>
          <w:rFonts w:ascii="Arial" w:eastAsia="Times New Roman" w:hAnsi="Arial" w:cs="Arial"/>
          <w:kern w:val="0"/>
          <w:sz w:val="22"/>
          <w:szCs w:val="22"/>
          <w:lang w:eastAsia="en-GB"/>
          <w14:ligatures w14:val="none"/>
        </w:rPr>
        <w:t xml:space="preserve">: A resident who previously enjoyed cooking may be </w:t>
      </w:r>
      <w:r w:rsidR="00C37640" w:rsidRPr="00A1308D">
        <w:rPr>
          <w:rFonts w:ascii="Arial" w:eastAsia="Times New Roman" w:hAnsi="Arial" w:cs="Arial"/>
          <w:kern w:val="0"/>
          <w:sz w:val="22"/>
          <w:szCs w:val="22"/>
          <w:lang w:eastAsia="en-GB"/>
          <w14:ligatures w14:val="none"/>
        </w:rPr>
        <w:t>encouraged</w:t>
      </w:r>
      <w:r w:rsidRPr="00DD3DF5">
        <w:rPr>
          <w:rFonts w:ascii="Arial" w:eastAsia="Times New Roman" w:hAnsi="Arial" w:cs="Arial"/>
          <w:kern w:val="0"/>
          <w:sz w:val="22"/>
          <w:szCs w:val="22"/>
          <w:lang w:eastAsia="en-GB"/>
          <w14:ligatures w14:val="none"/>
        </w:rPr>
        <w:t xml:space="preserve"> to participate in baking sessions, with tasks adapted to their abilities, </w:t>
      </w:r>
      <w:r w:rsidR="00C37640" w:rsidRPr="00A1308D">
        <w:rPr>
          <w:rFonts w:ascii="Arial" w:eastAsia="Times New Roman" w:hAnsi="Arial" w:cs="Arial"/>
          <w:kern w:val="0"/>
          <w:sz w:val="22"/>
          <w:szCs w:val="22"/>
          <w:lang w:eastAsia="en-GB"/>
          <w14:ligatures w14:val="none"/>
        </w:rPr>
        <w:t>it is</w:t>
      </w:r>
      <w:r w:rsidR="00017814" w:rsidRPr="00A1308D">
        <w:rPr>
          <w:rFonts w:ascii="Arial" w:eastAsia="Times New Roman" w:hAnsi="Arial" w:cs="Arial"/>
          <w:kern w:val="0"/>
          <w:sz w:val="22"/>
          <w:szCs w:val="22"/>
          <w:lang w:eastAsia="en-GB"/>
          <w14:ligatures w14:val="none"/>
        </w:rPr>
        <w:t xml:space="preserve"> also</w:t>
      </w:r>
      <w:r w:rsidR="00C37640" w:rsidRPr="00A1308D">
        <w:rPr>
          <w:rFonts w:ascii="Arial" w:eastAsia="Times New Roman" w:hAnsi="Arial" w:cs="Arial"/>
          <w:kern w:val="0"/>
          <w:sz w:val="22"/>
          <w:szCs w:val="22"/>
          <w:lang w:eastAsia="en-GB"/>
          <w14:ligatures w14:val="none"/>
        </w:rPr>
        <w:t xml:space="preserve"> a form of</w:t>
      </w:r>
      <w:r w:rsidRPr="00DD3DF5">
        <w:rPr>
          <w:rFonts w:ascii="Arial" w:eastAsia="Times New Roman" w:hAnsi="Arial" w:cs="Arial"/>
          <w:kern w:val="0"/>
          <w:sz w:val="22"/>
          <w:szCs w:val="22"/>
          <w:lang w:eastAsia="en-GB"/>
          <w14:ligatures w14:val="none"/>
        </w:rPr>
        <w:t xml:space="preserve"> sensory stimulation.</w:t>
      </w:r>
    </w:p>
    <w:p w14:paraId="419C8C6C" w14:textId="592F30B8" w:rsidR="00DD3DF5" w:rsidRPr="00DD3DF5" w:rsidRDefault="00C37640" w:rsidP="00A1308D">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A1308D">
        <w:rPr>
          <w:rFonts w:ascii="Arial" w:eastAsia="Times New Roman" w:hAnsi="Arial" w:cs="Arial"/>
          <w:b/>
          <w:bCs/>
          <w:kern w:val="0"/>
          <w:sz w:val="22"/>
          <w:szCs w:val="22"/>
          <w:u w:val="single"/>
          <w:lang w:eastAsia="en-GB"/>
          <w14:ligatures w14:val="none"/>
        </w:rPr>
        <w:t>Challenges:</w:t>
      </w:r>
      <w:r w:rsidRPr="00A1308D">
        <w:rPr>
          <w:rFonts w:ascii="Arial" w:eastAsia="Times New Roman" w:hAnsi="Arial" w:cs="Arial"/>
          <w:kern w:val="0"/>
          <w:sz w:val="22"/>
          <w:szCs w:val="22"/>
          <w:lang w:eastAsia="en-GB"/>
          <w14:ligatures w14:val="none"/>
        </w:rPr>
        <w:t xml:space="preserve"> Cognitive</w:t>
      </w:r>
      <w:r w:rsidR="00DD3DF5" w:rsidRPr="00DD3DF5">
        <w:rPr>
          <w:rFonts w:ascii="Arial" w:eastAsia="Times New Roman" w:hAnsi="Arial" w:cs="Arial"/>
          <w:kern w:val="0"/>
          <w:sz w:val="22"/>
          <w:szCs w:val="22"/>
          <w:lang w:eastAsia="en-GB"/>
          <w14:ligatures w14:val="none"/>
        </w:rPr>
        <w:t xml:space="preserve"> decline may limit ability to engage fully (Javed &amp; Kakul, 2023).</w:t>
      </w:r>
    </w:p>
    <w:p w14:paraId="2DC3DEB5"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Risk of frustration if activities are too complex.</w:t>
      </w:r>
    </w:p>
    <w:p w14:paraId="0F8E4717" w14:textId="258E0ADE" w:rsidR="00DD3DF5" w:rsidRPr="00DD3DF5" w:rsidRDefault="00C37640"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A1308D">
        <w:rPr>
          <w:rFonts w:ascii="Arial" w:eastAsia="Times New Roman" w:hAnsi="Arial" w:cs="Arial"/>
          <w:b/>
          <w:bCs/>
          <w:kern w:val="0"/>
          <w:sz w:val="22"/>
          <w:szCs w:val="22"/>
          <w:u w:val="single"/>
          <w:lang w:eastAsia="en-GB"/>
          <w14:ligatures w14:val="none"/>
        </w:rPr>
        <w:t>Strategies</w:t>
      </w:r>
      <w:r w:rsidRPr="00A1308D">
        <w:rPr>
          <w:rFonts w:ascii="Arial" w:eastAsia="Times New Roman" w:hAnsi="Arial" w:cs="Arial"/>
          <w:kern w:val="0"/>
          <w:sz w:val="22"/>
          <w:szCs w:val="22"/>
          <w:lang w:eastAsia="en-GB"/>
          <w14:ligatures w14:val="none"/>
        </w:rPr>
        <w:t>: Adapt</w:t>
      </w:r>
      <w:r w:rsidR="00DD3DF5" w:rsidRPr="00DD3DF5">
        <w:rPr>
          <w:rFonts w:ascii="Arial" w:eastAsia="Times New Roman" w:hAnsi="Arial" w:cs="Arial"/>
          <w:kern w:val="0"/>
          <w:sz w:val="22"/>
          <w:szCs w:val="22"/>
          <w:lang w:eastAsia="en-GB"/>
          <w14:ligatures w14:val="none"/>
        </w:rPr>
        <w:t xml:space="preserve"> activities to </w:t>
      </w:r>
      <w:r w:rsidRPr="00A1308D">
        <w:rPr>
          <w:rFonts w:ascii="Arial" w:eastAsia="Times New Roman" w:hAnsi="Arial" w:cs="Arial"/>
          <w:kern w:val="0"/>
          <w:sz w:val="22"/>
          <w:szCs w:val="22"/>
          <w:lang w:eastAsia="en-GB"/>
          <w14:ligatures w14:val="none"/>
        </w:rPr>
        <w:t xml:space="preserve">their </w:t>
      </w:r>
      <w:r w:rsidR="00DD3DF5" w:rsidRPr="00DD3DF5">
        <w:rPr>
          <w:rFonts w:ascii="Arial" w:eastAsia="Times New Roman" w:hAnsi="Arial" w:cs="Arial"/>
          <w:kern w:val="0"/>
          <w:sz w:val="22"/>
          <w:szCs w:val="22"/>
          <w:lang w:eastAsia="en-GB"/>
          <w14:ligatures w14:val="none"/>
        </w:rPr>
        <w:t>individual abilities.</w:t>
      </w:r>
    </w:p>
    <w:p w14:paraId="6049EBBC" w14:textId="67B1F058"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Use multisensory approaches to </w:t>
      </w:r>
      <w:r w:rsidR="00C37640" w:rsidRPr="00A1308D">
        <w:rPr>
          <w:rFonts w:ascii="Arial" w:eastAsia="Times New Roman" w:hAnsi="Arial" w:cs="Arial"/>
          <w:kern w:val="0"/>
          <w:sz w:val="22"/>
          <w:szCs w:val="22"/>
          <w:lang w:eastAsia="en-GB"/>
          <w14:ligatures w14:val="none"/>
        </w:rPr>
        <w:t>stimulate them so they participate.</w:t>
      </w:r>
    </w:p>
    <w:p w14:paraId="0EE575D9"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Provide consistent encouragement and positive reinforcement (British Psychological Society, 2016).</w:t>
      </w:r>
    </w:p>
    <w:p w14:paraId="170F09FA" w14:textId="7E623FF9" w:rsidR="00DD3DF5" w:rsidRPr="00DD3DF5" w:rsidRDefault="00DD3DF5" w:rsidP="00A1308D">
      <w:pPr>
        <w:spacing w:before="100" w:beforeAutospacing="1" w:after="100" w:afterAutospacing="1" w:line="360" w:lineRule="auto"/>
        <w:outlineLvl w:val="1"/>
        <w:rPr>
          <w:rFonts w:ascii="Arial" w:eastAsia="Times New Roman" w:hAnsi="Arial" w:cs="Arial"/>
          <w:b/>
          <w:bCs/>
          <w:kern w:val="0"/>
          <w:sz w:val="22"/>
          <w:szCs w:val="22"/>
          <w:u w:val="single"/>
          <w:lang w:eastAsia="en-GB"/>
          <w14:ligatures w14:val="none"/>
        </w:rPr>
      </w:pPr>
      <w:r w:rsidRPr="00DD3DF5">
        <w:rPr>
          <w:rFonts w:ascii="Arial" w:eastAsia="Times New Roman" w:hAnsi="Arial" w:cs="Arial"/>
          <w:b/>
          <w:bCs/>
          <w:kern w:val="0"/>
          <w:sz w:val="22"/>
          <w:szCs w:val="22"/>
          <w:u w:val="single"/>
          <w:lang w:eastAsia="en-GB"/>
          <w14:ligatures w14:val="none"/>
        </w:rPr>
        <w:t>Evaluation</w:t>
      </w:r>
    </w:p>
    <w:p w14:paraId="36FE6A80" w14:textId="78D14E1B"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Social Disengagement Theory and Activity Theory represent contrasting perspectives on ageing. Disengagement Theory views withdrawal as natural and adaptive, while Activity Theory emphasises continued engagement </w:t>
      </w:r>
      <w:r w:rsidR="00017814" w:rsidRPr="00A1308D">
        <w:rPr>
          <w:rFonts w:ascii="Arial" w:eastAsia="Times New Roman" w:hAnsi="Arial" w:cs="Arial"/>
          <w:kern w:val="0"/>
          <w:sz w:val="22"/>
          <w:szCs w:val="22"/>
          <w:lang w:eastAsia="en-GB"/>
          <w14:ligatures w14:val="none"/>
        </w:rPr>
        <w:t>is</w:t>
      </w:r>
      <w:r w:rsidRPr="00DD3DF5">
        <w:rPr>
          <w:rFonts w:ascii="Arial" w:eastAsia="Times New Roman" w:hAnsi="Arial" w:cs="Arial"/>
          <w:kern w:val="0"/>
          <w:sz w:val="22"/>
          <w:szCs w:val="22"/>
          <w:lang w:eastAsia="en-GB"/>
          <w14:ligatures w14:val="none"/>
        </w:rPr>
        <w:t xml:space="preserve"> essential for wellbeing. In dementia care homes, both theories have relevance</w:t>
      </w:r>
      <w:r w:rsidR="00017814" w:rsidRPr="00A1308D">
        <w:rPr>
          <w:rFonts w:ascii="Arial" w:eastAsia="Times New Roman" w:hAnsi="Arial" w:cs="Arial"/>
          <w:kern w:val="0"/>
          <w:sz w:val="22"/>
          <w:szCs w:val="22"/>
          <w:lang w:eastAsia="en-GB"/>
          <w14:ligatures w14:val="none"/>
        </w:rPr>
        <w:t>.</w:t>
      </w:r>
    </w:p>
    <w:p w14:paraId="5948908F"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Activity Theory provides a framework for interventions that promote stimulation, identity, and social interaction. It aligns with modern person</w:t>
      </w:r>
      <w:r w:rsidRPr="00DD3DF5">
        <w:rPr>
          <w:rFonts w:ascii="Arial" w:eastAsia="Times New Roman" w:hAnsi="Arial" w:cs="Arial"/>
          <w:kern w:val="0"/>
          <w:sz w:val="22"/>
          <w:szCs w:val="22"/>
          <w:lang w:eastAsia="en-GB"/>
          <w14:ligatures w14:val="none"/>
        </w:rPr>
        <w:noBreakHyphen/>
        <w:t>centred care approaches that emphasise dignity and engagement (Javed &amp; Kakul, 2023).</w:t>
      </w:r>
    </w:p>
    <w:p w14:paraId="4FDE928B"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lastRenderedPageBreak/>
        <w:t>Social Disengagement Theory offers insight into residents’ withdrawal, reminding professionals to respect autonomy and avoid over</w:t>
      </w:r>
      <w:r w:rsidRPr="00DD3DF5">
        <w:rPr>
          <w:rFonts w:ascii="Arial" w:eastAsia="Times New Roman" w:hAnsi="Arial" w:cs="Arial"/>
          <w:kern w:val="0"/>
          <w:sz w:val="22"/>
          <w:szCs w:val="22"/>
          <w:lang w:eastAsia="en-GB"/>
          <w14:ligatures w14:val="none"/>
        </w:rPr>
        <w:noBreakHyphen/>
        <w:t>stimulation (Cumming &amp; Henry, 1961).</w:t>
      </w:r>
    </w:p>
    <w:p w14:paraId="372665C7" w14:textId="77777777" w:rsidR="00A1308D" w:rsidRPr="00A1308D"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However, both theories have limitations. Activity Theory may overlook the reality of cognitive decline and the desire for rest, while Disengagement Theory risks neglect or isolation (James et al., 2021). Effective care requires a balanced approach, integrating activity</w:t>
      </w:r>
      <w:r w:rsidRPr="00DD3DF5">
        <w:rPr>
          <w:rFonts w:ascii="Arial" w:eastAsia="Times New Roman" w:hAnsi="Arial" w:cs="Arial"/>
          <w:kern w:val="0"/>
          <w:sz w:val="22"/>
          <w:szCs w:val="22"/>
          <w:lang w:eastAsia="en-GB"/>
          <w14:ligatures w14:val="none"/>
        </w:rPr>
        <w:noBreakHyphen/>
        <w:t>based interventions with respect for disengagement when appropriate.</w:t>
      </w:r>
    </w:p>
    <w:p w14:paraId="215BED87" w14:textId="77777777" w:rsidR="00A1308D" w:rsidRPr="00A1308D"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b/>
          <w:bCs/>
          <w:kern w:val="0"/>
          <w:sz w:val="22"/>
          <w:szCs w:val="22"/>
          <w:u w:val="single"/>
          <w:lang w:eastAsia="en-GB"/>
          <w14:ligatures w14:val="none"/>
        </w:rPr>
        <w:t>Conclusion</w:t>
      </w:r>
    </w:p>
    <w:p w14:paraId="6F424760" w14:textId="2467134B"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Psychological theories of ageing provide essential guidance for health and social care professionals working in dementia care homes. Activity </w:t>
      </w:r>
      <w:r w:rsidR="00017814" w:rsidRPr="00A1308D">
        <w:rPr>
          <w:rFonts w:ascii="Arial" w:eastAsia="Times New Roman" w:hAnsi="Arial" w:cs="Arial"/>
          <w:kern w:val="0"/>
          <w:sz w:val="22"/>
          <w:szCs w:val="22"/>
          <w:lang w:eastAsia="en-GB"/>
          <w14:ligatures w14:val="none"/>
        </w:rPr>
        <w:t>t</w:t>
      </w:r>
      <w:r w:rsidRPr="00DD3DF5">
        <w:rPr>
          <w:rFonts w:ascii="Arial" w:eastAsia="Times New Roman" w:hAnsi="Arial" w:cs="Arial"/>
          <w:kern w:val="0"/>
          <w:sz w:val="22"/>
          <w:szCs w:val="22"/>
          <w:lang w:eastAsia="en-GB"/>
          <w14:ligatures w14:val="none"/>
        </w:rPr>
        <w:t>heory highlights the importance of engagement and activity whil</w:t>
      </w:r>
      <w:r w:rsidR="00017814" w:rsidRPr="00A1308D">
        <w:rPr>
          <w:rFonts w:ascii="Arial" w:eastAsia="Times New Roman" w:hAnsi="Arial" w:cs="Arial"/>
          <w:kern w:val="0"/>
          <w:sz w:val="22"/>
          <w:szCs w:val="22"/>
          <w:lang w:eastAsia="en-GB"/>
          <w14:ligatures w14:val="none"/>
        </w:rPr>
        <w:t>st</w:t>
      </w:r>
      <w:r w:rsidRPr="00DD3DF5">
        <w:rPr>
          <w:rFonts w:ascii="Arial" w:eastAsia="Times New Roman" w:hAnsi="Arial" w:cs="Arial"/>
          <w:kern w:val="0"/>
          <w:sz w:val="22"/>
          <w:szCs w:val="22"/>
          <w:lang w:eastAsia="en-GB"/>
          <w14:ligatures w14:val="none"/>
        </w:rPr>
        <w:t xml:space="preserve"> </w:t>
      </w:r>
      <w:r w:rsidR="00017814" w:rsidRPr="00A1308D">
        <w:rPr>
          <w:rFonts w:ascii="Arial" w:eastAsia="Times New Roman" w:hAnsi="Arial" w:cs="Arial"/>
          <w:kern w:val="0"/>
          <w:sz w:val="22"/>
          <w:szCs w:val="22"/>
          <w:lang w:eastAsia="en-GB"/>
          <w14:ligatures w14:val="none"/>
        </w:rPr>
        <w:t>s</w:t>
      </w:r>
      <w:r w:rsidRPr="00DD3DF5">
        <w:rPr>
          <w:rFonts w:ascii="Arial" w:eastAsia="Times New Roman" w:hAnsi="Arial" w:cs="Arial"/>
          <w:kern w:val="0"/>
          <w:sz w:val="22"/>
          <w:szCs w:val="22"/>
          <w:lang w:eastAsia="en-GB"/>
          <w14:ligatures w14:val="none"/>
        </w:rPr>
        <w:t xml:space="preserve">ocial </w:t>
      </w:r>
      <w:r w:rsidR="00017814" w:rsidRPr="00A1308D">
        <w:rPr>
          <w:rFonts w:ascii="Arial" w:eastAsia="Times New Roman" w:hAnsi="Arial" w:cs="Arial"/>
          <w:kern w:val="0"/>
          <w:sz w:val="22"/>
          <w:szCs w:val="22"/>
          <w:lang w:eastAsia="en-GB"/>
          <w14:ligatures w14:val="none"/>
        </w:rPr>
        <w:t>d</w:t>
      </w:r>
      <w:r w:rsidRPr="00DD3DF5">
        <w:rPr>
          <w:rFonts w:ascii="Arial" w:eastAsia="Times New Roman" w:hAnsi="Arial" w:cs="Arial"/>
          <w:kern w:val="0"/>
          <w:sz w:val="22"/>
          <w:szCs w:val="22"/>
          <w:lang w:eastAsia="en-GB"/>
          <w14:ligatures w14:val="none"/>
        </w:rPr>
        <w:t xml:space="preserve">isengagement </w:t>
      </w:r>
      <w:r w:rsidR="00017814" w:rsidRPr="00A1308D">
        <w:rPr>
          <w:rFonts w:ascii="Arial" w:eastAsia="Times New Roman" w:hAnsi="Arial" w:cs="Arial"/>
          <w:kern w:val="0"/>
          <w:sz w:val="22"/>
          <w:szCs w:val="22"/>
          <w:lang w:eastAsia="en-GB"/>
          <w14:ligatures w14:val="none"/>
        </w:rPr>
        <w:t>t</w:t>
      </w:r>
      <w:r w:rsidRPr="00DD3DF5">
        <w:rPr>
          <w:rFonts w:ascii="Arial" w:eastAsia="Times New Roman" w:hAnsi="Arial" w:cs="Arial"/>
          <w:kern w:val="0"/>
          <w:sz w:val="22"/>
          <w:szCs w:val="22"/>
          <w:lang w:eastAsia="en-GB"/>
          <w14:ligatures w14:val="none"/>
        </w:rPr>
        <w:t>heory underscores the need to respect withdrawal and autonomy. By</w:t>
      </w:r>
      <w:r w:rsidR="00017814" w:rsidRPr="00A1308D">
        <w:rPr>
          <w:rFonts w:ascii="Arial" w:eastAsia="Times New Roman" w:hAnsi="Arial" w:cs="Arial"/>
          <w:kern w:val="0"/>
          <w:sz w:val="22"/>
          <w:szCs w:val="22"/>
          <w:lang w:eastAsia="en-GB"/>
          <w14:ligatures w14:val="none"/>
        </w:rPr>
        <w:t xml:space="preserve"> </w:t>
      </w:r>
      <w:r w:rsidRPr="00DD3DF5">
        <w:rPr>
          <w:rFonts w:ascii="Arial" w:eastAsia="Times New Roman" w:hAnsi="Arial" w:cs="Arial"/>
          <w:kern w:val="0"/>
          <w:sz w:val="22"/>
          <w:szCs w:val="22"/>
          <w:lang w:eastAsia="en-GB"/>
          <w14:ligatures w14:val="none"/>
        </w:rPr>
        <w:t>applying these theorie</w:t>
      </w:r>
      <w:r w:rsidR="00017814" w:rsidRPr="00A1308D">
        <w:rPr>
          <w:rFonts w:ascii="Arial" w:eastAsia="Times New Roman" w:hAnsi="Arial" w:cs="Arial"/>
          <w:kern w:val="0"/>
          <w:sz w:val="22"/>
          <w:szCs w:val="22"/>
          <w:lang w:eastAsia="en-GB"/>
          <w14:ligatures w14:val="none"/>
        </w:rPr>
        <w:t>s health care</w:t>
      </w:r>
      <w:r w:rsidRPr="00DD3DF5">
        <w:rPr>
          <w:rFonts w:ascii="Arial" w:eastAsia="Times New Roman" w:hAnsi="Arial" w:cs="Arial"/>
          <w:kern w:val="0"/>
          <w:sz w:val="22"/>
          <w:szCs w:val="22"/>
          <w:lang w:eastAsia="en-GB"/>
          <w14:ligatures w14:val="none"/>
        </w:rPr>
        <w:t xml:space="preserve"> professionals can design</w:t>
      </w:r>
      <w:r w:rsidR="00017814" w:rsidRPr="00A1308D">
        <w:rPr>
          <w:rFonts w:ascii="Arial" w:eastAsia="Times New Roman" w:hAnsi="Arial" w:cs="Arial"/>
          <w:kern w:val="0"/>
          <w:sz w:val="22"/>
          <w:szCs w:val="22"/>
          <w:lang w:eastAsia="en-GB"/>
          <w14:ligatures w14:val="none"/>
        </w:rPr>
        <w:t xml:space="preserve"> a</w:t>
      </w:r>
      <w:r w:rsidRPr="00DD3DF5">
        <w:rPr>
          <w:rFonts w:ascii="Arial" w:eastAsia="Times New Roman" w:hAnsi="Arial" w:cs="Arial"/>
          <w:kern w:val="0"/>
          <w:sz w:val="22"/>
          <w:szCs w:val="22"/>
          <w:lang w:eastAsia="en-GB"/>
          <w14:ligatures w14:val="none"/>
        </w:rPr>
        <w:t xml:space="preserve"> flexible person</w:t>
      </w:r>
      <w:r w:rsidRPr="00DD3DF5">
        <w:rPr>
          <w:rFonts w:ascii="Arial" w:eastAsia="Times New Roman" w:hAnsi="Arial" w:cs="Arial"/>
          <w:kern w:val="0"/>
          <w:sz w:val="22"/>
          <w:szCs w:val="22"/>
          <w:lang w:eastAsia="en-GB"/>
          <w14:ligatures w14:val="none"/>
        </w:rPr>
        <w:noBreakHyphen/>
        <w:t>centred interventions that enhance</w:t>
      </w:r>
      <w:r w:rsidR="00A1308D" w:rsidRPr="00A1308D">
        <w:rPr>
          <w:rFonts w:ascii="Arial" w:eastAsia="Times New Roman" w:hAnsi="Arial" w:cs="Arial"/>
          <w:kern w:val="0"/>
          <w:sz w:val="22"/>
          <w:szCs w:val="22"/>
          <w:lang w:eastAsia="en-GB"/>
          <w14:ligatures w14:val="none"/>
        </w:rPr>
        <w:t xml:space="preserve"> their patients</w:t>
      </w:r>
      <w:r w:rsidRPr="00DD3DF5">
        <w:rPr>
          <w:rFonts w:ascii="Arial" w:eastAsia="Times New Roman" w:hAnsi="Arial" w:cs="Arial"/>
          <w:kern w:val="0"/>
          <w:sz w:val="22"/>
          <w:szCs w:val="22"/>
          <w:lang w:eastAsia="en-GB"/>
          <w14:ligatures w14:val="none"/>
        </w:rPr>
        <w:t xml:space="preserve"> quality of life, reduce distress, and promote dignity for older adults living with dementia.</w:t>
      </w:r>
    </w:p>
    <w:p w14:paraId="5799198C" w14:textId="77777777" w:rsidR="00DD3DF5" w:rsidRPr="00A1308D" w:rsidRDefault="00DD3DF5"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1F5054D" w14:textId="77777777" w:rsidR="00DD3DF5" w:rsidRPr="00A1308D" w:rsidRDefault="00DD3DF5"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CBA4B11" w14:textId="77777777" w:rsidR="00DD3DF5" w:rsidRPr="00A1308D" w:rsidRDefault="00DD3DF5"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3AA106E" w14:textId="77777777" w:rsidR="00DD3DF5" w:rsidRPr="00A1308D" w:rsidRDefault="00DD3DF5"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CF07BD8" w14:textId="77777777" w:rsidR="00DD3DF5" w:rsidRPr="00A1308D" w:rsidRDefault="00DD3DF5"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E1B9DE8" w14:textId="77777777" w:rsidR="00DD3DF5" w:rsidRPr="00A1308D" w:rsidRDefault="00DD3DF5"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34AB95FB" w14:textId="77777777" w:rsidR="00DD3DF5" w:rsidRPr="00A1308D" w:rsidRDefault="00DD3DF5"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41E146EF" w14:textId="77777777" w:rsidR="00A1308D" w:rsidRPr="00A1308D" w:rsidRDefault="00A1308D"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CFEB423" w14:textId="77777777" w:rsidR="00F12FF6" w:rsidRDefault="00F12FF6"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0B8C4FC" w14:textId="77777777" w:rsidR="00F12FF6" w:rsidRDefault="00F12FF6"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3454F26" w14:textId="77777777" w:rsidR="00F12FF6" w:rsidRDefault="00F12FF6"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F5350D7" w14:textId="77777777" w:rsidR="00F12FF6" w:rsidRDefault="00F12FF6" w:rsidP="00A1308D">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63D367C3" w14:textId="24FA3F18" w:rsidR="00DD3DF5" w:rsidRPr="00A1308D" w:rsidRDefault="00DD3DF5" w:rsidP="00A1308D">
      <w:pPr>
        <w:spacing w:before="100" w:beforeAutospacing="1" w:after="100" w:afterAutospacing="1" w:line="360" w:lineRule="auto"/>
        <w:outlineLvl w:val="1"/>
        <w:rPr>
          <w:rFonts w:ascii="Arial" w:eastAsia="Times New Roman" w:hAnsi="Arial" w:cs="Arial"/>
          <w:b/>
          <w:bCs/>
          <w:kern w:val="0"/>
          <w:sz w:val="22"/>
          <w:szCs w:val="22"/>
          <w:u w:val="single"/>
          <w:lang w:eastAsia="en-GB"/>
          <w14:ligatures w14:val="none"/>
        </w:rPr>
      </w:pPr>
      <w:r w:rsidRPr="00DD3DF5">
        <w:rPr>
          <w:rFonts w:ascii="Arial" w:eastAsia="Times New Roman" w:hAnsi="Arial" w:cs="Arial"/>
          <w:b/>
          <w:bCs/>
          <w:kern w:val="0"/>
          <w:sz w:val="22"/>
          <w:szCs w:val="22"/>
          <w:u w:val="single"/>
          <w:lang w:eastAsia="en-GB"/>
          <w14:ligatures w14:val="none"/>
        </w:rPr>
        <w:lastRenderedPageBreak/>
        <w:t xml:space="preserve">References </w:t>
      </w:r>
    </w:p>
    <w:p w14:paraId="459FB8CE" w14:textId="1676BA3D" w:rsidR="00DD3DF5" w:rsidRPr="00DD3DF5" w:rsidRDefault="00DD3DF5" w:rsidP="00A1308D">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British Psychological Society (2016) </w:t>
      </w:r>
      <w:r w:rsidRPr="00DD3DF5">
        <w:rPr>
          <w:rFonts w:ascii="Arial" w:eastAsia="Times New Roman" w:hAnsi="Arial" w:cs="Arial"/>
          <w:i/>
          <w:iCs/>
          <w:kern w:val="0"/>
          <w:sz w:val="22"/>
          <w:szCs w:val="22"/>
          <w:lang w:eastAsia="en-GB"/>
          <w14:ligatures w14:val="none"/>
        </w:rPr>
        <w:t>Psychological dimensions of dementia: Putting the person at the centre of care</w:t>
      </w:r>
      <w:r w:rsidRPr="00DD3DF5">
        <w:rPr>
          <w:rFonts w:ascii="Arial" w:eastAsia="Times New Roman" w:hAnsi="Arial" w:cs="Arial"/>
          <w:kern w:val="0"/>
          <w:sz w:val="22"/>
          <w:szCs w:val="22"/>
          <w:lang w:eastAsia="en-GB"/>
          <w14:ligatures w14:val="none"/>
        </w:rPr>
        <w:t>. London: BPS.</w:t>
      </w:r>
    </w:p>
    <w:p w14:paraId="1B81934D"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Cumming, E. &amp; Henry, W.E. (1961) </w:t>
      </w:r>
      <w:r w:rsidRPr="00DD3DF5">
        <w:rPr>
          <w:rFonts w:ascii="Arial" w:eastAsia="Times New Roman" w:hAnsi="Arial" w:cs="Arial"/>
          <w:i/>
          <w:iCs/>
          <w:kern w:val="0"/>
          <w:sz w:val="22"/>
          <w:szCs w:val="22"/>
          <w:lang w:eastAsia="en-GB"/>
          <w14:ligatures w14:val="none"/>
        </w:rPr>
        <w:t>Growing Old: The Process of Disengagement</w:t>
      </w:r>
      <w:r w:rsidRPr="00DD3DF5">
        <w:rPr>
          <w:rFonts w:ascii="Arial" w:eastAsia="Times New Roman" w:hAnsi="Arial" w:cs="Arial"/>
          <w:kern w:val="0"/>
          <w:sz w:val="22"/>
          <w:szCs w:val="22"/>
          <w:lang w:eastAsia="en-GB"/>
          <w14:ligatures w14:val="none"/>
        </w:rPr>
        <w:t>. New York: Basic Books.</w:t>
      </w:r>
    </w:p>
    <w:p w14:paraId="54FCA9FE"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Engel, G.L. (1977) ‘The need for a new medical model: A challenge for biomedicine’, </w:t>
      </w:r>
      <w:r w:rsidRPr="00DD3DF5">
        <w:rPr>
          <w:rFonts w:ascii="Arial" w:eastAsia="Times New Roman" w:hAnsi="Arial" w:cs="Arial"/>
          <w:i/>
          <w:iCs/>
          <w:kern w:val="0"/>
          <w:sz w:val="22"/>
          <w:szCs w:val="22"/>
          <w:lang w:eastAsia="en-GB"/>
          <w14:ligatures w14:val="none"/>
        </w:rPr>
        <w:t>Science</w:t>
      </w:r>
      <w:r w:rsidRPr="00DD3DF5">
        <w:rPr>
          <w:rFonts w:ascii="Arial" w:eastAsia="Times New Roman" w:hAnsi="Arial" w:cs="Arial"/>
          <w:kern w:val="0"/>
          <w:sz w:val="22"/>
          <w:szCs w:val="22"/>
          <w:lang w:eastAsia="en-GB"/>
          <w14:ligatures w14:val="none"/>
        </w:rPr>
        <w:t>, 196(4286), pp. 129–136.</w:t>
      </w:r>
    </w:p>
    <w:p w14:paraId="7C1257E0"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Erikson, E.H. (1982) </w:t>
      </w:r>
      <w:r w:rsidRPr="00DD3DF5">
        <w:rPr>
          <w:rFonts w:ascii="Arial" w:eastAsia="Times New Roman" w:hAnsi="Arial" w:cs="Arial"/>
          <w:i/>
          <w:iCs/>
          <w:kern w:val="0"/>
          <w:sz w:val="22"/>
          <w:szCs w:val="22"/>
          <w:lang w:eastAsia="en-GB"/>
          <w14:ligatures w14:val="none"/>
        </w:rPr>
        <w:t>The Life Cycle Completed</w:t>
      </w:r>
      <w:r w:rsidRPr="00DD3DF5">
        <w:rPr>
          <w:rFonts w:ascii="Arial" w:eastAsia="Times New Roman" w:hAnsi="Arial" w:cs="Arial"/>
          <w:kern w:val="0"/>
          <w:sz w:val="22"/>
          <w:szCs w:val="22"/>
          <w:lang w:eastAsia="en-GB"/>
          <w14:ligatures w14:val="none"/>
        </w:rPr>
        <w:t>. New York: Norton.</w:t>
      </w:r>
    </w:p>
    <w:p w14:paraId="66C22E13"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Havighurst, R.J. &amp; Albrecht, R. (1953) </w:t>
      </w:r>
      <w:r w:rsidRPr="00DD3DF5">
        <w:rPr>
          <w:rFonts w:ascii="Arial" w:eastAsia="Times New Roman" w:hAnsi="Arial" w:cs="Arial"/>
          <w:i/>
          <w:iCs/>
          <w:kern w:val="0"/>
          <w:sz w:val="22"/>
          <w:szCs w:val="22"/>
          <w:lang w:eastAsia="en-GB"/>
          <w14:ligatures w14:val="none"/>
        </w:rPr>
        <w:t>Older People</w:t>
      </w:r>
      <w:r w:rsidRPr="00DD3DF5">
        <w:rPr>
          <w:rFonts w:ascii="Arial" w:eastAsia="Times New Roman" w:hAnsi="Arial" w:cs="Arial"/>
          <w:kern w:val="0"/>
          <w:sz w:val="22"/>
          <w:szCs w:val="22"/>
          <w:lang w:eastAsia="en-GB"/>
          <w14:ligatures w14:val="none"/>
        </w:rPr>
        <w:t>. New York: Longmans, Green.</w:t>
      </w:r>
    </w:p>
    <w:p w14:paraId="426E78ED" w14:textId="7777777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James, I.A., Gray, K., Moniz</w:t>
      </w:r>
      <w:r w:rsidRPr="00DD3DF5">
        <w:rPr>
          <w:rFonts w:ascii="Arial" w:eastAsia="Times New Roman" w:hAnsi="Arial" w:cs="Arial"/>
          <w:kern w:val="0"/>
          <w:sz w:val="22"/>
          <w:szCs w:val="22"/>
          <w:lang w:eastAsia="en-GB"/>
          <w14:ligatures w14:val="none"/>
        </w:rPr>
        <w:noBreakHyphen/>
        <w:t>Cook, E., Lee, K., Reichelt, K. &amp; Richardson, J. (2021) ‘Behavioural and psychological symptoms of dementia: A new framework for holistic understanding and non</w:t>
      </w:r>
      <w:r w:rsidRPr="00DD3DF5">
        <w:rPr>
          <w:rFonts w:ascii="Arial" w:eastAsia="Times New Roman" w:hAnsi="Arial" w:cs="Arial"/>
          <w:kern w:val="0"/>
          <w:sz w:val="22"/>
          <w:szCs w:val="22"/>
          <w:lang w:eastAsia="en-GB"/>
          <w14:ligatures w14:val="none"/>
        </w:rPr>
        <w:noBreakHyphen/>
        <w:t xml:space="preserve">pharmacological management’, </w:t>
      </w:r>
      <w:r w:rsidRPr="00DD3DF5">
        <w:rPr>
          <w:rFonts w:ascii="Arial" w:eastAsia="Times New Roman" w:hAnsi="Arial" w:cs="Arial"/>
          <w:i/>
          <w:iCs/>
          <w:kern w:val="0"/>
          <w:sz w:val="22"/>
          <w:szCs w:val="22"/>
          <w:lang w:eastAsia="en-GB"/>
          <w14:ligatures w14:val="none"/>
        </w:rPr>
        <w:t>BJPsych Advances</w:t>
      </w:r>
      <w:r w:rsidRPr="00DD3DF5">
        <w:rPr>
          <w:rFonts w:ascii="Arial" w:eastAsia="Times New Roman" w:hAnsi="Arial" w:cs="Arial"/>
          <w:kern w:val="0"/>
          <w:sz w:val="22"/>
          <w:szCs w:val="22"/>
          <w:lang w:eastAsia="en-GB"/>
          <w14:ligatures w14:val="none"/>
        </w:rPr>
        <w:t>, 28(1), pp. 1–12.</w:t>
      </w:r>
    </w:p>
    <w:p w14:paraId="6904686F" w14:textId="6D342597" w:rsidR="00DD3DF5" w:rsidRPr="00DD3DF5" w:rsidRDefault="00DD3DF5" w:rsidP="00A1308D">
      <w:pPr>
        <w:spacing w:before="100" w:beforeAutospacing="1" w:after="100" w:afterAutospacing="1" w:line="360" w:lineRule="auto"/>
        <w:rPr>
          <w:rFonts w:ascii="Arial" w:eastAsia="Times New Roman" w:hAnsi="Arial" w:cs="Arial"/>
          <w:kern w:val="0"/>
          <w:sz w:val="22"/>
          <w:szCs w:val="22"/>
          <w:lang w:eastAsia="en-GB"/>
          <w14:ligatures w14:val="none"/>
        </w:rPr>
      </w:pPr>
      <w:r w:rsidRPr="00DD3DF5">
        <w:rPr>
          <w:rFonts w:ascii="Arial" w:eastAsia="Times New Roman" w:hAnsi="Arial" w:cs="Arial"/>
          <w:kern w:val="0"/>
          <w:sz w:val="22"/>
          <w:szCs w:val="22"/>
          <w:lang w:eastAsia="en-GB"/>
          <w14:ligatures w14:val="none"/>
        </w:rPr>
        <w:t xml:space="preserve">Javed, S. &amp; Kakul, F. (2023) ‘Psychological theories of dementia’, </w:t>
      </w:r>
      <w:r w:rsidRPr="00DD3DF5">
        <w:rPr>
          <w:rFonts w:ascii="Arial" w:eastAsia="Times New Roman" w:hAnsi="Arial" w:cs="Arial"/>
          <w:i/>
          <w:iCs/>
          <w:kern w:val="0"/>
          <w:sz w:val="22"/>
          <w:szCs w:val="22"/>
          <w:lang w:eastAsia="en-GB"/>
          <w14:ligatures w14:val="none"/>
        </w:rPr>
        <w:t>Journal of Gerontology and Geriatrics</w:t>
      </w:r>
      <w:r w:rsidRPr="00DD3DF5">
        <w:rPr>
          <w:rFonts w:ascii="Arial" w:eastAsia="Times New Roman" w:hAnsi="Arial" w:cs="Arial"/>
          <w:kern w:val="0"/>
          <w:sz w:val="22"/>
          <w:szCs w:val="22"/>
          <w:lang w:eastAsia="en-GB"/>
          <w14:ligatures w14:val="none"/>
        </w:rPr>
        <w:t>, 71(2), pp. 145–158</w:t>
      </w:r>
    </w:p>
    <w:p w14:paraId="26048387" w14:textId="77777777" w:rsidR="00DD3DF5" w:rsidRPr="00A1308D" w:rsidRDefault="00DD3DF5" w:rsidP="00A1308D">
      <w:pPr>
        <w:spacing w:line="360" w:lineRule="auto"/>
        <w:rPr>
          <w:rFonts w:ascii="Arial" w:hAnsi="Arial" w:cs="Arial"/>
          <w:sz w:val="22"/>
          <w:szCs w:val="22"/>
        </w:rPr>
      </w:pPr>
    </w:p>
    <w:sectPr w:rsidR="00DD3DF5" w:rsidRPr="00A1308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DE5C4" w14:textId="77777777" w:rsidR="00510E65" w:rsidRDefault="00510E65" w:rsidP="00DD3DF5">
      <w:pPr>
        <w:spacing w:after="0" w:line="240" w:lineRule="auto"/>
      </w:pPr>
      <w:r>
        <w:separator/>
      </w:r>
    </w:p>
  </w:endnote>
  <w:endnote w:type="continuationSeparator" w:id="0">
    <w:p w14:paraId="2D21C4AE" w14:textId="77777777" w:rsidR="00510E65" w:rsidRDefault="00510E65" w:rsidP="00DD3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857099"/>
      <w:docPartObj>
        <w:docPartGallery w:val="Page Numbers (Bottom of Page)"/>
        <w:docPartUnique/>
      </w:docPartObj>
    </w:sdtPr>
    <w:sdtContent>
      <w:p w14:paraId="24469BFE" w14:textId="450E27D6" w:rsidR="00DD3DF5" w:rsidRDefault="00DD3DF5">
        <w:pPr>
          <w:pStyle w:val="Footer"/>
          <w:jc w:val="right"/>
        </w:pPr>
        <w:r>
          <w:fldChar w:fldCharType="begin"/>
        </w:r>
        <w:r>
          <w:instrText>PAGE   \* MERGEFORMAT</w:instrText>
        </w:r>
        <w:r>
          <w:fldChar w:fldCharType="separate"/>
        </w:r>
        <w:r>
          <w:t>2</w:t>
        </w:r>
        <w:r>
          <w:fldChar w:fldCharType="end"/>
        </w:r>
      </w:p>
    </w:sdtContent>
  </w:sdt>
  <w:p w14:paraId="4B51AB70" w14:textId="77777777" w:rsidR="00DD3DF5" w:rsidRDefault="00DD3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FBDB8" w14:textId="77777777" w:rsidR="00510E65" w:rsidRDefault="00510E65" w:rsidP="00DD3DF5">
      <w:pPr>
        <w:spacing w:after="0" w:line="240" w:lineRule="auto"/>
      </w:pPr>
      <w:r>
        <w:separator/>
      </w:r>
    </w:p>
  </w:footnote>
  <w:footnote w:type="continuationSeparator" w:id="0">
    <w:p w14:paraId="4DBF5A79" w14:textId="77777777" w:rsidR="00510E65" w:rsidRDefault="00510E65" w:rsidP="00DD3D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7C0"/>
    <w:multiLevelType w:val="multilevel"/>
    <w:tmpl w:val="DD80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C54AC"/>
    <w:multiLevelType w:val="hybridMultilevel"/>
    <w:tmpl w:val="22706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AE60FD"/>
    <w:multiLevelType w:val="multilevel"/>
    <w:tmpl w:val="1588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74474"/>
    <w:multiLevelType w:val="multilevel"/>
    <w:tmpl w:val="8E6A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5688C"/>
    <w:multiLevelType w:val="multilevel"/>
    <w:tmpl w:val="0060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07397F"/>
    <w:multiLevelType w:val="multilevel"/>
    <w:tmpl w:val="E6B6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5940C2"/>
    <w:multiLevelType w:val="multilevel"/>
    <w:tmpl w:val="248A4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6C79C6"/>
    <w:multiLevelType w:val="hybridMultilevel"/>
    <w:tmpl w:val="0D56F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79324C"/>
    <w:multiLevelType w:val="multilevel"/>
    <w:tmpl w:val="771C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9E76AA"/>
    <w:multiLevelType w:val="hybridMultilevel"/>
    <w:tmpl w:val="80FA6F9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FF53304"/>
    <w:multiLevelType w:val="multilevel"/>
    <w:tmpl w:val="9DB0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4054189">
    <w:abstractNumId w:val="5"/>
  </w:num>
  <w:num w:numId="2" w16cid:durableId="375861194">
    <w:abstractNumId w:val="3"/>
  </w:num>
  <w:num w:numId="3" w16cid:durableId="33163097">
    <w:abstractNumId w:val="4"/>
  </w:num>
  <w:num w:numId="4" w16cid:durableId="1064840421">
    <w:abstractNumId w:val="10"/>
  </w:num>
  <w:num w:numId="5" w16cid:durableId="1624531656">
    <w:abstractNumId w:val="2"/>
  </w:num>
  <w:num w:numId="6" w16cid:durableId="119543847">
    <w:abstractNumId w:val="8"/>
  </w:num>
  <w:num w:numId="7" w16cid:durableId="1264651467">
    <w:abstractNumId w:val="6"/>
  </w:num>
  <w:num w:numId="8" w16cid:durableId="1876848600">
    <w:abstractNumId w:val="0"/>
  </w:num>
  <w:num w:numId="9" w16cid:durableId="1016269116">
    <w:abstractNumId w:val="1"/>
  </w:num>
  <w:num w:numId="10" w16cid:durableId="611866971">
    <w:abstractNumId w:val="9"/>
  </w:num>
  <w:num w:numId="11" w16cid:durableId="18377618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DAA"/>
    <w:rsid w:val="00017814"/>
    <w:rsid w:val="00150CC0"/>
    <w:rsid w:val="00183100"/>
    <w:rsid w:val="003B3829"/>
    <w:rsid w:val="00510E65"/>
    <w:rsid w:val="00631CAE"/>
    <w:rsid w:val="009D39A2"/>
    <w:rsid w:val="009D788E"/>
    <w:rsid w:val="00A1308D"/>
    <w:rsid w:val="00C37640"/>
    <w:rsid w:val="00D535E2"/>
    <w:rsid w:val="00DD3DF5"/>
    <w:rsid w:val="00E639F4"/>
    <w:rsid w:val="00F12FF6"/>
    <w:rsid w:val="00F80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589C"/>
  <w15:chartTrackingRefBased/>
  <w15:docId w15:val="{06CE56B3-BAF3-432A-8D2E-77F8B7F1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0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D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D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D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D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0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DAA"/>
    <w:rPr>
      <w:rFonts w:eastAsiaTheme="majorEastAsia" w:cstheme="majorBidi"/>
      <w:color w:val="272727" w:themeColor="text1" w:themeTint="D8"/>
    </w:rPr>
  </w:style>
  <w:style w:type="paragraph" w:styleId="Title">
    <w:name w:val="Title"/>
    <w:basedOn w:val="Normal"/>
    <w:next w:val="Normal"/>
    <w:link w:val="TitleChar"/>
    <w:uiPriority w:val="10"/>
    <w:qFormat/>
    <w:rsid w:val="00F80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DAA"/>
    <w:pPr>
      <w:spacing w:before="160"/>
      <w:jc w:val="center"/>
    </w:pPr>
    <w:rPr>
      <w:i/>
      <w:iCs/>
      <w:color w:val="404040" w:themeColor="text1" w:themeTint="BF"/>
    </w:rPr>
  </w:style>
  <w:style w:type="character" w:customStyle="1" w:styleId="QuoteChar">
    <w:name w:val="Quote Char"/>
    <w:basedOn w:val="DefaultParagraphFont"/>
    <w:link w:val="Quote"/>
    <w:uiPriority w:val="29"/>
    <w:rsid w:val="00F80DAA"/>
    <w:rPr>
      <w:i/>
      <w:iCs/>
      <w:color w:val="404040" w:themeColor="text1" w:themeTint="BF"/>
    </w:rPr>
  </w:style>
  <w:style w:type="paragraph" w:styleId="ListParagraph">
    <w:name w:val="List Paragraph"/>
    <w:basedOn w:val="Normal"/>
    <w:uiPriority w:val="34"/>
    <w:qFormat/>
    <w:rsid w:val="00F80DAA"/>
    <w:pPr>
      <w:ind w:left="720"/>
      <w:contextualSpacing/>
    </w:pPr>
  </w:style>
  <w:style w:type="character" w:styleId="IntenseEmphasis">
    <w:name w:val="Intense Emphasis"/>
    <w:basedOn w:val="DefaultParagraphFont"/>
    <w:uiPriority w:val="21"/>
    <w:qFormat/>
    <w:rsid w:val="00F80DAA"/>
    <w:rPr>
      <w:i/>
      <w:iCs/>
      <w:color w:val="0F4761" w:themeColor="accent1" w:themeShade="BF"/>
    </w:rPr>
  </w:style>
  <w:style w:type="paragraph" w:styleId="IntenseQuote">
    <w:name w:val="Intense Quote"/>
    <w:basedOn w:val="Normal"/>
    <w:next w:val="Normal"/>
    <w:link w:val="IntenseQuoteChar"/>
    <w:uiPriority w:val="30"/>
    <w:qFormat/>
    <w:rsid w:val="00F80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DAA"/>
    <w:rPr>
      <w:i/>
      <w:iCs/>
      <w:color w:val="0F4761" w:themeColor="accent1" w:themeShade="BF"/>
    </w:rPr>
  </w:style>
  <w:style w:type="character" w:styleId="IntenseReference">
    <w:name w:val="Intense Reference"/>
    <w:basedOn w:val="DefaultParagraphFont"/>
    <w:uiPriority w:val="32"/>
    <w:qFormat/>
    <w:rsid w:val="00F80DAA"/>
    <w:rPr>
      <w:b/>
      <w:bCs/>
      <w:smallCaps/>
      <w:color w:val="0F4761" w:themeColor="accent1" w:themeShade="BF"/>
      <w:spacing w:val="5"/>
    </w:rPr>
  </w:style>
  <w:style w:type="paragraph" w:styleId="Header">
    <w:name w:val="header"/>
    <w:basedOn w:val="Normal"/>
    <w:link w:val="HeaderChar"/>
    <w:uiPriority w:val="99"/>
    <w:unhideWhenUsed/>
    <w:rsid w:val="00DD3D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DF5"/>
  </w:style>
  <w:style w:type="paragraph" w:styleId="Footer">
    <w:name w:val="footer"/>
    <w:basedOn w:val="Normal"/>
    <w:link w:val="FooterChar"/>
    <w:uiPriority w:val="99"/>
    <w:unhideWhenUsed/>
    <w:rsid w:val="00DD3D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85764b28bc9aa93b276ff69d75d430dc">
  <xsd:schema xmlns:xsd="http://www.w3.org/2001/XMLSchema" xmlns:xs="http://www.w3.org/2001/XMLSchema" xmlns:p="http://schemas.microsoft.com/office/2006/metadata/properties" xmlns:ns3="ccfc14db-0f45-423b-b2f5-752f8f8a0ada" targetNamespace="http://schemas.microsoft.com/office/2006/metadata/properties" ma:root="true" ma:fieldsID="904e6e4cacb729343cea4253937ad5a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E66858B4-705E-413E-8950-181EBCB1A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72404A-AD4C-4A23-B374-2C3B787340A7}">
  <ds:schemaRefs>
    <ds:schemaRef ds:uri="http://schemas.microsoft.com/sharepoint/v3/contenttype/forms"/>
  </ds:schemaRefs>
</ds:datastoreItem>
</file>

<file path=customXml/itemProps3.xml><?xml version="1.0" encoding="utf-8"?>
<ds:datastoreItem xmlns:ds="http://schemas.openxmlformats.org/officeDocument/2006/customXml" ds:itemID="{06D4DFCF-5A8E-4C87-BA8E-9EEF509E0271}">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1189</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Italia Sassano (2421793)</dc:creator>
  <cp:keywords/>
  <dc:description/>
  <cp:lastModifiedBy>Italia Sassano (2421793)</cp:lastModifiedBy>
  <cp:revision>3</cp:revision>
  <dcterms:created xsi:type="dcterms:W3CDTF">2025-11-17T10:09:00Z</dcterms:created>
  <dcterms:modified xsi:type="dcterms:W3CDTF">2025-11-22T09:39:00Z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