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0AC440" w14:textId="77777777" w:rsidR="00CC5E9E" w:rsidRPr="009F3E5D" w:rsidRDefault="00CC5E9E" w:rsidP="00CC5E9E">
      <w:pPr>
        <w:pStyle w:val="Heading1"/>
        <w:spacing w:before="0"/>
        <w:jc w:val="center"/>
        <w:rPr>
          <w:rFonts w:ascii="Segoe UI" w:eastAsia="Times New Roman" w:hAnsi="Segoe UI" w:cs="Segoe UI"/>
          <w:b/>
          <w:bCs/>
          <w:color w:val="FFFFFF"/>
          <w:kern w:val="36"/>
          <w:sz w:val="48"/>
          <w:szCs w:val="48"/>
          <w:lang w:eastAsia="en-GB"/>
        </w:rPr>
      </w:pPr>
      <w:bookmarkStart w:id="0" w:name="_Hlk82767822"/>
      <w:r w:rsidRPr="009F3E5D">
        <w:rPr>
          <w:b/>
          <w:bCs/>
          <w:color w:val="auto"/>
          <w:sz w:val="22"/>
          <w:szCs w:val="28"/>
          <w:u w:val="single"/>
        </w:rPr>
        <w:t>ECEY5005- Awe and Wonder- Science, Mathematics and the Outdoors</w:t>
      </w:r>
    </w:p>
    <w:p w14:paraId="6F1794D4" w14:textId="77777777" w:rsidR="00CC5E9E" w:rsidRDefault="00CC5E9E" w:rsidP="00CC5E9E">
      <w:pPr>
        <w:rPr>
          <w:b/>
          <w:bCs/>
          <w:i/>
          <w:iCs/>
          <w:u w:val="single"/>
        </w:rPr>
      </w:pPr>
      <w:r>
        <w:rPr>
          <w:b/>
          <w:bCs/>
          <w:i/>
          <w:iCs/>
          <w:u w:val="single"/>
        </w:rPr>
        <w:t>Part 1</w:t>
      </w:r>
    </w:p>
    <w:p w14:paraId="76B57117" w14:textId="77777777" w:rsidR="00CC5E9E" w:rsidRDefault="00CC5E9E" w:rsidP="00CC5E9E">
      <w:pPr>
        <w:rPr>
          <w:b/>
          <w:bCs/>
          <w:i/>
          <w:iCs/>
          <w:u w:val="single"/>
        </w:rPr>
      </w:pPr>
      <w:r>
        <w:rPr>
          <w:noProof/>
        </w:rPr>
        <w:drawing>
          <wp:anchor distT="0" distB="0" distL="114300" distR="114300" simplePos="0" relativeHeight="251659264" behindDoc="1" locked="0" layoutInCell="1" allowOverlap="1" wp14:anchorId="41304D0B" wp14:editId="661A19EF">
            <wp:simplePos x="0" y="0"/>
            <wp:positionH relativeFrom="margin">
              <wp:align>left</wp:align>
            </wp:positionH>
            <wp:positionV relativeFrom="paragraph">
              <wp:posOffset>29210</wp:posOffset>
            </wp:positionV>
            <wp:extent cx="8900160" cy="4419600"/>
            <wp:effectExtent l="0" t="0" r="0" b="0"/>
            <wp:wrapTight wrapText="bothSides">
              <wp:wrapPolygon edited="0">
                <wp:start x="0" y="0"/>
                <wp:lineTo x="0" y="21507"/>
                <wp:lineTo x="21545" y="21507"/>
                <wp:lineTo x="21545" y="0"/>
                <wp:lineTo x="0" y="0"/>
              </wp:wrapPolygon>
            </wp:wrapTight>
            <wp:docPr id="2" name="Picture 1" descr="Woodland Stream... | There are some 240,000 miles of streams… | Flick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oodland Stream... | There are some 240,000 miles of streams… | Flick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900160" cy="44196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ECBC7DF" w14:textId="77777777" w:rsidR="00CC5E9E" w:rsidRDefault="00CC5E9E" w:rsidP="00CC5E9E">
      <w:pPr>
        <w:rPr>
          <w:b/>
          <w:bCs/>
          <w:i/>
          <w:iCs/>
          <w:u w:val="single"/>
        </w:rPr>
      </w:pPr>
    </w:p>
    <w:p w14:paraId="00F31BE6" w14:textId="77777777" w:rsidR="00CC5E9E" w:rsidRDefault="00CC5E9E" w:rsidP="00CC5E9E">
      <w:pPr>
        <w:rPr>
          <w:b/>
          <w:bCs/>
          <w:i/>
          <w:iCs/>
          <w:u w:val="single"/>
        </w:rPr>
      </w:pPr>
    </w:p>
    <w:p w14:paraId="5A423800" w14:textId="77777777" w:rsidR="00CC5E9E" w:rsidRDefault="00CC5E9E" w:rsidP="00CC5E9E">
      <w:pPr>
        <w:rPr>
          <w:b/>
          <w:bCs/>
          <w:i/>
          <w:iCs/>
          <w:u w:val="single"/>
        </w:rPr>
      </w:pPr>
    </w:p>
    <w:p w14:paraId="631727A3" w14:textId="77777777" w:rsidR="00CC5E9E" w:rsidRDefault="00CC5E9E" w:rsidP="00CC5E9E">
      <w:pPr>
        <w:rPr>
          <w:b/>
          <w:bCs/>
          <w:i/>
          <w:iCs/>
          <w:u w:val="single"/>
        </w:rPr>
      </w:pPr>
    </w:p>
    <w:p w14:paraId="7E78509E" w14:textId="77777777" w:rsidR="00CC5E9E" w:rsidRDefault="00CC5E9E" w:rsidP="00CC5E9E">
      <w:pPr>
        <w:rPr>
          <w:b/>
          <w:bCs/>
          <w:i/>
          <w:iCs/>
          <w:u w:val="single"/>
        </w:rPr>
      </w:pPr>
    </w:p>
    <w:p w14:paraId="36166C70" w14:textId="77777777" w:rsidR="00CC5E9E" w:rsidRDefault="00CC5E9E" w:rsidP="00CC5E9E">
      <w:pPr>
        <w:rPr>
          <w:b/>
          <w:bCs/>
          <w:i/>
          <w:iCs/>
          <w:u w:val="single"/>
        </w:rPr>
      </w:pPr>
    </w:p>
    <w:p w14:paraId="73929ADC" w14:textId="77777777" w:rsidR="00CC5E9E" w:rsidRDefault="00CC5E9E" w:rsidP="00CC5E9E">
      <w:pPr>
        <w:rPr>
          <w:b/>
          <w:bCs/>
          <w:i/>
          <w:iCs/>
          <w:u w:val="single"/>
        </w:rPr>
      </w:pPr>
    </w:p>
    <w:p w14:paraId="2BFA4F9D" w14:textId="77777777" w:rsidR="00CC5E9E" w:rsidRDefault="00CC5E9E" w:rsidP="00CC5E9E">
      <w:pPr>
        <w:rPr>
          <w:b/>
          <w:bCs/>
          <w:i/>
          <w:iCs/>
          <w:u w:val="single"/>
        </w:rPr>
      </w:pPr>
    </w:p>
    <w:p w14:paraId="213B78AA" w14:textId="77777777" w:rsidR="00CC5E9E" w:rsidRDefault="00CC5E9E" w:rsidP="00CC5E9E">
      <w:pPr>
        <w:rPr>
          <w:b/>
          <w:bCs/>
          <w:i/>
          <w:iCs/>
          <w:u w:val="single"/>
        </w:rPr>
      </w:pPr>
    </w:p>
    <w:p w14:paraId="2AA63810" w14:textId="77777777" w:rsidR="00CC5E9E" w:rsidRDefault="00CC5E9E" w:rsidP="00CC5E9E">
      <w:pPr>
        <w:rPr>
          <w:b/>
          <w:bCs/>
          <w:i/>
          <w:iCs/>
          <w:u w:val="single"/>
        </w:rPr>
      </w:pPr>
    </w:p>
    <w:p w14:paraId="2EEC5E74" w14:textId="77777777" w:rsidR="00CC5E9E" w:rsidRDefault="00CC5E9E" w:rsidP="00CC5E9E">
      <w:pPr>
        <w:rPr>
          <w:b/>
          <w:bCs/>
          <w:i/>
          <w:iCs/>
          <w:u w:val="single"/>
        </w:rPr>
      </w:pPr>
    </w:p>
    <w:p w14:paraId="6D33889F" w14:textId="77777777" w:rsidR="00CC5E9E" w:rsidRDefault="00CC5E9E" w:rsidP="00CC5E9E">
      <w:pPr>
        <w:rPr>
          <w:b/>
          <w:bCs/>
          <w:i/>
          <w:iCs/>
          <w:u w:val="single"/>
        </w:rPr>
      </w:pPr>
    </w:p>
    <w:p w14:paraId="4F697BBC" w14:textId="77777777" w:rsidR="00CC5E9E" w:rsidRDefault="00CC5E9E" w:rsidP="00CC5E9E">
      <w:pPr>
        <w:rPr>
          <w:b/>
          <w:bCs/>
          <w:i/>
          <w:iCs/>
          <w:u w:val="single"/>
        </w:rPr>
      </w:pPr>
    </w:p>
    <w:p w14:paraId="0DCB9969" w14:textId="77777777" w:rsidR="00CC5E9E" w:rsidRDefault="00CC5E9E" w:rsidP="00CC5E9E">
      <w:pPr>
        <w:rPr>
          <w:b/>
          <w:bCs/>
          <w:i/>
          <w:iCs/>
          <w:u w:val="single"/>
        </w:rPr>
      </w:pPr>
    </w:p>
    <w:p w14:paraId="76BDB0B6" w14:textId="77777777" w:rsidR="00CC5E9E" w:rsidRDefault="00CC5E9E" w:rsidP="00CC5E9E">
      <w:pPr>
        <w:rPr>
          <w:b/>
          <w:bCs/>
          <w:i/>
          <w:iCs/>
          <w:u w:val="single"/>
        </w:rPr>
      </w:pPr>
    </w:p>
    <w:p w14:paraId="051B2649" w14:textId="6E6274CF" w:rsidR="00CC5E9E" w:rsidRPr="00C026BC" w:rsidRDefault="002A2BB6" w:rsidP="00CC5E9E">
      <w:pPr>
        <w:rPr>
          <w:b/>
          <w:bCs/>
          <w:sz w:val="28"/>
          <w:szCs w:val="28"/>
        </w:rPr>
      </w:pPr>
      <w:r w:rsidRPr="00C026BC">
        <w:rPr>
          <w:b/>
          <w:bCs/>
          <w:sz w:val="28"/>
          <w:szCs w:val="28"/>
          <w:highlight w:val="yellow"/>
        </w:rPr>
        <w:t xml:space="preserve">Source 1: </w:t>
      </w:r>
      <w:r w:rsidR="00C026BC" w:rsidRPr="00C026BC">
        <w:rPr>
          <w:b/>
          <w:bCs/>
          <w:sz w:val="28"/>
          <w:szCs w:val="28"/>
          <w:highlight w:val="yellow"/>
        </w:rPr>
        <w:t>The Woodlands (Lane, 2024)</w:t>
      </w:r>
    </w:p>
    <w:p w14:paraId="5E4B5EEF" w14:textId="77777777" w:rsidR="00CC5E9E" w:rsidRDefault="00CC5E9E" w:rsidP="00CC5E9E">
      <w:pPr>
        <w:rPr>
          <w:b/>
          <w:bCs/>
          <w:i/>
          <w:iCs/>
          <w:u w:val="single"/>
        </w:rPr>
      </w:pPr>
    </w:p>
    <w:p w14:paraId="29C064BC" w14:textId="7F9CA91F" w:rsidR="00CC5E9E" w:rsidRPr="001C2C28" w:rsidRDefault="00CC5E9E" w:rsidP="00CC5E9E">
      <w:pPr>
        <w:rPr>
          <w:b/>
          <w:bCs/>
          <w:i/>
          <w:iCs/>
          <w:u w:val="single"/>
        </w:rPr>
      </w:pPr>
      <w:r w:rsidRPr="001C2C28">
        <w:rPr>
          <w:b/>
          <w:bCs/>
          <w:i/>
          <w:iCs/>
          <w:u w:val="single"/>
        </w:rPr>
        <w:lastRenderedPageBreak/>
        <w:t>Part 2</w:t>
      </w:r>
    </w:p>
    <w:p w14:paraId="54E550FE" w14:textId="52280D87" w:rsidR="00CC5E9E" w:rsidRDefault="00CC5E9E" w:rsidP="00CC5E9E">
      <w:r>
        <w:t xml:space="preserve">Monday </w:t>
      </w:r>
      <w:r>
        <w:t>20</w:t>
      </w:r>
      <w:r>
        <w:rPr>
          <w:vertAlign w:val="superscript"/>
        </w:rPr>
        <w:t xml:space="preserve">th </w:t>
      </w:r>
      <w:r>
        <w:t>September 2024</w:t>
      </w:r>
      <w:r>
        <w:rPr>
          <w:rFonts w:hint="eastAsia"/>
        </w:rPr>
        <w:t xml:space="preserve">, a group of curious children </w:t>
      </w:r>
      <w:r>
        <w:t xml:space="preserve">aged 3-4 years were ready to embark on a day of learning and experimenting within the woodlands, with myself and two other staff members. </w:t>
      </w:r>
      <w:r>
        <w:rPr>
          <w:rFonts w:hint="eastAsia"/>
        </w:rPr>
        <w:t xml:space="preserve">The towering trees with their rustling leaves beckoned them to explore, and the woodland became their open-air classroom. The </w:t>
      </w:r>
      <w:r>
        <w:t>woodlands</w:t>
      </w:r>
      <w:r>
        <w:rPr>
          <w:rFonts w:hint="eastAsia"/>
        </w:rPr>
        <w:t xml:space="preserve"> </w:t>
      </w:r>
      <w:r>
        <w:t>were</w:t>
      </w:r>
      <w:r>
        <w:rPr>
          <w:rFonts w:hint="eastAsia"/>
        </w:rPr>
        <w:t xml:space="preserve"> not only a place of wonder but also a natural environment where mathematical and scientific concepts could be learned through play.</w:t>
      </w:r>
      <w:r>
        <w:t xml:space="preserve"> </w:t>
      </w:r>
      <w:r>
        <w:rPr>
          <w:rFonts w:hint="eastAsia"/>
        </w:rPr>
        <w:t>The forest was a magical place full of trees, flowers, and little animals. But it was also where the children learned all sorts of fun things, like counting, shapes, and science, without even reali</w:t>
      </w:r>
      <w:r>
        <w:t>s</w:t>
      </w:r>
      <w:r>
        <w:rPr>
          <w:rFonts w:hint="eastAsia"/>
        </w:rPr>
        <w:t>ing they were learning</w:t>
      </w:r>
      <w:r>
        <w:t>.</w:t>
      </w:r>
    </w:p>
    <w:p w14:paraId="3302B2B2" w14:textId="68956112" w:rsidR="00CC5E9E" w:rsidRDefault="00CC5E9E" w:rsidP="00CC5E9E">
      <w:pPr>
        <w:rPr>
          <w:rFonts w:eastAsiaTheme="minorEastAsia"/>
          <w:kern w:val="2"/>
          <w:sz w:val="21"/>
          <w:szCs w:val="24"/>
          <w:lang w:val="en-US" w:eastAsia="zh-CN"/>
        </w:rPr>
      </w:pPr>
      <w:r w:rsidRPr="00A10B40">
        <w:rPr>
          <w:b/>
          <w:bCs/>
          <w:u w:val="single"/>
        </w:rPr>
        <w:t>9:15am:</w:t>
      </w:r>
      <w:r>
        <w:t xml:space="preserve"> The children arrived at the woodlands where we found ourselves enclosed by a world of earth </w:t>
      </w:r>
      <w:r w:rsidR="00C026BC">
        <w:t>tranquillity</w:t>
      </w:r>
      <w:r>
        <w:t>. The children immediately began to explore, they giggled as they moved their arms and legs, watching their shadows copy their movements. "My shadow is so long!" said Child A, stretching her arms out wide. "Mine is tiny!" laughed child B, as he crouched down low to the ground.</w:t>
      </w:r>
    </w:p>
    <w:p w14:paraId="098E1DA0" w14:textId="77777777" w:rsidR="00CC5E9E" w:rsidRDefault="00CC5E9E" w:rsidP="00CC5E9E">
      <w:r>
        <w:t>I smiled and said, "Can you make your shadow grow tall like a tree? Or small like a bunny?" The children jumped up and down, trying to change the size of their shadows. As they played, they began to learn that their shadows changed depending on how they moved and where the sun was in the sky. Next, I had the children look at the trees. "Look at the shadows the trees make”. The children noticed how the big trees made long, dark shadows on the ground, while the smaller bushes had shorter shadows.</w:t>
      </w:r>
    </w:p>
    <w:p w14:paraId="2C133720" w14:textId="77777777" w:rsidR="00CC5E9E" w:rsidRDefault="00CC5E9E" w:rsidP="00CC5E9E">
      <w:r>
        <w:t>"Let’s find other shadow friends in the forest" yelled child C. The children excitedly searched for shadows made by rocks, plants, and even the leaves on the trees. "Look! The bird flying in the sky made a shadow on the ground!" shouted child B.</w:t>
      </w:r>
    </w:p>
    <w:p w14:paraId="7836A2B5" w14:textId="77777777" w:rsidR="00CC5E9E" w:rsidRDefault="00CC5E9E" w:rsidP="00CC5E9E">
      <w:r>
        <w:t>By playing with their shadows, the children learned that the sun and shadows are connected. They discovered that shadows change size and shape depending on where the sun is and how they move. Best of all, they learned all of this through play, without even realizing how much they were learning.</w:t>
      </w:r>
    </w:p>
    <w:p w14:paraId="630D0305" w14:textId="77777777" w:rsidR="00CC5E9E" w:rsidRDefault="00CC5E9E" w:rsidP="00CC5E9E">
      <w:r w:rsidRPr="00A10B40">
        <w:rPr>
          <w:b/>
          <w:bCs/>
          <w:u w:val="single"/>
        </w:rPr>
        <w:t>9:25am:</w:t>
      </w:r>
      <w:r>
        <w:t xml:space="preserve"> </w:t>
      </w:r>
      <w:r>
        <w:rPr>
          <w:rFonts w:hint="eastAsia"/>
        </w:rPr>
        <w:t xml:space="preserve">In another part of the forest, the children found leaves of all sizes on the ground. Some were big and wide, while others were </w:t>
      </w:r>
      <w:r>
        <w:t xml:space="preserve">small </w:t>
      </w:r>
      <w:r>
        <w:rPr>
          <w:rFonts w:hint="eastAsia"/>
        </w:rPr>
        <w:t xml:space="preserve">and delicate. "Can you find a big leaf?" </w:t>
      </w:r>
      <w:r>
        <w:t xml:space="preserve">I </w:t>
      </w:r>
      <w:r>
        <w:rPr>
          <w:rFonts w:hint="eastAsia"/>
        </w:rPr>
        <w:t xml:space="preserve">asked, and the children </w:t>
      </w:r>
      <w:r>
        <w:t>looked</w:t>
      </w:r>
      <w:r>
        <w:rPr>
          <w:rFonts w:hint="eastAsia"/>
        </w:rPr>
        <w:t xml:space="preserve"> around, holding up the biggest leaves they could find. "Now, find a small one!" she said, and they happily searched for the tiniest leaf.</w:t>
      </w:r>
    </w:p>
    <w:p w14:paraId="0539CE08" w14:textId="77777777" w:rsidR="00CC5E9E" w:rsidRDefault="00CC5E9E" w:rsidP="00CC5E9E">
      <w:r>
        <w:rPr>
          <w:rFonts w:hint="eastAsia"/>
        </w:rPr>
        <w:t>The children learned about sizes without even knowing it, just by comparing the leaves they held in their hands. They also discovered that different trees made different shapes, learning to match leaves to the trees they came from.</w:t>
      </w:r>
      <w:r>
        <w:t xml:space="preserve"> Leaves come in various shapes, sizes, and colours, offering an opportunity for sorting and classifying. Child A started to search for leaves on the ground as he wanted to see if he could find an even bigger leaf than he has already found. I encouraged child A to compare each leaf he found to his original leaf, so he was able to compare their size, and was able to succeed in finding the largest leaf.  </w:t>
      </w:r>
    </w:p>
    <w:p w14:paraId="15A1BC03" w14:textId="77777777" w:rsidR="00CC5E9E" w:rsidRDefault="00CC5E9E" w:rsidP="00CC5E9E">
      <w:r>
        <w:t xml:space="preserve">Leaves provide an opportunity for children to engage in measurement, this activity supported the child in understanding concepts of length, width, and size.  </w:t>
      </w:r>
    </w:p>
    <w:p w14:paraId="78B66DEB" w14:textId="19CFBE72" w:rsidR="00CC5E9E" w:rsidRDefault="00CC5E9E" w:rsidP="00CC5E9E">
      <w:r w:rsidRPr="00A10B40">
        <w:rPr>
          <w:b/>
          <w:bCs/>
          <w:u w:val="single"/>
        </w:rPr>
        <w:lastRenderedPageBreak/>
        <w:t>9:40am:</w:t>
      </w:r>
      <w:r>
        <w:t xml:space="preserve"> </w:t>
      </w:r>
      <w:r>
        <w:rPr>
          <w:rFonts w:hint="eastAsia"/>
        </w:rPr>
        <w:t>Down by the stream, the children loved to splash and play. They threw pebbles into the water, watching the ripples spread out in circles. "Let</w:t>
      </w:r>
      <w:r>
        <w:t>’</w:t>
      </w:r>
      <w:r>
        <w:rPr>
          <w:rFonts w:hint="eastAsia"/>
        </w:rPr>
        <w:t xml:space="preserve">s see which pebble makes the biggest splash!" </w:t>
      </w:r>
      <w:r>
        <w:t>Child A</w:t>
      </w:r>
      <w:r>
        <w:rPr>
          <w:rFonts w:hint="eastAsia"/>
        </w:rPr>
        <w:t xml:space="preserve"> encouraged. The children experimented by tossing in pebbles of different sizes, noticing how bigger stones made bigger splashes, and smaller ones made gentle plops.</w:t>
      </w:r>
      <w:r>
        <w:t xml:space="preserve"> Child B involved himself in the play and started to throw in leaves instead of pebbles. Child B noticed that by throwing leaves didn’t make a splash like the pebbles. “Why aren’t my leaves making a splash?” asked child B, I explained that leaves are much lighter than pebbles, therefore you will need something heavier if you wish to also make a splash. “</w:t>
      </w:r>
      <w:r>
        <w:t>But</w:t>
      </w:r>
      <w:r>
        <w:t xml:space="preserve"> look how your leaf is floating and not sinking like the pebble” I explained. Child B laughed and </w:t>
      </w:r>
      <w:r>
        <w:t>replied,</w:t>
      </w:r>
      <w:r>
        <w:t xml:space="preserve"> “My leaf is like a boat, sailing through the water”. </w:t>
      </w:r>
    </w:p>
    <w:p w14:paraId="09A3BE5F" w14:textId="77777777" w:rsidR="00CC5E9E" w:rsidRDefault="00CC5E9E" w:rsidP="00CC5E9E">
      <w:r>
        <w:rPr>
          <w:rFonts w:hint="eastAsia"/>
        </w:rPr>
        <w:t>Through this simple game, they learned about cause and effect</w:t>
      </w:r>
      <w:r>
        <w:t xml:space="preserve">, </w:t>
      </w:r>
      <w:r>
        <w:rPr>
          <w:rFonts w:hint="eastAsia"/>
        </w:rPr>
        <w:t xml:space="preserve">how different actions could make different things happen. They also began to understand the idea of size and weight, all while enjoying the </w:t>
      </w:r>
      <w:r>
        <w:t>fresh water.</w:t>
      </w:r>
    </w:p>
    <w:p w14:paraId="69CAE880" w14:textId="77777777" w:rsidR="00CC5E9E" w:rsidRDefault="00CC5E9E" w:rsidP="00CC5E9E">
      <w:r w:rsidRPr="00A10B40">
        <w:rPr>
          <w:b/>
          <w:bCs/>
          <w:u w:val="single"/>
        </w:rPr>
        <w:t>10:00am:</w:t>
      </w:r>
      <w:r>
        <w:t xml:space="preserve"> T</w:t>
      </w:r>
      <w:r>
        <w:rPr>
          <w:rFonts w:hint="eastAsia"/>
        </w:rPr>
        <w:t xml:space="preserve">he wind blew gently through the trees, making the leaves rustle and the branches sway. "Can you hear the wind?" </w:t>
      </w:r>
      <w:r>
        <w:t>I</w:t>
      </w:r>
      <w:r>
        <w:rPr>
          <w:rFonts w:hint="eastAsia"/>
        </w:rPr>
        <w:t xml:space="preserve"> asked, and the children stopped to listen. The sound of the wind in the trees was like music, and they could even feel it brush against their cheeks.</w:t>
      </w:r>
    </w:p>
    <w:p w14:paraId="284653DD" w14:textId="77777777" w:rsidR="00CC5E9E" w:rsidRDefault="00CC5E9E" w:rsidP="00CC5E9E">
      <w:r>
        <w:t>I</w:t>
      </w:r>
      <w:r>
        <w:rPr>
          <w:rFonts w:hint="eastAsia"/>
        </w:rPr>
        <w:t xml:space="preserve"> </w:t>
      </w:r>
      <w:r>
        <w:t>extended their curiosity and learning by tying</w:t>
      </w:r>
      <w:r>
        <w:rPr>
          <w:rFonts w:hint="eastAsia"/>
        </w:rPr>
        <w:t xml:space="preserve"> some ribbons to the branches, and the children watched as the wind made them dance. "What makes the ribbons move?" </w:t>
      </w:r>
      <w:r>
        <w:t>I</w:t>
      </w:r>
      <w:r>
        <w:rPr>
          <w:rFonts w:hint="eastAsia"/>
        </w:rPr>
        <w:t xml:space="preserve"> asked. "The wind!" the children shouted together. They learned that even though they couldn</w:t>
      </w:r>
      <w:r>
        <w:t>’</w:t>
      </w:r>
      <w:r>
        <w:rPr>
          <w:rFonts w:hint="eastAsia"/>
        </w:rPr>
        <w:t xml:space="preserve">t see the wind, they could see what it </w:t>
      </w:r>
      <w:r>
        <w:t xml:space="preserve">did to the ribbon. </w:t>
      </w:r>
      <w:r>
        <w:rPr>
          <w:rFonts w:hint="eastAsia"/>
        </w:rPr>
        <w:t xml:space="preserve">"The wind pushes the </w:t>
      </w:r>
      <w:r>
        <w:t>ribbon</w:t>
      </w:r>
      <w:r>
        <w:rPr>
          <w:rFonts w:hint="eastAsia"/>
        </w:rPr>
        <w:t xml:space="preserve">!" said </w:t>
      </w:r>
      <w:r>
        <w:t>Child B</w:t>
      </w:r>
      <w:r>
        <w:rPr>
          <w:rFonts w:hint="eastAsia"/>
        </w:rPr>
        <w:t xml:space="preserve">. "Exactly," </w:t>
      </w:r>
      <w:r>
        <w:t>I</w:t>
      </w:r>
      <w:r>
        <w:rPr>
          <w:rFonts w:hint="eastAsia"/>
        </w:rPr>
        <w:t xml:space="preserve"> replied. "That</w:t>
      </w:r>
      <w:r>
        <w:t>’</w:t>
      </w:r>
      <w:r>
        <w:rPr>
          <w:rFonts w:hint="eastAsia"/>
        </w:rPr>
        <w:t xml:space="preserve">s energy in motion. Just like when you ride a bike or swing on a swing. The wind transfers its energy to the </w:t>
      </w:r>
      <w:r>
        <w:t>ribbon</w:t>
      </w:r>
      <w:r>
        <w:rPr>
          <w:rFonts w:hint="eastAsia"/>
        </w:rPr>
        <w:t>, making them move."</w:t>
      </w:r>
      <w:r>
        <w:t xml:space="preserve"> When the wind would stop the children noticed that ribbons wouldn’t move, child A shouted “wind, come back!” Child C then started to blow towards the ribbon “I can make wind too” she shouted. </w:t>
      </w:r>
      <w:r>
        <w:rPr>
          <w:rFonts w:hint="eastAsia"/>
        </w:rPr>
        <w:t xml:space="preserve">The children experimented </w:t>
      </w:r>
      <w:r>
        <w:t>by adding ribbon to their own branches and l</w:t>
      </w:r>
      <w:r>
        <w:rPr>
          <w:rFonts w:hint="eastAsia"/>
        </w:rPr>
        <w:t>earning about force, motion, and even renewable energy in a way that felt like pure fun.</w:t>
      </w:r>
    </w:p>
    <w:p w14:paraId="2D0C0533" w14:textId="77777777" w:rsidR="00CC5E9E" w:rsidRDefault="00CC5E9E" w:rsidP="00CC5E9E">
      <w:r w:rsidRPr="004F2EB5">
        <w:rPr>
          <w:b/>
          <w:bCs/>
          <w:u w:val="single"/>
        </w:rPr>
        <w:t>10:15am</w:t>
      </w:r>
      <w:r>
        <w:rPr>
          <w:b/>
          <w:bCs/>
          <w:u w:val="single"/>
        </w:rPr>
        <w:t>:</w:t>
      </w:r>
      <w:r>
        <w:t xml:space="preserve"> It was coming towards the end of our time at the woodlands. All children were so engrossed and in awe and wonder of the natural world and resources they were surrounded by. Child A and B were having so much enjoyment jumping in muddy puddles. Child A asked Child B “Do you know how to make puddles?” Child B responded, “By filling buckets of water from the stream and tipping them on the floor” I intervened and asked the children “But do you know how the water gets to the stream?” Child A responded “No, where from?” “The rain from the clouds” I replied. “The sun shines and warms up the water in rivers and streams, turning it into tiny droplets of water vapor. These droplets rise up to the sky and gather together to form clouds. When the clouds get full and heavy, they send us raindrops to create fun muddy puddles for us to jump in”. “So, the sun and clouds work together to give us rain?” answered Child B. “Yes, that’s right” I said, “Without the sun, we wouldn’t have any rain. And without rain, we wouldn’t have plants, animals, or even muddy puddles!”</w:t>
      </w:r>
    </w:p>
    <w:p w14:paraId="336926F2" w14:textId="77777777" w:rsidR="008B1086" w:rsidRPr="00CC5E9E" w:rsidRDefault="008B1086" w:rsidP="00117C97">
      <w:pPr>
        <w:tabs>
          <w:tab w:val="center" w:pos="4320"/>
          <w:tab w:val="right" w:pos="8640"/>
        </w:tabs>
        <w:spacing w:after="0" w:line="240" w:lineRule="auto"/>
        <w:rPr>
          <w:rFonts w:ascii="Calibri" w:eastAsia="MS Mincho" w:hAnsi="Calibri" w:cs="Times New Roman"/>
          <w:b/>
          <w:sz w:val="20"/>
          <w:szCs w:val="20"/>
        </w:rPr>
      </w:pPr>
    </w:p>
    <w:p w14:paraId="0485193C" w14:textId="77777777" w:rsidR="00CC5E9E" w:rsidRDefault="00CC5E9E" w:rsidP="00117C97">
      <w:pPr>
        <w:tabs>
          <w:tab w:val="center" w:pos="4320"/>
          <w:tab w:val="right" w:pos="8640"/>
        </w:tabs>
        <w:spacing w:after="0" w:line="240" w:lineRule="auto"/>
        <w:rPr>
          <w:rFonts w:ascii="Calibri" w:eastAsia="MS Mincho" w:hAnsi="Calibri" w:cs="Times New Roman"/>
          <w:b/>
          <w:sz w:val="56"/>
          <w:szCs w:val="56"/>
        </w:rPr>
      </w:pPr>
    </w:p>
    <w:p w14:paraId="1F0C55EF" w14:textId="77777777" w:rsidR="00CC5E9E" w:rsidRDefault="00CC5E9E" w:rsidP="00117C97">
      <w:pPr>
        <w:tabs>
          <w:tab w:val="center" w:pos="4320"/>
          <w:tab w:val="right" w:pos="8640"/>
        </w:tabs>
        <w:spacing w:after="0" w:line="240" w:lineRule="auto"/>
        <w:rPr>
          <w:rFonts w:ascii="Calibri" w:eastAsia="MS Mincho" w:hAnsi="Calibri" w:cs="Times New Roman"/>
          <w:b/>
          <w:sz w:val="56"/>
          <w:szCs w:val="56"/>
        </w:rPr>
      </w:pPr>
    </w:p>
    <w:p w14:paraId="75DF93E0" w14:textId="5824CCC0" w:rsidR="00117C97" w:rsidRPr="00C026BC" w:rsidRDefault="00117C97" w:rsidP="00117C97">
      <w:pPr>
        <w:tabs>
          <w:tab w:val="center" w:pos="4320"/>
          <w:tab w:val="right" w:pos="8640"/>
        </w:tabs>
        <w:spacing w:after="0" w:line="240" w:lineRule="auto"/>
        <w:rPr>
          <w:rFonts w:ascii="Calibri" w:eastAsia="MS Mincho" w:hAnsi="Calibri" w:cs="Times New Roman"/>
          <w:sz w:val="16"/>
          <w:szCs w:val="16"/>
          <w:u w:val="single"/>
        </w:rPr>
      </w:pPr>
      <w:r w:rsidRPr="00C026BC">
        <w:rPr>
          <w:rFonts w:ascii="Calibri" w:eastAsia="MS Mincho" w:hAnsi="Calibri" w:cs="Times New Roman"/>
          <w:b/>
          <w:sz w:val="32"/>
          <w:szCs w:val="32"/>
          <w:u w:val="single"/>
        </w:rPr>
        <w:lastRenderedPageBreak/>
        <w:t>RISK BENEFIT ASSESSMENT</w:t>
      </w:r>
    </w:p>
    <w:p w14:paraId="1D38E121" w14:textId="77777777" w:rsidR="00117C97" w:rsidRPr="00117C97" w:rsidRDefault="00117C97" w:rsidP="00117C97">
      <w:pPr>
        <w:tabs>
          <w:tab w:val="left" w:pos="1418"/>
          <w:tab w:val="center" w:pos="4320"/>
          <w:tab w:val="right" w:pos="8640"/>
        </w:tabs>
        <w:spacing w:after="0" w:line="240" w:lineRule="auto"/>
        <w:rPr>
          <w:rFonts w:ascii="Calibri" w:eastAsia="MS Mincho" w:hAnsi="Calibri" w:cs="Times New Roman"/>
        </w:rPr>
      </w:pPr>
    </w:p>
    <w:tbl>
      <w:tblPr>
        <w:tblStyle w:val="TableGrid1"/>
        <w:tblW w:w="0" w:type="auto"/>
        <w:tblInd w:w="108" w:type="dxa"/>
        <w:tblLook w:val="04A0" w:firstRow="1" w:lastRow="0" w:firstColumn="1" w:lastColumn="0" w:noHBand="0" w:noVBand="1"/>
      </w:tblPr>
      <w:tblGrid>
        <w:gridCol w:w="2267"/>
        <w:gridCol w:w="7651"/>
        <w:gridCol w:w="1701"/>
        <w:gridCol w:w="1311"/>
      </w:tblGrid>
      <w:tr w:rsidR="00117C97" w:rsidRPr="00117C97" w14:paraId="5278A70B" w14:textId="77777777" w:rsidTr="000C5787">
        <w:tc>
          <w:tcPr>
            <w:tcW w:w="2267" w:type="dxa"/>
            <w:shd w:val="clear" w:color="auto" w:fill="D9D9D9"/>
          </w:tcPr>
          <w:p w14:paraId="2A216011" w14:textId="77777777" w:rsidR="00117C97" w:rsidRPr="00117C97" w:rsidRDefault="00117C97" w:rsidP="00117C97">
            <w:pPr>
              <w:rPr>
                <w:rFonts w:ascii="Calibri" w:hAnsi="Calibri"/>
                <w:sz w:val="24"/>
                <w:szCs w:val="24"/>
              </w:rPr>
            </w:pPr>
            <w:r w:rsidRPr="00117C97">
              <w:rPr>
                <w:rFonts w:ascii="Calibri" w:hAnsi="Calibri"/>
                <w:b/>
                <w:sz w:val="24"/>
                <w:szCs w:val="24"/>
              </w:rPr>
              <w:t>Location / Activity:</w:t>
            </w:r>
          </w:p>
        </w:tc>
        <w:tc>
          <w:tcPr>
            <w:tcW w:w="7651" w:type="dxa"/>
          </w:tcPr>
          <w:p w14:paraId="5D6F450A" w14:textId="0D7BA2AB" w:rsidR="00117C97" w:rsidRPr="00117C97" w:rsidRDefault="00985B26" w:rsidP="00117C97">
            <w:pPr>
              <w:rPr>
                <w:rFonts w:ascii="Calibri" w:hAnsi="Calibri"/>
                <w:sz w:val="24"/>
                <w:szCs w:val="24"/>
              </w:rPr>
            </w:pPr>
            <w:r>
              <w:rPr>
                <w:rFonts w:ascii="Calibri" w:hAnsi="Calibri"/>
                <w:sz w:val="24"/>
                <w:szCs w:val="24"/>
              </w:rPr>
              <w:t>Woodlands</w:t>
            </w:r>
          </w:p>
        </w:tc>
        <w:tc>
          <w:tcPr>
            <w:tcW w:w="1701" w:type="dxa"/>
            <w:shd w:val="clear" w:color="auto" w:fill="D9D9D9"/>
          </w:tcPr>
          <w:p w14:paraId="10B87ACF" w14:textId="77777777" w:rsidR="00117C97" w:rsidRPr="00117C97" w:rsidRDefault="00117C97" w:rsidP="00117C97">
            <w:pPr>
              <w:rPr>
                <w:rFonts w:ascii="Calibri" w:hAnsi="Calibri"/>
                <w:sz w:val="24"/>
                <w:szCs w:val="24"/>
              </w:rPr>
            </w:pPr>
            <w:r w:rsidRPr="00117C97">
              <w:rPr>
                <w:rFonts w:ascii="Calibri" w:hAnsi="Calibri"/>
                <w:b/>
                <w:sz w:val="24"/>
                <w:szCs w:val="24"/>
              </w:rPr>
              <w:t>Date:</w:t>
            </w:r>
          </w:p>
        </w:tc>
        <w:tc>
          <w:tcPr>
            <w:tcW w:w="884" w:type="dxa"/>
          </w:tcPr>
          <w:p w14:paraId="104C1970" w14:textId="4C4D1961" w:rsidR="00117C97" w:rsidRPr="00117C97" w:rsidRDefault="00CB1EBC" w:rsidP="00117C97">
            <w:pPr>
              <w:rPr>
                <w:rFonts w:ascii="Calibri" w:hAnsi="Calibri"/>
                <w:sz w:val="24"/>
                <w:szCs w:val="24"/>
              </w:rPr>
            </w:pPr>
            <w:r>
              <w:rPr>
                <w:rFonts w:ascii="Calibri" w:hAnsi="Calibri"/>
                <w:sz w:val="24"/>
                <w:szCs w:val="24"/>
              </w:rPr>
              <w:t>20.09.2024</w:t>
            </w:r>
          </w:p>
        </w:tc>
      </w:tr>
      <w:tr w:rsidR="00117C97" w:rsidRPr="00117C97" w14:paraId="190C0275" w14:textId="77777777" w:rsidTr="000C5787">
        <w:tc>
          <w:tcPr>
            <w:tcW w:w="2267" w:type="dxa"/>
            <w:shd w:val="clear" w:color="auto" w:fill="D9D9D9"/>
          </w:tcPr>
          <w:p w14:paraId="79AD242A" w14:textId="77777777" w:rsidR="00117C97" w:rsidRPr="00117C97" w:rsidRDefault="00117C97" w:rsidP="00117C97">
            <w:pPr>
              <w:rPr>
                <w:rFonts w:ascii="Calibri" w:hAnsi="Calibri"/>
                <w:sz w:val="24"/>
                <w:szCs w:val="24"/>
              </w:rPr>
            </w:pPr>
            <w:r w:rsidRPr="00117C97">
              <w:rPr>
                <w:rFonts w:ascii="Calibri" w:hAnsi="Calibri"/>
                <w:b/>
                <w:sz w:val="24"/>
                <w:szCs w:val="24"/>
              </w:rPr>
              <w:t>Assessor:</w:t>
            </w:r>
            <w:r w:rsidRPr="00117C97">
              <w:rPr>
                <w:rFonts w:ascii="Calibri" w:hAnsi="Calibri"/>
                <w:sz w:val="24"/>
                <w:szCs w:val="24"/>
              </w:rPr>
              <w:t xml:space="preserve">  </w:t>
            </w:r>
          </w:p>
        </w:tc>
        <w:tc>
          <w:tcPr>
            <w:tcW w:w="7651" w:type="dxa"/>
          </w:tcPr>
          <w:p w14:paraId="025150EE" w14:textId="6DCD9495" w:rsidR="00117C97" w:rsidRPr="00117C97" w:rsidRDefault="00CB1EBC" w:rsidP="00117C97">
            <w:pPr>
              <w:rPr>
                <w:rFonts w:ascii="Calibri" w:hAnsi="Calibri"/>
                <w:sz w:val="24"/>
                <w:szCs w:val="24"/>
              </w:rPr>
            </w:pPr>
            <w:r>
              <w:rPr>
                <w:rFonts w:ascii="Calibri" w:hAnsi="Calibri"/>
                <w:sz w:val="24"/>
                <w:szCs w:val="24"/>
              </w:rPr>
              <w:t>Cassie Lane</w:t>
            </w:r>
          </w:p>
        </w:tc>
        <w:tc>
          <w:tcPr>
            <w:tcW w:w="1701" w:type="dxa"/>
            <w:shd w:val="clear" w:color="auto" w:fill="D9D9D9"/>
          </w:tcPr>
          <w:p w14:paraId="049A5CB5" w14:textId="77777777" w:rsidR="00117C97" w:rsidRPr="00117C97" w:rsidRDefault="00117C97" w:rsidP="00117C97">
            <w:pPr>
              <w:rPr>
                <w:rFonts w:ascii="Calibri" w:hAnsi="Calibri"/>
                <w:sz w:val="24"/>
                <w:szCs w:val="24"/>
              </w:rPr>
            </w:pPr>
            <w:r w:rsidRPr="00117C97">
              <w:rPr>
                <w:rFonts w:ascii="Calibri" w:hAnsi="Calibri"/>
                <w:b/>
                <w:sz w:val="24"/>
                <w:szCs w:val="24"/>
              </w:rPr>
              <w:t>Review date:</w:t>
            </w:r>
            <w:r w:rsidRPr="00117C97">
              <w:rPr>
                <w:rFonts w:ascii="Calibri" w:hAnsi="Calibri"/>
                <w:sz w:val="24"/>
                <w:szCs w:val="24"/>
              </w:rPr>
              <w:t xml:space="preserve">  </w:t>
            </w:r>
          </w:p>
        </w:tc>
        <w:tc>
          <w:tcPr>
            <w:tcW w:w="884" w:type="dxa"/>
          </w:tcPr>
          <w:p w14:paraId="30E33F9C" w14:textId="7316483A" w:rsidR="00117C97" w:rsidRPr="00117C97" w:rsidRDefault="00CC5E9E" w:rsidP="00117C97">
            <w:pPr>
              <w:rPr>
                <w:rFonts w:ascii="Calibri" w:hAnsi="Calibri"/>
                <w:sz w:val="24"/>
                <w:szCs w:val="24"/>
              </w:rPr>
            </w:pPr>
            <w:r>
              <w:rPr>
                <w:rFonts w:ascii="Calibri" w:hAnsi="Calibri"/>
                <w:sz w:val="24"/>
                <w:szCs w:val="24"/>
              </w:rPr>
              <w:t>25.09.2024</w:t>
            </w:r>
          </w:p>
        </w:tc>
      </w:tr>
    </w:tbl>
    <w:p w14:paraId="43C2266D" w14:textId="07ED93CC" w:rsidR="00117C97" w:rsidRPr="008B1086" w:rsidRDefault="00117C97" w:rsidP="00117C97">
      <w:pPr>
        <w:spacing w:after="0" w:line="240" w:lineRule="auto"/>
        <w:rPr>
          <w:rFonts w:ascii="Calibri" w:eastAsia="MS Mincho" w:hAnsi="Calibri" w:cs="Times New Roman"/>
          <w:b/>
          <w:sz w:val="16"/>
          <w:szCs w:val="16"/>
        </w:rPr>
      </w:pPr>
    </w:p>
    <w:tbl>
      <w:tblPr>
        <w:tblStyle w:val="TableGrid1"/>
        <w:tblW w:w="13466" w:type="dxa"/>
        <w:tblInd w:w="421" w:type="dxa"/>
        <w:tblLayout w:type="fixed"/>
        <w:tblLook w:val="04A0" w:firstRow="1" w:lastRow="0" w:firstColumn="1" w:lastColumn="0" w:noHBand="0" w:noVBand="1"/>
      </w:tblPr>
      <w:tblGrid>
        <w:gridCol w:w="1701"/>
        <w:gridCol w:w="2277"/>
        <w:gridCol w:w="2140"/>
        <w:gridCol w:w="962"/>
        <w:gridCol w:w="5253"/>
        <w:gridCol w:w="1133"/>
      </w:tblGrid>
      <w:tr w:rsidR="00117C97" w:rsidRPr="00117C97" w14:paraId="6C66BD17" w14:textId="77777777" w:rsidTr="00CB1EBC">
        <w:trPr>
          <w:cantSplit/>
          <w:tblHeader/>
        </w:trPr>
        <w:tc>
          <w:tcPr>
            <w:tcW w:w="1701" w:type="dxa"/>
            <w:shd w:val="clear" w:color="auto" w:fill="D9D9D9"/>
            <w:vAlign w:val="center"/>
          </w:tcPr>
          <w:p w14:paraId="0A48F353" w14:textId="386F3E65" w:rsidR="00117C97" w:rsidRPr="00117C97" w:rsidRDefault="00AE2A1C" w:rsidP="00117C97">
            <w:pPr>
              <w:autoSpaceDE w:val="0"/>
              <w:autoSpaceDN w:val="0"/>
              <w:adjustRightInd w:val="0"/>
              <w:rPr>
                <w:rFonts w:ascii="Calibri" w:hAnsi="Calibri" w:cs="Helvetica"/>
                <w:b/>
                <w:sz w:val="24"/>
                <w:szCs w:val="24"/>
              </w:rPr>
            </w:pPr>
            <w:bookmarkStart w:id="1" w:name="_Hlk178254334"/>
            <w:r>
              <w:rPr>
                <w:rFonts w:ascii="Calibri" w:hAnsi="Calibri" w:cs="Helvetica"/>
                <w:b/>
                <w:bCs/>
                <w:sz w:val="24"/>
                <w:szCs w:val="24"/>
              </w:rPr>
              <w:t>E</w:t>
            </w:r>
            <w:r w:rsidRPr="00AE2A1C">
              <w:rPr>
                <w:rFonts w:ascii="Calibri" w:hAnsi="Calibri" w:cs="Helvetica"/>
                <w:b/>
                <w:bCs/>
                <w:sz w:val="24"/>
                <w:szCs w:val="24"/>
              </w:rPr>
              <w:t>xperience exploring outdoor space in photograp</w:t>
            </w:r>
            <w:r>
              <w:rPr>
                <w:rFonts w:ascii="Calibri" w:hAnsi="Calibri" w:cs="Helvetica"/>
                <w:b/>
                <w:bCs/>
                <w:sz w:val="24"/>
                <w:szCs w:val="24"/>
              </w:rPr>
              <w:t>h</w:t>
            </w:r>
          </w:p>
        </w:tc>
        <w:tc>
          <w:tcPr>
            <w:tcW w:w="2277" w:type="dxa"/>
            <w:shd w:val="clear" w:color="auto" w:fill="D9D9D9"/>
            <w:vAlign w:val="center"/>
          </w:tcPr>
          <w:p w14:paraId="2BAB74D2" w14:textId="77777777" w:rsidR="00117C97" w:rsidRPr="00117C97" w:rsidRDefault="00117C97" w:rsidP="00117C97">
            <w:pPr>
              <w:rPr>
                <w:rFonts w:ascii="Calibri" w:hAnsi="Calibri" w:cs="Helvetica"/>
                <w:b/>
                <w:sz w:val="24"/>
                <w:szCs w:val="24"/>
              </w:rPr>
            </w:pPr>
            <w:r w:rsidRPr="00117C97">
              <w:rPr>
                <w:rFonts w:ascii="Calibri" w:hAnsi="Calibri" w:cs="Helvetica"/>
                <w:b/>
                <w:sz w:val="24"/>
                <w:szCs w:val="24"/>
              </w:rPr>
              <w:t>How will young people BENEFIT from this activity?</w:t>
            </w:r>
          </w:p>
        </w:tc>
        <w:tc>
          <w:tcPr>
            <w:tcW w:w="2140" w:type="dxa"/>
            <w:shd w:val="clear" w:color="auto" w:fill="D9D9D9"/>
            <w:vAlign w:val="center"/>
          </w:tcPr>
          <w:p w14:paraId="6BAD6292" w14:textId="7E3C01E5" w:rsidR="00117C97" w:rsidRPr="00117C97" w:rsidRDefault="005C151B" w:rsidP="00117C97">
            <w:pPr>
              <w:autoSpaceDE w:val="0"/>
              <w:autoSpaceDN w:val="0"/>
              <w:adjustRightInd w:val="0"/>
              <w:rPr>
                <w:rFonts w:ascii="Calibri" w:hAnsi="Calibri" w:cs="Helvetica"/>
                <w:b/>
                <w:sz w:val="24"/>
                <w:szCs w:val="24"/>
              </w:rPr>
            </w:pPr>
            <w:r>
              <w:rPr>
                <w:rFonts w:ascii="Calibri" w:hAnsi="Calibri" w:cs="Helvetica"/>
                <w:b/>
                <w:sz w:val="24"/>
                <w:szCs w:val="24"/>
              </w:rPr>
              <w:t>Hazards and</w:t>
            </w:r>
            <w:r w:rsidR="00A01C33">
              <w:rPr>
                <w:rFonts w:ascii="Calibri" w:hAnsi="Calibri" w:cs="Helvetica"/>
                <w:b/>
                <w:sz w:val="24"/>
                <w:szCs w:val="24"/>
              </w:rPr>
              <w:t xml:space="preserve"> associated</w:t>
            </w:r>
            <w:r>
              <w:rPr>
                <w:rFonts w:ascii="Calibri" w:hAnsi="Calibri" w:cs="Helvetica"/>
                <w:b/>
                <w:sz w:val="24"/>
                <w:szCs w:val="24"/>
              </w:rPr>
              <w:t xml:space="preserve"> risks</w:t>
            </w:r>
          </w:p>
        </w:tc>
        <w:tc>
          <w:tcPr>
            <w:tcW w:w="962" w:type="dxa"/>
            <w:shd w:val="clear" w:color="auto" w:fill="D9D9D9"/>
            <w:vAlign w:val="center"/>
          </w:tcPr>
          <w:p w14:paraId="75AB6369" w14:textId="77777777" w:rsidR="00117C97" w:rsidRPr="00117C97" w:rsidRDefault="00117C97" w:rsidP="00117C97">
            <w:pPr>
              <w:rPr>
                <w:rFonts w:ascii="Calibri" w:hAnsi="Calibri" w:cs="Helvetica"/>
                <w:b/>
                <w:sz w:val="24"/>
                <w:szCs w:val="24"/>
              </w:rPr>
            </w:pPr>
            <w:r w:rsidRPr="00117C97">
              <w:rPr>
                <w:rFonts w:ascii="Calibri" w:hAnsi="Calibri" w:cs="Helvetica"/>
                <w:b/>
                <w:sz w:val="24"/>
                <w:szCs w:val="24"/>
              </w:rPr>
              <w:t>Who is at risk?</w:t>
            </w:r>
          </w:p>
        </w:tc>
        <w:tc>
          <w:tcPr>
            <w:tcW w:w="5253" w:type="dxa"/>
            <w:shd w:val="clear" w:color="auto" w:fill="D9D9D9"/>
            <w:vAlign w:val="center"/>
          </w:tcPr>
          <w:p w14:paraId="4B11B465" w14:textId="77777777" w:rsidR="00117C97" w:rsidRPr="00117C97" w:rsidRDefault="00117C97" w:rsidP="00117C97">
            <w:pPr>
              <w:rPr>
                <w:rFonts w:ascii="Calibri" w:hAnsi="Calibri"/>
                <w:b/>
                <w:sz w:val="24"/>
                <w:szCs w:val="24"/>
              </w:rPr>
            </w:pPr>
            <w:r w:rsidRPr="00117C97">
              <w:rPr>
                <w:rFonts w:ascii="Calibri" w:hAnsi="Calibri" w:cs="Helvetica"/>
                <w:b/>
                <w:sz w:val="24"/>
                <w:szCs w:val="24"/>
              </w:rPr>
              <w:t>PRECAUTIONS in place to reduce the risk of injury</w:t>
            </w:r>
          </w:p>
        </w:tc>
        <w:tc>
          <w:tcPr>
            <w:tcW w:w="1133" w:type="dxa"/>
            <w:shd w:val="clear" w:color="auto" w:fill="D9D9D9"/>
            <w:vAlign w:val="center"/>
          </w:tcPr>
          <w:p w14:paraId="4BF5CAD1" w14:textId="381E8C17" w:rsidR="00A01C33" w:rsidRDefault="00117C97" w:rsidP="00117C97">
            <w:pPr>
              <w:autoSpaceDE w:val="0"/>
              <w:autoSpaceDN w:val="0"/>
              <w:adjustRightInd w:val="0"/>
              <w:rPr>
                <w:rFonts w:ascii="Calibri" w:hAnsi="Calibri" w:cs="Helvetica"/>
                <w:b/>
                <w:sz w:val="24"/>
                <w:szCs w:val="24"/>
              </w:rPr>
            </w:pPr>
            <w:r w:rsidRPr="00117C97">
              <w:rPr>
                <w:rFonts w:ascii="Calibri" w:hAnsi="Calibri" w:cs="Helvetica"/>
                <w:b/>
                <w:sz w:val="24"/>
                <w:szCs w:val="24"/>
              </w:rPr>
              <w:t xml:space="preserve">Overall risk </w:t>
            </w:r>
            <w:r w:rsidR="00A01C33">
              <w:rPr>
                <w:rFonts w:ascii="Calibri" w:hAnsi="Calibri" w:cs="Helvetica"/>
                <w:b/>
                <w:sz w:val="24"/>
                <w:szCs w:val="24"/>
              </w:rPr>
              <w:t>after precautions</w:t>
            </w:r>
          </w:p>
          <w:p w14:paraId="01426D46" w14:textId="2B71E89E" w:rsidR="00117C97" w:rsidRPr="00117C97" w:rsidRDefault="00117C97" w:rsidP="00117C97">
            <w:pPr>
              <w:autoSpaceDE w:val="0"/>
              <w:autoSpaceDN w:val="0"/>
              <w:adjustRightInd w:val="0"/>
              <w:rPr>
                <w:rFonts w:ascii="Calibri" w:hAnsi="Calibri" w:cs="Helvetica"/>
                <w:b/>
                <w:sz w:val="24"/>
                <w:szCs w:val="24"/>
              </w:rPr>
            </w:pPr>
            <w:r w:rsidRPr="00117C97">
              <w:rPr>
                <w:rFonts w:ascii="Calibri" w:hAnsi="Calibri" w:cs="Helvetica"/>
                <w:b/>
                <w:sz w:val="24"/>
                <w:szCs w:val="24"/>
              </w:rPr>
              <w:t>RATING: L/M/H</w:t>
            </w:r>
          </w:p>
        </w:tc>
      </w:tr>
      <w:tr w:rsidR="00117C97" w:rsidRPr="001E5714" w14:paraId="08006C56" w14:textId="77777777" w:rsidTr="00CB1EBC">
        <w:trPr>
          <w:cantSplit/>
          <w:trHeight w:val="1361"/>
        </w:trPr>
        <w:tc>
          <w:tcPr>
            <w:tcW w:w="1701" w:type="dxa"/>
            <w:vAlign w:val="center"/>
          </w:tcPr>
          <w:p w14:paraId="3C711112" w14:textId="2D69F2C0" w:rsidR="00117C97" w:rsidRPr="001E5714" w:rsidRDefault="00CB1EBC" w:rsidP="00117C97">
            <w:pPr>
              <w:autoSpaceDE w:val="0"/>
              <w:autoSpaceDN w:val="0"/>
              <w:adjustRightInd w:val="0"/>
              <w:rPr>
                <w:rFonts w:cstheme="minorHAnsi"/>
                <w:sz w:val="20"/>
                <w:szCs w:val="20"/>
              </w:rPr>
            </w:pPr>
            <w:r w:rsidRPr="001E5714">
              <w:rPr>
                <w:rFonts w:cstheme="minorHAnsi"/>
                <w:sz w:val="20"/>
                <w:szCs w:val="20"/>
              </w:rPr>
              <w:t>Uneven terrain</w:t>
            </w:r>
          </w:p>
        </w:tc>
        <w:tc>
          <w:tcPr>
            <w:tcW w:w="2277" w:type="dxa"/>
            <w:vAlign w:val="center"/>
          </w:tcPr>
          <w:p w14:paraId="0AC00337" w14:textId="0F6F23B9" w:rsidR="00117C97" w:rsidRPr="001E5714" w:rsidRDefault="00CB1EBC" w:rsidP="00117C97">
            <w:pPr>
              <w:autoSpaceDE w:val="0"/>
              <w:autoSpaceDN w:val="0"/>
              <w:adjustRightInd w:val="0"/>
              <w:rPr>
                <w:rFonts w:cstheme="minorHAnsi"/>
                <w:sz w:val="20"/>
                <w:szCs w:val="20"/>
              </w:rPr>
            </w:pPr>
            <w:r w:rsidRPr="001E5714">
              <w:rPr>
                <w:rFonts w:cstheme="minorHAnsi"/>
                <w:sz w:val="20"/>
                <w:szCs w:val="20"/>
              </w:rPr>
              <w:t xml:space="preserve">Navigating uneven surfaces challenges the children to maintain their balance and improve their coordination. These supports strengthening their core and enhances their stability. </w:t>
            </w:r>
          </w:p>
          <w:p w14:paraId="4222B4CC" w14:textId="77777777" w:rsidR="00CB1EBC" w:rsidRPr="001E5714" w:rsidRDefault="00CB1EBC" w:rsidP="00117C97">
            <w:pPr>
              <w:autoSpaceDE w:val="0"/>
              <w:autoSpaceDN w:val="0"/>
              <w:adjustRightInd w:val="0"/>
              <w:rPr>
                <w:rFonts w:cstheme="minorHAnsi"/>
                <w:sz w:val="20"/>
                <w:szCs w:val="20"/>
              </w:rPr>
            </w:pPr>
          </w:p>
          <w:p w14:paraId="0A920406" w14:textId="77777777" w:rsidR="00CB1EBC" w:rsidRPr="001E5714" w:rsidRDefault="00CB1EBC" w:rsidP="00117C97">
            <w:pPr>
              <w:autoSpaceDE w:val="0"/>
              <w:autoSpaceDN w:val="0"/>
              <w:adjustRightInd w:val="0"/>
              <w:rPr>
                <w:rFonts w:cstheme="minorHAnsi"/>
                <w:sz w:val="20"/>
                <w:szCs w:val="20"/>
              </w:rPr>
            </w:pPr>
          </w:p>
          <w:p w14:paraId="0A264F0B" w14:textId="374F4FCB" w:rsidR="00CB1EBC" w:rsidRPr="001E5714" w:rsidRDefault="00CB1EBC" w:rsidP="00117C97">
            <w:pPr>
              <w:autoSpaceDE w:val="0"/>
              <w:autoSpaceDN w:val="0"/>
              <w:adjustRightInd w:val="0"/>
              <w:rPr>
                <w:rFonts w:cstheme="minorHAnsi"/>
                <w:sz w:val="20"/>
                <w:szCs w:val="20"/>
              </w:rPr>
            </w:pPr>
            <w:r w:rsidRPr="001E5714">
              <w:rPr>
                <w:rFonts w:cstheme="minorHAnsi"/>
                <w:sz w:val="20"/>
                <w:szCs w:val="20"/>
              </w:rPr>
              <w:t xml:space="preserve">Walking on uneven terrain teaches children to evaluate risks and make choice about how to move </w:t>
            </w:r>
            <w:r w:rsidR="00907BA3" w:rsidRPr="001E5714">
              <w:rPr>
                <w:rFonts w:cstheme="minorHAnsi"/>
                <w:sz w:val="20"/>
                <w:szCs w:val="20"/>
              </w:rPr>
              <w:t>safely</w:t>
            </w:r>
            <w:r w:rsidRPr="001E5714">
              <w:rPr>
                <w:rFonts w:cstheme="minorHAnsi"/>
                <w:sz w:val="20"/>
                <w:szCs w:val="20"/>
              </w:rPr>
              <w:t xml:space="preserve">, contributing to their ability to make informed decisions in situations and </w:t>
            </w:r>
            <w:r w:rsidRPr="001E5714">
              <w:rPr>
                <w:rFonts w:cstheme="minorHAnsi"/>
                <w:sz w:val="20"/>
                <w:szCs w:val="20"/>
              </w:rPr>
              <w:t>critical thinking and decision-making skills as they determine the best path to take.</w:t>
            </w:r>
          </w:p>
          <w:p w14:paraId="58A8AC57" w14:textId="32AB7624" w:rsidR="00CB1EBC" w:rsidRPr="001E5714" w:rsidRDefault="00CB1EBC" w:rsidP="00117C97">
            <w:pPr>
              <w:autoSpaceDE w:val="0"/>
              <w:autoSpaceDN w:val="0"/>
              <w:adjustRightInd w:val="0"/>
              <w:rPr>
                <w:rFonts w:cstheme="minorHAnsi"/>
                <w:sz w:val="20"/>
                <w:szCs w:val="20"/>
              </w:rPr>
            </w:pPr>
          </w:p>
        </w:tc>
        <w:tc>
          <w:tcPr>
            <w:tcW w:w="2140" w:type="dxa"/>
            <w:vAlign w:val="center"/>
          </w:tcPr>
          <w:p w14:paraId="355E0AFA" w14:textId="77777777" w:rsidR="00117C97" w:rsidRPr="001E5714" w:rsidRDefault="00907BA3" w:rsidP="00117C97">
            <w:pPr>
              <w:rPr>
                <w:rFonts w:cstheme="minorHAnsi"/>
                <w:sz w:val="20"/>
                <w:szCs w:val="20"/>
              </w:rPr>
            </w:pPr>
            <w:r w:rsidRPr="001E5714">
              <w:rPr>
                <w:rFonts w:cstheme="minorHAnsi"/>
                <w:sz w:val="20"/>
                <w:szCs w:val="20"/>
              </w:rPr>
              <w:t>Uneven ground, rocks, roots and holes may cause children and adults to fall, which can cause minor injuries such as cuts and bruises.</w:t>
            </w:r>
          </w:p>
          <w:p w14:paraId="3ADED919" w14:textId="77777777" w:rsidR="00907BA3" w:rsidRPr="001E5714" w:rsidRDefault="00907BA3" w:rsidP="00117C97">
            <w:pPr>
              <w:rPr>
                <w:rFonts w:cstheme="minorHAnsi"/>
                <w:sz w:val="20"/>
                <w:szCs w:val="20"/>
              </w:rPr>
            </w:pPr>
          </w:p>
          <w:p w14:paraId="7B611F36" w14:textId="4F5B7F10" w:rsidR="00907BA3" w:rsidRPr="001E5714" w:rsidRDefault="00907BA3" w:rsidP="00117C97">
            <w:pPr>
              <w:rPr>
                <w:rFonts w:cstheme="minorHAnsi"/>
                <w:sz w:val="20"/>
                <w:szCs w:val="20"/>
              </w:rPr>
            </w:pPr>
            <w:r w:rsidRPr="001E5714">
              <w:rPr>
                <w:rFonts w:cstheme="minorHAnsi"/>
                <w:sz w:val="20"/>
                <w:szCs w:val="20"/>
              </w:rPr>
              <w:t xml:space="preserve">Hidden hazards, such as holes or sharp objects beneath soil, grass and leaves may not be immediately visible to children and adults. </w:t>
            </w:r>
          </w:p>
        </w:tc>
        <w:tc>
          <w:tcPr>
            <w:tcW w:w="962" w:type="dxa"/>
            <w:vAlign w:val="center"/>
          </w:tcPr>
          <w:p w14:paraId="57F74BAF" w14:textId="1F3E77DA" w:rsidR="00117C97" w:rsidRPr="001E5714" w:rsidRDefault="00D80EF8" w:rsidP="00117C97">
            <w:pPr>
              <w:rPr>
                <w:rFonts w:cstheme="minorHAnsi"/>
                <w:sz w:val="20"/>
                <w:szCs w:val="20"/>
              </w:rPr>
            </w:pPr>
            <w:r w:rsidRPr="001E5714">
              <w:rPr>
                <w:rFonts w:cstheme="minorHAnsi"/>
                <w:sz w:val="20"/>
                <w:szCs w:val="20"/>
              </w:rPr>
              <w:t>Children and adults.</w:t>
            </w:r>
          </w:p>
        </w:tc>
        <w:tc>
          <w:tcPr>
            <w:tcW w:w="5253" w:type="dxa"/>
            <w:vAlign w:val="center"/>
          </w:tcPr>
          <w:p w14:paraId="1D05E2B4" w14:textId="77777777" w:rsidR="00117C97" w:rsidRPr="001E5714" w:rsidRDefault="00D80EF8" w:rsidP="00FF11A4">
            <w:pPr>
              <w:contextualSpacing/>
              <w:rPr>
                <w:rFonts w:cstheme="minorHAnsi"/>
                <w:sz w:val="20"/>
                <w:szCs w:val="20"/>
              </w:rPr>
            </w:pPr>
            <w:r w:rsidRPr="001E5714">
              <w:rPr>
                <w:rFonts w:cstheme="minorHAnsi"/>
                <w:sz w:val="20"/>
                <w:szCs w:val="20"/>
              </w:rPr>
              <w:t xml:space="preserve">Ensure that all children have appropriate footwear, wearing sturdy, well-fitting shoes to reduce the likelihood of falls or slips. </w:t>
            </w:r>
          </w:p>
          <w:p w14:paraId="1D35F1B3" w14:textId="77777777" w:rsidR="00D80EF8" w:rsidRPr="001E5714" w:rsidRDefault="00D80EF8" w:rsidP="00FF11A4">
            <w:pPr>
              <w:contextualSpacing/>
              <w:rPr>
                <w:rFonts w:cstheme="minorHAnsi"/>
                <w:sz w:val="20"/>
                <w:szCs w:val="20"/>
              </w:rPr>
            </w:pPr>
          </w:p>
          <w:p w14:paraId="63F68EF2" w14:textId="77777777" w:rsidR="00D80EF8" w:rsidRPr="001E5714" w:rsidRDefault="00D80EF8" w:rsidP="00FF11A4">
            <w:pPr>
              <w:contextualSpacing/>
              <w:rPr>
                <w:rFonts w:cstheme="minorHAnsi"/>
                <w:sz w:val="20"/>
                <w:szCs w:val="20"/>
              </w:rPr>
            </w:pPr>
            <w:r w:rsidRPr="001E5714">
              <w:rPr>
                <w:rFonts w:cstheme="minorHAnsi"/>
                <w:sz w:val="20"/>
                <w:szCs w:val="20"/>
              </w:rPr>
              <w:t xml:space="preserve">Encourage and explain to the children that this is an unfamiliar environment and to be mindful of their surroundings, teaching them of how to look and be aware for uneven grounds, hidden obstacles and slippery surfaces. </w:t>
            </w:r>
          </w:p>
          <w:p w14:paraId="3EFF3F27" w14:textId="77777777" w:rsidR="00D80EF8" w:rsidRPr="001E5714" w:rsidRDefault="00D80EF8" w:rsidP="00FF11A4">
            <w:pPr>
              <w:contextualSpacing/>
              <w:rPr>
                <w:rFonts w:cstheme="minorHAnsi"/>
                <w:sz w:val="20"/>
                <w:szCs w:val="20"/>
              </w:rPr>
            </w:pPr>
          </w:p>
          <w:p w14:paraId="6DE62A75" w14:textId="2A957588" w:rsidR="00D80EF8" w:rsidRPr="001E5714" w:rsidRDefault="00D80EF8" w:rsidP="00FF11A4">
            <w:pPr>
              <w:contextualSpacing/>
              <w:rPr>
                <w:rFonts w:cstheme="minorHAnsi"/>
                <w:sz w:val="20"/>
                <w:szCs w:val="20"/>
              </w:rPr>
            </w:pPr>
            <w:r w:rsidRPr="001E5714">
              <w:rPr>
                <w:rFonts w:cstheme="minorHAnsi"/>
                <w:sz w:val="20"/>
                <w:szCs w:val="20"/>
              </w:rPr>
              <w:t xml:space="preserve">Carry a first aid kit for immediate treatment of minor injuries like cuts or insect bites. </w:t>
            </w:r>
          </w:p>
        </w:tc>
        <w:tc>
          <w:tcPr>
            <w:tcW w:w="1133" w:type="dxa"/>
            <w:vAlign w:val="center"/>
          </w:tcPr>
          <w:p w14:paraId="31F7BC52" w14:textId="7151E5A7" w:rsidR="00117C97" w:rsidRPr="001E5714" w:rsidRDefault="00931082" w:rsidP="00117C97">
            <w:pPr>
              <w:rPr>
                <w:rFonts w:cstheme="minorHAnsi"/>
                <w:sz w:val="20"/>
                <w:szCs w:val="20"/>
              </w:rPr>
            </w:pPr>
            <w:r>
              <w:rPr>
                <w:rFonts w:cstheme="minorHAnsi"/>
                <w:sz w:val="20"/>
                <w:szCs w:val="20"/>
              </w:rPr>
              <w:t>L</w:t>
            </w:r>
          </w:p>
        </w:tc>
      </w:tr>
      <w:tr w:rsidR="00117C97" w:rsidRPr="001E5714" w14:paraId="573A4BFF" w14:textId="77777777" w:rsidTr="00CB1EBC">
        <w:trPr>
          <w:cantSplit/>
          <w:trHeight w:val="1284"/>
        </w:trPr>
        <w:tc>
          <w:tcPr>
            <w:tcW w:w="1701" w:type="dxa"/>
            <w:vAlign w:val="center"/>
          </w:tcPr>
          <w:p w14:paraId="1348CADA" w14:textId="2EA8C007" w:rsidR="00117C97" w:rsidRPr="001E5714" w:rsidRDefault="00CB1EBC" w:rsidP="00117C97">
            <w:pPr>
              <w:autoSpaceDE w:val="0"/>
              <w:autoSpaceDN w:val="0"/>
              <w:adjustRightInd w:val="0"/>
              <w:rPr>
                <w:rFonts w:cstheme="minorHAnsi"/>
                <w:sz w:val="20"/>
                <w:szCs w:val="20"/>
              </w:rPr>
            </w:pPr>
            <w:r w:rsidRPr="001E5714">
              <w:rPr>
                <w:rFonts w:cstheme="minorHAnsi"/>
                <w:sz w:val="20"/>
                <w:szCs w:val="20"/>
              </w:rPr>
              <w:lastRenderedPageBreak/>
              <w:t xml:space="preserve">Weather conditions </w:t>
            </w:r>
          </w:p>
        </w:tc>
        <w:tc>
          <w:tcPr>
            <w:tcW w:w="2277" w:type="dxa"/>
            <w:vAlign w:val="center"/>
          </w:tcPr>
          <w:p w14:paraId="134F1F66" w14:textId="77777777" w:rsidR="00117C97" w:rsidRPr="001E5714" w:rsidRDefault="00CB1EBC" w:rsidP="00117C97">
            <w:pPr>
              <w:autoSpaceDE w:val="0"/>
              <w:autoSpaceDN w:val="0"/>
              <w:adjustRightInd w:val="0"/>
              <w:rPr>
                <w:rFonts w:cstheme="minorHAnsi"/>
                <w:sz w:val="20"/>
                <w:szCs w:val="20"/>
              </w:rPr>
            </w:pPr>
            <w:r w:rsidRPr="001E5714">
              <w:rPr>
                <w:rFonts w:cstheme="minorHAnsi"/>
                <w:sz w:val="20"/>
                <w:szCs w:val="20"/>
              </w:rPr>
              <w:t>Experiencing various weather conditions encourages children to observe and ask questions about the natural world</w:t>
            </w:r>
            <w:r w:rsidR="001563BC" w:rsidRPr="001E5714">
              <w:rPr>
                <w:rFonts w:cstheme="minorHAnsi"/>
                <w:sz w:val="20"/>
                <w:szCs w:val="20"/>
              </w:rPr>
              <w:t xml:space="preserve">, fostering a sense of curiosity and scientific reasoning. </w:t>
            </w:r>
          </w:p>
          <w:p w14:paraId="5381AA5D" w14:textId="77777777" w:rsidR="001563BC" w:rsidRPr="001E5714" w:rsidRDefault="001563BC" w:rsidP="00117C97">
            <w:pPr>
              <w:autoSpaceDE w:val="0"/>
              <w:autoSpaceDN w:val="0"/>
              <w:adjustRightInd w:val="0"/>
              <w:rPr>
                <w:rFonts w:cstheme="minorHAnsi"/>
                <w:sz w:val="20"/>
                <w:szCs w:val="20"/>
              </w:rPr>
            </w:pPr>
          </w:p>
          <w:p w14:paraId="7FBEA43E" w14:textId="77777777" w:rsidR="001563BC" w:rsidRPr="001E5714" w:rsidRDefault="001563BC" w:rsidP="00117C97">
            <w:pPr>
              <w:autoSpaceDE w:val="0"/>
              <w:autoSpaceDN w:val="0"/>
              <w:adjustRightInd w:val="0"/>
              <w:rPr>
                <w:rFonts w:cstheme="minorHAnsi"/>
                <w:sz w:val="20"/>
                <w:szCs w:val="20"/>
              </w:rPr>
            </w:pPr>
            <w:r w:rsidRPr="001E5714">
              <w:rPr>
                <w:rFonts w:cstheme="minorHAnsi"/>
                <w:sz w:val="20"/>
                <w:szCs w:val="20"/>
              </w:rPr>
              <w:t xml:space="preserve">Different weather conditions provide varied sensory experiences. Children can feel the coolness of the wind, warmth of the sun and the texture of wet leaves. </w:t>
            </w:r>
          </w:p>
          <w:p w14:paraId="269EF2BC" w14:textId="77777777" w:rsidR="001563BC" w:rsidRPr="001E5714" w:rsidRDefault="001563BC" w:rsidP="00117C97">
            <w:pPr>
              <w:autoSpaceDE w:val="0"/>
              <w:autoSpaceDN w:val="0"/>
              <w:adjustRightInd w:val="0"/>
              <w:rPr>
                <w:rFonts w:cstheme="minorHAnsi"/>
                <w:sz w:val="20"/>
                <w:szCs w:val="20"/>
              </w:rPr>
            </w:pPr>
          </w:p>
          <w:p w14:paraId="6A9ADC18" w14:textId="0657C9D3" w:rsidR="001563BC" w:rsidRPr="001E5714" w:rsidRDefault="001563BC" w:rsidP="00117C97">
            <w:pPr>
              <w:autoSpaceDE w:val="0"/>
              <w:autoSpaceDN w:val="0"/>
              <w:adjustRightInd w:val="0"/>
              <w:rPr>
                <w:rFonts w:cstheme="minorHAnsi"/>
                <w:sz w:val="20"/>
                <w:szCs w:val="20"/>
              </w:rPr>
            </w:pPr>
            <w:r w:rsidRPr="001E5714">
              <w:rPr>
                <w:rFonts w:cstheme="minorHAnsi"/>
                <w:sz w:val="20"/>
                <w:szCs w:val="20"/>
              </w:rPr>
              <w:t xml:space="preserve">Various weather conditions stimulate creative play. Children may use sticks as tools to create art with mud and water during rain. </w:t>
            </w:r>
          </w:p>
        </w:tc>
        <w:tc>
          <w:tcPr>
            <w:tcW w:w="2140" w:type="dxa"/>
            <w:vAlign w:val="center"/>
          </w:tcPr>
          <w:p w14:paraId="70C85000" w14:textId="5906A28B" w:rsidR="00D80EF8" w:rsidRPr="001E5714" w:rsidRDefault="00D80EF8" w:rsidP="001E5714">
            <w:pPr>
              <w:contextualSpacing/>
              <w:rPr>
                <w:rFonts w:cstheme="minorHAnsi"/>
                <w:sz w:val="20"/>
                <w:szCs w:val="20"/>
              </w:rPr>
            </w:pPr>
            <w:r w:rsidRPr="001E5714">
              <w:rPr>
                <w:rFonts w:cstheme="minorHAnsi"/>
                <w:sz w:val="20"/>
                <w:szCs w:val="20"/>
              </w:rPr>
              <w:t xml:space="preserve">Rain can make the woodland ground slippery and reduce children’s visibility, heavy rain can make it difficult to see obstacles, increasing the chances of falls. </w:t>
            </w:r>
          </w:p>
          <w:p w14:paraId="21ED466A" w14:textId="77777777" w:rsidR="00D80EF8" w:rsidRPr="001E5714" w:rsidRDefault="00D80EF8" w:rsidP="00117C97">
            <w:pPr>
              <w:ind w:left="360"/>
              <w:contextualSpacing/>
              <w:rPr>
                <w:rFonts w:cstheme="minorHAnsi"/>
                <w:sz w:val="20"/>
                <w:szCs w:val="20"/>
              </w:rPr>
            </w:pPr>
          </w:p>
          <w:p w14:paraId="3E619890" w14:textId="4CCDF85B" w:rsidR="00D80EF8" w:rsidRPr="001E5714" w:rsidRDefault="00D80EF8" w:rsidP="001E5714">
            <w:pPr>
              <w:contextualSpacing/>
              <w:rPr>
                <w:rFonts w:cstheme="minorHAnsi"/>
                <w:sz w:val="20"/>
                <w:szCs w:val="20"/>
              </w:rPr>
            </w:pPr>
            <w:r w:rsidRPr="001E5714">
              <w:rPr>
                <w:rFonts w:cstheme="minorHAnsi"/>
                <w:sz w:val="20"/>
                <w:szCs w:val="20"/>
              </w:rPr>
              <w:t xml:space="preserve">High temperatures and strong sunlight can present risks. </w:t>
            </w:r>
            <w:r w:rsidR="002C2D29">
              <w:rPr>
                <w:rFonts w:cstheme="minorHAnsi"/>
                <w:sz w:val="20"/>
                <w:szCs w:val="20"/>
              </w:rPr>
              <w:t>Lengthened</w:t>
            </w:r>
            <w:r w:rsidRPr="001E5714">
              <w:rPr>
                <w:rFonts w:cstheme="minorHAnsi"/>
                <w:sz w:val="20"/>
                <w:szCs w:val="20"/>
              </w:rPr>
              <w:t xml:space="preserve"> exposure to </w:t>
            </w:r>
            <w:r w:rsidR="002C2D29">
              <w:rPr>
                <w:rFonts w:cstheme="minorHAnsi"/>
                <w:sz w:val="20"/>
                <w:szCs w:val="20"/>
              </w:rPr>
              <w:t>sun</w:t>
            </w:r>
            <w:r w:rsidRPr="001E5714">
              <w:rPr>
                <w:rFonts w:cstheme="minorHAnsi"/>
                <w:sz w:val="20"/>
                <w:szCs w:val="20"/>
              </w:rPr>
              <w:t xml:space="preserve"> without </w:t>
            </w:r>
            <w:r w:rsidR="002C2D29">
              <w:rPr>
                <w:rFonts w:cstheme="minorHAnsi"/>
                <w:sz w:val="20"/>
                <w:szCs w:val="20"/>
              </w:rPr>
              <w:t>required</w:t>
            </w:r>
            <w:r w:rsidRPr="001E5714">
              <w:rPr>
                <w:rFonts w:cstheme="minorHAnsi"/>
                <w:sz w:val="20"/>
                <w:szCs w:val="20"/>
              </w:rPr>
              <w:t xml:space="preserve"> hydration can lead to heat exhaustion. </w:t>
            </w:r>
          </w:p>
          <w:p w14:paraId="36DBF84C" w14:textId="77777777" w:rsidR="00D80EF8" w:rsidRPr="001E5714" w:rsidRDefault="00D80EF8" w:rsidP="00117C97">
            <w:pPr>
              <w:ind w:left="360"/>
              <w:contextualSpacing/>
              <w:rPr>
                <w:rFonts w:cstheme="minorHAnsi"/>
                <w:sz w:val="20"/>
                <w:szCs w:val="20"/>
              </w:rPr>
            </w:pPr>
          </w:p>
          <w:p w14:paraId="091BF8BE" w14:textId="7E52EC7F" w:rsidR="00D80EF8" w:rsidRPr="001E5714" w:rsidRDefault="00D80EF8" w:rsidP="001E5714">
            <w:pPr>
              <w:contextualSpacing/>
              <w:rPr>
                <w:rFonts w:cstheme="minorHAnsi"/>
                <w:sz w:val="20"/>
                <w:szCs w:val="20"/>
              </w:rPr>
            </w:pPr>
            <w:r w:rsidRPr="001E5714">
              <w:rPr>
                <w:rFonts w:cstheme="minorHAnsi"/>
                <w:sz w:val="20"/>
                <w:szCs w:val="20"/>
              </w:rPr>
              <w:t xml:space="preserve">Even though woodlands are surround by tree cover, children are still exposed to UV light. </w:t>
            </w:r>
            <w:r w:rsidR="006B04D8" w:rsidRPr="001E5714">
              <w:rPr>
                <w:rFonts w:cstheme="minorHAnsi"/>
                <w:sz w:val="20"/>
                <w:szCs w:val="20"/>
              </w:rPr>
              <w:t xml:space="preserve">To much exposure can lead to sunburn. </w:t>
            </w:r>
          </w:p>
          <w:p w14:paraId="7DD0E4E0" w14:textId="77777777" w:rsidR="00D80EF8" w:rsidRPr="001E5714" w:rsidRDefault="00D80EF8" w:rsidP="00117C97">
            <w:pPr>
              <w:ind w:left="360"/>
              <w:contextualSpacing/>
              <w:rPr>
                <w:rFonts w:cstheme="minorHAnsi"/>
                <w:sz w:val="20"/>
                <w:szCs w:val="20"/>
              </w:rPr>
            </w:pPr>
          </w:p>
          <w:p w14:paraId="51FA68D2" w14:textId="4DFDCA0E" w:rsidR="00117C97" w:rsidRPr="001E5714" w:rsidRDefault="006B04D8" w:rsidP="001E5714">
            <w:pPr>
              <w:contextualSpacing/>
              <w:rPr>
                <w:rFonts w:cstheme="minorHAnsi"/>
                <w:sz w:val="20"/>
                <w:szCs w:val="20"/>
              </w:rPr>
            </w:pPr>
            <w:r w:rsidRPr="001E5714">
              <w:rPr>
                <w:rFonts w:cstheme="minorHAnsi"/>
                <w:sz w:val="20"/>
                <w:szCs w:val="20"/>
              </w:rPr>
              <w:t>Strong winds can make woodland areas hazardous due to falling branches, leaves or entire trees, posing a risk to injury.</w:t>
            </w:r>
            <w:r w:rsidR="00D80EF8" w:rsidRPr="001E5714">
              <w:rPr>
                <w:rFonts w:cstheme="minorHAnsi"/>
                <w:sz w:val="20"/>
                <w:szCs w:val="20"/>
              </w:rPr>
              <w:t xml:space="preserve"> </w:t>
            </w:r>
          </w:p>
        </w:tc>
        <w:tc>
          <w:tcPr>
            <w:tcW w:w="962" w:type="dxa"/>
            <w:vAlign w:val="center"/>
          </w:tcPr>
          <w:p w14:paraId="0E9433E8" w14:textId="504A6A25" w:rsidR="00117C97" w:rsidRPr="001E5714" w:rsidRDefault="006B04D8" w:rsidP="00117C97">
            <w:pPr>
              <w:autoSpaceDE w:val="0"/>
              <w:autoSpaceDN w:val="0"/>
              <w:adjustRightInd w:val="0"/>
              <w:rPr>
                <w:rFonts w:cstheme="minorHAnsi"/>
                <w:sz w:val="20"/>
                <w:szCs w:val="20"/>
              </w:rPr>
            </w:pPr>
            <w:r w:rsidRPr="001E5714">
              <w:rPr>
                <w:rFonts w:cstheme="minorHAnsi"/>
                <w:sz w:val="20"/>
                <w:szCs w:val="20"/>
              </w:rPr>
              <w:t>Children and adults.</w:t>
            </w:r>
          </w:p>
        </w:tc>
        <w:tc>
          <w:tcPr>
            <w:tcW w:w="5253" w:type="dxa"/>
            <w:vAlign w:val="center"/>
          </w:tcPr>
          <w:p w14:paraId="467D6D60" w14:textId="76F1A943" w:rsidR="00117C97" w:rsidRPr="001E5714" w:rsidRDefault="006B04D8" w:rsidP="00D05665">
            <w:pPr>
              <w:autoSpaceDE w:val="0"/>
              <w:autoSpaceDN w:val="0"/>
              <w:adjustRightInd w:val="0"/>
              <w:contextualSpacing/>
              <w:rPr>
                <w:rFonts w:cstheme="minorHAnsi"/>
                <w:sz w:val="20"/>
                <w:szCs w:val="20"/>
              </w:rPr>
            </w:pPr>
            <w:r w:rsidRPr="001E5714">
              <w:rPr>
                <w:rFonts w:cstheme="minorHAnsi"/>
                <w:sz w:val="20"/>
                <w:szCs w:val="20"/>
              </w:rPr>
              <w:t xml:space="preserve">Monitor the weather and access local conditions to ensure children are dressed appropriately for the weather forecast. </w:t>
            </w:r>
          </w:p>
          <w:p w14:paraId="450A1D23" w14:textId="77777777" w:rsidR="006B04D8" w:rsidRPr="001E5714" w:rsidRDefault="006B04D8" w:rsidP="00117C97">
            <w:pPr>
              <w:autoSpaceDE w:val="0"/>
              <w:autoSpaceDN w:val="0"/>
              <w:adjustRightInd w:val="0"/>
              <w:ind w:left="360"/>
              <w:contextualSpacing/>
              <w:rPr>
                <w:rFonts w:cstheme="minorHAnsi"/>
                <w:sz w:val="20"/>
                <w:szCs w:val="20"/>
              </w:rPr>
            </w:pPr>
          </w:p>
          <w:p w14:paraId="6D3D31AC" w14:textId="0A5ED4E5" w:rsidR="006B04D8" w:rsidRPr="001E5714" w:rsidRDefault="006B04D8" w:rsidP="00D05665">
            <w:pPr>
              <w:autoSpaceDE w:val="0"/>
              <w:autoSpaceDN w:val="0"/>
              <w:adjustRightInd w:val="0"/>
              <w:contextualSpacing/>
              <w:rPr>
                <w:rFonts w:cstheme="minorHAnsi"/>
                <w:sz w:val="20"/>
                <w:szCs w:val="20"/>
              </w:rPr>
            </w:pPr>
            <w:r w:rsidRPr="001E5714">
              <w:rPr>
                <w:rFonts w:cstheme="minorHAnsi"/>
                <w:sz w:val="20"/>
                <w:szCs w:val="20"/>
              </w:rPr>
              <w:t xml:space="preserve">Hot weather- sun hats, suncream and a drinking bottle. </w:t>
            </w:r>
          </w:p>
          <w:p w14:paraId="48723DCD" w14:textId="77777777" w:rsidR="006B04D8" w:rsidRPr="001E5714" w:rsidRDefault="006B04D8" w:rsidP="00117C97">
            <w:pPr>
              <w:autoSpaceDE w:val="0"/>
              <w:autoSpaceDN w:val="0"/>
              <w:adjustRightInd w:val="0"/>
              <w:ind w:left="360"/>
              <w:contextualSpacing/>
              <w:rPr>
                <w:rFonts w:cstheme="minorHAnsi"/>
                <w:sz w:val="20"/>
                <w:szCs w:val="20"/>
              </w:rPr>
            </w:pPr>
          </w:p>
          <w:p w14:paraId="2F2B2887" w14:textId="53E1B24E" w:rsidR="006B04D8" w:rsidRPr="001E5714" w:rsidRDefault="006B04D8" w:rsidP="00D05665">
            <w:pPr>
              <w:autoSpaceDE w:val="0"/>
              <w:autoSpaceDN w:val="0"/>
              <w:adjustRightInd w:val="0"/>
              <w:contextualSpacing/>
              <w:rPr>
                <w:rFonts w:cstheme="minorHAnsi"/>
                <w:sz w:val="20"/>
                <w:szCs w:val="20"/>
              </w:rPr>
            </w:pPr>
            <w:r w:rsidRPr="001E5714">
              <w:rPr>
                <w:rFonts w:cstheme="minorHAnsi"/>
                <w:sz w:val="20"/>
                <w:szCs w:val="20"/>
              </w:rPr>
              <w:t xml:space="preserve">Rain/wind/cold weather- Waterproofs, wellies or enclosed shoes, hat, gloves, scarfs and a drinking bottle. </w:t>
            </w:r>
          </w:p>
          <w:p w14:paraId="62B96CC7" w14:textId="77777777" w:rsidR="006B04D8" w:rsidRPr="001E5714" w:rsidRDefault="006B04D8" w:rsidP="00117C97">
            <w:pPr>
              <w:autoSpaceDE w:val="0"/>
              <w:autoSpaceDN w:val="0"/>
              <w:adjustRightInd w:val="0"/>
              <w:ind w:left="360"/>
              <w:contextualSpacing/>
              <w:rPr>
                <w:rFonts w:cstheme="minorHAnsi"/>
                <w:sz w:val="20"/>
                <w:szCs w:val="20"/>
              </w:rPr>
            </w:pPr>
          </w:p>
          <w:p w14:paraId="4B43F3D5" w14:textId="0D754411" w:rsidR="006B04D8" w:rsidRPr="001E5714" w:rsidRDefault="006B04D8" w:rsidP="00D05665">
            <w:pPr>
              <w:autoSpaceDE w:val="0"/>
              <w:autoSpaceDN w:val="0"/>
              <w:adjustRightInd w:val="0"/>
              <w:contextualSpacing/>
              <w:rPr>
                <w:rFonts w:cstheme="minorHAnsi"/>
                <w:sz w:val="20"/>
                <w:szCs w:val="20"/>
              </w:rPr>
            </w:pPr>
            <w:r w:rsidRPr="001E5714">
              <w:rPr>
                <w:rFonts w:cstheme="minorHAnsi"/>
                <w:sz w:val="20"/>
                <w:szCs w:val="20"/>
              </w:rPr>
              <w:t xml:space="preserve">Wind speeds from 20-30 mph would prevent the trip going ahead and would have to be rearranged at another date. </w:t>
            </w:r>
          </w:p>
          <w:p w14:paraId="46C59E2D" w14:textId="77777777" w:rsidR="006B04D8" w:rsidRPr="001E5714" w:rsidRDefault="006B04D8" w:rsidP="00117C97">
            <w:pPr>
              <w:autoSpaceDE w:val="0"/>
              <w:autoSpaceDN w:val="0"/>
              <w:adjustRightInd w:val="0"/>
              <w:ind w:left="360"/>
              <w:contextualSpacing/>
              <w:rPr>
                <w:rFonts w:cstheme="minorHAnsi"/>
                <w:sz w:val="20"/>
                <w:szCs w:val="20"/>
              </w:rPr>
            </w:pPr>
          </w:p>
          <w:p w14:paraId="6698092C" w14:textId="4B38ABDD" w:rsidR="006B04D8" w:rsidRPr="001E5714" w:rsidRDefault="006B04D8" w:rsidP="00117C97">
            <w:pPr>
              <w:autoSpaceDE w:val="0"/>
              <w:autoSpaceDN w:val="0"/>
              <w:adjustRightInd w:val="0"/>
              <w:ind w:left="360"/>
              <w:contextualSpacing/>
              <w:rPr>
                <w:rFonts w:cstheme="minorHAnsi"/>
                <w:sz w:val="20"/>
                <w:szCs w:val="20"/>
              </w:rPr>
            </w:pPr>
          </w:p>
        </w:tc>
        <w:tc>
          <w:tcPr>
            <w:tcW w:w="1133" w:type="dxa"/>
            <w:vAlign w:val="center"/>
          </w:tcPr>
          <w:p w14:paraId="71A4B82B" w14:textId="25957262" w:rsidR="00117C97" w:rsidRPr="001E5714" w:rsidRDefault="00931082" w:rsidP="00117C97">
            <w:pPr>
              <w:rPr>
                <w:rFonts w:cstheme="minorHAnsi"/>
                <w:sz w:val="20"/>
                <w:szCs w:val="20"/>
              </w:rPr>
            </w:pPr>
            <w:r>
              <w:rPr>
                <w:rFonts w:cstheme="minorHAnsi"/>
                <w:sz w:val="20"/>
                <w:szCs w:val="20"/>
              </w:rPr>
              <w:t>L</w:t>
            </w:r>
          </w:p>
        </w:tc>
      </w:tr>
      <w:tr w:rsidR="00117C97" w:rsidRPr="001E5714" w14:paraId="410B7E18" w14:textId="77777777" w:rsidTr="00CB1EBC">
        <w:trPr>
          <w:cantSplit/>
          <w:trHeight w:val="1274"/>
        </w:trPr>
        <w:tc>
          <w:tcPr>
            <w:tcW w:w="1701" w:type="dxa"/>
            <w:vAlign w:val="center"/>
          </w:tcPr>
          <w:p w14:paraId="72825192" w14:textId="367897CC" w:rsidR="00117C97" w:rsidRPr="001E5714" w:rsidRDefault="00CB1EBC" w:rsidP="00117C97">
            <w:pPr>
              <w:rPr>
                <w:rFonts w:cstheme="minorHAnsi"/>
                <w:sz w:val="20"/>
                <w:szCs w:val="20"/>
              </w:rPr>
            </w:pPr>
            <w:r w:rsidRPr="001E5714">
              <w:rPr>
                <w:rFonts w:cstheme="minorHAnsi"/>
                <w:sz w:val="20"/>
                <w:szCs w:val="20"/>
              </w:rPr>
              <w:t>Scientific inquiry- Children in contact with insets and plants</w:t>
            </w:r>
          </w:p>
        </w:tc>
        <w:tc>
          <w:tcPr>
            <w:tcW w:w="2277" w:type="dxa"/>
            <w:vAlign w:val="center"/>
          </w:tcPr>
          <w:p w14:paraId="19820274" w14:textId="77777777" w:rsidR="00117C97" w:rsidRPr="001E5714" w:rsidRDefault="00C31EA8" w:rsidP="00117C97">
            <w:pPr>
              <w:autoSpaceDE w:val="0"/>
              <w:autoSpaceDN w:val="0"/>
              <w:adjustRightInd w:val="0"/>
              <w:rPr>
                <w:rFonts w:cstheme="minorHAnsi"/>
                <w:sz w:val="20"/>
                <w:szCs w:val="20"/>
              </w:rPr>
            </w:pPr>
            <w:r w:rsidRPr="001E5714">
              <w:rPr>
                <w:rFonts w:cstheme="minorHAnsi"/>
                <w:sz w:val="20"/>
                <w:szCs w:val="20"/>
              </w:rPr>
              <w:t xml:space="preserve">Handling plants, picking leaves, or examining insects enhances fine motor skills as children use their hands and </w:t>
            </w:r>
            <w:r w:rsidRPr="001E5714">
              <w:rPr>
                <w:rFonts w:cstheme="minorHAnsi"/>
                <w:sz w:val="20"/>
                <w:szCs w:val="20"/>
              </w:rPr>
              <w:lastRenderedPageBreak/>
              <w:t xml:space="preserve">fingers to manipulate objects. </w:t>
            </w:r>
          </w:p>
          <w:p w14:paraId="6E27E1C6" w14:textId="77777777" w:rsidR="00C31EA8" w:rsidRPr="001E5714" w:rsidRDefault="00C31EA8" w:rsidP="00117C97">
            <w:pPr>
              <w:autoSpaceDE w:val="0"/>
              <w:autoSpaceDN w:val="0"/>
              <w:adjustRightInd w:val="0"/>
              <w:rPr>
                <w:rFonts w:cstheme="minorHAnsi"/>
                <w:sz w:val="20"/>
                <w:szCs w:val="20"/>
              </w:rPr>
            </w:pPr>
          </w:p>
          <w:p w14:paraId="580F0737" w14:textId="77777777" w:rsidR="00C31EA8" w:rsidRPr="001E5714" w:rsidRDefault="00C31EA8" w:rsidP="00117C97">
            <w:pPr>
              <w:autoSpaceDE w:val="0"/>
              <w:autoSpaceDN w:val="0"/>
              <w:adjustRightInd w:val="0"/>
              <w:rPr>
                <w:rFonts w:cstheme="minorHAnsi"/>
                <w:sz w:val="20"/>
                <w:szCs w:val="20"/>
              </w:rPr>
            </w:pPr>
            <w:r w:rsidRPr="001E5714">
              <w:rPr>
                <w:rFonts w:cstheme="minorHAnsi"/>
                <w:sz w:val="20"/>
                <w:szCs w:val="20"/>
              </w:rPr>
              <w:t xml:space="preserve">Interacting with plants and insects fosters keen observational skills. Children learn to notice details, patterns, and differences in the natural world. </w:t>
            </w:r>
          </w:p>
          <w:p w14:paraId="088A8037" w14:textId="77777777" w:rsidR="00C31EA8" w:rsidRPr="001E5714" w:rsidRDefault="00C31EA8" w:rsidP="00117C97">
            <w:pPr>
              <w:autoSpaceDE w:val="0"/>
              <w:autoSpaceDN w:val="0"/>
              <w:adjustRightInd w:val="0"/>
              <w:rPr>
                <w:rFonts w:cstheme="minorHAnsi"/>
                <w:sz w:val="20"/>
                <w:szCs w:val="20"/>
              </w:rPr>
            </w:pPr>
          </w:p>
          <w:p w14:paraId="1B70A515" w14:textId="77777777" w:rsidR="00C31EA8" w:rsidRPr="001E5714" w:rsidRDefault="00C31EA8" w:rsidP="00117C97">
            <w:pPr>
              <w:autoSpaceDE w:val="0"/>
              <w:autoSpaceDN w:val="0"/>
              <w:adjustRightInd w:val="0"/>
              <w:rPr>
                <w:rFonts w:cstheme="minorHAnsi"/>
                <w:sz w:val="20"/>
                <w:szCs w:val="20"/>
              </w:rPr>
            </w:pPr>
            <w:r w:rsidRPr="001E5714">
              <w:rPr>
                <w:rFonts w:cstheme="minorHAnsi"/>
                <w:sz w:val="20"/>
                <w:szCs w:val="20"/>
              </w:rPr>
              <w:t xml:space="preserve">Engaging and observing insects and plants sparks curiosity and scientific thinking, teaching children about life cycles, encouraging exploration, investigation and a sense of wonder. </w:t>
            </w:r>
          </w:p>
          <w:p w14:paraId="1D0E5FAB" w14:textId="77777777" w:rsidR="00C31EA8" w:rsidRPr="001E5714" w:rsidRDefault="00C31EA8" w:rsidP="00117C97">
            <w:pPr>
              <w:autoSpaceDE w:val="0"/>
              <w:autoSpaceDN w:val="0"/>
              <w:adjustRightInd w:val="0"/>
              <w:rPr>
                <w:rFonts w:cstheme="minorHAnsi"/>
                <w:sz w:val="20"/>
                <w:szCs w:val="20"/>
              </w:rPr>
            </w:pPr>
          </w:p>
          <w:p w14:paraId="0C804960" w14:textId="672C6D9F" w:rsidR="00C31EA8" w:rsidRPr="001E5714" w:rsidRDefault="00C31EA8" w:rsidP="00117C97">
            <w:pPr>
              <w:autoSpaceDE w:val="0"/>
              <w:autoSpaceDN w:val="0"/>
              <w:adjustRightInd w:val="0"/>
              <w:rPr>
                <w:rFonts w:cstheme="minorHAnsi"/>
                <w:sz w:val="20"/>
                <w:szCs w:val="20"/>
              </w:rPr>
            </w:pPr>
            <w:r w:rsidRPr="001E5714">
              <w:rPr>
                <w:rFonts w:cstheme="minorHAnsi"/>
                <w:sz w:val="20"/>
                <w:szCs w:val="20"/>
              </w:rPr>
              <w:t xml:space="preserve">Observing insects in their habitat can cultivate empathy as children learn to appreciate living creatures and understand their roles in the ecosystem. </w:t>
            </w:r>
          </w:p>
        </w:tc>
        <w:tc>
          <w:tcPr>
            <w:tcW w:w="2140" w:type="dxa"/>
            <w:vAlign w:val="center"/>
          </w:tcPr>
          <w:p w14:paraId="138DDFA6" w14:textId="77777777" w:rsidR="00117C97" w:rsidRPr="001E5714" w:rsidRDefault="001E5714" w:rsidP="001E5714">
            <w:pPr>
              <w:contextualSpacing/>
              <w:rPr>
                <w:rFonts w:cstheme="minorHAnsi"/>
                <w:sz w:val="20"/>
                <w:szCs w:val="20"/>
              </w:rPr>
            </w:pPr>
            <w:r w:rsidRPr="001E5714">
              <w:rPr>
                <w:rFonts w:cstheme="minorHAnsi"/>
                <w:sz w:val="20"/>
                <w:szCs w:val="20"/>
              </w:rPr>
              <w:lastRenderedPageBreak/>
              <w:t xml:space="preserve">Woodlands are full of plants, some of which can irritate the skin or be toxic if ingested. Children may not </w:t>
            </w:r>
            <w:r w:rsidRPr="001E5714">
              <w:rPr>
                <w:rFonts w:cstheme="minorHAnsi"/>
                <w:sz w:val="20"/>
                <w:szCs w:val="20"/>
              </w:rPr>
              <w:lastRenderedPageBreak/>
              <w:t xml:space="preserve">recognise harmful plants, increasing their risk of exposure. </w:t>
            </w:r>
          </w:p>
          <w:p w14:paraId="04D56664" w14:textId="77777777" w:rsidR="001E5714" w:rsidRPr="001E5714" w:rsidRDefault="001E5714" w:rsidP="00117C97">
            <w:pPr>
              <w:ind w:left="360"/>
              <w:contextualSpacing/>
              <w:rPr>
                <w:rFonts w:cstheme="minorHAnsi"/>
                <w:sz w:val="20"/>
                <w:szCs w:val="20"/>
              </w:rPr>
            </w:pPr>
          </w:p>
          <w:p w14:paraId="6F1E67D9" w14:textId="77777777" w:rsidR="001E5714" w:rsidRPr="001E5714" w:rsidRDefault="001E5714" w:rsidP="001E5714">
            <w:pPr>
              <w:contextualSpacing/>
              <w:rPr>
                <w:rFonts w:cstheme="minorHAnsi"/>
                <w:sz w:val="20"/>
                <w:szCs w:val="20"/>
              </w:rPr>
            </w:pPr>
            <w:r w:rsidRPr="001E5714">
              <w:rPr>
                <w:rFonts w:cstheme="minorHAnsi"/>
                <w:sz w:val="20"/>
                <w:szCs w:val="20"/>
              </w:rPr>
              <w:t>Bees and wasp stings can cause pain, swelling, discomfort and redness.</w:t>
            </w:r>
          </w:p>
          <w:p w14:paraId="468FD765" w14:textId="77777777" w:rsidR="001E5714" w:rsidRPr="001E5714" w:rsidRDefault="001E5714" w:rsidP="00117C97">
            <w:pPr>
              <w:ind w:left="360"/>
              <w:contextualSpacing/>
              <w:rPr>
                <w:rFonts w:cstheme="minorHAnsi"/>
                <w:sz w:val="20"/>
                <w:szCs w:val="20"/>
              </w:rPr>
            </w:pPr>
          </w:p>
          <w:p w14:paraId="308B9AC1" w14:textId="7F7A1FF6" w:rsidR="001E5714" w:rsidRPr="001E5714" w:rsidRDefault="001E5714" w:rsidP="001E5714">
            <w:pPr>
              <w:contextualSpacing/>
              <w:rPr>
                <w:rFonts w:cstheme="minorHAnsi"/>
                <w:sz w:val="20"/>
                <w:szCs w:val="20"/>
              </w:rPr>
            </w:pPr>
            <w:r w:rsidRPr="001E5714">
              <w:rPr>
                <w:rFonts w:cstheme="minorHAnsi"/>
                <w:sz w:val="20"/>
                <w:szCs w:val="20"/>
              </w:rPr>
              <w:t xml:space="preserve">Ingestion of toxic plants and berries can be toxic </w:t>
            </w:r>
            <w:r w:rsidR="0090194D" w:rsidRPr="001E5714">
              <w:rPr>
                <w:rFonts w:cstheme="minorHAnsi"/>
                <w:sz w:val="20"/>
                <w:szCs w:val="20"/>
              </w:rPr>
              <w:t>and</w:t>
            </w:r>
            <w:r w:rsidRPr="001E5714">
              <w:rPr>
                <w:rFonts w:cstheme="minorHAnsi"/>
                <w:sz w:val="20"/>
                <w:szCs w:val="20"/>
              </w:rPr>
              <w:t xml:space="preserve"> becomes a choking hazard. </w:t>
            </w:r>
          </w:p>
        </w:tc>
        <w:tc>
          <w:tcPr>
            <w:tcW w:w="962" w:type="dxa"/>
            <w:vAlign w:val="center"/>
          </w:tcPr>
          <w:p w14:paraId="76BC9E66" w14:textId="64074A82" w:rsidR="00117C97" w:rsidRPr="001E5714" w:rsidRDefault="001E5714" w:rsidP="00117C97">
            <w:pPr>
              <w:autoSpaceDE w:val="0"/>
              <w:autoSpaceDN w:val="0"/>
              <w:adjustRightInd w:val="0"/>
              <w:rPr>
                <w:rFonts w:cstheme="minorHAnsi"/>
                <w:sz w:val="20"/>
                <w:szCs w:val="20"/>
              </w:rPr>
            </w:pPr>
            <w:r>
              <w:rPr>
                <w:rFonts w:cstheme="minorHAnsi"/>
                <w:sz w:val="20"/>
                <w:szCs w:val="20"/>
              </w:rPr>
              <w:lastRenderedPageBreak/>
              <w:t xml:space="preserve">Children and adults. </w:t>
            </w:r>
          </w:p>
        </w:tc>
        <w:tc>
          <w:tcPr>
            <w:tcW w:w="5253" w:type="dxa"/>
            <w:vAlign w:val="center"/>
          </w:tcPr>
          <w:p w14:paraId="3414419C" w14:textId="193A28AA" w:rsidR="00CF45EC" w:rsidRDefault="00CF45EC" w:rsidP="00D05665">
            <w:pPr>
              <w:autoSpaceDE w:val="0"/>
              <w:autoSpaceDN w:val="0"/>
              <w:adjustRightInd w:val="0"/>
              <w:contextualSpacing/>
              <w:rPr>
                <w:rFonts w:cstheme="minorHAnsi"/>
                <w:sz w:val="20"/>
                <w:szCs w:val="20"/>
              </w:rPr>
            </w:pPr>
            <w:r>
              <w:rPr>
                <w:rFonts w:cstheme="minorHAnsi"/>
                <w:sz w:val="20"/>
                <w:szCs w:val="20"/>
              </w:rPr>
              <w:t xml:space="preserve">Conduct a thorough risk assessment before taking children into a woodland area to identify and address potential hazards. </w:t>
            </w:r>
          </w:p>
          <w:p w14:paraId="3B5D333E" w14:textId="77777777" w:rsidR="00CF45EC" w:rsidRDefault="00CF45EC" w:rsidP="00117C97">
            <w:pPr>
              <w:autoSpaceDE w:val="0"/>
              <w:autoSpaceDN w:val="0"/>
              <w:adjustRightInd w:val="0"/>
              <w:ind w:left="360"/>
              <w:contextualSpacing/>
              <w:rPr>
                <w:rFonts w:cstheme="minorHAnsi"/>
                <w:sz w:val="20"/>
                <w:szCs w:val="20"/>
              </w:rPr>
            </w:pPr>
          </w:p>
          <w:p w14:paraId="37DD3023" w14:textId="747E807D" w:rsidR="00117C97" w:rsidRDefault="00CF45EC" w:rsidP="00D05665">
            <w:pPr>
              <w:autoSpaceDE w:val="0"/>
              <w:autoSpaceDN w:val="0"/>
              <w:adjustRightInd w:val="0"/>
              <w:contextualSpacing/>
              <w:rPr>
                <w:rFonts w:cstheme="minorHAnsi"/>
                <w:sz w:val="20"/>
                <w:szCs w:val="20"/>
              </w:rPr>
            </w:pPr>
            <w:r>
              <w:rPr>
                <w:rFonts w:cstheme="minorHAnsi"/>
                <w:sz w:val="20"/>
                <w:szCs w:val="20"/>
              </w:rPr>
              <w:lastRenderedPageBreak/>
              <w:t xml:space="preserve">Educators should have knowledge to recognise hazardous plants and insects. This allows them to identify risks during the outdoor activity and avoid dangerous areas. </w:t>
            </w:r>
          </w:p>
          <w:p w14:paraId="192603D9" w14:textId="77777777" w:rsidR="00CF45EC" w:rsidRDefault="00CF45EC" w:rsidP="00117C97">
            <w:pPr>
              <w:autoSpaceDE w:val="0"/>
              <w:autoSpaceDN w:val="0"/>
              <w:adjustRightInd w:val="0"/>
              <w:ind w:left="360"/>
              <w:contextualSpacing/>
              <w:rPr>
                <w:rFonts w:cstheme="minorHAnsi"/>
                <w:sz w:val="20"/>
                <w:szCs w:val="20"/>
              </w:rPr>
            </w:pPr>
          </w:p>
          <w:p w14:paraId="31A87399" w14:textId="16101216" w:rsidR="00CF45EC" w:rsidRDefault="00CF45EC" w:rsidP="00D05665">
            <w:pPr>
              <w:autoSpaceDE w:val="0"/>
              <w:autoSpaceDN w:val="0"/>
              <w:adjustRightInd w:val="0"/>
              <w:contextualSpacing/>
              <w:rPr>
                <w:rFonts w:cstheme="minorHAnsi"/>
                <w:sz w:val="20"/>
                <w:szCs w:val="20"/>
              </w:rPr>
            </w:pPr>
            <w:r>
              <w:rPr>
                <w:rFonts w:cstheme="minorHAnsi"/>
                <w:sz w:val="20"/>
                <w:szCs w:val="20"/>
              </w:rPr>
              <w:t xml:space="preserve">Provide age-appropriate education and fun learning on how to identify and avoid touching certain plants and insects. </w:t>
            </w:r>
          </w:p>
          <w:p w14:paraId="6D28E9E8" w14:textId="77777777" w:rsidR="00CF45EC" w:rsidRDefault="00CF45EC" w:rsidP="00117C97">
            <w:pPr>
              <w:autoSpaceDE w:val="0"/>
              <w:autoSpaceDN w:val="0"/>
              <w:adjustRightInd w:val="0"/>
              <w:ind w:left="360"/>
              <w:contextualSpacing/>
              <w:rPr>
                <w:rFonts w:cstheme="minorHAnsi"/>
                <w:sz w:val="20"/>
                <w:szCs w:val="20"/>
              </w:rPr>
            </w:pPr>
          </w:p>
          <w:p w14:paraId="169D3F4D" w14:textId="4D0FA126" w:rsidR="00CF45EC" w:rsidRDefault="00CF45EC" w:rsidP="00D05665">
            <w:pPr>
              <w:autoSpaceDE w:val="0"/>
              <w:autoSpaceDN w:val="0"/>
              <w:adjustRightInd w:val="0"/>
              <w:contextualSpacing/>
              <w:rPr>
                <w:rFonts w:cstheme="minorHAnsi"/>
                <w:sz w:val="20"/>
                <w:szCs w:val="20"/>
              </w:rPr>
            </w:pPr>
            <w:r>
              <w:rPr>
                <w:rFonts w:cstheme="minorHAnsi"/>
                <w:sz w:val="20"/>
                <w:szCs w:val="20"/>
              </w:rPr>
              <w:t xml:space="preserve">Close supervision and maintaining adult to child ratios is important to always ensure to allow for constant supervision and quick intervention if a child encounters a hazardous plant or insect. </w:t>
            </w:r>
          </w:p>
          <w:p w14:paraId="69CDA117" w14:textId="77777777" w:rsidR="00CF45EC" w:rsidRDefault="00CF45EC" w:rsidP="00117C97">
            <w:pPr>
              <w:autoSpaceDE w:val="0"/>
              <w:autoSpaceDN w:val="0"/>
              <w:adjustRightInd w:val="0"/>
              <w:ind w:left="360"/>
              <w:contextualSpacing/>
              <w:rPr>
                <w:rFonts w:cstheme="minorHAnsi"/>
                <w:sz w:val="20"/>
                <w:szCs w:val="20"/>
              </w:rPr>
            </w:pPr>
          </w:p>
          <w:p w14:paraId="5E021874" w14:textId="2E35FA61" w:rsidR="00CF45EC" w:rsidRDefault="00CF45EC" w:rsidP="00D05665">
            <w:pPr>
              <w:autoSpaceDE w:val="0"/>
              <w:autoSpaceDN w:val="0"/>
              <w:adjustRightInd w:val="0"/>
              <w:contextualSpacing/>
              <w:rPr>
                <w:rFonts w:cstheme="minorHAnsi"/>
                <w:sz w:val="20"/>
                <w:szCs w:val="20"/>
              </w:rPr>
            </w:pPr>
            <w:r>
              <w:rPr>
                <w:rFonts w:cstheme="minorHAnsi"/>
                <w:sz w:val="20"/>
                <w:szCs w:val="20"/>
              </w:rPr>
              <w:t xml:space="preserve">First aid kit is required that is stocked and on hand with specific supplies. </w:t>
            </w:r>
          </w:p>
          <w:p w14:paraId="29DF3203" w14:textId="77777777" w:rsidR="00CF45EC" w:rsidRDefault="00CF45EC" w:rsidP="00117C97">
            <w:pPr>
              <w:autoSpaceDE w:val="0"/>
              <w:autoSpaceDN w:val="0"/>
              <w:adjustRightInd w:val="0"/>
              <w:ind w:left="360"/>
              <w:contextualSpacing/>
              <w:rPr>
                <w:rFonts w:cstheme="minorHAnsi"/>
                <w:sz w:val="20"/>
                <w:szCs w:val="20"/>
              </w:rPr>
            </w:pPr>
          </w:p>
          <w:p w14:paraId="5C5332B4" w14:textId="68C25634" w:rsidR="00CF45EC" w:rsidRDefault="00CF45EC" w:rsidP="00D05665">
            <w:pPr>
              <w:autoSpaceDE w:val="0"/>
              <w:autoSpaceDN w:val="0"/>
              <w:adjustRightInd w:val="0"/>
              <w:contextualSpacing/>
              <w:rPr>
                <w:rFonts w:cstheme="minorHAnsi"/>
                <w:sz w:val="20"/>
                <w:szCs w:val="20"/>
              </w:rPr>
            </w:pPr>
            <w:r>
              <w:rPr>
                <w:rFonts w:cstheme="minorHAnsi"/>
                <w:sz w:val="20"/>
                <w:szCs w:val="20"/>
              </w:rPr>
              <w:t xml:space="preserve">Ensure parents have provided detailed information about any known allergies or sensitivities their child may have, keeping the information accessible during the trip. </w:t>
            </w:r>
          </w:p>
          <w:p w14:paraId="3D15A96A" w14:textId="6F292CD3" w:rsidR="00CF45EC" w:rsidRPr="001E5714" w:rsidRDefault="00CF45EC" w:rsidP="00117C97">
            <w:pPr>
              <w:autoSpaceDE w:val="0"/>
              <w:autoSpaceDN w:val="0"/>
              <w:adjustRightInd w:val="0"/>
              <w:ind w:left="360"/>
              <w:contextualSpacing/>
              <w:rPr>
                <w:rFonts w:cstheme="minorHAnsi"/>
                <w:sz w:val="20"/>
                <w:szCs w:val="20"/>
              </w:rPr>
            </w:pPr>
          </w:p>
        </w:tc>
        <w:tc>
          <w:tcPr>
            <w:tcW w:w="1133" w:type="dxa"/>
            <w:vAlign w:val="center"/>
          </w:tcPr>
          <w:p w14:paraId="031112D1" w14:textId="564B6603" w:rsidR="00117C97" w:rsidRPr="001E5714" w:rsidRDefault="00931082" w:rsidP="00117C97">
            <w:pPr>
              <w:rPr>
                <w:rFonts w:cstheme="minorHAnsi"/>
                <w:sz w:val="20"/>
                <w:szCs w:val="20"/>
              </w:rPr>
            </w:pPr>
            <w:r>
              <w:rPr>
                <w:rFonts w:cstheme="minorHAnsi"/>
                <w:sz w:val="20"/>
                <w:szCs w:val="20"/>
              </w:rPr>
              <w:lastRenderedPageBreak/>
              <w:t>L</w:t>
            </w:r>
          </w:p>
        </w:tc>
      </w:tr>
      <w:tr w:rsidR="00CB1EBC" w:rsidRPr="001E5714" w14:paraId="50AF52DE" w14:textId="77777777" w:rsidTr="00CB1EBC">
        <w:trPr>
          <w:cantSplit/>
          <w:trHeight w:val="1277"/>
        </w:trPr>
        <w:tc>
          <w:tcPr>
            <w:tcW w:w="1701" w:type="dxa"/>
            <w:vAlign w:val="center"/>
          </w:tcPr>
          <w:p w14:paraId="136E31D8" w14:textId="6C6F22D1" w:rsidR="00CB1EBC" w:rsidRPr="001E5714" w:rsidRDefault="00CB1EBC" w:rsidP="00117C97">
            <w:pPr>
              <w:rPr>
                <w:rFonts w:cstheme="minorHAnsi"/>
                <w:sz w:val="20"/>
                <w:szCs w:val="20"/>
              </w:rPr>
            </w:pPr>
            <w:r w:rsidRPr="001E5714">
              <w:rPr>
                <w:rFonts w:cstheme="minorHAnsi"/>
                <w:sz w:val="20"/>
                <w:szCs w:val="20"/>
              </w:rPr>
              <w:lastRenderedPageBreak/>
              <w:t>Multisensory experiences- playing with water and soil</w:t>
            </w:r>
          </w:p>
        </w:tc>
        <w:tc>
          <w:tcPr>
            <w:tcW w:w="2277" w:type="dxa"/>
            <w:vAlign w:val="center"/>
          </w:tcPr>
          <w:p w14:paraId="59D06DE9" w14:textId="77777777" w:rsidR="00CB1EBC" w:rsidRPr="001E5714" w:rsidRDefault="00D9148A" w:rsidP="00117C97">
            <w:pPr>
              <w:autoSpaceDE w:val="0"/>
              <w:autoSpaceDN w:val="0"/>
              <w:adjustRightInd w:val="0"/>
              <w:rPr>
                <w:rFonts w:cstheme="minorHAnsi"/>
                <w:sz w:val="20"/>
                <w:szCs w:val="20"/>
              </w:rPr>
            </w:pPr>
            <w:r w:rsidRPr="001E5714">
              <w:rPr>
                <w:rFonts w:cstheme="minorHAnsi"/>
                <w:sz w:val="20"/>
                <w:szCs w:val="20"/>
              </w:rPr>
              <w:t>Water and soil play introduce children to basic scientific concepts, such as the states of matter, solid and liquid. The properties of materials, wet and dry</w:t>
            </w:r>
            <w:r w:rsidR="00907BA3" w:rsidRPr="001E5714">
              <w:rPr>
                <w:rFonts w:cstheme="minorHAnsi"/>
                <w:sz w:val="20"/>
                <w:szCs w:val="20"/>
              </w:rPr>
              <w:t xml:space="preserve">, and environmental concepts of where and how plants grow. These hands-on experiences build the foundation for later understanding of science. </w:t>
            </w:r>
          </w:p>
          <w:p w14:paraId="4A79922D" w14:textId="77777777" w:rsidR="00907BA3" w:rsidRPr="001E5714" w:rsidRDefault="00907BA3" w:rsidP="00117C97">
            <w:pPr>
              <w:autoSpaceDE w:val="0"/>
              <w:autoSpaceDN w:val="0"/>
              <w:adjustRightInd w:val="0"/>
              <w:rPr>
                <w:rFonts w:cstheme="minorHAnsi"/>
                <w:sz w:val="20"/>
                <w:szCs w:val="20"/>
              </w:rPr>
            </w:pPr>
          </w:p>
          <w:p w14:paraId="057AE3E5" w14:textId="60DED2D0" w:rsidR="00907BA3" w:rsidRPr="001E5714" w:rsidRDefault="00907BA3" w:rsidP="00117C97">
            <w:pPr>
              <w:autoSpaceDE w:val="0"/>
              <w:autoSpaceDN w:val="0"/>
              <w:adjustRightInd w:val="0"/>
              <w:rPr>
                <w:rFonts w:cstheme="minorHAnsi"/>
                <w:sz w:val="20"/>
                <w:szCs w:val="20"/>
              </w:rPr>
            </w:pPr>
            <w:r w:rsidRPr="001E5714">
              <w:rPr>
                <w:rFonts w:cstheme="minorHAnsi"/>
                <w:sz w:val="20"/>
                <w:szCs w:val="20"/>
              </w:rPr>
              <w:t xml:space="preserve">Scooping, pouring, digging and moulding help refine hand-eye coordination. These activities strengthen the small muscles in the hands and fingers, which are important to develop for tasks such as writing, drawing and using tools. </w:t>
            </w:r>
          </w:p>
        </w:tc>
        <w:tc>
          <w:tcPr>
            <w:tcW w:w="2140" w:type="dxa"/>
            <w:vAlign w:val="center"/>
          </w:tcPr>
          <w:p w14:paraId="644ED010" w14:textId="3ECC97BA" w:rsidR="00CB1EBC" w:rsidRDefault="00D05665" w:rsidP="00D05665">
            <w:pPr>
              <w:contextualSpacing/>
              <w:rPr>
                <w:rFonts w:cstheme="minorHAnsi"/>
                <w:sz w:val="20"/>
                <w:szCs w:val="20"/>
              </w:rPr>
            </w:pPr>
            <w:r>
              <w:rPr>
                <w:rFonts w:cstheme="minorHAnsi"/>
                <w:sz w:val="20"/>
                <w:szCs w:val="20"/>
              </w:rPr>
              <w:t xml:space="preserve">While water features like streams, ponds or puddles can be fascinating for children, they also pose risk of drowning. Even shallow water can be dangerous, children can easily slip or fall, leading to drowning incidents. </w:t>
            </w:r>
          </w:p>
          <w:p w14:paraId="0810CB18" w14:textId="77777777" w:rsidR="00D05665" w:rsidRDefault="00D05665" w:rsidP="00D05665">
            <w:pPr>
              <w:contextualSpacing/>
              <w:rPr>
                <w:rFonts w:cstheme="minorHAnsi"/>
                <w:sz w:val="20"/>
                <w:szCs w:val="20"/>
              </w:rPr>
            </w:pPr>
          </w:p>
          <w:p w14:paraId="0DA67433" w14:textId="3CF97571" w:rsidR="00D05665" w:rsidRDefault="00D05665" w:rsidP="00D05665">
            <w:pPr>
              <w:contextualSpacing/>
              <w:rPr>
                <w:rFonts w:cstheme="minorHAnsi"/>
                <w:sz w:val="20"/>
                <w:szCs w:val="20"/>
              </w:rPr>
            </w:pPr>
            <w:r>
              <w:rPr>
                <w:rFonts w:cstheme="minorHAnsi"/>
                <w:sz w:val="20"/>
                <w:szCs w:val="20"/>
              </w:rPr>
              <w:t xml:space="preserve">Natural bodies of water and soil may be contaminated with bacteria, parasites or chemicals, leading to illnesses if children ingest or encounter contaminated water. </w:t>
            </w:r>
          </w:p>
          <w:p w14:paraId="1E8D8E66" w14:textId="77777777" w:rsidR="00D05665" w:rsidRDefault="00D05665" w:rsidP="00D05665">
            <w:pPr>
              <w:contextualSpacing/>
              <w:rPr>
                <w:rFonts w:cstheme="minorHAnsi"/>
                <w:sz w:val="20"/>
                <w:szCs w:val="20"/>
              </w:rPr>
            </w:pPr>
          </w:p>
          <w:p w14:paraId="7B047A6E" w14:textId="499E6EAF" w:rsidR="00D05665" w:rsidRDefault="00D05665" w:rsidP="00D05665">
            <w:pPr>
              <w:contextualSpacing/>
              <w:rPr>
                <w:rFonts w:cstheme="minorHAnsi"/>
                <w:sz w:val="20"/>
                <w:szCs w:val="20"/>
              </w:rPr>
            </w:pPr>
            <w:r>
              <w:rPr>
                <w:rFonts w:cstheme="minorHAnsi"/>
                <w:sz w:val="20"/>
                <w:szCs w:val="20"/>
              </w:rPr>
              <w:t xml:space="preserve">Children may misjudge the depth of water, leading to falls, loss of balance, or getting stuck in soft mud or sediment. </w:t>
            </w:r>
          </w:p>
          <w:p w14:paraId="34D4F9AF" w14:textId="77777777" w:rsidR="00D05665" w:rsidRDefault="00D05665" w:rsidP="00D05665">
            <w:pPr>
              <w:contextualSpacing/>
              <w:rPr>
                <w:rFonts w:cstheme="minorHAnsi"/>
                <w:sz w:val="20"/>
                <w:szCs w:val="20"/>
              </w:rPr>
            </w:pPr>
          </w:p>
          <w:p w14:paraId="439D3723" w14:textId="035E17A7" w:rsidR="00D05665" w:rsidRDefault="00D05665" w:rsidP="00D05665">
            <w:pPr>
              <w:contextualSpacing/>
              <w:rPr>
                <w:rFonts w:cstheme="minorHAnsi"/>
                <w:sz w:val="20"/>
                <w:szCs w:val="20"/>
              </w:rPr>
            </w:pPr>
            <w:r>
              <w:rPr>
                <w:rFonts w:cstheme="minorHAnsi"/>
                <w:sz w:val="20"/>
                <w:szCs w:val="20"/>
              </w:rPr>
              <w:t xml:space="preserve">Soil may contain hidden sharp objects such as glass, metal or rocks, which can cause harm to individuals. </w:t>
            </w:r>
          </w:p>
          <w:p w14:paraId="118DC4F4" w14:textId="77777777" w:rsidR="00D05665" w:rsidRPr="001E5714" w:rsidRDefault="00D05665" w:rsidP="00D05665">
            <w:pPr>
              <w:contextualSpacing/>
              <w:rPr>
                <w:rFonts w:cstheme="minorHAnsi"/>
                <w:sz w:val="20"/>
                <w:szCs w:val="20"/>
              </w:rPr>
            </w:pPr>
          </w:p>
          <w:p w14:paraId="5685730D" w14:textId="77777777" w:rsidR="00907BA3" w:rsidRPr="001E5714" w:rsidRDefault="00907BA3" w:rsidP="00117C97">
            <w:pPr>
              <w:ind w:left="360"/>
              <w:contextualSpacing/>
              <w:rPr>
                <w:rFonts w:cstheme="minorHAnsi"/>
                <w:sz w:val="20"/>
                <w:szCs w:val="20"/>
              </w:rPr>
            </w:pPr>
          </w:p>
        </w:tc>
        <w:tc>
          <w:tcPr>
            <w:tcW w:w="962" w:type="dxa"/>
            <w:vAlign w:val="center"/>
          </w:tcPr>
          <w:p w14:paraId="589B8FAA" w14:textId="5F8FA359" w:rsidR="00CB1EBC" w:rsidRPr="001E5714" w:rsidRDefault="00D05665" w:rsidP="00117C97">
            <w:pPr>
              <w:autoSpaceDE w:val="0"/>
              <w:autoSpaceDN w:val="0"/>
              <w:adjustRightInd w:val="0"/>
              <w:rPr>
                <w:rFonts w:cstheme="minorHAnsi"/>
                <w:sz w:val="20"/>
                <w:szCs w:val="20"/>
              </w:rPr>
            </w:pPr>
            <w:r>
              <w:rPr>
                <w:rFonts w:cstheme="minorHAnsi"/>
                <w:sz w:val="20"/>
                <w:szCs w:val="20"/>
              </w:rPr>
              <w:t xml:space="preserve">Children and adults. </w:t>
            </w:r>
          </w:p>
        </w:tc>
        <w:tc>
          <w:tcPr>
            <w:tcW w:w="5253" w:type="dxa"/>
            <w:vAlign w:val="center"/>
          </w:tcPr>
          <w:p w14:paraId="0C94F5EC" w14:textId="77777777" w:rsidR="00CB1EBC" w:rsidRDefault="00931082" w:rsidP="00117C97">
            <w:pPr>
              <w:autoSpaceDE w:val="0"/>
              <w:autoSpaceDN w:val="0"/>
              <w:adjustRightInd w:val="0"/>
              <w:ind w:left="360"/>
              <w:contextualSpacing/>
              <w:rPr>
                <w:rFonts w:cstheme="minorHAnsi"/>
                <w:sz w:val="20"/>
                <w:szCs w:val="20"/>
              </w:rPr>
            </w:pPr>
            <w:r>
              <w:rPr>
                <w:rFonts w:cstheme="minorHAnsi"/>
                <w:sz w:val="20"/>
                <w:szCs w:val="20"/>
              </w:rPr>
              <w:t xml:space="preserve">Designate specific roles for each adult, such as one adult supervising the water area to ensure comprehensive coverage and attention. </w:t>
            </w:r>
          </w:p>
          <w:p w14:paraId="44732171" w14:textId="77777777" w:rsidR="00931082" w:rsidRDefault="00931082" w:rsidP="00117C97">
            <w:pPr>
              <w:autoSpaceDE w:val="0"/>
              <w:autoSpaceDN w:val="0"/>
              <w:adjustRightInd w:val="0"/>
              <w:ind w:left="360"/>
              <w:contextualSpacing/>
              <w:rPr>
                <w:rFonts w:cstheme="minorHAnsi"/>
                <w:sz w:val="20"/>
                <w:szCs w:val="20"/>
              </w:rPr>
            </w:pPr>
          </w:p>
          <w:p w14:paraId="168EF29F" w14:textId="77777777" w:rsidR="00931082" w:rsidRDefault="00931082" w:rsidP="00117C97">
            <w:pPr>
              <w:autoSpaceDE w:val="0"/>
              <w:autoSpaceDN w:val="0"/>
              <w:adjustRightInd w:val="0"/>
              <w:ind w:left="360"/>
              <w:contextualSpacing/>
              <w:rPr>
                <w:rFonts w:cstheme="minorHAnsi"/>
                <w:sz w:val="20"/>
                <w:szCs w:val="20"/>
              </w:rPr>
            </w:pPr>
            <w:r>
              <w:rPr>
                <w:rFonts w:cstheme="minorHAnsi"/>
                <w:sz w:val="20"/>
                <w:szCs w:val="20"/>
              </w:rPr>
              <w:t xml:space="preserve">Conduct a briefing with children to explain safety rules, boundaries and the importance of following instructions. </w:t>
            </w:r>
          </w:p>
          <w:p w14:paraId="341976FE" w14:textId="77777777" w:rsidR="00931082" w:rsidRDefault="00931082" w:rsidP="00117C97">
            <w:pPr>
              <w:autoSpaceDE w:val="0"/>
              <w:autoSpaceDN w:val="0"/>
              <w:adjustRightInd w:val="0"/>
              <w:ind w:left="360"/>
              <w:contextualSpacing/>
              <w:rPr>
                <w:rFonts w:cstheme="minorHAnsi"/>
                <w:sz w:val="20"/>
                <w:szCs w:val="20"/>
              </w:rPr>
            </w:pPr>
          </w:p>
          <w:p w14:paraId="7CE627E5" w14:textId="77777777" w:rsidR="00931082" w:rsidRDefault="00931082" w:rsidP="00117C97">
            <w:pPr>
              <w:autoSpaceDE w:val="0"/>
              <w:autoSpaceDN w:val="0"/>
              <w:adjustRightInd w:val="0"/>
              <w:ind w:left="360"/>
              <w:contextualSpacing/>
              <w:rPr>
                <w:rFonts w:cstheme="minorHAnsi"/>
                <w:sz w:val="20"/>
                <w:szCs w:val="20"/>
              </w:rPr>
            </w:pPr>
            <w:r>
              <w:rPr>
                <w:rFonts w:cstheme="minorHAnsi"/>
                <w:sz w:val="20"/>
                <w:szCs w:val="20"/>
              </w:rPr>
              <w:t xml:space="preserve">Adults must clearly define and communicate which areas are safe to explore and play. </w:t>
            </w:r>
          </w:p>
          <w:p w14:paraId="14900EED" w14:textId="77777777" w:rsidR="00931082" w:rsidRDefault="00931082" w:rsidP="00117C97">
            <w:pPr>
              <w:autoSpaceDE w:val="0"/>
              <w:autoSpaceDN w:val="0"/>
              <w:adjustRightInd w:val="0"/>
              <w:ind w:left="360"/>
              <w:contextualSpacing/>
              <w:rPr>
                <w:rFonts w:cstheme="minorHAnsi"/>
                <w:sz w:val="20"/>
                <w:szCs w:val="20"/>
              </w:rPr>
            </w:pPr>
          </w:p>
          <w:p w14:paraId="44654012" w14:textId="77777777" w:rsidR="00931082" w:rsidRDefault="00931082" w:rsidP="00117C97">
            <w:pPr>
              <w:autoSpaceDE w:val="0"/>
              <w:autoSpaceDN w:val="0"/>
              <w:adjustRightInd w:val="0"/>
              <w:ind w:left="360"/>
              <w:contextualSpacing/>
              <w:rPr>
                <w:rFonts w:cstheme="minorHAnsi"/>
                <w:sz w:val="20"/>
                <w:szCs w:val="20"/>
              </w:rPr>
            </w:pPr>
            <w:r>
              <w:rPr>
                <w:rFonts w:cstheme="minorHAnsi"/>
                <w:sz w:val="20"/>
                <w:szCs w:val="20"/>
              </w:rPr>
              <w:t xml:space="preserve">The use of cone markers around the water area to visually define to children the safe zones and how far they can go to the water edge, to prevent accidents. </w:t>
            </w:r>
          </w:p>
          <w:p w14:paraId="736DA9B7" w14:textId="77777777" w:rsidR="00931082" w:rsidRDefault="00931082" w:rsidP="00117C97">
            <w:pPr>
              <w:autoSpaceDE w:val="0"/>
              <w:autoSpaceDN w:val="0"/>
              <w:adjustRightInd w:val="0"/>
              <w:ind w:left="360"/>
              <w:contextualSpacing/>
              <w:rPr>
                <w:rFonts w:cstheme="minorHAnsi"/>
                <w:sz w:val="20"/>
                <w:szCs w:val="20"/>
              </w:rPr>
            </w:pPr>
          </w:p>
          <w:p w14:paraId="62E353B5" w14:textId="7DBB90C2" w:rsidR="00931082" w:rsidRPr="001E5714" w:rsidRDefault="00931082" w:rsidP="00117C97">
            <w:pPr>
              <w:autoSpaceDE w:val="0"/>
              <w:autoSpaceDN w:val="0"/>
              <w:adjustRightInd w:val="0"/>
              <w:ind w:left="360"/>
              <w:contextualSpacing/>
              <w:rPr>
                <w:rFonts w:cstheme="minorHAnsi"/>
                <w:sz w:val="20"/>
                <w:szCs w:val="20"/>
              </w:rPr>
            </w:pPr>
            <w:r>
              <w:rPr>
                <w:rFonts w:cstheme="minorHAnsi"/>
                <w:sz w:val="20"/>
                <w:szCs w:val="20"/>
              </w:rPr>
              <w:t xml:space="preserve">Ensure all staff have emergency contact numbers and parental details of children, furthermore, being aware of the nearest medical facility in case of an emergency. </w:t>
            </w:r>
          </w:p>
        </w:tc>
        <w:tc>
          <w:tcPr>
            <w:tcW w:w="1133" w:type="dxa"/>
            <w:vAlign w:val="center"/>
          </w:tcPr>
          <w:p w14:paraId="460F369F" w14:textId="1FAD4C0E" w:rsidR="00CB1EBC" w:rsidRPr="001E5714" w:rsidRDefault="00931082" w:rsidP="00117C97">
            <w:pPr>
              <w:rPr>
                <w:rFonts w:cstheme="minorHAnsi"/>
                <w:sz w:val="20"/>
                <w:szCs w:val="20"/>
              </w:rPr>
            </w:pPr>
            <w:r>
              <w:rPr>
                <w:rFonts w:cstheme="minorHAnsi"/>
                <w:sz w:val="20"/>
                <w:szCs w:val="20"/>
              </w:rPr>
              <w:t>L</w:t>
            </w:r>
          </w:p>
        </w:tc>
      </w:tr>
    </w:tbl>
    <w:p w14:paraId="50C42BF3" w14:textId="77777777" w:rsidR="002A2BB6" w:rsidRDefault="002A2BB6" w:rsidP="002A2BB6">
      <w:pPr>
        <w:rPr>
          <w:b/>
          <w:bCs/>
          <w:i/>
          <w:iCs/>
          <w:u w:val="single"/>
        </w:rPr>
      </w:pPr>
      <w:bookmarkStart w:id="2" w:name="_Hlk178497849"/>
      <w:r w:rsidRPr="001C2C28">
        <w:rPr>
          <w:b/>
          <w:bCs/>
          <w:i/>
          <w:iCs/>
          <w:u w:val="single"/>
        </w:rPr>
        <w:lastRenderedPageBreak/>
        <w:t>Part 4</w:t>
      </w:r>
    </w:p>
    <w:p w14:paraId="10D6F6AD" w14:textId="77777777" w:rsidR="002A2BB6" w:rsidRDefault="002A2BB6" w:rsidP="002A2BB6">
      <w:r w:rsidRPr="001C2C28">
        <w:t>Engaging young children with mathematical and scientific concepts in outdoor environments is essential for their holistic development</w:t>
      </w:r>
      <w:r>
        <w:t xml:space="preserve"> (Maaike Ugille </w:t>
      </w:r>
      <w:r w:rsidRPr="00E17CA6">
        <w:rPr>
          <w:i/>
          <w:iCs/>
        </w:rPr>
        <w:t xml:space="preserve">et al., </w:t>
      </w:r>
      <w:r>
        <w:t>2017)</w:t>
      </w:r>
      <w:r w:rsidRPr="001C2C28">
        <w:t>. Research indicates that outdoor settings provide unique opportunities for experiential learning, where children can explore concepts through play and direct interaction with their surroundings</w:t>
      </w:r>
      <w:r>
        <w:t xml:space="preserve"> (Lee and Bailie, 2020)</w:t>
      </w:r>
      <w:r w:rsidRPr="001C2C28">
        <w:t>.</w:t>
      </w:r>
    </w:p>
    <w:p w14:paraId="21C205D2" w14:textId="1AA2B540" w:rsidR="002A2BB6" w:rsidRDefault="002A2BB6" w:rsidP="002A2BB6">
      <w:r>
        <w:t xml:space="preserve">Outdoor environments </w:t>
      </w:r>
      <w:r w:rsidR="002C2D29">
        <w:t xml:space="preserve">provide </w:t>
      </w:r>
      <w:r>
        <w:t xml:space="preserve">rich </w:t>
      </w:r>
      <w:r w:rsidR="002C2D29">
        <w:t>moments</w:t>
      </w:r>
      <w:r>
        <w:t xml:space="preserve"> for young children to ex</w:t>
      </w:r>
      <w:r w:rsidR="002C2D29">
        <w:t>perience</w:t>
      </w:r>
      <w:r>
        <w:t xml:space="preserve"> and learn mathematical and scientific concepts through play and hands-on experiences (Bilton, 2016). Early years educators and caregivers can play an important role in guiding these learning experiences (Watts. 2020)</w:t>
      </w:r>
    </w:p>
    <w:p w14:paraId="2B65FAE5" w14:textId="0960DD5E" w:rsidR="002A2BB6" w:rsidRDefault="002A2BB6" w:rsidP="002A2BB6">
      <w:r>
        <w:t xml:space="preserve">In early childhood, adults play a large role in supporting and nurturing children’s engagement, fostering their curiosity, and helping them develop socially, emotionally and cognitively (Moyles, 2014). Adults ensure the learning environment is both physically and emotionally safe, where children feel safe to explore, ask questions and take risks (Thomson, 2014). A nurturing atmosphere encourages engagement by making children feel values and comfortable in expressing themselves. Play is </w:t>
      </w:r>
      <w:r w:rsidR="002C2D29">
        <w:t xml:space="preserve">a component </w:t>
      </w:r>
      <w:r>
        <w:t xml:space="preserve">for young children’s development (Cohen, 2018). Adults can </w:t>
      </w:r>
      <w:r w:rsidR="002C2D29">
        <w:t>supply</w:t>
      </w:r>
      <w:r>
        <w:t xml:space="preserve"> opportunities for imaginative, unstructured play and engage in children’s play to extend their thinking. By asking questions, offering suggestions, and providing materials, they guide children’s exploration without controlling or guiding it too much, allowing them to lead their own learning (Choi </w:t>
      </w:r>
      <w:r w:rsidRPr="0087257D">
        <w:rPr>
          <w:i/>
          <w:iCs/>
        </w:rPr>
        <w:t>et al.,</w:t>
      </w:r>
      <w:r>
        <w:t xml:space="preserve"> 2018). Allowing children to make choices, solve problems and manage tasks on their own, adults gain a sense of autonomy (Nicholson </w:t>
      </w:r>
      <w:r w:rsidRPr="004C1616">
        <w:rPr>
          <w:i/>
          <w:iCs/>
        </w:rPr>
        <w:t>et al.,</w:t>
      </w:r>
      <w:r>
        <w:t xml:space="preserve"> 2014). When children feel they have control over their actions and learning, they are more likely to be engaged and invested in the process (McCombs, 2020). </w:t>
      </w:r>
    </w:p>
    <w:p w14:paraId="0256E01D" w14:textId="77777777" w:rsidR="002A2BB6" w:rsidRDefault="002A2BB6" w:rsidP="002A2BB6">
      <w:r>
        <w:t>Influenced by Piaget and Vygotsky, constructivism emphasizes that children learn best through active engagement and social interaction (Huang, 2021). Outdoor environments encourage exploration and hands-on activities, allowing children to construct their understanding of mathematical and scientific concepts (Rios and Brewer, 2014). For instance, when children measure the length of sticks or observe the growth of plants, they engage in meaningful, context-rich learning.</w:t>
      </w:r>
    </w:p>
    <w:p w14:paraId="59E05F7F" w14:textId="77777777" w:rsidR="002A2BB6" w:rsidRDefault="002A2BB6" w:rsidP="002A2BB6">
      <w:r>
        <w:t>According to Jean Piaget’s (1976) constructivist theory, children learn by actively engaging within their environment and constructing own knowledge through experience (McLeod, 2024). In outdoor environments, children can explore mathematical and scientific ideas by interacting with natural elements such as water, leaves, pinecones and rocks.</w:t>
      </w:r>
    </w:p>
    <w:p w14:paraId="0FBC765D" w14:textId="6F88BDFA" w:rsidR="002A2BB6" w:rsidRDefault="002A2BB6" w:rsidP="002A2BB6">
      <w:r>
        <w:t>The Curriculum for Wales shares several core principles with Piaget’s developmental approach (Bilton and Waters, 2016), particularly in its emphasis on child-</w:t>
      </w:r>
      <w:r w:rsidR="0090194D">
        <w:t>centred</w:t>
      </w:r>
      <w:r>
        <w:t xml:space="preserve">, inquiry-based and experiential learning (Thomas, 2018). The curriculum seeks to foster autonomous, creative and critical thinkers (Welsh Government, n.d), which closely aligns with Piaget’s beliefs that children are natural learners who </w:t>
      </w:r>
      <w:r w:rsidR="0090194D">
        <w:t>produce</w:t>
      </w:r>
      <w:r>
        <w:t xml:space="preserve"> knowledge </w:t>
      </w:r>
      <w:r w:rsidR="0090194D">
        <w:t>by</w:t>
      </w:r>
      <w:r>
        <w:t xml:space="preserve"> active exploration and interaction with their environment (Hargraves, 2021). Piaget believed that children go through four stages of cognitive development, the sensorimotor, preoperational, concept operational and the formal operational stage. Each stage is characterized by different ways of thinking and learning, emphasizing that education should be developmentally appropriate, matching the child’s cognitive abilities (Kurt, 2020). The curriculum for Wales adopts a child-</w:t>
      </w:r>
      <w:r w:rsidR="0090194D">
        <w:t>centred</w:t>
      </w:r>
      <w:r>
        <w:t xml:space="preserve"> approach where learning experiences are tailored to the developmental stages and </w:t>
      </w:r>
      <w:r w:rsidR="00B4413F">
        <w:t>wants</w:t>
      </w:r>
      <w:r>
        <w:t xml:space="preserve"> of individual children (Welsh Government, 2014). This reflects Piaget’s belief that education should meet children at their current stage of cognitive development (Oogarah-Pratap </w:t>
      </w:r>
      <w:r w:rsidRPr="001A7CDE">
        <w:rPr>
          <w:i/>
          <w:iCs/>
        </w:rPr>
        <w:t>et al.,</w:t>
      </w:r>
      <w:r>
        <w:t xml:space="preserve"> 2020). </w:t>
      </w:r>
    </w:p>
    <w:p w14:paraId="4C15957E" w14:textId="77777777" w:rsidR="002A2BB6" w:rsidRDefault="002A2BB6" w:rsidP="002A2BB6">
      <w:r>
        <w:lastRenderedPageBreak/>
        <w:t xml:space="preserve">As adults we can offer and provide open-ended materials, natural objects and loose parts, like sticks, stones and leaves to encourage children’s concepts of counting, patterns and shapes (White, 2019). An example of this is children within a wooded area where they can count how many pinecones they find or even compare the different size and shapes of leaves that have fallen off the trees (Tucker, 2010). </w:t>
      </w:r>
    </w:p>
    <w:p w14:paraId="7314D617" w14:textId="77777777" w:rsidR="002A2BB6" w:rsidRDefault="002A2BB6" w:rsidP="002A2BB6">
      <w:r>
        <w:t xml:space="preserve">The encouragement of exploration and problem-solving can also be achieved. Through activities such as building structures with sticks or observing how a pebble sinks once thrown in the river (McGrath, 2014), children engage with early physics concepts, balance, gravity, and motion (Little, 2020). The role of the adult is then to support the play by asking open-ended questions (Wandsworth, 2024), “What will happen if we throw a bigger pebble?” or “What will happen if we throw a stick instead of a pebble?”. This hands-on, exploratory approach is enhanced by research, providing us with that children are more likely to internalize abstract concepts when they engage in physical experiences (Strasser, 2019). Piaget stressed that children learn by actively exploring and manipulating their environment, engaging in processes like assimilation and accommodation. Piaget viewed children as “little scientists” who form and test hypothesis through play and exploration (Costantini, 2021). </w:t>
      </w:r>
    </w:p>
    <w:p w14:paraId="01662FF6" w14:textId="38574FF4" w:rsidR="002A2BB6" w:rsidRDefault="002A2BB6" w:rsidP="002A2BB6">
      <w:r>
        <w:t xml:space="preserve">Lev Vygotsky emphasized the importance of children receiving social interactions within learning. Vygotsky introduced the concept of “Zone of Proximal Development”, which is what a child can do </w:t>
      </w:r>
      <w:r w:rsidR="00B4413F">
        <w:t xml:space="preserve">self-supporting </w:t>
      </w:r>
      <w:r>
        <w:t xml:space="preserve">and what they can </w:t>
      </w:r>
      <w:r w:rsidR="00B4413F">
        <w:t>achieve</w:t>
      </w:r>
      <w:r>
        <w:t xml:space="preserve"> with guidance (Chaiklin, 2023). Adults can scaffold’s children’s learning by providing the right level of support during outdoor learning (Hakkarainen </w:t>
      </w:r>
      <w:r w:rsidRPr="004C1616">
        <w:rPr>
          <w:i/>
          <w:iCs/>
        </w:rPr>
        <w:t>et al.,</w:t>
      </w:r>
      <w:r>
        <w:t xml:space="preserve"> 2013). An example for how an adult can scaffold a mathematical thinking experience for a child, is during a leaf collection, adults can help children identify and sort the leaves by size or shape, guiding them through classification and comparison, which are essential mathematical skills (Robertson, 2017). Adults can extend the learning by asking “Can you find two leaves that are the same size?” This therefore prompts children to engage in higher level thinking and foster collaboration between children (Bodrova and Leong, 2015). By encouraging children to work together to solve problems, such as finding leaves the same size, facilitates peer interactions, adults creating opportunities for social learning, where children can learn from one another and refine their understanding of concepts (Zoggeler-Burkhardt </w:t>
      </w:r>
      <w:r w:rsidRPr="00912837">
        <w:rPr>
          <w:i/>
          <w:iCs/>
        </w:rPr>
        <w:t>et al.,</w:t>
      </w:r>
      <w:r>
        <w:t xml:space="preserve"> 2023). Moreover, The Wales Curriculum state that teachers and adults in early years settings are encouraged to adopt a facilitator role, </w:t>
      </w:r>
      <w:r w:rsidR="00B4413F">
        <w:t xml:space="preserve">leading </w:t>
      </w:r>
      <w:r>
        <w:t xml:space="preserve">children’s learning through open-ended questions, providing resources and creating environments that invite exploration (Welsh Government, 2020). </w:t>
      </w:r>
    </w:p>
    <w:p w14:paraId="484AB0BB" w14:textId="77777777" w:rsidR="002A2BB6" w:rsidRDefault="002A2BB6" w:rsidP="002A2BB6">
      <w:r>
        <w:t xml:space="preserve">Inquiry-based learning is rooted in the idea that children learn science by being able to ask questions, making predictions, and testing their ideas through observation and experimentation (Garcia and Rana, 2018). The outdoor environment is ideal for fostering this kind of learning within children. Adults may encourage children to ask questions about the natural world, such as “Why do leaves fall off trees?” By guiding the children through the scientific process, asking questions, making hypothesis, observing, and discussing the results, adults support children develop scientific thinking (Cremin </w:t>
      </w:r>
      <w:r w:rsidRPr="00912837">
        <w:rPr>
          <w:i/>
          <w:iCs/>
        </w:rPr>
        <w:t>et al.,</w:t>
      </w:r>
      <w:r>
        <w:t xml:space="preserve"> 2018). Adults can further the play and learning by offering simple tools for investigation, such as magnifying glasses, measuring tapes can inspire children to investigate the world around them (Tunnicliffe, 2015). </w:t>
      </w:r>
    </w:p>
    <w:p w14:paraId="746AD0E5" w14:textId="77777777" w:rsidR="002A2BB6" w:rsidRDefault="002A2BB6" w:rsidP="002A2BB6">
      <w:r>
        <w:t xml:space="preserve">The Reggio Emilia approach, which emphasizes child-led, experimental learning, encourages children to explore and discover their interests in a natural setting (Reggio Children, 2022). In this approach, the environment itself is viewed as a ‘third teacher’, providing opportunities for children to engage with math and science through self-directed play (Biermeier, 2015). If a child shows interest in collecting sticks, adults can extend this interest by encouraging them to explore </w:t>
      </w:r>
      <w:r>
        <w:lastRenderedPageBreak/>
        <w:t xml:space="preserve">patterns, textures and counting. Similarly, if children are fascinated by water, adults can create opportunities for them to experiment floating, sinking and pouring, introducing scientific concepts. </w:t>
      </w:r>
    </w:p>
    <w:p w14:paraId="40DCDA20" w14:textId="77777777" w:rsidR="002A2BB6" w:rsidRDefault="002A2BB6" w:rsidP="002A2BB6">
      <w:r>
        <w:t>Adults can document children’s explorations through photographs and conversations, which help children reflect on their learning (Albin-Clark, 2020). By children revisiting these experiences, encourages them to see the connections between their actions and mathematical or scientific principles (Stringer and Mcfadden, 2019)</w:t>
      </w:r>
    </w:p>
    <w:p w14:paraId="73A8DE0E" w14:textId="77777777" w:rsidR="002A2BB6" w:rsidRDefault="002A2BB6" w:rsidP="002A2BB6">
      <w:r>
        <w:t xml:space="preserve">Play is central to early childhood development, and outdoor play in particular offers numerous opportunities or children to engage with math and science (Early Years Alliance, 2022). When children can play freely in outdoor environments, they naturally engage with foundational concepts. Children can engage in play that involve counting, comparing and estimating (NAEYC, 2017). A simple activity of counting sticks or leaves can lead to discussions about quantity, size and shape, supporting the development of number sense and mathematical reasoning. Sand and water play also allow children to explore concepts like cause and effect, measurement, and states of matter (Spledewinde and Campbell, 2022). An example of this is when children pour water into different sized containers, they begin to understand volume and capacity. Adults can enhance this learning by introducing language like ‘full and empty’ and ‘more and less’ (Solly, 2022). </w:t>
      </w:r>
    </w:p>
    <w:p w14:paraId="305BB686" w14:textId="77777777" w:rsidR="002A2BB6" w:rsidRDefault="002A2BB6" w:rsidP="002A2BB6">
      <w:r>
        <w:t xml:space="preserve">Outdoor environments offer the chance to connect science with the real world by teaching children about ecosystems, weather and the environment (Worch </w:t>
      </w:r>
      <w:r w:rsidRPr="00C13ED0">
        <w:rPr>
          <w:i/>
          <w:iCs/>
        </w:rPr>
        <w:t>et al.,</w:t>
      </w:r>
      <w:r>
        <w:t xml:space="preserve"> 2022). Adults can encourage children to observe changes in the environment, such as how shadows move throughout the day or how the weather helps or affects the plants. These observations lead to discussions about light, time and seasons, laying the foundation for early physics and environmental science (Fleer, 2019). By studying insects and plants, children learn and wonder about life cycles, ecosystems, and the importance of conservation. Adults can facilitate this by helping children plant seeds and observe their growth, introducing the idea of cause and effect, as well as basic biological learning (Gurholt and Sanderud, 2016). </w:t>
      </w:r>
    </w:p>
    <w:p w14:paraId="4975FAD6" w14:textId="77777777" w:rsidR="002A2BB6" w:rsidRDefault="002A2BB6" w:rsidP="002A2BB6">
      <w:r>
        <w:t xml:space="preserve">Outdoor experiences not only support scientific understanding but also foster an emotional connection to the natural world, allowing children to become constructivists, allowing to engage with experiences and create their own ideas on how they see the world (Tippins </w:t>
      </w:r>
      <w:r w:rsidRPr="00C13ED0">
        <w:rPr>
          <w:i/>
          <w:iCs/>
        </w:rPr>
        <w:t>et al.,</w:t>
      </w:r>
      <w:r>
        <w:t xml:space="preserve"> 2015)</w:t>
      </w:r>
    </w:p>
    <w:p w14:paraId="4E24BA82" w14:textId="77777777" w:rsidR="002A2BB6" w:rsidRDefault="002A2BB6" w:rsidP="002A2BB6">
      <w:r>
        <w:t xml:space="preserve">Gibson’s Affordance Theory (1966) provides a powerful framework in understanding how children engage with their environment, particularly in outdoor learning (Jones, 2018). The theory suggests that the environment offers various affordances, or possibilities for action, based on the interaction between the individual and their surroundings. These affordances are determined not just by the environment itself but also by the child’s abilities, perceptions, and developmental stage. In outdoor learning contexts, this theory aligns with the way children explore, learn and develop key cognitive skills, especially in areas such as mathematical and scientific development (Waller </w:t>
      </w:r>
      <w:r w:rsidRPr="0056721A">
        <w:rPr>
          <w:i/>
          <w:iCs/>
        </w:rPr>
        <w:t>et al.,</w:t>
      </w:r>
      <w:r>
        <w:t xml:space="preserve"> 2017). Outdoor environments, filled with varied textures, shapes and materials, inherently offer numerous affordances that encourage children to interact, explore and learn (Kiviranta </w:t>
      </w:r>
      <w:r w:rsidRPr="00B043DE">
        <w:rPr>
          <w:i/>
          <w:iCs/>
        </w:rPr>
        <w:t xml:space="preserve">et al., </w:t>
      </w:r>
      <w:r w:rsidRPr="00B043DE">
        <w:t>2023</w:t>
      </w:r>
      <w:r>
        <w:t xml:space="preserve">). Unlike indoor environments that may be more structured and predictable, nature provides a rich, dynamic space full of opportunities for discovery. The varied elements in outdoor spaces, such as water, mud and trees, naturally invite children to explore different actions and processes, promoting engagement with the physical world (Aziz and Said, 2016). This aligns with Gibson’s view that children’s interactions with their environment lead to a deeper understanding of its possibilities. Gibson’s theory emphasizes direct perception, the idea that individuals directly perceive what their environment affords them. For children in outdoors, they can immediately see and understand what an object allows them to do, </w:t>
      </w:r>
      <w:r>
        <w:lastRenderedPageBreak/>
        <w:t>leading to active, self-directed learning (Jorba and Lopez-Silva, 2024). When children interact with objects in nature, such as stacking sticks, they receive instant feedback on their actions, helping them develop scientific and mathematical concepts through experimentation (Richardson, 2017). Furthermore, Gibson’s theory supports child-led learning, as affordances are perceived differently by each child based on their interests, experiences, and developmental stage (Lippman, 2023). In outdoor environments, children naturally follow their curiosity and engage with the elements that interest them, which leads to deep intrinsic learning (Bento and Dias, 2017)</w:t>
      </w:r>
    </w:p>
    <w:p w14:paraId="7213F41A" w14:textId="47D8471E" w:rsidR="002A2BB6" w:rsidRDefault="002A2BB6" w:rsidP="002A2BB6">
      <w:r>
        <w:t xml:space="preserve">While natural resources certainly offer </w:t>
      </w:r>
      <w:r w:rsidR="00B4413F">
        <w:t xml:space="preserve">a </w:t>
      </w:r>
      <w:r w:rsidR="0090194D">
        <w:t>number of</w:t>
      </w:r>
      <w:r>
        <w:t xml:space="preserve"> benefits for children’s learning, it is important to </w:t>
      </w:r>
      <w:r w:rsidR="0090194D">
        <w:t>recognise,</w:t>
      </w:r>
      <w:r>
        <w:t xml:space="preserve"> and counter argue that </w:t>
      </w:r>
      <w:r w:rsidR="0090194D">
        <w:t xml:space="preserve">manmade </w:t>
      </w:r>
      <w:r>
        <w:t xml:space="preserve">toys can also play a valuable role in the development of mathematical and scientific concepts. </w:t>
      </w:r>
      <w:r w:rsidR="0090194D">
        <w:t>Manmade</w:t>
      </w:r>
      <w:r>
        <w:t xml:space="preserve"> toys are designed with predictability and safety, they are designed with safety standards in mind, ensuring that they are non-toxic and free from small parts that could pose choking hazards (University of Australia, 2024). In contrast, natural resources can vary in safety, children may encounter sharp objects, poisonous plants, or harmful insects in outdoor settings (Kalpoianni, 2019). </w:t>
      </w:r>
      <w:r w:rsidR="0090194D">
        <w:t>Manmade</w:t>
      </w:r>
      <w:r>
        <w:t xml:space="preserve"> toys provide a consistent learning environment that can be easily controlled by educators. This predictability allows for structured play, which can help children focus on specific concepts (Healey and Menelsohn, 2018) without the distractions that can occur outdoors. Furthermore, </w:t>
      </w:r>
      <w:r w:rsidR="0090194D">
        <w:t>manmade</w:t>
      </w:r>
      <w:r>
        <w:t xml:space="preserve"> toys are specifically designed to target certain skills, such as counting or sorting (Onder, 2018). For example, building blocks can help children understand concepts of geometry and balance in a focused way, providing scaffolding for complex ideas. </w:t>
      </w:r>
      <w:r w:rsidR="0090194D">
        <w:t>Manmade</w:t>
      </w:r>
      <w:r>
        <w:t xml:space="preserve"> toys are also designed for often cooperative play, allowing multiple children to engage with the same toy simultaneously (Yazgin, 2021). This can foster social interaction, teamwork, and communication skills as children collaborate and negotiate during play. Toys can be designed to be inclusive and adaptable for various developmental levels. This inclusivity allows children with different abilities to engage meaningfully in play, enhancing peer interactions and friendships (Trawick-Smith et al., 2014). </w:t>
      </w:r>
    </w:p>
    <w:p w14:paraId="02887259" w14:textId="2E665651" w:rsidR="002A2BB6" w:rsidRDefault="002A2BB6" w:rsidP="002A2BB6">
      <w:r>
        <w:t>To conclude, ultimately the role of adults in early years education is vital for nurturing a love of learning and a curiosity about the world. By effectively supporting children’s engagement with mathematical and scientific concepts in outdoor environments, educators lay the foundation for lifelong skills and interests. This approach not only enriches children’s understanding of fundamental concepts but also fosters essential skills such as critical thinking, problem</w:t>
      </w:r>
      <w:r w:rsidR="0090194D">
        <w:t xml:space="preserve"> </w:t>
      </w:r>
      <w:r>
        <w:t xml:space="preserve">solving and collaboration. In embracing the rich potential of outdoor learning, adults can support children thrive academically, socially, and emotionally, creating meaningful connections between their experiences and the natural world around them. </w:t>
      </w:r>
    </w:p>
    <w:bookmarkEnd w:id="2"/>
    <w:p w14:paraId="47977F32" w14:textId="77777777" w:rsidR="002A2BB6" w:rsidRDefault="002A2BB6" w:rsidP="002A2BB6"/>
    <w:p w14:paraId="58340A99" w14:textId="77777777" w:rsidR="00117C97" w:rsidRDefault="00117C97" w:rsidP="00117C97">
      <w:pPr>
        <w:widowControl w:val="0"/>
        <w:autoSpaceDE w:val="0"/>
        <w:autoSpaceDN w:val="0"/>
        <w:adjustRightInd w:val="0"/>
        <w:spacing w:after="0" w:line="240" w:lineRule="auto"/>
        <w:rPr>
          <w:b/>
          <w:bCs/>
          <w:i/>
          <w:iCs/>
          <w:u w:val="single"/>
        </w:rPr>
      </w:pPr>
    </w:p>
    <w:p w14:paraId="3BC43A30" w14:textId="77777777" w:rsidR="002A2BB6" w:rsidRDefault="002A2BB6" w:rsidP="00117C97">
      <w:pPr>
        <w:widowControl w:val="0"/>
        <w:autoSpaceDE w:val="0"/>
        <w:autoSpaceDN w:val="0"/>
        <w:adjustRightInd w:val="0"/>
        <w:spacing w:after="0" w:line="240" w:lineRule="auto"/>
        <w:rPr>
          <w:b/>
          <w:bCs/>
          <w:i/>
          <w:iCs/>
          <w:u w:val="single"/>
        </w:rPr>
      </w:pPr>
    </w:p>
    <w:p w14:paraId="7BF38953" w14:textId="77777777" w:rsidR="002A2BB6" w:rsidRDefault="002A2BB6" w:rsidP="00117C97">
      <w:pPr>
        <w:widowControl w:val="0"/>
        <w:autoSpaceDE w:val="0"/>
        <w:autoSpaceDN w:val="0"/>
        <w:adjustRightInd w:val="0"/>
        <w:spacing w:after="0" w:line="240" w:lineRule="auto"/>
        <w:rPr>
          <w:b/>
          <w:bCs/>
          <w:i/>
          <w:iCs/>
          <w:u w:val="single"/>
        </w:rPr>
      </w:pPr>
    </w:p>
    <w:p w14:paraId="0F6AB4C6" w14:textId="77777777" w:rsidR="002A2BB6" w:rsidRDefault="002A2BB6" w:rsidP="00117C97">
      <w:pPr>
        <w:widowControl w:val="0"/>
        <w:autoSpaceDE w:val="0"/>
        <w:autoSpaceDN w:val="0"/>
        <w:adjustRightInd w:val="0"/>
        <w:spacing w:after="0" w:line="240" w:lineRule="auto"/>
        <w:rPr>
          <w:b/>
          <w:bCs/>
          <w:i/>
          <w:iCs/>
          <w:u w:val="single"/>
        </w:rPr>
      </w:pPr>
    </w:p>
    <w:p w14:paraId="730F49E3" w14:textId="77777777" w:rsidR="002A2BB6" w:rsidRDefault="002A2BB6" w:rsidP="00117C97">
      <w:pPr>
        <w:widowControl w:val="0"/>
        <w:autoSpaceDE w:val="0"/>
        <w:autoSpaceDN w:val="0"/>
        <w:adjustRightInd w:val="0"/>
        <w:spacing w:after="0" w:line="240" w:lineRule="auto"/>
        <w:rPr>
          <w:b/>
          <w:bCs/>
          <w:i/>
          <w:iCs/>
          <w:u w:val="single"/>
        </w:rPr>
      </w:pPr>
    </w:p>
    <w:p w14:paraId="0C311CE0" w14:textId="77777777" w:rsidR="002A2BB6" w:rsidRDefault="002A2BB6" w:rsidP="00117C97">
      <w:pPr>
        <w:widowControl w:val="0"/>
        <w:autoSpaceDE w:val="0"/>
        <w:autoSpaceDN w:val="0"/>
        <w:adjustRightInd w:val="0"/>
        <w:spacing w:after="0" w:line="240" w:lineRule="auto"/>
        <w:rPr>
          <w:b/>
          <w:bCs/>
          <w:i/>
          <w:iCs/>
          <w:u w:val="single"/>
        </w:rPr>
      </w:pPr>
    </w:p>
    <w:p w14:paraId="1185CA6A" w14:textId="77777777" w:rsidR="002A2BB6" w:rsidRDefault="002A2BB6" w:rsidP="00117C97">
      <w:pPr>
        <w:widowControl w:val="0"/>
        <w:autoSpaceDE w:val="0"/>
        <w:autoSpaceDN w:val="0"/>
        <w:adjustRightInd w:val="0"/>
        <w:spacing w:after="0" w:line="240" w:lineRule="auto"/>
        <w:rPr>
          <w:b/>
          <w:bCs/>
          <w:i/>
          <w:iCs/>
          <w:u w:val="single"/>
        </w:rPr>
      </w:pPr>
    </w:p>
    <w:p w14:paraId="45E249D7" w14:textId="77777777" w:rsidR="00CC5E9E" w:rsidRPr="00E17CA6" w:rsidRDefault="00CC5E9E" w:rsidP="00CC5E9E">
      <w:pPr>
        <w:spacing w:after="240" w:line="360" w:lineRule="auto"/>
        <w:outlineLvl w:val="0"/>
        <w:rPr>
          <w:rFonts w:ascii="Times New Roman" w:eastAsia="Times New Roman" w:hAnsi="Times New Roman" w:cs="Times New Roman"/>
          <w:b/>
          <w:bCs/>
          <w:i/>
          <w:iCs/>
          <w:kern w:val="36"/>
          <w:sz w:val="36"/>
          <w:szCs w:val="36"/>
          <w:u w:val="single"/>
          <w:lang w:eastAsia="en-GB"/>
        </w:rPr>
      </w:pPr>
      <w:r w:rsidRPr="00E17CA6">
        <w:rPr>
          <w:rFonts w:ascii="Times New Roman" w:eastAsia="Times New Roman" w:hAnsi="Times New Roman" w:cs="Times New Roman"/>
          <w:b/>
          <w:bCs/>
          <w:i/>
          <w:iCs/>
          <w:kern w:val="36"/>
          <w:sz w:val="36"/>
          <w:szCs w:val="36"/>
          <w:u w:val="single"/>
          <w:lang w:eastAsia="en-GB"/>
        </w:rPr>
        <w:lastRenderedPageBreak/>
        <w:t>Reference list</w:t>
      </w:r>
    </w:p>
    <w:p w14:paraId="153790A7" w14:textId="77777777" w:rsidR="00CC5E9E" w:rsidRPr="00E17CA6" w:rsidRDefault="00CC5E9E" w:rsidP="00CC5E9E">
      <w:pPr>
        <w:spacing w:after="240" w:line="360" w:lineRule="auto"/>
        <w:rPr>
          <w:rFonts w:ascii="Times New Roman" w:eastAsia="Times New Roman" w:hAnsi="Times New Roman" w:cs="Times New Roman"/>
          <w:sz w:val="24"/>
          <w:lang w:eastAsia="en-GB"/>
        </w:rPr>
      </w:pPr>
      <w:r w:rsidRPr="00E17CA6">
        <w:rPr>
          <w:rFonts w:ascii="Times New Roman" w:eastAsia="Times New Roman" w:hAnsi="Times New Roman" w:cs="Times New Roman"/>
          <w:sz w:val="24"/>
          <w:lang w:eastAsia="en-GB"/>
        </w:rPr>
        <w:t xml:space="preserve">Albin-Clark, J. (2020). What is documentation doing? Early childhood education teachers shifting from and between the meanings and actions of documentation practices. </w:t>
      </w:r>
      <w:r w:rsidRPr="00E17CA6">
        <w:rPr>
          <w:rFonts w:ascii="Times New Roman" w:eastAsia="Times New Roman" w:hAnsi="Times New Roman" w:cs="Times New Roman"/>
          <w:i/>
          <w:iCs/>
          <w:sz w:val="24"/>
          <w:lang w:eastAsia="en-GB"/>
        </w:rPr>
        <w:t>Contemporary Issues in Early Childhood</w:t>
      </w:r>
      <w:r w:rsidRPr="00E17CA6">
        <w:rPr>
          <w:rFonts w:ascii="Times New Roman" w:eastAsia="Times New Roman" w:hAnsi="Times New Roman" w:cs="Times New Roman"/>
          <w:sz w:val="24"/>
          <w:lang w:eastAsia="en-GB"/>
        </w:rPr>
        <w:t>, 22(2), p.146394912091715. doi:https://doi.org/10.1177/1463949120917157.</w:t>
      </w:r>
      <w:r>
        <w:rPr>
          <w:rFonts w:ascii="Times New Roman" w:eastAsia="Times New Roman" w:hAnsi="Times New Roman" w:cs="Times New Roman"/>
          <w:sz w:val="24"/>
          <w:lang w:eastAsia="en-GB"/>
        </w:rPr>
        <w:t xml:space="preserve"> (Accessed: 13</w:t>
      </w:r>
      <w:r w:rsidRPr="00E17CA6">
        <w:rPr>
          <w:rFonts w:ascii="Times New Roman" w:eastAsia="Times New Roman" w:hAnsi="Times New Roman" w:cs="Times New Roman"/>
          <w:sz w:val="24"/>
          <w:vertAlign w:val="superscript"/>
          <w:lang w:eastAsia="en-GB"/>
        </w:rPr>
        <w:t>th</w:t>
      </w:r>
      <w:r>
        <w:rPr>
          <w:rFonts w:ascii="Times New Roman" w:eastAsia="Times New Roman" w:hAnsi="Times New Roman" w:cs="Times New Roman"/>
          <w:sz w:val="24"/>
          <w:lang w:eastAsia="en-GB"/>
        </w:rPr>
        <w:t xml:space="preserve"> September 2024)</w:t>
      </w:r>
    </w:p>
    <w:p w14:paraId="0FB51E74" w14:textId="523C377D" w:rsidR="00CC5E9E" w:rsidRPr="00E17CA6" w:rsidRDefault="00CC5E9E" w:rsidP="00CC5E9E">
      <w:pPr>
        <w:spacing w:after="240" w:line="360" w:lineRule="auto"/>
        <w:rPr>
          <w:rFonts w:ascii="Times New Roman" w:eastAsia="Times New Roman" w:hAnsi="Times New Roman" w:cs="Times New Roman"/>
          <w:sz w:val="24"/>
          <w:lang w:eastAsia="en-GB"/>
        </w:rPr>
      </w:pPr>
      <w:r w:rsidRPr="00E17CA6">
        <w:rPr>
          <w:rFonts w:ascii="Times New Roman" w:eastAsia="Times New Roman" w:hAnsi="Times New Roman" w:cs="Times New Roman"/>
          <w:sz w:val="24"/>
          <w:lang w:eastAsia="en-GB"/>
        </w:rPr>
        <w:t xml:space="preserve">Australia, U. of S. (2024). </w:t>
      </w:r>
      <w:r w:rsidRPr="00E17CA6">
        <w:rPr>
          <w:rFonts w:ascii="Times New Roman" w:eastAsia="Times New Roman" w:hAnsi="Times New Roman" w:cs="Times New Roman"/>
          <w:i/>
          <w:iCs/>
          <w:sz w:val="24"/>
          <w:lang w:eastAsia="en-GB"/>
        </w:rPr>
        <w:t>Plastic fantastic or nature-based playgrounds: Which is best for children’s development?</w:t>
      </w:r>
      <w:r w:rsidRPr="00E17CA6">
        <w:rPr>
          <w:rFonts w:ascii="Times New Roman" w:eastAsia="Times New Roman" w:hAnsi="Times New Roman" w:cs="Times New Roman"/>
          <w:sz w:val="24"/>
          <w:lang w:eastAsia="en-GB"/>
        </w:rPr>
        <w:t xml:space="preserve"> [online] phys.org. Available at: </w:t>
      </w:r>
      <w:hyperlink r:id="rId8" w:history="1">
        <w:r w:rsidRPr="00E17CA6">
          <w:rPr>
            <w:rStyle w:val="Hyperlink"/>
            <w:rFonts w:ascii="Times New Roman" w:eastAsia="Times New Roman" w:hAnsi="Times New Roman" w:cs="Times New Roman"/>
            <w:sz w:val="24"/>
            <w:lang w:eastAsia="en-GB"/>
          </w:rPr>
          <w:t>https://phys.org/news/2024-04-plastic-fantastic-nature-based-playgrounds.html</w:t>
        </w:r>
      </w:hyperlink>
      <w:r w:rsidRPr="00E17CA6">
        <w:rPr>
          <w:rFonts w:ascii="Times New Roman" w:eastAsia="Times New Roman" w:hAnsi="Times New Roman" w:cs="Times New Roman"/>
          <w:sz w:val="24"/>
          <w:lang w:eastAsia="en-GB"/>
        </w:rPr>
        <w:t>.</w:t>
      </w:r>
      <w:r>
        <w:rPr>
          <w:rFonts w:ascii="Times New Roman" w:eastAsia="Times New Roman" w:hAnsi="Times New Roman" w:cs="Times New Roman"/>
          <w:sz w:val="24"/>
          <w:lang w:eastAsia="en-GB"/>
        </w:rPr>
        <w:t xml:space="preserve"> (Accessed: 1</w:t>
      </w:r>
      <w:r>
        <w:rPr>
          <w:rFonts w:ascii="Times New Roman" w:eastAsia="Times New Roman" w:hAnsi="Times New Roman" w:cs="Times New Roman"/>
          <w:sz w:val="24"/>
          <w:lang w:eastAsia="en-GB"/>
        </w:rPr>
        <w:t>0</w:t>
      </w:r>
      <w:r w:rsidRPr="00E17CA6">
        <w:rPr>
          <w:rFonts w:ascii="Times New Roman" w:eastAsia="Times New Roman" w:hAnsi="Times New Roman" w:cs="Times New Roman"/>
          <w:sz w:val="24"/>
          <w:vertAlign w:val="superscript"/>
          <w:lang w:eastAsia="en-GB"/>
        </w:rPr>
        <w:t>th</w:t>
      </w:r>
      <w:r>
        <w:rPr>
          <w:rFonts w:ascii="Times New Roman" w:eastAsia="Times New Roman" w:hAnsi="Times New Roman" w:cs="Times New Roman"/>
          <w:sz w:val="24"/>
          <w:lang w:eastAsia="en-GB"/>
        </w:rPr>
        <w:t xml:space="preserve"> September 2024)</w:t>
      </w:r>
    </w:p>
    <w:p w14:paraId="325DFC11" w14:textId="1DE5C1CB" w:rsidR="00CC5E9E" w:rsidRPr="00E17CA6" w:rsidRDefault="00CC5E9E" w:rsidP="00CC5E9E">
      <w:pPr>
        <w:spacing w:after="240" w:line="360" w:lineRule="auto"/>
        <w:rPr>
          <w:rFonts w:ascii="Times New Roman" w:eastAsia="Times New Roman" w:hAnsi="Times New Roman" w:cs="Times New Roman"/>
          <w:sz w:val="24"/>
          <w:lang w:eastAsia="en-GB"/>
        </w:rPr>
      </w:pPr>
      <w:r w:rsidRPr="00E17CA6">
        <w:rPr>
          <w:rFonts w:ascii="Times New Roman" w:eastAsia="Times New Roman" w:hAnsi="Times New Roman" w:cs="Times New Roman"/>
          <w:sz w:val="24"/>
          <w:lang w:eastAsia="en-GB"/>
        </w:rPr>
        <w:t xml:space="preserve">Aziz, N.F. and Said, I. (2016). Outdoor Environments as Childrens Play Spaces: Playground Affordances. </w:t>
      </w:r>
      <w:r w:rsidRPr="00E17CA6">
        <w:rPr>
          <w:rFonts w:ascii="Times New Roman" w:eastAsia="Times New Roman" w:hAnsi="Times New Roman" w:cs="Times New Roman"/>
          <w:i/>
          <w:iCs/>
          <w:sz w:val="24"/>
          <w:lang w:eastAsia="en-GB"/>
        </w:rPr>
        <w:t>Play and Recreation, Health and Wellbeing</w:t>
      </w:r>
      <w:r w:rsidRPr="00E17CA6">
        <w:rPr>
          <w:rFonts w:ascii="Times New Roman" w:eastAsia="Times New Roman" w:hAnsi="Times New Roman" w:cs="Times New Roman"/>
          <w:sz w:val="24"/>
          <w:lang w:eastAsia="en-GB"/>
        </w:rPr>
        <w:t>, [online] pp.87–108. doi:https://doi.org/10.1007/978-981-4585-51-4_7.</w:t>
      </w:r>
      <w:r>
        <w:rPr>
          <w:rFonts w:ascii="Times New Roman" w:eastAsia="Times New Roman" w:hAnsi="Times New Roman" w:cs="Times New Roman"/>
          <w:sz w:val="24"/>
          <w:lang w:eastAsia="en-GB"/>
        </w:rPr>
        <w:t xml:space="preserve"> (Accessed: 1</w:t>
      </w:r>
      <w:r>
        <w:rPr>
          <w:rFonts w:ascii="Times New Roman" w:eastAsia="Times New Roman" w:hAnsi="Times New Roman" w:cs="Times New Roman"/>
          <w:sz w:val="24"/>
          <w:lang w:eastAsia="en-GB"/>
        </w:rPr>
        <w:t>0</w:t>
      </w:r>
      <w:r w:rsidRPr="00E17CA6">
        <w:rPr>
          <w:rFonts w:ascii="Times New Roman" w:eastAsia="Times New Roman" w:hAnsi="Times New Roman" w:cs="Times New Roman"/>
          <w:sz w:val="24"/>
          <w:vertAlign w:val="superscript"/>
          <w:lang w:eastAsia="en-GB"/>
        </w:rPr>
        <w:t>th</w:t>
      </w:r>
      <w:r>
        <w:rPr>
          <w:rFonts w:ascii="Times New Roman" w:eastAsia="Times New Roman" w:hAnsi="Times New Roman" w:cs="Times New Roman"/>
          <w:sz w:val="24"/>
          <w:lang w:eastAsia="en-GB"/>
        </w:rPr>
        <w:t xml:space="preserve"> September 2024)</w:t>
      </w:r>
    </w:p>
    <w:p w14:paraId="5A9BED4B" w14:textId="77777777" w:rsidR="00CC5E9E" w:rsidRPr="00E17CA6" w:rsidRDefault="00CC5E9E" w:rsidP="00CC5E9E">
      <w:pPr>
        <w:spacing w:after="240" w:line="360" w:lineRule="auto"/>
        <w:rPr>
          <w:rFonts w:ascii="Times New Roman" w:eastAsia="Times New Roman" w:hAnsi="Times New Roman" w:cs="Times New Roman"/>
          <w:sz w:val="24"/>
          <w:lang w:eastAsia="en-GB"/>
        </w:rPr>
      </w:pPr>
      <w:r w:rsidRPr="00E17CA6">
        <w:rPr>
          <w:rFonts w:ascii="Times New Roman" w:eastAsia="Times New Roman" w:hAnsi="Times New Roman" w:cs="Times New Roman"/>
          <w:sz w:val="24"/>
          <w:lang w:eastAsia="en-GB"/>
        </w:rPr>
        <w:t xml:space="preserve">Bento, G. and Dias, G. (2017). The Importance of Outdoor Play for Young Childrenʼs Healthy Development. </w:t>
      </w:r>
      <w:r w:rsidRPr="00E17CA6">
        <w:rPr>
          <w:rFonts w:ascii="Times New Roman" w:eastAsia="Times New Roman" w:hAnsi="Times New Roman" w:cs="Times New Roman"/>
          <w:i/>
          <w:iCs/>
          <w:sz w:val="24"/>
          <w:lang w:eastAsia="en-GB"/>
        </w:rPr>
        <w:t>Porto Biomedical Journal</w:t>
      </w:r>
      <w:r w:rsidRPr="00E17CA6">
        <w:rPr>
          <w:rFonts w:ascii="Times New Roman" w:eastAsia="Times New Roman" w:hAnsi="Times New Roman" w:cs="Times New Roman"/>
          <w:sz w:val="24"/>
          <w:lang w:eastAsia="en-GB"/>
        </w:rPr>
        <w:t>, [online] 2(5), pp.157–160. doi:https://doi.org/10.1016/j.pbj.2017.03.003.</w:t>
      </w:r>
      <w:r>
        <w:rPr>
          <w:rFonts w:ascii="Times New Roman" w:eastAsia="Times New Roman" w:hAnsi="Times New Roman" w:cs="Times New Roman"/>
          <w:sz w:val="24"/>
          <w:lang w:eastAsia="en-GB"/>
        </w:rPr>
        <w:t xml:space="preserve"> (Accessed: 13</w:t>
      </w:r>
      <w:r w:rsidRPr="00E17CA6">
        <w:rPr>
          <w:rFonts w:ascii="Times New Roman" w:eastAsia="Times New Roman" w:hAnsi="Times New Roman" w:cs="Times New Roman"/>
          <w:sz w:val="24"/>
          <w:vertAlign w:val="superscript"/>
          <w:lang w:eastAsia="en-GB"/>
        </w:rPr>
        <w:t>th</w:t>
      </w:r>
      <w:r>
        <w:rPr>
          <w:rFonts w:ascii="Times New Roman" w:eastAsia="Times New Roman" w:hAnsi="Times New Roman" w:cs="Times New Roman"/>
          <w:sz w:val="24"/>
          <w:lang w:eastAsia="en-GB"/>
        </w:rPr>
        <w:t xml:space="preserve"> September 2024)</w:t>
      </w:r>
    </w:p>
    <w:p w14:paraId="2AEB3D46" w14:textId="74CAE8B6" w:rsidR="00CC5E9E" w:rsidRPr="00E17CA6" w:rsidRDefault="00CC5E9E" w:rsidP="00CC5E9E">
      <w:pPr>
        <w:spacing w:after="240" w:line="360" w:lineRule="auto"/>
        <w:rPr>
          <w:rFonts w:ascii="Times New Roman" w:eastAsia="Times New Roman" w:hAnsi="Times New Roman" w:cs="Times New Roman"/>
          <w:sz w:val="24"/>
          <w:lang w:eastAsia="en-GB"/>
        </w:rPr>
      </w:pPr>
      <w:r w:rsidRPr="00E17CA6">
        <w:rPr>
          <w:rFonts w:ascii="Times New Roman" w:eastAsia="Times New Roman" w:hAnsi="Times New Roman" w:cs="Times New Roman"/>
          <w:sz w:val="24"/>
          <w:lang w:eastAsia="en-GB"/>
        </w:rPr>
        <w:t xml:space="preserve">Biermeier, M.A. (2015). </w:t>
      </w:r>
      <w:r w:rsidRPr="00E17CA6">
        <w:rPr>
          <w:rFonts w:ascii="Times New Roman" w:eastAsia="Times New Roman" w:hAnsi="Times New Roman" w:cs="Times New Roman"/>
          <w:i/>
          <w:iCs/>
          <w:sz w:val="24"/>
          <w:lang w:eastAsia="en-GB"/>
        </w:rPr>
        <w:t>Inspired by Reggio Emilia: Emergent Curriculum in Relationship-Driven Learning Environments | NAEYC</w:t>
      </w:r>
      <w:r w:rsidRPr="00E17CA6">
        <w:rPr>
          <w:rFonts w:ascii="Times New Roman" w:eastAsia="Times New Roman" w:hAnsi="Times New Roman" w:cs="Times New Roman"/>
          <w:sz w:val="24"/>
          <w:lang w:eastAsia="en-GB"/>
        </w:rPr>
        <w:t xml:space="preserve">. [online] Naeyc.org. Available at: </w:t>
      </w:r>
      <w:hyperlink r:id="rId9" w:history="1">
        <w:r w:rsidRPr="00E17CA6">
          <w:rPr>
            <w:rStyle w:val="Hyperlink"/>
            <w:rFonts w:ascii="Times New Roman" w:eastAsia="Times New Roman" w:hAnsi="Times New Roman" w:cs="Times New Roman"/>
            <w:sz w:val="24"/>
            <w:lang w:eastAsia="en-GB"/>
          </w:rPr>
          <w:t>https://www.naeyc.org/resources/pubs/yc/nov2015/emergent-curriculum</w:t>
        </w:r>
      </w:hyperlink>
      <w:r w:rsidRPr="00E17CA6">
        <w:rPr>
          <w:rFonts w:ascii="Times New Roman" w:eastAsia="Times New Roman" w:hAnsi="Times New Roman" w:cs="Times New Roman"/>
          <w:sz w:val="24"/>
          <w:lang w:eastAsia="en-GB"/>
        </w:rPr>
        <w:t>.</w:t>
      </w:r>
      <w:r>
        <w:rPr>
          <w:rFonts w:ascii="Times New Roman" w:eastAsia="Times New Roman" w:hAnsi="Times New Roman" w:cs="Times New Roman"/>
          <w:sz w:val="24"/>
          <w:lang w:eastAsia="en-GB"/>
        </w:rPr>
        <w:t xml:space="preserve"> (Accessed: 1</w:t>
      </w:r>
      <w:r>
        <w:rPr>
          <w:rFonts w:ascii="Times New Roman" w:eastAsia="Times New Roman" w:hAnsi="Times New Roman" w:cs="Times New Roman"/>
          <w:sz w:val="24"/>
          <w:lang w:eastAsia="en-GB"/>
        </w:rPr>
        <w:t>2</w:t>
      </w:r>
      <w:r w:rsidRPr="00E17CA6">
        <w:rPr>
          <w:rFonts w:ascii="Times New Roman" w:eastAsia="Times New Roman" w:hAnsi="Times New Roman" w:cs="Times New Roman"/>
          <w:sz w:val="24"/>
          <w:vertAlign w:val="superscript"/>
          <w:lang w:eastAsia="en-GB"/>
        </w:rPr>
        <w:t>th</w:t>
      </w:r>
      <w:r>
        <w:rPr>
          <w:rFonts w:ascii="Times New Roman" w:eastAsia="Times New Roman" w:hAnsi="Times New Roman" w:cs="Times New Roman"/>
          <w:sz w:val="24"/>
          <w:lang w:eastAsia="en-GB"/>
        </w:rPr>
        <w:t xml:space="preserve"> September 2024)</w:t>
      </w:r>
    </w:p>
    <w:p w14:paraId="1D9A76E8" w14:textId="77777777" w:rsidR="00CC5E9E" w:rsidRDefault="00CC5E9E" w:rsidP="00CC5E9E">
      <w:pPr>
        <w:spacing w:after="240" w:line="360" w:lineRule="auto"/>
        <w:rPr>
          <w:rFonts w:ascii="Times New Roman" w:eastAsia="Times New Roman" w:hAnsi="Times New Roman" w:cs="Times New Roman"/>
          <w:sz w:val="24"/>
          <w:lang w:eastAsia="en-GB"/>
        </w:rPr>
      </w:pPr>
      <w:r w:rsidRPr="00E17CA6">
        <w:rPr>
          <w:rFonts w:ascii="Times New Roman" w:eastAsia="Times New Roman" w:hAnsi="Times New Roman" w:cs="Times New Roman"/>
          <w:sz w:val="24"/>
          <w:lang w:eastAsia="en-GB"/>
        </w:rPr>
        <w:t xml:space="preserve">Bilton, H. (2016). </w:t>
      </w:r>
      <w:r w:rsidRPr="00E17CA6">
        <w:rPr>
          <w:rFonts w:ascii="Times New Roman" w:eastAsia="Times New Roman" w:hAnsi="Times New Roman" w:cs="Times New Roman"/>
          <w:i/>
          <w:iCs/>
          <w:sz w:val="24"/>
          <w:lang w:eastAsia="en-GB"/>
        </w:rPr>
        <w:t>Taking the First Steps Outside</w:t>
      </w:r>
      <w:r w:rsidRPr="00E17CA6">
        <w:rPr>
          <w:rFonts w:ascii="Times New Roman" w:eastAsia="Times New Roman" w:hAnsi="Times New Roman" w:cs="Times New Roman"/>
          <w:sz w:val="24"/>
          <w:lang w:eastAsia="en-GB"/>
        </w:rPr>
        <w:t>. [online] Abingdon, Oxon ; New York, NY : Routledge is an imprint of the Taylor &amp;: Routledge. doi:https://doi.org/10.4324/9781315687551.</w:t>
      </w:r>
      <w:r>
        <w:rPr>
          <w:rFonts w:ascii="Times New Roman" w:eastAsia="Times New Roman" w:hAnsi="Times New Roman" w:cs="Times New Roman"/>
          <w:sz w:val="24"/>
          <w:lang w:eastAsia="en-GB"/>
        </w:rPr>
        <w:t xml:space="preserve"> (Accessed: 13</w:t>
      </w:r>
      <w:r w:rsidRPr="00E17CA6">
        <w:rPr>
          <w:rFonts w:ascii="Times New Roman" w:eastAsia="Times New Roman" w:hAnsi="Times New Roman" w:cs="Times New Roman"/>
          <w:sz w:val="24"/>
          <w:vertAlign w:val="superscript"/>
          <w:lang w:eastAsia="en-GB"/>
        </w:rPr>
        <w:t>th</w:t>
      </w:r>
      <w:r>
        <w:rPr>
          <w:rFonts w:ascii="Times New Roman" w:eastAsia="Times New Roman" w:hAnsi="Times New Roman" w:cs="Times New Roman"/>
          <w:sz w:val="24"/>
          <w:lang w:eastAsia="en-GB"/>
        </w:rPr>
        <w:t xml:space="preserve"> September 2024)</w:t>
      </w:r>
    </w:p>
    <w:p w14:paraId="68C95B09" w14:textId="77777777" w:rsidR="00C026BC" w:rsidRDefault="00C026BC" w:rsidP="00C026BC">
      <w:pPr>
        <w:spacing w:after="240" w:line="360" w:lineRule="auto"/>
        <w:rPr>
          <w:rFonts w:ascii="Times New Roman" w:eastAsia="Times New Roman" w:hAnsi="Times New Roman" w:cs="Times New Roman"/>
          <w:sz w:val="24"/>
          <w:lang w:eastAsia="en-GB"/>
        </w:rPr>
      </w:pPr>
      <w:r w:rsidRPr="001B64F3">
        <w:rPr>
          <w:rFonts w:ascii="Times New Roman" w:eastAsia="Times New Roman" w:hAnsi="Times New Roman" w:cs="Times New Roman"/>
          <w:sz w:val="24"/>
          <w:szCs w:val="24"/>
          <w:lang w:eastAsia="en-GB"/>
        </w:rPr>
        <w:t xml:space="preserve">Bilton, H. and Waters, J. (2016). Why Take Young Children Outside? A Critical Consideration of the Professed Aims for Outdoor Learning in the Early Years by Teachers from England and Wales. </w:t>
      </w:r>
      <w:r w:rsidRPr="001B64F3">
        <w:rPr>
          <w:rFonts w:ascii="Times New Roman" w:eastAsia="Times New Roman" w:hAnsi="Times New Roman" w:cs="Times New Roman"/>
          <w:i/>
          <w:iCs/>
          <w:sz w:val="24"/>
          <w:szCs w:val="24"/>
          <w:lang w:eastAsia="en-GB"/>
        </w:rPr>
        <w:t>Social Sciences</w:t>
      </w:r>
      <w:r w:rsidRPr="001B64F3">
        <w:rPr>
          <w:rFonts w:ascii="Times New Roman" w:eastAsia="Times New Roman" w:hAnsi="Times New Roman" w:cs="Times New Roman"/>
          <w:sz w:val="24"/>
          <w:szCs w:val="24"/>
          <w:lang w:eastAsia="en-GB"/>
        </w:rPr>
        <w:t>, 6(1), p.1. doi:https://doi.org/10.3390/socsci6010001.</w:t>
      </w:r>
      <w:r>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lang w:eastAsia="en-GB"/>
        </w:rPr>
        <w:t>(Accessed: 13</w:t>
      </w:r>
      <w:r w:rsidRPr="00E17CA6">
        <w:rPr>
          <w:rFonts w:ascii="Times New Roman" w:eastAsia="Times New Roman" w:hAnsi="Times New Roman" w:cs="Times New Roman"/>
          <w:sz w:val="24"/>
          <w:vertAlign w:val="superscript"/>
          <w:lang w:eastAsia="en-GB"/>
        </w:rPr>
        <w:t>th</w:t>
      </w:r>
      <w:r>
        <w:rPr>
          <w:rFonts w:ascii="Times New Roman" w:eastAsia="Times New Roman" w:hAnsi="Times New Roman" w:cs="Times New Roman"/>
          <w:sz w:val="24"/>
          <w:lang w:eastAsia="en-GB"/>
        </w:rPr>
        <w:t xml:space="preserve"> September 2024)</w:t>
      </w:r>
    </w:p>
    <w:p w14:paraId="550FF17C" w14:textId="0FB658E4" w:rsidR="00C026BC" w:rsidRPr="001B64F3" w:rsidRDefault="00C026BC" w:rsidP="00C026BC">
      <w:pPr>
        <w:spacing w:after="240" w:line="360" w:lineRule="auto"/>
        <w:rPr>
          <w:rFonts w:ascii="Times New Roman" w:eastAsia="Times New Roman" w:hAnsi="Times New Roman" w:cs="Times New Roman"/>
          <w:sz w:val="24"/>
          <w:szCs w:val="24"/>
          <w:lang w:eastAsia="en-GB"/>
        </w:rPr>
      </w:pPr>
    </w:p>
    <w:p w14:paraId="5D08385A" w14:textId="77777777" w:rsidR="00C026BC" w:rsidRPr="00E17CA6" w:rsidRDefault="00C026BC" w:rsidP="00CC5E9E">
      <w:pPr>
        <w:spacing w:after="240" w:line="360" w:lineRule="auto"/>
        <w:rPr>
          <w:rFonts w:ascii="Times New Roman" w:eastAsia="Times New Roman" w:hAnsi="Times New Roman" w:cs="Times New Roman"/>
          <w:sz w:val="24"/>
          <w:lang w:eastAsia="en-GB"/>
        </w:rPr>
      </w:pPr>
    </w:p>
    <w:p w14:paraId="49D058E7" w14:textId="77777777" w:rsidR="00CC5E9E" w:rsidRPr="00E17CA6" w:rsidRDefault="00CC5E9E" w:rsidP="00CC5E9E">
      <w:pPr>
        <w:spacing w:after="240" w:line="360" w:lineRule="auto"/>
        <w:rPr>
          <w:rFonts w:ascii="Times New Roman" w:eastAsia="Times New Roman" w:hAnsi="Times New Roman" w:cs="Times New Roman"/>
          <w:sz w:val="24"/>
          <w:lang w:eastAsia="en-GB"/>
        </w:rPr>
      </w:pPr>
      <w:r w:rsidRPr="00E17CA6">
        <w:rPr>
          <w:rFonts w:ascii="Times New Roman" w:eastAsia="Times New Roman" w:hAnsi="Times New Roman" w:cs="Times New Roman"/>
          <w:sz w:val="24"/>
          <w:lang w:eastAsia="en-GB"/>
        </w:rPr>
        <w:t xml:space="preserve">Bodrova, E. and J. Leong, D. (2015). Constructive Play. </w:t>
      </w:r>
      <w:r w:rsidRPr="00E17CA6">
        <w:rPr>
          <w:rFonts w:ascii="Times New Roman" w:eastAsia="Times New Roman" w:hAnsi="Times New Roman" w:cs="Times New Roman"/>
          <w:i/>
          <w:iCs/>
          <w:sz w:val="24"/>
          <w:lang w:eastAsia="en-GB"/>
        </w:rPr>
        <w:t>Play from Birth to Twelve</w:t>
      </w:r>
      <w:r w:rsidRPr="00E17CA6">
        <w:rPr>
          <w:rFonts w:ascii="Times New Roman" w:eastAsia="Times New Roman" w:hAnsi="Times New Roman" w:cs="Times New Roman"/>
          <w:sz w:val="24"/>
          <w:lang w:eastAsia="en-GB"/>
        </w:rPr>
        <w:t>, pp.147–154. doi:https://doi.org/10.4324/9781315753201-22.</w:t>
      </w:r>
      <w:r>
        <w:rPr>
          <w:rFonts w:ascii="Times New Roman" w:eastAsia="Times New Roman" w:hAnsi="Times New Roman" w:cs="Times New Roman"/>
          <w:sz w:val="24"/>
          <w:lang w:eastAsia="en-GB"/>
        </w:rPr>
        <w:t xml:space="preserve"> (Accessed: 13</w:t>
      </w:r>
      <w:r w:rsidRPr="00E17CA6">
        <w:rPr>
          <w:rFonts w:ascii="Times New Roman" w:eastAsia="Times New Roman" w:hAnsi="Times New Roman" w:cs="Times New Roman"/>
          <w:sz w:val="24"/>
          <w:vertAlign w:val="superscript"/>
          <w:lang w:eastAsia="en-GB"/>
        </w:rPr>
        <w:t>th</w:t>
      </w:r>
      <w:r>
        <w:rPr>
          <w:rFonts w:ascii="Times New Roman" w:eastAsia="Times New Roman" w:hAnsi="Times New Roman" w:cs="Times New Roman"/>
          <w:sz w:val="24"/>
          <w:lang w:eastAsia="en-GB"/>
        </w:rPr>
        <w:t xml:space="preserve"> September 2024)</w:t>
      </w:r>
    </w:p>
    <w:p w14:paraId="58EF7FB7" w14:textId="7749B368" w:rsidR="00CC5E9E" w:rsidRPr="00E17CA6" w:rsidRDefault="00CC5E9E" w:rsidP="00CC5E9E">
      <w:pPr>
        <w:spacing w:after="240" w:line="360" w:lineRule="auto"/>
        <w:rPr>
          <w:rFonts w:ascii="Times New Roman" w:eastAsia="Times New Roman" w:hAnsi="Times New Roman" w:cs="Times New Roman"/>
          <w:sz w:val="24"/>
          <w:lang w:eastAsia="en-GB"/>
        </w:rPr>
      </w:pPr>
      <w:r w:rsidRPr="00E17CA6">
        <w:rPr>
          <w:rFonts w:ascii="Times New Roman" w:eastAsia="Times New Roman" w:hAnsi="Times New Roman" w:cs="Times New Roman"/>
          <w:sz w:val="24"/>
          <w:lang w:eastAsia="en-GB"/>
        </w:rPr>
        <w:t xml:space="preserve">Chaiklin, S. (2023). </w:t>
      </w:r>
      <w:r w:rsidRPr="00E17CA6">
        <w:rPr>
          <w:rFonts w:ascii="Times New Roman" w:eastAsia="Times New Roman" w:hAnsi="Times New Roman" w:cs="Times New Roman"/>
          <w:i/>
          <w:iCs/>
          <w:sz w:val="24"/>
          <w:lang w:eastAsia="en-GB"/>
        </w:rPr>
        <w:t>The Zone of Proximal Development in Vygotsky’s Analysis of Learning and Instruction</w:t>
      </w:r>
      <w:r w:rsidRPr="00E17CA6">
        <w:rPr>
          <w:rFonts w:ascii="Times New Roman" w:eastAsia="Times New Roman" w:hAnsi="Times New Roman" w:cs="Times New Roman"/>
          <w:sz w:val="24"/>
          <w:lang w:eastAsia="en-GB"/>
        </w:rPr>
        <w:t xml:space="preserve">. [online] Cambridge University Press. Available at: </w:t>
      </w:r>
      <w:hyperlink r:id="rId10" w:history="1">
        <w:r w:rsidRPr="00E17CA6">
          <w:rPr>
            <w:rStyle w:val="Hyperlink"/>
            <w:rFonts w:ascii="Times New Roman" w:eastAsia="Times New Roman" w:hAnsi="Times New Roman" w:cs="Times New Roman"/>
            <w:sz w:val="24"/>
            <w:lang w:eastAsia="en-GB"/>
          </w:rPr>
          <w:t>https://www.cambridge.org/core/books/abs/vygotskys-educational-theory-in-cultural-context/zone-of-proximal-development-in-vygotskys-analysis-of-learning-and-instruction/1F8B412CF2A358988F0E7C2ABBCECBA3</w:t>
        </w:r>
      </w:hyperlink>
      <w:r w:rsidRPr="00E17CA6">
        <w:rPr>
          <w:rFonts w:ascii="Times New Roman" w:eastAsia="Times New Roman" w:hAnsi="Times New Roman" w:cs="Times New Roman"/>
          <w:sz w:val="24"/>
          <w:lang w:eastAsia="en-GB"/>
        </w:rPr>
        <w:t>.</w:t>
      </w:r>
      <w:r>
        <w:rPr>
          <w:rFonts w:ascii="Times New Roman" w:eastAsia="Times New Roman" w:hAnsi="Times New Roman" w:cs="Times New Roman"/>
          <w:sz w:val="24"/>
          <w:lang w:eastAsia="en-GB"/>
        </w:rPr>
        <w:t xml:space="preserve"> (Accessed: 1</w:t>
      </w:r>
      <w:r>
        <w:rPr>
          <w:rFonts w:ascii="Times New Roman" w:eastAsia="Times New Roman" w:hAnsi="Times New Roman" w:cs="Times New Roman"/>
          <w:sz w:val="24"/>
          <w:lang w:eastAsia="en-GB"/>
        </w:rPr>
        <w:t>4</w:t>
      </w:r>
      <w:r w:rsidRPr="00E17CA6">
        <w:rPr>
          <w:rFonts w:ascii="Times New Roman" w:eastAsia="Times New Roman" w:hAnsi="Times New Roman" w:cs="Times New Roman"/>
          <w:sz w:val="24"/>
          <w:vertAlign w:val="superscript"/>
          <w:lang w:eastAsia="en-GB"/>
        </w:rPr>
        <w:t>th</w:t>
      </w:r>
      <w:r>
        <w:rPr>
          <w:rFonts w:ascii="Times New Roman" w:eastAsia="Times New Roman" w:hAnsi="Times New Roman" w:cs="Times New Roman"/>
          <w:sz w:val="24"/>
          <w:lang w:eastAsia="en-GB"/>
        </w:rPr>
        <w:t xml:space="preserve"> September 2024)</w:t>
      </w:r>
    </w:p>
    <w:p w14:paraId="77037B99" w14:textId="77777777" w:rsidR="00CC5E9E" w:rsidRPr="00E17CA6" w:rsidRDefault="00CC5E9E" w:rsidP="00CC5E9E">
      <w:pPr>
        <w:spacing w:after="240" w:line="360" w:lineRule="auto"/>
        <w:rPr>
          <w:rFonts w:ascii="Times New Roman" w:eastAsia="Times New Roman" w:hAnsi="Times New Roman" w:cs="Times New Roman"/>
          <w:sz w:val="24"/>
          <w:lang w:eastAsia="en-GB"/>
        </w:rPr>
      </w:pPr>
      <w:r w:rsidRPr="00E17CA6">
        <w:rPr>
          <w:rFonts w:ascii="Times New Roman" w:eastAsia="Times New Roman" w:hAnsi="Times New Roman" w:cs="Times New Roman"/>
          <w:sz w:val="24"/>
          <w:lang w:eastAsia="en-GB"/>
        </w:rPr>
        <w:t xml:space="preserve">Choi, K., Lapidow, E., Austin, J., Shafto, P. and Bonawitz, E. (2018). Preschoolers are more likely to direct questions to adults than to other children (or selves) during spontaneous conversational acts. </w:t>
      </w:r>
      <w:r w:rsidRPr="00E17CA6">
        <w:rPr>
          <w:rFonts w:ascii="Times New Roman" w:eastAsia="Times New Roman" w:hAnsi="Times New Roman" w:cs="Times New Roman"/>
          <w:i/>
          <w:iCs/>
          <w:sz w:val="24"/>
          <w:lang w:eastAsia="en-GB"/>
        </w:rPr>
        <w:t>Proceedings of the Annual Meeting of the Cognitive Science Society</w:t>
      </w:r>
      <w:r w:rsidRPr="00E17CA6">
        <w:rPr>
          <w:rFonts w:ascii="Times New Roman" w:eastAsia="Times New Roman" w:hAnsi="Times New Roman" w:cs="Times New Roman"/>
          <w:sz w:val="24"/>
          <w:lang w:eastAsia="en-GB"/>
        </w:rPr>
        <w:t xml:space="preserve">, [online] 40(0). Available at: https://escholarship.org/uc/item/0d70j9bq </w:t>
      </w:r>
      <w:r>
        <w:rPr>
          <w:rFonts w:ascii="Times New Roman" w:eastAsia="Times New Roman" w:hAnsi="Times New Roman" w:cs="Times New Roman"/>
          <w:sz w:val="24"/>
          <w:lang w:eastAsia="en-GB"/>
        </w:rPr>
        <w:t>(Accessed: 13</w:t>
      </w:r>
      <w:r w:rsidRPr="00E17CA6">
        <w:rPr>
          <w:rFonts w:ascii="Times New Roman" w:eastAsia="Times New Roman" w:hAnsi="Times New Roman" w:cs="Times New Roman"/>
          <w:sz w:val="24"/>
          <w:vertAlign w:val="superscript"/>
          <w:lang w:eastAsia="en-GB"/>
        </w:rPr>
        <w:t>th</w:t>
      </w:r>
      <w:r>
        <w:rPr>
          <w:rFonts w:ascii="Times New Roman" w:eastAsia="Times New Roman" w:hAnsi="Times New Roman" w:cs="Times New Roman"/>
          <w:sz w:val="24"/>
          <w:lang w:eastAsia="en-GB"/>
        </w:rPr>
        <w:t xml:space="preserve"> September 2024)</w:t>
      </w:r>
    </w:p>
    <w:p w14:paraId="5BA9A0E7" w14:textId="1FEC2532" w:rsidR="00CC5E9E" w:rsidRPr="00E17CA6" w:rsidRDefault="00CC5E9E" w:rsidP="00CC5E9E">
      <w:pPr>
        <w:spacing w:after="240" w:line="360" w:lineRule="auto"/>
        <w:rPr>
          <w:rFonts w:ascii="Times New Roman" w:eastAsia="Times New Roman" w:hAnsi="Times New Roman" w:cs="Times New Roman"/>
          <w:sz w:val="24"/>
          <w:lang w:eastAsia="en-GB"/>
        </w:rPr>
      </w:pPr>
      <w:r w:rsidRPr="00E17CA6">
        <w:rPr>
          <w:rFonts w:ascii="Times New Roman" w:eastAsia="Times New Roman" w:hAnsi="Times New Roman" w:cs="Times New Roman"/>
          <w:sz w:val="24"/>
          <w:lang w:eastAsia="en-GB"/>
        </w:rPr>
        <w:t xml:space="preserve">Cohen, D. (2018). </w:t>
      </w:r>
      <w:r w:rsidRPr="00E17CA6">
        <w:rPr>
          <w:rFonts w:ascii="Times New Roman" w:eastAsia="Times New Roman" w:hAnsi="Times New Roman" w:cs="Times New Roman"/>
          <w:i/>
          <w:iCs/>
          <w:sz w:val="24"/>
          <w:lang w:eastAsia="en-GB"/>
        </w:rPr>
        <w:t>The Development of Play</w:t>
      </w:r>
      <w:r w:rsidRPr="00E17CA6">
        <w:rPr>
          <w:rFonts w:ascii="Times New Roman" w:eastAsia="Times New Roman" w:hAnsi="Times New Roman" w:cs="Times New Roman"/>
          <w:sz w:val="24"/>
          <w:lang w:eastAsia="en-GB"/>
        </w:rPr>
        <w:t>. 4th Edition. | New York : Routledge, 2019. | Revised edition of the author’s The development of play, 2006.: Routledge. doi:https://doi.org/10.4324/9781315121703.</w:t>
      </w:r>
      <w:r>
        <w:rPr>
          <w:rFonts w:ascii="Times New Roman" w:eastAsia="Times New Roman" w:hAnsi="Times New Roman" w:cs="Times New Roman"/>
          <w:sz w:val="24"/>
          <w:lang w:eastAsia="en-GB"/>
        </w:rPr>
        <w:t xml:space="preserve"> (Accessed: 1</w:t>
      </w:r>
      <w:r>
        <w:rPr>
          <w:rFonts w:ascii="Times New Roman" w:eastAsia="Times New Roman" w:hAnsi="Times New Roman" w:cs="Times New Roman"/>
          <w:sz w:val="24"/>
          <w:lang w:eastAsia="en-GB"/>
        </w:rPr>
        <w:t>2</w:t>
      </w:r>
      <w:r w:rsidRPr="00E17CA6">
        <w:rPr>
          <w:rFonts w:ascii="Times New Roman" w:eastAsia="Times New Roman" w:hAnsi="Times New Roman" w:cs="Times New Roman"/>
          <w:sz w:val="24"/>
          <w:vertAlign w:val="superscript"/>
          <w:lang w:eastAsia="en-GB"/>
        </w:rPr>
        <w:t>th</w:t>
      </w:r>
      <w:r>
        <w:rPr>
          <w:rFonts w:ascii="Times New Roman" w:eastAsia="Times New Roman" w:hAnsi="Times New Roman" w:cs="Times New Roman"/>
          <w:sz w:val="24"/>
          <w:lang w:eastAsia="en-GB"/>
        </w:rPr>
        <w:t xml:space="preserve"> September 2024)</w:t>
      </w:r>
    </w:p>
    <w:p w14:paraId="158EB5BB" w14:textId="77777777" w:rsidR="00CC5E9E" w:rsidRPr="00E17CA6" w:rsidRDefault="00CC5E9E" w:rsidP="00CC5E9E">
      <w:pPr>
        <w:spacing w:after="240" w:line="360" w:lineRule="auto"/>
        <w:rPr>
          <w:rFonts w:ascii="Times New Roman" w:eastAsia="Times New Roman" w:hAnsi="Times New Roman" w:cs="Times New Roman"/>
          <w:sz w:val="24"/>
          <w:lang w:eastAsia="en-GB"/>
        </w:rPr>
      </w:pPr>
      <w:r w:rsidRPr="00E17CA6">
        <w:rPr>
          <w:rFonts w:ascii="Times New Roman" w:eastAsia="Times New Roman" w:hAnsi="Times New Roman" w:cs="Times New Roman"/>
          <w:sz w:val="24"/>
          <w:lang w:eastAsia="en-GB"/>
        </w:rPr>
        <w:t xml:space="preserve">Costantini (2021). </w:t>
      </w:r>
      <w:r w:rsidRPr="00E17CA6">
        <w:rPr>
          <w:rFonts w:ascii="Times New Roman" w:eastAsia="Times New Roman" w:hAnsi="Times New Roman" w:cs="Times New Roman"/>
          <w:i/>
          <w:iCs/>
          <w:sz w:val="24"/>
          <w:lang w:eastAsia="en-GB"/>
        </w:rPr>
        <w:t>Children are Little Scientists</w:t>
      </w:r>
      <w:r w:rsidRPr="00E17CA6">
        <w:rPr>
          <w:rFonts w:ascii="Times New Roman" w:eastAsia="Times New Roman" w:hAnsi="Times New Roman" w:cs="Times New Roman"/>
          <w:sz w:val="24"/>
          <w:lang w:eastAsia="en-GB"/>
        </w:rPr>
        <w:t xml:space="preserve">. Science Minded. Available at: </w:t>
      </w:r>
      <w:hyperlink r:id="rId11" w:history="1">
        <w:r w:rsidRPr="00E17CA6">
          <w:rPr>
            <w:rStyle w:val="Hyperlink"/>
            <w:rFonts w:ascii="Times New Roman" w:eastAsia="Times New Roman" w:hAnsi="Times New Roman" w:cs="Times New Roman"/>
            <w:sz w:val="24"/>
            <w:lang w:eastAsia="en-GB"/>
          </w:rPr>
          <w:t>https://www.scienceminded.org/post/children-are-little-scientists</w:t>
        </w:r>
      </w:hyperlink>
      <w:r w:rsidRPr="00E17CA6">
        <w:rPr>
          <w:rFonts w:ascii="Times New Roman" w:eastAsia="Times New Roman" w:hAnsi="Times New Roman" w:cs="Times New Roman"/>
          <w:sz w:val="24"/>
          <w:lang w:eastAsia="en-GB"/>
        </w:rPr>
        <w:t>.</w:t>
      </w:r>
      <w:r>
        <w:rPr>
          <w:rFonts w:ascii="Times New Roman" w:eastAsia="Times New Roman" w:hAnsi="Times New Roman" w:cs="Times New Roman"/>
          <w:sz w:val="24"/>
          <w:lang w:eastAsia="en-GB"/>
        </w:rPr>
        <w:t xml:space="preserve"> (Accessed: 13</w:t>
      </w:r>
      <w:r w:rsidRPr="00E17CA6">
        <w:rPr>
          <w:rFonts w:ascii="Times New Roman" w:eastAsia="Times New Roman" w:hAnsi="Times New Roman" w:cs="Times New Roman"/>
          <w:sz w:val="24"/>
          <w:vertAlign w:val="superscript"/>
          <w:lang w:eastAsia="en-GB"/>
        </w:rPr>
        <w:t>th</w:t>
      </w:r>
      <w:r>
        <w:rPr>
          <w:rFonts w:ascii="Times New Roman" w:eastAsia="Times New Roman" w:hAnsi="Times New Roman" w:cs="Times New Roman"/>
          <w:sz w:val="24"/>
          <w:lang w:eastAsia="en-GB"/>
        </w:rPr>
        <w:t xml:space="preserve"> September 2024)</w:t>
      </w:r>
    </w:p>
    <w:p w14:paraId="1EDE8B6C" w14:textId="44E6A472" w:rsidR="00CC5E9E" w:rsidRPr="00E17CA6" w:rsidRDefault="00CC5E9E" w:rsidP="00CC5E9E">
      <w:pPr>
        <w:spacing w:after="240" w:line="360" w:lineRule="auto"/>
        <w:rPr>
          <w:rFonts w:ascii="Times New Roman" w:eastAsia="Times New Roman" w:hAnsi="Times New Roman" w:cs="Times New Roman"/>
          <w:sz w:val="24"/>
          <w:lang w:eastAsia="en-GB"/>
        </w:rPr>
      </w:pPr>
      <w:r w:rsidRPr="00E17CA6">
        <w:rPr>
          <w:rFonts w:ascii="Times New Roman" w:eastAsia="Times New Roman" w:hAnsi="Times New Roman" w:cs="Times New Roman"/>
          <w:sz w:val="24"/>
          <w:lang w:eastAsia="en-GB"/>
        </w:rPr>
        <w:t xml:space="preserve">Cremin, T., Esme Glauert, Craft, A., Compton, A. and Fani Stylianidou (2018). Creative Little Scientists: exploring pedagogical synergies between inquiry-based and creative approaches in Early Years science. </w:t>
      </w:r>
      <w:r w:rsidRPr="00E17CA6">
        <w:rPr>
          <w:rFonts w:ascii="Times New Roman" w:eastAsia="Times New Roman" w:hAnsi="Times New Roman" w:cs="Times New Roman"/>
          <w:i/>
          <w:iCs/>
          <w:sz w:val="24"/>
          <w:lang w:eastAsia="en-GB"/>
        </w:rPr>
        <w:t>Routledge eBooks</w:t>
      </w:r>
      <w:r w:rsidRPr="00E17CA6">
        <w:rPr>
          <w:rFonts w:ascii="Times New Roman" w:eastAsia="Times New Roman" w:hAnsi="Times New Roman" w:cs="Times New Roman"/>
          <w:sz w:val="24"/>
          <w:lang w:eastAsia="en-GB"/>
        </w:rPr>
        <w:t>, pp.45–60. doi:https://doi.org/10.4324/9781315617305-6.</w:t>
      </w:r>
      <w:r>
        <w:rPr>
          <w:rFonts w:ascii="Times New Roman" w:eastAsia="Times New Roman" w:hAnsi="Times New Roman" w:cs="Times New Roman"/>
          <w:sz w:val="24"/>
          <w:lang w:eastAsia="en-GB"/>
        </w:rPr>
        <w:t xml:space="preserve"> (Accessed: 1</w:t>
      </w:r>
      <w:r>
        <w:rPr>
          <w:rFonts w:ascii="Times New Roman" w:eastAsia="Times New Roman" w:hAnsi="Times New Roman" w:cs="Times New Roman"/>
          <w:sz w:val="24"/>
          <w:lang w:eastAsia="en-GB"/>
        </w:rPr>
        <w:t>5</w:t>
      </w:r>
      <w:r w:rsidRPr="00E17CA6">
        <w:rPr>
          <w:rFonts w:ascii="Times New Roman" w:eastAsia="Times New Roman" w:hAnsi="Times New Roman" w:cs="Times New Roman"/>
          <w:sz w:val="24"/>
          <w:vertAlign w:val="superscript"/>
          <w:lang w:eastAsia="en-GB"/>
        </w:rPr>
        <w:t>th</w:t>
      </w:r>
      <w:r>
        <w:rPr>
          <w:rFonts w:ascii="Times New Roman" w:eastAsia="Times New Roman" w:hAnsi="Times New Roman" w:cs="Times New Roman"/>
          <w:sz w:val="24"/>
          <w:lang w:eastAsia="en-GB"/>
        </w:rPr>
        <w:t xml:space="preserve"> September 2024)</w:t>
      </w:r>
    </w:p>
    <w:p w14:paraId="5A976275" w14:textId="77777777" w:rsidR="00CC5E9E" w:rsidRPr="00E17CA6" w:rsidRDefault="00CC5E9E" w:rsidP="00CC5E9E">
      <w:pPr>
        <w:spacing w:after="240" w:line="360" w:lineRule="auto"/>
        <w:rPr>
          <w:rFonts w:ascii="Times New Roman" w:eastAsia="Times New Roman" w:hAnsi="Times New Roman" w:cs="Times New Roman"/>
          <w:sz w:val="24"/>
          <w:lang w:eastAsia="en-GB"/>
        </w:rPr>
      </w:pPr>
      <w:r w:rsidRPr="00E17CA6">
        <w:rPr>
          <w:rFonts w:ascii="Times New Roman" w:eastAsia="Times New Roman" w:hAnsi="Times New Roman" w:cs="Times New Roman"/>
          <w:sz w:val="24"/>
          <w:lang w:eastAsia="en-GB"/>
        </w:rPr>
        <w:lastRenderedPageBreak/>
        <w:t xml:space="preserve">Early Years Alliance (2022). </w:t>
      </w:r>
      <w:r w:rsidRPr="00E17CA6">
        <w:rPr>
          <w:rFonts w:ascii="Times New Roman" w:eastAsia="Times New Roman" w:hAnsi="Times New Roman" w:cs="Times New Roman"/>
          <w:i/>
          <w:iCs/>
          <w:sz w:val="24"/>
          <w:lang w:eastAsia="en-GB"/>
        </w:rPr>
        <w:t>The benefits of outdoor play in the early years</w:t>
      </w:r>
      <w:r w:rsidRPr="00E17CA6">
        <w:rPr>
          <w:rFonts w:ascii="Times New Roman" w:eastAsia="Times New Roman" w:hAnsi="Times New Roman" w:cs="Times New Roman"/>
          <w:sz w:val="24"/>
          <w:lang w:eastAsia="en-GB"/>
        </w:rPr>
        <w:t xml:space="preserve">. [online] early years alliance. Available at: </w:t>
      </w:r>
      <w:hyperlink r:id="rId12" w:history="1">
        <w:r w:rsidRPr="00E17CA6">
          <w:rPr>
            <w:rStyle w:val="Hyperlink"/>
            <w:rFonts w:ascii="Times New Roman" w:eastAsia="Times New Roman" w:hAnsi="Times New Roman" w:cs="Times New Roman"/>
            <w:sz w:val="24"/>
            <w:lang w:eastAsia="en-GB"/>
          </w:rPr>
          <w:t>https://www.eyalliance.org.uk/benefits-outdoor-play-early-years</w:t>
        </w:r>
      </w:hyperlink>
      <w:r w:rsidRPr="00E17CA6">
        <w:rPr>
          <w:rFonts w:ascii="Times New Roman" w:eastAsia="Times New Roman" w:hAnsi="Times New Roman" w:cs="Times New Roman"/>
          <w:sz w:val="24"/>
          <w:lang w:eastAsia="en-GB"/>
        </w:rPr>
        <w:t>.</w:t>
      </w:r>
      <w:r>
        <w:rPr>
          <w:rFonts w:ascii="Times New Roman" w:eastAsia="Times New Roman" w:hAnsi="Times New Roman" w:cs="Times New Roman"/>
          <w:sz w:val="24"/>
          <w:lang w:eastAsia="en-GB"/>
        </w:rPr>
        <w:t xml:space="preserve"> (Accessed: 13</w:t>
      </w:r>
      <w:r w:rsidRPr="00E17CA6">
        <w:rPr>
          <w:rFonts w:ascii="Times New Roman" w:eastAsia="Times New Roman" w:hAnsi="Times New Roman" w:cs="Times New Roman"/>
          <w:sz w:val="24"/>
          <w:vertAlign w:val="superscript"/>
          <w:lang w:eastAsia="en-GB"/>
        </w:rPr>
        <w:t>th</w:t>
      </w:r>
      <w:r>
        <w:rPr>
          <w:rFonts w:ascii="Times New Roman" w:eastAsia="Times New Roman" w:hAnsi="Times New Roman" w:cs="Times New Roman"/>
          <w:sz w:val="24"/>
          <w:lang w:eastAsia="en-GB"/>
        </w:rPr>
        <w:t xml:space="preserve"> September 2024)</w:t>
      </w:r>
    </w:p>
    <w:p w14:paraId="7CA9137E" w14:textId="77777777" w:rsidR="00CC5E9E" w:rsidRDefault="00CC5E9E" w:rsidP="00CC5E9E">
      <w:pPr>
        <w:spacing w:after="240" w:line="360" w:lineRule="auto"/>
        <w:rPr>
          <w:rFonts w:ascii="Times New Roman" w:eastAsia="Times New Roman" w:hAnsi="Times New Roman" w:cs="Times New Roman"/>
          <w:sz w:val="24"/>
          <w:lang w:eastAsia="en-GB"/>
        </w:rPr>
      </w:pPr>
      <w:r w:rsidRPr="00E17CA6">
        <w:rPr>
          <w:rFonts w:ascii="Times New Roman" w:eastAsia="Times New Roman" w:hAnsi="Times New Roman" w:cs="Times New Roman"/>
          <w:sz w:val="24"/>
          <w:lang w:eastAsia="en-GB"/>
        </w:rPr>
        <w:t xml:space="preserve">Fleer, M. (2019). Scientific Playworlds: a Model of Teaching Science in Play-Based Settings. </w:t>
      </w:r>
      <w:r w:rsidRPr="00E17CA6">
        <w:rPr>
          <w:rFonts w:ascii="Times New Roman" w:eastAsia="Times New Roman" w:hAnsi="Times New Roman" w:cs="Times New Roman"/>
          <w:i/>
          <w:iCs/>
          <w:sz w:val="24"/>
          <w:lang w:eastAsia="en-GB"/>
        </w:rPr>
        <w:t>Research in Science Education</w:t>
      </w:r>
      <w:r w:rsidRPr="00E17CA6">
        <w:rPr>
          <w:rFonts w:ascii="Times New Roman" w:eastAsia="Times New Roman" w:hAnsi="Times New Roman" w:cs="Times New Roman"/>
          <w:sz w:val="24"/>
          <w:lang w:eastAsia="en-GB"/>
        </w:rPr>
        <w:t>, 49(5), pp.1257–1278. doi:https://doi.org/10.1007/s11165-017-9653-z.</w:t>
      </w:r>
      <w:r>
        <w:rPr>
          <w:rFonts w:ascii="Times New Roman" w:eastAsia="Times New Roman" w:hAnsi="Times New Roman" w:cs="Times New Roman"/>
          <w:sz w:val="24"/>
          <w:lang w:eastAsia="en-GB"/>
        </w:rPr>
        <w:t xml:space="preserve"> (Accessed: 13</w:t>
      </w:r>
      <w:r w:rsidRPr="00E17CA6">
        <w:rPr>
          <w:rFonts w:ascii="Times New Roman" w:eastAsia="Times New Roman" w:hAnsi="Times New Roman" w:cs="Times New Roman"/>
          <w:sz w:val="24"/>
          <w:vertAlign w:val="superscript"/>
          <w:lang w:eastAsia="en-GB"/>
        </w:rPr>
        <w:t>th</w:t>
      </w:r>
      <w:r>
        <w:rPr>
          <w:rFonts w:ascii="Times New Roman" w:eastAsia="Times New Roman" w:hAnsi="Times New Roman" w:cs="Times New Roman"/>
          <w:sz w:val="24"/>
          <w:lang w:eastAsia="en-GB"/>
        </w:rPr>
        <w:t xml:space="preserve"> September 2024)</w:t>
      </w:r>
    </w:p>
    <w:p w14:paraId="4015A3CA" w14:textId="69F2479C" w:rsidR="00C026BC" w:rsidRPr="00E17CA6" w:rsidRDefault="00C026BC" w:rsidP="00CC5E9E">
      <w:pPr>
        <w:spacing w:after="240" w:line="360" w:lineRule="auto"/>
        <w:rPr>
          <w:rFonts w:ascii="Times New Roman" w:eastAsia="Times New Roman" w:hAnsi="Times New Roman" w:cs="Times New Roman"/>
          <w:sz w:val="24"/>
          <w:szCs w:val="24"/>
          <w:lang w:eastAsia="en-GB"/>
        </w:rPr>
      </w:pPr>
      <w:r w:rsidRPr="001B64F3">
        <w:rPr>
          <w:rFonts w:ascii="Times New Roman" w:eastAsia="Times New Roman" w:hAnsi="Times New Roman" w:cs="Times New Roman"/>
          <w:sz w:val="24"/>
          <w:szCs w:val="24"/>
          <w:lang w:eastAsia="en-GB"/>
        </w:rPr>
        <w:t xml:space="preserve">Gail Ryder Richardson (2017). </w:t>
      </w:r>
      <w:r w:rsidRPr="001B64F3">
        <w:rPr>
          <w:rFonts w:ascii="Times New Roman" w:eastAsia="Times New Roman" w:hAnsi="Times New Roman" w:cs="Times New Roman"/>
          <w:i/>
          <w:iCs/>
          <w:sz w:val="24"/>
          <w:szCs w:val="24"/>
          <w:lang w:eastAsia="en-GB"/>
        </w:rPr>
        <w:t>CREATING A SPACE TO GROW : developing your enabling environment outdoors.</w:t>
      </w:r>
      <w:r w:rsidRPr="001B64F3">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lang w:eastAsia="en-GB"/>
        </w:rPr>
        <w:t>(Accessed: 9</w:t>
      </w:r>
      <w:r w:rsidRPr="00E17CA6">
        <w:rPr>
          <w:rFonts w:ascii="Times New Roman" w:eastAsia="Times New Roman" w:hAnsi="Times New Roman" w:cs="Times New Roman"/>
          <w:sz w:val="24"/>
          <w:vertAlign w:val="superscript"/>
          <w:lang w:eastAsia="en-GB"/>
        </w:rPr>
        <w:t>th</w:t>
      </w:r>
      <w:r>
        <w:rPr>
          <w:rFonts w:ascii="Times New Roman" w:eastAsia="Times New Roman" w:hAnsi="Times New Roman" w:cs="Times New Roman"/>
          <w:sz w:val="24"/>
          <w:lang w:eastAsia="en-GB"/>
        </w:rPr>
        <w:t xml:space="preserve"> September 2024)</w:t>
      </w:r>
    </w:p>
    <w:p w14:paraId="7D5DC5AD" w14:textId="0F715137" w:rsidR="00CC5E9E" w:rsidRPr="00E17CA6" w:rsidRDefault="00CC5E9E" w:rsidP="00CC5E9E">
      <w:pPr>
        <w:spacing w:after="240" w:line="360" w:lineRule="auto"/>
        <w:rPr>
          <w:rFonts w:ascii="Times New Roman" w:eastAsia="Times New Roman" w:hAnsi="Times New Roman" w:cs="Times New Roman"/>
          <w:sz w:val="24"/>
          <w:lang w:eastAsia="en-GB"/>
        </w:rPr>
      </w:pPr>
      <w:r w:rsidRPr="00E17CA6">
        <w:rPr>
          <w:rFonts w:ascii="Times New Roman" w:eastAsia="Times New Roman" w:hAnsi="Times New Roman" w:cs="Times New Roman"/>
          <w:sz w:val="24"/>
          <w:lang w:eastAsia="en-GB"/>
        </w:rPr>
        <w:t xml:space="preserve">García, P.Á.C. and Raña, P.D. (2018). INQUIRY-BASED LEARNING: AN INNOVATIVE PROPOSAL FOR EARLY CHILDHOOD EDUCATION. </w:t>
      </w:r>
      <w:r w:rsidRPr="00E17CA6">
        <w:rPr>
          <w:rFonts w:ascii="Times New Roman" w:eastAsia="Times New Roman" w:hAnsi="Times New Roman" w:cs="Times New Roman"/>
          <w:i/>
          <w:iCs/>
          <w:sz w:val="24"/>
          <w:lang w:eastAsia="en-GB"/>
        </w:rPr>
        <w:t>Revista de Estilos de Aprendizaje</w:t>
      </w:r>
      <w:r w:rsidRPr="00E17CA6">
        <w:rPr>
          <w:rFonts w:ascii="Times New Roman" w:eastAsia="Times New Roman" w:hAnsi="Times New Roman" w:cs="Times New Roman"/>
          <w:sz w:val="24"/>
          <w:lang w:eastAsia="en-GB"/>
        </w:rPr>
        <w:t>, 11(22). doi:https://doi.org/10.55777/rea.v11i22.1080.</w:t>
      </w:r>
      <w:r>
        <w:rPr>
          <w:rFonts w:ascii="Times New Roman" w:eastAsia="Times New Roman" w:hAnsi="Times New Roman" w:cs="Times New Roman"/>
          <w:sz w:val="24"/>
          <w:lang w:eastAsia="en-GB"/>
        </w:rPr>
        <w:t xml:space="preserve"> (Accessed: 1</w:t>
      </w:r>
      <w:r>
        <w:rPr>
          <w:rFonts w:ascii="Times New Roman" w:eastAsia="Times New Roman" w:hAnsi="Times New Roman" w:cs="Times New Roman"/>
          <w:sz w:val="24"/>
          <w:lang w:eastAsia="en-GB"/>
        </w:rPr>
        <w:t>1</w:t>
      </w:r>
      <w:r w:rsidRPr="00E17CA6">
        <w:rPr>
          <w:rFonts w:ascii="Times New Roman" w:eastAsia="Times New Roman" w:hAnsi="Times New Roman" w:cs="Times New Roman"/>
          <w:sz w:val="24"/>
          <w:vertAlign w:val="superscript"/>
          <w:lang w:eastAsia="en-GB"/>
        </w:rPr>
        <w:t>th</w:t>
      </w:r>
      <w:r>
        <w:rPr>
          <w:rFonts w:ascii="Times New Roman" w:eastAsia="Times New Roman" w:hAnsi="Times New Roman" w:cs="Times New Roman"/>
          <w:sz w:val="24"/>
          <w:lang w:eastAsia="en-GB"/>
        </w:rPr>
        <w:t xml:space="preserve"> September 2024)</w:t>
      </w:r>
    </w:p>
    <w:p w14:paraId="11757643" w14:textId="1A4EDBFC" w:rsidR="00CC5E9E" w:rsidRPr="00E17CA6" w:rsidRDefault="00CC5E9E" w:rsidP="00CC5E9E">
      <w:pPr>
        <w:spacing w:after="240" w:line="360" w:lineRule="auto"/>
        <w:rPr>
          <w:rFonts w:ascii="Times New Roman" w:eastAsia="Times New Roman" w:hAnsi="Times New Roman" w:cs="Times New Roman"/>
          <w:sz w:val="24"/>
          <w:lang w:eastAsia="en-GB"/>
        </w:rPr>
      </w:pPr>
      <w:r w:rsidRPr="00E17CA6">
        <w:rPr>
          <w:rFonts w:ascii="Times New Roman" w:eastAsia="Times New Roman" w:hAnsi="Times New Roman" w:cs="Times New Roman"/>
          <w:sz w:val="24"/>
          <w:lang w:eastAsia="en-GB"/>
        </w:rPr>
        <w:t xml:space="preserve">Gurholt, K.P. and Sanderud, J.R. (2016). Curious play: children’s exploration of nature. </w:t>
      </w:r>
      <w:r w:rsidRPr="00E17CA6">
        <w:rPr>
          <w:rFonts w:ascii="Times New Roman" w:eastAsia="Times New Roman" w:hAnsi="Times New Roman" w:cs="Times New Roman"/>
          <w:i/>
          <w:iCs/>
          <w:sz w:val="24"/>
          <w:lang w:eastAsia="en-GB"/>
        </w:rPr>
        <w:t>Journal of Adventure Education and Outdoor Learning</w:t>
      </w:r>
      <w:r w:rsidRPr="00E17CA6">
        <w:rPr>
          <w:rFonts w:ascii="Times New Roman" w:eastAsia="Times New Roman" w:hAnsi="Times New Roman" w:cs="Times New Roman"/>
          <w:sz w:val="24"/>
          <w:lang w:eastAsia="en-GB"/>
        </w:rPr>
        <w:t>, 16(4), pp.318–329. doi:https://doi.org/10.1080/14729679.2016.1162183.</w:t>
      </w:r>
      <w:r>
        <w:rPr>
          <w:rFonts w:ascii="Times New Roman" w:eastAsia="Times New Roman" w:hAnsi="Times New Roman" w:cs="Times New Roman"/>
          <w:sz w:val="24"/>
          <w:lang w:eastAsia="en-GB"/>
        </w:rPr>
        <w:t xml:space="preserve"> </w:t>
      </w:r>
      <w:bookmarkStart w:id="3" w:name="_Hlk178499207"/>
      <w:r>
        <w:rPr>
          <w:rFonts w:ascii="Times New Roman" w:eastAsia="Times New Roman" w:hAnsi="Times New Roman" w:cs="Times New Roman"/>
          <w:sz w:val="24"/>
          <w:lang w:eastAsia="en-GB"/>
        </w:rPr>
        <w:t xml:space="preserve">(Accessed: </w:t>
      </w:r>
      <w:r>
        <w:rPr>
          <w:rFonts w:ascii="Times New Roman" w:eastAsia="Times New Roman" w:hAnsi="Times New Roman" w:cs="Times New Roman"/>
          <w:sz w:val="24"/>
          <w:lang w:eastAsia="en-GB"/>
        </w:rPr>
        <w:t>9</w:t>
      </w:r>
      <w:r w:rsidRPr="00E17CA6">
        <w:rPr>
          <w:rFonts w:ascii="Times New Roman" w:eastAsia="Times New Roman" w:hAnsi="Times New Roman" w:cs="Times New Roman"/>
          <w:sz w:val="24"/>
          <w:vertAlign w:val="superscript"/>
          <w:lang w:eastAsia="en-GB"/>
        </w:rPr>
        <w:t>th</w:t>
      </w:r>
      <w:r>
        <w:rPr>
          <w:rFonts w:ascii="Times New Roman" w:eastAsia="Times New Roman" w:hAnsi="Times New Roman" w:cs="Times New Roman"/>
          <w:sz w:val="24"/>
          <w:lang w:eastAsia="en-GB"/>
        </w:rPr>
        <w:t xml:space="preserve"> September 2024)</w:t>
      </w:r>
      <w:bookmarkEnd w:id="3"/>
    </w:p>
    <w:p w14:paraId="624697EB" w14:textId="77777777" w:rsidR="00CC5E9E" w:rsidRPr="00E17CA6" w:rsidRDefault="00CC5E9E" w:rsidP="00CC5E9E">
      <w:pPr>
        <w:spacing w:after="240" w:line="360" w:lineRule="auto"/>
        <w:rPr>
          <w:rFonts w:ascii="Times New Roman" w:eastAsia="Times New Roman" w:hAnsi="Times New Roman" w:cs="Times New Roman"/>
          <w:sz w:val="24"/>
          <w:lang w:eastAsia="en-GB"/>
        </w:rPr>
      </w:pPr>
      <w:r w:rsidRPr="00E17CA6">
        <w:rPr>
          <w:rFonts w:ascii="Times New Roman" w:eastAsia="Times New Roman" w:hAnsi="Times New Roman" w:cs="Times New Roman"/>
          <w:sz w:val="24"/>
          <w:lang w:eastAsia="en-GB"/>
        </w:rPr>
        <w:t xml:space="preserve">Hakkarainen, P., Brėdikytė, M., Jakkula, K. and Munter, H. (2013). Adult play guidance and children’s play development in a narrative play-world. </w:t>
      </w:r>
      <w:r w:rsidRPr="00E17CA6">
        <w:rPr>
          <w:rFonts w:ascii="Times New Roman" w:eastAsia="Times New Roman" w:hAnsi="Times New Roman" w:cs="Times New Roman"/>
          <w:i/>
          <w:iCs/>
          <w:sz w:val="24"/>
          <w:lang w:eastAsia="en-GB"/>
        </w:rPr>
        <w:t>European Early Childhood Education Research Journal</w:t>
      </w:r>
      <w:r w:rsidRPr="00E17CA6">
        <w:rPr>
          <w:rFonts w:ascii="Times New Roman" w:eastAsia="Times New Roman" w:hAnsi="Times New Roman" w:cs="Times New Roman"/>
          <w:sz w:val="24"/>
          <w:lang w:eastAsia="en-GB"/>
        </w:rPr>
        <w:t>, 21(2), pp.213–225. doi:https://doi.org/10.1080/1350293x.2013.789189.</w:t>
      </w:r>
      <w:r>
        <w:rPr>
          <w:rFonts w:ascii="Times New Roman" w:eastAsia="Times New Roman" w:hAnsi="Times New Roman" w:cs="Times New Roman"/>
          <w:sz w:val="24"/>
          <w:lang w:eastAsia="en-GB"/>
        </w:rPr>
        <w:t xml:space="preserve"> (Accessed: 13</w:t>
      </w:r>
      <w:r w:rsidRPr="00E17CA6">
        <w:rPr>
          <w:rFonts w:ascii="Times New Roman" w:eastAsia="Times New Roman" w:hAnsi="Times New Roman" w:cs="Times New Roman"/>
          <w:sz w:val="24"/>
          <w:vertAlign w:val="superscript"/>
          <w:lang w:eastAsia="en-GB"/>
        </w:rPr>
        <w:t>th</w:t>
      </w:r>
      <w:r>
        <w:rPr>
          <w:rFonts w:ascii="Times New Roman" w:eastAsia="Times New Roman" w:hAnsi="Times New Roman" w:cs="Times New Roman"/>
          <w:sz w:val="24"/>
          <w:lang w:eastAsia="en-GB"/>
        </w:rPr>
        <w:t xml:space="preserve"> September 2024)</w:t>
      </w:r>
    </w:p>
    <w:p w14:paraId="493EF953" w14:textId="40EA8BBA" w:rsidR="00CC5E9E" w:rsidRPr="00E17CA6" w:rsidRDefault="00CC5E9E" w:rsidP="00CC5E9E">
      <w:pPr>
        <w:spacing w:after="240" w:line="360" w:lineRule="auto"/>
        <w:rPr>
          <w:rFonts w:ascii="Times New Roman" w:eastAsia="Times New Roman" w:hAnsi="Times New Roman" w:cs="Times New Roman"/>
          <w:sz w:val="24"/>
          <w:lang w:eastAsia="en-GB"/>
        </w:rPr>
      </w:pPr>
      <w:r w:rsidRPr="00E17CA6">
        <w:rPr>
          <w:rFonts w:ascii="Times New Roman" w:eastAsia="Times New Roman" w:hAnsi="Times New Roman" w:cs="Times New Roman"/>
          <w:sz w:val="24"/>
          <w:lang w:eastAsia="en-GB"/>
        </w:rPr>
        <w:t xml:space="preserve">Hargraves, V. (2021). </w:t>
      </w:r>
      <w:r w:rsidRPr="00E17CA6">
        <w:rPr>
          <w:rFonts w:ascii="Times New Roman" w:eastAsia="Times New Roman" w:hAnsi="Times New Roman" w:cs="Times New Roman"/>
          <w:i/>
          <w:iCs/>
          <w:sz w:val="24"/>
          <w:lang w:eastAsia="en-GB"/>
        </w:rPr>
        <w:t>Piaget’s Theory of Education</w:t>
      </w:r>
      <w:r w:rsidRPr="00E17CA6">
        <w:rPr>
          <w:rFonts w:ascii="Times New Roman" w:eastAsia="Times New Roman" w:hAnsi="Times New Roman" w:cs="Times New Roman"/>
          <w:sz w:val="24"/>
          <w:lang w:eastAsia="en-GB"/>
        </w:rPr>
        <w:t xml:space="preserve">. [online] The Education Hub. Available at: </w:t>
      </w:r>
      <w:hyperlink r:id="rId13" w:history="1">
        <w:r w:rsidRPr="00E17CA6">
          <w:rPr>
            <w:rStyle w:val="Hyperlink"/>
            <w:rFonts w:ascii="Times New Roman" w:eastAsia="Times New Roman" w:hAnsi="Times New Roman" w:cs="Times New Roman"/>
            <w:sz w:val="24"/>
            <w:lang w:eastAsia="en-GB"/>
          </w:rPr>
          <w:t>https://theeducationhub.org.nz/piagets-theory-of-education/</w:t>
        </w:r>
      </w:hyperlink>
      <w:r w:rsidRPr="00E17CA6">
        <w:rPr>
          <w:rFonts w:ascii="Times New Roman" w:eastAsia="Times New Roman" w:hAnsi="Times New Roman" w:cs="Times New Roman"/>
          <w:sz w:val="24"/>
          <w:lang w:eastAsia="en-GB"/>
        </w:rPr>
        <w:t>.</w:t>
      </w:r>
      <w:r>
        <w:rPr>
          <w:rFonts w:ascii="Times New Roman" w:eastAsia="Times New Roman" w:hAnsi="Times New Roman" w:cs="Times New Roman"/>
          <w:sz w:val="24"/>
          <w:lang w:eastAsia="en-GB"/>
        </w:rPr>
        <w:t xml:space="preserve"> (Accessed: 1</w:t>
      </w:r>
      <w:r>
        <w:rPr>
          <w:rFonts w:ascii="Times New Roman" w:eastAsia="Times New Roman" w:hAnsi="Times New Roman" w:cs="Times New Roman"/>
          <w:sz w:val="24"/>
          <w:lang w:eastAsia="en-GB"/>
        </w:rPr>
        <w:t>1</w:t>
      </w:r>
      <w:r w:rsidRPr="00E17CA6">
        <w:rPr>
          <w:rFonts w:ascii="Times New Roman" w:eastAsia="Times New Roman" w:hAnsi="Times New Roman" w:cs="Times New Roman"/>
          <w:sz w:val="24"/>
          <w:vertAlign w:val="superscript"/>
          <w:lang w:eastAsia="en-GB"/>
        </w:rPr>
        <w:t>th</w:t>
      </w:r>
      <w:r>
        <w:rPr>
          <w:rFonts w:ascii="Times New Roman" w:eastAsia="Times New Roman" w:hAnsi="Times New Roman" w:cs="Times New Roman"/>
          <w:sz w:val="24"/>
          <w:lang w:eastAsia="en-GB"/>
        </w:rPr>
        <w:t xml:space="preserve"> September 2024)</w:t>
      </w:r>
    </w:p>
    <w:p w14:paraId="0FEFAEA9" w14:textId="5BCD52AD" w:rsidR="00CC5E9E" w:rsidRPr="00E17CA6" w:rsidRDefault="00CC5E9E" w:rsidP="00CC5E9E">
      <w:pPr>
        <w:spacing w:after="240" w:line="360" w:lineRule="auto"/>
        <w:rPr>
          <w:rFonts w:ascii="Times New Roman" w:eastAsia="Times New Roman" w:hAnsi="Times New Roman" w:cs="Times New Roman"/>
          <w:sz w:val="24"/>
          <w:lang w:eastAsia="en-GB"/>
        </w:rPr>
      </w:pPr>
      <w:r w:rsidRPr="00E17CA6">
        <w:rPr>
          <w:rFonts w:ascii="Times New Roman" w:eastAsia="Times New Roman" w:hAnsi="Times New Roman" w:cs="Times New Roman"/>
          <w:sz w:val="24"/>
          <w:lang w:eastAsia="en-GB"/>
        </w:rPr>
        <w:t xml:space="preserve">Healey, A. and Mendelsohn, A. (2018). Selecting Appropriate Toys for Young Children in the Digital Era. </w:t>
      </w:r>
      <w:r w:rsidRPr="00E17CA6">
        <w:rPr>
          <w:rFonts w:ascii="Times New Roman" w:eastAsia="Times New Roman" w:hAnsi="Times New Roman" w:cs="Times New Roman"/>
          <w:i/>
          <w:iCs/>
          <w:sz w:val="24"/>
          <w:lang w:eastAsia="en-GB"/>
        </w:rPr>
        <w:t>Pediatrics</w:t>
      </w:r>
      <w:r w:rsidRPr="00E17CA6">
        <w:rPr>
          <w:rFonts w:ascii="Times New Roman" w:eastAsia="Times New Roman" w:hAnsi="Times New Roman" w:cs="Times New Roman"/>
          <w:sz w:val="24"/>
          <w:lang w:eastAsia="en-GB"/>
        </w:rPr>
        <w:t>, [online] 143(1), p.e20183348. doi:https://doi.org/10.1542/peds.2018-3348.</w:t>
      </w:r>
      <w:r>
        <w:rPr>
          <w:rFonts w:ascii="Times New Roman" w:eastAsia="Times New Roman" w:hAnsi="Times New Roman" w:cs="Times New Roman"/>
          <w:sz w:val="24"/>
          <w:lang w:eastAsia="en-GB"/>
        </w:rPr>
        <w:t xml:space="preserve"> (Accessed: 1</w:t>
      </w:r>
      <w:r>
        <w:rPr>
          <w:rFonts w:ascii="Times New Roman" w:eastAsia="Times New Roman" w:hAnsi="Times New Roman" w:cs="Times New Roman"/>
          <w:sz w:val="24"/>
          <w:lang w:eastAsia="en-GB"/>
        </w:rPr>
        <w:t>0</w:t>
      </w:r>
      <w:r w:rsidRPr="00E17CA6">
        <w:rPr>
          <w:rFonts w:ascii="Times New Roman" w:eastAsia="Times New Roman" w:hAnsi="Times New Roman" w:cs="Times New Roman"/>
          <w:sz w:val="24"/>
          <w:vertAlign w:val="superscript"/>
          <w:lang w:eastAsia="en-GB"/>
        </w:rPr>
        <w:t>th</w:t>
      </w:r>
      <w:r>
        <w:rPr>
          <w:rFonts w:ascii="Times New Roman" w:eastAsia="Times New Roman" w:hAnsi="Times New Roman" w:cs="Times New Roman"/>
          <w:sz w:val="24"/>
          <w:lang w:eastAsia="en-GB"/>
        </w:rPr>
        <w:t xml:space="preserve"> September 2024)</w:t>
      </w:r>
    </w:p>
    <w:p w14:paraId="790C4423" w14:textId="77777777" w:rsidR="00CC5E9E" w:rsidRPr="00E17CA6" w:rsidRDefault="00CC5E9E" w:rsidP="00CC5E9E">
      <w:pPr>
        <w:spacing w:after="240" w:line="360" w:lineRule="auto"/>
        <w:rPr>
          <w:rFonts w:ascii="Times New Roman" w:eastAsia="Times New Roman" w:hAnsi="Times New Roman" w:cs="Times New Roman"/>
          <w:sz w:val="24"/>
          <w:lang w:eastAsia="en-GB"/>
        </w:rPr>
      </w:pPr>
      <w:r w:rsidRPr="00E17CA6">
        <w:rPr>
          <w:rFonts w:ascii="Times New Roman" w:eastAsia="Times New Roman" w:hAnsi="Times New Roman" w:cs="Times New Roman"/>
          <w:sz w:val="24"/>
          <w:lang w:eastAsia="en-GB"/>
        </w:rPr>
        <w:lastRenderedPageBreak/>
        <w:t xml:space="preserve">Huang, Y.-C. (2021). </w:t>
      </w:r>
      <w:r w:rsidRPr="00E17CA6">
        <w:rPr>
          <w:rFonts w:ascii="Times New Roman" w:eastAsia="Times New Roman" w:hAnsi="Times New Roman" w:cs="Times New Roman"/>
          <w:i/>
          <w:iCs/>
          <w:sz w:val="24"/>
          <w:lang w:eastAsia="en-GB"/>
        </w:rPr>
        <w:t>Comparison and Contrast of Piaget and Vygotsky’s Theories</w:t>
      </w:r>
      <w:r w:rsidRPr="00E17CA6">
        <w:rPr>
          <w:rFonts w:ascii="Times New Roman" w:eastAsia="Times New Roman" w:hAnsi="Times New Roman" w:cs="Times New Roman"/>
          <w:sz w:val="24"/>
          <w:lang w:eastAsia="en-GB"/>
        </w:rPr>
        <w:t>. [online] www.atlantis-press.com. doi:https://doi.org/10.2991/assehr.k.210519.007.</w:t>
      </w:r>
      <w:r>
        <w:rPr>
          <w:rFonts w:ascii="Times New Roman" w:eastAsia="Times New Roman" w:hAnsi="Times New Roman" w:cs="Times New Roman"/>
          <w:sz w:val="24"/>
          <w:lang w:eastAsia="en-GB"/>
        </w:rPr>
        <w:t xml:space="preserve"> (Accessed: 13</w:t>
      </w:r>
      <w:r w:rsidRPr="00E17CA6">
        <w:rPr>
          <w:rFonts w:ascii="Times New Roman" w:eastAsia="Times New Roman" w:hAnsi="Times New Roman" w:cs="Times New Roman"/>
          <w:sz w:val="24"/>
          <w:vertAlign w:val="superscript"/>
          <w:lang w:eastAsia="en-GB"/>
        </w:rPr>
        <w:t>th</w:t>
      </w:r>
      <w:r>
        <w:rPr>
          <w:rFonts w:ascii="Times New Roman" w:eastAsia="Times New Roman" w:hAnsi="Times New Roman" w:cs="Times New Roman"/>
          <w:sz w:val="24"/>
          <w:lang w:eastAsia="en-GB"/>
        </w:rPr>
        <w:t xml:space="preserve"> September 2024)</w:t>
      </w:r>
    </w:p>
    <w:p w14:paraId="669EDC23" w14:textId="11E4C721" w:rsidR="00CC5E9E" w:rsidRPr="00E17CA6" w:rsidRDefault="00CC5E9E" w:rsidP="00CC5E9E">
      <w:pPr>
        <w:spacing w:after="240" w:line="360" w:lineRule="auto"/>
        <w:rPr>
          <w:rFonts w:ascii="Times New Roman" w:eastAsia="Times New Roman" w:hAnsi="Times New Roman" w:cs="Times New Roman"/>
          <w:sz w:val="24"/>
          <w:lang w:eastAsia="en-GB"/>
        </w:rPr>
      </w:pPr>
      <w:r w:rsidRPr="00E17CA6">
        <w:rPr>
          <w:rFonts w:ascii="Times New Roman" w:eastAsia="Times New Roman" w:hAnsi="Times New Roman" w:cs="Times New Roman"/>
          <w:sz w:val="24"/>
          <w:lang w:eastAsia="en-GB"/>
        </w:rPr>
        <w:t xml:space="preserve">Jones, K.S. (2018). What Is an Affordance? </w:t>
      </w:r>
      <w:r w:rsidRPr="00E17CA6">
        <w:rPr>
          <w:rFonts w:ascii="Times New Roman" w:eastAsia="Times New Roman" w:hAnsi="Times New Roman" w:cs="Times New Roman"/>
          <w:i/>
          <w:iCs/>
          <w:sz w:val="24"/>
          <w:lang w:eastAsia="en-GB"/>
        </w:rPr>
        <w:t>How Shall Affordances be Refined? Four Perspectives</w:t>
      </w:r>
      <w:r w:rsidRPr="00E17CA6">
        <w:rPr>
          <w:rFonts w:ascii="Times New Roman" w:eastAsia="Times New Roman" w:hAnsi="Times New Roman" w:cs="Times New Roman"/>
          <w:sz w:val="24"/>
          <w:lang w:eastAsia="en-GB"/>
        </w:rPr>
        <w:t>, pp.107–114. doi:https://doi.org/10.4324/9780203726655-1.</w:t>
      </w:r>
      <w:r>
        <w:rPr>
          <w:rFonts w:ascii="Times New Roman" w:eastAsia="Times New Roman" w:hAnsi="Times New Roman" w:cs="Times New Roman"/>
          <w:sz w:val="24"/>
          <w:lang w:eastAsia="en-GB"/>
        </w:rPr>
        <w:t xml:space="preserve"> (Accessed: 1</w:t>
      </w:r>
      <w:r>
        <w:rPr>
          <w:rFonts w:ascii="Times New Roman" w:eastAsia="Times New Roman" w:hAnsi="Times New Roman" w:cs="Times New Roman"/>
          <w:sz w:val="24"/>
          <w:lang w:eastAsia="en-GB"/>
        </w:rPr>
        <w:t>4</w:t>
      </w:r>
      <w:r w:rsidRPr="00E17CA6">
        <w:rPr>
          <w:rFonts w:ascii="Times New Roman" w:eastAsia="Times New Roman" w:hAnsi="Times New Roman" w:cs="Times New Roman"/>
          <w:sz w:val="24"/>
          <w:vertAlign w:val="superscript"/>
          <w:lang w:eastAsia="en-GB"/>
        </w:rPr>
        <w:t>th</w:t>
      </w:r>
      <w:r>
        <w:rPr>
          <w:rFonts w:ascii="Times New Roman" w:eastAsia="Times New Roman" w:hAnsi="Times New Roman" w:cs="Times New Roman"/>
          <w:sz w:val="24"/>
          <w:lang w:eastAsia="en-GB"/>
        </w:rPr>
        <w:t xml:space="preserve"> September 2024)</w:t>
      </w:r>
    </w:p>
    <w:p w14:paraId="77701A6E" w14:textId="77777777" w:rsidR="00CC5E9E" w:rsidRPr="00E17CA6" w:rsidRDefault="00CC5E9E" w:rsidP="00CC5E9E">
      <w:pPr>
        <w:spacing w:after="240" w:line="360" w:lineRule="auto"/>
        <w:rPr>
          <w:rFonts w:ascii="Times New Roman" w:eastAsia="Times New Roman" w:hAnsi="Times New Roman" w:cs="Times New Roman"/>
          <w:sz w:val="24"/>
          <w:lang w:eastAsia="en-GB"/>
        </w:rPr>
      </w:pPr>
      <w:r w:rsidRPr="00E17CA6">
        <w:rPr>
          <w:rFonts w:ascii="Times New Roman" w:eastAsia="Times New Roman" w:hAnsi="Times New Roman" w:cs="Times New Roman"/>
          <w:sz w:val="24"/>
          <w:lang w:eastAsia="en-GB"/>
        </w:rPr>
        <w:t xml:space="preserve">Jorba, M. and López-Silva, P. (2024). Mind in action: expanding the concept of affordance. </w:t>
      </w:r>
      <w:r w:rsidRPr="00E17CA6">
        <w:rPr>
          <w:rFonts w:ascii="Times New Roman" w:eastAsia="Times New Roman" w:hAnsi="Times New Roman" w:cs="Times New Roman"/>
          <w:i/>
          <w:iCs/>
          <w:sz w:val="24"/>
          <w:lang w:eastAsia="en-GB"/>
        </w:rPr>
        <w:t>Philosophical Psychology</w:t>
      </w:r>
      <w:r w:rsidRPr="00E17CA6">
        <w:rPr>
          <w:rFonts w:ascii="Times New Roman" w:eastAsia="Times New Roman" w:hAnsi="Times New Roman" w:cs="Times New Roman"/>
          <w:sz w:val="24"/>
          <w:lang w:eastAsia="en-GB"/>
        </w:rPr>
        <w:t>, pp.1–11. doi:https://doi.org/10.1080/09515089.2024.2365554.</w:t>
      </w:r>
      <w:r>
        <w:rPr>
          <w:rFonts w:ascii="Times New Roman" w:eastAsia="Times New Roman" w:hAnsi="Times New Roman" w:cs="Times New Roman"/>
          <w:sz w:val="24"/>
          <w:lang w:eastAsia="en-GB"/>
        </w:rPr>
        <w:t xml:space="preserve"> (Accessed: 13</w:t>
      </w:r>
      <w:r w:rsidRPr="00E17CA6">
        <w:rPr>
          <w:rFonts w:ascii="Times New Roman" w:eastAsia="Times New Roman" w:hAnsi="Times New Roman" w:cs="Times New Roman"/>
          <w:sz w:val="24"/>
          <w:vertAlign w:val="superscript"/>
          <w:lang w:eastAsia="en-GB"/>
        </w:rPr>
        <w:t>th</w:t>
      </w:r>
      <w:r>
        <w:rPr>
          <w:rFonts w:ascii="Times New Roman" w:eastAsia="Times New Roman" w:hAnsi="Times New Roman" w:cs="Times New Roman"/>
          <w:sz w:val="24"/>
          <w:lang w:eastAsia="en-GB"/>
        </w:rPr>
        <w:t xml:space="preserve"> September 2024)</w:t>
      </w:r>
    </w:p>
    <w:p w14:paraId="22B2E77F" w14:textId="7AA52181" w:rsidR="00CC5E9E" w:rsidRPr="00E17CA6" w:rsidRDefault="00CC5E9E" w:rsidP="00CC5E9E">
      <w:pPr>
        <w:spacing w:after="240" w:line="360" w:lineRule="auto"/>
        <w:rPr>
          <w:rFonts w:ascii="Times New Roman" w:eastAsia="Times New Roman" w:hAnsi="Times New Roman" w:cs="Times New Roman"/>
          <w:sz w:val="24"/>
          <w:lang w:eastAsia="en-GB"/>
        </w:rPr>
      </w:pPr>
      <w:r w:rsidRPr="00E17CA6">
        <w:rPr>
          <w:rFonts w:ascii="Times New Roman" w:eastAsia="Times New Roman" w:hAnsi="Times New Roman" w:cs="Times New Roman"/>
          <w:sz w:val="24"/>
          <w:lang w:eastAsia="en-GB"/>
        </w:rPr>
        <w:t xml:space="preserve">Kalpogianni, D.E. (2019). Why Are the Children Not outdoors? Factors Supporting and Hindering Outdoor Play in Greek Public day-care Centres. </w:t>
      </w:r>
      <w:r w:rsidRPr="00E17CA6">
        <w:rPr>
          <w:rFonts w:ascii="Times New Roman" w:eastAsia="Times New Roman" w:hAnsi="Times New Roman" w:cs="Times New Roman"/>
          <w:i/>
          <w:iCs/>
          <w:sz w:val="24"/>
          <w:lang w:eastAsia="en-GB"/>
        </w:rPr>
        <w:t>International Journal of Play</w:t>
      </w:r>
      <w:r w:rsidRPr="00E17CA6">
        <w:rPr>
          <w:rFonts w:ascii="Times New Roman" w:eastAsia="Times New Roman" w:hAnsi="Times New Roman" w:cs="Times New Roman"/>
          <w:sz w:val="24"/>
          <w:lang w:eastAsia="en-GB"/>
        </w:rPr>
        <w:t>, [online] 8(2), pp.1–19. doi:https://doi.org/10.1080/21594937.2019.1643979.</w:t>
      </w:r>
      <w:r>
        <w:rPr>
          <w:rFonts w:ascii="Times New Roman" w:eastAsia="Times New Roman" w:hAnsi="Times New Roman" w:cs="Times New Roman"/>
          <w:sz w:val="24"/>
          <w:lang w:eastAsia="en-GB"/>
        </w:rPr>
        <w:t xml:space="preserve"> (Accessed: 1</w:t>
      </w:r>
      <w:r>
        <w:rPr>
          <w:rFonts w:ascii="Times New Roman" w:eastAsia="Times New Roman" w:hAnsi="Times New Roman" w:cs="Times New Roman"/>
          <w:sz w:val="24"/>
          <w:lang w:eastAsia="en-GB"/>
        </w:rPr>
        <w:t>2</w:t>
      </w:r>
      <w:r w:rsidRPr="00E17CA6">
        <w:rPr>
          <w:rFonts w:ascii="Times New Roman" w:eastAsia="Times New Roman" w:hAnsi="Times New Roman" w:cs="Times New Roman"/>
          <w:sz w:val="24"/>
          <w:vertAlign w:val="superscript"/>
          <w:lang w:eastAsia="en-GB"/>
        </w:rPr>
        <w:t>th</w:t>
      </w:r>
      <w:r>
        <w:rPr>
          <w:rFonts w:ascii="Times New Roman" w:eastAsia="Times New Roman" w:hAnsi="Times New Roman" w:cs="Times New Roman"/>
          <w:sz w:val="24"/>
          <w:lang w:eastAsia="en-GB"/>
        </w:rPr>
        <w:t xml:space="preserve"> September 2024)</w:t>
      </w:r>
    </w:p>
    <w:p w14:paraId="4467BE97" w14:textId="2A457EFF" w:rsidR="00CC5E9E" w:rsidRPr="00E17CA6" w:rsidRDefault="00CC5E9E" w:rsidP="00CC5E9E">
      <w:pPr>
        <w:spacing w:after="240" w:line="360" w:lineRule="auto"/>
        <w:rPr>
          <w:rFonts w:ascii="Times New Roman" w:eastAsia="Times New Roman" w:hAnsi="Times New Roman" w:cs="Times New Roman"/>
          <w:sz w:val="24"/>
          <w:lang w:eastAsia="en-GB"/>
        </w:rPr>
      </w:pPr>
      <w:r w:rsidRPr="00E17CA6">
        <w:rPr>
          <w:rFonts w:ascii="Times New Roman" w:eastAsia="Times New Roman" w:hAnsi="Times New Roman" w:cs="Times New Roman"/>
          <w:sz w:val="24"/>
          <w:lang w:eastAsia="en-GB"/>
        </w:rPr>
        <w:t xml:space="preserve">Kiviranta, L., Lindfors, E., Rönkkö, M.-L. and Luukka, E. (2023). Outdoor learning in early childhood education: exploring benefits and challenges. </w:t>
      </w:r>
      <w:r w:rsidRPr="00E17CA6">
        <w:rPr>
          <w:rFonts w:ascii="Times New Roman" w:eastAsia="Times New Roman" w:hAnsi="Times New Roman" w:cs="Times New Roman"/>
          <w:i/>
          <w:iCs/>
          <w:sz w:val="24"/>
          <w:lang w:eastAsia="en-GB"/>
        </w:rPr>
        <w:t>Educational Research</w:t>
      </w:r>
      <w:r w:rsidRPr="00E17CA6">
        <w:rPr>
          <w:rFonts w:ascii="Times New Roman" w:eastAsia="Times New Roman" w:hAnsi="Times New Roman" w:cs="Times New Roman"/>
          <w:sz w:val="24"/>
          <w:lang w:eastAsia="en-GB"/>
        </w:rPr>
        <w:t>, [online] 66(1), pp.1–18. doi:https://doi.org/10.1080/00131881.2023.2285762.</w:t>
      </w:r>
      <w:r>
        <w:rPr>
          <w:rFonts w:ascii="Times New Roman" w:eastAsia="Times New Roman" w:hAnsi="Times New Roman" w:cs="Times New Roman"/>
          <w:sz w:val="24"/>
          <w:lang w:eastAsia="en-GB"/>
        </w:rPr>
        <w:t xml:space="preserve"> (Accessed: 1</w:t>
      </w:r>
      <w:r>
        <w:rPr>
          <w:rFonts w:ascii="Times New Roman" w:eastAsia="Times New Roman" w:hAnsi="Times New Roman" w:cs="Times New Roman"/>
          <w:sz w:val="24"/>
          <w:lang w:eastAsia="en-GB"/>
        </w:rPr>
        <w:t>5</w:t>
      </w:r>
      <w:r w:rsidRPr="00E17CA6">
        <w:rPr>
          <w:rFonts w:ascii="Times New Roman" w:eastAsia="Times New Roman" w:hAnsi="Times New Roman" w:cs="Times New Roman"/>
          <w:sz w:val="24"/>
          <w:vertAlign w:val="superscript"/>
          <w:lang w:eastAsia="en-GB"/>
        </w:rPr>
        <w:t>th</w:t>
      </w:r>
      <w:r>
        <w:rPr>
          <w:rFonts w:ascii="Times New Roman" w:eastAsia="Times New Roman" w:hAnsi="Times New Roman" w:cs="Times New Roman"/>
          <w:sz w:val="24"/>
          <w:lang w:eastAsia="en-GB"/>
        </w:rPr>
        <w:t xml:space="preserve"> September 2024)</w:t>
      </w:r>
    </w:p>
    <w:p w14:paraId="5B077D52" w14:textId="77777777" w:rsidR="00CC5E9E" w:rsidRDefault="00CC5E9E" w:rsidP="00CC5E9E">
      <w:pPr>
        <w:spacing w:after="240" w:line="360" w:lineRule="auto"/>
        <w:rPr>
          <w:rFonts w:ascii="Times New Roman" w:eastAsia="Times New Roman" w:hAnsi="Times New Roman" w:cs="Times New Roman"/>
          <w:sz w:val="24"/>
          <w:lang w:eastAsia="en-GB"/>
        </w:rPr>
      </w:pPr>
      <w:r w:rsidRPr="00E17CA6">
        <w:rPr>
          <w:rFonts w:ascii="Times New Roman" w:eastAsia="Times New Roman" w:hAnsi="Times New Roman" w:cs="Times New Roman"/>
          <w:sz w:val="24"/>
          <w:lang w:eastAsia="en-GB"/>
        </w:rPr>
        <w:t xml:space="preserve">Kurt, S. (2020). </w:t>
      </w:r>
      <w:r w:rsidRPr="00E17CA6">
        <w:rPr>
          <w:rFonts w:ascii="Times New Roman" w:eastAsia="Times New Roman" w:hAnsi="Times New Roman" w:cs="Times New Roman"/>
          <w:i/>
          <w:iCs/>
          <w:sz w:val="24"/>
          <w:lang w:eastAsia="en-GB"/>
        </w:rPr>
        <w:t>Jean Piaget and His Theory &amp; Stages of Cognitive Development</w:t>
      </w:r>
      <w:r w:rsidRPr="00E17CA6">
        <w:rPr>
          <w:rFonts w:ascii="Times New Roman" w:eastAsia="Times New Roman" w:hAnsi="Times New Roman" w:cs="Times New Roman"/>
          <w:sz w:val="24"/>
          <w:lang w:eastAsia="en-GB"/>
        </w:rPr>
        <w:t xml:space="preserve">. [online] Educational Technology. Available at: </w:t>
      </w:r>
      <w:hyperlink r:id="rId14" w:history="1">
        <w:r w:rsidRPr="00E17CA6">
          <w:rPr>
            <w:rStyle w:val="Hyperlink"/>
            <w:rFonts w:ascii="Times New Roman" w:eastAsia="Times New Roman" w:hAnsi="Times New Roman" w:cs="Times New Roman"/>
            <w:sz w:val="24"/>
            <w:lang w:eastAsia="en-GB"/>
          </w:rPr>
          <w:t>https://educationaltechnology.net/jean-piaget-and-his-theory-stages-of-cognitive-development/</w:t>
        </w:r>
      </w:hyperlink>
      <w:r w:rsidRPr="00E17CA6">
        <w:rPr>
          <w:rFonts w:ascii="Times New Roman" w:eastAsia="Times New Roman" w:hAnsi="Times New Roman" w:cs="Times New Roman"/>
          <w:sz w:val="24"/>
          <w:lang w:eastAsia="en-GB"/>
        </w:rPr>
        <w:t>.</w:t>
      </w:r>
      <w:r>
        <w:rPr>
          <w:rFonts w:ascii="Times New Roman" w:eastAsia="Times New Roman" w:hAnsi="Times New Roman" w:cs="Times New Roman"/>
          <w:sz w:val="24"/>
          <w:lang w:eastAsia="en-GB"/>
        </w:rPr>
        <w:t xml:space="preserve"> (Accessed: 13</w:t>
      </w:r>
      <w:r w:rsidRPr="00E17CA6">
        <w:rPr>
          <w:rFonts w:ascii="Times New Roman" w:eastAsia="Times New Roman" w:hAnsi="Times New Roman" w:cs="Times New Roman"/>
          <w:sz w:val="24"/>
          <w:vertAlign w:val="superscript"/>
          <w:lang w:eastAsia="en-GB"/>
        </w:rPr>
        <w:t>th</w:t>
      </w:r>
      <w:r>
        <w:rPr>
          <w:rFonts w:ascii="Times New Roman" w:eastAsia="Times New Roman" w:hAnsi="Times New Roman" w:cs="Times New Roman"/>
          <w:sz w:val="24"/>
          <w:lang w:eastAsia="en-GB"/>
        </w:rPr>
        <w:t xml:space="preserve"> September 2024)</w:t>
      </w:r>
    </w:p>
    <w:p w14:paraId="212E5782" w14:textId="5C4DC921" w:rsidR="00A74032" w:rsidRPr="00E17CA6" w:rsidRDefault="00A74032" w:rsidP="00CC5E9E">
      <w:pPr>
        <w:spacing w:after="240" w:line="360" w:lineRule="auto"/>
        <w:rPr>
          <w:rFonts w:ascii="Times New Roman" w:eastAsia="Times New Roman" w:hAnsi="Times New Roman" w:cs="Times New Roman"/>
          <w:i/>
          <w:iCs/>
          <w:sz w:val="24"/>
          <w:lang w:eastAsia="en-GB"/>
        </w:rPr>
      </w:pPr>
      <w:r>
        <w:rPr>
          <w:rFonts w:ascii="Times New Roman" w:eastAsia="Times New Roman" w:hAnsi="Times New Roman" w:cs="Times New Roman"/>
          <w:sz w:val="24"/>
          <w:lang w:eastAsia="en-GB"/>
        </w:rPr>
        <w:t xml:space="preserve">Lane, C (2024). </w:t>
      </w:r>
      <w:r w:rsidRPr="00A74032">
        <w:rPr>
          <w:rFonts w:ascii="Times New Roman" w:eastAsia="Times New Roman" w:hAnsi="Times New Roman" w:cs="Times New Roman"/>
          <w:i/>
          <w:iCs/>
          <w:sz w:val="24"/>
          <w:lang w:eastAsia="en-GB"/>
        </w:rPr>
        <w:t>The Woodlands</w:t>
      </w:r>
      <w:r>
        <w:rPr>
          <w:rFonts w:ascii="Times New Roman" w:eastAsia="Times New Roman" w:hAnsi="Times New Roman" w:cs="Times New Roman"/>
          <w:i/>
          <w:iCs/>
          <w:sz w:val="24"/>
          <w:lang w:eastAsia="en-GB"/>
        </w:rPr>
        <w:t xml:space="preserve">. </w:t>
      </w:r>
      <w:r w:rsidRPr="00A74032">
        <w:rPr>
          <w:rFonts w:ascii="Times New Roman" w:eastAsia="Times New Roman" w:hAnsi="Times New Roman" w:cs="Times New Roman"/>
          <w:sz w:val="24"/>
          <w:lang w:eastAsia="en-GB"/>
        </w:rPr>
        <w:t>(Accessed: 9</w:t>
      </w:r>
      <w:r w:rsidRPr="00A74032">
        <w:rPr>
          <w:rFonts w:ascii="Times New Roman" w:eastAsia="Times New Roman" w:hAnsi="Times New Roman" w:cs="Times New Roman"/>
          <w:sz w:val="24"/>
          <w:vertAlign w:val="superscript"/>
          <w:lang w:eastAsia="en-GB"/>
        </w:rPr>
        <w:t>th</w:t>
      </w:r>
      <w:r w:rsidRPr="00A74032">
        <w:rPr>
          <w:rFonts w:ascii="Times New Roman" w:eastAsia="Times New Roman" w:hAnsi="Times New Roman" w:cs="Times New Roman"/>
          <w:sz w:val="24"/>
          <w:lang w:eastAsia="en-GB"/>
        </w:rPr>
        <w:t xml:space="preserve"> September 2024)</w:t>
      </w:r>
    </w:p>
    <w:p w14:paraId="495FA428" w14:textId="692EEA2D" w:rsidR="00CC5E9E" w:rsidRPr="00E17CA6" w:rsidRDefault="00CC5E9E" w:rsidP="00CC5E9E">
      <w:pPr>
        <w:spacing w:after="240" w:line="360" w:lineRule="auto"/>
        <w:rPr>
          <w:rFonts w:ascii="Times New Roman" w:eastAsia="Times New Roman" w:hAnsi="Times New Roman" w:cs="Times New Roman"/>
          <w:sz w:val="24"/>
          <w:lang w:eastAsia="en-GB"/>
        </w:rPr>
      </w:pPr>
      <w:r w:rsidRPr="00E17CA6">
        <w:rPr>
          <w:rFonts w:ascii="Times New Roman" w:eastAsia="Times New Roman" w:hAnsi="Times New Roman" w:cs="Times New Roman"/>
          <w:sz w:val="24"/>
          <w:lang w:eastAsia="en-GB"/>
        </w:rPr>
        <w:t xml:space="preserve">Lee, C.K. and Bailie, P. (2020). Nature-based education: using nature trails as a tool to promote inquiry-based science and math learning in young children. </w:t>
      </w:r>
      <w:r w:rsidRPr="00E17CA6">
        <w:rPr>
          <w:rFonts w:ascii="Times New Roman" w:eastAsia="Times New Roman" w:hAnsi="Times New Roman" w:cs="Times New Roman"/>
          <w:i/>
          <w:iCs/>
          <w:sz w:val="24"/>
          <w:lang w:eastAsia="en-GB"/>
        </w:rPr>
        <w:t>Semantic Scholar</w:t>
      </w:r>
      <w:r w:rsidRPr="00E17CA6">
        <w:rPr>
          <w:rFonts w:ascii="Times New Roman" w:eastAsia="Times New Roman" w:hAnsi="Times New Roman" w:cs="Times New Roman"/>
          <w:sz w:val="24"/>
          <w:lang w:eastAsia="en-GB"/>
        </w:rPr>
        <w:t>, [online] 56(4). doi:https://doi.org/10.1080/00368121.2020.1742641.</w:t>
      </w:r>
      <w:r>
        <w:rPr>
          <w:rFonts w:ascii="Times New Roman" w:eastAsia="Times New Roman" w:hAnsi="Times New Roman" w:cs="Times New Roman"/>
          <w:sz w:val="24"/>
          <w:lang w:eastAsia="en-GB"/>
        </w:rPr>
        <w:t xml:space="preserve"> (Accessed: 1</w:t>
      </w:r>
      <w:r>
        <w:rPr>
          <w:rFonts w:ascii="Times New Roman" w:eastAsia="Times New Roman" w:hAnsi="Times New Roman" w:cs="Times New Roman"/>
          <w:sz w:val="24"/>
          <w:lang w:eastAsia="en-GB"/>
        </w:rPr>
        <w:t>5</w:t>
      </w:r>
      <w:r w:rsidRPr="00E17CA6">
        <w:rPr>
          <w:rFonts w:ascii="Times New Roman" w:eastAsia="Times New Roman" w:hAnsi="Times New Roman" w:cs="Times New Roman"/>
          <w:sz w:val="24"/>
          <w:vertAlign w:val="superscript"/>
          <w:lang w:eastAsia="en-GB"/>
        </w:rPr>
        <w:t>th</w:t>
      </w:r>
      <w:r>
        <w:rPr>
          <w:rFonts w:ascii="Times New Roman" w:eastAsia="Times New Roman" w:hAnsi="Times New Roman" w:cs="Times New Roman"/>
          <w:sz w:val="24"/>
          <w:lang w:eastAsia="en-GB"/>
        </w:rPr>
        <w:t xml:space="preserve"> September 2024)</w:t>
      </w:r>
    </w:p>
    <w:p w14:paraId="7529658D" w14:textId="77777777" w:rsidR="00CC5E9E" w:rsidRPr="00E17CA6" w:rsidRDefault="00CC5E9E" w:rsidP="00CC5E9E">
      <w:pPr>
        <w:spacing w:after="240" w:line="360" w:lineRule="auto"/>
        <w:rPr>
          <w:lang w:eastAsia="en-GB"/>
        </w:rPr>
      </w:pPr>
      <w:r w:rsidRPr="00E17CA6">
        <w:rPr>
          <w:rFonts w:ascii="Times New Roman" w:eastAsia="Times New Roman" w:hAnsi="Times New Roman" w:cs="Times New Roman"/>
          <w:sz w:val="24"/>
          <w:lang w:eastAsia="en-GB"/>
        </w:rPr>
        <w:t xml:space="preserve">Lippman, P.C. (2023). Affordance Theory as a Framework for Twenty-first Century Learning Principles. </w:t>
      </w:r>
      <w:r w:rsidRPr="00E17CA6">
        <w:rPr>
          <w:rFonts w:ascii="Times New Roman" w:eastAsia="Times New Roman" w:hAnsi="Times New Roman" w:cs="Times New Roman"/>
          <w:i/>
          <w:iCs/>
          <w:sz w:val="24"/>
          <w:lang w:eastAsia="en-GB"/>
        </w:rPr>
        <w:t>Creating Dynamic Places for Learning</w:t>
      </w:r>
      <w:r w:rsidRPr="00E17CA6">
        <w:rPr>
          <w:rFonts w:ascii="Times New Roman" w:eastAsia="Times New Roman" w:hAnsi="Times New Roman" w:cs="Times New Roman"/>
          <w:sz w:val="24"/>
          <w:lang w:eastAsia="en-GB"/>
        </w:rPr>
        <w:t>, pp.195–220. doi:https://doi.org/10.1007/978-981-19-8749-6_10.</w:t>
      </w:r>
      <w:r>
        <w:rPr>
          <w:rFonts w:ascii="Times New Roman" w:eastAsia="Times New Roman" w:hAnsi="Times New Roman" w:cs="Times New Roman"/>
          <w:sz w:val="24"/>
          <w:lang w:eastAsia="en-GB"/>
        </w:rPr>
        <w:t xml:space="preserve"> (Accessed: 13</w:t>
      </w:r>
      <w:r w:rsidRPr="00E17CA6">
        <w:rPr>
          <w:rFonts w:ascii="Times New Roman" w:eastAsia="Times New Roman" w:hAnsi="Times New Roman" w:cs="Times New Roman"/>
          <w:sz w:val="24"/>
          <w:vertAlign w:val="superscript"/>
          <w:lang w:eastAsia="en-GB"/>
        </w:rPr>
        <w:t>th</w:t>
      </w:r>
      <w:r>
        <w:rPr>
          <w:rFonts w:ascii="Times New Roman" w:eastAsia="Times New Roman" w:hAnsi="Times New Roman" w:cs="Times New Roman"/>
          <w:sz w:val="24"/>
          <w:lang w:eastAsia="en-GB"/>
        </w:rPr>
        <w:t xml:space="preserve"> September 2024)</w:t>
      </w:r>
    </w:p>
    <w:p w14:paraId="5029B5F4" w14:textId="77777777" w:rsidR="00CC5E9E" w:rsidRPr="00E17CA6" w:rsidRDefault="00CC5E9E" w:rsidP="00CC5E9E">
      <w:pPr>
        <w:spacing w:after="240" w:line="360" w:lineRule="auto"/>
        <w:rPr>
          <w:rFonts w:ascii="Times New Roman" w:eastAsia="Times New Roman" w:hAnsi="Times New Roman" w:cs="Times New Roman"/>
          <w:sz w:val="24"/>
          <w:lang w:eastAsia="en-GB"/>
        </w:rPr>
      </w:pPr>
      <w:r w:rsidRPr="00E17CA6">
        <w:rPr>
          <w:rFonts w:ascii="Times New Roman" w:eastAsia="Times New Roman" w:hAnsi="Times New Roman" w:cs="Times New Roman"/>
          <w:sz w:val="24"/>
          <w:lang w:eastAsia="en-GB"/>
        </w:rPr>
        <w:lastRenderedPageBreak/>
        <w:t xml:space="preserve">Little, H. (2020). </w:t>
      </w:r>
      <w:r w:rsidRPr="00E17CA6">
        <w:rPr>
          <w:rFonts w:ascii="Times New Roman" w:eastAsia="Times New Roman" w:hAnsi="Times New Roman" w:cs="Times New Roman"/>
          <w:i/>
          <w:iCs/>
          <w:sz w:val="24"/>
          <w:lang w:eastAsia="en-GB"/>
        </w:rPr>
        <w:t>Outdoor learning environments in ECE</w:t>
      </w:r>
      <w:r w:rsidRPr="00E17CA6">
        <w:rPr>
          <w:rFonts w:ascii="Times New Roman" w:eastAsia="Times New Roman" w:hAnsi="Times New Roman" w:cs="Times New Roman"/>
          <w:sz w:val="24"/>
          <w:lang w:eastAsia="en-GB"/>
        </w:rPr>
        <w:t xml:space="preserve">. [online] THE EDUCATION HUB. Available at: </w:t>
      </w:r>
      <w:hyperlink r:id="rId15" w:history="1">
        <w:r w:rsidRPr="00E17CA6">
          <w:rPr>
            <w:rStyle w:val="Hyperlink"/>
            <w:rFonts w:ascii="Times New Roman" w:eastAsia="Times New Roman" w:hAnsi="Times New Roman" w:cs="Times New Roman"/>
            <w:sz w:val="24"/>
            <w:lang w:eastAsia="en-GB"/>
          </w:rPr>
          <w:t>https://theeducationhub.org.nz/outdoor-learning-environments-in-ece/</w:t>
        </w:r>
      </w:hyperlink>
      <w:r w:rsidRPr="00E17CA6">
        <w:rPr>
          <w:rFonts w:ascii="Times New Roman" w:eastAsia="Times New Roman" w:hAnsi="Times New Roman" w:cs="Times New Roman"/>
          <w:sz w:val="24"/>
          <w:lang w:eastAsia="en-GB"/>
        </w:rPr>
        <w:t>.</w:t>
      </w:r>
      <w:r>
        <w:rPr>
          <w:rFonts w:ascii="Times New Roman" w:eastAsia="Times New Roman" w:hAnsi="Times New Roman" w:cs="Times New Roman"/>
          <w:sz w:val="24"/>
          <w:lang w:eastAsia="en-GB"/>
        </w:rPr>
        <w:t xml:space="preserve"> (Accessed: 13</w:t>
      </w:r>
      <w:r w:rsidRPr="00E17CA6">
        <w:rPr>
          <w:rFonts w:ascii="Times New Roman" w:eastAsia="Times New Roman" w:hAnsi="Times New Roman" w:cs="Times New Roman"/>
          <w:sz w:val="24"/>
          <w:vertAlign w:val="superscript"/>
          <w:lang w:eastAsia="en-GB"/>
        </w:rPr>
        <w:t>th</w:t>
      </w:r>
      <w:r>
        <w:rPr>
          <w:rFonts w:ascii="Times New Roman" w:eastAsia="Times New Roman" w:hAnsi="Times New Roman" w:cs="Times New Roman"/>
          <w:sz w:val="24"/>
          <w:lang w:eastAsia="en-GB"/>
        </w:rPr>
        <w:t xml:space="preserve"> September 2024)</w:t>
      </w:r>
    </w:p>
    <w:p w14:paraId="6B36227C" w14:textId="575139F6" w:rsidR="00CC5E9E" w:rsidRPr="00E17CA6" w:rsidRDefault="00CC5E9E" w:rsidP="00CC5E9E">
      <w:pPr>
        <w:spacing w:after="240" w:line="360" w:lineRule="auto"/>
        <w:rPr>
          <w:rFonts w:ascii="Times New Roman" w:eastAsia="Times New Roman" w:hAnsi="Times New Roman" w:cs="Times New Roman"/>
          <w:sz w:val="24"/>
          <w:lang w:eastAsia="en-GB"/>
        </w:rPr>
      </w:pPr>
      <w:r w:rsidRPr="00E17CA6">
        <w:rPr>
          <w:rFonts w:ascii="Times New Roman" w:eastAsia="Times New Roman" w:hAnsi="Times New Roman" w:cs="Times New Roman"/>
          <w:sz w:val="24"/>
          <w:lang w:eastAsia="en-GB"/>
        </w:rPr>
        <w:t xml:space="preserve">Maaike Ugille, Allegaert, J. and Van, H. (2017). LEARNING MATHEMATICS AND SCIENCES IN AN OUTDOOR ENVIRONMENT. </w:t>
      </w:r>
      <w:r w:rsidRPr="00E17CA6">
        <w:rPr>
          <w:rFonts w:ascii="Times New Roman" w:eastAsia="Times New Roman" w:hAnsi="Times New Roman" w:cs="Times New Roman"/>
          <w:i/>
          <w:iCs/>
          <w:sz w:val="24"/>
          <w:lang w:eastAsia="en-GB"/>
        </w:rPr>
        <w:t>EDULEARN proceedings</w:t>
      </w:r>
      <w:r w:rsidRPr="00E17CA6">
        <w:rPr>
          <w:rFonts w:ascii="Times New Roman" w:eastAsia="Times New Roman" w:hAnsi="Times New Roman" w:cs="Times New Roman"/>
          <w:sz w:val="24"/>
          <w:lang w:eastAsia="en-GB"/>
        </w:rPr>
        <w:t>. doi:https://doi.org/10.21125/edulearn.2017.1044.</w:t>
      </w:r>
      <w:r>
        <w:rPr>
          <w:rFonts w:ascii="Times New Roman" w:eastAsia="Times New Roman" w:hAnsi="Times New Roman" w:cs="Times New Roman"/>
          <w:sz w:val="24"/>
          <w:lang w:eastAsia="en-GB"/>
        </w:rPr>
        <w:t xml:space="preserve"> (Accessed: 1</w:t>
      </w:r>
      <w:r>
        <w:rPr>
          <w:rFonts w:ascii="Times New Roman" w:eastAsia="Times New Roman" w:hAnsi="Times New Roman" w:cs="Times New Roman"/>
          <w:sz w:val="24"/>
          <w:lang w:eastAsia="en-GB"/>
        </w:rPr>
        <w:t>0</w:t>
      </w:r>
      <w:r w:rsidRPr="00E17CA6">
        <w:rPr>
          <w:rFonts w:ascii="Times New Roman" w:eastAsia="Times New Roman" w:hAnsi="Times New Roman" w:cs="Times New Roman"/>
          <w:sz w:val="24"/>
          <w:vertAlign w:val="superscript"/>
          <w:lang w:eastAsia="en-GB"/>
        </w:rPr>
        <w:t>th</w:t>
      </w:r>
      <w:r>
        <w:rPr>
          <w:rFonts w:ascii="Times New Roman" w:eastAsia="Times New Roman" w:hAnsi="Times New Roman" w:cs="Times New Roman"/>
          <w:sz w:val="24"/>
          <w:lang w:eastAsia="en-GB"/>
        </w:rPr>
        <w:t xml:space="preserve"> September 2024)</w:t>
      </w:r>
    </w:p>
    <w:p w14:paraId="16D5EEE1" w14:textId="77777777" w:rsidR="00CC5E9E" w:rsidRPr="00E17CA6" w:rsidRDefault="00CC5E9E" w:rsidP="00CC5E9E">
      <w:pPr>
        <w:spacing w:after="240" w:line="360" w:lineRule="auto"/>
        <w:rPr>
          <w:rFonts w:ascii="Times New Roman" w:eastAsia="Times New Roman" w:hAnsi="Times New Roman" w:cs="Times New Roman"/>
          <w:sz w:val="24"/>
          <w:lang w:eastAsia="en-GB"/>
        </w:rPr>
      </w:pPr>
      <w:r w:rsidRPr="00E17CA6">
        <w:rPr>
          <w:rFonts w:ascii="Times New Roman" w:eastAsia="Times New Roman" w:hAnsi="Times New Roman" w:cs="Times New Roman"/>
          <w:sz w:val="24"/>
          <w:lang w:eastAsia="en-GB"/>
        </w:rPr>
        <w:t xml:space="preserve">McCombs, B. (2020). </w:t>
      </w:r>
      <w:r w:rsidRPr="00E17CA6">
        <w:rPr>
          <w:rFonts w:ascii="Times New Roman" w:eastAsia="Times New Roman" w:hAnsi="Times New Roman" w:cs="Times New Roman"/>
          <w:i/>
          <w:iCs/>
          <w:sz w:val="24"/>
          <w:lang w:eastAsia="en-GB"/>
        </w:rPr>
        <w:t>Developing Responsible and Autonomous Learners: A Key to Motivating Students</w:t>
      </w:r>
      <w:r w:rsidRPr="00E17CA6">
        <w:rPr>
          <w:rFonts w:ascii="Times New Roman" w:eastAsia="Times New Roman" w:hAnsi="Times New Roman" w:cs="Times New Roman"/>
          <w:sz w:val="24"/>
          <w:lang w:eastAsia="en-GB"/>
        </w:rPr>
        <w:t xml:space="preserve">. Apa.org. Available at: </w:t>
      </w:r>
      <w:hyperlink r:id="rId16" w:history="1">
        <w:r w:rsidRPr="00E17CA6">
          <w:rPr>
            <w:rStyle w:val="Hyperlink"/>
            <w:rFonts w:ascii="Times New Roman" w:eastAsia="Times New Roman" w:hAnsi="Times New Roman" w:cs="Times New Roman"/>
            <w:sz w:val="24"/>
            <w:lang w:eastAsia="en-GB"/>
          </w:rPr>
          <w:t>https://www.apa.org/education-career/k12/learners</w:t>
        </w:r>
      </w:hyperlink>
      <w:r w:rsidRPr="00E17CA6">
        <w:rPr>
          <w:rFonts w:ascii="Times New Roman" w:eastAsia="Times New Roman" w:hAnsi="Times New Roman" w:cs="Times New Roman"/>
          <w:sz w:val="24"/>
          <w:lang w:eastAsia="en-GB"/>
        </w:rPr>
        <w:t>.</w:t>
      </w:r>
      <w:r>
        <w:rPr>
          <w:rFonts w:ascii="Times New Roman" w:eastAsia="Times New Roman" w:hAnsi="Times New Roman" w:cs="Times New Roman"/>
          <w:sz w:val="24"/>
          <w:lang w:eastAsia="en-GB"/>
        </w:rPr>
        <w:t xml:space="preserve"> (Accessed: 13</w:t>
      </w:r>
      <w:r w:rsidRPr="00E17CA6">
        <w:rPr>
          <w:rFonts w:ascii="Times New Roman" w:eastAsia="Times New Roman" w:hAnsi="Times New Roman" w:cs="Times New Roman"/>
          <w:sz w:val="24"/>
          <w:vertAlign w:val="superscript"/>
          <w:lang w:eastAsia="en-GB"/>
        </w:rPr>
        <w:t>th</w:t>
      </w:r>
      <w:r>
        <w:rPr>
          <w:rFonts w:ascii="Times New Roman" w:eastAsia="Times New Roman" w:hAnsi="Times New Roman" w:cs="Times New Roman"/>
          <w:sz w:val="24"/>
          <w:lang w:eastAsia="en-GB"/>
        </w:rPr>
        <w:t xml:space="preserve"> September 2024)</w:t>
      </w:r>
    </w:p>
    <w:p w14:paraId="2BC75A34" w14:textId="11BB7795" w:rsidR="00C026BC" w:rsidRPr="00C026BC" w:rsidRDefault="00C026BC" w:rsidP="00CC5E9E">
      <w:pPr>
        <w:spacing w:after="240" w:line="360" w:lineRule="auto"/>
        <w:rPr>
          <w:rFonts w:ascii="Times New Roman" w:eastAsia="Times New Roman" w:hAnsi="Times New Roman" w:cs="Times New Roman"/>
          <w:sz w:val="24"/>
          <w:szCs w:val="24"/>
          <w:lang w:eastAsia="en-GB"/>
        </w:rPr>
      </w:pPr>
      <w:r w:rsidRPr="001B64F3">
        <w:rPr>
          <w:rFonts w:ascii="Times New Roman" w:eastAsia="Times New Roman" w:hAnsi="Times New Roman" w:cs="Times New Roman"/>
          <w:sz w:val="24"/>
          <w:szCs w:val="24"/>
          <w:lang w:eastAsia="en-GB"/>
        </w:rPr>
        <w:t xml:space="preserve">McGrath, C. (2014). </w:t>
      </w:r>
      <w:r w:rsidRPr="001B64F3">
        <w:rPr>
          <w:rFonts w:ascii="Times New Roman" w:eastAsia="Times New Roman" w:hAnsi="Times New Roman" w:cs="Times New Roman"/>
          <w:i/>
          <w:iCs/>
          <w:sz w:val="24"/>
          <w:szCs w:val="24"/>
          <w:lang w:eastAsia="en-GB"/>
        </w:rPr>
        <w:t>Teaching Mathematics through Story : a creative approach for the early years</w:t>
      </w:r>
      <w:r w:rsidRPr="001B64F3">
        <w:rPr>
          <w:rFonts w:ascii="Times New Roman" w:eastAsia="Times New Roman" w:hAnsi="Times New Roman" w:cs="Times New Roman"/>
          <w:sz w:val="24"/>
          <w:szCs w:val="24"/>
          <w:lang w:eastAsia="en-GB"/>
        </w:rPr>
        <w:t>. Hoboken: Taylor and Francis.</w:t>
      </w:r>
      <w:r>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lang w:eastAsia="en-GB"/>
        </w:rPr>
        <w:t>(Accessed: 9</w:t>
      </w:r>
      <w:r w:rsidRPr="00E17CA6">
        <w:rPr>
          <w:rFonts w:ascii="Times New Roman" w:eastAsia="Times New Roman" w:hAnsi="Times New Roman" w:cs="Times New Roman"/>
          <w:sz w:val="24"/>
          <w:vertAlign w:val="superscript"/>
          <w:lang w:eastAsia="en-GB"/>
        </w:rPr>
        <w:t>th</w:t>
      </w:r>
      <w:r>
        <w:rPr>
          <w:rFonts w:ascii="Times New Roman" w:eastAsia="Times New Roman" w:hAnsi="Times New Roman" w:cs="Times New Roman"/>
          <w:sz w:val="24"/>
          <w:lang w:eastAsia="en-GB"/>
        </w:rPr>
        <w:t xml:space="preserve"> September 2024)</w:t>
      </w:r>
    </w:p>
    <w:p w14:paraId="2839DCB8" w14:textId="62E950A3" w:rsidR="00CC5E9E" w:rsidRPr="00E17CA6" w:rsidRDefault="00CC5E9E" w:rsidP="00CC5E9E">
      <w:pPr>
        <w:spacing w:after="240" w:line="360" w:lineRule="auto"/>
        <w:rPr>
          <w:rFonts w:ascii="Times New Roman" w:eastAsia="Times New Roman" w:hAnsi="Times New Roman" w:cs="Times New Roman"/>
          <w:sz w:val="24"/>
          <w:lang w:eastAsia="en-GB"/>
        </w:rPr>
      </w:pPr>
      <w:r w:rsidRPr="00E17CA6">
        <w:rPr>
          <w:rFonts w:ascii="Times New Roman" w:eastAsia="Times New Roman" w:hAnsi="Times New Roman" w:cs="Times New Roman"/>
          <w:sz w:val="24"/>
          <w:lang w:eastAsia="en-GB"/>
        </w:rPr>
        <w:t xml:space="preserve">Mcleod, S. (2024). </w:t>
      </w:r>
      <w:r w:rsidRPr="00E17CA6">
        <w:rPr>
          <w:rFonts w:ascii="Times New Roman" w:eastAsia="Times New Roman" w:hAnsi="Times New Roman" w:cs="Times New Roman"/>
          <w:i/>
          <w:iCs/>
          <w:sz w:val="24"/>
          <w:lang w:eastAsia="en-GB"/>
        </w:rPr>
        <w:t>Piaget’s theory and stages of cognitive development</w:t>
      </w:r>
      <w:r w:rsidRPr="00E17CA6">
        <w:rPr>
          <w:rFonts w:ascii="Times New Roman" w:eastAsia="Times New Roman" w:hAnsi="Times New Roman" w:cs="Times New Roman"/>
          <w:sz w:val="24"/>
          <w:lang w:eastAsia="en-GB"/>
        </w:rPr>
        <w:t xml:space="preserve">. Simply Psychology. Available at: </w:t>
      </w:r>
      <w:hyperlink r:id="rId17" w:history="1">
        <w:r w:rsidRPr="00E17CA6">
          <w:rPr>
            <w:rStyle w:val="Hyperlink"/>
            <w:rFonts w:ascii="Times New Roman" w:eastAsia="Times New Roman" w:hAnsi="Times New Roman" w:cs="Times New Roman"/>
            <w:sz w:val="24"/>
            <w:lang w:eastAsia="en-GB"/>
          </w:rPr>
          <w:t>https://www.simplypsychology.org/piaget.html</w:t>
        </w:r>
      </w:hyperlink>
      <w:r w:rsidRPr="00E17CA6">
        <w:rPr>
          <w:rFonts w:ascii="Times New Roman" w:eastAsia="Times New Roman" w:hAnsi="Times New Roman" w:cs="Times New Roman"/>
          <w:sz w:val="24"/>
          <w:lang w:eastAsia="en-GB"/>
        </w:rPr>
        <w:t>.</w:t>
      </w:r>
      <w:bookmarkStart w:id="4" w:name="_Hlk178499240"/>
      <w:r>
        <w:rPr>
          <w:rFonts w:ascii="Times New Roman" w:eastAsia="Times New Roman" w:hAnsi="Times New Roman" w:cs="Times New Roman"/>
          <w:sz w:val="24"/>
          <w:lang w:eastAsia="en-GB"/>
        </w:rPr>
        <w:t xml:space="preserve"> (Accessed: </w:t>
      </w:r>
      <w:r>
        <w:rPr>
          <w:rFonts w:ascii="Times New Roman" w:eastAsia="Times New Roman" w:hAnsi="Times New Roman" w:cs="Times New Roman"/>
          <w:sz w:val="24"/>
          <w:lang w:eastAsia="en-GB"/>
        </w:rPr>
        <w:t>9</w:t>
      </w:r>
      <w:r w:rsidRPr="00E17CA6">
        <w:rPr>
          <w:rFonts w:ascii="Times New Roman" w:eastAsia="Times New Roman" w:hAnsi="Times New Roman" w:cs="Times New Roman"/>
          <w:sz w:val="24"/>
          <w:vertAlign w:val="superscript"/>
          <w:lang w:eastAsia="en-GB"/>
        </w:rPr>
        <w:t>th</w:t>
      </w:r>
      <w:r>
        <w:rPr>
          <w:rFonts w:ascii="Times New Roman" w:eastAsia="Times New Roman" w:hAnsi="Times New Roman" w:cs="Times New Roman"/>
          <w:sz w:val="24"/>
          <w:lang w:eastAsia="en-GB"/>
        </w:rPr>
        <w:t xml:space="preserve"> September 2024)</w:t>
      </w:r>
      <w:bookmarkEnd w:id="4"/>
    </w:p>
    <w:p w14:paraId="4ED55469" w14:textId="77777777" w:rsidR="00CC5E9E" w:rsidRPr="00E17CA6" w:rsidRDefault="00CC5E9E" w:rsidP="00CC5E9E">
      <w:pPr>
        <w:spacing w:after="240" w:line="360" w:lineRule="auto"/>
        <w:rPr>
          <w:rFonts w:ascii="Times New Roman" w:eastAsia="Times New Roman" w:hAnsi="Times New Roman" w:cs="Times New Roman"/>
          <w:sz w:val="24"/>
          <w:lang w:eastAsia="en-GB"/>
        </w:rPr>
      </w:pPr>
      <w:r w:rsidRPr="00E17CA6">
        <w:rPr>
          <w:rFonts w:ascii="Times New Roman" w:eastAsia="Times New Roman" w:hAnsi="Times New Roman" w:cs="Times New Roman"/>
          <w:sz w:val="24"/>
          <w:lang w:eastAsia="en-GB"/>
        </w:rPr>
        <w:t xml:space="preserve">Moyles, J. (2014). </w:t>
      </w:r>
      <w:r w:rsidRPr="00E17CA6">
        <w:rPr>
          <w:rFonts w:ascii="Times New Roman" w:eastAsia="Times New Roman" w:hAnsi="Times New Roman" w:cs="Times New Roman"/>
          <w:i/>
          <w:iCs/>
          <w:sz w:val="24"/>
          <w:lang w:eastAsia="en-GB"/>
        </w:rPr>
        <w:t>The Excellence of Play</w:t>
      </w:r>
      <w:r w:rsidRPr="00E17CA6">
        <w:rPr>
          <w:rFonts w:ascii="Times New Roman" w:eastAsia="Times New Roman" w:hAnsi="Times New Roman" w:cs="Times New Roman"/>
          <w:sz w:val="24"/>
          <w:lang w:eastAsia="en-GB"/>
        </w:rPr>
        <w:t xml:space="preserve">. Google Books. Available at: </w:t>
      </w:r>
      <w:hyperlink r:id="rId18" w:history="1">
        <w:r w:rsidRPr="00E17CA6">
          <w:rPr>
            <w:rStyle w:val="Hyperlink"/>
            <w:rFonts w:ascii="Times New Roman" w:eastAsia="Times New Roman" w:hAnsi="Times New Roman" w:cs="Times New Roman"/>
            <w:sz w:val="24"/>
            <w:lang w:eastAsia="en-GB"/>
          </w:rPr>
          <w:t>https://books.google.co.uk/books?hl=en&amp;lr=&amp;id=wZowBgAAQBAJ&amp;oi=fnd&amp;pg=PP1&amp;dq=why+is+play+important+for+children+and+how+adults+ensure+it+&amp;ots=vMgCJUtCm7&amp;sig=io8hSiWqVcv59x0XK-4USCk60HI#v=onepage&amp;q=why%20is%20play%20important%20for%20children%20and%20how%20adults%20ensure%20it&amp;f=false</w:t>
        </w:r>
      </w:hyperlink>
      <w:r>
        <w:rPr>
          <w:rFonts w:ascii="Times New Roman" w:eastAsia="Times New Roman" w:hAnsi="Times New Roman" w:cs="Times New Roman"/>
          <w:sz w:val="24"/>
          <w:lang w:eastAsia="en-GB"/>
        </w:rPr>
        <w:t xml:space="preserve"> (Accessed: 13</w:t>
      </w:r>
      <w:r w:rsidRPr="00E17CA6">
        <w:rPr>
          <w:rFonts w:ascii="Times New Roman" w:eastAsia="Times New Roman" w:hAnsi="Times New Roman" w:cs="Times New Roman"/>
          <w:sz w:val="24"/>
          <w:vertAlign w:val="superscript"/>
          <w:lang w:eastAsia="en-GB"/>
        </w:rPr>
        <w:t>th</w:t>
      </w:r>
      <w:r>
        <w:rPr>
          <w:rFonts w:ascii="Times New Roman" w:eastAsia="Times New Roman" w:hAnsi="Times New Roman" w:cs="Times New Roman"/>
          <w:sz w:val="24"/>
          <w:lang w:eastAsia="en-GB"/>
        </w:rPr>
        <w:t xml:space="preserve"> September 2024)</w:t>
      </w:r>
    </w:p>
    <w:p w14:paraId="69142A9E" w14:textId="15453560" w:rsidR="00CC5E9E" w:rsidRPr="00E17CA6" w:rsidRDefault="00CC5E9E" w:rsidP="00CC5E9E">
      <w:pPr>
        <w:spacing w:after="240" w:line="360" w:lineRule="auto"/>
        <w:rPr>
          <w:rFonts w:ascii="Times New Roman" w:eastAsia="Times New Roman" w:hAnsi="Times New Roman" w:cs="Times New Roman"/>
          <w:sz w:val="24"/>
          <w:lang w:eastAsia="en-GB"/>
        </w:rPr>
      </w:pPr>
      <w:r w:rsidRPr="00E17CA6">
        <w:rPr>
          <w:rFonts w:ascii="Times New Roman" w:eastAsia="Times New Roman" w:hAnsi="Times New Roman" w:cs="Times New Roman"/>
          <w:sz w:val="24"/>
          <w:lang w:eastAsia="en-GB"/>
        </w:rPr>
        <w:t xml:space="preserve">NAEYC (2017). </w:t>
      </w:r>
      <w:r w:rsidRPr="00E17CA6">
        <w:rPr>
          <w:rFonts w:ascii="Times New Roman" w:eastAsia="Times New Roman" w:hAnsi="Times New Roman" w:cs="Times New Roman"/>
          <w:i/>
          <w:iCs/>
          <w:sz w:val="24"/>
          <w:lang w:eastAsia="en-GB"/>
        </w:rPr>
        <w:t>Math Learning—and a Touch of Science—in the Outdoor World | NAEYC</w:t>
      </w:r>
      <w:r w:rsidRPr="00E17CA6">
        <w:rPr>
          <w:rFonts w:ascii="Times New Roman" w:eastAsia="Times New Roman" w:hAnsi="Times New Roman" w:cs="Times New Roman"/>
          <w:sz w:val="24"/>
          <w:lang w:eastAsia="en-GB"/>
        </w:rPr>
        <w:t xml:space="preserve">. Naeyc.org. Available at: </w:t>
      </w:r>
      <w:hyperlink r:id="rId19" w:history="1">
        <w:r w:rsidRPr="00E17CA6">
          <w:rPr>
            <w:rStyle w:val="Hyperlink"/>
            <w:rFonts w:ascii="Times New Roman" w:eastAsia="Times New Roman" w:hAnsi="Times New Roman" w:cs="Times New Roman"/>
            <w:sz w:val="24"/>
            <w:lang w:eastAsia="en-GB"/>
          </w:rPr>
          <w:t>https://www.naeyc.org/resources/pubs/tyc/apr2017/math-learning-outdoors</w:t>
        </w:r>
      </w:hyperlink>
      <w:r w:rsidRPr="00E17CA6">
        <w:rPr>
          <w:rFonts w:ascii="Times New Roman" w:eastAsia="Times New Roman" w:hAnsi="Times New Roman" w:cs="Times New Roman"/>
          <w:sz w:val="24"/>
          <w:lang w:eastAsia="en-GB"/>
        </w:rPr>
        <w:t>.</w:t>
      </w:r>
      <w:r>
        <w:rPr>
          <w:rFonts w:ascii="Times New Roman" w:eastAsia="Times New Roman" w:hAnsi="Times New Roman" w:cs="Times New Roman"/>
          <w:sz w:val="24"/>
          <w:lang w:eastAsia="en-GB"/>
        </w:rPr>
        <w:t xml:space="preserve"> (Accessed: 1</w:t>
      </w:r>
      <w:r>
        <w:rPr>
          <w:rFonts w:ascii="Times New Roman" w:eastAsia="Times New Roman" w:hAnsi="Times New Roman" w:cs="Times New Roman"/>
          <w:sz w:val="24"/>
          <w:lang w:eastAsia="en-GB"/>
        </w:rPr>
        <w:t>5</w:t>
      </w:r>
      <w:r w:rsidRPr="00E17CA6">
        <w:rPr>
          <w:rFonts w:ascii="Times New Roman" w:eastAsia="Times New Roman" w:hAnsi="Times New Roman" w:cs="Times New Roman"/>
          <w:sz w:val="24"/>
          <w:vertAlign w:val="superscript"/>
          <w:lang w:eastAsia="en-GB"/>
        </w:rPr>
        <w:t>th</w:t>
      </w:r>
      <w:r>
        <w:rPr>
          <w:rFonts w:ascii="Times New Roman" w:eastAsia="Times New Roman" w:hAnsi="Times New Roman" w:cs="Times New Roman"/>
          <w:sz w:val="24"/>
          <w:lang w:eastAsia="en-GB"/>
        </w:rPr>
        <w:t xml:space="preserve"> September 2024)</w:t>
      </w:r>
    </w:p>
    <w:p w14:paraId="45B3CD82" w14:textId="77777777" w:rsidR="00CC5E9E" w:rsidRPr="00E17CA6" w:rsidRDefault="00CC5E9E" w:rsidP="00CC5E9E">
      <w:pPr>
        <w:spacing w:after="240" w:line="360" w:lineRule="auto"/>
        <w:rPr>
          <w:rFonts w:ascii="Times New Roman" w:eastAsia="Times New Roman" w:hAnsi="Times New Roman" w:cs="Times New Roman"/>
          <w:sz w:val="24"/>
          <w:lang w:eastAsia="en-GB"/>
        </w:rPr>
      </w:pPr>
      <w:r w:rsidRPr="00E17CA6">
        <w:rPr>
          <w:rFonts w:ascii="Times New Roman" w:eastAsia="Times New Roman" w:hAnsi="Times New Roman" w:cs="Times New Roman"/>
          <w:sz w:val="24"/>
          <w:lang w:eastAsia="en-GB"/>
        </w:rPr>
        <w:lastRenderedPageBreak/>
        <w:t xml:space="preserve">Nicholson, J., Shimpi, P.M., Kurnik, J., Carducci, C. and Jevgjovikj, M. (2014). Listening to children’s perspectives on play across the lifespan: children’s right to inform adults’ discussions of contemporary play. </w:t>
      </w:r>
      <w:r w:rsidRPr="00E17CA6">
        <w:rPr>
          <w:rFonts w:ascii="Times New Roman" w:eastAsia="Times New Roman" w:hAnsi="Times New Roman" w:cs="Times New Roman"/>
          <w:i/>
          <w:iCs/>
          <w:sz w:val="24"/>
          <w:lang w:eastAsia="en-GB"/>
        </w:rPr>
        <w:t>International Journal of Play</w:t>
      </w:r>
      <w:r w:rsidRPr="00E17CA6">
        <w:rPr>
          <w:rFonts w:ascii="Times New Roman" w:eastAsia="Times New Roman" w:hAnsi="Times New Roman" w:cs="Times New Roman"/>
          <w:sz w:val="24"/>
          <w:lang w:eastAsia="en-GB"/>
        </w:rPr>
        <w:t>, 3(2), pp.136–156. doi:https://doi.org/10.1080/21594937.2014.937963.</w:t>
      </w:r>
      <w:r>
        <w:rPr>
          <w:rFonts w:ascii="Times New Roman" w:eastAsia="Times New Roman" w:hAnsi="Times New Roman" w:cs="Times New Roman"/>
          <w:sz w:val="24"/>
          <w:lang w:eastAsia="en-GB"/>
        </w:rPr>
        <w:t xml:space="preserve"> (Accessed: 13</w:t>
      </w:r>
      <w:r w:rsidRPr="00E17CA6">
        <w:rPr>
          <w:rFonts w:ascii="Times New Roman" w:eastAsia="Times New Roman" w:hAnsi="Times New Roman" w:cs="Times New Roman"/>
          <w:sz w:val="24"/>
          <w:vertAlign w:val="superscript"/>
          <w:lang w:eastAsia="en-GB"/>
        </w:rPr>
        <w:t>th</w:t>
      </w:r>
      <w:r>
        <w:rPr>
          <w:rFonts w:ascii="Times New Roman" w:eastAsia="Times New Roman" w:hAnsi="Times New Roman" w:cs="Times New Roman"/>
          <w:sz w:val="24"/>
          <w:lang w:eastAsia="en-GB"/>
        </w:rPr>
        <w:t xml:space="preserve"> September 2024)</w:t>
      </w:r>
    </w:p>
    <w:p w14:paraId="1DDFD376" w14:textId="51A3F2BC" w:rsidR="00CC5E9E" w:rsidRPr="00E17CA6" w:rsidRDefault="00CC5E9E" w:rsidP="00CC5E9E">
      <w:pPr>
        <w:spacing w:after="240" w:line="360" w:lineRule="auto"/>
        <w:rPr>
          <w:rFonts w:ascii="Times New Roman" w:eastAsia="Times New Roman" w:hAnsi="Times New Roman" w:cs="Times New Roman"/>
          <w:sz w:val="24"/>
          <w:lang w:eastAsia="en-GB"/>
        </w:rPr>
      </w:pPr>
      <w:r w:rsidRPr="00E17CA6">
        <w:rPr>
          <w:rFonts w:ascii="Times New Roman" w:eastAsia="Times New Roman" w:hAnsi="Times New Roman" w:cs="Times New Roman"/>
          <w:sz w:val="24"/>
          <w:lang w:eastAsia="en-GB"/>
        </w:rPr>
        <w:t xml:space="preserve">Önder, M. (2018). Contribution of Plays and Toys to Children’s Value Education. </w:t>
      </w:r>
      <w:r w:rsidRPr="00E17CA6">
        <w:rPr>
          <w:rFonts w:ascii="Times New Roman" w:eastAsia="Times New Roman" w:hAnsi="Times New Roman" w:cs="Times New Roman"/>
          <w:i/>
          <w:iCs/>
          <w:sz w:val="24"/>
          <w:lang w:eastAsia="en-GB"/>
        </w:rPr>
        <w:t>Asian Journal of Education and Training</w:t>
      </w:r>
      <w:r w:rsidRPr="00E17CA6">
        <w:rPr>
          <w:rFonts w:ascii="Times New Roman" w:eastAsia="Times New Roman" w:hAnsi="Times New Roman" w:cs="Times New Roman"/>
          <w:sz w:val="24"/>
          <w:lang w:eastAsia="en-GB"/>
        </w:rPr>
        <w:t xml:space="preserve">, 4(2), pp.146–149. Available at: </w:t>
      </w:r>
      <w:hyperlink r:id="rId20" w:history="1">
        <w:r w:rsidRPr="00E17CA6">
          <w:rPr>
            <w:rStyle w:val="Hyperlink"/>
            <w:rFonts w:ascii="Times New Roman" w:eastAsia="Times New Roman" w:hAnsi="Times New Roman" w:cs="Times New Roman"/>
            <w:sz w:val="24"/>
            <w:lang w:eastAsia="en-GB"/>
          </w:rPr>
          <w:t>https://eric.ed.gov/?id=EJ1176006</w:t>
        </w:r>
      </w:hyperlink>
      <w:r w:rsidRPr="00E17CA6">
        <w:rPr>
          <w:rFonts w:ascii="Times New Roman" w:eastAsia="Times New Roman" w:hAnsi="Times New Roman" w:cs="Times New Roman"/>
          <w:sz w:val="24"/>
          <w:lang w:eastAsia="en-GB"/>
        </w:rPr>
        <w:t>.</w:t>
      </w:r>
      <w:r>
        <w:rPr>
          <w:rFonts w:ascii="Times New Roman" w:eastAsia="Times New Roman" w:hAnsi="Times New Roman" w:cs="Times New Roman"/>
          <w:sz w:val="24"/>
          <w:lang w:eastAsia="en-GB"/>
        </w:rPr>
        <w:t xml:space="preserve"> (Accessed: 1</w:t>
      </w:r>
      <w:r>
        <w:rPr>
          <w:rFonts w:ascii="Times New Roman" w:eastAsia="Times New Roman" w:hAnsi="Times New Roman" w:cs="Times New Roman"/>
          <w:sz w:val="24"/>
          <w:lang w:eastAsia="en-GB"/>
        </w:rPr>
        <w:t>5</w:t>
      </w:r>
      <w:r w:rsidRPr="00E17CA6">
        <w:rPr>
          <w:rFonts w:ascii="Times New Roman" w:eastAsia="Times New Roman" w:hAnsi="Times New Roman" w:cs="Times New Roman"/>
          <w:sz w:val="24"/>
          <w:vertAlign w:val="superscript"/>
          <w:lang w:eastAsia="en-GB"/>
        </w:rPr>
        <w:t>th</w:t>
      </w:r>
      <w:r>
        <w:rPr>
          <w:rFonts w:ascii="Times New Roman" w:eastAsia="Times New Roman" w:hAnsi="Times New Roman" w:cs="Times New Roman"/>
          <w:sz w:val="24"/>
          <w:lang w:eastAsia="en-GB"/>
        </w:rPr>
        <w:t xml:space="preserve"> September 2024)</w:t>
      </w:r>
    </w:p>
    <w:p w14:paraId="2EC02A8A" w14:textId="3ABFA7F4" w:rsidR="00CC5E9E" w:rsidRPr="00E17CA6" w:rsidRDefault="00CC5E9E" w:rsidP="00CC5E9E">
      <w:pPr>
        <w:spacing w:after="240" w:line="360" w:lineRule="auto"/>
        <w:rPr>
          <w:rFonts w:ascii="Times New Roman" w:eastAsia="Times New Roman" w:hAnsi="Times New Roman" w:cs="Times New Roman"/>
          <w:sz w:val="24"/>
          <w:lang w:eastAsia="en-GB"/>
        </w:rPr>
      </w:pPr>
      <w:r w:rsidRPr="00E17CA6">
        <w:rPr>
          <w:rFonts w:ascii="Times New Roman" w:eastAsia="Times New Roman" w:hAnsi="Times New Roman" w:cs="Times New Roman"/>
          <w:sz w:val="24"/>
          <w:lang w:eastAsia="en-GB"/>
        </w:rPr>
        <w:t xml:space="preserve">Oogarah-Pratap, B., Bholoa, A. and Ramma, Y. (2020). Stage Theory of Cognitive Development—Jean Piaget. </w:t>
      </w:r>
      <w:r w:rsidRPr="00E17CA6">
        <w:rPr>
          <w:rFonts w:ascii="Times New Roman" w:eastAsia="Times New Roman" w:hAnsi="Times New Roman" w:cs="Times New Roman"/>
          <w:i/>
          <w:iCs/>
          <w:sz w:val="24"/>
          <w:lang w:eastAsia="en-GB"/>
        </w:rPr>
        <w:t>Springer Texts in Education</w:t>
      </w:r>
      <w:r w:rsidRPr="00E17CA6">
        <w:rPr>
          <w:rFonts w:ascii="Times New Roman" w:eastAsia="Times New Roman" w:hAnsi="Times New Roman" w:cs="Times New Roman"/>
          <w:sz w:val="24"/>
          <w:lang w:eastAsia="en-GB"/>
        </w:rPr>
        <w:t>, 1(1), pp.133–148. doi:https://doi.org/10.1007/978-3-030-43620-9_10.</w:t>
      </w:r>
      <w:r>
        <w:rPr>
          <w:rFonts w:ascii="Times New Roman" w:eastAsia="Times New Roman" w:hAnsi="Times New Roman" w:cs="Times New Roman"/>
          <w:sz w:val="24"/>
          <w:lang w:eastAsia="en-GB"/>
        </w:rPr>
        <w:t xml:space="preserve"> (Accessed: 1</w:t>
      </w:r>
      <w:r>
        <w:rPr>
          <w:rFonts w:ascii="Times New Roman" w:eastAsia="Times New Roman" w:hAnsi="Times New Roman" w:cs="Times New Roman"/>
          <w:sz w:val="24"/>
          <w:lang w:eastAsia="en-GB"/>
        </w:rPr>
        <w:t>2</w:t>
      </w:r>
      <w:r w:rsidRPr="00E17CA6">
        <w:rPr>
          <w:rFonts w:ascii="Times New Roman" w:eastAsia="Times New Roman" w:hAnsi="Times New Roman" w:cs="Times New Roman"/>
          <w:sz w:val="24"/>
          <w:vertAlign w:val="superscript"/>
          <w:lang w:eastAsia="en-GB"/>
        </w:rPr>
        <w:t>th</w:t>
      </w:r>
      <w:r>
        <w:rPr>
          <w:rFonts w:ascii="Times New Roman" w:eastAsia="Times New Roman" w:hAnsi="Times New Roman" w:cs="Times New Roman"/>
          <w:sz w:val="24"/>
          <w:lang w:eastAsia="en-GB"/>
        </w:rPr>
        <w:t xml:space="preserve"> September 2024)</w:t>
      </w:r>
    </w:p>
    <w:p w14:paraId="1D2CAD5A" w14:textId="77777777" w:rsidR="00CC5E9E" w:rsidRPr="00E17CA6" w:rsidRDefault="00CC5E9E" w:rsidP="00CC5E9E">
      <w:pPr>
        <w:spacing w:after="240" w:line="360" w:lineRule="auto"/>
        <w:rPr>
          <w:rFonts w:ascii="Times New Roman" w:eastAsia="Times New Roman" w:hAnsi="Times New Roman" w:cs="Times New Roman"/>
          <w:sz w:val="24"/>
          <w:lang w:eastAsia="en-GB"/>
        </w:rPr>
      </w:pPr>
      <w:r w:rsidRPr="00E17CA6">
        <w:rPr>
          <w:rFonts w:ascii="Times New Roman" w:eastAsia="Times New Roman" w:hAnsi="Times New Roman" w:cs="Times New Roman"/>
          <w:sz w:val="24"/>
          <w:lang w:eastAsia="en-GB"/>
        </w:rPr>
        <w:t xml:space="preserve">Reggio Children (2022). </w:t>
      </w:r>
      <w:r w:rsidRPr="00E17CA6">
        <w:rPr>
          <w:rFonts w:ascii="Times New Roman" w:eastAsia="Times New Roman" w:hAnsi="Times New Roman" w:cs="Times New Roman"/>
          <w:i/>
          <w:iCs/>
          <w:sz w:val="24"/>
          <w:lang w:eastAsia="en-GB"/>
        </w:rPr>
        <w:t>Reggio Emilia Approach | Reggio Children</w:t>
      </w:r>
      <w:r w:rsidRPr="00E17CA6">
        <w:rPr>
          <w:rFonts w:ascii="Times New Roman" w:eastAsia="Times New Roman" w:hAnsi="Times New Roman" w:cs="Times New Roman"/>
          <w:sz w:val="24"/>
          <w:lang w:eastAsia="en-GB"/>
        </w:rPr>
        <w:t xml:space="preserve">. [online] www.reggiochildren.it. Available at: </w:t>
      </w:r>
      <w:hyperlink r:id="rId21" w:history="1">
        <w:r w:rsidRPr="00E17CA6">
          <w:rPr>
            <w:rStyle w:val="Hyperlink"/>
            <w:rFonts w:ascii="Times New Roman" w:eastAsia="Times New Roman" w:hAnsi="Times New Roman" w:cs="Times New Roman"/>
            <w:sz w:val="24"/>
            <w:lang w:eastAsia="en-GB"/>
          </w:rPr>
          <w:t>https://www.reggiochildren.it/en/reggio-emilia-approach</w:t>
        </w:r>
      </w:hyperlink>
      <w:r w:rsidRPr="00E17CA6">
        <w:rPr>
          <w:rFonts w:ascii="Times New Roman" w:eastAsia="Times New Roman" w:hAnsi="Times New Roman" w:cs="Times New Roman"/>
          <w:sz w:val="24"/>
          <w:lang w:eastAsia="en-GB"/>
        </w:rPr>
        <w:t>.</w:t>
      </w:r>
      <w:r>
        <w:rPr>
          <w:rFonts w:ascii="Times New Roman" w:eastAsia="Times New Roman" w:hAnsi="Times New Roman" w:cs="Times New Roman"/>
          <w:sz w:val="24"/>
          <w:lang w:eastAsia="en-GB"/>
        </w:rPr>
        <w:t xml:space="preserve"> (Accessed: 13</w:t>
      </w:r>
      <w:r w:rsidRPr="00E17CA6">
        <w:rPr>
          <w:rFonts w:ascii="Times New Roman" w:eastAsia="Times New Roman" w:hAnsi="Times New Roman" w:cs="Times New Roman"/>
          <w:sz w:val="24"/>
          <w:vertAlign w:val="superscript"/>
          <w:lang w:eastAsia="en-GB"/>
        </w:rPr>
        <w:t>th</w:t>
      </w:r>
      <w:r>
        <w:rPr>
          <w:rFonts w:ascii="Times New Roman" w:eastAsia="Times New Roman" w:hAnsi="Times New Roman" w:cs="Times New Roman"/>
          <w:sz w:val="24"/>
          <w:lang w:eastAsia="en-GB"/>
        </w:rPr>
        <w:t xml:space="preserve"> September 2024)</w:t>
      </w:r>
    </w:p>
    <w:p w14:paraId="56031888" w14:textId="77777777" w:rsidR="00CC5E9E" w:rsidRDefault="00CC5E9E" w:rsidP="00CC5E9E">
      <w:pPr>
        <w:spacing w:after="240" w:line="360" w:lineRule="auto"/>
        <w:rPr>
          <w:rFonts w:ascii="Times New Roman" w:eastAsia="Times New Roman" w:hAnsi="Times New Roman" w:cs="Times New Roman"/>
          <w:sz w:val="24"/>
          <w:lang w:eastAsia="en-GB"/>
        </w:rPr>
      </w:pPr>
      <w:r w:rsidRPr="00E17CA6">
        <w:rPr>
          <w:rFonts w:ascii="Times New Roman" w:eastAsia="Times New Roman" w:hAnsi="Times New Roman" w:cs="Times New Roman"/>
          <w:sz w:val="24"/>
          <w:lang w:eastAsia="en-GB"/>
        </w:rPr>
        <w:t xml:space="preserve">Rios, J.M. and Brewer, J. (2014). Outdoor Education and Science Achievement. </w:t>
      </w:r>
      <w:r w:rsidRPr="00E17CA6">
        <w:rPr>
          <w:rFonts w:ascii="Times New Roman" w:eastAsia="Times New Roman" w:hAnsi="Times New Roman" w:cs="Times New Roman"/>
          <w:i/>
          <w:iCs/>
          <w:sz w:val="24"/>
          <w:lang w:eastAsia="en-GB"/>
        </w:rPr>
        <w:t>Applied Environmental Education &amp; Communication</w:t>
      </w:r>
      <w:r w:rsidRPr="00E17CA6">
        <w:rPr>
          <w:rFonts w:ascii="Times New Roman" w:eastAsia="Times New Roman" w:hAnsi="Times New Roman" w:cs="Times New Roman"/>
          <w:sz w:val="24"/>
          <w:lang w:eastAsia="en-GB"/>
        </w:rPr>
        <w:t>, 13(4), pp.234–240. doi:https://doi.org/10.1080/1533015x.2015.975084.</w:t>
      </w:r>
      <w:r>
        <w:rPr>
          <w:rFonts w:ascii="Times New Roman" w:eastAsia="Times New Roman" w:hAnsi="Times New Roman" w:cs="Times New Roman"/>
          <w:sz w:val="24"/>
          <w:lang w:eastAsia="en-GB"/>
        </w:rPr>
        <w:t xml:space="preserve"> (Accessed: 13</w:t>
      </w:r>
      <w:r w:rsidRPr="00E17CA6">
        <w:rPr>
          <w:rFonts w:ascii="Times New Roman" w:eastAsia="Times New Roman" w:hAnsi="Times New Roman" w:cs="Times New Roman"/>
          <w:sz w:val="24"/>
          <w:vertAlign w:val="superscript"/>
          <w:lang w:eastAsia="en-GB"/>
        </w:rPr>
        <w:t>th</w:t>
      </w:r>
      <w:r>
        <w:rPr>
          <w:rFonts w:ascii="Times New Roman" w:eastAsia="Times New Roman" w:hAnsi="Times New Roman" w:cs="Times New Roman"/>
          <w:sz w:val="24"/>
          <w:lang w:eastAsia="en-GB"/>
        </w:rPr>
        <w:t xml:space="preserve"> September 2024)</w:t>
      </w:r>
    </w:p>
    <w:p w14:paraId="5D4F3DCA" w14:textId="21FB0140" w:rsidR="00C026BC" w:rsidRPr="00E17CA6" w:rsidRDefault="00C026BC" w:rsidP="00CC5E9E">
      <w:pPr>
        <w:spacing w:after="240" w:line="360" w:lineRule="auto"/>
        <w:rPr>
          <w:rFonts w:ascii="Times New Roman" w:eastAsia="Times New Roman" w:hAnsi="Times New Roman" w:cs="Times New Roman"/>
          <w:sz w:val="24"/>
          <w:szCs w:val="24"/>
          <w:lang w:eastAsia="en-GB"/>
        </w:rPr>
      </w:pPr>
      <w:r w:rsidRPr="001B64F3">
        <w:rPr>
          <w:rFonts w:ascii="Times New Roman" w:eastAsia="Times New Roman" w:hAnsi="Times New Roman" w:cs="Times New Roman"/>
          <w:sz w:val="24"/>
          <w:szCs w:val="24"/>
          <w:lang w:eastAsia="en-GB"/>
        </w:rPr>
        <w:t xml:space="preserve">Robertson, J. (2017). </w:t>
      </w:r>
      <w:r w:rsidRPr="001B64F3">
        <w:rPr>
          <w:rFonts w:ascii="Times New Roman" w:eastAsia="Times New Roman" w:hAnsi="Times New Roman" w:cs="Times New Roman"/>
          <w:i/>
          <w:iCs/>
          <w:sz w:val="24"/>
          <w:szCs w:val="24"/>
          <w:lang w:eastAsia="en-GB"/>
        </w:rPr>
        <w:t>Messy maths : a playful, outdoor approach for early years</w:t>
      </w:r>
      <w:r w:rsidRPr="001B64F3">
        <w:rPr>
          <w:rFonts w:ascii="Times New Roman" w:eastAsia="Times New Roman" w:hAnsi="Times New Roman" w:cs="Times New Roman"/>
          <w:sz w:val="24"/>
          <w:szCs w:val="24"/>
          <w:lang w:eastAsia="en-GB"/>
        </w:rPr>
        <w:t>. Bancyfelin: Independent Thinking Press.</w:t>
      </w:r>
      <w:r>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lang w:eastAsia="en-GB"/>
        </w:rPr>
        <w:t>(Accessed: 13</w:t>
      </w:r>
      <w:r w:rsidRPr="00E17CA6">
        <w:rPr>
          <w:rFonts w:ascii="Times New Roman" w:eastAsia="Times New Roman" w:hAnsi="Times New Roman" w:cs="Times New Roman"/>
          <w:sz w:val="24"/>
          <w:vertAlign w:val="superscript"/>
          <w:lang w:eastAsia="en-GB"/>
        </w:rPr>
        <w:t>th</w:t>
      </w:r>
      <w:r>
        <w:rPr>
          <w:rFonts w:ascii="Times New Roman" w:eastAsia="Times New Roman" w:hAnsi="Times New Roman" w:cs="Times New Roman"/>
          <w:sz w:val="24"/>
          <w:lang w:eastAsia="en-GB"/>
        </w:rPr>
        <w:t xml:space="preserve"> September 2024)</w:t>
      </w:r>
    </w:p>
    <w:p w14:paraId="4FD0F425" w14:textId="08045356" w:rsidR="00CC5E9E" w:rsidRPr="00E17CA6" w:rsidRDefault="00CC5E9E" w:rsidP="00CC5E9E">
      <w:pPr>
        <w:spacing w:after="240" w:line="360" w:lineRule="auto"/>
        <w:rPr>
          <w:rFonts w:ascii="Times New Roman" w:eastAsia="Times New Roman" w:hAnsi="Times New Roman" w:cs="Times New Roman"/>
          <w:sz w:val="24"/>
          <w:lang w:eastAsia="en-GB"/>
        </w:rPr>
      </w:pPr>
      <w:r w:rsidRPr="00E17CA6">
        <w:rPr>
          <w:rFonts w:ascii="Times New Roman" w:eastAsia="Times New Roman" w:hAnsi="Times New Roman" w:cs="Times New Roman"/>
          <w:sz w:val="24"/>
          <w:lang w:eastAsia="en-GB"/>
        </w:rPr>
        <w:t xml:space="preserve">Solly, K. (2022). </w:t>
      </w:r>
      <w:r w:rsidRPr="00E17CA6">
        <w:rPr>
          <w:rFonts w:ascii="Times New Roman" w:eastAsia="Times New Roman" w:hAnsi="Times New Roman" w:cs="Times New Roman"/>
          <w:i/>
          <w:iCs/>
          <w:sz w:val="24"/>
          <w:lang w:eastAsia="en-GB"/>
        </w:rPr>
        <w:t>Outdoor learning in the early years</w:t>
      </w:r>
      <w:r w:rsidRPr="00E17CA6">
        <w:rPr>
          <w:rFonts w:ascii="Times New Roman" w:eastAsia="Times New Roman" w:hAnsi="Times New Roman" w:cs="Times New Roman"/>
          <w:sz w:val="24"/>
          <w:lang w:eastAsia="en-GB"/>
        </w:rPr>
        <w:t xml:space="preserve">. Early Education. Available at: </w:t>
      </w:r>
      <w:hyperlink r:id="rId22" w:history="1">
        <w:r w:rsidRPr="00E17CA6">
          <w:rPr>
            <w:rStyle w:val="Hyperlink"/>
            <w:rFonts w:ascii="Times New Roman" w:eastAsia="Times New Roman" w:hAnsi="Times New Roman" w:cs="Times New Roman"/>
            <w:sz w:val="24"/>
            <w:lang w:eastAsia="en-GB"/>
          </w:rPr>
          <w:t>https://early-education.org.uk/outdoor-learning-in-the-early-years/</w:t>
        </w:r>
      </w:hyperlink>
      <w:r w:rsidRPr="00E17CA6">
        <w:rPr>
          <w:rFonts w:ascii="Times New Roman" w:eastAsia="Times New Roman" w:hAnsi="Times New Roman" w:cs="Times New Roman"/>
          <w:sz w:val="24"/>
          <w:lang w:eastAsia="en-GB"/>
        </w:rPr>
        <w:t>.</w:t>
      </w:r>
      <w:r>
        <w:rPr>
          <w:rFonts w:ascii="Times New Roman" w:eastAsia="Times New Roman" w:hAnsi="Times New Roman" w:cs="Times New Roman"/>
          <w:sz w:val="24"/>
          <w:lang w:eastAsia="en-GB"/>
        </w:rPr>
        <w:t xml:space="preserve"> (Accessed: 1</w:t>
      </w:r>
      <w:r>
        <w:rPr>
          <w:rFonts w:ascii="Times New Roman" w:eastAsia="Times New Roman" w:hAnsi="Times New Roman" w:cs="Times New Roman"/>
          <w:sz w:val="24"/>
          <w:lang w:eastAsia="en-GB"/>
        </w:rPr>
        <w:t>5</w:t>
      </w:r>
      <w:r w:rsidRPr="00E17CA6">
        <w:rPr>
          <w:rFonts w:ascii="Times New Roman" w:eastAsia="Times New Roman" w:hAnsi="Times New Roman" w:cs="Times New Roman"/>
          <w:sz w:val="24"/>
          <w:vertAlign w:val="superscript"/>
          <w:lang w:eastAsia="en-GB"/>
        </w:rPr>
        <w:t>th</w:t>
      </w:r>
      <w:r>
        <w:rPr>
          <w:rFonts w:ascii="Times New Roman" w:eastAsia="Times New Roman" w:hAnsi="Times New Roman" w:cs="Times New Roman"/>
          <w:sz w:val="24"/>
          <w:lang w:eastAsia="en-GB"/>
        </w:rPr>
        <w:t xml:space="preserve"> September 2024)</w:t>
      </w:r>
    </w:p>
    <w:p w14:paraId="1E330802" w14:textId="77777777" w:rsidR="00CC5E9E" w:rsidRPr="00E17CA6" w:rsidRDefault="00CC5E9E" w:rsidP="00CC5E9E">
      <w:pPr>
        <w:spacing w:after="240" w:line="360" w:lineRule="auto"/>
        <w:rPr>
          <w:rFonts w:ascii="Times New Roman" w:eastAsia="Times New Roman" w:hAnsi="Times New Roman" w:cs="Times New Roman"/>
          <w:sz w:val="24"/>
          <w:lang w:eastAsia="en-GB"/>
        </w:rPr>
      </w:pPr>
      <w:r w:rsidRPr="00E17CA6">
        <w:rPr>
          <w:rFonts w:ascii="Times New Roman" w:eastAsia="Times New Roman" w:hAnsi="Times New Roman" w:cs="Times New Roman"/>
          <w:sz w:val="24"/>
          <w:lang w:eastAsia="en-GB"/>
        </w:rPr>
        <w:t xml:space="preserve">Speldewinde, C. and Campbell, C. (2022). Mathematics learning in the early years through nature play. </w:t>
      </w:r>
      <w:r w:rsidRPr="00E17CA6">
        <w:rPr>
          <w:rFonts w:ascii="Times New Roman" w:eastAsia="Times New Roman" w:hAnsi="Times New Roman" w:cs="Times New Roman"/>
          <w:i/>
          <w:iCs/>
          <w:sz w:val="24"/>
          <w:lang w:eastAsia="en-GB"/>
        </w:rPr>
        <w:t>International Journal of Early Years Education</w:t>
      </w:r>
      <w:r w:rsidRPr="00E17CA6">
        <w:rPr>
          <w:rFonts w:ascii="Times New Roman" w:eastAsia="Times New Roman" w:hAnsi="Times New Roman" w:cs="Times New Roman"/>
          <w:sz w:val="24"/>
          <w:lang w:eastAsia="en-GB"/>
        </w:rPr>
        <w:t>, 30(4), pp.1–18. doi:https://doi.org/10.1080/09669760.2022.2122026.</w:t>
      </w:r>
      <w:r>
        <w:rPr>
          <w:rFonts w:ascii="Times New Roman" w:eastAsia="Times New Roman" w:hAnsi="Times New Roman" w:cs="Times New Roman"/>
          <w:sz w:val="24"/>
          <w:lang w:eastAsia="en-GB"/>
        </w:rPr>
        <w:t xml:space="preserve"> (Accessed: 13</w:t>
      </w:r>
      <w:r w:rsidRPr="00E17CA6">
        <w:rPr>
          <w:rFonts w:ascii="Times New Roman" w:eastAsia="Times New Roman" w:hAnsi="Times New Roman" w:cs="Times New Roman"/>
          <w:sz w:val="24"/>
          <w:vertAlign w:val="superscript"/>
          <w:lang w:eastAsia="en-GB"/>
        </w:rPr>
        <w:t>th</w:t>
      </w:r>
      <w:r>
        <w:rPr>
          <w:rFonts w:ascii="Times New Roman" w:eastAsia="Times New Roman" w:hAnsi="Times New Roman" w:cs="Times New Roman"/>
          <w:sz w:val="24"/>
          <w:lang w:eastAsia="en-GB"/>
        </w:rPr>
        <w:t xml:space="preserve"> September 2024)</w:t>
      </w:r>
    </w:p>
    <w:p w14:paraId="26C70307" w14:textId="2FAC14E2" w:rsidR="00CC5E9E" w:rsidRPr="00E17CA6" w:rsidRDefault="00CC5E9E" w:rsidP="00CC5E9E">
      <w:pPr>
        <w:spacing w:after="240" w:line="360" w:lineRule="auto"/>
        <w:rPr>
          <w:rFonts w:ascii="Times New Roman" w:eastAsia="Times New Roman" w:hAnsi="Times New Roman" w:cs="Times New Roman"/>
          <w:sz w:val="24"/>
          <w:lang w:eastAsia="en-GB"/>
        </w:rPr>
      </w:pPr>
      <w:r w:rsidRPr="00E17CA6">
        <w:rPr>
          <w:rFonts w:ascii="Times New Roman" w:eastAsia="Times New Roman" w:hAnsi="Times New Roman" w:cs="Times New Roman"/>
          <w:sz w:val="24"/>
          <w:lang w:eastAsia="en-GB"/>
        </w:rPr>
        <w:lastRenderedPageBreak/>
        <w:t xml:space="preserve">Strasser, J. (2019). </w:t>
      </w:r>
      <w:r w:rsidRPr="00E17CA6">
        <w:rPr>
          <w:rFonts w:ascii="Times New Roman" w:eastAsia="Times New Roman" w:hAnsi="Times New Roman" w:cs="Times New Roman"/>
          <w:i/>
          <w:iCs/>
          <w:sz w:val="24"/>
          <w:lang w:eastAsia="en-GB"/>
        </w:rPr>
        <w:t>Conversations with Children! Asking Questions That Stretch Children’s Thinking | NAEYC</w:t>
      </w:r>
      <w:r w:rsidRPr="00E17CA6">
        <w:rPr>
          <w:rFonts w:ascii="Times New Roman" w:eastAsia="Times New Roman" w:hAnsi="Times New Roman" w:cs="Times New Roman"/>
          <w:sz w:val="24"/>
          <w:lang w:eastAsia="en-GB"/>
        </w:rPr>
        <w:t xml:space="preserve">. Naeyc.org. Available at: </w:t>
      </w:r>
      <w:hyperlink r:id="rId23" w:history="1">
        <w:r w:rsidRPr="00E17CA6">
          <w:rPr>
            <w:rStyle w:val="Hyperlink"/>
            <w:rFonts w:ascii="Times New Roman" w:eastAsia="Times New Roman" w:hAnsi="Times New Roman" w:cs="Times New Roman"/>
            <w:sz w:val="24"/>
            <w:lang w:eastAsia="en-GB"/>
          </w:rPr>
          <w:t>https://www.naeyc.org/resources/pubs/tyc/feb2019/asking-questions-stretch-children%27s-thinking</w:t>
        </w:r>
      </w:hyperlink>
      <w:r w:rsidRPr="00E17CA6">
        <w:rPr>
          <w:rFonts w:ascii="Times New Roman" w:eastAsia="Times New Roman" w:hAnsi="Times New Roman" w:cs="Times New Roman"/>
          <w:sz w:val="24"/>
          <w:lang w:eastAsia="en-GB"/>
        </w:rPr>
        <w:t>.</w:t>
      </w:r>
      <w:r>
        <w:rPr>
          <w:rFonts w:ascii="Times New Roman" w:eastAsia="Times New Roman" w:hAnsi="Times New Roman" w:cs="Times New Roman"/>
          <w:sz w:val="24"/>
          <w:lang w:eastAsia="en-GB"/>
        </w:rPr>
        <w:t xml:space="preserve"> (Accessed: </w:t>
      </w:r>
      <w:r>
        <w:rPr>
          <w:rFonts w:ascii="Times New Roman" w:eastAsia="Times New Roman" w:hAnsi="Times New Roman" w:cs="Times New Roman"/>
          <w:sz w:val="24"/>
          <w:lang w:eastAsia="en-GB"/>
        </w:rPr>
        <w:t>9</w:t>
      </w:r>
      <w:r w:rsidRPr="00E17CA6">
        <w:rPr>
          <w:rFonts w:ascii="Times New Roman" w:eastAsia="Times New Roman" w:hAnsi="Times New Roman" w:cs="Times New Roman"/>
          <w:sz w:val="24"/>
          <w:vertAlign w:val="superscript"/>
          <w:lang w:eastAsia="en-GB"/>
        </w:rPr>
        <w:t>th</w:t>
      </w:r>
      <w:r>
        <w:rPr>
          <w:rFonts w:ascii="Times New Roman" w:eastAsia="Times New Roman" w:hAnsi="Times New Roman" w:cs="Times New Roman"/>
          <w:sz w:val="24"/>
          <w:lang w:eastAsia="en-GB"/>
        </w:rPr>
        <w:t xml:space="preserve"> September 2024)</w:t>
      </w:r>
    </w:p>
    <w:p w14:paraId="3BCBF644" w14:textId="77777777" w:rsidR="00CC5E9E" w:rsidRPr="00E17CA6" w:rsidRDefault="00CC5E9E" w:rsidP="00CC5E9E">
      <w:pPr>
        <w:spacing w:after="240" w:line="360" w:lineRule="auto"/>
        <w:rPr>
          <w:rFonts w:ascii="Times New Roman" w:eastAsia="Times New Roman" w:hAnsi="Times New Roman" w:cs="Times New Roman"/>
          <w:sz w:val="24"/>
          <w:lang w:eastAsia="en-GB"/>
        </w:rPr>
      </w:pPr>
      <w:r w:rsidRPr="00E17CA6">
        <w:rPr>
          <w:rFonts w:ascii="Times New Roman" w:eastAsia="Times New Roman" w:hAnsi="Times New Roman" w:cs="Times New Roman"/>
          <w:sz w:val="24"/>
          <w:lang w:eastAsia="en-GB"/>
        </w:rPr>
        <w:t xml:space="preserve">Stringer, M. and Mcfadden, A. (2019). </w:t>
      </w:r>
      <w:r w:rsidRPr="00E17CA6">
        <w:rPr>
          <w:rFonts w:ascii="Times New Roman" w:eastAsia="Times New Roman" w:hAnsi="Times New Roman" w:cs="Times New Roman"/>
          <w:i/>
          <w:iCs/>
          <w:sz w:val="24"/>
          <w:lang w:eastAsia="en-GB"/>
        </w:rPr>
        <w:t>LOOKING IN -CHILDREN AS REFLECTIVE THINKERS</w:t>
      </w:r>
      <w:r w:rsidRPr="00E17CA6">
        <w:rPr>
          <w:rFonts w:ascii="Times New Roman" w:eastAsia="Times New Roman" w:hAnsi="Times New Roman" w:cs="Times New Roman"/>
          <w:sz w:val="24"/>
          <w:lang w:eastAsia="en-GB"/>
        </w:rPr>
        <w:t xml:space="preserve">. Available at: </w:t>
      </w:r>
      <w:hyperlink r:id="rId24" w:history="1">
        <w:r w:rsidRPr="00E17CA6">
          <w:rPr>
            <w:rStyle w:val="Hyperlink"/>
            <w:rFonts w:ascii="Times New Roman" w:eastAsia="Times New Roman" w:hAnsi="Times New Roman" w:cs="Times New Roman"/>
            <w:sz w:val="24"/>
            <w:lang w:eastAsia="en-GB"/>
          </w:rPr>
          <w:t>https://gowriesa.org.au/docs/Reflections-2019-8.pdf</w:t>
        </w:r>
      </w:hyperlink>
      <w:r w:rsidRPr="00E17CA6">
        <w:rPr>
          <w:rFonts w:ascii="Times New Roman" w:eastAsia="Times New Roman" w:hAnsi="Times New Roman" w:cs="Times New Roman"/>
          <w:sz w:val="24"/>
          <w:lang w:eastAsia="en-GB"/>
        </w:rPr>
        <w:t>.</w:t>
      </w:r>
      <w:r>
        <w:rPr>
          <w:rFonts w:ascii="Times New Roman" w:eastAsia="Times New Roman" w:hAnsi="Times New Roman" w:cs="Times New Roman"/>
          <w:sz w:val="24"/>
          <w:lang w:eastAsia="en-GB"/>
        </w:rPr>
        <w:t xml:space="preserve"> (Accessed: 13</w:t>
      </w:r>
      <w:r w:rsidRPr="00E17CA6">
        <w:rPr>
          <w:rFonts w:ascii="Times New Roman" w:eastAsia="Times New Roman" w:hAnsi="Times New Roman" w:cs="Times New Roman"/>
          <w:sz w:val="24"/>
          <w:vertAlign w:val="superscript"/>
          <w:lang w:eastAsia="en-GB"/>
        </w:rPr>
        <w:t>th</w:t>
      </w:r>
      <w:r>
        <w:rPr>
          <w:rFonts w:ascii="Times New Roman" w:eastAsia="Times New Roman" w:hAnsi="Times New Roman" w:cs="Times New Roman"/>
          <w:sz w:val="24"/>
          <w:lang w:eastAsia="en-GB"/>
        </w:rPr>
        <w:t xml:space="preserve"> September 2024)</w:t>
      </w:r>
    </w:p>
    <w:p w14:paraId="1AB35690" w14:textId="63272063" w:rsidR="00CC5E9E" w:rsidRPr="00E17CA6" w:rsidRDefault="00CC5E9E" w:rsidP="00CC5E9E">
      <w:pPr>
        <w:spacing w:after="240" w:line="360" w:lineRule="auto"/>
        <w:rPr>
          <w:rFonts w:ascii="Times New Roman" w:eastAsia="Times New Roman" w:hAnsi="Times New Roman" w:cs="Times New Roman"/>
          <w:sz w:val="24"/>
          <w:lang w:eastAsia="en-GB"/>
        </w:rPr>
      </w:pPr>
      <w:r w:rsidRPr="00E17CA6">
        <w:rPr>
          <w:rFonts w:ascii="Times New Roman" w:eastAsia="Times New Roman" w:hAnsi="Times New Roman" w:cs="Times New Roman"/>
          <w:sz w:val="24"/>
          <w:lang w:eastAsia="en-GB"/>
        </w:rPr>
        <w:t xml:space="preserve">Sue Dale Tunnicliffe (2015). </w:t>
      </w:r>
      <w:r w:rsidRPr="00E17CA6">
        <w:rPr>
          <w:rFonts w:ascii="Times New Roman" w:eastAsia="Times New Roman" w:hAnsi="Times New Roman" w:cs="Times New Roman"/>
          <w:i/>
          <w:iCs/>
          <w:sz w:val="24"/>
          <w:lang w:eastAsia="en-GB"/>
        </w:rPr>
        <w:t>Starting Inquiry-based Science in the Early Years</w:t>
      </w:r>
      <w:r w:rsidRPr="00E17CA6">
        <w:rPr>
          <w:rFonts w:ascii="Times New Roman" w:eastAsia="Times New Roman" w:hAnsi="Times New Roman" w:cs="Times New Roman"/>
          <w:sz w:val="24"/>
          <w:lang w:eastAsia="en-GB"/>
        </w:rPr>
        <w:t xml:space="preserve">. </w:t>
      </w:r>
      <w:r w:rsidRPr="00E17CA6">
        <w:rPr>
          <w:rFonts w:ascii="Times New Roman" w:eastAsia="Times New Roman" w:hAnsi="Times New Roman" w:cs="Times New Roman"/>
          <w:i/>
          <w:iCs/>
          <w:sz w:val="24"/>
          <w:lang w:eastAsia="en-GB"/>
        </w:rPr>
        <w:t>Routledge eBooks</w:t>
      </w:r>
      <w:r w:rsidRPr="00E17CA6">
        <w:rPr>
          <w:rFonts w:ascii="Times New Roman" w:eastAsia="Times New Roman" w:hAnsi="Times New Roman" w:cs="Times New Roman"/>
          <w:sz w:val="24"/>
          <w:lang w:eastAsia="en-GB"/>
        </w:rPr>
        <w:t>. doi:https://doi.org/10.4324/9781315771908.</w:t>
      </w:r>
      <w:r>
        <w:rPr>
          <w:rFonts w:ascii="Times New Roman" w:eastAsia="Times New Roman" w:hAnsi="Times New Roman" w:cs="Times New Roman"/>
          <w:sz w:val="24"/>
          <w:lang w:eastAsia="en-GB"/>
        </w:rPr>
        <w:t xml:space="preserve"> (Accessed: 1</w:t>
      </w:r>
      <w:r>
        <w:rPr>
          <w:rFonts w:ascii="Times New Roman" w:eastAsia="Times New Roman" w:hAnsi="Times New Roman" w:cs="Times New Roman"/>
          <w:sz w:val="24"/>
          <w:lang w:eastAsia="en-GB"/>
        </w:rPr>
        <w:t>0</w:t>
      </w:r>
      <w:r w:rsidRPr="00E17CA6">
        <w:rPr>
          <w:rFonts w:ascii="Times New Roman" w:eastAsia="Times New Roman" w:hAnsi="Times New Roman" w:cs="Times New Roman"/>
          <w:sz w:val="24"/>
          <w:vertAlign w:val="superscript"/>
          <w:lang w:eastAsia="en-GB"/>
        </w:rPr>
        <w:t>th</w:t>
      </w:r>
      <w:r>
        <w:rPr>
          <w:rFonts w:ascii="Times New Roman" w:eastAsia="Times New Roman" w:hAnsi="Times New Roman" w:cs="Times New Roman"/>
          <w:sz w:val="24"/>
          <w:lang w:eastAsia="en-GB"/>
        </w:rPr>
        <w:t xml:space="preserve"> September 2024)</w:t>
      </w:r>
    </w:p>
    <w:p w14:paraId="6D0C8D34" w14:textId="77777777" w:rsidR="00CC5E9E" w:rsidRPr="00E17CA6" w:rsidRDefault="00CC5E9E" w:rsidP="00CC5E9E">
      <w:pPr>
        <w:spacing w:after="240" w:line="360" w:lineRule="auto"/>
        <w:rPr>
          <w:rFonts w:ascii="Times New Roman" w:eastAsia="Times New Roman" w:hAnsi="Times New Roman" w:cs="Times New Roman"/>
          <w:sz w:val="24"/>
          <w:lang w:eastAsia="en-GB"/>
        </w:rPr>
      </w:pPr>
      <w:r w:rsidRPr="00E17CA6">
        <w:rPr>
          <w:rFonts w:ascii="Times New Roman" w:eastAsia="Times New Roman" w:hAnsi="Times New Roman" w:cs="Times New Roman"/>
          <w:sz w:val="24"/>
          <w:lang w:eastAsia="en-GB"/>
        </w:rPr>
        <w:t xml:space="preserve">Thomas, A. (2018). </w:t>
      </w:r>
      <w:r w:rsidRPr="00E17CA6">
        <w:rPr>
          <w:rFonts w:ascii="Times New Roman" w:eastAsia="Times New Roman" w:hAnsi="Times New Roman" w:cs="Times New Roman"/>
          <w:i/>
          <w:iCs/>
          <w:sz w:val="24"/>
          <w:lang w:eastAsia="en-GB"/>
        </w:rPr>
        <w:t>Exploring the role of schemas within the Welsh Foundation Phase curriculum</w:t>
      </w:r>
      <w:r w:rsidRPr="00E17CA6">
        <w:rPr>
          <w:rFonts w:ascii="Times New Roman" w:eastAsia="Times New Roman" w:hAnsi="Times New Roman" w:cs="Times New Roman"/>
          <w:sz w:val="24"/>
          <w:lang w:eastAsia="en-GB"/>
        </w:rPr>
        <w:t xml:space="preserve">. Available at: </w:t>
      </w:r>
      <w:hyperlink r:id="rId25" w:history="1">
        <w:r w:rsidRPr="00E17CA6">
          <w:rPr>
            <w:rStyle w:val="Hyperlink"/>
            <w:rFonts w:ascii="Times New Roman" w:eastAsia="Times New Roman" w:hAnsi="Times New Roman" w:cs="Times New Roman"/>
            <w:sz w:val="24"/>
            <w:lang w:eastAsia="en-GB"/>
          </w:rPr>
          <w:t>https://pure.southwales.ac.uk/ws/portalfiles/portal/3987200/Amanda_Thomas_PhD_March2019_LSE.pdf</w:t>
        </w:r>
      </w:hyperlink>
      <w:r w:rsidRPr="00E17CA6">
        <w:rPr>
          <w:rFonts w:ascii="Times New Roman" w:eastAsia="Times New Roman" w:hAnsi="Times New Roman" w:cs="Times New Roman"/>
          <w:sz w:val="24"/>
          <w:lang w:eastAsia="en-GB"/>
        </w:rPr>
        <w:t>.</w:t>
      </w:r>
      <w:r>
        <w:rPr>
          <w:rFonts w:ascii="Times New Roman" w:eastAsia="Times New Roman" w:hAnsi="Times New Roman" w:cs="Times New Roman"/>
          <w:sz w:val="24"/>
          <w:lang w:eastAsia="en-GB"/>
        </w:rPr>
        <w:t xml:space="preserve"> (Accessed: 13</w:t>
      </w:r>
      <w:r w:rsidRPr="00E17CA6">
        <w:rPr>
          <w:rFonts w:ascii="Times New Roman" w:eastAsia="Times New Roman" w:hAnsi="Times New Roman" w:cs="Times New Roman"/>
          <w:sz w:val="24"/>
          <w:vertAlign w:val="superscript"/>
          <w:lang w:eastAsia="en-GB"/>
        </w:rPr>
        <w:t>th</w:t>
      </w:r>
      <w:r>
        <w:rPr>
          <w:rFonts w:ascii="Times New Roman" w:eastAsia="Times New Roman" w:hAnsi="Times New Roman" w:cs="Times New Roman"/>
          <w:sz w:val="24"/>
          <w:lang w:eastAsia="en-GB"/>
        </w:rPr>
        <w:t xml:space="preserve"> September 2024)</w:t>
      </w:r>
    </w:p>
    <w:p w14:paraId="1591FB41" w14:textId="77777777" w:rsidR="00CC5E9E" w:rsidRPr="00E17CA6" w:rsidRDefault="00CC5E9E" w:rsidP="00CC5E9E">
      <w:pPr>
        <w:spacing w:after="240" w:line="360" w:lineRule="auto"/>
        <w:rPr>
          <w:lang w:eastAsia="en-GB"/>
        </w:rPr>
      </w:pPr>
      <w:r w:rsidRPr="00E17CA6">
        <w:rPr>
          <w:rFonts w:ascii="Times New Roman" w:eastAsia="Times New Roman" w:hAnsi="Times New Roman" w:cs="Times New Roman"/>
          <w:sz w:val="24"/>
          <w:lang w:eastAsia="en-GB"/>
        </w:rPr>
        <w:t xml:space="preserve">Thomson, S. (2014). </w:t>
      </w:r>
      <w:r w:rsidRPr="00E17CA6">
        <w:rPr>
          <w:rFonts w:ascii="Times New Roman" w:eastAsia="Times New Roman" w:hAnsi="Times New Roman" w:cs="Times New Roman"/>
          <w:i/>
          <w:iCs/>
          <w:sz w:val="24"/>
          <w:lang w:eastAsia="en-GB"/>
        </w:rPr>
        <w:t>Portico</w:t>
      </w:r>
      <w:r w:rsidRPr="00E17CA6">
        <w:rPr>
          <w:rFonts w:ascii="Times New Roman" w:eastAsia="Times New Roman" w:hAnsi="Times New Roman" w:cs="Times New Roman"/>
          <w:sz w:val="24"/>
          <w:lang w:eastAsia="en-GB"/>
        </w:rPr>
        <w:t xml:space="preserve">. access.portico.org. Available at: </w:t>
      </w:r>
      <w:hyperlink r:id="rId26" w:history="1">
        <w:r w:rsidRPr="00E17CA6">
          <w:rPr>
            <w:rStyle w:val="Hyperlink"/>
            <w:rFonts w:ascii="Times New Roman" w:eastAsia="Times New Roman" w:hAnsi="Times New Roman" w:cs="Times New Roman"/>
            <w:sz w:val="24"/>
            <w:lang w:eastAsia="en-GB"/>
          </w:rPr>
          <w:t>https://access.portico.org/Portico/auView?auId=ark:%2F27927%2Fphx76j4jj8t</w:t>
        </w:r>
      </w:hyperlink>
      <w:r w:rsidRPr="00E17CA6">
        <w:rPr>
          <w:rFonts w:ascii="Times New Roman" w:eastAsia="Times New Roman" w:hAnsi="Times New Roman" w:cs="Times New Roman"/>
          <w:sz w:val="24"/>
          <w:lang w:eastAsia="en-GB"/>
        </w:rPr>
        <w:t>.</w:t>
      </w:r>
      <w:r>
        <w:rPr>
          <w:rFonts w:ascii="Times New Roman" w:eastAsia="Times New Roman" w:hAnsi="Times New Roman" w:cs="Times New Roman"/>
          <w:sz w:val="24"/>
          <w:lang w:eastAsia="en-GB"/>
        </w:rPr>
        <w:t xml:space="preserve"> (Accessed: 13</w:t>
      </w:r>
      <w:r w:rsidRPr="00E17CA6">
        <w:rPr>
          <w:rFonts w:ascii="Times New Roman" w:eastAsia="Times New Roman" w:hAnsi="Times New Roman" w:cs="Times New Roman"/>
          <w:sz w:val="24"/>
          <w:vertAlign w:val="superscript"/>
          <w:lang w:eastAsia="en-GB"/>
        </w:rPr>
        <w:t>th</w:t>
      </w:r>
      <w:r>
        <w:rPr>
          <w:rFonts w:ascii="Times New Roman" w:eastAsia="Times New Roman" w:hAnsi="Times New Roman" w:cs="Times New Roman"/>
          <w:sz w:val="24"/>
          <w:lang w:eastAsia="en-GB"/>
        </w:rPr>
        <w:t xml:space="preserve"> September 2024)</w:t>
      </w:r>
    </w:p>
    <w:p w14:paraId="1C60ADBA" w14:textId="77777777" w:rsidR="00CC5E9E" w:rsidRPr="00E17CA6" w:rsidRDefault="00CC5E9E" w:rsidP="00CC5E9E">
      <w:pPr>
        <w:spacing w:after="240" w:line="360" w:lineRule="auto"/>
        <w:rPr>
          <w:rFonts w:ascii="Times New Roman" w:eastAsia="Times New Roman" w:hAnsi="Times New Roman" w:cs="Times New Roman"/>
          <w:sz w:val="24"/>
          <w:lang w:eastAsia="en-GB"/>
        </w:rPr>
      </w:pPr>
      <w:r w:rsidRPr="00E17CA6">
        <w:rPr>
          <w:rFonts w:ascii="Times New Roman" w:eastAsia="Times New Roman" w:hAnsi="Times New Roman" w:cs="Times New Roman"/>
          <w:sz w:val="24"/>
          <w:lang w:eastAsia="en-GB"/>
        </w:rPr>
        <w:t xml:space="preserve">Tippins, D.J., Neuharth-Pritchett, S. and Mitchell, D. (2015). Connecting Young Children with the Natural World: Past, Present and Future Landscapes. </w:t>
      </w:r>
      <w:r w:rsidRPr="00E17CA6">
        <w:rPr>
          <w:rFonts w:ascii="Times New Roman" w:eastAsia="Times New Roman" w:hAnsi="Times New Roman" w:cs="Times New Roman"/>
          <w:i/>
          <w:iCs/>
          <w:sz w:val="24"/>
          <w:lang w:eastAsia="en-GB"/>
        </w:rPr>
        <w:t>Research in Early Childhood Science Education</w:t>
      </w:r>
      <w:r w:rsidRPr="00E17CA6">
        <w:rPr>
          <w:rFonts w:ascii="Times New Roman" w:eastAsia="Times New Roman" w:hAnsi="Times New Roman" w:cs="Times New Roman"/>
          <w:sz w:val="24"/>
          <w:lang w:eastAsia="en-GB"/>
        </w:rPr>
        <w:t>, pp.279–297. doi:https://doi.org/10.1007/978-94-017-9505-0_13.</w:t>
      </w:r>
      <w:r>
        <w:rPr>
          <w:rFonts w:ascii="Times New Roman" w:eastAsia="Times New Roman" w:hAnsi="Times New Roman" w:cs="Times New Roman"/>
          <w:sz w:val="24"/>
          <w:lang w:eastAsia="en-GB"/>
        </w:rPr>
        <w:t xml:space="preserve"> (Accessed: 13</w:t>
      </w:r>
      <w:r w:rsidRPr="00E17CA6">
        <w:rPr>
          <w:rFonts w:ascii="Times New Roman" w:eastAsia="Times New Roman" w:hAnsi="Times New Roman" w:cs="Times New Roman"/>
          <w:sz w:val="24"/>
          <w:vertAlign w:val="superscript"/>
          <w:lang w:eastAsia="en-GB"/>
        </w:rPr>
        <w:t>th</w:t>
      </w:r>
      <w:r>
        <w:rPr>
          <w:rFonts w:ascii="Times New Roman" w:eastAsia="Times New Roman" w:hAnsi="Times New Roman" w:cs="Times New Roman"/>
          <w:sz w:val="24"/>
          <w:lang w:eastAsia="en-GB"/>
        </w:rPr>
        <w:t xml:space="preserve"> September 2024)</w:t>
      </w:r>
    </w:p>
    <w:p w14:paraId="43F58C7D" w14:textId="046D0997" w:rsidR="00CC5E9E" w:rsidRDefault="00CC5E9E" w:rsidP="00CC5E9E">
      <w:pPr>
        <w:spacing w:after="240" w:line="360" w:lineRule="auto"/>
        <w:rPr>
          <w:rFonts w:ascii="Times New Roman" w:eastAsia="Times New Roman" w:hAnsi="Times New Roman" w:cs="Times New Roman"/>
          <w:sz w:val="24"/>
          <w:lang w:eastAsia="en-GB"/>
        </w:rPr>
      </w:pPr>
      <w:r w:rsidRPr="00E17CA6">
        <w:rPr>
          <w:rFonts w:ascii="Times New Roman" w:eastAsia="Times New Roman" w:hAnsi="Times New Roman" w:cs="Times New Roman"/>
          <w:sz w:val="24"/>
          <w:lang w:eastAsia="en-GB"/>
        </w:rPr>
        <w:t xml:space="preserve">Trawick-Smith, J., Wolff, J., Koschel, M. and Vallarelli, J. (2014). Effects of Toys on the Play Quality of Preschool Children: Influence of Gender, Ethnicity, and Socioeconomic Status. </w:t>
      </w:r>
      <w:r w:rsidRPr="00E17CA6">
        <w:rPr>
          <w:rFonts w:ascii="Times New Roman" w:eastAsia="Times New Roman" w:hAnsi="Times New Roman" w:cs="Times New Roman"/>
          <w:i/>
          <w:iCs/>
          <w:sz w:val="24"/>
          <w:lang w:eastAsia="en-GB"/>
        </w:rPr>
        <w:t>Early Childhood Education Journal</w:t>
      </w:r>
      <w:r w:rsidRPr="00E17CA6">
        <w:rPr>
          <w:rFonts w:ascii="Times New Roman" w:eastAsia="Times New Roman" w:hAnsi="Times New Roman" w:cs="Times New Roman"/>
          <w:sz w:val="24"/>
          <w:lang w:eastAsia="en-GB"/>
        </w:rPr>
        <w:t>, 43(4), pp.249–256. doi:https://doi.org/10.1007/s10643-014-0644-7.</w:t>
      </w:r>
      <w:r>
        <w:rPr>
          <w:rFonts w:ascii="Times New Roman" w:eastAsia="Times New Roman" w:hAnsi="Times New Roman" w:cs="Times New Roman"/>
          <w:sz w:val="24"/>
          <w:lang w:eastAsia="en-GB"/>
        </w:rPr>
        <w:t xml:space="preserve"> (Accessed: 1</w:t>
      </w:r>
      <w:r>
        <w:rPr>
          <w:rFonts w:ascii="Times New Roman" w:eastAsia="Times New Roman" w:hAnsi="Times New Roman" w:cs="Times New Roman"/>
          <w:sz w:val="24"/>
          <w:lang w:eastAsia="en-GB"/>
        </w:rPr>
        <w:t>2</w:t>
      </w:r>
      <w:r w:rsidRPr="00E17CA6">
        <w:rPr>
          <w:rFonts w:ascii="Times New Roman" w:eastAsia="Times New Roman" w:hAnsi="Times New Roman" w:cs="Times New Roman"/>
          <w:sz w:val="24"/>
          <w:vertAlign w:val="superscript"/>
          <w:lang w:eastAsia="en-GB"/>
        </w:rPr>
        <w:t>th</w:t>
      </w:r>
      <w:r>
        <w:rPr>
          <w:rFonts w:ascii="Times New Roman" w:eastAsia="Times New Roman" w:hAnsi="Times New Roman" w:cs="Times New Roman"/>
          <w:sz w:val="24"/>
          <w:lang w:eastAsia="en-GB"/>
        </w:rPr>
        <w:t xml:space="preserve"> September 2024)</w:t>
      </w:r>
    </w:p>
    <w:p w14:paraId="3F8F3E0D" w14:textId="7D02264B" w:rsidR="00C026BC" w:rsidRDefault="00C026BC" w:rsidP="00CC5E9E">
      <w:pPr>
        <w:spacing w:after="240" w:line="360" w:lineRule="auto"/>
        <w:rPr>
          <w:rFonts w:ascii="Times New Roman" w:eastAsia="Times New Roman" w:hAnsi="Times New Roman" w:cs="Times New Roman"/>
          <w:sz w:val="24"/>
          <w:lang w:eastAsia="en-GB"/>
        </w:rPr>
      </w:pPr>
      <w:r w:rsidRPr="001B64F3">
        <w:rPr>
          <w:rFonts w:ascii="Times New Roman" w:eastAsia="Times New Roman" w:hAnsi="Times New Roman" w:cs="Times New Roman"/>
          <w:sz w:val="24"/>
          <w:szCs w:val="24"/>
          <w:lang w:eastAsia="en-GB"/>
        </w:rPr>
        <w:t xml:space="preserve">Tucker, K. (2010). </w:t>
      </w:r>
      <w:r w:rsidRPr="001B64F3">
        <w:rPr>
          <w:rFonts w:ascii="Times New Roman" w:eastAsia="Times New Roman" w:hAnsi="Times New Roman" w:cs="Times New Roman"/>
          <w:i/>
          <w:iCs/>
          <w:sz w:val="24"/>
          <w:szCs w:val="24"/>
          <w:lang w:eastAsia="en-GB"/>
        </w:rPr>
        <w:t>Mathematics through play in the early years</w:t>
      </w:r>
      <w:r w:rsidRPr="001B64F3">
        <w:rPr>
          <w:rFonts w:ascii="Times New Roman" w:eastAsia="Times New Roman" w:hAnsi="Times New Roman" w:cs="Times New Roman"/>
          <w:sz w:val="24"/>
          <w:szCs w:val="24"/>
          <w:lang w:eastAsia="en-GB"/>
        </w:rPr>
        <w:t>. Los Angeles: Sage.</w:t>
      </w:r>
      <w:r>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lang w:eastAsia="en-GB"/>
        </w:rPr>
        <w:t>(Accessed: 12</w:t>
      </w:r>
      <w:r w:rsidRPr="00E17CA6">
        <w:rPr>
          <w:rFonts w:ascii="Times New Roman" w:eastAsia="Times New Roman" w:hAnsi="Times New Roman" w:cs="Times New Roman"/>
          <w:sz w:val="24"/>
          <w:vertAlign w:val="superscript"/>
          <w:lang w:eastAsia="en-GB"/>
        </w:rPr>
        <w:t>th</w:t>
      </w:r>
      <w:r>
        <w:rPr>
          <w:rFonts w:ascii="Times New Roman" w:eastAsia="Times New Roman" w:hAnsi="Times New Roman" w:cs="Times New Roman"/>
          <w:sz w:val="24"/>
          <w:lang w:eastAsia="en-GB"/>
        </w:rPr>
        <w:t xml:space="preserve"> September 2024)</w:t>
      </w:r>
    </w:p>
    <w:p w14:paraId="2ACF1E24" w14:textId="17A21C5A" w:rsidR="00C026BC" w:rsidRPr="00E17CA6" w:rsidRDefault="00C026BC" w:rsidP="00CC5E9E">
      <w:pPr>
        <w:spacing w:after="240" w:line="360" w:lineRule="auto"/>
        <w:rPr>
          <w:rFonts w:ascii="Times New Roman" w:eastAsia="Times New Roman" w:hAnsi="Times New Roman" w:cs="Times New Roman"/>
          <w:sz w:val="24"/>
          <w:lang w:eastAsia="en-GB"/>
        </w:rPr>
      </w:pPr>
      <w:r w:rsidRPr="001B64F3">
        <w:rPr>
          <w:rFonts w:ascii="Times New Roman" w:eastAsia="Times New Roman" w:hAnsi="Times New Roman" w:cs="Times New Roman"/>
          <w:sz w:val="24"/>
          <w:szCs w:val="24"/>
          <w:lang w:eastAsia="en-GB"/>
        </w:rPr>
        <w:lastRenderedPageBreak/>
        <w:t xml:space="preserve">Waite, S. (2017). </w:t>
      </w:r>
      <w:r w:rsidRPr="001B64F3">
        <w:rPr>
          <w:rFonts w:ascii="Times New Roman" w:eastAsia="Times New Roman" w:hAnsi="Times New Roman" w:cs="Times New Roman"/>
          <w:i/>
          <w:iCs/>
          <w:sz w:val="24"/>
          <w:szCs w:val="24"/>
          <w:lang w:eastAsia="en-GB"/>
        </w:rPr>
        <w:t>Children Learning outside the Classroom : from Birth to Eleven</w:t>
      </w:r>
      <w:r w:rsidRPr="001B64F3">
        <w:rPr>
          <w:rFonts w:ascii="Times New Roman" w:eastAsia="Times New Roman" w:hAnsi="Times New Roman" w:cs="Times New Roman"/>
          <w:sz w:val="24"/>
          <w:szCs w:val="24"/>
          <w:lang w:eastAsia="en-GB"/>
        </w:rPr>
        <w:t>. 2nd ed. London: Sage.</w:t>
      </w:r>
      <w:r>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lang w:eastAsia="en-GB"/>
        </w:rPr>
        <w:t>(Accessed: 12</w:t>
      </w:r>
      <w:r w:rsidRPr="00E17CA6">
        <w:rPr>
          <w:rFonts w:ascii="Times New Roman" w:eastAsia="Times New Roman" w:hAnsi="Times New Roman" w:cs="Times New Roman"/>
          <w:sz w:val="24"/>
          <w:vertAlign w:val="superscript"/>
          <w:lang w:eastAsia="en-GB"/>
        </w:rPr>
        <w:t>th</w:t>
      </w:r>
      <w:r>
        <w:rPr>
          <w:rFonts w:ascii="Times New Roman" w:eastAsia="Times New Roman" w:hAnsi="Times New Roman" w:cs="Times New Roman"/>
          <w:sz w:val="24"/>
          <w:lang w:eastAsia="en-GB"/>
        </w:rPr>
        <w:t xml:space="preserve"> September 2024)</w:t>
      </w:r>
    </w:p>
    <w:p w14:paraId="3E1B8209" w14:textId="77777777" w:rsidR="00CC5E9E" w:rsidRPr="00E17CA6" w:rsidRDefault="00CC5E9E" w:rsidP="00CC5E9E">
      <w:pPr>
        <w:spacing w:after="240" w:line="360" w:lineRule="auto"/>
        <w:rPr>
          <w:rFonts w:ascii="Times New Roman" w:eastAsia="Times New Roman" w:hAnsi="Times New Roman" w:cs="Times New Roman"/>
          <w:sz w:val="24"/>
          <w:lang w:eastAsia="en-GB"/>
        </w:rPr>
      </w:pPr>
      <w:r w:rsidRPr="00E17CA6">
        <w:rPr>
          <w:rFonts w:ascii="Times New Roman" w:eastAsia="Times New Roman" w:hAnsi="Times New Roman" w:cs="Times New Roman"/>
          <w:sz w:val="24"/>
          <w:lang w:eastAsia="en-GB"/>
        </w:rPr>
        <w:t xml:space="preserve">Waller, T., Ärlemalm-Hagsér, E., Beate, E., Lee-Hammond, L., Lekies, K. and Wyver, S. (2017). </w:t>
      </w:r>
      <w:r w:rsidRPr="00E17CA6">
        <w:rPr>
          <w:rFonts w:ascii="Times New Roman" w:eastAsia="Times New Roman" w:hAnsi="Times New Roman" w:cs="Times New Roman"/>
          <w:i/>
          <w:iCs/>
          <w:sz w:val="24"/>
          <w:lang w:eastAsia="en-GB"/>
        </w:rPr>
        <w:t>The SAGE Handbook of Outdoor Play and Learning</w:t>
      </w:r>
      <w:r w:rsidRPr="00E17CA6">
        <w:rPr>
          <w:rFonts w:ascii="Times New Roman" w:eastAsia="Times New Roman" w:hAnsi="Times New Roman" w:cs="Times New Roman"/>
          <w:sz w:val="24"/>
          <w:lang w:eastAsia="en-GB"/>
        </w:rPr>
        <w:t>. SAGE.</w:t>
      </w:r>
      <w:r>
        <w:rPr>
          <w:rFonts w:ascii="Times New Roman" w:eastAsia="Times New Roman" w:hAnsi="Times New Roman" w:cs="Times New Roman"/>
          <w:sz w:val="24"/>
          <w:lang w:eastAsia="en-GB"/>
        </w:rPr>
        <w:t xml:space="preserve"> (Accessed: 13</w:t>
      </w:r>
      <w:r w:rsidRPr="00E17CA6">
        <w:rPr>
          <w:rFonts w:ascii="Times New Roman" w:eastAsia="Times New Roman" w:hAnsi="Times New Roman" w:cs="Times New Roman"/>
          <w:sz w:val="24"/>
          <w:vertAlign w:val="superscript"/>
          <w:lang w:eastAsia="en-GB"/>
        </w:rPr>
        <w:t>th</w:t>
      </w:r>
      <w:r>
        <w:rPr>
          <w:rFonts w:ascii="Times New Roman" w:eastAsia="Times New Roman" w:hAnsi="Times New Roman" w:cs="Times New Roman"/>
          <w:sz w:val="24"/>
          <w:lang w:eastAsia="en-GB"/>
        </w:rPr>
        <w:t xml:space="preserve"> September 2024)</w:t>
      </w:r>
    </w:p>
    <w:p w14:paraId="405858F4" w14:textId="552064D3" w:rsidR="00CC5E9E" w:rsidRPr="00E17CA6" w:rsidRDefault="00CC5E9E" w:rsidP="00CC5E9E">
      <w:pPr>
        <w:spacing w:after="240" w:line="360" w:lineRule="auto"/>
        <w:rPr>
          <w:rFonts w:ascii="Times New Roman" w:eastAsia="Times New Roman" w:hAnsi="Times New Roman" w:cs="Times New Roman"/>
          <w:sz w:val="24"/>
          <w:lang w:eastAsia="en-GB"/>
        </w:rPr>
      </w:pPr>
      <w:r w:rsidRPr="00E17CA6">
        <w:rPr>
          <w:rFonts w:ascii="Times New Roman" w:eastAsia="Times New Roman" w:hAnsi="Times New Roman" w:cs="Times New Roman"/>
          <w:sz w:val="24"/>
          <w:lang w:eastAsia="en-GB"/>
        </w:rPr>
        <w:t xml:space="preserve">Wandsworth (2024). </w:t>
      </w:r>
      <w:r w:rsidRPr="00E17CA6">
        <w:rPr>
          <w:rFonts w:ascii="Times New Roman" w:eastAsia="Times New Roman" w:hAnsi="Times New Roman" w:cs="Times New Roman"/>
          <w:i/>
          <w:iCs/>
          <w:sz w:val="24"/>
          <w:lang w:eastAsia="en-GB"/>
        </w:rPr>
        <w:t>Using Open-Ended Questions with Children</w:t>
      </w:r>
      <w:r w:rsidRPr="00E17CA6">
        <w:rPr>
          <w:rFonts w:ascii="Times New Roman" w:eastAsia="Times New Roman" w:hAnsi="Times New Roman" w:cs="Times New Roman"/>
          <w:sz w:val="24"/>
          <w:lang w:eastAsia="en-GB"/>
        </w:rPr>
        <w:t xml:space="preserve">. earlyyears.wandsworth.gov.uk. Available at: </w:t>
      </w:r>
      <w:hyperlink r:id="rId27" w:history="1">
        <w:r w:rsidRPr="00E17CA6">
          <w:rPr>
            <w:rStyle w:val="Hyperlink"/>
            <w:rFonts w:ascii="Times New Roman" w:eastAsia="Times New Roman" w:hAnsi="Times New Roman" w:cs="Times New Roman"/>
            <w:sz w:val="24"/>
            <w:lang w:eastAsia="en-GB"/>
          </w:rPr>
          <w:t>https://earlyyears.wandsworth.gov.uk/Article/158560</w:t>
        </w:r>
      </w:hyperlink>
      <w:r w:rsidRPr="00E17CA6">
        <w:rPr>
          <w:rFonts w:ascii="Times New Roman" w:eastAsia="Times New Roman" w:hAnsi="Times New Roman" w:cs="Times New Roman"/>
          <w:sz w:val="24"/>
          <w:lang w:eastAsia="en-GB"/>
        </w:rPr>
        <w:t>.</w:t>
      </w:r>
      <w:r>
        <w:rPr>
          <w:rFonts w:ascii="Times New Roman" w:eastAsia="Times New Roman" w:hAnsi="Times New Roman" w:cs="Times New Roman"/>
          <w:sz w:val="24"/>
          <w:lang w:eastAsia="en-GB"/>
        </w:rPr>
        <w:t xml:space="preserve"> (Accessed: </w:t>
      </w:r>
      <w:r>
        <w:rPr>
          <w:rFonts w:ascii="Times New Roman" w:eastAsia="Times New Roman" w:hAnsi="Times New Roman" w:cs="Times New Roman"/>
          <w:sz w:val="24"/>
          <w:lang w:eastAsia="en-GB"/>
        </w:rPr>
        <w:t>9</w:t>
      </w:r>
      <w:r w:rsidRPr="00E17CA6">
        <w:rPr>
          <w:rFonts w:ascii="Times New Roman" w:eastAsia="Times New Roman" w:hAnsi="Times New Roman" w:cs="Times New Roman"/>
          <w:sz w:val="24"/>
          <w:vertAlign w:val="superscript"/>
          <w:lang w:eastAsia="en-GB"/>
        </w:rPr>
        <w:t>th</w:t>
      </w:r>
      <w:r>
        <w:rPr>
          <w:rFonts w:ascii="Times New Roman" w:eastAsia="Times New Roman" w:hAnsi="Times New Roman" w:cs="Times New Roman"/>
          <w:sz w:val="24"/>
          <w:lang w:eastAsia="en-GB"/>
        </w:rPr>
        <w:t xml:space="preserve"> September 2024)</w:t>
      </w:r>
    </w:p>
    <w:p w14:paraId="18595FA3" w14:textId="77777777" w:rsidR="00CC5E9E" w:rsidRPr="00E17CA6" w:rsidRDefault="00CC5E9E" w:rsidP="00CC5E9E">
      <w:pPr>
        <w:spacing w:after="240" w:line="360" w:lineRule="auto"/>
        <w:rPr>
          <w:rFonts w:ascii="Times New Roman" w:eastAsia="Times New Roman" w:hAnsi="Times New Roman" w:cs="Times New Roman"/>
          <w:sz w:val="24"/>
          <w:lang w:eastAsia="en-GB"/>
        </w:rPr>
      </w:pPr>
      <w:r w:rsidRPr="00E17CA6">
        <w:rPr>
          <w:rFonts w:ascii="Times New Roman" w:eastAsia="Times New Roman" w:hAnsi="Times New Roman" w:cs="Times New Roman"/>
          <w:sz w:val="24"/>
          <w:lang w:eastAsia="en-GB"/>
        </w:rPr>
        <w:t xml:space="preserve">Watts, A. (2020). </w:t>
      </w:r>
      <w:r w:rsidRPr="00E17CA6">
        <w:rPr>
          <w:rFonts w:ascii="Times New Roman" w:eastAsia="Times New Roman" w:hAnsi="Times New Roman" w:cs="Times New Roman"/>
          <w:i/>
          <w:iCs/>
          <w:sz w:val="24"/>
          <w:lang w:eastAsia="en-GB"/>
        </w:rPr>
        <w:t>Outdoor Learning through the Seasons</w:t>
      </w:r>
      <w:r w:rsidRPr="00E17CA6">
        <w:rPr>
          <w:rFonts w:ascii="Times New Roman" w:eastAsia="Times New Roman" w:hAnsi="Times New Roman" w:cs="Times New Roman"/>
          <w:sz w:val="24"/>
          <w:lang w:eastAsia="en-GB"/>
        </w:rPr>
        <w:t>. Second edition. | Abingdon, Oxon ; New York : Routledge, 2020: Routledge. doi:https://doi.org/10.4324/9780429266720.</w:t>
      </w:r>
      <w:r>
        <w:rPr>
          <w:rFonts w:ascii="Times New Roman" w:eastAsia="Times New Roman" w:hAnsi="Times New Roman" w:cs="Times New Roman"/>
          <w:sz w:val="24"/>
          <w:lang w:eastAsia="en-GB"/>
        </w:rPr>
        <w:t xml:space="preserve"> (Accessed: 13</w:t>
      </w:r>
      <w:r w:rsidRPr="00E17CA6">
        <w:rPr>
          <w:rFonts w:ascii="Times New Roman" w:eastAsia="Times New Roman" w:hAnsi="Times New Roman" w:cs="Times New Roman"/>
          <w:sz w:val="24"/>
          <w:vertAlign w:val="superscript"/>
          <w:lang w:eastAsia="en-GB"/>
        </w:rPr>
        <w:t>th</w:t>
      </w:r>
      <w:r>
        <w:rPr>
          <w:rFonts w:ascii="Times New Roman" w:eastAsia="Times New Roman" w:hAnsi="Times New Roman" w:cs="Times New Roman"/>
          <w:sz w:val="24"/>
          <w:lang w:eastAsia="en-GB"/>
        </w:rPr>
        <w:t xml:space="preserve"> September 2024)</w:t>
      </w:r>
    </w:p>
    <w:p w14:paraId="37B69F45" w14:textId="720EBBC9" w:rsidR="00CC5E9E" w:rsidRPr="00E17CA6" w:rsidRDefault="00CC5E9E" w:rsidP="00CC5E9E">
      <w:pPr>
        <w:spacing w:after="240" w:line="360" w:lineRule="auto"/>
        <w:rPr>
          <w:rFonts w:ascii="Times New Roman" w:eastAsia="Times New Roman" w:hAnsi="Times New Roman" w:cs="Times New Roman"/>
          <w:sz w:val="24"/>
          <w:lang w:eastAsia="en-GB"/>
        </w:rPr>
      </w:pPr>
      <w:r w:rsidRPr="00E17CA6">
        <w:rPr>
          <w:rFonts w:ascii="Times New Roman" w:eastAsia="Times New Roman" w:hAnsi="Times New Roman" w:cs="Times New Roman"/>
          <w:sz w:val="24"/>
          <w:lang w:eastAsia="en-GB"/>
        </w:rPr>
        <w:t xml:space="preserve">Welsh Government (2014). </w:t>
      </w:r>
      <w:r w:rsidRPr="00E17CA6">
        <w:rPr>
          <w:rFonts w:ascii="Times New Roman" w:eastAsia="Times New Roman" w:hAnsi="Times New Roman" w:cs="Times New Roman"/>
          <w:i/>
          <w:iCs/>
          <w:sz w:val="24"/>
          <w:lang w:eastAsia="en-GB"/>
        </w:rPr>
        <w:t>A guide to the new Curriculum for Wales</w:t>
      </w:r>
      <w:r w:rsidRPr="00E17CA6">
        <w:rPr>
          <w:rFonts w:ascii="Times New Roman" w:eastAsia="Times New Roman" w:hAnsi="Times New Roman" w:cs="Times New Roman"/>
          <w:sz w:val="24"/>
          <w:lang w:eastAsia="en-GB"/>
        </w:rPr>
        <w:t xml:space="preserve">. Available at: </w:t>
      </w:r>
      <w:hyperlink r:id="rId28" w:history="1">
        <w:r w:rsidRPr="00E17CA6">
          <w:rPr>
            <w:rStyle w:val="Hyperlink"/>
            <w:rFonts w:ascii="Times New Roman" w:eastAsia="Times New Roman" w:hAnsi="Times New Roman" w:cs="Times New Roman"/>
            <w:sz w:val="24"/>
            <w:lang w:eastAsia="en-GB"/>
          </w:rPr>
          <w:t>https://hwb.gov.wales/api/storage/4e66c555-73aa-44ee-93e5-1e612906f1d2/220208-parents-carers.pdf</w:t>
        </w:r>
      </w:hyperlink>
      <w:r w:rsidRPr="00E17CA6">
        <w:rPr>
          <w:rFonts w:ascii="Times New Roman" w:eastAsia="Times New Roman" w:hAnsi="Times New Roman" w:cs="Times New Roman"/>
          <w:sz w:val="24"/>
          <w:lang w:eastAsia="en-GB"/>
        </w:rPr>
        <w:t>.</w:t>
      </w:r>
      <w:r>
        <w:rPr>
          <w:rFonts w:ascii="Times New Roman" w:eastAsia="Times New Roman" w:hAnsi="Times New Roman" w:cs="Times New Roman"/>
          <w:sz w:val="24"/>
          <w:lang w:eastAsia="en-GB"/>
        </w:rPr>
        <w:t xml:space="preserve"> (Accessed: 1</w:t>
      </w:r>
      <w:r>
        <w:rPr>
          <w:rFonts w:ascii="Times New Roman" w:eastAsia="Times New Roman" w:hAnsi="Times New Roman" w:cs="Times New Roman"/>
          <w:sz w:val="24"/>
          <w:lang w:eastAsia="en-GB"/>
        </w:rPr>
        <w:t>1</w:t>
      </w:r>
      <w:r w:rsidRPr="00E17CA6">
        <w:rPr>
          <w:rFonts w:ascii="Times New Roman" w:eastAsia="Times New Roman" w:hAnsi="Times New Roman" w:cs="Times New Roman"/>
          <w:sz w:val="24"/>
          <w:vertAlign w:val="superscript"/>
          <w:lang w:eastAsia="en-GB"/>
        </w:rPr>
        <w:t>th</w:t>
      </w:r>
      <w:r>
        <w:rPr>
          <w:rFonts w:ascii="Times New Roman" w:eastAsia="Times New Roman" w:hAnsi="Times New Roman" w:cs="Times New Roman"/>
          <w:sz w:val="24"/>
          <w:lang w:eastAsia="en-GB"/>
        </w:rPr>
        <w:t xml:space="preserve"> September 2024)</w:t>
      </w:r>
    </w:p>
    <w:p w14:paraId="7408F69A" w14:textId="77777777" w:rsidR="00CC5E9E" w:rsidRPr="00E17CA6" w:rsidRDefault="00CC5E9E" w:rsidP="00CC5E9E">
      <w:pPr>
        <w:spacing w:after="240" w:line="360" w:lineRule="auto"/>
        <w:rPr>
          <w:rFonts w:ascii="Times New Roman" w:eastAsia="Times New Roman" w:hAnsi="Times New Roman" w:cs="Times New Roman"/>
          <w:sz w:val="24"/>
          <w:lang w:eastAsia="en-GB"/>
        </w:rPr>
      </w:pPr>
      <w:r w:rsidRPr="00E17CA6">
        <w:rPr>
          <w:rFonts w:ascii="Times New Roman" w:eastAsia="Times New Roman" w:hAnsi="Times New Roman" w:cs="Times New Roman"/>
          <w:sz w:val="24"/>
          <w:lang w:eastAsia="en-GB"/>
        </w:rPr>
        <w:t xml:space="preserve">Welsh Government (n.d.). </w:t>
      </w:r>
      <w:r w:rsidRPr="00E17CA6">
        <w:rPr>
          <w:rFonts w:ascii="Times New Roman" w:eastAsia="Times New Roman" w:hAnsi="Times New Roman" w:cs="Times New Roman"/>
          <w:i/>
          <w:iCs/>
          <w:sz w:val="24"/>
          <w:lang w:eastAsia="en-GB"/>
        </w:rPr>
        <w:t>Understanding Curriculum for Wales - Hwb</w:t>
      </w:r>
      <w:r w:rsidRPr="00E17CA6">
        <w:rPr>
          <w:rFonts w:ascii="Times New Roman" w:eastAsia="Times New Roman" w:hAnsi="Times New Roman" w:cs="Times New Roman"/>
          <w:sz w:val="24"/>
          <w:lang w:eastAsia="en-GB"/>
        </w:rPr>
        <w:t xml:space="preserve">. hwb.gov.wales. Available at: </w:t>
      </w:r>
      <w:hyperlink r:id="rId29" w:history="1">
        <w:r w:rsidRPr="00E17CA6">
          <w:rPr>
            <w:rStyle w:val="Hyperlink"/>
            <w:rFonts w:ascii="Times New Roman" w:eastAsia="Times New Roman" w:hAnsi="Times New Roman" w:cs="Times New Roman"/>
            <w:sz w:val="24"/>
            <w:lang w:eastAsia="en-GB"/>
          </w:rPr>
          <w:t>https://hwb.gov.wales/curriculum-for-wales/understanding-curriculum-in-practice-camau-ir-dyfodol/understanding-curriculum-for-wales/</w:t>
        </w:r>
      </w:hyperlink>
      <w:r w:rsidRPr="00E17CA6">
        <w:rPr>
          <w:rFonts w:ascii="Times New Roman" w:eastAsia="Times New Roman" w:hAnsi="Times New Roman" w:cs="Times New Roman"/>
          <w:sz w:val="24"/>
          <w:lang w:eastAsia="en-GB"/>
        </w:rPr>
        <w:t>.</w:t>
      </w:r>
      <w:r>
        <w:rPr>
          <w:rFonts w:ascii="Times New Roman" w:eastAsia="Times New Roman" w:hAnsi="Times New Roman" w:cs="Times New Roman"/>
          <w:sz w:val="24"/>
          <w:lang w:eastAsia="en-GB"/>
        </w:rPr>
        <w:t xml:space="preserve"> (Accessed: 13</w:t>
      </w:r>
      <w:r w:rsidRPr="00E17CA6">
        <w:rPr>
          <w:rFonts w:ascii="Times New Roman" w:eastAsia="Times New Roman" w:hAnsi="Times New Roman" w:cs="Times New Roman"/>
          <w:sz w:val="24"/>
          <w:vertAlign w:val="superscript"/>
          <w:lang w:eastAsia="en-GB"/>
        </w:rPr>
        <w:t>th</w:t>
      </w:r>
      <w:r>
        <w:rPr>
          <w:rFonts w:ascii="Times New Roman" w:eastAsia="Times New Roman" w:hAnsi="Times New Roman" w:cs="Times New Roman"/>
          <w:sz w:val="24"/>
          <w:lang w:eastAsia="en-GB"/>
        </w:rPr>
        <w:t xml:space="preserve"> September 2024)</w:t>
      </w:r>
    </w:p>
    <w:p w14:paraId="16E9584D" w14:textId="510548F5" w:rsidR="00CC5E9E" w:rsidRPr="00E17CA6" w:rsidRDefault="00CC5E9E" w:rsidP="00CC5E9E">
      <w:pPr>
        <w:spacing w:after="240" w:line="360" w:lineRule="auto"/>
        <w:rPr>
          <w:rFonts w:ascii="Times New Roman" w:eastAsia="Times New Roman" w:hAnsi="Times New Roman" w:cs="Times New Roman"/>
          <w:sz w:val="24"/>
          <w:lang w:eastAsia="en-GB"/>
        </w:rPr>
      </w:pPr>
      <w:r w:rsidRPr="00E17CA6">
        <w:rPr>
          <w:rFonts w:ascii="Times New Roman" w:eastAsia="Times New Roman" w:hAnsi="Times New Roman" w:cs="Times New Roman"/>
          <w:sz w:val="24"/>
          <w:lang w:eastAsia="en-GB"/>
        </w:rPr>
        <w:t xml:space="preserve">White, J. (2019). </w:t>
      </w:r>
      <w:r w:rsidRPr="00E17CA6">
        <w:rPr>
          <w:rFonts w:ascii="Times New Roman" w:eastAsia="Times New Roman" w:hAnsi="Times New Roman" w:cs="Times New Roman"/>
          <w:i/>
          <w:iCs/>
          <w:sz w:val="24"/>
          <w:lang w:eastAsia="en-GB"/>
        </w:rPr>
        <w:t>Playing and Learning Outdoors</w:t>
      </w:r>
      <w:r w:rsidRPr="00E17CA6">
        <w:rPr>
          <w:rFonts w:ascii="Times New Roman" w:eastAsia="Times New Roman" w:hAnsi="Times New Roman" w:cs="Times New Roman"/>
          <w:sz w:val="24"/>
          <w:lang w:eastAsia="en-GB"/>
        </w:rPr>
        <w:t>. Third Edition. | New York : Routledge, 2020. | ‘First published by Routledge 2007’—T.p. verso.: Routledge. doi:https://doi.org/10.4324/9780429469435.</w:t>
      </w:r>
      <w:r>
        <w:rPr>
          <w:rFonts w:ascii="Times New Roman" w:eastAsia="Times New Roman" w:hAnsi="Times New Roman" w:cs="Times New Roman"/>
          <w:sz w:val="24"/>
          <w:lang w:eastAsia="en-GB"/>
        </w:rPr>
        <w:t xml:space="preserve"> (Accessed: 1</w:t>
      </w:r>
      <w:r>
        <w:rPr>
          <w:rFonts w:ascii="Times New Roman" w:eastAsia="Times New Roman" w:hAnsi="Times New Roman" w:cs="Times New Roman"/>
          <w:sz w:val="24"/>
          <w:lang w:eastAsia="en-GB"/>
        </w:rPr>
        <w:t>0</w:t>
      </w:r>
      <w:r w:rsidRPr="00E17CA6">
        <w:rPr>
          <w:rFonts w:ascii="Times New Roman" w:eastAsia="Times New Roman" w:hAnsi="Times New Roman" w:cs="Times New Roman"/>
          <w:sz w:val="24"/>
          <w:vertAlign w:val="superscript"/>
          <w:lang w:eastAsia="en-GB"/>
        </w:rPr>
        <w:t>th</w:t>
      </w:r>
      <w:r>
        <w:rPr>
          <w:rFonts w:ascii="Times New Roman" w:eastAsia="Times New Roman" w:hAnsi="Times New Roman" w:cs="Times New Roman"/>
          <w:sz w:val="24"/>
          <w:lang w:eastAsia="en-GB"/>
        </w:rPr>
        <w:t xml:space="preserve"> September 2024)</w:t>
      </w:r>
    </w:p>
    <w:p w14:paraId="10ED3A3F" w14:textId="77777777" w:rsidR="00CC5E9E" w:rsidRPr="00E17CA6" w:rsidRDefault="00CC5E9E" w:rsidP="00CC5E9E">
      <w:pPr>
        <w:spacing w:after="240" w:line="360" w:lineRule="auto"/>
        <w:rPr>
          <w:rFonts w:ascii="Times New Roman" w:eastAsia="Times New Roman" w:hAnsi="Times New Roman" w:cs="Times New Roman"/>
          <w:sz w:val="24"/>
          <w:lang w:eastAsia="en-GB"/>
        </w:rPr>
      </w:pPr>
      <w:r w:rsidRPr="00E17CA6">
        <w:rPr>
          <w:rFonts w:ascii="Times New Roman" w:eastAsia="Times New Roman" w:hAnsi="Times New Roman" w:cs="Times New Roman"/>
          <w:sz w:val="24"/>
          <w:lang w:eastAsia="en-GB"/>
        </w:rPr>
        <w:t xml:space="preserve">Worch, E., Odell, M. and Magdich, M. (2022). Engaging Children in Science Learning Through Outdoor Play. </w:t>
      </w:r>
      <w:r w:rsidRPr="00E17CA6">
        <w:rPr>
          <w:rFonts w:ascii="Times New Roman" w:eastAsia="Times New Roman" w:hAnsi="Times New Roman" w:cs="Times New Roman"/>
          <w:i/>
          <w:iCs/>
          <w:sz w:val="24"/>
          <w:lang w:eastAsia="en-GB"/>
        </w:rPr>
        <w:t>Springer eBooks</w:t>
      </w:r>
      <w:r w:rsidRPr="00E17CA6">
        <w:rPr>
          <w:rFonts w:ascii="Times New Roman" w:eastAsia="Times New Roman" w:hAnsi="Times New Roman" w:cs="Times New Roman"/>
          <w:sz w:val="24"/>
          <w:lang w:eastAsia="en-GB"/>
        </w:rPr>
        <w:t>, pp.105–122. doi:https://doi.org/10.1007/978-3-030-99830-1_5.</w:t>
      </w:r>
      <w:r>
        <w:rPr>
          <w:rFonts w:ascii="Times New Roman" w:eastAsia="Times New Roman" w:hAnsi="Times New Roman" w:cs="Times New Roman"/>
          <w:sz w:val="24"/>
          <w:lang w:eastAsia="en-GB"/>
        </w:rPr>
        <w:t xml:space="preserve"> (Accessed: 13</w:t>
      </w:r>
      <w:r w:rsidRPr="00E17CA6">
        <w:rPr>
          <w:rFonts w:ascii="Times New Roman" w:eastAsia="Times New Roman" w:hAnsi="Times New Roman" w:cs="Times New Roman"/>
          <w:sz w:val="24"/>
          <w:vertAlign w:val="superscript"/>
          <w:lang w:eastAsia="en-GB"/>
        </w:rPr>
        <w:t>th</w:t>
      </w:r>
      <w:r>
        <w:rPr>
          <w:rFonts w:ascii="Times New Roman" w:eastAsia="Times New Roman" w:hAnsi="Times New Roman" w:cs="Times New Roman"/>
          <w:sz w:val="24"/>
          <w:lang w:eastAsia="en-GB"/>
        </w:rPr>
        <w:t xml:space="preserve"> September 2024)</w:t>
      </w:r>
    </w:p>
    <w:p w14:paraId="77E0462B" w14:textId="120FF153" w:rsidR="00CC5E9E" w:rsidRPr="00E17CA6" w:rsidRDefault="00CC5E9E" w:rsidP="00CC5E9E">
      <w:pPr>
        <w:spacing w:after="240" w:line="360" w:lineRule="auto"/>
        <w:rPr>
          <w:rFonts w:ascii="Times New Roman" w:eastAsia="Times New Roman" w:hAnsi="Times New Roman" w:cs="Times New Roman"/>
          <w:sz w:val="24"/>
          <w:lang w:eastAsia="en-GB"/>
        </w:rPr>
      </w:pPr>
      <w:r w:rsidRPr="00E17CA6">
        <w:rPr>
          <w:rFonts w:ascii="Times New Roman" w:eastAsia="Times New Roman" w:hAnsi="Times New Roman" w:cs="Times New Roman"/>
          <w:sz w:val="24"/>
          <w:lang w:eastAsia="en-GB"/>
        </w:rPr>
        <w:t xml:space="preserve">YAZGIN, E. (2021). TOYS AND CREATIVITY. </w:t>
      </w:r>
      <w:r w:rsidRPr="00E17CA6">
        <w:rPr>
          <w:rFonts w:ascii="Times New Roman" w:eastAsia="Times New Roman" w:hAnsi="Times New Roman" w:cs="Times New Roman"/>
          <w:i/>
          <w:iCs/>
          <w:sz w:val="24"/>
          <w:lang w:eastAsia="en-GB"/>
        </w:rPr>
        <w:t>Journal for the Education of Gifted Young Scientists</w:t>
      </w:r>
      <w:r w:rsidRPr="00E17CA6">
        <w:rPr>
          <w:rFonts w:ascii="Times New Roman" w:eastAsia="Times New Roman" w:hAnsi="Times New Roman" w:cs="Times New Roman"/>
          <w:sz w:val="24"/>
          <w:lang w:eastAsia="en-GB"/>
        </w:rPr>
        <w:t>, 9(3), pp.215–222. doi:https://doi.org/10.17478/jegys.884337.</w:t>
      </w:r>
      <w:r>
        <w:rPr>
          <w:rFonts w:ascii="Times New Roman" w:eastAsia="Times New Roman" w:hAnsi="Times New Roman" w:cs="Times New Roman"/>
          <w:sz w:val="24"/>
          <w:lang w:eastAsia="en-GB"/>
        </w:rPr>
        <w:t xml:space="preserve"> (Accessed: 1</w:t>
      </w:r>
      <w:r>
        <w:rPr>
          <w:rFonts w:ascii="Times New Roman" w:eastAsia="Times New Roman" w:hAnsi="Times New Roman" w:cs="Times New Roman"/>
          <w:sz w:val="24"/>
          <w:lang w:eastAsia="en-GB"/>
        </w:rPr>
        <w:t>5</w:t>
      </w:r>
      <w:r w:rsidRPr="00E17CA6">
        <w:rPr>
          <w:rFonts w:ascii="Times New Roman" w:eastAsia="Times New Roman" w:hAnsi="Times New Roman" w:cs="Times New Roman"/>
          <w:sz w:val="24"/>
          <w:vertAlign w:val="superscript"/>
          <w:lang w:eastAsia="en-GB"/>
        </w:rPr>
        <w:t>th</w:t>
      </w:r>
      <w:r>
        <w:rPr>
          <w:rFonts w:ascii="Times New Roman" w:eastAsia="Times New Roman" w:hAnsi="Times New Roman" w:cs="Times New Roman"/>
          <w:sz w:val="24"/>
          <w:lang w:eastAsia="en-GB"/>
        </w:rPr>
        <w:t xml:space="preserve"> September 2024)</w:t>
      </w:r>
    </w:p>
    <w:p w14:paraId="71F0E42B" w14:textId="7473596B" w:rsidR="00CC5E9E" w:rsidRPr="00E17CA6" w:rsidRDefault="00CC5E9E" w:rsidP="00CC5E9E">
      <w:pPr>
        <w:spacing w:after="240" w:line="360" w:lineRule="auto"/>
        <w:rPr>
          <w:rFonts w:ascii="Times New Roman" w:eastAsia="Times New Roman" w:hAnsi="Times New Roman" w:cs="Times New Roman"/>
          <w:sz w:val="24"/>
          <w:lang w:eastAsia="en-GB"/>
        </w:rPr>
      </w:pPr>
      <w:r w:rsidRPr="00E17CA6">
        <w:rPr>
          <w:rFonts w:ascii="Times New Roman" w:eastAsia="Times New Roman" w:hAnsi="Times New Roman" w:cs="Times New Roman"/>
          <w:sz w:val="24"/>
          <w:lang w:eastAsia="en-GB"/>
        </w:rPr>
        <w:lastRenderedPageBreak/>
        <w:t xml:space="preserve">Zöggeler-Burkhardt, L., Eva-Maria Embacher and Smidt, W. (2023). Social relationships, interactions and learning in early childhood – theoretical approaches, empirical findings and challenges. </w:t>
      </w:r>
      <w:r w:rsidRPr="00E17CA6">
        <w:rPr>
          <w:rFonts w:ascii="Times New Roman" w:eastAsia="Times New Roman" w:hAnsi="Times New Roman" w:cs="Times New Roman"/>
          <w:i/>
          <w:iCs/>
          <w:sz w:val="24"/>
          <w:lang w:eastAsia="en-GB"/>
        </w:rPr>
        <w:t>Early Child Development and Care</w:t>
      </w:r>
      <w:r w:rsidRPr="00E17CA6">
        <w:rPr>
          <w:rFonts w:ascii="Times New Roman" w:eastAsia="Times New Roman" w:hAnsi="Times New Roman" w:cs="Times New Roman"/>
          <w:sz w:val="24"/>
          <w:lang w:eastAsia="en-GB"/>
        </w:rPr>
        <w:t>, 193(11-12), pp.1199–1203. doi:https://doi.org/10.1080/03004430.2023.2260976.</w:t>
      </w:r>
      <w:r>
        <w:rPr>
          <w:rFonts w:ascii="Times New Roman" w:eastAsia="Times New Roman" w:hAnsi="Times New Roman" w:cs="Times New Roman"/>
          <w:sz w:val="24"/>
          <w:lang w:eastAsia="en-GB"/>
        </w:rPr>
        <w:t xml:space="preserve"> (Accessed: 1</w:t>
      </w:r>
      <w:r>
        <w:rPr>
          <w:rFonts w:ascii="Times New Roman" w:eastAsia="Times New Roman" w:hAnsi="Times New Roman" w:cs="Times New Roman"/>
          <w:sz w:val="24"/>
          <w:lang w:eastAsia="en-GB"/>
        </w:rPr>
        <w:t>5</w:t>
      </w:r>
      <w:r w:rsidRPr="00E17CA6">
        <w:rPr>
          <w:rFonts w:ascii="Times New Roman" w:eastAsia="Times New Roman" w:hAnsi="Times New Roman" w:cs="Times New Roman"/>
          <w:sz w:val="24"/>
          <w:vertAlign w:val="superscript"/>
          <w:lang w:eastAsia="en-GB"/>
        </w:rPr>
        <w:t>th</w:t>
      </w:r>
      <w:r>
        <w:rPr>
          <w:rFonts w:ascii="Times New Roman" w:eastAsia="Times New Roman" w:hAnsi="Times New Roman" w:cs="Times New Roman"/>
          <w:sz w:val="24"/>
          <w:lang w:eastAsia="en-GB"/>
        </w:rPr>
        <w:t xml:space="preserve"> September 2024)</w:t>
      </w:r>
    </w:p>
    <w:p w14:paraId="71182AD0" w14:textId="77777777" w:rsidR="00CC5E9E" w:rsidRPr="001E5714" w:rsidRDefault="00CC5E9E" w:rsidP="00117C97">
      <w:pPr>
        <w:widowControl w:val="0"/>
        <w:autoSpaceDE w:val="0"/>
        <w:autoSpaceDN w:val="0"/>
        <w:adjustRightInd w:val="0"/>
        <w:spacing w:after="0" w:line="240" w:lineRule="auto"/>
        <w:rPr>
          <w:rFonts w:eastAsia="MS Mincho" w:cstheme="minorHAnsi"/>
          <w:sz w:val="20"/>
          <w:szCs w:val="20"/>
          <w:lang w:val="en-US"/>
        </w:rPr>
      </w:pPr>
    </w:p>
    <w:bookmarkEnd w:id="0"/>
    <w:bookmarkEnd w:id="1"/>
    <w:p w14:paraId="5F87629A" w14:textId="77777777" w:rsidR="009F47CC" w:rsidRPr="001E5714" w:rsidRDefault="009F47CC">
      <w:pPr>
        <w:rPr>
          <w:rFonts w:cstheme="minorHAnsi"/>
          <w:sz w:val="20"/>
          <w:szCs w:val="20"/>
        </w:rPr>
      </w:pPr>
    </w:p>
    <w:sectPr w:rsidR="009F47CC" w:rsidRPr="001E5714" w:rsidSect="006A7CAB">
      <w:headerReference w:type="default" r:id="rId30"/>
      <w:footerReference w:type="default" r:id="rId31"/>
      <w:pgSz w:w="16838" w:h="11906" w:orient="landscape" w:code="9"/>
      <w:pgMar w:top="1134" w:right="1134"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B97B3E" w14:textId="77777777" w:rsidR="00BF153C" w:rsidRDefault="00BF153C">
      <w:pPr>
        <w:spacing w:after="0" w:line="240" w:lineRule="auto"/>
      </w:pPr>
      <w:r>
        <w:separator/>
      </w:r>
    </w:p>
  </w:endnote>
  <w:endnote w:type="continuationSeparator" w:id="0">
    <w:p w14:paraId="2FB6F15E" w14:textId="77777777" w:rsidR="00BF153C" w:rsidRDefault="00BF15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573F26" w14:textId="77777777" w:rsidR="00000000" w:rsidRPr="00117C97" w:rsidRDefault="00117C97" w:rsidP="00FB7D81">
    <w:pPr>
      <w:pStyle w:val="Footer"/>
      <w:rPr>
        <w:rFonts w:ascii="Arial" w:hAnsi="Arial" w:cs="Arial"/>
        <w:color w:val="808080"/>
        <w:sz w:val="16"/>
        <w:szCs w:val="16"/>
      </w:rPr>
    </w:pPr>
    <w:r w:rsidRPr="00117C97">
      <w:rPr>
        <w:rFonts w:ascii="Arial" w:hAnsi="Arial" w:cs="Arial"/>
        <w:color w:val="808080"/>
        <w:sz w:val="16"/>
        <w:szCs w:val="16"/>
      </w:rPr>
      <w:t xml:space="preserve">Licenced under CC BY-NC 4.0  </w:t>
    </w:r>
  </w:p>
  <w:p w14:paraId="711E6892" w14:textId="77777777" w:rsidR="00000000" w:rsidRPr="00117C97" w:rsidRDefault="00117C97" w:rsidP="00FF7CC1">
    <w:pPr>
      <w:pStyle w:val="Footer"/>
      <w:rPr>
        <w:rFonts w:ascii="Arial" w:hAnsi="Arial" w:cs="Arial"/>
        <w:color w:val="808080"/>
        <w:sz w:val="16"/>
        <w:szCs w:val="16"/>
      </w:rPr>
    </w:pPr>
    <w:r w:rsidRPr="00117C97">
      <w:rPr>
        <w:rFonts w:ascii="Arial" w:hAnsi="Arial" w:cs="Arial"/>
        <w:color w:val="808080"/>
        <w:sz w:val="16"/>
        <w:szCs w:val="16"/>
      </w:rPr>
      <w:t>You are free to share and adapt for non-commercial purposes, but please signpost: http://www.learningaway.org.uk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04DC12" w14:textId="77777777" w:rsidR="00BF153C" w:rsidRDefault="00BF153C">
      <w:pPr>
        <w:spacing w:after="0" w:line="240" w:lineRule="auto"/>
      </w:pPr>
      <w:r>
        <w:separator/>
      </w:r>
    </w:p>
  </w:footnote>
  <w:footnote w:type="continuationSeparator" w:id="0">
    <w:p w14:paraId="4C6F5FC5" w14:textId="77777777" w:rsidR="00BF153C" w:rsidRDefault="00BF15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AFD17E" w14:textId="34F71233" w:rsidR="00985B26" w:rsidRDefault="00985B26">
    <w:pPr>
      <w:pStyle w:val="Header"/>
    </w:pPr>
    <w:r>
      <w:t>ECEY5005</w:t>
    </w:r>
  </w:p>
  <w:p w14:paraId="67CFD818" w14:textId="0DC6E0EB" w:rsidR="00985B26" w:rsidRDefault="00985B26">
    <w:pPr>
      <w:pStyle w:val="Header"/>
    </w:pPr>
    <w:r>
      <w:t>2306976</w:t>
    </w:r>
  </w:p>
  <w:p w14:paraId="7498C7DE" w14:textId="6FEC0CB1" w:rsidR="00985B26" w:rsidRDefault="00985B26">
    <w:pPr>
      <w:pStyle w:val="Header"/>
    </w:pPr>
    <w:r>
      <w:t>Word count: 4363</w:t>
    </w:r>
  </w:p>
  <w:p w14:paraId="0CB493CB" w14:textId="77777777" w:rsidR="00985B26" w:rsidRDefault="00985B2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D163EAD"/>
    <w:multiLevelType w:val="hybridMultilevel"/>
    <w:tmpl w:val="878ECC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3199700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8"/>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7C97"/>
    <w:rsid w:val="000C5787"/>
    <w:rsid w:val="00117C97"/>
    <w:rsid w:val="001563BC"/>
    <w:rsid w:val="001E5714"/>
    <w:rsid w:val="002142CC"/>
    <w:rsid w:val="002A2BB6"/>
    <w:rsid w:val="002C2D29"/>
    <w:rsid w:val="002D596D"/>
    <w:rsid w:val="0038422A"/>
    <w:rsid w:val="005C151B"/>
    <w:rsid w:val="006B04D8"/>
    <w:rsid w:val="0089045A"/>
    <w:rsid w:val="008B1086"/>
    <w:rsid w:val="0090194D"/>
    <w:rsid w:val="00907BA3"/>
    <w:rsid w:val="00931082"/>
    <w:rsid w:val="00985B26"/>
    <w:rsid w:val="009F47CC"/>
    <w:rsid w:val="00A01C33"/>
    <w:rsid w:val="00A74032"/>
    <w:rsid w:val="00AD70F5"/>
    <w:rsid w:val="00AE2A1C"/>
    <w:rsid w:val="00B4413F"/>
    <w:rsid w:val="00B761A0"/>
    <w:rsid w:val="00BF153C"/>
    <w:rsid w:val="00C026BC"/>
    <w:rsid w:val="00C31EA8"/>
    <w:rsid w:val="00C418CC"/>
    <w:rsid w:val="00CB1EBC"/>
    <w:rsid w:val="00CC5E9E"/>
    <w:rsid w:val="00CF45EC"/>
    <w:rsid w:val="00D05665"/>
    <w:rsid w:val="00D80EF8"/>
    <w:rsid w:val="00D9148A"/>
    <w:rsid w:val="00FF11A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334B69"/>
  <w15:chartTrackingRefBased/>
  <w15:docId w15:val="{B047F773-B8AA-4AC4-9AEE-6C8F0D8BF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0C578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1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7C97"/>
  </w:style>
  <w:style w:type="paragraph" w:styleId="Footer">
    <w:name w:val="footer"/>
    <w:basedOn w:val="Normal"/>
    <w:link w:val="FooterChar"/>
    <w:uiPriority w:val="99"/>
    <w:unhideWhenUsed/>
    <w:rsid w:val="0011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7C97"/>
  </w:style>
  <w:style w:type="table" w:customStyle="1" w:styleId="TableGrid1">
    <w:name w:val="Table Grid1"/>
    <w:basedOn w:val="TableNormal"/>
    <w:next w:val="TableGrid"/>
    <w:uiPriority w:val="59"/>
    <w:rsid w:val="00117C97"/>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117C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0C5787"/>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rsid w:val="00CC5E9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theeducationhub.org.nz/piagets-theory-of-education/" TargetMode="External"/><Relationship Id="rId18" Type="http://schemas.openxmlformats.org/officeDocument/2006/relationships/hyperlink" Target="https://books.google.co.uk/books?hl=en&amp;lr=&amp;id=wZowBgAAQBAJ&amp;oi=fnd&amp;pg=PP1&amp;dq=why+is+play+important+for+children+and+how+adults+ensure+it+&amp;ots=vMgCJUtCm7&amp;sig=io8hSiWqVcv59x0XK-4USCk60HI#v=onepage&amp;q=why%20is%20play%20important%20for%20children%20and%20how%20adults%20ensure%20it&amp;f=false" TargetMode="External"/><Relationship Id="rId26" Type="http://schemas.openxmlformats.org/officeDocument/2006/relationships/hyperlink" Target="https://access.portico.org/Portico/auView?auId=ark:%2F27927%2Fphx76j4jj8t" TargetMode="External"/><Relationship Id="rId3" Type="http://schemas.openxmlformats.org/officeDocument/2006/relationships/settings" Target="settings.xml"/><Relationship Id="rId21" Type="http://schemas.openxmlformats.org/officeDocument/2006/relationships/hyperlink" Target="https://www.reggiochildren.it/en/reggio-emilia-approach" TargetMode="External"/><Relationship Id="rId7" Type="http://schemas.openxmlformats.org/officeDocument/2006/relationships/image" Target="media/image1.jpeg"/><Relationship Id="rId12" Type="http://schemas.openxmlformats.org/officeDocument/2006/relationships/hyperlink" Target="https://www.eyalliance.org.uk/benefits-outdoor-play-early-years" TargetMode="External"/><Relationship Id="rId17" Type="http://schemas.openxmlformats.org/officeDocument/2006/relationships/hyperlink" Target="https://www.simplypsychology.org/piaget.html" TargetMode="External"/><Relationship Id="rId25" Type="http://schemas.openxmlformats.org/officeDocument/2006/relationships/hyperlink" Target="https://pure.southwales.ac.uk/ws/portalfiles/portal/3987200/Amanda_Thomas_PhD_March2019_LSE.pdf"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apa.org/education-career/k12/learners" TargetMode="External"/><Relationship Id="rId20" Type="http://schemas.openxmlformats.org/officeDocument/2006/relationships/hyperlink" Target="https://eric.ed.gov/?id=EJ1176006" TargetMode="External"/><Relationship Id="rId29" Type="http://schemas.openxmlformats.org/officeDocument/2006/relationships/hyperlink" Target="https://hwb.gov.wales/curriculum-for-wales/understanding-curriculum-in-practice-camau-ir-dyfodol/understanding-curriculum-for-wal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cienceminded.org/post/children-are-little-scientists" TargetMode="External"/><Relationship Id="rId24" Type="http://schemas.openxmlformats.org/officeDocument/2006/relationships/hyperlink" Target="https://gowriesa.org.au/docs/Reflections-2019-8.pdf"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theeducationhub.org.nz/outdoor-learning-environments-in-ece/" TargetMode="External"/><Relationship Id="rId23" Type="http://schemas.openxmlformats.org/officeDocument/2006/relationships/hyperlink" Target="https://www.naeyc.org/resources/pubs/tyc/feb2019/asking-questions-stretch-children%27s-thinking" TargetMode="External"/><Relationship Id="rId28" Type="http://schemas.openxmlformats.org/officeDocument/2006/relationships/hyperlink" Target="https://hwb.gov.wales/api/storage/4e66c555-73aa-44ee-93e5-1e612906f1d2/220208-parents-carers.pdf" TargetMode="External"/><Relationship Id="rId10" Type="http://schemas.openxmlformats.org/officeDocument/2006/relationships/hyperlink" Target="https://www.cambridge.org/core/books/abs/vygotskys-educational-theory-in-cultural-context/zone-of-proximal-development-in-vygotskys-analysis-of-learning-and-instruction/1F8B412CF2A358988F0E7C2ABBCECBA3" TargetMode="External"/><Relationship Id="rId19" Type="http://schemas.openxmlformats.org/officeDocument/2006/relationships/hyperlink" Target="https://www.naeyc.org/resources/pubs/tyc/apr2017/math-learning-outdoors"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naeyc.org/resources/pubs/yc/nov2015/emergent-curriculum" TargetMode="External"/><Relationship Id="rId14" Type="http://schemas.openxmlformats.org/officeDocument/2006/relationships/hyperlink" Target="https://educationaltechnology.net/jean-piaget-and-his-theory-stages-of-cognitive-development/" TargetMode="External"/><Relationship Id="rId22" Type="http://schemas.openxmlformats.org/officeDocument/2006/relationships/hyperlink" Target="https://early-education.org.uk/outdoor-learning-in-the-early-years/" TargetMode="External"/><Relationship Id="rId27" Type="http://schemas.openxmlformats.org/officeDocument/2006/relationships/hyperlink" Target="https://earlyyears.wandsworth.gov.uk/Article/158560" TargetMode="External"/><Relationship Id="rId30" Type="http://schemas.openxmlformats.org/officeDocument/2006/relationships/header" Target="header1.xml"/><Relationship Id="rId8" Type="http://schemas.openxmlformats.org/officeDocument/2006/relationships/hyperlink" Target="https://phys.org/news/2024-04-plastic-fantastic-nature-based-playground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TotalTime>
  <Pages>20</Pages>
  <Words>6814</Words>
  <Characters>38845</Characters>
  <Application>Microsoft Office Word</Application>
  <DocSecurity>0</DocSecurity>
  <Lines>323</Lines>
  <Paragraphs>91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45568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Glenda Tinney</dc:creator>
  <cp:keywords/>
  <dc:description/>
  <cp:lastModifiedBy>Cassie Lane (2306976)</cp:lastModifiedBy>
  <cp:revision>8</cp:revision>
  <cp:lastPrinted>2024-09-29T10:11:00Z</cp:lastPrinted>
  <dcterms:created xsi:type="dcterms:W3CDTF">2024-09-26T13:58:00Z</dcterms:created>
  <dcterms:modified xsi:type="dcterms:W3CDTF">2024-09-29T10:14:00Z</dcterms:modified>
</cp:coreProperties>
</file>