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36"/>
          <w:szCs w:val="36"/>
          <w:lang w:val="en-US"/>
        </w:rPr>
      </w:pPr>
      <w:r>
        <w:rPr>
          <w:rFonts w:ascii="Times New Roman" w:hAnsi="Times New Roman"/>
          <w:sz w:val="36"/>
          <w:szCs w:val="36"/>
          <w:rtl w:val="0"/>
          <w:lang w:val="en-US"/>
        </w:rPr>
        <w:t xml:space="preserve">Providing appropriate advice to the management teams at </w:t>
      </w:r>
    </w:p>
    <w:p>
      <w:pPr>
        <w:pStyle w:val="Body A"/>
        <w:jc w:val="center"/>
        <w:rPr>
          <w:rFonts w:ascii="Times New Roman" w:cs="Times New Roman" w:hAnsi="Times New Roman" w:eastAsia="Times New Roman"/>
          <w:sz w:val="36"/>
          <w:szCs w:val="36"/>
        </w:rPr>
      </w:pPr>
      <w:r>
        <w:rPr>
          <w:rFonts w:ascii="Times New Roman" w:hAnsi="Times New Roman"/>
          <w:sz w:val="36"/>
          <w:szCs w:val="36"/>
          <w:rtl w:val="0"/>
          <w:lang w:val="en-US"/>
        </w:rPr>
        <w:t>two UK based organisations</w:t>
      </w: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Name: Callum Griffiths-Barlow</w:t>
      </w: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Student Number: 2316490</w:t>
      </w: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Word Count: Task 1</w:t>
      </w:r>
      <w:r>
        <w:rPr>
          <w:rFonts w:ascii="Times New Roman" w:hAnsi="Times New Roman"/>
          <w:b w:val="1"/>
          <w:bCs w:val="1"/>
          <w:sz w:val="24"/>
          <w:szCs w:val="24"/>
          <w:rtl w:val="0"/>
          <w:lang w:val="en-US"/>
        </w:rPr>
        <w:t xml:space="preserve"> - 2880</w:t>
      </w:r>
      <w:r>
        <w:rPr>
          <w:rFonts w:ascii="Times New Roman" w:hAnsi="Times New Roman"/>
          <w:b w:val="1"/>
          <w:bCs w:val="1"/>
          <w:sz w:val="24"/>
          <w:szCs w:val="24"/>
          <w:rtl w:val="0"/>
          <w:lang w:val="en-US"/>
        </w:rPr>
        <w:t xml:space="preserve">, Task 2 - </w:t>
      </w:r>
      <w:r>
        <w:rPr>
          <w:rFonts w:ascii="Times New Roman" w:hAnsi="Times New Roman"/>
          <w:b w:val="1"/>
          <w:bCs w:val="1"/>
          <w:sz w:val="24"/>
          <w:szCs w:val="24"/>
          <w:rtl w:val="0"/>
          <w:lang w:val="en-US"/>
        </w:rPr>
        <w:t>1083</w:t>
      </w:r>
      <w:r>
        <w:rPr>
          <w:rFonts w:ascii="Times New Roman" w:hAnsi="Times New Roman"/>
          <w:b w:val="1"/>
          <w:bCs w:val="1"/>
          <w:sz w:val="24"/>
          <w:szCs w:val="24"/>
          <w:rtl w:val="0"/>
          <w:lang w:val="en-US"/>
        </w:rPr>
        <w:t xml:space="preserve">, Total - </w:t>
      </w:r>
      <w:r>
        <w:rPr>
          <w:rFonts w:ascii="Times New Roman" w:hAnsi="Times New Roman"/>
          <w:b w:val="1"/>
          <w:bCs w:val="1"/>
          <w:sz w:val="24"/>
          <w:szCs w:val="24"/>
          <w:rtl w:val="0"/>
          <w:lang w:val="en-US"/>
        </w:rPr>
        <w:t>3963</w:t>
      </w:r>
    </w:p>
    <w:p>
      <w:pPr>
        <w:pStyle w:val="Body A"/>
        <w:rPr>
          <w:rFonts w:ascii="Times New Roman" w:cs="Times New Roman" w:hAnsi="Times New Roman" w:eastAsia="Times New Roman"/>
          <w:u w:val="single"/>
        </w:rPr>
      </w:pP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u w:val="single"/>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Task 1</w:t>
      </w:r>
    </w:p>
    <w:p>
      <w:pPr>
        <w:pStyle w:val="Body A"/>
        <w:rPr>
          <w:rFonts w:ascii="Times New Roman" w:cs="Times New Roman" w:hAnsi="Times New Roman" w:eastAsia="Times New Roman"/>
          <w:sz w:val="24"/>
          <w:szCs w:val="24"/>
          <w:u w:val="single"/>
        </w:rPr>
      </w:pPr>
    </w:p>
    <w:p>
      <w:pPr>
        <w:pStyle w:val="Body A"/>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Section A</w:t>
      </w:r>
    </w:p>
    <w:p>
      <w:pPr>
        <w:pStyle w:val="Body A"/>
        <w:rPr>
          <w:rFonts w:ascii="Times New Roman" w:cs="Times New Roman" w:hAnsi="Times New Roman" w:eastAsia="Times New Roman"/>
          <w:sz w:val="24"/>
          <w:szCs w:val="24"/>
        </w:rPr>
      </w:pPr>
    </w:p>
    <w:p>
      <w:pPr>
        <w:pStyle w:val="Body A"/>
        <w:numPr>
          <w:ilvl w:val="0"/>
          <w:numId w:val="2"/>
        </w:numPr>
        <w:rPr>
          <w:sz w:val="24"/>
          <w:szCs w:val="24"/>
          <w:u w:val="single"/>
          <w:lang w:val="en-US"/>
        </w:rPr>
      </w:pPr>
      <w:r>
        <w:rPr>
          <w:rFonts w:ascii="Times New Roman" w:hAnsi="Times New Roman"/>
          <w:sz w:val="24"/>
          <w:szCs w:val="24"/>
          <w:u w:val="single"/>
          <w:rtl w:val="0"/>
          <w:lang w:val="en-US"/>
        </w:rPr>
        <w:t>MEMO to David Smith, Managing Director</w:t>
      </w:r>
    </w:p>
    <w:p>
      <w:pPr>
        <w:pStyle w:val="Body A"/>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From</w:t>
      </w:r>
      <w:r>
        <w:rPr>
          <w:rFonts w:ascii="Times New Roman" w:hAnsi="Times New Roman"/>
          <w:sz w:val="24"/>
          <w:szCs w:val="24"/>
          <w:rtl w:val="0"/>
          <w:lang w:val="en-US"/>
        </w:rPr>
        <w:t>: Callum Griffiths-Barlow, HR Consultant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To</w:t>
      </w:r>
      <w:r>
        <w:rPr>
          <w:rFonts w:ascii="Times New Roman" w:hAnsi="Times New Roman"/>
          <w:sz w:val="24"/>
          <w:szCs w:val="24"/>
          <w:rtl w:val="0"/>
          <w:lang w:val="en-US"/>
        </w:rPr>
        <w:t>: David Smith, Managing Director</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Date</w:t>
      </w:r>
      <w:r>
        <w:rPr>
          <w:rFonts w:ascii="Times New Roman" w:hAnsi="Times New Roman"/>
          <w:sz w:val="24"/>
          <w:szCs w:val="24"/>
          <w:rtl w:val="0"/>
          <w:lang w:val="en-US"/>
        </w:rPr>
        <w:t>: 12th February 2024</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Subject</w:t>
      </w:r>
      <w:r>
        <w:rPr>
          <w:rFonts w:ascii="Times New Roman" w:hAnsi="Times New Roman"/>
          <w:sz w:val="24"/>
          <w:szCs w:val="24"/>
          <w:rtl w:val="0"/>
          <w:lang w:val="en-US"/>
        </w:rPr>
        <w:t>: Employment Tribunal Claim Advice and Guidance</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Following receipt of an Employment Tribunal claim form (ET1) on 10th February 2024 from former employee, Sarah Walters, I have outlined within, the advice and guidance I recommend the Company takes in responding to said claim.</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In line with Employment Tribunal rules, the Company must respond to the ET1 claim form by completing an ET3 response form. Accompanying this should be a full, detailed account of the Company's version of events relating to the points raised by Ms Walters, along with any additional supporting documentation. This is crucial, as the Judge will base their decision to proceed to a full hearing on both the employee</w:t>
      </w:r>
      <w:r>
        <w:rPr>
          <w:rFonts w:ascii="Times New Roman" w:hAnsi="Times New Roman" w:hint="default"/>
          <w:sz w:val="24"/>
          <w:szCs w:val="24"/>
          <w:rtl w:val="0"/>
          <w:lang w:val="en-US"/>
        </w:rPr>
        <w:t>’</w:t>
      </w:r>
      <w:r>
        <w:rPr>
          <w:rFonts w:ascii="Times New Roman" w:hAnsi="Times New Roman"/>
          <w:sz w:val="24"/>
          <w:szCs w:val="24"/>
          <w:rtl w:val="0"/>
          <w:lang w:val="en-US"/>
        </w:rPr>
        <w:t>s and employer</w:t>
      </w:r>
      <w:r>
        <w:rPr>
          <w:rFonts w:ascii="Times New Roman" w:hAnsi="Times New Roman" w:hint="default"/>
          <w:sz w:val="24"/>
          <w:szCs w:val="24"/>
          <w:rtl w:val="0"/>
          <w:lang w:val="en-US"/>
        </w:rPr>
        <w:t>’</w:t>
      </w:r>
      <w:r>
        <w:rPr>
          <w:rFonts w:ascii="Times New Roman" w:hAnsi="Times New Roman"/>
          <w:sz w:val="24"/>
          <w:szCs w:val="24"/>
          <w:rtl w:val="0"/>
          <w:lang w:val="en-US"/>
        </w:rPr>
        <w:t>s documents and evidence (Cunningham and Farrell, 2022). An important aspect to note when responding, is that all circumstances relating to the events in the claim should be disclosed, even if they don</w:t>
      </w:r>
      <w:r>
        <w:rPr>
          <w:rFonts w:ascii="Times New Roman" w:hAnsi="Times New Roman" w:hint="default"/>
          <w:sz w:val="24"/>
          <w:szCs w:val="24"/>
          <w:rtl w:val="0"/>
          <w:lang w:val="en-US"/>
        </w:rPr>
        <w:t>’</w:t>
      </w:r>
      <w:r>
        <w:rPr>
          <w:rFonts w:ascii="Times New Roman" w:hAnsi="Times New Roman"/>
          <w:sz w:val="24"/>
          <w:szCs w:val="24"/>
          <w:rtl w:val="0"/>
          <w:lang w:val="en-US"/>
        </w:rPr>
        <w:t>t portray the Company in a positive light. Honesty from both parties is paramount throughout the process.</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The Company need to respond to the ET1 claim form within 28 days in which it was received. Lateness or complete failure to respond could result in an outcome being reached in the absence  of any documented response (Gov.uk, no date a).</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Ms Walters is claiming constructive dismissal alongside disability discrimination, due to feeling forced out of her role with Capital Garden Centre Limited. She feels that the Company have not considered the health concerns she has in relation to her depression and migraines. I have reviewed the statements provided by both George Smith and Angela Davies, alongside that of Ms Walters, and I do have some concerns in the handling of her medical issues during her employment with Capital.</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After working for the Company for 2 years, without any issues arising, Ms Walters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performance started to become a concern for management. The concerns around time keeping and general capability were raised by Angela Davies to Ms Walters in August 2023. During the Summer, Ms Walters had made Angela aware of her health concerns following consultation with her GP. A request for more flexibility was put forward by Ms Walters, as this would have made it easier to manage her symptoms and potentially reduce and/or eliminate the time keeping issues. This was declined by Angela as she felt it would have resulted in other employees having an increased workload.</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At the time of her appointment in 2021, management were aware of Ms Walters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employment history, including a career break due to depression, dating back from 2011. Given the length of Ms Walters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health issues, she could be seen as having a disability in the eyes of the law, meaning she is protected under the Equality Act 2010 (Mind, 2023). This act stipulates that employers must make reasonable adjustments when a disabled member of staff asks for them, and when said individual is having difficulty with any part of their role (ACAS, 2022). Both of these points apply in this situation.</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There have been several case law examples where employees have claim unfair dismissal through reasonable adjustments not being put in place and disabilities not being handled in the correct manner. One example of note would be Drummond v HMRC, whereby the employee successfully claimed disability discrimination after their employer failed to provide reasonable adjustments to aid with their disability (</w:t>
      </w:r>
      <w:r>
        <w:rPr>
          <w:rFonts w:ascii="Times New Roman" w:hAnsi="Times New Roman"/>
          <w:sz w:val="24"/>
          <w:szCs w:val="24"/>
          <w:rtl w:val="0"/>
          <w:lang w:val="en-US"/>
        </w:rPr>
        <w:t>Urquhart, 2022</w:t>
      </w:r>
      <w:r>
        <w:rPr>
          <w:rFonts w:ascii="Times New Roman" w:hAnsi="Times New Roman"/>
          <w:sz w:val="24"/>
          <w:szCs w:val="24"/>
          <w:rtl w:val="0"/>
          <w:lang w:val="en-US"/>
        </w:rPr>
        <w:t xml:space="preserve">). Drummond was awarded a total compensation amount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20,179.83, which highlights the impact, both financially and reputationally, this can have on a Company.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In Capital</w:t>
      </w:r>
      <w:r>
        <w:rPr>
          <w:rFonts w:ascii="Times New Roman" w:hAnsi="Times New Roman" w:hint="default"/>
          <w:sz w:val="24"/>
          <w:szCs w:val="24"/>
          <w:rtl w:val="0"/>
          <w:lang w:val="en-US"/>
        </w:rPr>
        <w:t>’</w:t>
      </w:r>
      <w:r>
        <w:rPr>
          <w:rFonts w:ascii="Times New Roman" w:hAnsi="Times New Roman"/>
          <w:sz w:val="24"/>
          <w:szCs w:val="24"/>
          <w:rtl w:val="0"/>
          <w:lang w:val="en-US"/>
        </w:rPr>
        <w:t>s defence, Ms Walters did not inform management until Summer 2023 of her change in medical situation, which involved medication for migraines and an increase in medication for her depression, following GP advice in March 2023. It could be argued that if the Company were made aware earlier, adjustments could have been explored in the quieter off-peak period, which could then have been carried forward into the busier trading times with seasonal staff employed to work around the adjusted work pattern of Ms Walters. The cost impact of this would have been minimal. However, the Company still had a duty of care towards Ms Walters and should have explored adjustments in a more thorough and sympathetic manner. If performance and time keeping concerns were still evident following this, then the argument for disciplinary action could potentially have been justified.</w:t>
      </w:r>
    </w:p>
    <w:p>
      <w:pPr>
        <w:pStyle w:val="Body A"/>
        <w:rPr>
          <w:rFonts w:ascii="Times New Roman" w:cs="Times New Roman" w:hAnsi="Times New Roman" w:eastAsia="Times New Roman"/>
          <w:sz w:val="24"/>
          <w:szCs w:val="24"/>
        </w:rPr>
      </w:pPr>
    </w:p>
    <w:p>
      <w:pPr>
        <w:pStyle w:val="Body A"/>
        <w:numPr>
          <w:ilvl w:val="0"/>
          <w:numId w:val="2"/>
        </w:numPr>
        <w:rPr>
          <w:sz w:val="24"/>
          <w:szCs w:val="24"/>
          <w:u w:val="single"/>
          <w:lang w:val="en-US"/>
        </w:rPr>
      </w:pPr>
      <w:r>
        <w:rPr>
          <w:rFonts w:ascii="Times New Roman" w:hAnsi="Times New Roman"/>
          <w:sz w:val="24"/>
          <w:szCs w:val="24"/>
          <w:u w:val="single"/>
          <w:rtl w:val="0"/>
          <w:lang w:val="en-US"/>
        </w:rPr>
        <w:t>Possible remedies for Capital Garden Centre Limited</w:t>
      </w:r>
      <w:r>
        <w:rPr>
          <w:rFonts w:ascii="Times New Roman" w:hAnsi="Times New Roman" w:hint="default"/>
          <w:sz w:val="24"/>
          <w:szCs w:val="24"/>
          <w:u w:val="single"/>
          <w:rtl w:val="0"/>
          <w:lang w:val="en-US"/>
        </w:rPr>
        <w:t>’</w:t>
      </w:r>
      <w:r>
        <w:rPr>
          <w:rFonts w:ascii="Times New Roman" w:hAnsi="Times New Roman"/>
          <w:sz w:val="24"/>
          <w:szCs w:val="24"/>
          <w:u w:val="single"/>
          <w:rtl w:val="0"/>
          <w:lang w:val="en-US"/>
        </w:rPr>
        <w:t>s consideration</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With a disability discrimination claim, the court will look at several factors when deciding on the amount of award to hand out to Ms Walters. Unlike other claim categories, discrimination claims have no limit on award amount. The judge will compensate based on injury to feelings and also any other costs the claimant has incurred (</w:t>
      </w:r>
      <w:r>
        <w:rPr>
          <w:rFonts w:ascii="Times New Roman" w:hAnsi="Times New Roman"/>
          <w:sz w:val="24"/>
          <w:szCs w:val="24"/>
          <w:rtl w:val="0"/>
          <w:lang w:val="en-US"/>
        </w:rPr>
        <w:t>Equality and Human Rights Commission, 2018</w:t>
      </w:r>
      <w:r>
        <w:rPr>
          <w:rFonts w:ascii="Times New Roman" w:hAnsi="Times New Roman"/>
          <w:sz w:val="24"/>
          <w:szCs w:val="24"/>
          <w:rtl w:val="0"/>
          <w:lang w:val="en-US"/>
        </w:rPr>
        <w:t>), the former being open to varying scale of financial outcome. In order to prove injury to feelings, the court will consider the evidence submitted, and evaluate what events took place between the individual and the employer, where they took place (in a private setting or public), the impact said discrimination has had on the individual, and also if there is any medical evidence that proves health issues have arisen following the discrimination event. The court can request the claimant submits their medical records as part of their claim to gain a fuller understanding of their situation, which could have an impact on the outcome (</w:t>
      </w:r>
      <w:r>
        <w:rPr>
          <w:rFonts w:ascii="Times New Roman" w:hAnsi="Times New Roman"/>
          <w:sz w:val="24"/>
          <w:szCs w:val="24"/>
          <w:rtl w:val="0"/>
          <w:lang w:val="en-US"/>
        </w:rPr>
        <w:t>Expert Advice, 2018</w:t>
      </w:r>
      <w:r>
        <w:rPr>
          <w:rFonts w:ascii="Times New Roman" w:hAnsi="Times New Roman"/>
          <w:sz w:val="24"/>
          <w:szCs w:val="24"/>
          <w:rtl w:val="0"/>
          <w:lang w:val="en-US"/>
        </w:rPr>
        <w:t>).</w:t>
      </w:r>
    </w:p>
    <w:p>
      <w:pPr>
        <w:pStyle w:val="Body A"/>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have been several high profile cases of disability discrimination in recent years that should be consider here, with high levels of compensation being awarded. In the case of Jandu v Marks and Spencer, the claimant was awarded </w:t>
      </w:r>
      <w:r>
        <w:rPr>
          <w:rFonts w:ascii="Times New Roman" w:hAnsi="Times New Roman" w:hint="default"/>
          <w:sz w:val="24"/>
          <w:szCs w:val="24"/>
          <w:rtl w:val="0"/>
          <w:lang w:val="en-US"/>
        </w:rPr>
        <w:t>£</w:t>
      </w:r>
      <w:r>
        <w:rPr>
          <w:rFonts w:ascii="Times New Roman" w:hAnsi="Times New Roman"/>
          <w:sz w:val="24"/>
          <w:szCs w:val="24"/>
          <w:rtl w:val="0"/>
          <w:lang w:val="en-US"/>
        </w:rPr>
        <w:t>53,855 due to her dyslexia being factored into the decision to terminate her employment. The employer had been aware of her disability for many years and a previous manager had put in adjustments, but when they left the business the adjustments stopped, leaving Ms Jandu to try and manage her dyslexia herself in the workplace, with little support  provider by her employer (</w:t>
      </w:r>
      <w:r>
        <w:rPr>
          <w:rFonts w:ascii="Times New Roman" w:hAnsi="Times New Roman"/>
          <w:sz w:val="24"/>
          <w:szCs w:val="24"/>
          <w:rtl w:val="0"/>
          <w:lang w:val="en-US"/>
        </w:rPr>
        <w:t>Success with dyslexia, 2022</w:t>
      </w:r>
      <w:r>
        <w:rPr>
          <w:rFonts w:ascii="Times New Roman" w:hAnsi="Times New Roman"/>
          <w:sz w:val="24"/>
          <w:szCs w:val="24"/>
          <w:rtl w:val="0"/>
          <w:lang w:val="en-US"/>
        </w:rPr>
        <w:t>). A similar case was brought against Starbucks from employee Meseret Kumlchew, which garnered national media attention, which can be severely damaging to the Company</w:t>
      </w:r>
      <w:r>
        <w:rPr>
          <w:rFonts w:ascii="Times New Roman" w:hAnsi="Times New Roman" w:hint="default"/>
          <w:sz w:val="24"/>
          <w:szCs w:val="24"/>
          <w:rtl w:val="0"/>
          <w:lang w:val="en-US"/>
        </w:rPr>
        <w:t>’</w:t>
      </w:r>
      <w:r>
        <w:rPr>
          <w:rFonts w:ascii="Times New Roman" w:hAnsi="Times New Roman"/>
          <w:sz w:val="24"/>
          <w:szCs w:val="24"/>
          <w:rtl w:val="0"/>
          <w:lang w:val="en-US"/>
        </w:rPr>
        <w:t>s reputation (</w:t>
      </w:r>
      <w:r>
        <w:rPr>
          <w:rFonts w:ascii="Times New Roman" w:hAnsi="Times New Roman"/>
          <w:sz w:val="24"/>
          <w:szCs w:val="24"/>
          <w:rtl w:val="0"/>
          <w:lang w:val="en-US"/>
        </w:rPr>
        <w:t>Weaver, 2016</w:t>
      </w:r>
      <w:r>
        <w:rPr>
          <w:rFonts w:ascii="Times New Roman" w:hAnsi="Times New Roman"/>
          <w:sz w:val="24"/>
          <w:szCs w:val="24"/>
          <w:rtl w:val="0"/>
          <w:lang w:val="en-US"/>
        </w:rPr>
        <w:t>). In Starbucks</w:t>
      </w:r>
      <w:r>
        <w:rPr>
          <w:rFonts w:ascii="Times New Roman" w:hAnsi="Times New Roman" w:hint="default"/>
          <w:sz w:val="24"/>
          <w:szCs w:val="24"/>
          <w:rtl w:val="0"/>
          <w:lang w:val="en-US"/>
        </w:rPr>
        <w:t>’</w:t>
      </w:r>
      <w:r>
        <w:rPr>
          <w:rFonts w:ascii="Times New Roman" w:hAnsi="Times New Roman"/>
          <w:sz w:val="24"/>
          <w:szCs w:val="24"/>
          <w:rtl w:val="0"/>
          <w:lang w:val="en-US"/>
        </w:rPr>
        <w:t xml:space="preserve">s case, several Dyslexia organisations and charities also came out in support of Kumlchew, which further highlights the failings of Starbucks, as the employer, in handling a disability in the workplace.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When looking at the unfair dismissal aspect of Ms Walter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claim, the outcome in terms of award can be gauged more simply due to caps being in place. The award for unfair dismissal is formed of a basic award and a compensatory award. The basic award is calculated based on claimant age, weekly earnings and length of service with their employer (Citizens Advice, 2021b). The compensatory element is based on the earnings of the claimant. As of April 2024, the maximum basic award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21,000 and the maximum compensatory award is </w:t>
      </w:r>
      <w:r>
        <w:rPr>
          <w:rFonts w:ascii="Times New Roman" w:hAnsi="Times New Roman" w:hint="default"/>
          <w:sz w:val="24"/>
          <w:szCs w:val="24"/>
          <w:rtl w:val="0"/>
          <w:lang w:val="en-US"/>
        </w:rPr>
        <w:t>£</w:t>
      </w:r>
      <w:r>
        <w:rPr>
          <w:rFonts w:ascii="Times New Roman" w:hAnsi="Times New Roman"/>
          <w:sz w:val="24"/>
          <w:szCs w:val="24"/>
          <w:rtl w:val="0"/>
          <w:lang w:val="en-US"/>
        </w:rPr>
        <w:t>115,115, or a year</w:t>
      </w:r>
      <w:r>
        <w:rPr>
          <w:rFonts w:ascii="Times New Roman" w:hAnsi="Times New Roman" w:hint="default"/>
          <w:sz w:val="24"/>
          <w:szCs w:val="24"/>
          <w:rtl w:val="0"/>
          <w:lang w:val="en-US"/>
        </w:rPr>
        <w:t>’</w:t>
      </w:r>
      <w:r>
        <w:rPr>
          <w:rFonts w:ascii="Times New Roman" w:hAnsi="Times New Roman"/>
          <w:sz w:val="24"/>
          <w:szCs w:val="24"/>
          <w:rtl w:val="0"/>
          <w:lang w:val="en-US"/>
        </w:rPr>
        <w:t>s gross pay, whichever is lower (</w:t>
      </w:r>
      <w:r>
        <w:rPr>
          <w:rFonts w:ascii="Times New Roman" w:hAnsi="Times New Roman"/>
          <w:sz w:val="24"/>
          <w:szCs w:val="24"/>
          <w:rtl w:val="0"/>
          <w:lang w:val="en-US"/>
        </w:rPr>
        <w:t>Bailey, 2024</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If an employee had been with their employer for 2 or more years, an element of the award is for compensation for loss of statutory rights, due to them having to find new employment and working in that new position for 2 years before having the right to claim unfair dismissal.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In Ms Walter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case, when looking at the amount of compensation the court could potentially award, several factors need to be considered. Due to the claimant leaving Capital as she claims she felt she had been </w:t>
      </w:r>
      <w:r>
        <w:rPr>
          <w:rFonts w:ascii="Times New Roman" w:hAnsi="Times New Roman" w:hint="default"/>
          <w:sz w:val="24"/>
          <w:szCs w:val="24"/>
          <w:rtl w:val="0"/>
          <w:lang w:val="en-US"/>
        </w:rPr>
        <w:t>‘</w:t>
      </w:r>
      <w:r>
        <w:rPr>
          <w:rFonts w:ascii="Times New Roman" w:hAnsi="Times New Roman"/>
          <w:sz w:val="24"/>
          <w:szCs w:val="24"/>
          <w:rtl w:val="0"/>
          <w:lang w:val="en-US"/>
        </w:rPr>
        <w:t>forced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out of her role, this would fall under a constructive dismissal element of the claim </w:t>
      </w:r>
      <w:r>
        <w:rPr>
          <w:rFonts w:ascii="Times New Roman" w:hAnsi="Times New Roman"/>
          <w:sz w:val="24"/>
          <w:szCs w:val="24"/>
          <w:rtl w:val="0"/>
          <w:lang w:val="en-US"/>
        </w:rPr>
        <w:t>(</w:t>
      </w:r>
      <w:r>
        <w:rPr>
          <w:rFonts w:ascii="Times New Roman" w:hAnsi="Times New Roman"/>
          <w:sz w:val="24"/>
          <w:szCs w:val="24"/>
          <w:rtl w:val="0"/>
          <w:lang w:val="en-US"/>
        </w:rPr>
        <w:t>ACAS, 2023b</w:t>
      </w:r>
      <w:r>
        <w:rPr>
          <w:rFonts w:ascii="Times New Roman" w:hAnsi="Times New Roman"/>
          <w:sz w:val="24"/>
          <w:szCs w:val="24"/>
          <w:rtl w:val="0"/>
          <w:lang w:val="en-US"/>
        </w:rPr>
        <w:t xml:space="preserve">). In the financial year 2022/23, the average award for an unfair dismissal claim was </w:t>
      </w:r>
      <w:r>
        <w:rPr>
          <w:rFonts w:ascii="Times New Roman" w:hAnsi="Times New Roman" w:hint="default"/>
          <w:sz w:val="24"/>
          <w:szCs w:val="24"/>
          <w:rtl w:val="0"/>
          <w:lang w:val="en-US"/>
        </w:rPr>
        <w:t>£</w:t>
      </w:r>
      <w:r>
        <w:rPr>
          <w:rFonts w:ascii="Times New Roman" w:hAnsi="Times New Roman"/>
          <w:sz w:val="24"/>
          <w:szCs w:val="24"/>
          <w:rtl w:val="0"/>
          <w:lang w:val="en-US"/>
        </w:rPr>
        <w:t>12,000 (</w:t>
      </w:r>
      <w:r>
        <w:rPr>
          <w:rFonts w:ascii="Times New Roman" w:hAnsi="Times New Roman"/>
          <w:sz w:val="24"/>
          <w:szCs w:val="24"/>
          <w:rtl w:val="0"/>
          <w:lang w:val="en-US"/>
        </w:rPr>
        <w:t>Ministry of Justice, 2023</w:t>
      </w:r>
      <w:r>
        <w:rPr>
          <w:rFonts w:ascii="Times New Roman" w:hAnsi="Times New Roman"/>
          <w:sz w:val="24"/>
          <w:szCs w:val="24"/>
          <w:rtl w:val="0"/>
          <w:lang w:val="en-US"/>
        </w:rPr>
        <w:t>). The claimant could receive compensation for loss of earnings due to not being in employment following the alleged discrimination.</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terms of compensation for disability discrimination, costs for Ms Walters would be examined and  if the judge felt this was applicable then would award for this. The second factor is the injury to feelings aspect, which can be difficult to put a financial figure on. If taking the case of Jandu v Marks and Spencer as a comparator, the compensation awarded there was </w:t>
      </w:r>
      <w:r>
        <w:rPr>
          <w:rFonts w:ascii="Times New Roman" w:hAnsi="Times New Roman" w:hint="default"/>
          <w:sz w:val="24"/>
          <w:szCs w:val="24"/>
          <w:rtl w:val="0"/>
          <w:lang w:val="en-US"/>
        </w:rPr>
        <w:t>£</w:t>
      </w:r>
      <w:r>
        <w:rPr>
          <w:rFonts w:ascii="Times New Roman" w:hAnsi="Times New Roman"/>
          <w:sz w:val="24"/>
          <w:szCs w:val="24"/>
          <w:rtl w:val="0"/>
          <w:lang w:val="en-US"/>
        </w:rPr>
        <w:t xml:space="preserve">53,855. Given the length of service in this particular being over 2 decades, an allowance could be made for Ms Walters which would potentially reduce her award amount. </w:t>
      </w:r>
    </w:p>
    <w:p>
      <w:pPr>
        <w:pStyle w:val="Body A"/>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Given that Ms Walters did not exercise her right to appeal the outcome of her disciplinary hearing, the tribunal would potentially take this into consideration. Any compensation awarded to Ms Walters may be reduced due to her not fully exhausting the internal processes of the Company prior to lodging a claim with the court (</w:t>
      </w:r>
      <w:r>
        <w:rPr>
          <w:rFonts w:ascii="Times New Roman" w:hAnsi="Times New Roman"/>
          <w:sz w:val="24"/>
          <w:szCs w:val="24"/>
          <w:rtl w:val="0"/>
          <w:lang w:val="en-US"/>
        </w:rPr>
        <w:t>Citizens Advice, 2021a</w:t>
      </w:r>
      <w:r>
        <w:rPr>
          <w:rFonts w:ascii="Times New Roman" w:hAnsi="Times New Roman"/>
          <w:sz w:val="24"/>
          <w:szCs w:val="24"/>
          <w:rtl w:val="0"/>
          <w:lang w:val="en-US"/>
        </w:rPr>
        <w:t>). As managing director, you would have overseen the appeal process, evaluated whether a fair and thorough disciplinary investigation and hearing had taken place, and potentially could have decided on an alternative outcome. This may have included additional measures being explored to help support her, or her sanction even being rescinded, depending on your view of the situation (ACAS, 2023a).</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Following the advice I have laid out, I would strongly recommend that you settle this claim prior to it reaching an employment tribunal hearing. There are several factors that have led me to this recommendation.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Firstly, the court will evaluate the action and level of reasonableness that has been taken by the employer in order to accommodate an individual</w:t>
      </w:r>
      <w:r>
        <w:rPr>
          <w:rFonts w:ascii="Times New Roman" w:hAnsi="Times New Roman" w:hint="default"/>
          <w:sz w:val="24"/>
          <w:szCs w:val="24"/>
          <w:rtl w:val="0"/>
          <w:lang w:val="en-US"/>
        </w:rPr>
        <w:t>’</w:t>
      </w:r>
      <w:r>
        <w:rPr>
          <w:rFonts w:ascii="Times New Roman" w:hAnsi="Times New Roman"/>
          <w:sz w:val="24"/>
          <w:szCs w:val="24"/>
          <w:rtl w:val="0"/>
          <w:lang w:val="en-US"/>
        </w:rPr>
        <w:t>s disability. When reviewing the documentation provided to me, there is very little in the way of supportive measures that have been implemented to support Ms Walters with her anxiety and depression, which have ultimately led to the migraine symptoms that have influenced her behaviour at work.</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In line with ACAS guidance (</w:t>
      </w:r>
      <w:r>
        <w:rPr>
          <w:rFonts w:ascii="Times New Roman" w:hAnsi="Times New Roman"/>
          <w:sz w:val="24"/>
          <w:szCs w:val="24"/>
          <w:rtl w:val="0"/>
          <w:lang w:val="en-US"/>
        </w:rPr>
        <w:t>ACAS, 2023b</w:t>
      </w:r>
      <w:r>
        <w:rPr>
          <w:rFonts w:ascii="Times New Roman" w:hAnsi="Times New Roman"/>
          <w:sz w:val="24"/>
          <w:szCs w:val="24"/>
          <w:rtl w:val="0"/>
          <w:lang w:val="en-US"/>
        </w:rPr>
        <w:t xml:space="preserve">), an employer who takes out disciplinary action against an employee will be asked at a tribunal hearing to provide evidence that led to the outcome that was issued. Ms Walters provided a document from her GP that supported her condition, but I do not feel this was adequately considered by the Company. The same response could be said for the suggestion made by Ms Walters for flexible hours to accommodate her medical condition. A suitable response to this would have been to either agree, or at the very least to trial the flexible working arrangement over a period of time to see if it could work for the business and Ms Walters. This option was not exercised by the Company, so could not be evidenced as a suitable outcome or not.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Secondly, due to employment tribunal hearing details being publicly available, the reputational impact on the business, given the nature of the claim, could be severely damaging and something that is difficult to come back from (CIPD, 2023). The loss of customers could have ramifications that last a long period of time and stall future growth, or in a worst scenario close the business all together. Also, future recruitment could prove difficult as candidates may avoid Capital as an employer due to the reputation it has of employee treatment.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There are, however, several ways to settle this claim without the need for public knowledge. Given that the ACAS conciliation process hasn</w:t>
      </w:r>
      <w:r>
        <w:rPr>
          <w:rFonts w:ascii="Times New Roman" w:hAnsi="Times New Roman" w:hint="default"/>
          <w:sz w:val="24"/>
          <w:szCs w:val="24"/>
          <w:rtl w:val="0"/>
          <w:lang w:val="en-US"/>
        </w:rPr>
        <w:t>’</w:t>
      </w:r>
      <w:r>
        <w:rPr>
          <w:rFonts w:ascii="Times New Roman" w:hAnsi="Times New Roman"/>
          <w:sz w:val="24"/>
          <w:szCs w:val="24"/>
          <w:rtl w:val="0"/>
          <w:lang w:val="en-US"/>
        </w:rPr>
        <w:t>t been successful here, there are 2 options of settlement that can be explored. An agreement between Ms Walters and Capital could be reached whereby Capital apologises for the way it has treated her and agrees to consider reasonable adjustments to best support her condition. Also, rescinding the disciplinary outcome should be offered to show that the process was flawed in the sense that adjustments and her disability were disregarded. This would be down to Ms Walters to accept and she potentially could reject this offer. Alternatively, a qualifying compromise agreement could be drawn up which would offer a financial settlement to Ms Walters in order for the case to not proceed to the employment tribunal</w:t>
      </w:r>
      <w:r>
        <w:rPr>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en-US"/>
        </w:rPr>
        <w:t>Equality and Human Rights Commission, 2019</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For both of the above options, I would recommend an evaluation of Capital</w:t>
      </w:r>
      <w:r>
        <w:rPr>
          <w:rFonts w:ascii="Times New Roman" w:hAnsi="Times New Roman" w:hint="default"/>
          <w:sz w:val="24"/>
          <w:szCs w:val="24"/>
          <w:rtl w:val="0"/>
          <w:lang w:val="en-US"/>
        </w:rPr>
        <w:t>’</w:t>
      </w:r>
      <w:r>
        <w:rPr>
          <w:rFonts w:ascii="Times New Roman" w:hAnsi="Times New Roman"/>
          <w:sz w:val="24"/>
          <w:szCs w:val="24"/>
          <w:rtl w:val="0"/>
          <w:lang w:val="en-US"/>
        </w:rPr>
        <w:t xml:space="preserve">s current policies and procedures in relation to disability legislation in order to increase the level of awareness and appropriateness when dealing with disabilities in the workplace. Also, the level of training that is currently offered to its employees, especially its management team, needs to be reviewed to ensure knowledge of handling disabilities across the board is heightened (ACAS, 2023c).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Section B</w:t>
      </w:r>
    </w:p>
    <w:p>
      <w:pPr>
        <w:pStyle w:val="Body A"/>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From</w:t>
      </w:r>
      <w:r>
        <w:rPr>
          <w:rFonts w:ascii="Times New Roman" w:hAnsi="Times New Roman"/>
          <w:sz w:val="24"/>
          <w:szCs w:val="24"/>
          <w:rtl w:val="0"/>
          <w:lang w:val="en-US"/>
        </w:rPr>
        <w:t>: Callum Griffiths-Barlow, HR Consultant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To</w:t>
      </w:r>
      <w:r>
        <w:rPr>
          <w:rFonts w:ascii="Times New Roman" w:hAnsi="Times New Roman"/>
          <w:sz w:val="24"/>
          <w:szCs w:val="24"/>
          <w:rtl w:val="0"/>
          <w:lang w:val="en-US"/>
        </w:rPr>
        <w:t>: Board of Directors, Capital Garden Centre Limited</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Date</w:t>
      </w:r>
      <w:r>
        <w:rPr>
          <w:rFonts w:ascii="Times New Roman" w:hAnsi="Times New Roman"/>
          <w:sz w:val="24"/>
          <w:szCs w:val="24"/>
          <w:rtl w:val="0"/>
          <w:lang w:val="en-US"/>
        </w:rPr>
        <w:t>: 1st February 2024</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Subject</w:t>
      </w:r>
      <w:r>
        <w:rPr>
          <w:rFonts w:ascii="Times New Roman" w:hAnsi="Times New Roman"/>
          <w:sz w:val="24"/>
          <w:szCs w:val="24"/>
          <w:rtl w:val="0"/>
          <w:lang w:val="en-US"/>
        </w:rPr>
        <w:t>: Possible Redundancy Situation</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Following receipt of your email, I have outlined below the steps that need to be followed during this potential redundancy situation and also the costs associated with this.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Under the Employment Act 1996, redundancy is a permissibly fair reason for dismissal, so long as the required steps are followed and fair decisions are made (</w:t>
      </w:r>
      <w:r>
        <w:rPr>
          <w:rFonts w:ascii="Times New Roman" w:hAnsi="Times New Roman"/>
          <w:sz w:val="24"/>
          <w:szCs w:val="24"/>
          <w:rtl w:val="0"/>
          <w:lang w:val="en-US"/>
        </w:rPr>
        <w:t>Net Lawman, 2022</w:t>
      </w:r>
      <w:r>
        <w:rPr>
          <w:rFonts w:ascii="Times New Roman" w:hAnsi="Times New Roman"/>
          <w:sz w:val="24"/>
          <w:szCs w:val="24"/>
          <w:rtl w:val="0"/>
          <w:lang w:val="en-US"/>
        </w:rPr>
        <w:t>). As you have already evaluated the business situation and determined what roles are at risk of redundancy, the next step is to arrange to meet with those at risk of possible redundancy to make them aware. This initial meeting  is to outline Capital</w:t>
      </w:r>
      <w:r>
        <w:rPr>
          <w:rFonts w:ascii="Times New Roman" w:hAnsi="Times New Roman" w:hint="default"/>
          <w:sz w:val="24"/>
          <w:szCs w:val="24"/>
          <w:rtl w:val="0"/>
          <w:lang w:val="en-US"/>
        </w:rPr>
        <w:t>’</w:t>
      </w:r>
      <w:r>
        <w:rPr>
          <w:rFonts w:ascii="Times New Roman" w:hAnsi="Times New Roman"/>
          <w:sz w:val="24"/>
          <w:szCs w:val="24"/>
          <w:rtl w:val="0"/>
          <w:lang w:val="en-US"/>
        </w:rPr>
        <w:t>s plans to change business processes in order to save costs in line with revenue and, as a result, several roles are within scope for potential redundancy. At this stage it must be highlighted that redundancy is only a possibility, not a certainty. This removes any speculation that a decision has already been made. Although, you can offer the option of voluntary redundancy, whereby employees in scope can apply and then the Company assess whether they want to accept or not. This initial meeting is followed up in writing for both the employee</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benefit in knowing what is happening, but also to have a record of the redundancy process being communicated (ACAS, 2024). Employees are entitled to representation at all formal meetings by work colleague in place of a trade union representative.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per CIPD (2024), with any redundancy situation which is under 20 employees, there is no statutory time frame for notification of impending redundancy, but it must be demonstrated that a meaningful period of time has been given.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Following the initial meeting, one to one consultations need to be held with the individuals who have been identified as being at risk. During these consultations, the employees need to be told what is happening and why, address any concerns or queries the individual has and ways of possibly avoiding redundancies.</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Given the nature of the situation, whereby 1 role is deemed not required due to a downturn in business, and that a service will be bought in as apposed to the current model of growing in house,  it can be demonstrated that a fair selection process has been undertaken and only those individuals directly affected have been selected for potential redundancy. Relating to this stage in the process, I must highlight that any other reasons for dismissal, such as performance or absence, are not appropriate reasons for redundancy. If an unfair dismissal claim is brought against Capital and is successful, a substantial financial sum could awarded </w:t>
      </w:r>
      <w:r>
        <w:rPr>
          <w:rFonts w:ascii="Times New Roman" w:hAnsi="Times New Roman"/>
          <w:sz w:val="24"/>
          <w:szCs w:val="24"/>
          <w:rtl w:val="0"/>
          <w:lang w:val="en-US"/>
        </w:rPr>
        <w:t>(</w:t>
      </w:r>
      <w:r>
        <w:rPr>
          <w:rFonts w:ascii="Times New Roman" w:hAnsi="Times New Roman"/>
          <w:sz w:val="24"/>
          <w:szCs w:val="24"/>
          <w:rtl w:val="0"/>
          <w:lang w:val="en-US"/>
        </w:rPr>
        <w:t>Farey, 2020</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Once all employees have been consulted, a follow up meeting should be held and formal notification given. This should outline next steps, payment information surrounding redundancy pay, any other pay that is owed (such as annual leave), notice period, leaving date and the appeals process. I have calculated below the statutory redundancy payment amounts for the employees contained within your email, as per </w:t>
      </w:r>
      <w:r>
        <w:rPr>
          <w:rFonts w:ascii="Times New Roman" w:hAnsi="Times New Roman"/>
          <w:sz w:val="24"/>
          <w:szCs w:val="24"/>
          <w:rtl w:val="0"/>
          <w:lang w:val="en-US"/>
        </w:rPr>
        <w:t>gov.uk</w:t>
      </w:r>
      <w:r>
        <w:rPr>
          <w:rFonts w:ascii="Times New Roman" w:hAnsi="Times New Roman"/>
          <w:sz w:val="24"/>
          <w:szCs w:val="24"/>
          <w:rtl w:val="0"/>
          <w:lang w:val="en-US"/>
        </w:rPr>
        <w:t xml:space="preserve"> guidance (</w:t>
      </w:r>
      <w:r>
        <w:rPr>
          <w:rFonts w:ascii="Times New Roman" w:hAnsi="Times New Roman"/>
          <w:sz w:val="24"/>
          <w:szCs w:val="24"/>
          <w:rtl w:val="0"/>
          <w:lang w:val="en-US"/>
        </w:rPr>
        <w:t>Gov.uk, no date b</w:t>
      </w:r>
      <w:r>
        <w:rPr>
          <w:rFonts w:ascii="Times New Roman" w:hAnsi="Times New Roman"/>
          <w:sz w:val="24"/>
          <w:szCs w:val="24"/>
          <w:rtl w:val="0"/>
          <w:lang w:val="en-US"/>
        </w:rPr>
        <w:t>). Please note that statutory redundancy pay only applies to those who have 2 years service with the Company.</w:t>
      </w:r>
    </w:p>
    <w:p>
      <w:pPr>
        <w:pStyle w:val="Body A"/>
        <w:jc w:val="both"/>
        <w:rPr>
          <w:rFonts w:ascii="Times New Roman" w:cs="Times New Roman" w:hAnsi="Times New Roman" w:eastAsia="Times New Roman"/>
          <w:sz w:val="24"/>
          <w:szCs w:val="24"/>
        </w:rPr>
      </w:pPr>
    </w:p>
    <w:p>
      <w:pPr>
        <w:pStyle w:val="Body A"/>
        <w:numPr>
          <w:ilvl w:val="0"/>
          <w:numId w:val="4"/>
        </w:numPr>
        <w:jc w:val="both"/>
        <w:rPr>
          <w:sz w:val="24"/>
          <w:szCs w:val="24"/>
          <w:lang w:val="en-US"/>
        </w:rPr>
      </w:pPr>
      <w:r>
        <w:rPr>
          <w:rFonts w:ascii="Times New Roman" w:hAnsi="Times New Roman"/>
          <w:sz w:val="24"/>
          <w:szCs w:val="24"/>
          <w:rtl w:val="0"/>
          <w:lang w:val="en-US"/>
        </w:rPr>
        <w:t xml:space="preserve">Bob Davis is entitled to </w:t>
      </w:r>
      <w:r>
        <w:rPr>
          <w:rFonts w:ascii="Times New Roman" w:hAnsi="Times New Roman" w:hint="default"/>
          <w:sz w:val="24"/>
          <w:szCs w:val="24"/>
          <w:rtl w:val="0"/>
          <w:lang w:val="en-US"/>
        </w:rPr>
        <w:t>£</w:t>
      </w:r>
      <w:r>
        <w:rPr>
          <w:rFonts w:ascii="Times New Roman" w:hAnsi="Times New Roman"/>
          <w:sz w:val="24"/>
          <w:szCs w:val="24"/>
          <w:rtl w:val="0"/>
          <w:lang w:val="en-US"/>
        </w:rPr>
        <w:t>4,815 (based on 9 weeks pay)</w:t>
      </w:r>
    </w:p>
    <w:p>
      <w:pPr>
        <w:pStyle w:val="Body A"/>
        <w:numPr>
          <w:ilvl w:val="0"/>
          <w:numId w:val="4"/>
        </w:numPr>
        <w:jc w:val="both"/>
        <w:rPr>
          <w:sz w:val="24"/>
          <w:szCs w:val="24"/>
          <w:lang w:val="en-US"/>
        </w:rPr>
      </w:pPr>
      <w:r>
        <w:rPr>
          <w:rFonts w:ascii="Times New Roman" w:hAnsi="Times New Roman"/>
          <w:sz w:val="24"/>
          <w:szCs w:val="24"/>
          <w:rtl w:val="0"/>
          <w:lang w:val="en-US"/>
        </w:rPr>
        <w:t>Daniel Barnes is not eligible for statutory redundancy pay due to length of service</w:t>
      </w:r>
    </w:p>
    <w:p>
      <w:pPr>
        <w:pStyle w:val="Body A"/>
        <w:numPr>
          <w:ilvl w:val="0"/>
          <w:numId w:val="4"/>
        </w:numPr>
        <w:jc w:val="both"/>
        <w:rPr>
          <w:sz w:val="24"/>
          <w:szCs w:val="24"/>
          <w:lang w:val="en-US"/>
        </w:rPr>
      </w:pPr>
      <w:r>
        <w:rPr>
          <w:rFonts w:ascii="Times New Roman" w:hAnsi="Times New Roman"/>
          <w:sz w:val="24"/>
          <w:szCs w:val="24"/>
          <w:rtl w:val="0"/>
          <w:lang w:val="en-US"/>
        </w:rPr>
        <w:t xml:space="preserve">Jane Maddison is entitled to </w:t>
      </w:r>
      <w:r>
        <w:rPr>
          <w:rFonts w:ascii="Times New Roman" w:hAnsi="Times New Roman" w:hint="default"/>
          <w:sz w:val="24"/>
          <w:szCs w:val="24"/>
          <w:rtl w:val="0"/>
          <w:lang w:val="en-US"/>
        </w:rPr>
        <w:t>£</w:t>
      </w:r>
      <w:r>
        <w:rPr>
          <w:rFonts w:ascii="Times New Roman" w:hAnsi="Times New Roman"/>
          <w:sz w:val="24"/>
          <w:szCs w:val="24"/>
          <w:rtl w:val="0"/>
          <w:lang w:val="en-US"/>
        </w:rPr>
        <w:t>765 (based on 3 weeks pay)</w:t>
      </w:r>
    </w:p>
    <w:p>
      <w:pPr>
        <w:pStyle w:val="Body A"/>
        <w:numPr>
          <w:ilvl w:val="0"/>
          <w:numId w:val="4"/>
        </w:numPr>
        <w:jc w:val="both"/>
        <w:rPr>
          <w:sz w:val="24"/>
          <w:szCs w:val="24"/>
          <w:lang w:val="en-US"/>
        </w:rPr>
      </w:pPr>
      <w:r>
        <w:rPr>
          <w:rFonts w:ascii="Times New Roman" w:hAnsi="Times New Roman"/>
          <w:sz w:val="24"/>
          <w:szCs w:val="24"/>
          <w:rtl w:val="0"/>
          <w:lang w:val="en-US"/>
        </w:rPr>
        <w:t xml:space="preserve">Steve Tyler is entitled to </w:t>
      </w:r>
      <w:r>
        <w:rPr>
          <w:rFonts w:ascii="Times New Roman" w:hAnsi="Times New Roman" w:hint="default"/>
          <w:sz w:val="24"/>
          <w:szCs w:val="24"/>
          <w:rtl w:val="0"/>
          <w:lang w:val="en-US"/>
        </w:rPr>
        <w:t>£</w:t>
      </w:r>
      <w:r>
        <w:rPr>
          <w:rFonts w:ascii="Times New Roman" w:hAnsi="Times New Roman"/>
          <w:sz w:val="24"/>
          <w:szCs w:val="24"/>
          <w:rtl w:val="0"/>
          <w:lang w:val="en-US"/>
        </w:rPr>
        <w:t>4,180 (based on 11 weeks pay)</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During the follow up meeting, the possibility of redeployment should be offered by highlighting the potential roles that may be available and how they individuals can register their interest for these. The individuals need to agree that the alternative role is suitable for them and that they wish to accept this instead of redundancy. If there is more than 1 person interested in a specific role, a fair process needs to ensue in appointing the successful candidate.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For those who are still being made redundant following the exploration of redeployment opportunities, support should be ongoing to ensure their overall wellbeing is safeguarded and that they are able to put plans in place for when their employment with Capital comes to an end. Training, both in-house and provided by external suppliers could be arranged in order for individuals to up-skill, and also access to a form of wellbeing support, such as occupational health or an employee assistance programme, should be considered (</w:t>
      </w:r>
      <w:r>
        <w:rPr>
          <w:rFonts w:ascii="Times New Roman" w:hAnsi="Times New Roman"/>
          <w:sz w:val="24"/>
          <w:szCs w:val="24"/>
          <w:rtl w:val="0"/>
          <w:lang w:val="en-US"/>
        </w:rPr>
        <w:t>Simpson, 2022</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For those with 2 or more years service, a reasonable amount of time off should be granted in order for the individual to search for alternative employment. As good practise, this should be extended to those who have been with Capital for less than 2 years, but this is a business decision.</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b w:val="1"/>
          <w:bCs w:val="1"/>
          <w:sz w:val="24"/>
          <w:szCs w:val="24"/>
          <w:u w:val="single"/>
          <w:rtl w:val="0"/>
          <w:lang w:val="en-US"/>
        </w:rPr>
        <w:t>Task 2</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Leaflet contents. Please attached PDF document containing the final leaflet design.</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Social Media Usage at ABC Ltd: An Employee</w:t>
      </w:r>
      <w:r>
        <w:rPr>
          <w:rFonts w:ascii="Times New Roman" w:hAnsi="Times New Roman" w:hint="default"/>
          <w:sz w:val="24"/>
          <w:szCs w:val="24"/>
          <w:u w:val="single"/>
          <w:rtl w:val="0"/>
          <w:lang w:val="en-US"/>
        </w:rPr>
        <w:t>’</w:t>
      </w:r>
      <w:r>
        <w:rPr>
          <w:rFonts w:ascii="Times New Roman" w:hAnsi="Times New Roman"/>
          <w:sz w:val="24"/>
          <w:szCs w:val="24"/>
          <w:u w:val="single"/>
          <w:rtl w:val="0"/>
          <w:lang w:val="en-US"/>
        </w:rPr>
        <w:t>s Guide</w:t>
      </w:r>
    </w:p>
    <w:p>
      <w:pPr>
        <w:pStyle w:val="Body A"/>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In the modern age that we live in, social media plays a pivotal part, whether that</w:t>
      </w:r>
      <w:r>
        <w:rPr>
          <w:rFonts w:ascii="Times New Roman" w:hAnsi="Times New Roman" w:hint="default"/>
          <w:sz w:val="24"/>
          <w:szCs w:val="24"/>
          <w:rtl w:val="0"/>
          <w:lang w:val="en-US"/>
        </w:rPr>
        <w:t>’</w:t>
      </w:r>
      <w:r>
        <w:rPr>
          <w:rFonts w:ascii="Times New Roman" w:hAnsi="Times New Roman"/>
          <w:sz w:val="24"/>
          <w:szCs w:val="24"/>
          <w:rtl w:val="0"/>
          <w:lang w:val="en-US"/>
        </w:rPr>
        <w:t>s to find the next step in your careers, connect with family and friends, sharing opinions and views, or to document your personal lives through posts and images. As a business, we understand the integral part that social media plays in our lives and use it in our own business activities, from promoting our company initiatives to advertising vacancies (</w:t>
      </w:r>
      <w:r>
        <w:rPr>
          <w:rFonts w:ascii="Times New Roman" w:hAnsi="Times New Roman"/>
          <w:sz w:val="24"/>
          <w:szCs w:val="24"/>
          <w:rtl w:val="0"/>
          <w:lang w:val="en-US"/>
        </w:rPr>
        <w:t>Bottorff and Wong, 2023</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As employees of ABC Ltd, you have a duty to be mindful and aware of what you are posting and that it doesn</w:t>
      </w:r>
      <w:r>
        <w:rPr>
          <w:rFonts w:ascii="Times New Roman" w:hAnsi="Times New Roman" w:hint="default"/>
          <w:sz w:val="24"/>
          <w:szCs w:val="24"/>
          <w:rtl w:val="0"/>
          <w:lang w:val="en-US"/>
        </w:rPr>
        <w:t>’</w:t>
      </w:r>
      <w:r>
        <w:rPr>
          <w:rFonts w:ascii="Times New Roman" w:hAnsi="Times New Roman"/>
          <w:sz w:val="24"/>
          <w:szCs w:val="24"/>
          <w:rtl w:val="0"/>
          <w:lang w:val="en-US"/>
        </w:rPr>
        <w:t>t fall outside of the Company</w:t>
      </w:r>
      <w:r>
        <w:rPr>
          <w:rFonts w:ascii="Times New Roman" w:hAnsi="Times New Roman" w:hint="default"/>
          <w:sz w:val="24"/>
          <w:szCs w:val="24"/>
          <w:rtl w:val="0"/>
          <w:lang w:val="en-US"/>
        </w:rPr>
        <w:t>’</w:t>
      </w:r>
      <w:r>
        <w:rPr>
          <w:rFonts w:ascii="Times New Roman" w:hAnsi="Times New Roman"/>
          <w:sz w:val="24"/>
          <w:szCs w:val="24"/>
          <w:rtl w:val="0"/>
          <w:lang w:val="en-US"/>
        </w:rPr>
        <w:t>s code of conduct or internal processes. ABC has a social media policy in place to clearly highlight what is acceptable behaviour and considered to be appropriate.</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Even though your social media profile is personal, you still have to be mindful of the content you are posting and that it is appropriate, respectful and does not discriminate or contain derogatory terms. This includes images, written statements, animations, news articles and jokes. Also, the content that you associate with through reposting and </w:t>
      </w:r>
      <w:r>
        <w:rPr>
          <w:rFonts w:ascii="Times New Roman" w:hAnsi="Times New Roman" w:hint="default"/>
          <w:sz w:val="24"/>
          <w:szCs w:val="24"/>
          <w:rtl w:val="0"/>
          <w:lang w:val="en-US"/>
        </w:rPr>
        <w:t>‘</w:t>
      </w:r>
      <w:r>
        <w:rPr>
          <w:rFonts w:ascii="Times New Roman" w:hAnsi="Times New Roman"/>
          <w:sz w:val="24"/>
          <w:szCs w:val="24"/>
          <w:rtl w:val="0"/>
          <w:lang w:val="en-US"/>
        </w:rPr>
        <w:t>liking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needs to be of an appropriate level. The Company</w:t>
      </w:r>
      <w:r>
        <w:rPr>
          <w:rFonts w:ascii="Times New Roman" w:hAnsi="Times New Roman" w:hint="default"/>
          <w:sz w:val="24"/>
          <w:szCs w:val="24"/>
          <w:rtl w:val="0"/>
          <w:lang w:val="en-US"/>
        </w:rPr>
        <w:t>’</w:t>
      </w:r>
      <w:r>
        <w:rPr>
          <w:rFonts w:ascii="Times New Roman" w:hAnsi="Times New Roman"/>
          <w:sz w:val="24"/>
          <w:szCs w:val="24"/>
          <w:rtl w:val="0"/>
          <w:lang w:val="en-US"/>
        </w:rPr>
        <w:t>s bullying and harassment policy still applies where an employee feels discriminated against or victimised due to a colleagues social media activity (</w:t>
      </w:r>
      <w:r>
        <w:rPr>
          <w:rFonts w:ascii="Times New Roman" w:hAnsi="Times New Roman"/>
          <w:sz w:val="24"/>
          <w:szCs w:val="24"/>
          <w:rtl w:val="0"/>
          <w:lang w:val="en-US"/>
        </w:rPr>
        <w:t>Rowland, 2023</w:t>
      </w:r>
      <w:r>
        <w:rPr>
          <w:rFonts w:ascii="Times New Roman" w:hAnsi="Times New Roman"/>
          <w:sz w:val="24"/>
          <w:szCs w:val="24"/>
          <w:rtl w:val="0"/>
          <w:lang w:val="en-US"/>
        </w:rPr>
        <w:t>)</w:t>
      </w:r>
      <w:r>
        <w:rPr>
          <w:rFonts w:ascii="Times New Roman" w:hAnsi="Times New Roman"/>
          <w:sz w:val="24"/>
          <w:szCs w:val="24"/>
          <w:rtl w:val="0"/>
          <w:lang w:val="en-US"/>
        </w:rPr>
        <w:t xml:space="preserve">. Employees at all levels have the right to feel comfortable to come to work, without fear of discrimination, bullying or harassment. ABC Ltd takes allegations of this very seriously and fully investigates any complaints that are received, which, if proven, can result in disciplinary action being taken. Our social media and bullying and harassment policies work together in situations such as this to reinforce our position of zero tolerance and to promote a culture of dignity, safety and inclusivity.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According to CIPD (2023), rates of cyber bullying have increased over recent years, with one in ten employees reporting that an incident has happened. This correlates to the increase in social media usage overall. Given the nature of the online environment, individuals may not be aware for a period of time the they are in fact being bullied or harassed due to content potentially not being visible to them. The effects of online abuse can have higher impacts through increase stress and anxiety levels that face to face bullying (</w:t>
      </w:r>
      <w:r>
        <w:rPr>
          <w:rFonts w:ascii="Times New Roman" w:hAnsi="Times New Roman"/>
          <w:sz w:val="24"/>
          <w:szCs w:val="24"/>
          <w:rtl w:val="0"/>
          <w:lang w:val="en-US"/>
        </w:rPr>
        <w:t>Vickers, 2022</w:t>
      </w:r>
      <w:r>
        <w:rPr>
          <w:rFonts w:ascii="Times New Roman" w:hAnsi="Times New Roman"/>
          <w:sz w:val="24"/>
          <w:szCs w:val="24"/>
          <w:rtl w:val="0"/>
          <w:lang w:val="en-US"/>
        </w:rPr>
        <w: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Bullying and harassment is a serious offence and is covered by multiple pieces of legislation, namely the Equality Act 2010 and the Employment Rights Act 1996 (</w:t>
      </w:r>
      <w:r>
        <w:rPr>
          <w:rFonts w:ascii="Times New Roman" w:hAnsi="Times New Roman"/>
          <w:sz w:val="24"/>
          <w:szCs w:val="24"/>
          <w:rtl w:val="0"/>
          <w:lang w:val="en-US"/>
        </w:rPr>
        <w:t>Citizens Advise, 2019</w:t>
      </w:r>
      <w:r>
        <w:rPr>
          <w:rFonts w:ascii="Times New Roman" w:hAnsi="Times New Roman"/>
          <w:sz w:val="24"/>
          <w:szCs w:val="24"/>
          <w:rtl w:val="0"/>
          <w:lang w:val="en-US"/>
        </w:rPr>
        <w:t xml:space="preserve">). There have been several cases where comments and actions, seen by some as </w:t>
      </w:r>
      <w:r>
        <w:rPr>
          <w:rFonts w:ascii="Times New Roman" w:hAnsi="Times New Roman" w:hint="default"/>
          <w:sz w:val="24"/>
          <w:szCs w:val="24"/>
          <w:rtl w:val="0"/>
          <w:lang w:val="en-US"/>
        </w:rPr>
        <w:t>‘</w:t>
      </w:r>
      <w:r>
        <w:rPr>
          <w:rFonts w:ascii="Times New Roman" w:hAnsi="Times New Roman"/>
          <w:sz w:val="24"/>
          <w:szCs w:val="24"/>
          <w:rtl w:val="0"/>
          <w:lang w:val="en-US"/>
        </w:rPr>
        <w:t>banter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have resulted in serious implications for employers. An example would be in the case of Austin v Samuel Grant (North East) Ltd, whereby a heterosexual male employee, Mr Austin, was asked if he liked football by another colleague, to which Mr Austin replied that he did not like football. The colleague said to Mr Austin </w:t>
      </w:r>
      <w:r>
        <w:rPr>
          <w:rFonts w:ascii="Times New Roman" w:hAnsi="Times New Roman" w:hint="default"/>
          <w:sz w:val="24"/>
          <w:szCs w:val="24"/>
          <w:rtl w:val="0"/>
          <w:lang w:val="en-US"/>
        </w:rPr>
        <w:t>‘</w:t>
      </w:r>
      <w:r>
        <w:rPr>
          <w:rFonts w:ascii="Times New Roman" w:hAnsi="Times New Roman"/>
          <w:sz w:val="24"/>
          <w:szCs w:val="24"/>
          <w:rtl w:val="0"/>
          <w:lang w:val="en-US"/>
        </w:rPr>
        <w:t>you</w:t>
      </w:r>
      <w:r>
        <w:rPr>
          <w:rFonts w:ascii="Times New Roman" w:hAnsi="Times New Roman" w:hint="default"/>
          <w:sz w:val="24"/>
          <w:szCs w:val="24"/>
          <w:rtl w:val="0"/>
          <w:lang w:val="en-US"/>
        </w:rPr>
        <w:t>’</w:t>
      </w:r>
      <w:r>
        <w:rPr>
          <w:rFonts w:ascii="Times New Roman" w:hAnsi="Times New Roman"/>
          <w:sz w:val="24"/>
          <w:szCs w:val="24"/>
          <w:rtl w:val="0"/>
          <w:lang w:val="en-US"/>
        </w:rPr>
        <w:t>re gay then</w:t>
      </w:r>
      <w:r>
        <w:rPr>
          <w:rFonts w:ascii="Times New Roman" w:hAnsi="Times New Roman" w:hint="default"/>
          <w:sz w:val="24"/>
          <w:szCs w:val="24"/>
          <w:rtl w:val="0"/>
          <w:lang w:val="en-US"/>
        </w:rPr>
        <w:t>’</w:t>
      </w:r>
      <w:r>
        <w:rPr>
          <w:rFonts w:ascii="Times New Roman" w:hAnsi="Times New Roman"/>
          <w:sz w:val="24"/>
          <w:szCs w:val="24"/>
          <w:rtl w:val="0"/>
          <w:lang w:val="en-US"/>
        </w:rPr>
        <w:t>. This was followed up with several other homophobic comments over a period of time by the same colleague. Mr Austin raised a formal grievance through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internal processes, which resulted in the grievance not being upheld. Mr Austin then took his claim to the employment tribunal and succeed in his claim and was awarded a substantial compensatory award (Redmans solicitors, no date).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 further case law example that went to the Employment Appeal Tribunal, </w:t>
      </w:r>
      <w:r>
        <w:rPr>
          <w:rFonts w:ascii="Times New Roman" w:hAnsi="Times New Roman"/>
          <w:i w:val="1"/>
          <w:iCs w:val="1"/>
          <w:sz w:val="24"/>
          <w:szCs w:val="24"/>
          <w:rtl w:val="0"/>
          <w:lang w:val="en-US"/>
        </w:rPr>
        <w:t>Game Retail Ltd v Laws</w:t>
      </w:r>
      <w:r>
        <w:rPr>
          <w:rFonts w:ascii="Times New Roman" w:hAnsi="Times New Roman"/>
          <w:sz w:val="24"/>
          <w:szCs w:val="24"/>
          <w:rtl w:val="0"/>
          <w:lang w:val="en-US"/>
        </w:rPr>
        <w:t>, highlighted that the employer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decision to dismiss the employee was within the </w:t>
      </w:r>
      <w:r>
        <w:rPr>
          <w:rFonts w:ascii="Times New Roman" w:hAnsi="Times New Roman" w:hint="default"/>
          <w:sz w:val="24"/>
          <w:szCs w:val="24"/>
          <w:rtl w:val="0"/>
          <w:lang w:val="en-US"/>
        </w:rPr>
        <w:t>‘</w:t>
      </w:r>
      <w:r>
        <w:rPr>
          <w:rFonts w:ascii="Times New Roman" w:hAnsi="Times New Roman"/>
          <w:sz w:val="24"/>
          <w:szCs w:val="24"/>
          <w:rtl w:val="0"/>
          <w:lang w:val="en-US"/>
        </w:rPr>
        <w:t>range of reasonable responses</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was sent back for a fresh tribunal hearing. This was following a claim by Mr Laws that his employer unfairly dismissed him following a disciplinary process into allegations of offensive tweets relating to people with disabilities, the police and football supporters, among other things, being linked to his personal Twitter account. There was no direct link that Mr Laws was employed by Game Retail Ltd, but several branches of the employer followed his profile which allowed customers to see the offensive tweets and that they were associated to the employer through branch Twitter profiles (</w:t>
      </w:r>
      <w:r>
        <w:rPr>
          <w:rFonts w:ascii="Times New Roman" w:hAnsi="Times New Roman"/>
          <w:sz w:val="24"/>
          <w:szCs w:val="24"/>
          <w:rtl w:val="0"/>
          <w:lang w:val="en-US"/>
        </w:rPr>
        <w:t>Menzies Law, no date</w:t>
      </w:r>
      <w:r>
        <w:rPr>
          <w:rFonts w:ascii="Times New Roman" w:hAnsi="Times New Roman"/>
          <w:sz w:val="24"/>
          <w:szCs w:val="24"/>
          <w:rtl w:val="0"/>
          <w:lang w:val="en-US"/>
        </w:rPr>
        <w:t xml:space="preserve">).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As part of our social media policy, employees should refrain from highlighting on any platform that they are employed by ABC Ltd. This is to protect both the colleague and ABC and strengthen confidentiality (</w:t>
      </w:r>
      <w:r>
        <w:rPr>
          <w:rFonts w:ascii="Times New Roman" w:hAnsi="Times New Roman"/>
          <w:sz w:val="24"/>
          <w:szCs w:val="24"/>
          <w:rtl w:val="0"/>
          <w:lang w:val="en-US"/>
        </w:rPr>
        <w:t>Peninsula Group, HR and Health &amp; Safety Experts, 2024</w:t>
      </w:r>
      <w:r>
        <w:rPr>
          <w:rFonts w:ascii="Times New Roman" w:hAnsi="Times New Roman"/>
          <w:sz w:val="24"/>
          <w:szCs w:val="24"/>
          <w:rtl w:val="0"/>
          <w:lang w:val="en-US"/>
        </w:rPr>
        <w:t>).</w:t>
      </w:r>
      <w:r>
        <w:rPr>
          <w:sz w:val="24"/>
          <w:szCs w:val="24"/>
          <w:rtl w:val="0"/>
          <w:lang w:val="en-US"/>
        </w:rPr>
        <w:t xml:space="preserve"> </w:t>
      </w:r>
      <w:r>
        <w:rPr>
          <w:rFonts w:ascii="Times New Roman" w:hAnsi="Times New Roman"/>
          <w:sz w:val="24"/>
          <w:szCs w:val="24"/>
          <w:rtl w:val="0"/>
          <w:lang w:val="en-US"/>
        </w:rPr>
        <w:t>An exception to this is LinkedIn, due to the nature of that business-focused platform. For your own security, adjusting your privacy settings is highly recommended so your profile is only visible to those you have specifically approved to view your content.</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Along with the impact on employees that damaging and offensive social media use can have, there is also the damage that can be made to ABC</w:t>
      </w:r>
      <w:r>
        <w:rPr>
          <w:rFonts w:ascii="Times New Roman" w:hAnsi="Times New Roman" w:hint="default"/>
          <w:sz w:val="24"/>
          <w:szCs w:val="24"/>
          <w:rtl w:val="0"/>
          <w:lang w:val="en-US"/>
        </w:rPr>
        <w:t>’</w:t>
      </w:r>
      <w:r>
        <w:rPr>
          <w:rFonts w:ascii="Times New Roman" w:hAnsi="Times New Roman"/>
          <w:sz w:val="24"/>
          <w:szCs w:val="24"/>
          <w:rtl w:val="0"/>
          <w:lang w:val="en-US"/>
        </w:rPr>
        <w:t>s reputation and brand image (</w:t>
      </w:r>
      <w:r>
        <w:rPr>
          <w:rFonts w:ascii="Times New Roman" w:hAnsi="Times New Roman"/>
          <w:sz w:val="24"/>
          <w:szCs w:val="24"/>
          <w:rtl w:val="0"/>
          <w:lang w:val="en-US"/>
        </w:rPr>
        <w:t>Morris, 2020</w:t>
      </w:r>
      <w:r>
        <w:rPr>
          <w:rFonts w:ascii="Times New Roman" w:hAnsi="Times New Roman"/>
          <w:sz w:val="24"/>
          <w:szCs w:val="24"/>
          <w:rtl w:val="0"/>
          <w:lang w:val="en-US"/>
        </w:rPr>
        <w:t>). In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disciplinary policy this is known as bringing the company into disrepute and is determined on whether an action by an employee has caused the Company reputational damage and/or resulted in financial ramifications. </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At ABC Ltd, our aim is to have a happy, positive environment for our employees, which includes one free of discrimination and any form of bullying or harassment. As part of our training programme, all employees will receive training around inclusivity in the workplace and the impacts that bullying and harassment can have on individuals. To build on an initiative that we started last year, we will be increasing the number of networking groups we currently have to include more topics for colleagues to meet in order to learn and discuss, these include woman</w:t>
      </w:r>
      <w:r>
        <w:rPr>
          <w:rFonts w:ascii="Times New Roman" w:hAnsi="Times New Roman" w:hint="default"/>
          <w:sz w:val="24"/>
          <w:szCs w:val="24"/>
          <w:rtl w:val="0"/>
          <w:lang w:val="en-US"/>
        </w:rPr>
        <w:t>’</w:t>
      </w:r>
      <w:r>
        <w:rPr>
          <w:rFonts w:ascii="Times New Roman" w:hAnsi="Times New Roman"/>
          <w:sz w:val="24"/>
          <w:szCs w:val="24"/>
          <w:rtl w:val="0"/>
          <w:lang w:val="en-US"/>
        </w:rPr>
        <w:t>s health and LGBT+. If you would like to be a champion for any of our groups, please contact the human resources team (ACAS, 2023d).</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Line Manager Guidance</w:t>
      </w:r>
    </w:p>
    <w:p>
      <w:pPr>
        <w:pStyle w:val="Body A"/>
        <w:jc w:val="both"/>
        <w:rPr>
          <w:rFonts w:ascii="Times New Roman" w:cs="Times New Roman" w:hAnsi="Times New Roman" w:eastAsia="Times New Roman"/>
          <w:sz w:val="24"/>
          <w:szCs w:val="24"/>
        </w:rPr>
      </w:pPr>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Managers at ABC Ltd have a duty of care to the workforce by ensuring they foster and encourage a safe, inclusive and open working environment within their teams. This duty does not stop when you finish work, it caries through to social media activity as well. As a manager, if you notice any activity that does not fall under our code of conduct by any ABC Ltd employee, this must be reported to the HR department. This also applies to manager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own social media activity in the form of leading by example in the type of content they associate themselves with, and ensuring that it is of an appropriate nature and would not be seen as discriminatory. </w:t>
      </w:r>
    </w:p>
    <w:p>
      <w:pPr>
        <w:pStyle w:val="Body A"/>
        <w:jc w:val="both"/>
        <w:rPr>
          <w:rFonts w:ascii="Times New Roman" w:cs="Times New Roman" w:hAnsi="Times New Roman" w:eastAsia="Times New Roman"/>
          <w:sz w:val="24"/>
          <w:szCs w:val="24"/>
          <w:u w:val="single"/>
        </w:rPr>
      </w:pPr>
    </w:p>
    <w:p>
      <w:pPr>
        <w:pStyle w:val="Body A"/>
        <w:jc w:val="both"/>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Reference List</w:t>
      </w:r>
    </w:p>
    <w:p>
      <w:pPr>
        <w:pStyle w:val="Body A"/>
        <w:jc w:val="both"/>
        <w:rPr>
          <w:rFonts w:ascii="Times New Roman" w:cs="Times New Roman" w:hAnsi="Times New Roman" w:eastAsia="Times New Roman"/>
          <w:sz w:val="24"/>
          <w:szCs w:val="24"/>
          <w:u w:val="single"/>
        </w:rPr>
      </w:pPr>
    </w:p>
    <w:p>
      <w:pPr>
        <w:pStyle w:val="Body A"/>
        <w:jc w:val="both"/>
        <w:rPr>
          <w:rFonts w:ascii="Times New Roman" w:cs="Times New Roman" w:hAnsi="Times New Roman" w:eastAsia="Times New Roman"/>
          <w:outline w:val="0"/>
          <w:color w:val="ff2600"/>
          <w:sz w:val="24"/>
          <w:szCs w:val="24"/>
          <w:u w:val="single"/>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(2022). </w:t>
      </w:r>
      <w:r>
        <w:rPr>
          <w:rFonts w:ascii="Times New Roman" w:hAnsi="Times New Roman"/>
          <w:i w:val="1"/>
          <w:iCs w:val="1"/>
          <w:outline w:val="0"/>
          <w:color w:val="000000"/>
          <w:sz w:val="24"/>
          <w:szCs w:val="24"/>
          <w:rtl w:val="0"/>
          <w:lang w:val="en-US"/>
          <w14:textFill>
            <w14:solidFill>
              <w14:srgbClr w14:val="000000"/>
            </w14:solidFill>
          </w14:textFill>
        </w:rPr>
        <w:t>Reasonable adjustments at work. What reasonable adjustments are</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"https://www.acas.org.uk/reasonable-adjustments"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https://www.acas.org.uk/reasonable-adjustments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22nd April 2024).</w:t>
      </w:r>
    </w:p>
    <w:p>
      <w:pPr>
        <w:pStyle w:val="Body A"/>
        <w:jc w:val="both"/>
        <w:rPr>
          <w:rFonts w:ascii="Times New Roman" w:cs="Times New Roman" w:hAnsi="Times New Roman" w:eastAsia="Times New Roman"/>
          <w:outline w:val="0"/>
          <w:color w:val="ff2600"/>
          <w:sz w:val="24"/>
          <w:szCs w:val="24"/>
          <w:u w:val="single"/>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(2023a). </w:t>
      </w:r>
      <w:r>
        <w:rPr>
          <w:rFonts w:ascii="Times New Roman" w:hAnsi="Times New Roman"/>
          <w:i w:val="1"/>
          <w:iCs w:val="1"/>
          <w:outline w:val="0"/>
          <w:color w:val="000000"/>
          <w:sz w:val="24"/>
          <w:szCs w:val="24"/>
          <w:rtl w:val="0"/>
          <w:lang w:val="en-US"/>
          <w14:textFill>
            <w14:solidFill>
              <w14:srgbClr w14:val="000000"/>
            </w14:solidFill>
          </w14:textFill>
        </w:rPr>
        <w:t xml:space="preserve">Appealing a disciplinary or grievance. What an appeal is </w:t>
      </w:r>
      <w:r>
        <w:rPr>
          <w:rFonts w:ascii="Times New Roman" w:hAnsi="Times New Roman"/>
          <w:outline w:val="0"/>
          <w:color w:val="000000"/>
          <w:sz w:val="24"/>
          <w:szCs w:val="24"/>
          <w:rtl w:val="0"/>
          <w:lang w:val="en-US"/>
          <w14:textFill>
            <w14:solidFill>
              <w14:srgbClr w14:val="000000"/>
            </w14:solidFill>
          </w14:textFill>
        </w:rPr>
        <w:t>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"https://www.acas.org.uk/appealing-a-disciplinary-or-grievance-outcome"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https://www.acas.org.uk/appealing-a-disciplinary-or-grievance-outcome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30th April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(2023b). </w:t>
      </w:r>
      <w:r>
        <w:rPr>
          <w:rFonts w:ascii="Times New Roman" w:hAnsi="Times New Roman"/>
          <w:i w:val="1"/>
          <w:iCs w:val="1"/>
          <w:outline w:val="0"/>
          <w:color w:val="000000"/>
          <w:sz w:val="24"/>
          <w:szCs w:val="24"/>
          <w:rtl w:val="0"/>
          <w:lang w:val="en-US"/>
          <w14:textFill>
            <w14:solidFill>
              <w14:srgbClr w14:val="000000"/>
            </w14:solidFill>
          </w14:textFill>
        </w:rPr>
        <w:t>Supporting disabled people at work. Capability and performance</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"https://www.acas.org.uk/supporting-disabled-people/capability-and-performance-when-someone-is-disabled"</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https://www.acas.org.uk/supporting-disabled-people/capability-and-performance-when-someone-is-disabled</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12th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(2023c). </w:t>
      </w:r>
      <w:r>
        <w:rPr>
          <w:rFonts w:ascii="Times New Roman" w:hAnsi="Times New Roman"/>
          <w:i w:val="1"/>
          <w:iCs w:val="1"/>
          <w:outline w:val="0"/>
          <w:color w:val="000000"/>
          <w:sz w:val="24"/>
          <w:szCs w:val="24"/>
          <w:rtl w:val="0"/>
          <w:lang w:val="en-US"/>
          <w14:textFill>
            <w14:solidFill>
              <w14:srgbClr w14:val="000000"/>
            </w14:solidFill>
          </w14:textFill>
        </w:rPr>
        <w:t xml:space="preserve">Supporting disabled people at work. Talking about disability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"https://www.acas.org.uk/supporting-disabled-people"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https://www.acas.org.uk/supporting-disabled-people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11th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(2023d). </w:t>
      </w:r>
      <w:r>
        <w:rPr>
          <w:rFonts w:ascii="Times New Roman" w:hAnsi="Times New Roman"/>
          <w:i w:val="1"/>
          <w:iCs w:val="1"/>
          <w:outline w:val="0"/>
          <w:color w:val="000000"/>
          <w:sz w:val="24"/>
          <w:szCs w:val="24"/>
          <w:rtl w:val="0"/>
          <w:lang w:val="en-US"/>
          <w14:textFill>
            <w14:solidFill>
              <w14:srgbClr w14:val="000000"/>
            </w14:solidFill>
          </w14:textFill>
        </w:rPr>
        <w:t xml:space="preserve">Preventing discrimination. Advice for employers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"https://www.acas.org.uk/what-an-employer-can-do-to-prevent-discrimination"</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https://www.acas.org.uk/what-an-employer-can-do-to-prevent-discrimination</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ACAS. (2024). </w:t>
      </w:r>
      <w:r>
        <w:rPr>
          <w:rFonts w:ascii="Times New Roman" w:hAnsi="Times New Roman"/>
          <w:i w:val="1"/>
          <w:iCs w:val="1"/>
          <w:outline w:val="0"/>
          <w:color w:val="000000"/>
          <w:sz w:val="24"/>
          <w:szCs w:val="24"/>
          <w:rtl w:val="0"/>
          <w:lang w:val="en-US"/>
          <w14:textFill>
            <w14:solidFill>
              <w14:srgbClr w14:val="000000"/>
            </w14:solidFill>
          </w14:textFill>
        </w:rPr>
        <w:t xml:space="preserve">Managing staff redundancies. Step 3: Tell employees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"https://www.acas.org.uk/manage-staff-redundancies/tell-employees"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https://www.acas.org.uk/manage-staff-redundancies/tell-employees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10th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Bailey, P. (2024). 6 April 2024. </w:t>
      </w:r>
      <w:r>
        <w:rPr>
          <w:rFonts w:ascii="Times New Roman" w:hAnsi="Times New Roman"/>
          <w:i w:val="1"/>
          <w:iCs w:val="1"/>
          <w:outline w:val="0"/>
          <w:color w:val="000000"/>
          <w:sz w:val="24"/>
          <w:szCs w:val="24"/>
          <w:rtl w:val="0"/>
          <w:lang w:val="en-US"/>
          <w14:textFill>
            <w14:solidFill>
              <w14:srgbClr w14:val="000000"/>
            </w14:solidFill>
          </w14:textFill>
        </w:rPr>
        <w:t>New Employment Tribunal Compensation Limits</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"https://www.howespercival.com/articles/6-april-2024-new-employment-tribunal-compensation-limits/"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https://www.howespercival.com/articles/6-april-2024-new-employment-tribunal-compensation-limits/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Bottorff, C., Wong, B. (2023). </w:t>
      </w:r>
      <w:r>
        <w:rPr>
          <w:rFonts w:ascii="Times New Roman" w:hAnsi="Times New Roman"/>
          <w:i w:val="1"/>
          <w:iCs w:val="1"/>
          <w:outline w:val="0"/>
          <w:color w:val="000000"/>
          <w:sz w:val="24"/>
          <w:szCs w:val="24"/>
          <w:rtl w:val="0"/>
          <w:lang w:val="en-US"/>
          <w14:textFill>
            <w14:solidFill>
              <w14:srgbClr w14:val="000000"/>
            </w14:solidFill>
          </w14:textFill>
        </w:rPr>
        <w:t>Top Social Media Statistics and Trends of 2024</w:t>
      </w:r>
      <w:r>
        <w:rPr>
          <w:rFonts w:ascii="Times New Roman" w:hAnsi="Times New Roman"/>
          <w:outline w:val="0"/>
          <w:color w:val="000000"/>
          <w:sz w:val="24"/>
          <w:szCs w:val="24"/>
          <w:rtl w:val="0"/>
          <w:lang w:val="en-US"/>
          <w14:textFill>
            <w14:solidFill>
              <w14:srgbClr w14:val="000000"/>
            </w14:solidFill>
          </w14:textFill>
        </w:rPr>
        <w:t xml:space="preserve"> Available at:</w:t>
      </w:r>
      <w:r>
        <w:rPr>
          <w:rFonts w:ascii="Times New Roman" w:hAnsi="Times New Roman"/>
          <w:outline w:val="0"/>
          <w:color w:val="ff2600"/>
          <w:sz w:val="24"/>
          <w:szCs w:val="24"/>
          <w:rtl w:val="0"/>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"https://www.forbes.com/advisor/business/social-media-statistics/"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https://www.forbes.com/advisor/business/social-media-statistics/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CIPD. (2023). </w:t>
      </w:r>
      <w:r>
        <w:rPr>
          <w:rFonts w:ascii="Times New Roman" w:hAnsi="Times New Roman"/>
          <w:i w:val="1"/>
          <w:iCs w:val="1"/>
          <w:outline w:val="0"/>
          <w:color w:val="000000"/>
          <w:sz w:val="24"/>
          <w:szCs w:val="24"/>
          <w:rtl w:val="0"/>
          <w:lang w:val="en-US"/>
          <w14:textFill>
            <w14:solidFill>
              <w14:srgbClr w14:val="000000"/>
            </w14:solidFill>
          </w14:textFill>
        </w:rPr>
        <w:t>Disability and employment</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"https://www.cipd.org/uk/knowledge/factsheets/disability-discrimination-factsheet/"</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https://www.cipd.org/uk/knowledge/factsheets/disability-discrimination-factsheet/</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13th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CIPD. (2024). </w:t>
      </w:r>
      <w:r>
        <w:rPr>
          <w:rFonts w:ascii="Times New Roman" w:hAnsi="Times New Roman"/>
          <w:i w:val="1"/>
          <w:iCs w:val="1"/>
          <w:outline w:val="0"/>
          <w:color w:val="000000"/>
          <w:sz w:val="24"/>
          <w:szCs w:val="24"/>
          <w:rtl w:val="0"/>
          <w:lang w:val="en-US"/>
          <w14:textFill>
            <w14:solidFill>
              <w14:srgbClr w14:val="000000"/>
            </w14:solidFill>
          </w14:textFill>
        </w:rPr>
        <w:t>Redundancy: an introduction</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"https://www.cipd.org/uk/knowledge/factsheets/redundancy-factsheet/"</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https://www.cipd.org/uk/knowledge/factsheets/redundancy-factsheet/</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12th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Citizens Advise. (2019). </w:t>
      </w:r>
      <w:r>
        <w:rPr>
          <w:rFonts w:ascii="Times New Roman" w:hAnsi="Times New Roman"/>
          <w:i w:val="1"/>
          <w:iCs w:val="1"/>
          <w:outline w:val="0"/>
          <w:color w:val="000000"/>
          <w:sz w:val="24"/>
          <w:szCs w:val="24"/>
          <w:rtl w:val="0"/>
          <w:lang w:val="en-US"/>
          <w14:textFill>
            <w14:solidFill>
              <w14:srgbClr w14:val="000000"/>
            </w14:solidFill>
          </w14:textFill>
        </w:rPr>
        <w:t>If you</w:t>
      </w:r>
      <w:r>
        <w:rPr>
          <w:rFonts w:ascii="Times New Roman" w:hAnsi="Times New Roman" w:hint="default"/>
          <w:i w:val="1"/>
          <w:iCs w:val="1"/>
          <w:outline w:val="0"/>
          <w:color w:val="000000"/>
          <w:sz w:val="24"/>
          <w:szCs w:val="24"/>
          <w:rtl w:val="0"/>
          <w:lang w:val="en-US"/>
          <w14:textFill>
            <w14:solidFill>
              <w14:srgbClr w14:val="000000"/>
            </w14:solidFill>
          </w14:textFill>
        </w:rPr>
        <w:t>’</w:t>
      </w:r>
      <w:r>
        <w:rPr>
          <w:rFonts w:ascii="Times New Roman" w:hAnsi="Times New Roman"/>
          <w:i w:val="1"/>
          <w:iCs w:val="1"/>
          <w:outline w:val="0"/>
          <w:color w:val="000000"/>
          <w:sz w:val="24"/>
          <w:szCs w:val="24"/>
          <w:rtl w:val="0"/>
          <w:lang w:val="en-US"/>
          <w14:textFill>
            <w14:solidFill>
              <w14:srgbClr w14:val="000000"/>
            </w14:solidFill>
          </w14:textFill>
        </w:rPr>
        <w:t>re being harassed or bullied at work</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"https://www.citizensadvice.org.uk/work/discrimination-at-work/discrimination-at-work/checking-if-its-discrimination/if-youre-being-harassed-or-bullied-at-work/#:~:text=If%20you're%20being%20bullied,take%20action%20under%20that%20law"</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https://www.citizensadvice.org.uk/work/discrimination-at-work/discrimination-at-work/checking-if-its-discrimination/if-youre-being-harassed-or-bullied-at-work/#:~:text=If%20you're%20being%20bullied,take%20action%20under%20that%20law</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Citizens Advice. (2021a). </w:t>
      </w:r>
      <w:r>
        <w:rPr>
          <w:rFonts w:ascii="Times New Roman" w:hAnsi="Times New Roman"/>
          <w:i w:val="1"/>
          <w:iCs w:val="1"/>
          <w:outline w:val="0"/>
          <w:color w:val="000000"/>
          <w:sz w:val="24"/>
          <w:szCs w:val="24"/>
          <w:rtl w:val="0"/>
          <w:lang w:val="en-US"/>
          <w14:textFill>
            <w14:solidFill>
              <w14:srgbClr w14:val="000000"/>
            </w14:solidFill>
          </w14:textFill>
        </w:rPr>
        <w:t>Dealing with disciplinary action at work</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"https://www.citizensadvice.org.uk/work/disciplinary-meetings/dealing-with-disciplinary-action-and-dismissal-at-work/#:~:text=Your%20employer%20should%20give%20you%20the%20opportunity%20to%20appeal%20against,appeal%20to%20your%20employer%20first"</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https://www.citizensadvice.org.uk/work/disciplinary-meetings/dealing-with-disciplinary-action-and-dismissal-at-work/#:~:text=Your%20employer%20should%20give%20you%20the%20opportunity%20to%20appeal%20against,appeal%20to%20your%20employer%20first</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1st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Citizens Advice. (2021b). </w:t>
      </w:r>
      <w:r>
        <w:rPr>
          <w:rFonts w:ascii="Times New Roman" w:hAnsi="Times New Roman"/>
          <w:i w:val="1"/>
          <w:iCs w:val="1"/>
          <w:outline w:val="0"/>
          <w:color w:val="000000"/>
          <w:sz w:val="24"/>
          <w:szCs w:val="24"/>
          <w:rtl w:val="0"/>
          <w:lang w:val="en-US"/>
          <w14:textFill>
            <w14:solidFill>
              <w14:srgbClr w14:val="000000"/>
            </w14:solidFill>
          </w14:textFill>
        </w:rPr>
        <w:t xml:space="preserve">Check what compensation you can get for unfair dismissal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"https://www.citizensadvice.org.uk/work/employment-tribunals/employment-tribunals/before-you-go-to-the-tribunal/check-what-compensation-you-can-get-for-unfair-dismissal/#:~:text=You%20can't%20get%20more,ve%20got%20a%20new%20job"</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https://www.citizensadvice.org.uk/work/employment-tribunals/employment-tribunals/before-you-go-to-the-tribunal/check-what-compensation-you-can-get-for-unfair-dismissal/#:~:text=You%20can't%20get%20more,ve%20got%20a%20new%20job</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11th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Cunningham, T., Farrell, C. (2022). </w:t>
      </w:r>
      <w:r>
        <w:rPr>
          <w:rFonts w:ascii="Times New Roman" w:hAnsi="Times New Roman"/>
          <w:i w:val="1"/>
          <w:iCs w:val="1"/>
          <w:outline w:val="0"/>
          <w:color w:val="000000"/>
          <w:sz w:val="24"/>
          <w:szCs w:val="24"/>
          <w:rtl w:val="0"/>
          <w:lang w:val="en-US"/>
          <w14:textFill>
            <w14:solidFill>
              <w14:srgbClr w14:val="000000"/>
            </w14:solidFill>
          </w14:textFill>
        </w:rPr>
        <w:t>Employment Tribunal process: everything you need to know</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"https://parissmith.co.uk/blog/employment-tribunal-process-everything-you-need-to-know/"</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https://parissmith.co.uk/blog/employment-tribunal-process-everything-you-need-to-know/</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22nd April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Equality and Human Rights Commission. (2018). </w:t>
      </w:r>
      <w:r>
        <w:rPr>
          <w:rFonts w:ascii="Times New Roman" w:hAnsi="Times New Roman"/>
          <w:i w:val="1"/>
          <w:iCs w:val="1"/>
          <w:outline w:val="0"/>
          <w:color w:val="000000"/>
          <w:sz w:val="24"/>
          <w:szCs w:val="24"/>
          <w:rtl w:val="0"/>
          <w:lang w:val="en-US"/>
          <w14:textFill>
            <w14:solidFill>
              <w14:srgbClr w14:val="000000"/>
            </w14:solidFill>
          </w14:textFill>
        </w:rPr>
        <w:t>How to work out the value of a discrimination claim</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"https://www.equalityhumanrights.com/sites/default/files/quantification-of-claims-guidance.pdf"</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https://www.equalityhumanrights.com/sites/default/files/quantification-of-claims-guidance.pdf</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30th April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Equality and Human Rights Commission. (2019). </w:t>
      </w:r>
      <w:r>
        <w:rPr>
          <w:rFonts w:ascii="Times New Roman" w:hAnsi="Times New Roman"/>
          <w:i w:val="1"/>
          <w:iCs w:val="1"/>
          <w:outline w:val="0"/>
          <w:color w:val="000000"/>
          <w:sz w:val="24"/>
          <w:szCs w:val="24"/>
          <w:rtl w:val="0"/>
          <w:lang w:val="en-US"/>
          <w14:textFill>
            <w14:solidFill>
              <w14:srgbClr w14:val="000000"/>
            </w14:solidFill>
          </w14:textFill>
        </w:rPr>
        <w:t>Discrimination cases at the Employment Tribunal</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"https://www.equalityhumanrights.com/guidance/dealing-discrimination-employer/discrimination-cases-employment-tribunal"</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https://www.equalityhumanrights.com/guidance/dealing-discrimination-employer/discrimination-cases-employment-tribunal</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1st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Expert Advice. (2018). </w:t>
      </w:r>
      <w:r>
        <w:rPr>
          <w:rFonts w:ascii="Times New Roman" w:hAnsi="Times New Roman"/>
          <w:i w:val="1"/>
          <w:iCs w:val="1"/>
          <w:outline w:val="0"/>
          <w:color w:val="000000"/>
          <w:sz w:val="24"/>
          <w:szCs w:val="24"/>
          <w:rtl w:val="0"/>
          <w:lang w:val="en-US"/>
          <w14:textFill>
            <w14:solidFill>
              <w14:srgbClr w14:val="000000"/>
            </w14:solidFill>
          </w14:textFill>
        </w:rPr>
        <w:t xml:space="preserve">Getting medical evidence about discrimination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"https://medium.com/adviser/getting-medical-evidence-about-discrimination-daddb6c3841d"</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https://medium.com/adviser/getting-medical-evidence-about-discrimination-daddb6c3841d</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2nd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Farey, S. (2020). </w:t>
      </w:r>
      <w:r>
        <w:rPr>
          <w:rFonts w:ascii="Times New Roman" w:hAnsi="Times New Roman"/>
          <w:i w:val="1"/>
          <w:iCs w:val="1"/>
          <w:outline w:val="0"/>
          <w:color w:val="000000"/>
          <w:sz w:val="24"/>
          <w:szCs w:val="24"/>
          <w:rtl w:val="0"/>
          <w:lang w:val="en-US"/>
          <w14:textFill>
            <w14:solidFill>
              <w14:srgbClr w14:val="000000"/>
            </w14:solidFill>
          </w14:textFill>
        </w:rPr>
        <w:t>Case Law Update: Redundancy &amp; Disputes</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"https://croner.co.uk/resources/end-of-contract/redundancy/case-law-redundancy-disputes/"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https://croner.co.uk/resources/end-of-contract/redundancy/case-law-redundancy-disputes/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11th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Gov.uk. (no date a). </w:t>
      </w:r>
      <w:r>
        <w:rPr>
          <w:rFonts w:ascii="Times New Roman" w:hAnsi="Times New Roman"/>
          <w:i w:val="1"/>
          <w:iCs w:val="1"/>
          <w:outline w:val="0"/>
          <w:color w:val="000000"/>
          <w:sz w:val="24"/>
          <w:szCs w:val="24"/>
          <w:rtl w:val="0"/>
          <w:lang w:val="en-US"/>
          <w14:textFill>
            <w14:solidFill>
              <w14:srgbClr w14:val="000000"/>
            </w14:solidFill>
          </w14:textFill>
        </w:rPr>
        <w:t>Being taken to an employment tribunal</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"https://www.gov.uk/being-taken-to-employment-tribunal-by-employee"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https://www.gov.uk/being-taken-to-employment-tribunal-by-employee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24th April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Gov.uk. (no date b). </w:t>
      </w:r>
      <w:r>
        <w:rPr>
          <w:rFonts w:ascii="Times New Roman" w:hAnsi="Times New Roman"/>
          <w:i w:val="1"/>
          <w:iCs w:val="1"/>
          <w:outline w:val="0"/>
          <w:color w:val="000000"/>
          <w:sz w:val="24"/>
          <w:szCs w:val="24"/>
          <w:rtl w:val="0"/>
          <w:lang w:val="en-US"/>
          <w14:textFill>
            <w14:solidFill>
              <w14:srgbClr w14:val="000000"/>
            </w14:solidFill>
          </w14:textFill>
        </w:rPr>
        <w:t xml:space="preserve">Redundancy: your rights </w:t>
      </w:r>
      <w:r>
        <w:rPr>
          <w:rFonts w:ascii="Times New Roman" w:hAnsi="Times New Roman"/>
          <w:outline w:val="0"/>
          <w:color w:val="000000"/>
          <w:sz w:val="24"/>
          <w:szCs w:val="24"/>
          <w:rtl w:val="0"/>
          <w:lang w:val="en-US"/>
          <w14:textFill>
            <w14:solidFill>
              <w14:srgbClr w14:val="000000"/>
            </w14:solidFill>
          </w14:textFill>
        </w:rPr>
        <w:t>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"https://www.gov.uk/redundancy-your-rights/redundancy-pay"</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https://www.gov.uk/redundancy-your-rights/redundancy-pay</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12th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Menzies Law. (no date). </w:t>
      </w:r>
      <w:r>
        <w:rPr>
          <w:rFonts w:ascii="Times New Roman" w:hAnsi="Times New Roman"/>
          <w:i w:val="1"/>
          <w:iCs w:val="1"/>
          <w:outline w:val="0"/>
          <w:color w:val="000000"/>
          <w:sz w:val="24"/>
          <w:szCs w:val="24"/>
          <w:rtl w:val="0"/>
          <w:lang w:val="en-US"/>
          <w14:textFill>
            <w14:solidFill>
              <w14:srgbClr w14:val="000000"/>
            </w14:solidFill>
          </w14:textFill>
        </w:rPr>
        <w:t xml:space="preserve">Case update (2): Social media - unfair dismissal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"https://www.menzieslaw.co.uk/case-update-2-social-media-unfair-dismissal/"</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https://www.menzieslaw.co.uk/case-update-2-social-media-unfair-dismissal/</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Mind. (2023). </w:t>
      </w:r>
      <w:r>
        <w:rPr>
          <w:rFonts w:ascii="Times New Roman" w:hAnsi="Times New Roman"/>
          <w:i w:val="1"/>
          <w:iCs w:val="1"/>
          <w:outline w:val="0"/>
          <w:color w:val="000000"/>
          <w:sz w:val="24"/>
          <w:szCs w:val="24"/>
          <w:rtl w:val="0"/>
          <w:lang w:val="en-US"/>
          <w14:textFill>
            <w14:solidFill>
              <w14:srgbClr w14:val="000000"/>
            </w14:solidFill>
          </w14:textFill>
        </w:rPr>
        <w:t>Disability</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i w:val="1"/>
          <w:iCs w:val="1"/>
          <w:outline w:val="0"/>
          <w:color w:val="000000"/>
          <w:sz w:val="24"/>
          <w:szCs w:val="24"/>
          <w:rtl w:val="0"/>
          <w:lang w:val="en-US"/>
          <w14:textFill>
            <w14:solidFill>
              <w14:srgbClr w14:val="000000"/>
            </w14:solidFill>
          </w14:textFill>
        </w:rPr>
        <w:t xml:space="preserve">Discrimination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"https://www.mind.org.uk/information-support/legal-rights/disability-discrimination/disability/"</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https://www.mind.org.uk/information-support/legal-rights/disability-discrimination/disability/</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22nd April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Ministry of Justice. (2023). </w:t>
      </w:r>
      <w:r>
        <w:rPr>
          <w:rFonts w:ascii="Times New Roman" w:hAnsi="Times New Roman"/>
          <w:i w:val="1"/>
          <w:iCs w:val="1"/>
          <w:outline w:val="0"/>
          <w:color w:val="000000"/>
          <w:sz w:val="24"/>
          <w:szCs w:val="24"/>
          <w:rtl w:val="0"/>
          <w:lang w:val="en-US"/>
          <w14:textFill>
            <w14:solidFill>
              <w14:srgbClr w14:val="000000"/>
            </w14:solidFill>
          </w14:textFill>
        </w:rPr>
        <w:t>Tribunal Statistics Quarterly: April to June 2023</w:t>
      </w:r>
      <w:r>
        <w:rPr>
          <w:rFonts w:ascii="Times New Roman" w:hAnsi="Times New Roman"/>
          <w:outline w:val="0"/>
          <w:color w:val="000000"/>
          <w:sz w:val="24"/>
          <w:szCs w:val="24"/>
          <w:rtl w:val="0"/>
          <w:lang w:val="en-US"/>
          <w14:textFill>
            <w14:solidFill>
              <w14:srgbClr w14:val="000000"/>
            </w14:solidFill>
          </w14:textFill>
        </w:rPr>
        <w:t xml:space="preserve"> 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"https://www.gov.uk/government/statistics/tribunal-statistics-quarterly-april-to-june-2023/tribunal-statistics-quarterly-april-to-june-2023#employment-tribunals"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https://www.gov.uk/government/statistics/tribunal-statistics-quarterly-april-to-june-2023/tribunal-statistics-quarterly-april-to-june-2023#employment-tribunals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12th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Morris, A. (2020). </w:t>
      </w:r>
      <w:r>
        <w:rPr>
          <w:rFonts w:ascii="Times New Roman" w:hAnsi="Times New Roman"/>
          <w:i w:val="1"/>
          <w:iCs w:val="1"/>
          <w:outline w:val="0"/>
          <w:color w:val="000000"/>
          <w:sz w:val="24"/>
          <w:szCs w:val="24"/>
          <w:rtl w:val="0"/>
          <w:lang w:val="en-US"/>
          <w14:textFill>
            <w14:solidFill>
              <w14:srgbClr w14:val="000000"/>
            </w14:solidFill>
          </w14:textFill>
        </w:rPr>
        <w:t>Bringing the Company into Disrepute</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"https://www.davidsonmorris.com/bringing-the-company-into-disrepute/"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https://www.davidsonmorris.com/bringing-the-company-into-disrepute/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Net Lawman. (2022). </w:t>
      </w:r>
      <w:r>
        <w:rPr>
          <w:rFonts w:ascii="Times New Roman" w:hAnsi="Times New Roman"/>
          <w:i w:val="1"/>
          <w:iCs w:val="1"/>
          <w:outline w:val="0"/>
          <w:color w:val="000000"/>
          <w:sz w:val="24"/>
          <w:szCs w:val="24"/>
          <w:rtl w:val="0"/>
          <w:lang w:val="en-US"/>
          <w14:textFill>
            <w14:solidFill>
              <w14:srgbClr w14:val="000000"/>
            </w14:solidFill>
          </w14:textFill>
        </w:rPr>
        <w:t xml:space="preserve">Employment Rights Act 1996 </w:t>
      </w:r>
      <w:r>
        <w:rPr>
          <w:rFonts w:ascii="Times New Roman" w:hAnsi="Times New Roman"/>
          <w:outline w:val="0"/>
          <w:color w:val="000000"/>
          <w:sz w:val="24"/>
          <w:szCs w:val="24"/>
          <w:rtl w:val="0"/>
          <w:lang w:val="en-US"/>
          <w14:textFill>
            <w14:solidFill>
              <w14:srgbClr w14:val="000000"/>
            </w14:solidFill>
          </w14:textFill>
        </w:rPr>
        <w:t>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"https://www.netlawman.co.uk/ia/era-1996#:~:text=Redundancy%20payments%20are%20calculated%20using,be%20given%20for%20each%20year"</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https://www.netlawman.co.uk/ia/era-1996#:~:text=Redundancy%20payments%20are%20calculated%20using,be%20given%20for%20each%20year</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10th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Peninsula Group, HR and Health &amp; Safety Experts. (2024). </w:t>
      </w:r>
      <w:r>
        <w:rPr>
          <w:rFonts w:ascii="Times New Roman" w:hAnsi="Times New Roman"/>
          <w:i w:val="1"/>
          <w:iCs w:val="1"/>
          <w:outline w:val="0"/>
          <w:color w:val="000000"/>
          <w:sz w:val="24"/>
          <w:szCs w:val="24"/>
          <w:rtl w:val="0"/>
          <w:lang w:val="en-US"/>
          <w14:textFill>
            <w14:solidFill>
              <w14:srgbClr w14:val="000000"/>
            </w14:solidFill>
          </w14:textFill>
        </w:rPr>
        <w:t>Social Media Policy</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"https://www.peninsulagrouplimited.com/resource-hub/hr-policies-documentation/social-media-policy-guide/#t-1"</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https://www.peninsulagrouplimited.com/resource-hub/hr-policies-documentation/social-media-policy-guide/#t-1</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 </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Redmans Solicitors. (No date) </w:t>
      </w:r>
      <w:r>
        <w:rPr>
          <w:rFonts w:ascii="Times New Roman" w:hAnsi="Times New Roman"/>
          <w:i w:val="1"/>
          <w:iCs w:val="1"/>
          <w:outline w:val="0"/>
          <w:color w:val="000000"/>
          <w:sz w:val="24"/>
          <w:szCs w:val="24"/>
          <w:rtl w:val="0"/>
          <w:lang w:val="en-US"/>
          <w14:textFill>
            <w14:solidFill>
              <w14:srgbClr w14:val="000000"/>
            </w14:solidFill>
          </w14:textFill>
        </w:rPr>
        <w:t xml:space="preserve">Austin v Samuel Grant (North East) Ltd - employee discriminated against when called </w:t>
      </w:r>
      <w:r>
        <w:rPr>
          <w:rFonts w:ascii="Times New Roman" w:hAnsi="Times New Roman" w:hint="default"/>
          <w:i w:val="1"/>
          <w:iCs w:val="1"/>
          <w:outline w:val="0"/>
          <w:color w:val="000000"/>
          <w:sz w:val="24"/>
          <w:szCs w:val="24"/>
          <w:rtl w:val="0"/>
          <w:lang w:val="en-US"/>
          <w14:textFill>
            <w14:solidFill>
              <w14:srgbClr w14:val="000000"/>
            </w14:solidFill>
          </w14:textFill>
        </w:rPr>
        <w:t>‘</w:t>
      </w:r>
      <w:r>
        <w:rPr>
          <w:rFonts w:ascii="Times New Roman" w:hAnsi="Times New Roman"/>
          <w:i w:val="1"/>
          <w:iCs w:val="1"/>
          <w:outline w:val="0"/>
          <w:color w:val="000000"/>
          <w:sz w:val="24"/>
          <w:szCs w:val="24"/>
          <w:rtl w:val="0"/>
          <w:lang w:val="en-US"/>
          <w14:textFill>
            <w14:solidFill>
              <w14:srgbClr w14:val="000000"/>
            </w14:solidFill>
          </w14:textFill>
        </w:rPr>
        <w:t>gay</w:t>
      </w:r>
      <w:r>
        <w:rPr>
          <w:rFonts w:ascii="Times New Roman" w:hAnsi="Times New Roman" w:hint="default"/>
          <w:i w:val="1"/>
          <w:iCs w:val="1"/>
          <w:outline w:val="0"/>
          <w:color w:val="000000"/>
          <w:sz w:val="24"/>
          <w:szCs w:val="24"/>
          <w:rtl w:val="0"/>
          <w:lang w:val="en-US"/>
          <w14:textFill>
            <w14:solidFill>
              <w14:srgbClr w14:val="000000"/>
            </w14:solidFill>
          </w14:textFill>
        </w:rPr>
        <w:t xml:space="preserve">’ </w:t>
      </w:r>
      <w:r>
        <w:rPr>
          <w:rFonts w:ascii="Times New Roman" w:hAnsi="Times New Roman"/>
          <w:i w:val="1"/>
          <w:iCs w:val="1"/>
          <w:outline w:val="0"/>
          <w:color w:val="000000"/>
          <w:sz w:val="24"/>
          <w:szCs w:val="24"/>
          <w:rtl w:val="0"/>
          <w:lang w:val="en-US"/>
          <w14:textFill>
            <w14:solidFill>
              <w14:srgbClr w14:val="000000"/>
            </w14:solidFill>
          </w14:textFill>
        </w:rPr>
        <w:t>because he did not like football</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"https://redmans.co.uk/insights/austin-v-samuel-grant-north-east-ltd-employee-discriminated-against-when-called-gay-because-he-did-not-like-football/"</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https://redmans.co.uk/insights/austin-v-samuel-grant-north-east-ltd-employee-discriminated-against-when-called-gay-because-he-did-not-like-football/</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Rowland, J. (2023). </w:t>
      </w:r>
      <w:r>
        <w:rPr>
          <w:rFonts w:ascii="Times New Roman" w:hAnsi="Times New Roman"/>
          <w:i w:val="1"/>
          <w:iCs w:val="1"/>
          <w:outline w:val="0"/>
          <w:color w:val="000000"/>
          <w:sz w:val="24"/>
          <w:szCs w:val="24"/>
          <w:rtl w:val="0"/>
          <w:lang w:val="en-US"/>
          <w14:textFill>
            <w14:solidFill>
              <w14:srgbClr w14:val="000000"/>
            </w14:solidFill>
          </w14:textFill>
        </w:rPr>
        <w:t xml:space="preserve">Social media in the workplace: the legal pitfalls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"https://www.peoplemanagement.co.uk/article/1825474/social-media-workplace-legal-pitfalls"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https://www.peoplemanagement.co.uk/article/1825474/social-media-workplace-legal-pitfalls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13th May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Simpson, S. (2022). </w:t>
      </w:r>
      <w:r>
        <w:rPr>
          <w:rFonts w:ascii="Times New Roman" w:hAnsi="Times New Roman"/>
          <w:i w:val="1"/>
          <w:iCs w:val="1"/>
          <w:outline w:val="0"/>
          <w:color w:val="000000"/>
          <w:sz w:val="24"/>
          <w:szCs w:val="24"/>
          <w:rtl w:val="0"/>
          <w:lang w:val="en-US"/>
          <w14:textFill>
            <w14:solidFill>
              <w14:srgbClr w14:val="000000"/>
            </w14:solidFill>
          </w14:textFill>
        </w:rPr>
        <w:t xml:space="preserve">Supporting employees following redundancy: a guide for HR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"https://www.personneltoday.com/hr/supporting-employees-following-redundancy-hr-guide/"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https://www.personneltoday.com/hr/supporting-employees-following-redundancy-hr-guide/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13th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Success with dyslexia. (2022). </w:t>
      </w:r>
      <w:r>
        <w:rPr>
          <w:rFonts w:ascii="Times New Roman" w:hAnsi="Times New Roman"/>
          <w:i w:val="1"/>
          <w:iCs w:val="1"/>
          <w:outline w:val="0"/>
          <w:color w:val="000000"/>
          <w:sz w:val="24"/>
          <w:szCs w:val="24"/>
          <w:rtl w:val="0"/>
          <w:lang w:val="en-US"/>
          <w14:textFill>
            <w14:solidFill>
              <w14:srgbClr w14:val="000000"/>
            </w14:solidFill>
          </w14:textFill>
        </w:rPr>
        <w:t xml:space="preserve">The M&amp;S Dyslexia Case: What Went Wrong and How to Fix it </w:t>
      </w:r>
      <w:r>
        <w:rPr>
          <w:rFonts w:ascii="Times New Roman" w:hAnsi="Times New Roman"/>
          <w:outline w:val="0"/>
          <w:color w:val="000000"/>
          <w:sz w:val="24"/>
          <w:szCs w:val="24"/>
          <w:rtl w:val="0"/>
          <w:lang w:val="en-US"/>
          <w14:textFill>
            <w14:solidFill>
              <w14:srgbClr w14:val="000000"/>
            </w14:solidFill>
          </w14:textFill>
        </w:rPr>
        <w:t>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"https://www.succeedwithdyslexia.org/blog/the-ms-dyslexia-case-what-went-wrong-and-how-to-fix-it/"</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https://www.succeedwithdyslexia.org/blog/the-ms-dyslexia-case-what-went-wrong-and-how-to-fix-it/</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12th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Urquhart, J. (2022). </w:t>
      </w:r>
      <w:r>
        <w:rPr>
          <w:rFonts w:ascii="Times New Roman" w:hAnsi="Times New Roman"/>
          <w:i w:val="1"/>
          <w:iCs w:val="1"/>
          <w:outline w:val="0"/>
          <w:color w:val="000000"/>
          <w:sz w:val="24"/>
          <w:szCs w:val="24"/>
          <w:rtl w:val="0"/>
          <w:lang w:val="en-US"/>
          <w14:textFill>
            <w14:solidFill>
              <w14:srgbClr w14:val="000000"/>
            </w14:solidFill>
          </w14:textFill>
        </w:rPr>
        <w:t>HMRC worker was victim of disability discrimination after job ad required him to drive, tribunal finds</w:t>
      </w:r>
      <w:r>
        <w:rPr>
          <w:rFonts w:ascii="Times New Roman" w:hAnsi="Times New Roman"/>
          <w:outline w:val="0"/>
          <w:color w:val="000000"/>
          <w:sz w:val="24"/>
          <w:szCs w:val="24"/>
          <w:rtl w:val="0"/>
          <w:lang w:val="en-US"/>
          <w14:textFill>
            <w14:solidFill>
              <w14:srgbClr w14:val="000000"/>
            </w14:solidFill>
          </w14:textFill>
        </w:rPr>
        <w:t xml:space="preserve"> Available at:</w:t>
      </w:r>
      <w:r>
        <w:rPr>
          <w:rFonts w:ascii="Times New Roman" w:hAnsi="Times New Roman"/>
          <w:outline w:val="0"/>
          <w:color w:val="ff2600"/>
          <w:sz w:val="24"/>
          <w:szCs w:val="24"/>
          <w:rtl w:val="0"/>
          <w:lang w:val="en-US"/>
          <w14:textFill>
            <w14:solidFill>
              <w14:srgbClr w14:val="FF2600"/>
            </w14:solidFill>
          </w14:textFill>
        </w:rPr>
        <w:t xml:space="preserve">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"https://www.peoplemanagement.co.uk/article/1795897/hmrc-worker-victim-disability-discrimination-job-ad-required-drive-tribunal-finds#:~:text=It%20found%20that%20Drummond%20had,injury%20to%20feelings%2C%20plus%20interest"</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https://www.peoplemanagement.co.uk/article/1795897/hmrc-worker-victim-disability-discrimination-job-ad-required-drive-tribunal-finds#:~:text=It%20found%20that%20Drummond%20had,injury%20to%20feelings%2C%20plus%20interest</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22nd April 2024).</w:t>
      </w:r>
    </w:p>
    <w:p>
      <w:pPr>
        <w:pStyle w:val="Body A"/>
        <w:jc w:val="both"/>
        <w:rPr>
          <w:rFonts w:ascii="Times New Roman" w:cs="Times New Roman" w:hAnsi="Times New Roman" w:eastAsia="Times New Roman"/>
          <w:outline w:val="0"/>
          <w:color w:val="000000"/>
          <w:sz w:val="24"/>
          <w:szCs w:val="24"/>
          <w:lang w:val="en-US"/>
          <w14:textFill>
            <w14:solidFill>
              <w14:srgbClr w14:val="000000"/>
            </w14:solidFill>
          </w14:textFill>
        </w:rPr>
      </w:pP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r>
        <w:rPr>
          <w:rFonts w:ascii="Times New Roman" w:hAnsi="Times New Roman"/>
          <w:outline w:val="0"/>
          <w:color w:val="000000"/>
          <w:sz w:val="24"/>
          <w:szCs w:val="24"/>
          <w:rtl w:val="0"/>
          <w:lang w:val="en-US"/>
          <w14:textFill>
            <w14:solidFill>
              <w14:srgbClr w14:val="000000"/>
            </w14:solidFill>
          </w14:textFill>
        </w:rPr>
        <w:t xml:space="preserve">Vickers, J. (2022). </w:t>
      </w:r>
      <w:r>
        <w:rPr>
          <w:rFonts w:ascii="Times New Roman" w:hAnsi="Times New Roman"/>
          <w:i w:val="1"/>
          <w:iCs w:val="1"/>
          <w:outline w:val="0"/>
          <w:color w:val="000000"/>
          <w:sz w:val="24"/>
          <w:szCs w:val="24"/>
          <w:rtl w:val="0"/>
          <w:lang w:val="en-US"/>
          <w14:textFill>
            <w14:solidFill>
              <w14:srgbClr w14:val="000000"/>
            </w14:solidFill>
          </w14:textFill>
        </w:rPr>
        <w:t>What is Bullying in the Workplace?</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"https://humanfocus.co.uk/blog/role-of-social-media-in-workplace-bullying/#:~:text=Workers%20who%20are%20subjected%20to,people%20have%20seen%20the%20abuse"</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https://humanfocus.co.uk/blog/role-of-social-media-in-workplace-bullying/#:~:text=Workers%20who%20are%20subjected%20to,people%20have%20seen%20the%20abuse</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ff2600"/>
          <w:sz w:val="24"/>
          <w:szCs w:val="24"/>
          <w:rtl w:val="0"/>
          <w:lang w:val="en-US"/>
          <w14:textFill>
            <w14:solidFill>
              <w14:srgbClr w14:val="FF26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(Accessed 13th May 2024).</w:t>
      </w:r>
    </w:p>
    <w:p>
      <w:pPr>
        <w:pStyle w:val="Body A"/>
        <w:jc w:val="both"/>
        <w:rPr>
          <w:rFonts w:ascii="Times New Roman" w:cs="Times New Roman" w:hAnsi="Times New Roman" w:eastAsia="Times New Roman"/>
          <w:outline w:val="0"/>
          <w:color w:val="ff2600"/>
          <w:sz w:val="24"/>
          <w:szCs w:val="24"/>
          <w:lang w:val="en-US"/>
          <w14:textFill>
            <w14:solidFill>
              <w14:srgbClr w14:val="FF2600"/>
            </w14:solidFill>
          </w14:textFill>
        </w:rPr>
      </w:pPr>
    </w:p>
    <w:p>
      <w:pPr>
        <w:pStyle w:val="Body A"/>
        <w:jc w:val="both"/>
      </w:pPr>
      <w:r>
        <w:rPr>
          <w:rFonts w:ascii="Times New Roman" w:hAnsi="Times New Roman"/>
          <w:outline w:val="0"/>
          <w:color w:val="000000"/>
          <w:sz w:val="24"/>
          <w:szCs w:val="24"/>
          <w:rtl w:val="0"/>
          <w:lang w:val="en-US"/>
          <w14:textFill>
            <w14:solidFill>
              <w14:srgbClr w14:val="000000"/>
            </w14:solidFill>
          </w14:textFill>
        </w:rPr>
        <w:t xml:space="preserve">Weaver, M. (2016). </w:t>
      </w:r>
      <w:r>
        <w:rPr>
          <w:rFonts w:ascii="Times New Roman" w:hAnsi="Times New Roman"/>
          <w:i w:val="1"/>
          <w:iCs w:val="1"/>
          <w:outline w:val="0"/>
          <w:color w:val="000000"/>
          <w:sz w:val="24"/>
          <w:szCs w:val="24"/>
          <w:rtl w:val="0"/>
          <w:lang w:val="en-US"/>
          <w14:textFill>
            <w14:solidFill>
              <w14:srgbClr w14:val="000000"/>
            </w14:solidFill>
          </w14:textFill>
        </w:rPr>
        <w:t>Dyslexia employee wins discrimination case against Starbucks</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instrText xml:space="preserve"> HYPERLINK "https://www.theguardian.com/society/2016/feb/09/dyslexic-employee-wins-discrimination-case-starbucks"</w:instrText>
      </w:r>
      <w:r>
        <w:rPr>
          <w:rStyle w:val="Hyperlink.0"/>
          <w:rFonts w:ascii="Times New Roman" w:cs="Times New Roman" w:hAnsi="Times New Roman" w:eastAsia="Times New Roman"/>
          <w:outline w:val="0"/>
          <w:color w:val="0000ff"/>
          <w:sz w:val="24"/>
          <w:szCs w:val="24"/>
          <w:u w:val="single" w:color="0000ff"/>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Fill>
            <w14:solidFill>
              <w14:srgbClr w14:val="0000FF"/>
            </w14:solidFill>
          </w14:textFill>
        </w:rPr>
        <w:t>https://www.theguardian.com/society/2016/feb/09/dyslexic-employee-wins-discrimination-case-starbucks</w:t>
      </w:r>
      <w:r>
        <w:rPr>
          <w:rFonts w:ascii="Times New Roman" w:cs="Times New Roman" w:hAnsi="Times New Roman" w:eastAsia="Times New Roman"/>
          <w:outline w:val="0"/>
          <w:color w:val="ff2600"/>
          <w:sz w:val="24"/>
          <w:szCs w:val="24"/>
          <w14:textFill>
            <w14:solidFill>
              <w14:srgbClr w14:val="FF2600"/>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12th May 2024).</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s"/>
  </w:abstractNum>
  <w:abstractNum w:abstractNumId="3">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numbering" w:styleId="Numbered">
    <w:name w:val="Numbered"/>
    <w:pPr>
      <w:numPr>
        <w:numId w:val="1"/>
      </w:numPr>
    </w:pPr>
  </w:style>
  <w:style w:type="numbering" w:styleId="Bullets">
    <w:name w:val="Bullets"/>
    <w:pPr>
      <w:numPr>
        <w:numId w:val="3"/>
      </w:numPr>
    </w:pPr>
  </w:style>
  <w:style w:type="character" w:styleId="Hyperlink.0">
    <w:name w:val="Hyperlink.0"/>
    <w:basedOn w:val="Hyperlink"/>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