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4ADDF" w14:textId="14AF23DC" w:rsidR="006E3A0E" w:rsidRDefault="007532B1" w:rsidP="007532B1">
      <w:pPr>
        <w:jc w:val="center"/>
        <w:rPr>
          <w:rFonts w:ascii="Arial" w:hAnsi="Arial" w:cs="Arial"/>
          <w:bCs/>
          <w:sz w:val="56"/>
          <w:szCs w:val="56"/>
        </w:rPr>
      </w:pPr>
      <w:r w:rsidRPr="007532B1">
        <w:rPr>
          <w:rFonts w:ascii="Arial" w:hAnsi="Arial" w:cs="Arial"/>
          <w:bCs/>
          <w:sz w:val="56"/>
          <w:szCs w:val="56"/>
        </w:rPr>
        <w:t>Academic and Employability Skills</w:t>
      </w:r>
    </w:p>
    <w:p w14:paraId="1DFF797A" w14:textId="6CE40CE4" w:rsidR="007532B1" w:rsidRDefault="007532B1" w:rsidP="007532B1">
      <w:pPr>
        <w:jc w:val="center"/>
        <w:rPr>
          <w:rFonts w:ascii="Arial" w:hAnsi="Arial" w:cs="Arial"/>
          <w:bCs/>
          <w:sz w:val="56"/>
          <w:szCs w:val="56"/>
        </w:rPr>
      </w:pPr>
    </w:p>
    <w:p w14:paraId="03CF834A" w14:textId="05F9BDBA" w:rsidR="007532B1" w:rsidRDefault="007532B1" w:rsidP="007532B1">
      <w:pPr>
        <w:jc w:val="center"/>
        <w:rPr>
          <w:rFonts w:ascii="Arial" w:hAnsi="Arial" w:cs="Arial"/>
          <w:bCs/>
          <w:sz w:val="32"/>
          <w:szCs w:val="32"/>
        </w:rPr>
      </w:pPr>
      <w:r>
        <w:rPr>
          <w:rFonts w:ascii="Arial" w:hAnsi="Arial" w:cs="Arial"/>
          <w:bCs/>
          <w:sz w:val="32"/>
          <w:szCs w:val="32"/>
        </w:rPr>
        <w:t>Student:</w:t>
      </w:r>
      <w:r w:rsidR="001D4600">
        <w:rPr>
          <w:rFonts w:ascii="Arial" w:hAnsi="Arial" w:cs="Arial"/>
          <w:bCs/>
          <w:sz w:val="32"/>
          <w:szCs w:val="32"/>
        </w:rPr>
        <w:t xml:space="preserve"> 2124102</w:t>
      </w:r>
      <w:r>
        <w:rPr>
          <w:rFonts w:ascii="Arial" w:hAnsi="Arial" w:cs="Arial"/>
          <w:bCs/>
          <w:sz w:val="32"/>
          <w:szCs w:val="32"/>
        </w:rPr>
        <w:br/>
      </w:r>
      <w:r>
        <w:rPr>
          <w:rFonts w:ascii="Arial" w:hAnsi="Arial" w:cs="Arial"/>
          <w:bCs/>
          <w:sz w:val="32"/>
          <w:szCs w:val="32"/>
        </w:rPr>
        <w:br/>
        <w:t>Lecturer:</w:t>
      </w:r>
      <w:r w:rsidR="001D4600">
        <w:rPr>
          <w:rFonts w:ascii="Arial" w:hAnsi="Arial" w:cs="Arial"/>
          <w:bCs/>
          <w:sz w:val="32"/>
          <w:szCs w:val="32"/>
        </w:rPr>
        <w:t xml:space="preserve"> Doreen </w:t>
      </w:r>
      <w:proofErr w:type="spellStart"/>
      <w:r w:rsidR="001D4600">
        <w:rPr>
          <w:rFonts w:ascii="Arial" w:hAnsi="Arial" w:cs="Arial"/>
          <w:bCs/>
          <w:sz w:val="32"/>
          <w:szCs w:val="32"/>
        </w:rPr>
        <w:t>Nyaa</w:t>
      </w:r>
      <w:proofErr w:type="spellEnd"/>
      <w:r w:rsidR="001D4600">
        <w:rPr>
          <w:rFonts w:ascii="Arial" w:hAnsi="Arial" w:cs="Arial"/>
          <w:bCs/>
          <w:sz w:val="32"/>
          <w:szCs w:val="32"/>
        </w:rPr>
        <w:t xml:space="preserve"> </w:t>
      </w:r>
      <w:proofErr w:type="spellStart"/>
      <w:r w:rsidR="001D4600">
        <w:rPr>
          <w:rFonts w:ascii="Arial" w:hAnsi="Arial" w:cs="Arial"/>
          <w:bCs/>
          <w:sz w:val="32"/>
          <w:szCs w:val="32"/>
        </w:rPr>
        <w:t>Amundam</w:t>
      </w:r>
      <w:proofErr w:type="spellEnd"/>
      <w:r>
        <w:rPr>
          <w:rFonts w:ascii="Arial" w:hAnsi="Arial" w:cs="Arial"/>
          <w:bCs/>
          <w:sz w:val="32"/>
          <w:szCs w:val="32"/>
        </w:rPr>
        <w:br/>
      </w:r>
      <w:r>
        <w:rPr>
          <w:rFonts w:ascii="Arial" w:hAnsi="Arial" w:cs="Arial"/>
          <w:bCs/>
          <w:sz w:val="32"/>
          <w:szCs w:val="32"/>
        </w:rPr>
        <w:br/>
        <w:t>Submission date: 06/04/2022</w:t>
      </w:r>
    </w:p>
    <w:p w14:paraId="30DA2CB9" w14:textId="3CF27951" w:rsidR="009E3C06" w:rsidRDefault="009E3C06" w:rsidP="007532B1">
      <w:pPr>
        <w:jc w:val="center"/>
        <w:rPr>
          <w:rFonts w:ascii="Arial" w:hAnsi="Arial" w:cs="Arial"/>
          <w:bCs/>
          <w:sz w:val="32"/>
          <w:szCs w:val="32"/>
        </w:rPr>
      </w:pPr>
    </w:p>
    <w:p w14:paraId="3D24F689" w14:textId="4F73D63E" w:rsidR="009E3C06" w:rsidRDefault="009E3C06" w:rsidP="007532B1">
      <w:pPr>
        <w:jc w:val="center"/>
        <w:rPr>
          <w:rFonts w:ascii="Arial" w:hAnsi="Arial" w:cs="Arial"/>
          <w:bCs/>
          <w:sz w:val="32"/>
          <w:szCs w:val="32"/>
        </w:rPr>
      </w:pPr>
      <w:r>
        <w:rPr>
          <w:rFonts w:ascii="Arial" w:hAnsi="Arial" w:cs="Arial"/>
          <w:bCs/>
          <w:sz w:val="32"/>
          <w:szCs w:val="32"/>
        </w:rPr>
        <w:t>Title: What is the most effective way to motivate staff?</w:t>
      </w:r>
    </w:p>
    <w:p w14:paraId="61713F2A" w14:textId="77777777" w:rsidR="003C4947" w:rsidRDefault="003C4947">
      <w:pPr>
        <w:rPr>
          <w:rFonts w:ascii="Arial" w:hAnsi="Arial" w:cs="Arial"/>
          <w:bCs/>
          <w:sz w:val="32"/>
          <w:szCs w:val="32"/>
        </w:rPr>
      </w:pPr>
    </w:p>
    <w:p w14:paraId="17193F91" w14:textId="77777777" w:rsidR="003C4947" w:rsidRDefault="003C4947">
      <w:pPr>
        <w:rPr>
          <w:rFonts w:ascii="Arial" w:hAnsi="Arial" w:cs="Arial"/>
          <w:bCs/>
          <w:sz w:val="32"/>
          <w:szCs w:val="32"/>
        </w:rPr>
      </w:pPr>
    </w:p>
    <w:p w14:paraId="5B88A7F7" w14:textId="77777777" w:rsidR="003C4947" w:rsidRDefault="003C4947">
      <w:pPr>
        <w:rPr>
          <w:rFonts w:ascii="Arial" w:hAnsi="Arial" w:cs="Arial"/>
          <w:bCs/>
          <w:sz w:val="32"/>
          <w:szCs w:val="32"/>
        </w:rPr>
      </w:pPr>
      <w:r>
        <w:rPr>
          <w:rFonts w:ascii="Arial" w:hAnsi="Arial" w:cs="Arial"/>
          <w:bCs/>
          <w:sz w:val="32"/>
          <w:szCs w:val="32"/>
        </w:rPr>
        <w:br w:type="page"/>
      </w:r>
    </w:p>
    <w:p w14:paraId="050B1CBD" w14:textId="77777777" w:rsidR="003C4947" w:rsidRDefault="003C4947">
      <w:pPr>
        <w:rPr>
          <w:rFonts w:ascii="Arial" w:hAnsi="Arial" w:cs="Arial"/>
          <w:bCs/>
          <w:sz w:val="32"/>
          <w:szCs w:val="32"/>
        </w:rPr>
      </w:pPr>
      <w:r>
        <w:rPr>
          <w:rFonts w:ascii="Arial" w:hAnsi="Arial" w:cs="Arial"/>
          <w:bCs/>
          <w:sz w:val="32"/>
          <w:szCs w:val="32"/>
        </w:rPr>
        <w:lastRenderedPageBreak/>
        <w:t>Table of contents:</w:t>
      </w:r>
    </w:p>
    <w:p w14:paraId="335977D7" w14:textId="4FC35B4C" w:rsidR="003C4947" w:rsidRDefault="003C4947">
      <w:pPr>
        <w:rPr>
          <w:rFonts w:ascii="Arial" w:hAnsi="Arial" w:cs="Arial"/>
          <w:bCs/>
          <w:sz w:val="32"/>
          <w:szCs w:val="32"/>
        </w:rPr>
      </w:pPr>
      <w:r>
        <w:rPr>
          <w:rFonts w:ascii="Arial" w:hAnsi="Arial" w:cs="Arial"/>
          <w:bCs/>
          <w:sz w:val="32"/>
          <w:szCs w:val="32"/>
        </w:rPr>
        <w:t>1.</w:t>
      </w:r>
      <w:r w:rsidR="00B41D89">
        <w:rPr>
          <w:rFonts w:ascii="Arial" w:hAnsi="Arial" w:cs="Arial"/>
          <w:bCs/>
          <w:sz w:val="32"/>
          <w:szCs w:val="32"/>
        </w:rPr>
        <w:t xml:space="preserve"> </w:t>
      </w:r>
      <w:r>
        <w:rPr>
          <w:rFonts w:ascii="Arial" w:hAnsi="Arial" w:cs="Arial"/>
          <w:bCs/>
          <w:sz w:val="32"/>
          <w:szCs w:val="32"/>
        </w:rPr>
        <w:t>Introduction</w:t>
      </w:r>
    </w:p>
    <w:p w14:paraId="1CE67BD5" w14:textId="3E1F3F12" w:rsidR="003C4947" w:rsidRDefault="003C4947">
      <w:pPr>
        <w:rPr>
          <w:rFonts w:ascii="Arial" w:hAnsi="Arial" w:cs="Arial"/>
          <w:bCs/>
          <w:sz w:val="32"/>
          <w:szCs w:val="32"/>
        </w:rPr>
      </w:pPr>
      <w:r>
        <w:rPr>
          <w:rFonts w:ascii="Arial" w:hAnsi="Arial" w:cs="Arial"/>
          <w:bCs/>
          <w:sz w:val="32"/>
          <w:szCs w:val="32"/>
        </w:rPr>
        <w:t>2.</w:t>
      </w:r>
      <w:r w:rsidR="00B41D89">
        <w:rPr>
          <w:rFonts w:ascii="Arial" w:hAnsi="Arial" w:cs="Arial"/>
          <w:bCs/>
          <w:sz w:val="32"/>
          <w:szCs w:val="32"/>
        </w:rPr>
        <w:t xml:space="preserve"> </w:t>
      </w:r>
      <w:r>
        <w:rPr>
          <w:rFonts w:ascii="Arial" w:hAnsi="Arial" w:cs="Arial"/>
          <w:bCs/>
          <w:sz w:val="32"/>
          <w:szCs w:val="32"/>
        </w:rPr>
        <w:t>Different ways to motivate staff</w:t>
      </w:r>
    </w:p>
    <w:p w14:paraId="7CF7D441" w14:textId="77777777" w:rsidR="003C4947" w:rsidRDefault="003C4947">
      <w:pPr>
        <w:rPr>
          <w:rFonts w:ascii="Arial" w:hAnsi="Arial" w:cs="Arial"/>
          <w:bCs/>
          <w:sz w:val="32"/>
          <w:szCs w:val="32"/>
        </w:rPr>
      </w:pPr>
      <w:r>
        <w:rPr>
          <w:rFonts w:ascii="Arial" w:hAnsi="Arial" w:cs="Arial"/>
          <w:bCs/>
          <w:sz w:val="32"/>
          <w:szCs w:val="32"/>
        </w:rPr>
        <w:t xml:space="preserve">   a. Pay</w:t>
      </w:r>
    </w:p>
    <w:p w14:paraId="62FB6A5D" w14:textId="6E794A2B" w:rsidR="003C4947" w:rsidRDefault="003C4947">
      <w:pPr>
        <w:rPr>
          <w:rFonts w:ascii="Arial" w:hAnsi="Arial" w:cs="Arial"/>
          <w:bCs/>
          <w:sz w:val="32"/>
          <w:szCs w:val="32"/>
        </w:rPr>
      </w:pPr>
      <w:r>
        <w:rPr>
          <w:rFonts w:ascii="Arial" w:hAnsi="Arial" w:cs="Arial"/>
          <w:bCs/>
          <w:sz w:val="32"/>
          <w:szCs w:val="32"/>
        </w:rPr>
        <w:t xml:space="preserve">   b. </w:t>
      </w:r>
      <w:r w:rsidR="00B41D89">
        <w:rPr>
          <w:rFonts w:ascii="Arial" w:hAnsi="Arial" w:cs="Arial"/>
          <w:bCs/>
          <w:sz w:val="32"/>
          <w:szCs w:val="32"/>
        </w:rPr>
        <w:t>Recognition</w:t>
      </w:r>
      <w:r>
        <w:rPr>
          <w:rFonts w:ascii="Arial" w:hAnsi="Arial" w:cs="Arial"/>
          <w:bCs/>
          <w:sz w:val="32"/>
          <w:szCs w:val="32"/>
        </w:rPr>
        <w:t xml:space="preserve"> and awards</w:t>
      </w:r>
    </w:p>
    <w:p w14:paraId="5BF5B161" w14:textId="77777777" w:rsidR="00B41D89" w:rsidRDefault="003C4947">
      <w:pPr>
        <w:rPr>
          <w:rFonts w:ascii="Arial" w:hAnsi="Arial" w:cs="Arial"/>
          <w:bCs/>
          <w:sz w:val="32"/>
          <w:szCs w:val="32"/>
        </w:rPr>
      </w:pPr>
      <w:r>
        <w:rPr>
          <w:rFonts w:ascii="Arial" w:hAnsi="Arial" w:cs="Arial"/>
          <w:bCs/>
          <w:sz w:val="32"/>
          <w:szCs w:val="32"/>
        </w:rPr>
        <w:t xml:space="preserve">   c. </w:t>
      </w:r>
      <w:r w:rsidR="00B41D89">
        <w:rPr>
          <w:rFonts w:ascii="Arial" w:hAnsi="Arial" w:cs="Arial"/>
          <w:bCs/>
          <w:sz w:val="32"/>
          <w:szCs w:val="32"/>
        </w:rPr>
        <w:t>Additional holiday</w:t>
      </w:r>
    </w:p>
    <w:p w14:paraId="716FF01A" w14:textId="77777777" w:rsidR="00B41D89" w:rsidRDefault="00B41D89">
      <w:pPr>
        <w:rPr>
          <w:rFonts w:ascii="Arial" w:hAnsi="Arial" w:cs="Arial"/>
          <w:bCs/>
          <w:sz w:val="32"/>
          <w:szCs w:val="32"/>
        </w:rPr>
      </w:pPr>
      <w:r>
        <w:rPr>
          <w:rFonts w:ascii="Arial" w:hAnsi="Arial" w:cs="Arial"/>
          <w:bCs/>
          <w:sz w:val="32"/>
          <w:szCs w:val="32"/>
        </w:rPr>
        <w:t xml:space="preserve">   d. </w:t>
      </w:r>
      <w:proofErr w:type="gramStart"/>
      <w:r>
        <w:rPr>
          <w:rFonts w:ascii="Arial" w:hAnsi="Arial" w:cs="Arial"/>
          <w:bCs/>
          <w:sz w:val="32"/>
          <w:szCs w:val="32"/>
        </w:rPr>
        <w:t>Good</w:t>
      </w:r>
      <w:proofErr w:type="gramEnd"/>
      <w:r>
        <w:rPr>
          <w:rFonts w:ascii="Arial" w:hAnsi="Arial" w:cs="Arial"/>
          <w:bCs/>
          <w:sz w:val="32"/>
          <w:szCs w:val="32"/>
        </w:rPr>
        <w:t xml:space="preserve"> working conditions</w:t>
      </w:r>
    </w:p>
    <w:p w14:paraId="1DFAB3C1" w14:textId="68B3ECF5" w:rsidR="007532B1" w:rsidRDefault="00B41D89">
      <w:pPr>
        <w:rPr>
          <w:rFonts w:ascii="Arial" w:hAnsi="Arial" w:cs="Arial"/>
          <w:bCs/>
          <w:sz w:val="32"/>
          <w:szCs w:val="32"/>
        </w:rPr>
      </w:pPr>
      <w:r>
        <w:rPr>
          <w:rFonts w:ascii="Arial" w:hAnsi="Arial" w:cs="Arial"/>
          <w:bCs/>
          <w:sz w:val="32"/>
          <w:szCs w:val="32"/>
        </w:rPr>
        <w:t>3. Conclusion</w:t>
      </w:r>
      <w:r w:rsidR="007532B1">
        <w:rPr>
          <w:rFonts w:ascii="Arial" w:hAnsi="Arial" w:cs="Arial"/>
          <w:bCs/>
          <w:sz w:val="32"/>
          <w:szCs w:val="32"/>
        </w:rPr>
        <w:br w:type="page"/>
      </w:r>
    </w:p>
    <w:p w14:paraId="47F39A18" w14:textId="10EE1746" w:rsidR="007532B1" w:rsidRPr="009E3C06" w:rsidRDefault="00A138AA" w:rsidP="006C3E39">
      <w:pPr>
        <w:rPr>
          <w:rFonts w:ascii="Arial" w:hAnsi="Arial" w:cs="Arial"/>
          <w:b/>
          <w:bCs/>
          <w:sz w:val="28"/>
          <w:szCs w:val="28"/>
        </w:rPr>
      </w:pPr>
      <w:r>
        <w:rPr>
          <w:rFonts w:ascii="Arial" w:hAnsi="Arial" w:cs="Arial"/>
          <w:b/>
          <w:bCs/>
          <w:sz w:val="28"/>
          <w:szCs w:val="28"/>
        </w:rPr>
        <w:lastRenderedPageBreak/>
        <w:t xml:space="preserve">1) </w:t>
      </w:r>
      <w:r w:rsidR="006C3E39" w:rsidRPr="009E3C06">
        <w:rPr>
          <w:rFonts w:ascii="Arial" w:hAnsi="Arial" w:cs="Arial"/>
          <w:b/>
          <w:bCs/>
          <w:sz w:val="28"/>
          <w:szCs w:val="28"/>
        </w:rPr>
        <w:t>Introduction</w:t>
      </w:r>
    </w:p>
    <w:p w14:paraId="21412C3C" w14:textId="04D13BC0" w:rsidR="006C3E39" w:rsidRDefault="006C3E39" w:rsidP="006C3E39">
      <w:pPr>
        <w:rPr>
          <w:rFonts w:ascii="Arial" w:hAnsi="Arial" w:cs="Arial"/>
          <w:sz w:val="24"/>
          <w:szCs w:val="24"/>
        </w:rPr>
      </w:pPr>
      <w:r w:rsidRPr="006C3E39">
        <w:rPr>
          <w:rFonts w:ascii="Arial" w:hAnsi="Arial" w:cs="Arial"/>
          <w:sz w:val="24"/>
          <w:szCs w:val="24"/>
        </w:rPr>
        <w:t>Work motivation is essential for guaranteeing the long-term viability of any company enterprise. People who are driven to succeed contribute significantly to achieving an organization's goals and objectives. Thus, it has become a crucial responsibility for company owners and management committees to discover the driving elements that will have a significant impact on their workers' performance. Since the beginning of time, motivation has served as the internal control mechanism for influencing human activities. It is based on the informational awareness that prompts people to act. Motivation is a system that motivates people to conduct activities in order to achieve the desired goal. In general, activity and performance are motivated, enlivened, led, and sustained by the motivation system</w:t>
      </w:r>
      <w:r>
        <w:rPr>
          <w:rFonts w:ascii="Arial" w:hAnsi="Arial" w:cs="Arial"/>
          <w:sz w:val="24"/>
          <w:szCs w:val="24"/>
        </w:rPr>
        <w:t xml:space="preserve"> (</w:t>
      </w:r>
      <w:proofErr w:type="spellStart"/>
      <w:r>
        <w:rPr>
          <w:rFonts w:ascii="Arial" w:hAnsi="Arial" w:cs="Arial"/>
          <w:sz w:val="24"/>
          <w:szCs w:val="24"/>
        </w:rPr>
        <w:t>Rahaman</w:t>
      </w:r>
      <w:proofErr w:type="spellEnd"/>
      <w:r>
        <w:rPr>
          <w:rFonts w:ascii="Arial" w:hAnsi="Arial" w:cs="Arial"/>
          <w:sz w:val="24"/>
          <w:szCs w:val="24"/>
        </w:rPr>
        <w:t>, 2020).</w:t>
      </w:r>
      <w:r w:rsidR="00496188">
        <w:rPr>
          <w:rFonts w:ascii="Arial" w:hAnsi="Arial" w:cs="Arial"/>
          <w:sz w:val="24"/>
          <w:szCs w:val="24"/>
        </w:rPr>
        <w:t xml:space="preserve"> The purpose of this report is to approach different ways of motivating employees by using different concepts such as payment, extra paid days off, recognition and prizes and good working conditions. The report will be concluded with the recommendation of which one is best motivating the staff.</w:t>
      </w:r>
      <w:r w:rsidR="00823618">
        <w:rPr>
          <w:rFonts w:ascii="Arial" w:hAnsi="Arial" w:cs="Arial"/>
          <w:sz w:val="24"/>
          <w:szCs w:val="24"/>
        </w:rPr>
        <w:t xml:space="preserve"> </w:t>
      </w:r>
    </w:p>
    <w:p w14:paraId="4085D32C" w14:textId="26B043DC" w:rsidR="003C4947" w:rsidRDefault="006C3E39">
      <w:pPr>
        <w:rPr>
          <w:rFonts w:ascii="Arial" w:hAnsi="Arial" w:cs="Arial"/>
          <w:sz w:val="24"/>
          <w:szCs w:val="24"/>
        </w:rPr>
      </w:pPr>
      <w:r>
        <w:rPr>
          <w:rFonts w:ascii="Arial" w:hAnsi="Arial" w:cs="Arial"/>
          <w:sz w:val="24"/>
          <w:szCs w:val="24"/>
        </w:rPr>
        <w:br w:type="page"/>
      </w:r>
    </w:p>
    <w:p w14:paraId="24950220" w14:textId="7C736B9E" w:rsidR="009E3C06" w:rsidRDefault="00A138AA">
      <w:pPr>
        <w:rPr>
          <w:rFonts w:ascii="Arial" w:hAnsi="Arial" w:cs="Arial"/>
          <w:b/>
          <w:bCs/>
          <w:sz w:val="28"/>
          <w:szCs w:val="28"/>
        </w:rPr>
      </w:pPr>
      <w:r>
        <w:rPr>
          <w:rFonts w:ascii="Arial" w:hAnsi="Arial" w:cs="Arial"/>
          <w:b/>
          <w:bCs/>
          <w:sz w:val="28"/>
          <w:szCs w:val="28"/>
        </w:rPr>
        <w:lastRenderedPageBreak/>
        <w:t xml:space="preserve">2) </w:t>
      </w:r>
      <w:r w:rsidR="009E3C06" w:rsidRPr="009E3C06">
        <w:rPr>
          <w:rFonts w:ascii="Arial" w:hAnsi="Arial" w:cs="Arial"/>
          <w:b/>
          <w:bCs/>
          <w:sz w:val="28"/>
          <w:szCs w:val="28"/>
        </w:rPr>
        <w:t xml:space="preserve">The different ways that staff can be motivated </w:t>
      </w:r>
    </w:p>
    <w:p w14:paraId="2408E201" w14:textId="00932D80" w:rsidR="002237F0" w:rsidRDefault="00D94675">
      <w:pPr>
        <w:rPr>
          <w:rFonts w:ascii="Arial" w:hAnsi="Arial" w:cs="Arial"/>
          <w:sz w:val="24"/>
          <w:szCs w:val="24"/>
        </w:rPr>
      </w:pPr>
      <w:r>
        <w:rPr>
          <w:rFonts w:ascii="Arial" w:hAnsi="Arial" w:cs="Arial"/>
          <w:sz w:val="24"/>
          <w:szCs w:val="24"/>
        </w:rPr>
        <w:t xml:space="preserve">According to Philips, </w:t>
      </w:r>
      <w:r w:rsidRPr="00D94675">
        <w:rPr>
          <w:rFonts w:ascii="Arial" w:hAnsi="Arial" w:cs="Arial"/>
          <w:i/>
          <w:iCs/>
          <w:sz w:val="24"/>
          <w:szCs w:val="24"/>
        </w:rPr>
        <w:t>et al</w:t>
      </w:r>
      <w:r>
        <w:rPr>
          <w:rFonts w:ascii="Arial" w:hAnsi="Arial" w:cs="Arial"/>
          <w:sz w:val="24"/>
          <w:szCs w:val="24"/>
        </w:rPr>
        <w:t xml:space="preserve">. (2017) study, </w:t>
      </w:r>
      <w:r w:rsidRPr="00D94675">
        <w:rPr>
          <w:rFonts w:ascii="Arial" w:hAnsi="Arial" w:cs="Arial"/>
          <w:sz w:val="24"/>
          <w:szCs w:val="24"/>
        </w:rPr>
        <w:t>recognizing employee accomplishments and activities not only motivates workers but also improves their attitudes</w:t>
      </w:r>
      <w:r>
        <w:rPr>
          <w:rFonts w:ascii="Arial" w:hAnsi="Arial" w:cs="Arial"/>
          <w:sz w:val="24"/>
          <w:szCs w:val="24"/>
        </w:rPr>
        <w:t xml:space="preserve"> resulting in better performance. Better performance and happiness of employees have benefits, not due to the higher output of work but the reputation of the business increasing the duration of employees stay in the company</w:t>
      </w:r>
      <w:r w:rsidR="002237F0">
        <w:rPr>
          <w:rFonts w:ascii="Arial" w:hAnsi="Arial" w:cs="Arial"/>
          <w:sz w:val="24"/>
          <w:szCs w:val="24"/>
        </w:rPr>
        <w:t xml:space="preserve"> hence each company should ensure reward management department. </w:t>
      </w:r>
      <w:r w:rsidR="00B81002" w:rsidRPr="00B81002">
        <w:rPr>
          <w:rFonts w:ascii="Arial" w:hAnsi="Arial" w:cs="Arial"/>
          <w:sz w:val="24"/>
          <w:szCs w:val="24"/>
        </w:rPr>
        <w:t xml:space="preserve">Reward management is concerned with methods, policies, and </w:t>
      </w:r>
      <w:r w:rsidR="006A40C7">
        <w:rPr>
          <w:rFonts w:ascii="Arial" w:hAnsi="Arial" w:cs="Arial"/>
          <w:sz w:val="24"/>
          <w:szCs w:val="24"/>
        </w:rPr>
        <w:t>practices</w:t>
      </w:r>
      <w:r w:rsidR="00B81002" w:rsidRPr="00B81002">
        <w:rPr>
          <w:rFonts w:ascii="Arial" w:hAnsi="Arial" w:cs="Arial"/>
          <w:sz w:val="24"/>
          <w:szCs w:val="24"/>
        </w:rPr>
        <w:t xml:space="preserve"> that guarantee people's value and contribution to corporate, departmental, and team objectives are acknowledged and rewarded. It addresses two basic questions: (1) What do we value? (2) How will we compensate them for that value? Reward management involves designing, implementing, and maintaining reward systems. These include valuing occupations and people, designing and administering grade and pay systems (base pay management), rewarding and recognising success and performance, giving employee perks, and establishing reward management procedures. Recognizing and rewarding high-performing employees helps organisations enhance performance and accomplish business objectives. They are also there to address the demands of the organization's employees. Of course, businesses must also fulfil external standards like employment and tax laws. Pay and benefits are just part of reward management. It also values non-monetary benefits like recognition, autonomy, growth chances, and greater work responsibility</w:t>
      </w:r>
      <w:r w:rsidR="00B81002">
        <w:rPr>
          <w:rFonts w:ascii="Arial" w:hAnsi="Arial" w:cs="Arial"/>
          <w:sz w:val="24"/>
          <w:szCs w:val="24"/>
        </w:rPr>
        <w:t xml:space="preserve"> (Armstrong and Brown, 2019).</w:t>
      </w:r>
    </w:p>
    <w:p w14:paraId="4340825C" w14:textId="1AB16F55" w:rsidR="002237F0" w:rsidRDefault="00D94675">
      <w:pPr>
        <w:rPr>
          <w:rFonts w:ascii="Arial" w:hAnsi="Arial" w:cs="Arial"/>
          <w:sz w:val="24"/>
          <w:szCs w:val="24"/>
        </w:rPr>
      </w:pPr>
      <w:r>
        <w:rPr>
          <w:rFonts w:ascii="Arial" w:hAnsi="Arial" w:cs="Arial"/>
          <w:sz w:val="24"/>
          <w:szCs w:val="24"/>
        </w:rPr>
        <w:t xml:space="preserve"> There are different ways to motivate the workers. This report will discuss four major ones which are: pay, </w:t>
      </w:r>
      <w:r w:rsidR="002237F0">
        <w:rPr>
          <w:rFonts w:ascii="Arial" w:hAnsi="Arial" w:cs="Arial"/>
          <w:sz w:val="24"/>
          <w:szCs w:val="24"/>
        </w:rPr>
        <w:t xml:space="preserve">recognition and awards, additional paid leave and good working conditions. </w:t>
      </w:r>
    </w:p>
    <w:p w14:paraId="08296B5C" w14:textId="77777777" w:rsidR="00494D6F" w:rsidRPr="00A047B2" w:rsidRDefault="002237F0">
      <w:pPr>
        <w:rPr>
          <w:rFonts w:ascii="Arial" w:hAnsi="Arial" w:cs="Arial"/>
          <w:b/>
          <w:bCs/>
          <w:sz w:val="28"/>
          <w:szCs w:val="28"/>
        </w:rPr>
      </w:pPr>
      <w:r w:rsidRPr="00A047B2">
        <w:rPr>
          <w:rFonts w:ascii="Arial" w:hAnsi="Arial" w:cs="Arial"/>
          <w:b/>
          <w:bCs/>
          <w:sz w:val="28"/>
          <w:szCs w:val="28"/>
        </w:rPr>
        <w:t>A) Pay</w:t>
      </w:r>
    </w:p>
    <w:p w14:paraId="49AAFDE9" w14:textId="77777777" w:rsidR="00AE6D0B" w:rsidRDefault="007153B4">
      <w:pPr>
        <w:rPr>
          <w:rFonts w:ascii="Arial" w:hAnsi="Arial" w:cs="Arial"/>
          <w:sz w:val="24"/>
          <w:szCs w:val="24"/>
        </w:rPr>
      </w:pPr>
      <w:r>
        <w:rPr>
          <w:rFonts w:ascii="Arial" w:hAnsi="Arial" w:cs="Arial"/>
          <w:sz w:val="24"/>
          <w:szCs w:val="24"/>
        </w:rPr>
        <w:t>As money are dependent on living,</w:t>
      </w:r>
      <w:r w:rsidR="005D3C70">
        <w:rPr>
          <w:rFonts w:ascii="Arial" w:hAnsi="Arial" w:cs="Arial"/>
          <w:sz w:val="24"/>
          <w:szCs w:val="24"/>
        </w:rPr>
        <w:t xml:space="preserve"> it is speculated that</w:t>
      </w:r>
      <w:r>
        <w:rPr>
          <w:rFonts w:ascii="Arial" w:hAnsi="Arial" w:cs="Arial"/>
          <w:sz w:val="24"/>
          <w:szCs w:val="24"/>
        </w:rPr>
        <w:t xml:space="preserve"> a good payment can motivate the employees of each company however, a study conducted by Judge, </w:t>
      </w:r>
      <w:r w:rsidRPr="007153B4">
        <w:rPr>
          <w:rFonts w:ascii="Arial" w:hAnsi="Arial" w:cs="Arial"/>
          <w:i/>
          <w:iCs/>
          <w:sz w:val="24"/>
          <w:szCs w:val="24"/>
        </w:rPr>
        <w:t>et al</w:t>
      </w:r>
      <w:r>
        <w:rPr>
          <w:rFonts w:ascii="Arial" w:hAnsi="Arial" w:cs="Arial"/>
          <w:sz w:val="24"/>
          <w:szCs w:val="24"/>
        </w:rPr>
        <w:t xml:space="preserve">. (2010) </w:t>
      </w:r>
      <w:r w:rsidR="005D3C70">
        <w:rPr>
          <w:rFonts w:ascii="Arial" w:hAnsi="Arial" w:cs="Arial"/>
          <w:sz w:val="24"/>
          <w:szCs w:val="24"/>
        </w:rPr>
        <w:t>results, a</w:t>
      </w:r>
      <w:r w:rsidR="00A336BC" w:rsidRPr="00A336BC">
        <w:rPr>
          <w:rFonts w:ascii="Arial" w:hAnsi="Arial" w:cs="Arial"/>
          <w:sz w:val="24"/>
          <w:szCs w:val="24"/>
        </w:rPr>
        <w:t>ccording to the</w:t>
      </w:r>
      <w:r w:rsidR="005D3C70">
        <w:rPr>
          <w:rFonts w:ascii="Arial" w:hAnsi="Arial" w:cs="Arial"/>
          <w:sz w:val="24"/>
          <w:szCs w:val="24"/>
        </w:rPr>
        <w:t>ir</w:t>
      </w:r>
      <w:r w:rsidR="00A336BC" w:rsidRPr="00A336BC">
        <w:rPr>
          <w:rFonts w:ascii="Arial" w:hAnsi="Arial" w:cs="Arial"/>
          <w:sz w:val="24"/>
          <w:szCs w:val="24"/>
        </w:rPr>
        <w:t xml:space="preserve"> findings, there is a very weak relationship between compensation and overall work satisfaction. According to the published connection, there is less than a 2 </w:t>
      </w:r>
      <w:r w:rsidR="00A336BC">
        <w:rPr>
          <w:rFonts w:ascii="Arial" w:hAnsi="Arial" w:cs="Arial"/>
          <w:sz w:val="24"/>
          <w:szCs w:val="24"/>
        </w:rPr>
        <w:t>per cent</w:t>
      </w:r>
      <w:r w:rsidR="00A336BC" w:rsidRPr="00A336BC">
        <w:rPr>
          <w:rFonts w:ascii="Arial" w:hAnsi="Arial" w:cs="Arial"/>
          <w:sz w:val="24"/>
          <w:szCs w:val="24"/>
        </w:rPr>
        <w:t xml:space="preserve"> overlap between wage and work satisfaction levels.</w:t>
      </w:r>
      <w:r w:rsidR="00A336BC">
        <w:rPr>
          <w:rFonts w:ascii="Arial" w:hAnsi="Arial" w:cs="Arial"/>
          <w:sz w:val="24"/>
          <w:szCs w:val="24"/>
        </w:rPr>
        <w:t xml:space="preserve"> </w:t>
      </w:r>
      <w:r w:rsidR="00A336BC" w:rsidRPr="00A336BC">
        <w:rPr>
          <w:rFonts w:ascii="Arial" w:hAnsi="Arial" w:cs="Arial"/>
          <w:sz w:val="24"/>
          <w:szCs w:val="24"/>
        </w:rPr>
        <w:t xml:space="preserve">The association between money and job happiness was only significantly greater (4.8 </w:t>
      </w:r>
      <w:r w:rsidR="00A336BC">
        <w:rPr>
          <w:rFonts w:ascii="Arial" w:hAnsi="Arial" w:cs="Arial"/>
          <w:sz w:val="24"/>
          <w:szCs w:val="24"/>
        </w:rPr>
        <w:t>per cent</w:t>
      </w:r>
      <w:r w:rsidR="00A336BC" w:rsidRPr="00A336BC">
        <w:rPr>
          <w:rFonts w:ascii="Arial" w:hAnsi="Arial" w:cs="Arial"/>
          <w:sz w:val="24"/>
          <w:szCs w:val="24"/>
        </w:rPr>
        <w:t xml:space="preserve"> overlap), demonstrating that people's pleasure with their salaries is mostly independent of their actual salaries. Another finding of this study was that the link between income and work and wage satisfaction is essentially the same across all cultures studied.</w:t>
      </w:r>
      <w:r>
        <w:rPr>
          <w:rFonts w:ascii="Arial" w:hAnsi="Arial" w:cs="Arial"/>
          <w:sz w:val="24"/>
          <w:szCs w:val="24"/>
        </w:rPr>
        <w:t xml:space="preserve"> </w:t>
      </w:r>
      <w:r w:rsidR="006A40C7">
        <w:rPr>
          <w:rFonts w:ascii="Arial" w:hAnsi="Arial" w:cs="Arial"/>
          <w:sz w:val="24"/>
          <w:szCs w:val="24"/>
        </w:rPr>
        <w:t xml:space="preserve">Data analysed by Blacksmith and Harter, (2011), suggests that </w:t>
      </w:r>
      <w:r w:rsidR="005D3C70">
        <w:rPr>
          <w:rFonts w:ascii="Arial" w:hAnsi="Arial" w:cs="Arial"/>
          <w:sz w:val="24"/>
          <w:szCs w:val="24"/>
        </w:rPr>
        <w:t xml:space="preserve">there is the same dissatisfaction with job positions on both sides of the data analysed resulting in no substantial discrepancy in worker engagement by the payment amount. </w:t>
      </w:r>
      <w:r w:rsidR="008C2DFD">
        <w:rPr>
          <w:rFonts w:ascii="Arial" w:hAnsi="Arial" w:cs="Arial"/>
          <w:sz w:val="24"/>
          <w:szCs w:val="24"/>
        </w:rPr>
        <w:t xml:space="preserve">The study of Cho and Perry (2012) </w:t>
      </w:r>
      <w:r w:rsidR="008C2DFD" w:rsidRPr="008C2DFD">
        <w:rPr>
          <w:rFonts w:ascii="Arial" w:hAnsi="Arial" w:cs="Arial"/>
          <w:sz w:val="24"/>
          <w:szCs w:val="24"/>
        </w:rPr>
        <w:t>indicated that intrinsic motivation was three times stronger than extrinsic motivation, but that both motivations tend to cancel one other out. In other words, when workers do</w:t>
      </w:r>
      <w:r w:rsidR="008C2DFD">
        <w:rPr>
          <w:rFonts w:ascii="Arial" w:hAnsi="Arial" w:cs="Arial"/>
          <w:sz w:val="24"/>
          <w:szCs w:val="24"/>
        </w:rPr>
        <w:t xml:space="preserve"> not</w:t>
      </w:r>
      <w:r w:rsidR="008C2DFD" w:rsidRPr="008C2DFD">
        <w:rPr>
          <w:rFonts w:ascii="Arial" w:hAnsi="Arial" w:cs="Arial"/>
          <w:sz w:val="24"/>
          <w:szCs w:val="24"/>
        </w:rPr>
        <w:t xml:space="preserve"> care about extrinsic incentives, their intrinsic drive boosts engagement. When workers are focused on external incentives, the impact of intrinsic motivations on engagement is reduced. Intrinsically driven workers are three times more engaged than extrinsically motivated employees (such as by money). </w:t>
      </w:r>
      <w:r w:rsidR="008C2DFD">
        <w:rPr>
          <w:rFonts w:ascii="Arial" w:hAnsi="Arial" w:cs="Arial"/>
          <w:sz w:val="24"/>
          <w:szCs w:val="24"/>
        </w:rPr>
        <w:t xml:space="preserve">This results in, workers </w:t>
      </w:r>
      <w:r w:rsidR="008C2DFD">
        <w:rPr>
          <w:rFonts w:ascii="Arial" w:hAnsi="Arial" w:cs="Arial"/>
          <w:sz w:val="24"/>
          <w:szCs w:val="24"/>
        </w:rPr>
        <w:lastRenderedPageBreak/>
        <w:t>that</w:t>
      </w:r>
      <w:r w:rsidR="008C2DFD" w:rsidRPr="008C2DFD">
        <w:rPr>
          <w:rFonts w:ascii="Arial" w:hAnsi="Arial" w:cs="Arial"/>
          <w:sz w:val="24"/>
          <w:szCs w:val="24"/>
        </w:rPr>
        <w:t xml:space="preserve"> focus on the</w:t>
      </w:r>
      <w:r w:rsidR="008C2DFD">
        <w:rPr>
          <w:rFonts w:ascii="Arial" w:hAnsi="Arial" w:cs="Arial"/>
          <w:sz w:val="24"/>
          <w:szCs w:val="24"/>
        </w:rPr>
        <w:t>ir</w:t>
      </w:r>
      <w:r w:rsidR="008C2DFD" w:rsidRPr="008C2DFD">
        <w:rPr>
          <w:rFonts w:ascii="Arial" w:hAnsi="Arial" w:cs="Arial"/>
          <w:sz w:val="24"/>
          <w:szCs w:val="24"/>
        </w:rPr>
        <w:t xml:space="preserve"> </w:t>
      </w:r>
      <w:r w:rsidR="008C2DFD">
        <w:rPr>
          <w:rFonts w:ascii="Arial" w:hAnsi="Arial" w:cs="Arial"/>
          <w:sz w:val="24"/>
          <w:szCs w:val="24"/>
        </w:rPr>
        <w:t>tasks</w:t>
      </w:r>
      <w:r w:rsidR="008C2DFD" w:rsidRPr="008C2DFD">
        <w:rPr>
          <w:rFonts w:ascii="Arial" w:hAnsi="Arial" w:cs="Arial"/>
          <w:sz w:val="24"/>
          <w:szCs w:val="24"/>
        </w:rPr>
        <w:t xml:space="preserve"> </w:t>
      </w:r>
      <w:r w:rsidR="008C2DFD">
        <w:rPr>
          <w:rFonts w:ascii="Arial" w:hAnsi="Arial" w:cs="Arial"/>
          <w:sz w:val="24"/>
          <w:szCs w:val="24"/>
        </w:rPr>
        <w:t>themselves</w:t>
      </w:r>
      <w:r w:rsidR="008C2DFD" w:rsidRPr="008C2DFD">
        <w:rPr>
          <w:rFonts w:ascii="Arial" w:hAnsi="Arial" w:cs="Arial"/>
          <w:sz w:val="24"/>
          <w:szCs w:val="24"/>
        </w:rPr>
        <w:t xml:space="preserve"> </w:t>
      </w:r>
      <w:r w:rsidR="008C2DFD">
        <w:rPr>
          <w:rFonts w:ascii="Arial" w:hAnsi="Arial" w:cs="Arial"/>
          <w:sz w:val="24"/>
          <w:szCs w:val="24"/>
        </w:rPr>
        <w:t>being more likely to enjoy their jobs rather than</w:t>
      </w:r>
      <w:r w:rsidR="008C2DFD" w:rsidRPr="008C2DFD">
        <w:rPr>
          <w:rFonts w:ascii="Arial" w:hAnsi="Arial" w:cs="Arial"/>
          <w:sz w:val="24"/>
          <w:szCs w:val="24"/>
        </w:rPr>
        <w:t xml:space="preserve"> </w:t>
      </w:r>
      <w:r w:rsidR="008C2DFD">
        <w:rPr>
          <w:rFonts w:ascii="Arial" w:hAnsi="Arial" w:cs="Arial"/>
          <w:sz w:val="24"/>
          <w:szCs w:val="24"/>
        </w:rPr>
        <w:t>the workers that tend to think just about their wages</w:t>
      </w:r>
      <w:r w:rsidR="008C2DFD" w:rsidRPr="008C2DFD">
        <w:rPr>
          <w:rFonts w:ascii="Arial" w:hAnsi="Arial" w:cs="Arial"/>
          <w:sz w:val="24"/>
          <w:szCs w:val="24"/>
        </w:rPr>
        <w:t>.</w:t>
      </w:r>
      <w:r w:rsidR="00AC6388">
        <w:rPr>
          <w:rFonts w:ascii="Arial" w:hAnsi="Arial" w:cs="Arial"/>
          <w:sz w:val="24"/>
          <w:szCs w:val="24"/>
        </w:rPr>
        <w:t xml:space="preserve"> The analyse conducted thru the three reports stated in this paragraph results in the same direction of disengagement of employees during the work therefore, a result of the </w:t>
      </w:r>
      <w:r w:rsidR="00AE6D0B">
        <w:rPr>
          <w:rFonts w:ascii="Arial" w:hAnsi="Arial" w:cs="Arial"/>
          <w:sz w:val="24"/>
          <w:szCs w:val="24"/>
        </w:rPr>
        <w:t>analysis</w:t>
      </w:r>
      <w:r w:rsidR="00AC6388">
        <w:rPr>
          <w:rFonts w:ascii="Arial" w:hAnsi="Arial" w:cs="Arial"/>
          <w:sz w:val="24"/>
          <w:szCs w:val="24"/>
        </w:rPr>
        <w:t xml:space="preserve"> conducted can be stated as </w:t>
      </w:r>
      <w:r w:rsidR="00AE6D0B">
        <w:rPr>
          <w:rFonts w:ascii="Arial" w:hAnsi="Arial" w:cs="Arial"/>
          <w:sz w:val="24"/>
          <w:szCs w:val="24"/>
        </w:rPr>
        <w:t>money are not enough to make employees happy and to enjoy completely their jobs.</w:t>
      </w:r>
    </w:p>
    <w:p w14:paraId="6F2CC511" w14:textId="40369FA2" w:rsidR="00987C36" w:rsidRDefault="00AE6D0B">
      <w:pPr>
        <w:rPr>
          <w:rFonts w:ascii="Arial" w:hAnsi="Arial" w:cs="Arial"/>
          <w:b/>
          <w:bCs/>
          <w:sz w:val="28"/>
          <w:szCs w:val="28"/>
        </w:rPr>
      </w:pPr>
      <w:r w:rsidRPr="00A047B2">
        <w:rPr>
          <w:rFonts w:ascii="Arial" w:hAnsi="Arial" w:cs="Arial"/>
          <w:b/>
          <w:bCs/>
          <w:sz w:val="24"/>
          <w:szCs w:val="24"/>
        </w:rPr>
        <w:t>B)</w:t>
      </w:r>
      <w:r>
        <w:rPr>
          <w:rFonts w:ascii="Arial" w:hAnsi="Arial" w:cs="Arial"/>
          <w:sz w:val="24"/>
          <w:szCs w:val="24"/>
        </w:rPr>
        <w:t xml:space="preserve"> </w:t>
      </w:r>
      <w:r w:rsidR="00987C36" w:rsidRPr="00A047B2">
        <w:rPr>
          <w:rFonts w:ascii="Arial" w:hAnsi="Arial" w:cs="Arial"/>
          <w:b/>
          <w:sz w:val="28"/>
          <w:szCs w:val="28"/>
        </w:rPr>
        <w:t>Recognition and awards</w:t>
      </w:r>
      <w:r w:rsidR="00987C36" w:rsidRPr="009E3C06">
        <w:rPr>
          <w:rFonts w:ascii="Arial" w:hAnsi="Arial" w:cs="Arial"/>
          <w:b/>
          <w:bCs/>
          <w:sz w:val="28"/>
          <w:szCs w:val="28"/>
        </w:rPr>
        <w:t xml:space="preserve"> </w:t>
      </w:r>
    </w:p>
    <w:p w14:paraId="0A96DE86" w14:textId="32FC5594" w:rsidR="00A047B2" w:rsidRDefault="00A047B2">
      <w:pPr>
        <w:rPr>
          <w:rFonts w:ascii="Arial" w:hAnsi="Arial" w:cs="Arial"/>
          <w:sz w:val="24"/>
          <w:szCs w:val="24"/>
        </w:rPr>
      </w:pPr>
      <w:r w:rsidRPr="00A047B2">
        <w:rPr>
          <w:rFonts w:ascii="Arial" w:hAnsi="Arial" w:cs="Arial"/>
          <w:sz w:val="24"/>
          <w:szCs w:val="24"/>
        </w:rPr>
        <w:t xml:space="preserve">Organizations are under continual pressure to enhance and improve their performance, and they are becoming more aware of the fact that there is a symbiotic link between organisational success and the performance of their employees. Employees who get recognition tend to have stronger self-esteem, more confidence, a greater readiness to take on new tasks, and a greater desire to be creative and inventive. The usage of a reward system is a key tool that management may use to channel employee motivation in the direction that is wanted. In many ways, the notion of recognition is </w:t>
      </w:r>
      <w:proofErr w:type="gramStart"/>
      <w:r w:rsidRPr="00A047B2">
        <w:rPr>
          <w:rFonts w:ascii="Arial" w:hAnsi="Arial" w:cs="Arial"/>
          <w:sz w:val="24"/>
          <w:szCs w:val="24"/>
        </w:rPr>
        <w:t>similar to</w:t>
      </w:r>
      <w:proofErr w:type="gramEnd"/>
      <w:r w:rsidRPr="00A047B2">
        <w:rPr>
          <w:rFonts w:ascii="Arial" w:hAnsi="Arial" w:cs="Arial"/>
          <w:sz w:val="24"/>
          <w:szCs w:val="24"/>
        </w:rPr>
        <w:t xml:space="preserve"> the concepts of regard and reward. As a result, we must distinguish between these notions in order to be able to precisely determine what constitutes recognition. In order to do this, we shall make use of the indifference/compensation continuum. LEVELS Indifference is defined as a contractual relationship between a person and a company. Consider the following: a social bond that exists between a human person and a company. People regard employees as intelligent, respectable human beings who work hard. A connection between two or more persons has been recognised. Recognition is a reward for an employee's hard work and commitment at work, as well as for his or her achievements in the workplace. The reward is a formal, unbiased, and fair exchange of goods and services. A tangible or financial expression of gratitude that is conditional on the outcome of a transaction or other event. Compensatory interest is the most formal manifestation of interest and is represented by regular monetary compensation. In addition, the discovery that there is a direct and positive relationship between rewards and recognition and job satisfaction and motivation is significant. As a result, if the incentives and recognition provided to workers were to be changed, there would be a corresponding shift in employee motivation and happiness at their jobs. According to the direct translation of this, it is possible that higher levels of motivation and satisfaction are associated with better rewards and recognition; and that higher levels of performance and productivity may be associated with better rewards and recognition</w:t>
      </w:r>
      <w:r>
        <w:rPr>
          <w:rFonts w:ascii="Arial" w:hAnsi="Arial" w:cs="Arial"/>
          <w:sz w:val="24"/>
          <w:szCs w:val="24"/>
        </w:rPr>
        <w:t xml:space="preserve"> (</w:t>
      </w:r>
      <w:proofErr w:type="spellStart"/>
      <w:r>
        <w:rPr>
          <w:rFonts w:ascii="Arial" w:hAnsi="Arial" w:cs="Arial"/>
          <w:sz w:val="24"/>
          <w:szCs w:val="24"/>
        </w:rPr>
        <w:t>Aruna</w:t>
      </w:r>
      <w:proofErr w:type="spellEnd"/>
      <w:r>
        <w:rPr>
          <w:rFonts w:ascii="Arial" w:hAnsi="Arial" w:cs="Arial"/>
          <w:sz w:val="24"/>
          <w:szCs w:val="24"/>
        </w:rPr>
        <w:t>, 2018).</w:t>
      </w:r>
      <w:r w:rsidR="00B92399">
        <w:rPr>
          <w:rFonts w:ascii="Arial" w:hAnsi="Arial" w:cs="Arial"/>
          <w:sz w:val="24"/>
          <w:szCs w:val="24"/>
        </w:rPr>
        <w:t xml:space="preserve"> One suggestion of recognition is to f</w:t>
      </w:r>
      <w:r w:rsidR="00B92399" w:rsidRPr="00B92399">
        <w:rPr>
          <w:rFonts w:ascii="Arial" w:hAnsi="Arial" w:cs="Arial"/>
          <w:sz w:val="24"/>
          <w:szCs w:val="24"/>
        </w:rPr>
        <w:t xml:space="preserve">eature a different employee on a bulletin board each month, along with details on their contributions to the company and any </w:t>
      </w:r>
      <w:proofErr w:type="gramStart"/>
      <w:r w:rsidR="00B92399" w:rsidRPr="00B92399">
        <w:rPr>
          <w:rFonts w:ascii="Arial" w:hAnsi="Arial" w:cs="Arial"/>
          <w:sz w:val="24"/>
          <w:szCs w:val="24"/>
        </w:rPr>
        <w:t>particular acts</w:t>
      </w:r>
      <w:proofErr w:type="gramEnd"/>
      <w:r w:rsidR="00B92399" w:rsidRPr="00B92399">
        <w:rPr>
          <w:rFonts w:ascii="Arial" w:hAnsi="Arial" w:cs="Arial"/>
          <w:sz w:val="24"/>
          <w:szCs w:val="24"/>
        </w:rPr>
        <w:t xml:space="preserve"> of kindness they've displayed along the way</w:t>
      </w:r>
      <w:r w:rsidR="00B92399">
        <w:rPr>
          <w:rFonts w:ascii="Arial" w:hAnsi="Arial" w:cs="Arial"/>
          <w:sz w:val="24"/>
          <w:szCs w:val="24"/>
        </w:rPr>
        <w:t xml:space="preserve"> (Cohen, 2006).</w:t>
      </w:r>
    </w:p>
    <w:p w14:paraId="5ACA28A5" w14:textId="18862CCB" w:rsidR="00A047B2" w:rsidRDefault="00A047B2">
      <w:pPr>
        <w:rPr>
          <w:rFonts w:ascii="Arial" w:hAnsi="Arial" w:cs="Arial"/>
          <w:sz w:val="24"/>
          <w:szCs w:val="24"/>
        </w:rPr>
      </w:pPr>
    </w:p>
    <w:p w14:paraId="6E711BF8" w14:textId="0477C774" w:rsidR="00A047B2" w:rsidRDefault="00A047B2">
      <w:pPr>
        <w:rPr>
          <w:rFonts w:ascii="Arial" w:hAnsi="Arial" w:cs="Arial"/>
          <w:b/>
          <w:sz w:val="28"/>
          <w:szCs w:val="28"/>
        </w:rPr>
      </w:pPr>
      <w:r w:rsidRPr="006A7810">
        <w:rPr>
          <w:rFonts w:ascii="Arial" w:hAnsi="Arial" w:cs="Arial"/>
          <w:b/>
          <w:bCs/>
          <w:sz w:val="24"/>
          <w:szCs w:val="24"/>
        </w:rPr>
        <w:t>C)</w:t>
      </w:r>
      <w:r>
        <w:rPr>
          <w:rFonts w:ascii="Arial" w:hAnsi="Arial" w:cs="Arial"/>
          <w:sz w:val="24"/>
          <w:szCs w:val="24"/>
        </w:rPr>
        <w:t xml:space="preserve"> </w:t>
      </w:r>
      <w:r w:rsidRPr="00A047B2">
        <w:rPr>
          <w:rFonts w:ascii="Arial" w:hAnsi="Arial" w:cs="Arial"/>
          <w:b/>
          <w:sz w:val="28"/>
          <w:szCs w:val="28"/>
        </w:rPr>
        <w:t>Additional holiday</w:t>
      </w:r>
    </w:p>
    <w:p w14:paraId="022B4E57" w14:textId="483E9CA6" w:rsidR="00146E48" w:rsidRPr="00146E48" w:rsidRDefault="00146E48">
      <w:pPr>
        <w:rPr>
          <w:rFonts w:ascii="Arial" w:hAnsi="Arial" w:cs="Arial"/>
          <w:bCs/>
          <w:sz w:val="24"/>
          <w:szCs w:val="24"/>
        </w:rPr>
      </w:pPr>
      <w:r>
        <w:rPr>
          <w:rFonts w:ascii="Arial" w:hAnsi="Arial" w:cs="Arial"/>
          <w:bCs/>
          <w:sz w:val="24"/>
          <w:szCs w:val="24"/>
        </w:rPr>
        <w:t>On</w:t>
      </w:r>
      <w:r w:rsidRPr="00146E48">
        <w:rPr>
          <w:rFonts w:ascii="Arial" w:hAnsi="Arial" w:cs="Arial"/>
          <w:bCs/>
          <w:sz w:val="24"/>
          <w:szCs w:val="24"/>
        </w:rPr>
        <w:t xml:space="preserve"> a general basis, </w:t>
      </w:r>
      <w:r>
        <w:rPr>
          <w:rFonts w:ascii="Arial" w:hAnsi="Arial" w:cs="Arial"/>
          <w:bCs/>
          <w:sz w:val="24"/>
          <w:szCs w:val="24"/>
        </w:rPr>
        <w:t>the companies</w:t>
      </w:r>
      <w:r w:rsidRPr="00146E48">
        <w:rPr>
          <w:rFonts w:ascii="Arial" w:hAnsi="Arial" w:cs="Arial"/>
          <w:bCs/>
          <w:sz w:val="24"/>
          <w:szCs w:val="24"/>
        </w:rPr>
        <w:t xml:space="preserve"> offer 28 days of holiday </w:t>
      </w:r>
      <w:r>
        <w:rPr>
          <w:rFonts w:ascii="Arial" w:hAnsi="Arial" w:cs="Arial"/>
          <w:bCs/>
          <w:sz w:val="24"/>
          <w:szCs w:val="24"/>
        </w:rPr>
        <w:t xml:space="preserve">including the Bank Holiday. Offering the opportunity to have more days off and more flexible time off work can benefit the company and the employees in a positive way. </w:t>
      </w:r>
      <w:r w:rsidRPr="00146E48">
        <w:rPr>
          <w:rFonts w:ascii="Arial" w:hAnsi="Arial" w:cs="Arial"/>
          <w:bCs/>
          <w:sz w:val="24"/>
          <w:szCs w:val="24"/>
        </w:rPr>
        <w:t xml:space="preserve">In order to </w:t>
      </w:r>
      <w:r w:rsidRPr="00146E48">
        <w:rPr>
          <w:rFonts w:ascii="Arial" w:hAnsi="Arial" w:cs="Arial"/>
          <w:bCs/>
          <w:sz w:val="24"/>
          <w:szCs w:val="24"/>
        </w:rPr>
        <w:lastRenderedPageBreak/>
        <w:t xml:space="preserve">enable workers to take more vacation time and managers to manage their teams efficiently and provide high-quality customer service, organisations might consider using an annual leave wage sacrifice plan to accomplish these goals. An annual leave pay sacrifice programme enables workers to purchase more vacation time, which implies that if they need to take additional time off for a specific reason, they may do so. Allowing your </w:t>
      </w:r>
      <w:proofErr w:type="gramStart"/>
      <w:r w:rsidRPr="00146E48">
        <w:rPr>
          <w:rFonts w:ascii="Arial" w:hAnsi="Arial" w:cs="Arial"/>
          <w:bCs/>
          <w:sz w:val="24"/>
          <w:szCs w:val="24"/>
        </w:rPr>
        <w:t>staff</w:t>
      </w:r>
      <w:proofErr w:type="gramEnd"/>
      <w:r w:rsidRPr="00146E48">
        <w:rPr>
          <w:rFonts w:ascii="Arial" w:hAnsi="Arial" w:cs="Arial"/>
          <w:bCs/>
          <w:sz w:val="24"/>
          <w:szCs w:val="24"/>
        </w:rPr>
        <w:t xml:space="preserve"> the opportunity to spend more time with their families, travel, get married, volunteer, or just redecorate is a great way to show your appreciation. It's an excellent technique to promote employee morale and, </w:t>
      </w:r>
      <w:proofErr w:type="gramStart"/>
      <w:r w:rsidRPr="00146E48">
        <w:rPr>
          <w:rFonts w:ascii="Arial" w:hAnsi="Arial" w:cs="Arial"/>
          <w:bCs/>
          <w:sz w:val="24"/>
          <w:szCs w:val="24"/>
        </w:rPr>
        <w:t>as a consequence</w:t>
      </w:r>
      <w:proofErr w:type="gramEnd"/>
      <w:r w:rsidRPr="00146E48">
        <w:rPr>
          <w:rFonts w:ascii="Arial" w:hAnsi="Arial" w:cs="Arial"/>
          <w:bCs/>
          <w:sz w:val="24"/>
          <w:szCs w:val="24"/>
        </w:rPr>
        <w:t>, increase productivity at the workplace, The establishment of an annual leave purchasing programme is a sound business decision for firms. Recent research suggests that increasing the yearly leave allotment may help to decrease absenteeism while also improving employee morale. Furthermore, enabling workers to purchase or sell portions of their yearly leave may have a favourable impact on productivity, save the company money, and enhance the company's image as a good employer. Despite the tightening of labour markets, many more workers choose to purchase vacation time rather than sell their annual leave entitlement. Because of this, organisations may save significantly on wages while still providing an incredibly popular employee perk to their employees</w:t>
      </w:r>
      <w:r>
        <w:rPr>
          <w:rFonts w:ascii="Arial" w:hAnsi="Arial" w:cs="Arial"/>
          <w:bCs/>
          <w:sz w:val="24"/>
          <w:szCs w:val="24"/>
        </w:rPr>
        <w:t xml:space="preserve"> (Sylve</w:t>
      </w:r>
      <w:r w:rsidR="006A7810">
        <w:rPr>
          <w:rFonts w:ascii="Arial" w:hAnsi="Arial" w:cs="Arial"/>
          <w:bCs/>
          <w:sz w:val="24"/>
          <w:szCs w:val="24"/>
        </w:rPr>
        <w:t>ster</w:t>
      </w:r>
      <w:r>
        <w:rPr>
          <w:rFonts w:ascii="Arial" w:hAnsi="Arial" w:cs="Arial"/>
          <w:bCs/>
          <w:sz w:val="24"/>
          <w:szCs w:val="24"/>
        </w:rPr>
        <w:t>, 2014).</w:t>
      </w:r>
    </w:p>
    <w:p w14:paraId="7A0A1A38" w14:textId="77777777" w:rsidR="00B92399" w:rsidRPr="00B92399" w:rsidRDefault="00B92399">
      <w:pPr>
        <w:rPr>
          <w:rFonts w:ascii="Arial" w:hAnsi="Arial" w:cs="Arial"/>
          <w:bCs/>
          <w:sz w:val="24"/>
          <w:szCs w:val="24"/>
        </w:rPr>
      </w:pPr>
    </w:p>
    <w:p w14:paraId="1F28F9E0" w14:textId="0C5FBC8D" w:rsidR="006A7810" w:rsidRDefault="006A7810">
      <w:pPr>
        <w:rPr>
          <w:rFonts w:ascii="Arial" w:hAnsi="Arial" w:cs="Arial"/>
          <w:b/>
          <w:bCs/>
          <w:sz w:val="28"/>
          <w:szCs w:val="28"/>
        </w:rPr>
      </w:pPr>
      <w:r>
        <w:rPr>
          <w:rFonts w:ascii="Arial" w:hAnsi="Arial" w:cs="Arial"/>
          <w:b/>
          <w:bCs/>
          <w:sz w:val="28"/>
          <w:szCs w:val="28"/>
        </w:rPr>
        <w:t>D)</w:t>
      </w:r>
      <w:r w:rsidRPr="006A7810">
        <w:rPr>
          <w:rFonts w:ascii="Arial" w:hAnsi="Arial" w:cs="Arial"/>
          <w:bCs/>
          <w:sz w:val="32"/>
          <w:szCs w:val="32"/>
        </w:rPr>
        <w:t xml:space="preserve"> </w:t>
      </w:r>
      <w:r w:rsidRPr="006A7810">
        <w:rPr>
          <w:rFonts w:ascii="Arial" w:hAnsi="Arial" w:cs="Arial"/>
          <w:b/>
          <w:sz w:val="28"/>
          <w:szCs w:val="28"/>
        </w:rPr>
        <w:t>Good working conditions</w:t>
      </w:r>
      <w:r w:rsidRPr="009E3C06">
        <w:rPr>
          <w:rFonts w:ascii="Arial" w:hAnsi="Arial" w:cs="Arial"/>
          <w:b/>
          <w:bCs/>
          <w:sz w:val="28"/>
          <w:szCs w:val="28"/>
        </w:rPr>
        <w:t xml:space="preserve"> </w:t>
      </w:r>
    </w:p>
    <w:p w14:paraId="53282743" w14:textId="72F48AA6" w:rsidR="003C4947" w:rsidRDefault="00EB6C25">
      <w:pPr>
        <w:rPr>
          <w:rFonts w:ascii="Arial" w:hAnsi="Arial" w:cs="Arial"/>
          <w:sz w:val="24"/>
          <w:szCs w:val="24"/>
        </w:rPr>
      </w:pPr>
      <w:r w:rsidRPr="00EB6C25">
        <w:rPr>
          <w:rFonts w:ascii="Arial" w:hAnsi="Arial" w:cs="Arial"/>
          <w:sz w:val="24"/>
          <w:szCs w:val="24"/>
        </w:rPr>
        <w:t>Working circumstances are created by the working environment, and favourable working conditions serve as a foundation for the satisfied performance of workers, as well as serving as a motivator to some level. Unfavourable working circumstances lead to discontent with one's employment, which results in decreased performance and, as a result, increased staff turnover. It is always a problem for a business when it loses brilliant, competent, vital people who have some tacit knowledge. It may also result in lower competitiveness on the market, and, in the worst-case scenario, the firm may be forced to shut its doors and fire its remaining employees. Employees can be naturally motivated by their work environment if the working conditions are favourable; performance is stable or even improves if the working conditions are favourable; loyalty increases if the working conditions are favourable; and, as a result, tacit knowledge remains in the company and serves as a foundation for the innovations and changes necessary to maintain competitiveness in the market</w:t>
      </w:r>
      <w:r>
        <w:rPr>
          <w:rFonts w:ascii="Arial" w:hAnsi="Arial" w:cs="Arial"/>
          <w:sz w:val="24"/>
          <w:szCs w:val="24"/>
        </w:rPr>
        <w:t xml:space="preserve"> (</w:t>
      </w:r>
      <w:proofErr w:type="spellStart"/>
      <w:r w:rsidRPr="00EB6C25">
        <w:rPr>
          <w:rFonts w:ascii="Arial" w:hAnsi="Arial" w:cs="Arial"/>
          <w:sz w:val="24"/>
          <w:szCs w:val="24"/>
        </w:rPr>
        <w:t>Šimonová</w:t>
      </w:r>
      <w:proofErr w:type="spellEnd"/>
      <w:r>
        <w:rPr>
          <w:rFonts w:ascii="Arial" w:hAnsi="Arial" w:cs="Arial"/>
          <w:sz w:val="24"/>
          <w:szCs w:val="24"/>
        </w:rPr>
        <w:t>, 2016).</w:t>
      </w:r>
      <w:r w:rsidR="00EA0663">
        <w:rPr>
          <w:rFonts w:ascii="Arial" w:hAnsi="Arial" w:cs="Arial"/>
          <w:sz w:val="24"/>
          <w:szCs w:val="24"/>
        </w:rPr>
        <w:t xml:space="preserve"> </w:t>
      </w:r>
      <w:r w:rsidR="00EA0663" w:rsidRPr="00EA0663">
        <w:rPr>
          <w:rFonts w:ascii="Arial" w:hAnsi="Arial" w:cs="Arial"/>
          <w:sz w:val="24"/>
          <w:szCs w:val="24"/>
        </w:rPr>
        <w:t>Better working circumstances may therefore become part of a company's HR marketing plan, which helps to attract new employees, and it's often the working conditions, not the pay, that convinces a professional to shift jobs. As a result, better working conditions become part of the organisational culture, which aids in the retention of qualified personnel and the reduction of needless staff turnover.</w:t>
      </w:r>
      <w:r w:rsidR="00EA0663">
        <w:rPr>
          <w:rFonts w:ascii="Arial" w:hAnsi="Arial" w:cs="Arial"/>
          <w:sz w:val="24"/>
          <w:szCs w:val="24"/>
        </w:rPr>
        <w:t xml:space="preserve"> </w:t>
      </w:r>
      <w:r w:rsidR="00162233" w:rsidRPr="00162233">
        <w:rPr>
          <w:rFonts w:ascii="Arial" w:hAnsi="Arial" w:cs="Arial"/>
          <w:sz w:val="24"/>
          <w:szCs w:val="24"/>
        </w:rPr>
        <w:t xml:space="preserve">According to </w:t>
      </w:r>
      <w:r w:rsidR="00162233">
        <w:rPr>
          <w:rFonts w:ascii="Arial" w:hAnsi="Arial" w:cs="Arial"/>
          <w:sz w:val="24"/>
          <w:szCs w:val="24"/>
        </w:rPr>
        <w:t xml:space="preserve">a </w:t>
      </w:r>
      <w:r w:rsidR="00162233" w:rsidRPr="00162233">
        <w:rPr>
          <w:rFonts w:ascii="Arial" w:hAnsi="Arial" w:cs="Arial"/>
          <w:sz w:val="24"/>
          <w:szCs w:val="24"/>
        </w:rPr>
        <w:t xml:space="preserve">previous study, workplace contentment happens when specific attributes grow in the workplace, causing employees to perform better at work (Judge </w:t>
      </w:r>
      <w:r w:rsidR="00162233">
        <w:rPr>
          <w:rFonts w:ascii="Arial" w:hAnsi="Arial" w:cs="Arial"/>
          <w:sz w:val="24"/>
          <w:szCs w:val="24"/>
        </w:rPr>
        <w:t>and</w:t>
      </w:r>
      <w:r w:rsidR="00162233" w:rsidRPr="00162233">
        <w:rPr>
          <w:rFonts w:ascii="Arial" w:hAnsi="Arial" w:cs="Arial"/>
          <w:sz w:val="24"/>
          <w:szCs w:val="24"/>
        </w:rPr>
        <w:t xml:space="preserve"> Larsen, 2001). As a result, an appropriate working environment should be built for workers to carry out their obligations while also providing great service to clients by fully maximising their potential (</w:t>
      </w:r>
      <w:proofErr w:type="spellStart"/>
      <w:r w:rsidR="00162233" w:rsidRPr="00162233">
        <w:rPr>
          <w:rFonts w:ascii="Arial" w:hAnsi="Arial" w:cs="Arial"/>
          <w:sz w:val="24"/>
          <w:szCs w:val="24"/>
        </w:rPr>
        <w:t>Masadeh</w:t>
      </w:r>
      <w:proofErr w:type="spellEnd"/>
      <w:r w:rsidR="00162233" w:rsidRPr="00162233">
        <w:rPr>
          <w:rFonts w:ascii="Arial" w:hAnsi="Arial" w:cs="Arial"/>
          <w:sz w:val="24"/>
          <w:szCs w:val="24"/>
        </w:rPr>
        <w:t xml:space="preserve"> et al., 2016).</w:t>
      </w:r>
    </w:p>
    <w:p w14:paraId="2A78050E" w14:textId="5966C293" w:rsidR="00A138AA" w:rsidRDefault="00A138AA">
      <w:pPr>
        <w:rPr>
          <w:rFonts w:ascii="Arial" w:hAnsi="Arial" w:cs="Arial"/>
          <w:sz w:val="24"/>
          <w:szCs w:val="24"/>
        </w:rPr>
      </w:pPr>
    </w:p>
    <w:p w14:paraId="56436F19" w14:textId="1B5E74BC" w:rsidR="00A138AA" w:rsidRDefault="00A138AA">
      <w:pPr>
        <w:rPr>
          <w:rFonts w:ascii="Arial" w:hAnsi="Arial" w:cs="Arial"/>
          <w:b/>
          <w:bCs/>
          <w:sz w:val="28"/>
          <w:szCs w:val="28"/>
        </w:rPr>
      </w:pPr>
      <w:r w:rsidRPr="00A138AA">
        <w:rPr>
          <w:rFonts w:ascii="Arial" w:hAnsi="Arial" w:cs="Arial"/>
          <w:b/>
          <w:bCs/>
          <w:sz w:val="28"/>
          <w:szCs w:val="28"/>
        </w:rPr>
        <w:lastRenderedPageBreak/>
        <w:t xml:space="preserve">3. Conclusion </w:t>
      </w:r>
    </w:p>
    <w:p w14:paraId="11B102E0" w14:textId="30A0D80E" w:rsidR="00A138AA" w:rsidRPr="00A138AA" w:rsidRDefault="00326692">
      <w:pPr>
        <w:rPr>
          <w:rFonts w:ascii="Arial" w:hAnsi="Arial" w:cs="Arial"/>
          <w:sz w:val="24"/>
          <w:szCs w:val="24"/>
        </w:rPr>
      </w:pPr>
      <w:r>
        <w:rPr>
          <w:rFonts w:ascii="Arial" w:hAnsi="Arial" w:cs="Arial"/>
          <w:sz w:val="24"/>
          <w:szCs w:val="24"/>
        </w:rPr>
        <w:t xml:space="preserve">This report has approached the different ways to motivate staff discussing mainly pay, additional holiday, recognition and awards, and good working conditions. As stated above, it can be concluded that the best way to motivate staff can be considered as being recognition and awards as can combine the monetary satisfaction of employees within awards and by making them feel recognised and boosting staff inner ego </w:t>
      </w:r>
      <w:r w:rsidR="00DB2415">
        <w:rPr>
          <w:rFonts w:ascii="Arial" w:hAnsi="Arial" w:cs="Arial"/>
          <w:sz w:val="24"/>
          <w:szCs w:val="24"/>
        </w:rPr>
        <w:t xml:space="preserve">motivation, staff productivity is increased. One suggestion is that individuals are each different from the other and if something motivates one employee, not necessarily will motivate another one. Companies should bear in mind diversity of workers. </w:t>
      </w:r>
    </w:p>
    <w:p w14:paraId="3B399394" w14:textId="2ADF79B2" w:rsidR="00A138AA" w:rsidRDefault="00A138AA">
      <w:pPr>
        <w:rPr>
          <w:rFonts w:ascii="Arial" w:hAnsi="Arial" w:cs="Arial"/>
          <w:sz w:val="24"/>
          <w:szCs w:val="24"/>
        </w:rPr>
      </w:pPr>
    </w:p>
    <w:p w14:paraId="5A4C6ED7" w14:textId="41450B64" w:rsidR="00A138AA" w:rsidRDefault="00A138AA">
      <w:pPr>
        <w:rPr>
          <w:rFonts w:ascii="Arial" w:hAnsi="Arial" w:cs="Arial"/>
          <w:sz w:val="24"/>
          <w:szCs w:val="24"/>
        </w:rPr>
      </w:pPr>
    </w:p>
    <w:p w14:paraId="10D2DAA4" w14:textId="041A7ADB" w:rsidR="00A138AA" w:rsidRDefault="00A138AA">
      <w:pPr>
        <w:rPr>
          <w:rFonts w:ascii="Arial" w:hAnsi="Arial" w:cs="Arial"/>
          <w:sz w:val="24"/>
          <w:szCs w:val="24"/>
        </w:rPr>
      </w:pPr>
    </w:p>
    <w:p w14:paraId="06E7DCA8" w14:textId="0808DC3F" w:rsidR="00A138AA" w:rsidRDefault="00A138AA">
      <w:pPr>
        <w:rPr>
          <w:rFonts w:ascii="Arial" w:hAnsi="Arial" w:cs="Arial"/>
          <w:sz w:val="24"/>
          <w:szCs w:val="24"/>
        </w:rPr>
      </w:pPr>
    </w:p>
    <w:p w14:paraId="56F60DBD" w14:textId="3879F5FC" w:rsidR="00A138AA" w:rsidRDefault="00A138AA">
      <w:pPr>
        <w:rPr>
          <w:rFonts w:ascii="Arial" w:hAnsi="Arial" w:cs="Arial"/>
          <w:sz w:val="24"/>
          <w:szCs w:val="24"/>
        </w:rPr>
      </w:pPr>
    </w:p>
    <w:p w14:paraId="39DE94B9" w14:textId="2AFC3E52" w:rsidR="00A138AA" w:rsidRDefault="00A138AA">
      <w:pPr>
        <w:rPr>
          <w:rFonts w:ascii="Arial" w:hAnsi="Arial" w:cs="Arial"/>
          <w:sz w:val="24"/>
          <w:szCs w:val="24"/>
        </w:rPr>
      </w:pPr>
    </w:p>
    <w:p w14:paraId="29EFA3B6" w14:textId="69684160" w:rsidR="00A138AA" w:rsidRDefault="00A138AA">
      <w:pPr>
        <w:rPr>
          <w:rFonts w:ascii="Arial" w:hAnsi="Arial" w:cs="Arial"/>
          <w:sz w:val="24"/>
          <w:szCs w:val="24"/>
        </w:rPr>
      </w:pPr>
    </w:p>
    <w:p w14:paraId="5FA0EBEC" w14:textId="3B8793BA" w:rsidR="00A138AA" w:rsidRDefault="00A138AA">
      <w:pPr>
        <w:rPr>
          <w:rFonts w:ascii="Arial" w:hAnsi="Arial" w:cs="Arial"/>
          <w:sz w:val="24"/>
          <w:szCs w:val="24"/>
        </w:rPr>
      </w:pPr>
    </w:p>
    <w:p w14:paraId="5B3B1BFD" w14:textId="77777777" w:rsidR="00A138AA" w:rsidRPr="00EB6C25" w:rsidRDefault="00A138AA">
      <w:pPr>
        <w:rPr>
          <w:rFonts w:ascii="Arial" w:hAnsi="Arial" w:cs="Arial"/>
          <w:sz w:val="24"/>
          <w:szCs w:val="24"/>
        </w:rPr>
      </w:pPr>
    </w:p>
    <w:p w14:paraId="7690A8FF" w14:textId="77777777" w:rsidR="006C3E39" w:rsidRDefault="006C3E39">
      <w:pPr>
        <w:rPr>
          <w:rFonts w:ascii="Arial" w:hAnsi="Arial" w:cs="Arial"/>
          <w:sz w:val="24"/>
          <w:szCs w:val="24"/>
        </w:rPr>
      </w:pPr>
    </w:p>
    <w:p w14:paraId="39D29355" w14:textId="77777777" w:rsidR="00EB6C25" w:rsidRDefault="00EB6C25" w:rsidP="006C3E39">
      <w:pPr>
        <w:rPr>
          <w:rFonts w:ascii="Arial" w:hAnsi="Arial" w:cs="Arial"/>
          <w:sz w:val="24"/>
          <w:szCs w:val="24"/>
        </w:rPr>
      </w:pPr>
    </w:p>
    <w:p w14:paraId="49F04960" w14:textId="77777777" w:rsidR="00EB6C25" w:rsidRDefault="00EB6C25" w:rsidP="006C3E39">
      <w:pPr>
        <w:rPr>
          <w:rFonts w:ascii="Arial" w:hAnsi="Arial" w:cs="Arial"/>
          <w:sz w:val="24"/>
          <w:szCs w:val="24"/>
        </w:rPr>
      </w:pPr>
    </w:p>
    <w:p w14:paraId="6CADF6AE" w14:textId="77777777" w:rsidR="00EB6C25" w:rsidRDefault="00EB6C25" w:rsidP="006C3E39">
      <w:pPr>
        <w:rPr>
          <w:rFonts w:ascii="Arial" w:hAnsi="Arial" w:cs="Arial"/>
          <w:sz w:val="24"/>
          <w:szCs w:val="24"/>
        </w:rPr>
      </w:pPr>
    </w:p>
    <w:p w14:paraId="1094556F" w14:textId="77777777" w:rsidR="00EB6C25" w:rsidRDefault="00EB6C25" w:rsidP="006C3E39">
      <w:pPr>
        <w:rPr>
          <w:rFonts w:ascii="Arial" w:hAnsi="Arial" w:cs="Arial"/>
          <w:sz w:val="24"/>
          <w:szCs w:val="24"/>
        </w:rPr>
      </w:pPr>
    </w:p>
    <w:p w14:paraId="413ECCEE" w14:textId="77777777" w:rsidR="00EB6C25" w:rsidRDefault="00EB6C25" w:rsidP="006C3E39">
      <w:pPr>
        <w:rPr>
          <w:rFonts w:ascii="Arial" w:hAnsi="Arial" w:cs="Arial"/>
          <w:sz w:val="24"/>
          <w:szCs w:val="24"/>
        </w:rPr>
      </w:pPr>
    </w:p>
    <w:p w14:paraId="3D7415F6" w14:textId="77777777" w:rsidR="00DB2415" w:rsidRDefault="00DB2415" w:rsidP="006C3E39">
      <w:pPr>
        <w:rPr>
          <w:rFonts w:ascii="Arial" w:hAnsi="Arial" w:cs="Arial"/>
          <w:sz w:val="24"/>
          <w:szCs w:val="24"/>
        </w:rPr>
      </w:pPr>
    </w:p>
    <w:p w14:paraId="78FCDD11" w14:textId="77777777" w:rsidR="00DB2415" w:rsidRDefault="00DB2415" w:rsidP="006C3E39">
      <w:pPr>
        <w:rPr>
          <w:rFonts w:ascii="Arial" w:hAnsi="Arial" w:cs="Arial"/>
          <w:sz w:val="24"/>
          <w:szCs w:val="24"/>
        </w:rPr>
      </w:pPr>
    </w:p>
    <w:p w14:paraId="4B7BA72E" w14:textId="77777777" w:rsidR="00DB2415" w:rsidRDefault="00DB2415" w:rsidP="006C3E39">
      <w:pPr>
        <w:rPr>
          <w:rFonts w:ascii="Arial" w:hAnsi="Arial" w:cs="Arial"/>
          <w:sz w:val="24"/>
          <w:szCs w:val="24"/>
        </w:rPr>
      </w:pPr>
    </w:p>
    <w:p w14:paraId="072AF4AA" w14:textId="77777777" w:rsidR="00DB2415" w:rsidRDefault="00DB2415" w:rsidP="006C3E39">
      <w:pPr>
        <w:rPr>
          <w:rFonts w:ascii="Arial" w:hAnsi="Arial" w:cs="Arial"/>
          <w:sz w:val="24"/>
          <w:szCs w:val="24"/>
        </w:rPr>
      </w:pPr>
    </w:p>
    <w:p w14:paraId="073D486D" w14:textId="77777777" w:rsidR="00DB2415" w:rsidRDefault="00DB2415" w:rsidP="006C3E39">
      <w:pPr>
        <w:rPr>
          <w:rFonts w:ascii="Arial" w:hAnsi="Arial" w:cs="Arial"/>
          <w:sz w:val="24"/>
          <w:szCs w:val="24"/>
        </w:rPr>
      </w:pPr>
    </w:p>
    <w:p w14:paraId="6B28C133" w14:textId="77777777" w:rsidR="00DB2415" w:rsidRDefault="00DB2415" w:rsidP="006C3E39">
      <w:pPr>
        <w:rPr>
          <w:rFonts w:ascii="Arial" w:hAnsi="Arial" w:cs="Arial"/>
          <w:sz w:val="24"/>
          <w:szCs w:val="24"/>
        </w:rPr>
      </w:pPr>
    </w:p>
    <w:p w14:paraId="2BD3F26C" w14:textId="77777777" w:rsidR="00DB2415" w:rsidRDefault="00DB2415" w:rsidP="006C3E39">
      <w:pPr>
        <w:rPr>
          <w:rFonts w:ascii="Arial" w:hAnsi="Arial" w:cs="Arial"/>
          <w:sz w:val="24"/>
          <w:szCs w:val="24"/>
        </w:rPr>
      </w:pPr>
    </w:p>
    <w:p w14:paraId="32DA2A89" w14:textId="77777777" w:rsidR="00DB2415" w:rsidRDefault="00DB2415" w:rsidP="006C3E39">
      <w:pPr>
        <w:rPr>
          <w:rFonts w:ascii="Arial" w:hAnsi="Arial" w:cs="Arial"/>
          <w:sz w:val="24"/>
          <w:szCs w:val="24"/>
        </w:rPr>
      </w:pPr>
    </w:p>
    <w:p w14:paraId="42671D0C" w14:textId="769E98F7" w:rsidR="00DB2415" w:rsidRDefault="00DB2415" w:rsidP="006C3E39">
      <w:pPr>
        <w:rPr>
          <w:rFonts w:ascii="Arial" w:hAnsi="Arial" w:cs="Arial"/>
          <w:sz w:val="24"/>
          <w:szCs w:val="24"/>
        </w:rPr>
      </w:pPr>
      <w:r>
        <w:rPr>
          <w:rFonts w:ascii="Arial" w:hAnsi="Arial" w:cs="Arial"/>
          <w:sz w:val="24"/>
          <w:szCs w:val="24"/>
        </w:rPr>
        <w:lastRenderedPageBreak/>
        <w:t>References:</w:t>
      </w:r>
    </w:p>
    <w:p w14:paraId="3D5F3BB5" w14:textId="77777777" w:rsidR="00DB2415" w:rsidRDefault="00DB2415" w:rsidP="006C3E39">
      <w:pPr>
        <w:rPr>
          <w:rFonts w:ascii="Arial" w:hAnsi="Arial" w:cs="Arial"/>
          <w:sz w:val="24"/>
          <w:szCs w:val="24"/>
        </w:rPr>
      </w:pPr>
    </w:p>
    <w:p w14:paraId="799B1EAF" w14:textId="77777777" w:rsidR="00DB2415" w:rsidRDefault="00DB2415" w:rsidP="006C3E39">
      <w:pPr>
        <w:rPr>
          <w:rFonts w:ascii="Arial" w:hAnsi="Arial" w:cs="Arial"/>
          <w:sz w:val="24"/>
          <w:szCs w:val="24"/>
        </w:rPr>
      </w:pPr>
      <w:r w:rsidRPr="00DB2415">
        <w:rPr>
          <w:rFonts w:ascii="Arial" w:hAnsi="Arial" w:cs="Arial"/>
          <w:color w:val="222222"/>
          <w:sz w:val="24"/>
          <w:szCs w:val="24"/>
          <w:shd w:val="clear" w:color="auto" w:fill="FFFFFF"/>
        </w:rPr>
        <w:t>Armstrong, M., &amp; Brown, D. (2019). Strategic Human Resource Management: back to the future. </w:t>
      </w:r>
      <w:r w:rsidRPr="00DB2415">
        <w:rPr>
          <w:rFonts w:ascii="Arial" w:hAnsi="Arial" w:cs="Arial"/>
          <w:i/>
          <w:iCs/>
          <w:color w:val="222222"/>
          <w:sz w:val="24"/>
          <w:szCs w:val="24"/>
          <w:shd w:val="clear" w:color="auto" w:fill="FFFFFF"/>
        </w:rPr>
        <w:t>Institute for Employment Studies reports</w:t>
      </w:r>
      <w:r w:rsidRPr="00DB2415">
        <w:rPr>
          <w:rFonts w:ascii="Arial" w:hAnsi="Arial" w:cs="Arial"/>
          <w:color w:val="222222"/>
          <w:sz w:val="24"/>
          <w:szCs w:val="24"/>
          <w:shd w:val="clear" w:color="auto" w:fill="FFFFFF"/>
        </w:rPr>
        <w:t>, 1-36.</w:t>
      </w:r>
      <w:r w:rsidR="006C3E39" w:rsidRPr="00DB2415">
        <w:rPr>
          <w:rFonts w:ascii="Arial" w:hAnsi="Arial" w:cs="Arial"/>
          <w:sz w:val="24"/>
          <w:szCs w:val="24"/>
        </w:rPr>
        <w:br/>
      </w:r>
    </w:p>
    <w:p w14:paraId="6AEB2253" w14:textId="6C970B58" w:rsidR="00A047B2" w:rsidRPr="00DB2415" w:rsidRDefault="00A047B2" w:rsidP="006C3E39">
      <w:pPr>
        <w:rPr>
          <w:rFonts w:ascii="Arial" w:hAnsi="Arial" w:cs="Arial"/>
          <w:sz w:val="24"/>
          <w:szCs w:val="24"/>
        </w:rPr>
      </w:pPr>
      <w:proofErr w:type="spellStart"/>
      <w:r w:rsidRPr="00DB2415">
        <w:rPr>
          <w:rFonts w:ascii="Arial" w:hAnsi="Arial" w:cs="Arial"/>
          <w:color w:val="000000" w:themeColor="text1"/>
          <w:sz w:val="24"/>
          <w:szCs w:val="24"/>
        </w:rPr>
        <w:t>Aruna</w:t>
      </w:r>
      <w:proofErr w:type="spellEnd"/>
      <w:r w:rsidRPr="00DB2415">
        <w:rPr>
          <w:rFonts w:ascii="Arial" w:hAnsi="Arial" w:cs="Arial"/>
          <w:color w:val="000000" w:themeColor="text1"/>
          <w:sz w:val="24"/>
          <w:szCs w:val="24"/>
        </w:rPr>
        <w:t>, G. (2018). Impact of Reward and Recognition on Employee Motivation. IJCRT, 6(1), pp. 2320-2882</w:t>
      </w:r>
    </w:p>
    <w:p w14:paraId="23C465DD" w14:textId="280D7B29" w:rsidR="005D3C70" w:rsidRPr="00DB2415" w:rsidRDefault="005D3C70" w:rsidP="006C3E39">
      <w:pPr>
        <w:rPr>
          <w:rFonts w:ascii="Arial" w:hAnsi="Arial" w:cs="Arial"/>
          <w:color w:val="000000" w:themeColor="text1"/>
          <w:sz w:val="24"/>
          <w:szCs w:val="24"/>
          <w:shd w:val="clear" w:color="auto" w:fill="FFFFFF"/>
        </w:rPr>
      </w:pPr>
      <w:r w:rsidRPr="00DB2415">
        <w:rPr>
          <w:rFonts w:ascii="Arial" w:hAnsi="Arial" w:cs="Arial"/>
          <w:color w:val="000000" w:themeColor="text1"/>
          <w:sz w:val="24"/>
          <w:szCs w:val="24"/>
          <w:shd w:val="clear" w:color="auto" w:fill="FFFFFF"/>
        </w:rPr>
        <w:t xml:space="preserve">Blacksmith, N. and Harter, J. (2011). Majority of American Workers Not Engaged in Their Jobs. </w:t>
      </w:r>
      <w:r w:rsidR="00315C4B" w:rsidRPr="00DB2415">
        <w:rPr>
          <w:rFonts w:ascii="Arial" w:hAnsi="Arial" w:cs="Arial"/>
          <w:color w:val="000000" w:themeColor="text1"/>
          <w:sz w:val="24"/>
          <w:szCs w:val="24"/>
          <w:shd w:val="clear" w:color="auto" w:fill="FFFFFF"/>
        </w:rPr>
        <w:t xml:space="preserve">Highly educated and middle-aged employees among the least likely to be engaged. Available online at: </w:t>
      </w:r>
      <w:hyperlink r:id="rId4" w:history="1">
        <w:r w:rsidR="00315C4B" w:rsidRPr="00DB2415">
          <w:rPr>
            <w:rStyle w:val="Hyperlink"/>
            <w:rFonts w:ascii="Arial" w:hAnsi="Arial" w:cs="Arial"/>
            <w:color w:val="000000" w:themeColor="text1"/>
            <w:sz w:val="24"/>
            <w:szCs w:val="24"/>
            <w:shd w:val="clear" w:color="auto" w:fill="FFFFFF"/>
          </w:rPr>
          <w:t>https://news.gallup.com/poll/150383/majority-american-workers-not-engaged-jobs.aspx</w:t>
        </w:r>
      </w:hyperlink>
    </w:p>
    <w:p w14:paraId="283AAA24" w14:textId="6D438B9A" w:rsidR="008C2DFD" w:rsidRPr="00DB2415" w:rsidRDefault="008C2DFD" w:rsidP="006C3E39">
      <w:pPr>
        <w:rPr>
          <w:rFonts w:ascii="Arial" w:hAnsi="Arial" w:cs="Arial"/>
          <w:color w:val="000000" w:themeColor="text1"/>
          <w:sz w:val="24"/>
          <w:szCs w:val="24"/>
          <w:shd w:val="clear" w:color="auto" w:fill="FFFFFF"/>
        </w:rPr>
      </w:pPr>
      <w:r w:rsidRPr="00DB2415">
        <w:rPr>
          <w:rFonts w:ascii="Arial" w:hAnsi="Arial" w:cs="Arial"/>
          <w:color w:val="000000" w:themeColor="text1"/>
          <w:sz w:val="24"/>
          <w:szCs w:val="24"/>
          <w:shd w:val="clear" w:color="auto" w:fill="FFFFFF"/>
        </w:rPr>
        <w:t xml:space="preserve">Cho, Y. J., &amp; Perry, J. L. (2012). Intrinsic motivation and employee attitudes: Role of managerial trustworthiness, </w:t>
      </w:r>
      <w:r w:rsidR="00270EEB" w:rsidRPr="00DB2415">
        <w:rPr>
          <w:rFonts w:ascii="Arial" w:hAnsi="Arial" w:cs="Arial"/>
          <w:color w:val="000000" w:themeColor="text1"/>
          <w:sz w:val="24"/>
          <w:szCs w:val="24"/>
          <w:shd w:val="clear" w:color="auto" w:fill="FFFFFF"/>
        </w:rPr>
        <w:t>goal-directedness</w:t>
      </w:r>
      <w:r w:rsidRPr="00DB2415">
        <w:rPr>
          <w:rFonts w:ascii="Arial" w:hAnsi="Arial" w:cs="Arial"/>
          <w:color w:val="000000" w:themeColor="text1"/>
          <w:sz w:val="24"/>
          <w:szCs w:val="24"/>
          <w:shd w:val="clear" w:color="auto" w:fill="FFFFFF"/>
        </w:rPr>
        <w:t>, and extrinsic reward expectancy. </w:t>
      </w:r>
      <w:r w:rsidRPr="00DB2415">
        <w:rPr>
          <w:rFonts w:ascii="Arial" w:hAnsi="Arial" w:cs="Arial"/>
          <w:i/>
          <w:iCs/>
          <w:color w:val="000000" w:themeColor="text1"/>
          <w:sz w:val="24"/>
          <w:szCs w:val="24"/>
          <w:shd w:val="clear" w:color="auto" w:fill="FFFFFF"/>
        </w:rPr>
        <w:t>Review of Public Personnel Administration</w:t>
      </w:r>
      <w:r w:rsidRPr="00DB2415">
        <w:rPr>
          <w:rFonts w:ascii="Arial" w:hAnsi="Arial" w:cs="Arial"/>
          <w:color w:val="000000" w:themeColor="text1"/>
          <w:sz w:val="24"/>
          <w:szCs w:val="24"/>
          <w:shd w:val="clear" w:color="auto" w:fill="FFFFFF"/>
        </w:rPr>
        <w:t>, </w:t>
      </w:r>
      <w:r w:rsidRPr="00DB2415">
        <w:rPr>
          <w:rFonts w:ascii="Arial" w:hAnsi="Arial" w:cs="Arial"/>
          <w:i/>
          <w:iCs/>
          <w:color w:val="000000" w:themeColor="text1"/>
          <w:sz w:val="24"/>
          <w:szCs w:val="24"/>
          <w:shd w:val="clear" w:color="auto" w:fill="FFFFFF"/>
        </w:rPr>
        <w:t>32</w:t>
      </w:r>
      <w:r w:rsidRPr="00DB2415">
        <w:rPr>
          <w:rFonts w:ascii="Arial" w:hAnsi="Arial" w:cs="Arial"/>
          <w:color w:val="000000" w:themeColor="text1"/>
          <w:sz w:val="24"/>
          <w:szCs w:val="24"/>
          <w:shd w:val="clear" w:color="auto" w:fill="FFFFFF"/>
        </w:rPr>
        <w:t>(4), 382-406.</w:t>
      </w:r>
    </w:p>
    <w:p w14:paraId="1869C2D0" w14:textId="2C636A6C" w:rsidR="00270EEB" w:rsidRPr="00DB2415" w:rsidRDefault="00B92399" w:rsidP="006C3E39">
      <w:pPr>
        <w:rPr>
          <w:rFonts w:ascii="Arial" w:hAnsi="Arial" w:cs="Arial"/>
          <w:color w:val="000000" w:themeColor="text1"/>
          <w:sz w:val="24"/>
          <w:szCs w:val="24"/>
        </w:rPr>
      </w:pPr>
      <w:r w:rsidRPr="00DB2415">
        <w:rPr>
          <w:rFonts w:ascii="Arial" w:hAnsi="Arial" w:cs="Arial"/>
          <w:color w:val="000000" w:themeColor="text1"/>
          <w:sz w:val="24"/>
          <w:szCs w:val="24"/>
          <w:shd w:val="clear" w:color="auto" w:fill="FFFFFF"/>
        </w:rPr>
        <w:t>Cohen, S. (2006). Compliment your staff with nonmonetary rewards</w:t>
      </w:r>
      <w:r w:rsidR="00270EEB" w:rsidRPr="00DB2415">
        <w:rPr>
          <w:rFonts w:ascii="Arial" w:hAnsi="Arial" w:cs="Arial"/>
          <w:color w:val="000000" w:themeColor="text1"/>
          <w:sz w:val="24"/>
          <w:szCs w:val="24"/>
          <w:shd w:val="clear" w:color="auto" w:fill="FFFFFF"/>
        </w:rPr>
        <w:t xml:space="preserve">. Available online at: </w:t>
      </w:r>
      <w:hyperlink r:id="rId5" w:history="1">
        <w:r w:rsidR="00270EEB" w:rsidRPr="00DB2415">
          <w:rPr>
            <w:rStyle w:val="Hyperlink"/>
            <w:rFonts w:ascii="Arial" w:hAnsi="Arial" w:cs="Arial"/>
            <w:color w:val="000000" w:themeColor="text1"/>
            <w:sz w:val="24"/>
            <w:szCs w:val="24"/>
          </w:rPr>
          <w:t>Nursing Management (lww.com)</w:t>
        </w:r>
      </w:hyperlink>
    </w:p>
    <w:p w14:paraId="2B209883" w14:textId="1581B5C5" w:rsidR="00162233" w:rsidRPr="00DB2415" w:rsidRDefault="00162233" w:rsidP="006C3E39">
      <w:pPr>
        <w:rPr>
          <w:rFonts w:ascii="Arial" w:hAnsi="Arial" w:cs="Arial"/>
          <w:color w:val="000000" w:themeColor="text1"/>
          <w:sz w:val="24"/>
          <w:szCs w:val="24"/>
          <w:shd w:val="clear" w:color="auto" w:fill="FFFFFF"/>
        </w:rPr>
      </w:pPr>
      <w:r w:rsidRPr="00DB2415">
        <w:rPr>
          <w:rStyle w:val="hlfld-contribauthor"/>
          <w:rFonts w:ascii="Arial" w:hAnsi="Arial" w:cs="Arial"/>
          <w:color w:val="000000" w:themeColor="text1"/>
          <w:sz w:val="24"/>
          <w:szCs w:val="24"/>
        </w:rPr>
        <w:t>Judge, </w:t>
      </w:r>
      <w:r w:rsidRPr="00DB2415">
        <w:rPr>
          <w:rStyle w:val="nlmgiven-names"/>
          <w:rFonts w:ascii="Arial" w:hAnsi="Arial" w:cs="Arial"/>
          <w:color w:val="000000" w:themeColor="text1"/>
          <w:sz w:val="24"/>
          <w:szCs w:val="24"/>
        </w:rPr>
        <w:t>T. A.</w:t>
      </w:r>
      <w:r w:rsidRPr="00DB2415">
        <w:rPr>
          <w:rFonts w:ascii="Arial" w:hAnsi="Arial" w:cs="Arial"/>
          <w:color w:val="000000" w:themeColor="text1"/>
          <w:sz w:val="24"/>
          <w:szCs w:val="24"/>
        </w:rPr>
        <w:t>, &amp; </w:t>
      </w:r>
      <w:r w:rsidRPr="00DB2415">
        <w:rPr>
          <w:rStyle w:val="hlfld-contribauthor"/>
          <w:rFonts w:ascii="Arial" w:hAnsi="Arial" w:cs="Arial"/>
          <w:color w:val="000000" w:themeColor="text1"/>
          <w:sz w:val="24"/>
          <w:szCs w:val="24"/>
        </w:rPr>
        <w:t>Larsen, </w:t>
      </w:r>
      <w:r w:rsidRPr="00DB2415">
        <w:rPr>
          <w:rStyle w:val="nlmgiven-names"/>
          <w:rFonts w:ascii="Arial" w:hAnsi="Arial" w:cs="Arial"/>
          <w:color w:val="000000" w:themeColor="text1"/>
          <w:sz w:val="24"/>
          <w:szCs w:val="24"/>
        </w:rPr>
        <w:t>R. J.</w:t>
      </w:r>
      <w:r w:rsidRPr="00DB2415">
        <w:rPr>
          <w:rFonts w:ascii="Arial" w:hAnsi="Arial" w:cs="Arial"/>
          <w:color w:val="000000" w:themeColor="text1"/>
          <w:sz w:val="24"/>
          <w:szCs w:val="24"/>
        </w:rPr>
        <w:t> (</w:t>
      </w:r>
      <w:r w:rsidRPr="00DB2415">
        <w:rPr>
          <w:rStyle w:val="nlmyear"/>
          <w:rFonts w:ascii="Arial" w:hAnsi="Arial" w:cs="Arial"/>
          <w:color w:val="000000" w:themeColor="text1"/>
          <w:sz w:val="24"/>
          <w:szCs w:val="24"/>
        </w:rPr>
        <w:t>2001</w:t>
      </w:r>
      <w:r w:rsidRPr="00DB2415">
        <w:rPr>
          <w:rFonts w:ascii="Arial" w:hAnsi="Arial" w:cs="Arial"/>
          <w:color w:val="000000" w:themeColor="text1"/>
          <w:sz w:val="24"/>
          <w:szCs w:val="24"/>
        </w:rPr>
        <w:t>). </w:t>
      </w:r>
      <w:r w:rsidRPr="00DB2415">
        <w:rPr>
          <w:rStyle w:val="nlmarticle-title"/>
          <w:rFonts w:ascii="Arial" w:hAnsi="Arial" w:cs="Arial"/>
          <w:color w:val="000000" w:themeColor="text1"/>
          <w:sz w:val="24"/>
          <w:szCs w:val="24"/>
        </w:rPr>
        <w:t>Dispositional affect and job satisfaction: A review and theoretical extension</w:t>
      </w:r>
      <w:r w:rsidRPr="00DB2415">
        <w:rPr>
          <w:rFonts w:ascii="Arial" w:hAnsi="Arial" w:cs="Arial"/>
          <w:color w:val="000000" w:themeColor="text1"/>
          <w:sz w:val="24"/>
          <w:szCs w:val="24"/>
        </w:rPr>
        <w:t>. </w:t>
      </w:r>
      <w:r w:rsidRPr="00DB2415">
        <w:rPr>
          <w:rFonts w:ascii="Arial" w:hAnsi="Arial" w:cs="Arial"/>
          <w:i/>
          <w:iCs/>
          <w:color w:val="000000" w:themeColor="text1"/>
          <w:sz w:val="24"/>
          <w:szCs w:val="24"/>
        </w:rPr>
        <w:t xml:space="preserve">Organizational </w:t>
      </w:r>
      <w:proofErr w:type="spellStart"/>
      <w:r w:rsidRPr="00DB2415">
        <w:rPr>
          <w:rFonts w:ascii="Arial" w:hAnsi="Arial" w:cs="Arial"/>
          <w:i/>
          <w:iCs/>
          <w:color w:val="000000" w:themeColor="text1"/>
          <w:sz w:val="24"/>
          <w:szCs w:val="24"/>
        </w:rPr>
        <w:t>Behavior</w:t>
      </w:r>
      <w:proofErr w:type="spellEnd"/>
      <w:r w:rsidRPr="00DB2415">
        <w:rPr>
          <w:rFonts w:ascii="Arial" w:hAnsi="Arial" w:cs="Arial"/>
          <w:i/>
          <w:iCs/>
          <w:color w:val="000000" w:themeColor="text1"/>
          <w:sz w:val="24"/>
          <w:szCs w:val="24"/>
        </w:rPr>
        <w:t xml:space="preserve"> and Human Decision Processes</w:t>
      </w:r>
      <w:r w:rsidRPr="00DB2415">
        <w:rPr>
          <w:rFonts w:ascii="Arial" w:hAnsi="Arial" w:cs="Arial"/>
          <w:color w:val="000000" w:themeColor="text1"/>
          <w:sz w:val="24"/>
          <w:szCs w:val="24"/>
        </w:rPr>
        <w:t>, 86(1), </w:t>
      </w:r>
      <w:r w:rsidRPr="00DB2415">
        <w:rPr>
          <w:rStyle w:val="nlmfpage"/>
          <w:rFonts w:ascii="Arial" w:hAnsi="Arial" w:cs="Arial"/>
          <w:color w:val="000000" w:themeColor="text1"/>
          <w:sz w:val="24"/>
          <w:szCs w:val="24"/>
        </w:rPr>
        <w:t>67</w:t>
      </w:r>
      <w:r w:rsidRPr="00DB2415">
        <w:rPr>
          <w:rFonts w:ascii="Arial" w:hAnsi="Arial" w:cs="Arial"/>
          <w:color w:val="000000" w:themeColor="text1"/>
          <w:sz w:val="24"/>
          <w:szCs w:val="24"/>
        </w:rPr>
        <w:t>–</w:t>
      </w:r>
      <w:r w:rsidRPr="00DB2415">
        <w:rPr>
          <w:rStyle w:val="nlmlpage"/>
          <w:rFonts w:ascii="Arial" w:hAnsi="Arial" w:cs="Arial"/>
          <w:color w:val="000000" w:themeColor="text1"/>
          <w:sz w:val="24"/>
          <w:szCs w:val="24"/>
        </w:rPr>
        <w:t>98</w:t>
      </w:r>
      <w:r w:rsidRPr="00DB2415">
        <w:rPr>
          <w:rFonts w:ascii="Arial" w:hAnsi="Arial" w:cs="Arial"/>
          <w:color w:val="000000" w:themeColor="text1"/>
          <w:sz w:val="24"/>
          <w:szCs w:val="24"/>
        </w:rPr>
        <w:t>.</w:t>
      </w:r>
    </w:p>
    <w:p w14:paraId="0D286C19" w14:textId="738A2835" w:rsidR="00A336BC" w:rsidRPr="00DB2415" w:rsidRDefault="00A336BC" w:rsidP="006C3E39">
      <w:pPr>
        <w:rPr>
          <w:rFonts w:ascii="Arial" w:hAnsi="Arial" w:cs="Arial"/>
          <w:color w:val="000000" w:themeColor="text1"/>
          <w:sz w:val="24"/>
          <w:szCs w:val="24"/>
          <w:shd w:val="clear" w:color="auto" w:fill="FFFFFF"/>
        </w:rPr>
      </w:pPr>
      <w:r w:rsidRPr="00DB2415">
        <w:rPr>
          <w:rFonts w:ascii="Arial" w:hAnsi="Arial" w:cs="Arial"/>
          <w:color w:val="000000" w:themeColor="text1"/>
          <w:sz w:val="24"/>
          <w:szCs w:val="24"/>
          <w:shd w:val="clear" w:color="auto" w:fill="FFFFFF"/>
        </w:rPr>
        <w:t>Judge, T. A., Piccolo, R. F., Podsakoff, N. P., Shaw, J. C., &amp; Rich, B. L. (2010). The relationship between pay and job satisfaction: A meta-analysis of the literature. </w:t>
      </w:r>
      <w:r w:rsidRPr="00DB2415">
        <w:rPr>
          <w:rFonts w:ascii="Arial" w:hAnsi="Arial" w:cs="Arial"/>
          <w:i/>
          <w:iCs/>
          <w:color w:val="000000" w:themeColor="text1"/>
          <w:sz w:val="24"/>
          <w:szCs w:val="24"/>
          <w:shd w:val="clear" w:color="auto" w:fill="FFFFFF"/>
        </w:rPr>
        <w:t>Journal of vocational behaviour</w:t>
      </w:r>
      <w:r w:rsidRPr="00DB2415">
        <w:rPr>
          <w:rFonts w:ascii="Arial" w:hAnsi="Arial" w:cs="Arial"/>
          <w:color w:val="000000" w:themeColor="text1"/>
          <w:sz w:val="24"/>
          <w:szCs w:val="24"/>
          <w:shd w:val="clear" w:color="auto" w:fill="FFFFFF"/>
        </w:rPr>
        <w:t>, </w:t>
      </w:r>
      <w:r w:rsidRPr="00DB2415">
        <w:rPr>
          <w:rFonts w:ascii="Arial" w:hAnsi="Arial" w:cs="Arial"/>
          <w:i/>
          <w:iCs/>
          <w:color w:val="000000" w:themeColor="text1"/>
          <w:sz w:val="24"/>
          <w:szCs w:val="24"/>
          <w:shd w:val="clear" w:color="auto" w:fill="FFFFFF"/>
        </w:rPr>
        <w:t>77</w:t>
      </w:r>
      <w:r w:rsidRPr="00DB2415">
        <w:rPr>
          <w:rFonts w:ascii="Arial" w:hAnsi="Arial" w:cs="Arial"/>
          <w:color w:val="000000" w:themeColor="text1"/>
          <w:sz w:val="24"/>
          <w:szCs w:val="24"/>
          <w:shd w:val="clear" w:color="auto" w:fill="FFFFFF"/>
        </w:rPr>
        <w:t>(2), 157-167.</w:t>
      </w:r>
    </w:p>
    <w:p w14:paraId="16356FF1" w14:textId="6C8B922F" w:rsidR="00162233" w:rsidRPr="00DB2415" w:rsidRDefault="00162233" w:rsidP="006C3E39">
      <w:pPr>
        <w:rPr>
          <w:rFonts w:ascii="Arial" w:hAnsi="Arial" w:cs="Arial"/>
          <w:color w:val="000000" w:themeColor="text1"/>
          <w:sz w:val="24"/>
          <w:szCs w:val="24"/>
          <w:shd w:val="clear" w:color="auto" w:fill="EEEEEE"/>
        </w:rPr>
      </w:pPr>
      <w:proofErr w:type="spellStart"/>
      <w:r w:rsidRPr="00DB2415">
        <w:rPr>
          <w:rStyle w:val="hlfld-contribauthor"/>
          <w:rFonts w:ascii="Arial" w:hAnsi="Arial" w:cs="Arial"/>
          <w:color w:val="000000" w:themeColor="text1"/>
          <w:sz w:val="24"/>
          <w:szCs w:val="24"/>
        </w:rPr>
        <w:t>Masadeh</w:t>
      </w:r>
      <w:proofErr w:type="spellEnd"/>
      <w:r w:rsidRPr="00DB2415">
        <w:rPr>
          <w:rStyle w:val="hlfld-contribauthor"/>
          <w:rFonts w:ascii="Arial" w:hAnsi="Arial" w:cs="Arial"/>
          <w:color w:val="000000" w:themeColor="text1"/>
          <w:sz w:val="24"/>
          <w:szCs w:val="24"/>
        </w:rPr>
        <w:t>, </w:t>
      </w:r>
      <w:r w:rsidRPr="00DB2415">
        <w:rPr>
          <w:rStyle w:val="nlmgiven-names"/>
          <w:rFonts w:ascii="Arial" w:hAnsi="Arial" w:cs="Arial"/>
          <w:color w:val="000000" w:themeColor="text1"/>
          <w:sz w:val="24"/>
          <w:szCs w:val="24"/>
        </w:rPr>
        <w:t>R.</w:t>
      </w:r>
      <w:r w:rsidRPr="00DB2415">
        <w:rPr>
          <w:rFonts w:ascii="Arial" w:hAnsi="Arial" w:cs="Arial"/>
          <w:color w:val="000000" w:themeColor="text1"/>
          <w:sz w:val="24"/>
          <w:szCs w:val="24"/>
        </w:rPr>
        <w:t>, </w:t>
      </w:r>
      <w:proofErr w:type="spellStart"/>
      <w:r w:rsidRPr="00DB2415">
        <w:rPr>
          <w:rStyle w:val="hlfld-contribauthor"/>
          <w:rFonts w:ascii="Arial" w:hAnsi="Arial" w:cs="Arial"/>
          <w:color w:val="000000" w:themeColor="text1"/>
          <w:sz w:val="24"/>
          <w:szCs w:val="24"/>
        </w:rPr>
        <w:t>Obeidat</w:t>
      </w:r>
      <w:proofErr w:type="spellEnd"/>
      <w:r w:rsidRPr="00DB2415">
        <w:rPr>
          <w:rStyle w:val="hlfld-contribauthor"/>
          <w:rFonts w:ascii="Arial" w:hAnsi="Arial" w:cs="Arial"/>
          <w:color w:val="000000" w:themeColor="text1"/>
          <w:sz w:val="24"/>
          <w:szCs w:val="24"/>
        </w:rPr>
        <w:t>, </w:t>
      </w:r>
      <w:r w:rsidRPr="00DB2415">
        <w:rPr>
          <w:rStyle w:val="nlmgiven-names"/>
          <w:rFonts w:ascii="Arial" w:hAnsi="Arial" w:cs="Arial"/>
          <w:color w:val="000000" w:themeColor="text1"/>
          <w:sz w:val="24"/>
          <w:szCs w:val="24"/>
        </w:rPr>
        <w:t>B. Y.</w:t>
      </w:r>
      <w:r w:rsidRPr="00DB2415">
        <w:rPr>
          <w:rFonts w:ascii="Arial" w:hAnsi="Arial" w:cs="Arial"/>
          <w:color w:val="000000" w:themeColor="text1"/>
          <w:sz w:val="24"/>
          <w:szCs w:val="24"/>
        </w:rPr>
        <w:t>, &amp; </w:t>
      </w:r>
      <w:proofErr w:type="spellStart"/>
      <w:r w:rsidRPr="00DB2415">
        <w:rPr>
          <w:rStyle w:val="hlfld-contribauthor"/>
          <w:rFonts w:ascii="Arial" w:hAnsi="Arial" w:cs="Arial"/>
          <w:color w:val="000000" w:themeColor="text1"/>
          <w:sz w:val="24"/>
          <w:szCs w:val="24"/>
        </w:rPr>
        <w:t>Tarhini</w:t>
      </w:r>
      <w:proofErr w:type="spellEnd"/>
      <w:r w:rsidRPr="00DB2415">
        <w:rPr>
          <w:rStyle w:val="hlfld-contribauthor"/>
          <w:rFonts w:ascii="Arial" w:hAnsi="Arial" w:cs="Arial"/>
          <w:color w:val="000000" w:themeColor="text1"/>
          <w:sz w:val="24"/>
          <w:szCs w:val="24"/>
        </w:rPr>
        <w:t>, </w:t>
      </w:r>
      <w:r w:rsidRPr="00DB2415">
        <w:rPr>
          <w:rStyle w:val="nlmgiven-names"/>
          <w:rFonts w:ascii="Arial" w:hAnsi="Arial" w:cs="Arial"/>
          <w:color w:val="000000" w:themeColor="text1"/>
          <w:sz w:val="24"/>
          <w:szCs w:val="24"/>
        </w:rPr>
        <w:t>A.</w:t>
      </w:r>
      <w:r w:rsidRPr="00DB2415">
        <w:rPr>
          <w:rFonts w:ascii="Arial" w:hAnsi="Arial" w:cs="Arial"/>
          <w:color w:val="000000" w:themeColor="text1"/>
          <w:sz w:val="24"/>
          <w:szCs w:val="24"/>
        </w:rPr>
        <w:t> (</w:t>
      </w:r>
      <w:r w:rsidRPr="00DB2415">
        <w:rPr>
          <w:rStyle w:val="nlmyear"/>
          <w:rFonts w:ascii="Arial" w:hAnsi="Arial" w:cs="Arial"/>
          <w:color w:val="000000" w:themeColor="text1"/>
          <w:sz w:val="24"/>
          <w:szCs w:val="24"/>
        </w:rPr>
        <w:t>2016</w:t>
      </w:r>
      <w:r w:rsidRPr="00DB2415">
        <w:rPr>
          <w:rFonts w:ascii="Arial" w:hAnsi="Arial" w:cs="Arial"/>
          <w:color w:val="000000" w:themeColor="text1"/>
          <w:sz w:val="24"/>
          <w:szCs w:val="24"/>
        </w:rPr>
        <w:t>). </w:t>
      </w:r>
      <w:r w:rsidRPr="00DB2415">
        <w:rPr>
          <w:rStyle w:val="nlmarticle-title"/>
          <w:rFonts w:ascii="Arial" w:hAnsi="Arial" w:cs="Arial"/>
          <w:color w:val="000000" w:themeColor="text1"/>
          <w:sz w:val="24"/>
          <w:szCs w:val="24"/>
        </w:rPr>
        <w:t>A Jordanian empirical study of the associations among transformational leadership, transactional leadership, knowledge sharing, job performance, and firm performance: A structural equation modelling approach</w:t>
      </w:r>
      <w:r w:rsidRPr="00DB2415">
        <w:rPr>
          <w:rFonts w:ascii="Arial" w:hAnsi="Arial" w:cs="Arial"/>
          <w:color w:val="000000" w:themeColor="text1"/>
          <w:sz w:val="24"/>
          <w:szCs w:val="24"/>
        </w:rPr>
        <w:t>. </w:t>
      </w:r>
      <w:r w:rsidRPr="00DB2415">
        <w:rPr>
          <w:rFonts w:ascii="Arial" w:hAnsi="Arial" w:cs="Arial"/>
          <w:i/>
          <w:iCs/>
          <w:color w:val="000000" w:themeColor="text1"/>
          <w:sz w:val="24"/>
          <w:szCs w:val="24"/>
        </w:rPr>
        <w:t>Journal of Management Development</w:t>
      </w:r>
      <w:r w:rsidRPr="00DB2415">
        <w:rPr>
          <w:rFonts w:ascii="Arial" w:hAnsi="Arial" w:cs="Arial"/>
          <w:color w:val="000000" w:themeColor="text1"/>
          <w:sz w:val="24"/>
          <w:szCs w:val="24"/>
        </w:rPr>
        <w:t>, 35(5), </w:t>
      </w:r>
      <w:r w:rsidRPr="00DB2415">
        <w:rPr>
          <w:rStyle w:val="nlmfpage"/>
          <w:rFonts w:ascii="Arial" w:hAnsi="Arial" w:cs="Arial"/>
          <w:color w:val="000000" w:themeColor="text1"/>
          <w:sz w:val="24"/>
          <w:szCs w:val="24"/>
        </w:rPr>
        <w:t>681</w:t>
      </w:r>
      <w:r w:rsidRPr="00DB2415">
        <w:rPr>
          <w:rFonts w:ascii="Arial" w:hAnsi="Arial" w:cs="Arial"/>
          <w:color w:val="000000" w:themeColor="text1"/>
          <w:sz w:val="24"/>
          <w:szCs w:val="24"/>
        </w:rPr>
        <w:t>–</w:t>
      </w:r>
      <w:r w:rsidRPr="00DB2415">
        <w:rPr>
          <w:rStyle w:val="nlmlpage"/>
          <w:rFonts w:ascii="Arial" w:hAnsi="Arial" w:cs="Arial"/>
          <w:color w:val="000000" w:themeColor="text1"/>
          <w:sz w:val="24"/>
          <w:szCs w:val="24"/>
        </w:rPr>
        <w:t>705</w:t>
      </w:r>
      <w:r w:rsidRPr="00DB2415">
        <w:rPr>
          <w:rFonts w:ascii="Arial" w:hAnsi="Arial" w:cs="Arial"/>
          <w:color w:val="000000" w:themeColor="text1"/>
          <w:sz w:val="24"/>
          <w:szCs w:val="24"/>
        </w:rPr>
        <w:t>.</w:t>
      </w:r>
    </w:p>
    <w:p w14:paraId="2CB317C6" w14:textId="3A59413C" w:rsidR="006C3E39" w:rsidRPr="00DB2415" w:rsidRDefault="006C3E39" w:rsidP="006C3E39">
      <w:pPr>
        <w:rPr>
          <w:rFonts w:ascii="Arial" w:hAnsi="Arial" w:cs="Arial"/>
          <w:color w:val="000000" w:themeColor="text1"/>
          <w:sz w:val="24"/>
          <w:szCs w:val="24"/>
          <w:shd w:val="clear" w:color="auto" w:fill="EEEEEE"/>
        </w:rPr>
      </w:pPr>
      <w:r w:rsidRPr="00DB2415">
        <w:rPr>
          <w:rFonts w:ascii="Arial" w:hAnsi="Arial" w:cs="Arial"/>
          <w:color w:val="000000" w:themeColor="text1"/>
          <w:sz w:val="24"/>
          <w:szCs w:val="24"/>
          <w:shd w:val="clear" w:color="auto" w:fill="EEEEEE"/>
        </w:rPr>
        <w:t>RAHAMAN, M. A. </w:t>
      </w:r>
      <w:r w:rsidRPr="00DB2415">
        <w:rPr>
          <w:rFonts w:ascii="Arial" w:hAnsi="Arial" w:cs="Arial"/>
          <w:i/>
          <w:iCs/>
          <w:color w:val="000000" w:themeColor="text1"/>
          <w:sz w:val="24"/>
          <w:szCs w:val="24"/>
          <w:shd w:val="clear" w:color="auto" w:fill="EEEEEE"/>
        </w:rPr>
        <w:t>et al.</w:t>
      </w:r>
      <w:r w:rsidRPr="00DB2415">
        <w:rPr>
          <w:rFonts w:ascii="Arial" w:hAnsi="Arial" w:cs="Arial"/>
          <w:color w:val="000000" w:themeColor="text1"/>
          <w:sz w:val="24"/>
          <w:szCs w:val="24"/>
          <w:shd w:val="clear" w:color="auto" w:fill="EEEEEE"/>
        </w:rPr>
        <w:t> (2020) “What Factors Do Motivate Employees at the Workplace? Evidence from Service Organizations,” </w:t>
      </w:r>
      <w:r w:rsidRPr="00DB2415">
        <w:rPr>
          <w:rFonts w:ascii="Arial" w:hAnsi="Arial" w:cs="Arial"/>
          <w:i/>
          <w:iCs/>
          <w:color w:val="000000" w:themeColor="text1"/>
          <w:sz w:val="24"/>
          <w:szCs w:val="24"/>
          <w:shd w:val="clear" w:color="auto" w:fill="EEEEEE"/>
        </w:rPr>
        <w:t>The Journal of Asian Finance, Economics and Business</w:t>
      </w:r>
      <w:r w:rsidRPr="00DB2415">
        <w:rPr>
          <w:rFonts w:ascii="Arial" w:hAnsi="Arial" w:cs="Arial"/>
          <w:color w:val="000000" w:themeColor="text1"/>
          <w:sz w:val="24"/>
          <w:szCs w:val="24"/>
          <w:shd w:val="clear" w:color="auto" w:fill="EEEEEE"/>
        </w:rPr>
        <w:t xml:space="preserve">. Korea Distribution Science Association, 7(12), pp. 515–521. </w:t>
      </w:r>
      <w:proofErr w:type="spellStart"/>
      <w:r w:rsidRPr="00DB2415">
        <w:rPr>
          <w:rFonts w:ascii="Arial" w:hAnsi="Arial" w:cs="Arial"/>
          <w:color w:val="000000" w:themeColor="text1"/>
          <w:sz w:val="24"/>
          <w:szCs w:val="24"/>
          <w:shd w:val="clear" w:color="auto" w:fill="EEEEEE"/>
        </w:rPr>
        <w:t>doi</w:t>
      </w:r>
      <w:proofErr w:type="spellEnd"/>
      <w:r w:rsidRPr="00DB2415">
        <w:rPr>
          <w:rFonts w:ascii="Arial" w:hAnsi="Arial" w:cs="Arial"/>
          <w:color w:val="000000" w:themeColor="text1"/>
          <w:sz w:val="24"/>
          <w:szCs w:val="24"/>
          <w:shd w:val="clear" w:color="auto" w:fill="EEEEEE"/>
        </w:rPr>
        <w:t>: 10.13106/JAFEB.2020.VOL7.NO12.515.</w:t>
      </w:r>
    </w:p>
    <w:p w14:paraId="3188921C" w14:textId="4488682B" w:rsidR="00DB2415" w:rsidRPr="00DB2415" w:rsidRDefault="00DB2415" w:rsidP="006C3E39">
      <w:pPr>
        <w:rPr>
          <w:rFonts w:ascii="Arial" w:hAnsi="Arial" w:cs="Arial"/>
          <w:color w:val="000000" w:themeColor="text1"/>
          <w:sz w:val="24"/>
          <w:szCs w:val="24"/>
        </w:rPr>
      </w:pPr>
      <w:r w:rsidRPr="00DB2415">
        <w:rPr>
          <w:rFonts w:ascii="Arial" w:hAnsi="Arial" w:cs="Arial"/>
          <w:color w:val="222222"/>
          <w:sz w:val="24"/>
          <w:szCs w:val="24"/>
          <w:shd w:val="clear" w:color="auto" w:fill="FFFFFF"/>
        </w:rPr>
        <w:t xml:space="preserve">Phillips, H., </w:t>
      </w:r>
      <w:proofErr w:type="spellStart"/>
      <w:r w:rsidRPr="00DB2415">
        <w:rPr>
          <w:rFonts w:ascii="Arial" w:hAnsi="Arial" w:cs="Arial"/>
          <w:color w:val="222222"/>
          <w:sz w:val="24"/>
          <w:szCs w:val="24"/>
          <w:shd w:val="clear" w:color="auto" w:fill="FFFFFF"/>
        </w:rPr>
        <w:t>Bogdanich</w:t>
      </w:r>
      <w:proofErr w:type="spellEnd"/>
      <w:r w:rsidRPr="00DB2415">
        <w:rPr>
          <w:rFonts w:ascii="Arial" w:hAnsi="Arial" w:cs="Arial"/>
          <w:color w:val="222222"/>
          <w:sz w:val="24"/>
          <w:szCs w:val="24"/>
          <w:shd w:val="clear" w:color="auto" w:fill="FFFFFF"/>
        </w:rPr>
        <w:t xml:space="preserve">, I., Carter, K., Holler, J., Smith, T., Ticehurst, E. H., &amp; </w:t>
      </w:r>
      <w:proofErr w:type="spellStart"/>
      <w:r w:rsidRPr="00DB2415">
        <w:rPr>
          <w:rFonts w:ascii="Arial" w:hAnsi="Arial" w:cs="Arial"/>
          <w:color w:val="222222"/>
          <w:sz w:val="24"/>
          <w:szCs w:val="24"/>
          <w:shd w:val="clear" w:color="auto" w:fill="FFFFFF"/>
        </w:rPr>
        <w:t>Wascher</w:t>
      </w:r>
      <w:proofErr w:type="spellEnd"/>
      <w:r w:rsidRPr="00DB2415">
        <w:rPr>
          <w:rFonts w:ascii="Arial" w:hAnsi="Arial" w:cs="Arial"/>
          <w:color w:val="222222"/>
          <w:sz w:val="24"/>
          <w:szCs w:val="24"/>
          <w:shd w:val="clear" w:color="auto" w:fill="FFFFFF"/>
        </w:rPr>
        <w:t>, M. (2017). Commentary: Exploring novel approaches to staff rewards and recognition. </w:t>
      </w:r>
      <w:r w:rsidRPr="00DB2415">
        <w:rPr>
          <w:rFonts w:ascii="Arial" w:hAnsi="Arial" w:cs="Arial"/>
          <w:i/>
          <w:iCs/>
          <w:color w:val="222222"/>
          <w:sz w:val="24"/>
          <w:szCs w:val="24"/>
          <w:shd w:val="clear" w:color="auto" w:fill="FFFFFF"/>
        </w:rPr>
        <w:t>Hospital pharmacy</w:t>
      </w:r>
      <w:r w:rsidRPr="00DB2415">
        <w:rPr>
          <w:rFonts w:ascii="Arial" w:hAnsi="Arial" w:cs="Arial"/>
          <w:color w:val="222222"/>
          <w:sz w:val="24"/>
          <w:szCs w:val="24"/>
          <w:shd w:val="clear" w:color="auto" w:fill="FFFFFF"/>
        </w:rPr>
        <w:t>, </w:t>
      </w:r>
      <w:r w:rsidRPr="00DB2415">
        <w:rPr>
          <w:rFonts w:ascii="Arial" w:hAnsi="Arial" w:cs="Arial"/>
          <w:i/>
          <w:iCs/>
          <w:color w:val="222222"/>
          <w:sz w:val="24"/>
          <w:szCs w:val="24"/>
          <w:shd w:val="clear" w:color="auto" w:fill="FFFFFF"/>
        </w:rPr>
        <w:t>52</w:t>
      </w:r>
      <w:r w:rsidRPr="00DB2415">
        <w:rPr>
          <w:rFonts w:ascii="Arial" w:hAnsi="Arial" w:cs="Arial"/>
          <w:color w:val="222222"/>
          <w:sz w:val="24"/>
          <w:szCs w:val="24"/>
          <w:shd w:val="clear" w:color="auto" w:fill="FFFFFF"/>
        </w:rPr>
        <w:t>(11), 729-731.</w:t>
      </w:r>
    </w:p>
    <w:p w14:paraId="7A03DE19" w14:textId="45503831" w:rsidR="00EB6C25" w:rsidRPr="00DB2415" w:rsidRDefault="00EB6C25" w:rsidP="006C3E39">
      <w:pPr>
        <w:rPr>
          <w:rFonts w:ascii="Arial" w:hAnsi="Arial" w:cs="Arial"/>
          <w:color w:val="000000" w:themeColor="text1"/>
          <w:sz w:val="24"/>
          <w:szCs w:val="24"/>
        </w:rPr>
      </w:pPr>
      <w:proofErr w:type="spellStart"/>
      <w:r w:rsidRPr="00DB2415">
        <w:rPr>
          <w:rFonts w:ascii="Arial" w:hAnsi="Arial" w:cs="Arial"/>
          <w:color w:val="000000" w:themeColor="text1"/>
          <w:sz w:val="24"/>
          <w:szCs w:val="24"/>
        </w:rPr>
        <w:t>Šimonová</w:t>
      </w:r>
      <w:proofErr w:type="spellEnd"/>
      <w:r w:rsidRPr="00DB2415">
        <w:rPr>
          <w:rFonts w:ascii="Arial" w:hAnsi="Arial" w:cs="Arial"/>
          <w:color w:val="000000" w:themeColor="text1"/>
          <w:sz w:val="24"/>
          <w:szCs w:val="24"/>
        </w:rPr>
        <w:t xml:space="preserve">, K. (2016). WORKING CONDITIONS IN REGIONS AS IMPORTANT MOTIVATION FACTOR, 7(6), </w:t>
      </w:r>
      <w:r w:rsidR="008B14C2" w:rsidRPr="00DB2415">
        <w:rPr>
          <w:rFonts w:ascii="Arial" w:hAnsi="Arial" w:cs="Arial"/>
          <w:color w:val="000000" w:themeColor="text1"/>
          <w:sz w:val="24"/>
          <w:szCs w:val="24"/>
        </w:rPr>
        <w:t>pp. 166-174</w:t>
      </w:r>
    </w:p>
    <w:p w14:paraId="222C3B1E" w14:textId="21489EE1" w:rsidR="00496188" w:rsidRPr="00DB2415" w:rsidRDefault="006A7810" w:rsidP="006C3E39">
      <w:pPr>
        <w:rPr>
          <w:rFonts w:ascii="Arial" w:hAnsi="Arial" w:cs="Arial"/>
          <w:color w:val="000000" w:themeColor="text1"/>
          <w:sz w:val="24"/>
          <w:szCs w:val="24"/>
        </w:rPr>
      </w:pPr>
      <w:r w:rsidRPr="00DB2415">
        <w:rPr>
          <w:rFonts w:ascii="Arial" w:hAnsi="Arial" w:cs="Arial"/>
          <w:color w:val="000000" w:themeColor="text1"/>
          <w:sz w:val="24"/>
          <w:szCs w:val="24"/>
        </w:rPr>
        <w:t xml:space="preserve">Sylvester, J. (2014). Extra holiday for your employees? Available online at: </w:t>
      </w:r>
      <w:hyperlink r:id="rId6" w:history="1">
        <w:r w:rsidRPr="00DB2415">
          <w:rPr>
            <w:rStyle w:val="Hyperlink"/>
            <w:rFonts w:ascii="Arial" w:hAnsi="Arial" w:cs="Arial"/>
            <w:color w:val="000000" w:themeColor="text1"/>
            <w:sz w:val="24"/>
            <w:szCs w:val="24"/>
          </w:rPr>
          <w:t>https://www.hrzone.com/community-voice/blogs/johnsylvester/extra-holiday-for-your-employees</w:t>
        </w:r>
      </w:hyperlink>
    </w:p>
    <w:p w14:paraId="257C6E9A" w14:textId="77777777" w:rsidR="006A7810" w:rsidRPr="006C3E39" w:rsidRDefault="006A7810" w:rsidP="006C3E39">
      <w:pPr>
        <w:rPr>
          <w:rFonts w:ascii="Arial" w:hAnsi="Arial" w:cs="Arial"/>
          <w:sz w:val="24"/>
          <w:szCs w:val="24"/>
        </w:rPr>
      </w:pPr>
    </w:p>
    <w:sectPr w:rsidR="006A7810" w:rsidRPr="006C3E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A0E"/>
    <w:rsid w:val="00146E48"/>
    <w:rsid w:val="00162233"/>
    <w:rsid w:val="001D4600"/>
    <w:rsid w:val="002237F0"/>
    <w:rsid w:val="00270EEB"/>
    <w:rsid w:val="00315C4B"/>
    <w:rsid w:val="00326692"/>
    <w:rsid w:val="003C4947"/>
    <w:rsid w:val="00494D6F"/>
    <w:rsid w:val="00496188"/>
    <w:rsid w:val="005D3C70"/>
    <w:rsid w:val="006A40C7"/>
    <w:rsid w:val="006A7810"/>
    <w:rsid w:val="006C3E39"/>
    <w:rsid w:val="006E3A0E"/>
    <w:rsid w:val="007153B4"/>
    <w:rsid w:val="007532B1"/>
    <w:rsid w:val="00823618"/>
    <w:rsid w:val="008B14C2"/>
    <w:rsid w:val="008C2DFD"/>
    <w:rsid w:val="00987C36"/>
    <w:rsid w:val="009E3C06"/>
    <w:rsid w:val="00A047B2"/>
    <w:rsid w:val="00A138AA"/>
    <w:rsid w:val="00A336BC"/>
    <w:rsid w:val="00AC6388"/>
    <w:rsid w:val="00AE6D0B"/>
    <w:rsid w:val="00B41D89"/>
    <w:rsid w:val="00B81002"/>
    <w:rsid w:val="00B92399"/>
    <w:rsid w:val="00BB3DCF"/>
    <w:rsid w:val="00C43A2D"/>
    <w:rsid w:val="00D94675"/>
    <w:rsid w:val="00DB2415"/>
    <w:rsid w:val="00DF31CD"/>
    <w:rsid w:val="00EA0663"/>
    <w:rsid w:val="00EB6C25"/>
    <w:rsid w:val="00F355AE"/>
    <w:rsid w:val="00FC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BF1B"/>
  <w15:chartTrackingRefBased/>
  <w15:docId w15:val="{78F6E84F-1EE8-4C99-87BF-4A9A74B1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5C4B"/>
    <w:rPr>
      <w:color w:val="0563C1" w:themeColor="hyperlink"/>
      <w:u w:val="single"/>
    </w:rPr>
  </w:style>
  <w:style w:type="character" w:styleId="UnresolvedMention">
    <w:name w:val="Unresolved Mention"/>
    <w:basedOn w:val="DefaultParagraphFont"/>
    <w:uiPriority w:val="99"/>
    <w:semiHidden/>
    <w:unhideWhenUsed/>
    <w:rsid w:val="00315C4B"/>
    <w:rPr>
      <w:color w:val="605E5C"/>
      <w:shd w:val="clear" w:color="auto" w:fill="E1DFDD"/>
    </w:rPr>
  </w:style>
  <w:style w:type="character" w:customStyle="1" w:styleId="hlfld-contribauthor">
    <w:name w:val="hlfld-contribauthor"/>
    <w:basedOn w:val="DefaultParagraphFont"/>
    <w:rsid w:val="00162233"/>
  </w:style>
  <w:style w:type="character" w:customStyle="1" w:styleId="nlmgiven-names">
    <w:name w:val="nlm_given-names"/>
    <w:basedOn w:val="DefaultParagraphFont"/>
    <w:rsid w:val="00162233"/>
  </w:style>
  <w:style w:type="character" w:customStyle="1" w:styleId="nlmyear">
    <w:name w:val="nlm_year"/>
    <w:basedOn w:val="DefaultParagraphFont"/>
    <w:rsid w:val="00162233"/>
  </w:style>
  <w:style w:type="character" w:customStyle="1" w:styleId="nlmarticle-title">
    <w:name w:val="nlm_article-title"/>
    <w:basedOn w:val="DefaultParagraphFont"/>
    <w:rsid w:val="00162233"/>
  </w:style>
  <w:style w:type="character" w:customStyle="1" w:styleId="nlmfpage">
    <w:name w:val="nlm_fpage"/>
    <w:basedOn w:val="DefaultParagraphFont"/>
    <w:rsid w:val="00162233"/>
  </w:style>
  <w:style w:type="character" w:customStyle="1" w:styleId="nlmlpage">
    <w:name w:val="nlm_lpage"/>
    <w:basedOn w:val="DefaultParagraphFont"/>
    <w:rsid w:val="00162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zone.com/community-voice/blogs/johnsylvester/extra-holiday-for-your-employees" TargetMode="External"/><Relationship Id="rId5" Type="http://schemas.openxmlformats.org/officeDocument/2006/relationships/hyperlink" Target="https://journals.lww.com/nursingmanagement/pages/default.aspx" TargetMode="External"/><Relationship Id="rId4" Type="http://schemas.openxmlformats.org/officeDocument/2006/relationships/hyperlink" Target="https://news.gallup.com/poll/150383/majority-american-workers-not-engaged-job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2194</Words>
  <Characters>12508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Iacob Craciun</dc:creator>
  <cp:keywords/>
  <dc:description/>
  <cp:lastModifiedBy>antonio craciun</cp:lastModifiedBy>
  <cp:revision>3</cp:revision>
  <dcterms:created xsi:type="dcterms:W3CDTF">2022-04-09T08:51:00Z</dcterms:created>
  <dcterms:modified xsi:type="dcterms:W3CDTF">2022-04-09T08:54:00Z</dcterms:modified>
</cp:coreProperties>
</file>