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413A6" w14:textId="20CB6FE3" w:rsidR="00642D83" w:rsidRDefault="002E2255" w:rsidP="00642D83">
      <w:pPr>
        <w:pStyle w:val="Title"/>
        <w:jc w:val="center"/>
      </w:pPr>
      <w:r w:rsidRPr="002E2255">
        <w:t xml:space="preserve">Formal Report on Business </w:t>
      </w:r>
      <w:r w:rsidRPr="002E2255">
        <w:t>Transformation</w:t>
      </w:r>
    </w:p>
    <w:p w14:paraId="22A67192" w14:textId="77777777" w:rsidR="00CB2E8D" w:rsidRDefault="00CB2E8D" w:rsidP="00CB2E8D">
      <w:pPr>
        <w:pStyle w:val="NoSpacing"/>
      </w:pPr>
    </w:p>
    <w:p w14:paraId="52A2ED93" w14:textId="18CCB480" w:rsidR="00CB2E8D" w:rsidRPr="003C570D" w:rsidRDefault="00CB2E8D" w:rsidP="00FB4AC1">
      <w:pPr>
        <w:pStyle w:val="Heading1"/>
      </w:pPr>
      <w:r w:rsidRPr="0015080A">
        <w:t>Introduction</w:t>
      </w:r>
    </w:p>
    <w:p w14:paraId="2B988973" w14:textId="4D7A1948" w:rsidR="00EA6CAC" w:rsidRPr="00EA6CAC" w:rsidRDefault="00EA6CAC" w:rsidP="00EA6CAC">
      <w:pPr>
        <w:rPr>
          <w:rFonts w:ascii="Arial" w:hAnsi="Arial" w:cs="Arial"/>
        </w:rPr>
      </w:pPr>
      <w:r w:rsidRPr="00EA6CAC">
        <w:rPr>
          <w:rFonts w:ascii="Arial" w:hAnsi="Arial" w:cs="Arial"/>
        </w:rPr>
        <w:t xml:space="preserve">It has been thrilling and difficult to take on a new position in the HR division of a London-based business. I had a lot of complaints from workers during my first month, which may indicate that many employees were finding it difficult to adjust to organisational changes. Upon deeper examination, these difficulties are mostly associated with digital transformation, new technical developments, and flexible work schedules. Workplaces in Birmingham and London are changing </w:t>
      </w:r>
      <w:r w:rsidR="00BF28A1" w:rsidRPr="00EA6CAC">
        <w:rPr>
          <w:rFonts w:ascii="Arial" w:hAnsi="Arial" w:cs="Arial"/>
        </w:rPr>
        <w:t>because of</w:t>
      </w:r>
      <w:r w:rsidRPr="00EA6CAC">
        <w:rPr>
          <w:rFonts w:ascii="Arial" w:hAnsi="Arial" w:cs="Arial"/>
        </w:rPr>
        <w:t xml:space="preserve"> these causes, which present both opportunities and challenges.</w:t>
      </w:r>
    </w:p>
    <w:p w14:paraId="67C5EA78" w14:textId="77777777" w:rsidR="003C570D" w:rsidRPr="003C570D" w:rsidRDefault="003C570D" w:rsidP="003C570D">
      <w:pPr>
        <w:pStyle w:val="NoSpacing"/>
        <w:rPr>
          <w:rFonts w:ascii="Arial" w:hAnsi="Arial" w:cs="Arial"/>
        </w:rPr>
      </w:pPr>
      <w:r w:rsidRPr="003C570D">
        <w:rPr>
          <w:rFonts w:ascii="Arial" w:hAnsi="Arial" w:cs="Arial"/>
        </w:rPr>
        <w:t xml:space="preserve">New systems, data-driven decision-making, and process modernisation for increased productivity are all part of digital transformation. Although these adjustments might boost output and competitiveness, they also put pressure on workers who might not be familiar with new digital tools or platforms. Employees may experience stress, anxiety, or a sense of separation from the company in the absence of enough assistance. </w:t>
      </w:r>
    </w:p>
    <w:p w14:paraId="0460AE77" w14:textId="799AA6D6" w:rsidR="0015080A" w:rsidRDefault="003C570D" w:rsidP="003C570D">
      <w:pPr>
        <w:pStyle w:val="NoSpacing"/>
        <w:rPr>
          <w:rFonts w:ascii="Arial" w:hAnsi="Arial" w:cs="Arial"/>
        </w:rPr>
      </w:pPr>
      <w:r w:rsidRPr="003C570D">
        <w:rPr>
          <w:rFonts w:ascii="Arial" w:hAnsi="Arial" w:cs="Arial"/>
        </w:rPr>
        <w:br/>
        <w:t xml:space="preserve">Additionally, flexible work schedules are now highly desired. </w:t>
      </w:r>
      <w:proofErr w:type="gramStart"/>
      <w:r w:rsidRPr="003C570D">
        <w:rPr>
          <w:rFonts w:ascii="Arial" w:hAnsi="Arial" w:cs="Arial"/>
        </w:rPr>
        <w:t>In order to</w:t>
      </w:r>
      <w:proofErr w:type="gramEnd"/>
      <w:r w:rsidRPr="003C570D">
        <w:rPr>
          <w:rFonts w:ascii="Arial" w:hAnsi="Arial" w:cs="Arial"/>
        </w:rPr>
        <w:t xml:space="preserve"> balance their personal and professional obligations, workers are increasingly looking for remote work, hybrid working, or modified schedules. Businesses that successfully employ flexible work arrangements are better able to draw in and keep top personnel. One company that has effectively implemented official flexible working arrangements, wellness initiatives, and a supportive workplace culture is Phoenix Group, a financial services corporation with headquarters in London.</w:t>
      </w:r>
    </w:p>
    <w:p w14:paraId="2ABA87FA" w14:textId="77777777" w:rsidR="0015080A" w:rsidRDefault="0015080A" w:rsidP="003C570D">
      <w:pPr>
        <w:pStyle w:val="NoSpacing"/>
        <w:rPr>
          <w:rFonts w:ascii="Arial" w:hAnsi="Arial" w:cs="Arial"/>
        </w:rPr>
      </w:pPr>
    </w:p>
    <w:p w14:paraId="56E29DBB" w14:textId="3EE7E45C" w:rsidR="0015080A" w:rsidRDefault="0015080A" w:rsidP="0015080A">
      <w:pPr>
        <w:pStyle w:val="NoSpacing"/>
        <w:rPr>
          <w:rFonts w:ascii="Arial" w:hAnsi="Arial" w:cs="Arial"/>
        </w:rPr>
      </w:pPr>
      <w:r w:rsidRPr="0015080A">
        <w:rPr>
          <w:rFonts w:ascii="Arial" w:hAnsi="Arial" w:cs="Arial"/>
        </w:rPr>
        <w:t xml:space="preserve">Using Phoenix Group as an example, this </w:t>
      </w:r>
      <w:r w:rsidRPr="0015080A">
        <w:rPr>
          <w:rFonts w:ascii="Arial" w:hAnsi="Arial" w:cs="Arial"/>
        </w:rPr>
        <w:t>assignment</w:t>
      </w:r>
      <w:r w:rsidRPr="0015080A">
        <w:rPr>
          <w:rFonts w:ascii="Arial" w:hAnsi="Arial" w:cs="Arial"/>
        </w:rPr>
        <w:t> explores the critical elements of digital technology trends, flexible working, and company change. It assesses modern HR processes that can deal with these issues and critically examines how departmental managers should make sure these processes are put into place as soon as possible. Recommendations aimed at lowering complaints, assisting staff, and promoting organisational change are included in the report's conclusion.</w:t>
      </w:r>
    </w:p>
    <w:p w14:paraId="1BF2239D" w14:textId="77777777" w:rsidR="002F2D63" w:rsidRDefault="002F2D63" w:rsidP="0015080A">
      <w:pPr>
        <w:pStyle w:val="NoSpacing"/>
        <w:rPr>
          <w:rFonts w:ascii="Arial" w:hAnsi="Arial" w:cs="Arial"/>
        </w:rPr>
      </w:pPr>
    </w:p>
    <w:p w14:paraId="2BEAE878" w14:textId="7BDCCF6E" w:rsidR="002F2D63" w:rsidRPr="0015080A" w:rsidRDefault="002F2D63" w:rsidP="0015080A">
      <w:pPr>
        <w:pStyle w:val="NoSpacing"/>
        <w:rPr>
          <w:rFonts w:ascii="Arial" w:hAnsi="Arial" w:cs="Arial"/>
        </w:rPr>
      </w:pPr>
      <w:r w:rsidRPr="002F2D63">
        <w:rPr>
          <w:rFonts w:ascii="Arial" w:hAnsi="Arial" w:cs="Arial"/>
        </w:rPr>
        <w:t xml:space="preserve">Additionally, expectations about visibility, performance, and communication have changed </w:t>
      </w:r>
      <w:proofErr w:type="gramStart"/>
      <w:r w:rsidRPr="002F2D63">
        <w:rPr>
          <w:rFonts w:ascii="Arial" w:hAnsi="Arial" w:cs="Arial"/>
        </w:rPr>
        <w:t>as a result of</w:t>
      </w:r>
      <w:proofErr w:type="gramEnd"/>
      <w:r w:rsidRPr="002F2D63">
        <w:rPr>
          <w:rFonts w:ascii="Arial" w:hAnsi="Arial" w:cs="Arial"/>
        </w:rPr>
        <w:t xml:space="preserve"> the development of remote and hybrid models throughout Birmingham and London. It can be difficult for workers who were used to regular office routines to develop new work habits from home. There is a greater chance of miscommunication, uneven performance, and unclear tasks during this adjustment time. At the same time, the speed of communication has risen due to technology tools that enable flexible work, which some people find overwhelming. Grievances have increased </w:t>
      </w:r>
      <w:proofErr w:type="gramStart"/>
      <w:r w:rsidRPr="002F2D63">
        <w:rPr>
          <w:rFonts w:ascii="Arial" w:hAnsi="Arial" w:cs="Arial"/>
        </w:rPr>
        <w:t>as a result of</w:t>
      </w:r>
      <w:proofErr w:type="gramEnd"/>
      <w:r w:rsidRPr="002F2D63">
        <w:rPr>
          <w:rFonts w:ascii="Arial" w:hAnsi="Arial" w:cs="Arial"/>
        </w:rPr>
        <w:t xml:space="preserve"> these pressures, especially when employees feel unprepared or unsupported. This stresses the need for HR departments to </w:t>
      </w:r>
      <w:r w:rsidRPr="002F2D63">
        <w:rPr>
          <w:rFonts w:ascii="Arial" w:hAnsi="Arial" w:cs="Arial"/>
        </w:rPr>
        <w:lastRenderedPageBreak/>
        <w:t>comprehend the root reasons of complaints and take part in proactive planning that synchronises company culture, technology, and people management.</w:t>
      </w:r>
    </w:p>
    <w:p w14:paraId="689D14B4" w14:textId="78AE890B" w:rsidR="00642D83" w:rsidRPr="00AE4EC3" w:rsidRDefault="00AE4EC3" w:rsidP="00FB4AC1">
      <w:pPr>
        <w:pStyle w:val="Heading1"/>
      </w:pPr>
      <w:r w:rsidRPr="00AE4EC3">
        <w:t>1.</w:t>
      </w:r>
      <w:r>
        <w:t xml:space="preserve"> </w:t>
      </w:r>
      <w:r w:rsidRPr="00AE4EC3">
        <w:t>Factors Related to Business Transformation, Digital Technology Trends and Flexible Working</w:t>
      </w:r>
    </w:p>
    <w:p w14:paraId="5602DE8A" w14:textId="10CE0E7D" w:rsidR="00044BA3" w:rsidRDefault="00044BA3" w:rsidP="00044BA3">
      <w:r w:rsidRPr="00044BA3">
        <w:rPr>
          <w:rFonts w:ascii="Arial" w:hAnsi="Arial" w:cs="Arial"/>
        </w:rPr>
        <w:t>Similar challenges are faced by businesses in Birmingham and London, and Phoenix Group offers an actual example of how these issues affect HR and workers</w:t>
      </w:r>
      <w:r w:rsidRPr="00044BA3">
        <w:t>.</w:t>
      </w:r>
    </w:p>
    <w:p w14:paraId="475904C4" w14:textId="6967AB31" w:rsidR="00257D1E" w:rsidRPr="00FB4AC1" w:rsidRDefault="002F149A" w:rsidP="00FB4AC1">
      <w:pPr>
        <w:pStyle w:val="Heading2"/>
      </w:pPr>
      <w:r w:rsidRPr="00FB4AC1">
        <w:t>Digital transformation and modern systems</w:t>
      </w:r>
    </w:p>
    <w:p w14:paraId="042498FB" w14:textId="77777777" w:rsidR="00257D1E" w:rsidRPr="00257D1E" w:rsidRDefault="00257D1E" w:rsidP="00257D1E">
      <w:pPr>
        <w:pStyle w:val="NoSpacing"/>
        <w:rPr>
          <w:rFonts w:ascii="Arial" w:hAnsi="Arial" w:cs="Arial"/>
        </w:rPr>
      </w:pPr>
      <w:r w:rsidRPr="00257D1E">
        <w:rPr>
          <w:rFonts w:ascii="Arial" w:hAnsi="Arial" w:cs="Arial"/>
        </w:rPr>
        <w:t xml:space="preserve">The widespread use of digital systems to replace manual procedures is one of the main forces behind transformation. Employees may now manage leave requests, access training materials, update personal data, and monitor progress thanks to cloud-based HR services. Although these systems increase productivity and streamline processes, workers must quickly adapt to them. Employees with no prior digital expertise could be unwilling to use new platforms, which could lead to annoyance and disengagement. </w:t>
      </w:r>
      <w:r w:rsidRPr="00257D1E">
        <w:rPr>
          <w:rFonts w:ascii="Arial" w:hAnsi="Arial" w:cs="Arial"/>
        </w:rPr>
        <w:br/>
      </w:r>
      <w:r w:rsidRPr="00257D1E">
        <w:rPr>
          <w:rFonts w:ascii="Arial" w:hAnsi="Arial" w:cs="Arial"/>
        </w:rPr>
        <w:br/>
        <w:t xml:space="preserve">Tools for digital communication are also essential to change. Platforms are being used by teams </w:t>
      </w:r>
      <w:proofErr w:type="gramStart"/>
      <w:r w:rsidRPr="00257D1E">
        <w:rPr>
          <w:rFonts w:ascii="Arial" w:hAnsi="Arial" w:cs="Arial"/>
        </w:rPr>
        <w:t>more and more</w:t>
      </w:r>
      <w:proofErr w:type="gramEnd"/>
      <w:r w:rsidRPr="00257D1E">
        <w:rPr>
          <w:rFonts w:ascii="Arial" w:hAnsi="Arial" w:cs="Arial"/>
        </w:rPr>
        <w:t xml:space="preserve"> for document sharing, meetings, and collaboration. Although these gadgets increase productivity, workers must learn new skills </w:t>
      </w:r>
      <w:proofErr w:type="gramStart"/>
      <w:r w:rsidRPr="00257D1E">
        <w:rPr>
          <w:rFonts w:ascii="Arial" w:hAnsi="Arial" w:cs="Arial"/>
        </w:rPr>
        <w:t>in order to</w:t>
      </w:r>
      <w:proofErr w:type="gramEnd"/>
      <w:r w:rsidRPr="00257D1E">
        <w:rPr>
          <w:rFonts w:ascii="Arial" w:hAnsi="Arial" w:cs="Arial"/>
        </w:rPr>
        <w:t xml:space="preserve"> use them. Misunderstandings and complaints may arise from insufficient education or ambiguous instructions.</w:t>
      </w:r>
    </w:p>
    <w:p w14:paraId="2FEEBBE7" w14:textId="77777777" w:rsidR="00257D1E" w:rsidRDefault="00257D1E" w:rsidP="00257D1E">
      <w:pPr>
        <w:pStyle w:val="NoSpacing"/>
      </w:pPr>
    </w:p>
    <w:p w14:paraId="3973CF28" w14:textId="66C53B14" w:rsidR="00FB4AC1" w:rsidRDefault="00FB4AC1" w:rsidP="00FB4AC1">
      <w:pPr>
        <w:pStyle w:val="Heading2"/>
      </w:pPr>
      <w:r w:rsidRPr="00FB4AC1">
        <w:t>Use of workforce data and analytics</w:t>
      </w:r>
    </w:p>
    <w:p w14:paraId="01527DA4" w14:textId="77777777" w:rsidR="00A450EF" w:rsidRDefault="00A450EF" w:rsidP="00A450EF">
      <w:pPr>
        <w:rPr>
          <w:rFonts w:ascii="Arial" w:hAnsi="Arial" w:cs="Arial"/>
        </w:rPr>
      </w:pPr>
      <w:r w:rsidRPr="00A450EF">
        <w:rPr>
          <w:rFonts w:ascii="Arial" w:hAnsi="Arial" w:cs="Arial"/>
        </w:rPr>
        <w:t>Another important component is the gathering and analysis of data. Data is used by organisations to monitor welfare, attendance, engagement, and performance. This aids HR in recognising new issues and developing solutions. However, if there is a lack of transparency, employees can view monitoring as unfair or invasive. Employee trust may deteriorate in the absence of clear communication over data usage, raising the possibility of complaints.</w:t>
      </w:r>
    </w:p>
    <w:p w14:paraId="033264B7" w14:textId="086F98DB" w:rsidR="00A450EF" w:rsidRDefault="00973A77" w:rsidP="00973A77">
      <w:pPr>
        <w:pStyle w:val="Heading2"/>
      </w:pPr>
      <w:r w:rsidRPr="00973A77">
        <w:t>Skills gaps and upskilling requirements</w:t>
      </w:r>
    </w:p>
    <w:p w14:paraId="6B12A08D" w14:textId="77777777" w:rsidR="00F9162A" w:rsidRDefault="00F9162A" w:rsidP="00F9162A">
      <w:pPr>
        <w:rPr>
          <w:rFonts w:ascii="Arial" w:hAnsi="Arial" w:cs="Arial"/>
        </w:rPr>
      </w:pPr>
      <w:r w:rsidRPr="00F9162A">
        <w:rPr>
          <w:rFonts w:ascii="Arial" w:hAnsi="Arial" w:cs="Arial"/>
        </w:rPr>
        <w:t xml:space="preserve">Employees frequently need to learn new skills </w:t>
      </w:r>
      <w:proofErr w:type="gramStart"/>
      <w:r w:rsidRPr="00F9162A">
        <w:rPr>
          <w:rFonts w:ascii="Arial" w:hAnsi="Arial" w:cs="Arial"/>
        </w:rPr>
        <w:t>as a result of</w:t>
      </w:r>
      <w:proofErr w:type="gramEnd"/>
      <w:r w:rsidRPr="00F9162A">
        <w:rPr>
          <w:rFonts w:ascii="Arial" w:hAnsi="Arial" w:cs="Arial"/>
        </w:rPr>
        <w:t xml:space="preserve"> digital transformation. According to research conducted in the UK, many employees in a variety of industries are being required to become knowledgeable about technology </w:t>
      </w:r>
      <w:proofErr w:type="gramStart"/>
      <w:r w:rsidRPr="00F9162A">
        <w:rPr>
          <w:rFonts w:ascii="Arial" w:hAnsi="Arial" w:cs="Arial"/>
        </w:rPr>
        <w:t>in order to</w:t>
      </w:r>
      <w:proofErr w:type="gramEnd"/>
      <w:r w:rsidRPr="00F9162A">
        <w:rPr>
          <w:rFonts w:ascii="Arial" w:hAnsi="Arial" w:cs="Arial"/>
        </w:rPr>
        <w:t xml:space="preserve"> satisfy organisational requirements. Some workers see this as a chance, but others feel overwhelmed, especially if there isn't enough training. Organisations that don't offer enough assistance run the danger of raising stress levels and lowering morale.</w:t>
      </w:r>
    </w:p>
    <w:p w14:paraId="42DBB437" w14:textId="10E9BFC6" w:rsidR="00B13688" w:rsidRDefault="00B13688" w:rsidP="00F9162A">
      <w:pPr>
        <w:rPr>
          <w:rFonts w:ascii="Arial" w:hAnsi="Arial" w:cs="Arial"/>
        </w:rPr>
      </w:pPr>
      <w:r w:rsidRPr="00B13688">
        <w:rPr>
          <w:rFonts w:ascii="Arial" w:hAnsi="Arial" w:cs="Arial"/>
        </w:rPr>
        <w:t xml:space="preserve">Behavioural and adaptive skills are now just as important as technical skills. Employees working in digital environments </w:t>
      </w:r>
      <w:proofErr w:type="gramStart"/>
      <w:r w:rsidRPr="00B13688">
        <w:rPr>
          <w:rFonts w:ascii="Arial" w:hAnsi="Arial" w:cs="Arial"/>
        </w:rPr>
        <w:t>have to</w:t>
      </w:r>
      <w:proofErr w:type="gramEnd"/>
      <w:r w:rsidRPr="00B13688">
        <w:rPr>
          <w:rFonts w:ascii="Arial" w:hAnsi="Arial" w:cs="Arial"/>
        </w:rPr>
        <w:t xml:space="preserve"> manage self-directed tasks, interact effectively online, and cooperate with remote teams. Employees may find it </w:t>
      </w:r>
      <w:r w:rsidRPr="00B13688">
        <w:rPr>
          <w:rFonts w:ascii="Arial" w:hAnsi="Arial" w:cs="Arial"/>
        </w:rPr>
        <w:lastRenderedPageBreak/>
        <w:t>difficult to deal with the social and emotional components of change when businesses ignore these behavioural qualities. Conflict among coworkers, strained team relations, or irritation from unfamiliar expectations might result from this. Feelings of instability are also exacerbated by the rate of digital change. Many workers are concerned about how automation and artificial intelligence may impact their long-term job security. These anxieties may develop into official complaints in the absence of open communication, options for reskilling, or assurance.</w:t>
      </w:r>
    </w:p>
    <w:p w14:paraId="1C2D9F8B" w14:textId="77777777" w:rsidR="008D1B26" w:rsidRDefault="008D1B26" w:rsidP="008D1B26">
      <w:pPr>
        <w:pStyle w:val="Heading2"/>
      </w:pPr>
      <w:r w:rsidRPr="008D1B26">
        <w:t>Flexible and hybrid working arrangements</w:t>
      </w:r>
    </w:p>
    <w:p w14:paraId="55A500FE" w14:textId="77777777" w:rsidR="005D0D7A" w:rsidRDefault="005D0D7A" w:rsidP="005D0D7A">
      <w:pPr>
        <w:rPr>
          <w:rFonts w:ascii="Arial" w:hAnsi="Arial" w:cs="Arial"/>
        </w:rPr>
      </w:pPr>
      <w:r w:rsidRPr="005D0D7A">
        <w:rPr>
          <w:rFonts w:ascii="Arial" w:hAnsi="Arial" w:cs="Arial"/>
        </w:rPr>
        <w:t xml:space="preserve">Many employees now consider flexible work schedules to be essential. Job sharing, compressed hours, remote work, and hybrid work are all options. Phoenix Group has made it possible for employees to manage professional and family obligations by implementing flexible scheduling, hybrid working, and extra support for carers. Additionally, flexible contracts increase the talent pool by allowing companies to hire qualified workers from all around the UK without having to relocate. </w:t>
      </w:r>
    </w:p>
    <w:p w14:paraId="2507BEF1" w14:textId="25D0C868" w:rsidR="005D0D7A" w:rsidRDefault="005D0D7A" w:rsidP="005D0D7A">
      <w:pPr>
        <w:rPr>
          <w:rFonts w:ascii="Arial" w:hAnsi="Arial" w:cs="Arial"/>
        </w:rPr>
      </w:pPr>
      <w:r w:rsidRPr="005D0D7A">
        <w:rPr>
          <w:rFonts w:ascii="Arial" w:hAnsi="Arial" w:cs="Arial"/>
        </w:rPr>
        <w:br/>
        <w:t>However, there are drawbacks to flexible employment arrangements. Employees who work remotely could feel alone or cut off from their teams. Effective cross-location communication may be difficult for managers. Misunderstandings can turn into complaints if expectations and communication are unclear.</w:t>
      </w:r>
    </w:p>
    <w:p w14:paraId="1A7490BC" w14:textId="6F761E3E" w:rsidR="005D0D7A" w:rsidRDefault="00D1037C" w:rsidP="00D1037C">
      <w:pPr>
        <w:pStyle w:val="Heading2"/>
      </w:pPr>
      <w:r w:rsidRPr="00D1037C">
        <w:t>Wellbeing and organisational culture</w:t>
      </w:r>
    </w:p>
    <w:p w14:paraId="135D9F8D" w14:textId="77777777" w:rsidR="00B964A1" w:rsidRDefault="00B964A1" w:rsidP="00B964A1">
      <w:pPr>
        <w:rPr>
          <w:rFonts w:ascii="Arial" w:hAnsi="Arial" w:cs="Arial"/>
        </w:rPr>
      </w:pPr>
      <w:r w:rsidRPr="00B964A1">
        <w:rPr>
          <w:rFonts w:ascii="Arial" w:hAnsi="Arial" w:cs="Arial"/>
        </w:rPr>
        <w:t>Flexible work schedules and digital transformation are closely related to wellbeing. Workers who work remotely may feel more stressed, lonely, or have blurred boundaries. These elements may have a detrimental effect on performance and engagement in the absence of a supportive company culture. Risks are reduced by a strong culture that prioritises support, equality, and communication.</w:t>
      </w:r>
    </w:p>
    <w:p w14:paraId="27C570F5" w14:textId="774AF13D" w:rsidR="009B1924" w:rsidRDefault="009B1924" w:rsidP="009B1924">
      <w:pPr>
        <w:pStyle w:val="Heading2"/>
      </w:pPr>
      <w:r w:rsidRPr="009B1924">
        <w:t>Economic pressures and resilience</w:t>
      </w:r>
    </w:p>
    <w:p w14:paraId="7DC28B6B" w14:textId="77777777" w:rsidR="00574F84" w:rsidRDefault="00574F84" w:rsidP="00574F84">
      <w:pPr>
        <w:rPr>
          <w:rFonts w:ascii="Arial" w:hAnsi="Arial" w:cs="Arial"/>
        </w:rPr>
      </w:pPr>
      <w:r w:rsidRPr="00574F84">
        <w:rPr>
          <w:rFonts w:ascii="Arial" w:hAnsi="Arial" w:cs="Arial"/>
        </w:rPr>
        <w:t>By reducing the need for office space and manual processing, digital technologies and flexible work schedules can lower expenses. But putting these improvements into practice will cost money for communication, training, and technology. Careful planning is crucial since poorly managed transition can make managers and staff more stressed.</w:t>
      </w:r>
    </w:p>
    <w:p w14:paraId="383A0007" w14:textId="355ADBE3" w:rsidR="00574F84" w:rsidRPr="00574F84" w:rsidRDefault="00574F84" w:rsidP="00181E93">
      <w:pPr>
        <w:pStyle w:val="Heading1"/>
      </w:pPr>
      <w:r w:rsidRPr="00574F84">
        <w:t>2</w:t>
      </w:r>
      <w:r w:rsidRPr="00B340B3">
        <w:rPr>
          <w:rFonts w:ascii="Arial" w:hAnsi="Arial" w:cs="Arial"/>
        </w:rPr>
        <w:t>. Evaluation of Contemporary HR Practices to Address These Factors</w:t>
      </w:r>
    </w:p>
    <w:p w14:paraId="222F7611" w14:textId="77777777" w:rsidR="00181E93" w:rsidRDefault="00181E93" w:rsidP="00181E93">
      <w:pPr>
        <w:rPr>
          <w:rFonts w:ascii="Arial" w:hAnsi="Arial" w:cs="Arial"/>
        </w:rPr>
      </w:pPr>
      <w:r w:rsidRPr="00181E93">
        <w:rPr>
          <w:rFonts w:ascii="Arial" w:hAnsi="Arial" w:cs="Arial"/>
        </w:rPr>
        <w:t>Contemporary HR practices provide strategies to manage digital transformation, technological change, and flexible working effectively.</w:t>
      </w:r>
    </w:p>
    <w:p w14:paraId="14184ACA" w14:textId="788E2BAC" w:rsidR="00181E93" w:rsidRPr="00B340B3" w:rsidRDefault="009D7925" w:rsidP="009D7925">
      <w:pPr>
        <w:pStyle w:val="Heading2"/>
        <w:rPr>
          <w:rFonts w:ascii="Arial" w:hAnsi="Arial" w:cs="Arial"/>
        </w:rPr>
      </w:pPr>
      <w:r w:rsidRPr="00B340B3">
        <w:rPr>
          <w:rFonts w:ascii="Arial" w:hAnsi="Arial" w:cs="Arial"/>
        </w:rPr>
        <w:lastRenderedPageBreak/>
        <w:t>Digital HR systems and learning platforms</w:t>
      </w:r>
    </w:p>
    <w:p w14:paraId="145D6BDF" w14:textId="77777777" w:rsidR="00B340B3" w:rsidRPr="00B340B3" w:rsidRDefault="00B340B3" w:rsidP="00B340B3">
      <w:pPr>
        <w:pStyle w:val="NoSpacing"/>
        <w:rPr>
          <w:rFonts w:ascii="Arial" w:hAnsi="Arial" w:cs="Arial"/>
        </w:rPr>
      </w:pPr>
      <w:r w:rsidRPr="00B340B3">
        <w:rPr>
          <w:rFonts w:ascii="Arial" w:hAnsi="Arial" w:cs="Arial"/>
        </w:rPr>
        <w:t xml:space="preserve">Effective transformation relies heavily on digital HR systems. These systems give managers reliable data for decision-making, lessen administrative workload, and allow employees direct access to information. Analytics can spot patterns in performance, absence, or engagement, enabling early actions before problems develop. </w:t>
      </w:r>
    </w:p>
    <w:p w14:paraId="3CFA8B94" w14:textId="2BA5D808" w:rsidR="00B340B3" w:rsidRDefault="00B340B3" w:rsidP="00B340B3">
      <w:pPr>
        <w:pStyle w:val="NoSpacing"/>
        <w:rPr>
          <w:rFonts w:ascii="Arial" w:hAnsi="Arial" w:cs="Arial"/>
        </w:rPr>
      </w:pPr>
      <w:r w:rsidRPr="00B340B3">
        <w:rPr>
          <w:rFonts w:ascii="Arial" w:hAnsi="Arial" w:cs="Arial"/>
        </w:rPr>
        <w:br/>
        <w:t>These systems are enhanced by digital learning platforms, which provide easily available training that staff members can finish at their own speed. This encourages the development of new skills and reduces fear of technological change.</w:t>
      </w:r>
    </w:p>
    <w:p w14:paraId="39CBBD55" w14:textId="77777777" w:rsidR="000B3837" w:rsidRDefault="000B3837" w:rsidP="00B340B3">
      <w:pPr>
        <w:pStyle w:val="NoSpacing"/>
        <w:rPr>
          <w:rFonts w:ascii="Arial" w:hAnsi="Arial" w:cs="Arial"/>
        </w:rPr>
      </w:pPr>
    </w:p>
    <w:p w14:paraId="27D1069E" w14:textId="176E2CFA" w:rsidR="00B340B3" w:rsidRDefault="001C3AE8" w:rsidP="00B340B3">
      <w:pPr>
        <w:pStyle w:val="NoSpacing"/>
        <w:rPr>
          <w:rFonts w:ascii="Arial" w:hAnsi="Arial" w:cs="Arial"/>
        </w:rPr>
      </w:pPr>
      <w:r w:rsidRPr="001C3AE8">
        <w:rPr>
          <w:rFonts w:ascii="Arial" w:hAnsi="Arial" w:cs="Arial"/>
        </w:rPr>
        <w:t xml:space="preserve">Personalised learning routes that adjust to each employee's knowledge level and preferred learning style are becoming </w:t>
      </w:r>
      <w:proofErr w:type="gramStart"/>
      <w:r w:rsidRPr="001C3AE8">
        <w:rPr>
          <w:rFonts w:ascii="Arial" w:hAnsi="Arial" w:cs="Arial"/>
        </w:rPr>
        <w:t>more and more</w:t>
      </w:r>
      <w:proofErr w:type="gramEnd"/>
      <w:r w:rsidRPr="001C3AE8">
        <w:rPr>
          <w:rFonts w:ascii="Arial" w:hAnsi="Arial" w:cs="Arial"/>
        </w:rPr>
        <w:t xml:space="preserve"> common in modern learning systems. This guarantees that training is encouraging rather than intimidating. Employees can practise new abilities in a relaxed setting with the use of digital simulations, virtual coaching, and microlearning modules. These methods perform especially well for employees who are nervous about technology. HR may boost confidence, encourage ongoing development, and lessen complaints about skill gaps or insufficient assistance by providing adaptable, focused training options.</w:t>
      </w:r>
    </w:p>
    <w:p w14:paraId="193DA0AA" w14:textId="6CA03425" w:rsidR="004F3CDE" w:rsidRDefault="004F3CDE" w:rsidP="004F3CDE">
      <w:pPr>
        <w:pStyle w:val="Heading2"/>
      </w:pPr>
      <w:r w:rsidRPr="004F3CDE">
        <w:t>Flexible working policies</w:t>
      </w:r>
    </w:p>
    <w:p w14:paraId="28E292A3" w14:textId="77777777" w:rsidR="002C6E99" w:rsidRDefault="002C6E99" w:rsidP="002C6E99">
      <w:pPr>
        <w:rPr>
          <w:rFonts w:ascii="Arial" w:hAnsi="Arial" w:cs="Arial"/>
        </w:rPr>
      </w:pPr>
      <w:r w:rsidRPr="002C6E99">
        <w:rPr>
          <w:rFonts w:ascii="Arial" w:hAnsi="Arial" w:cs="Arial"/>
        </w:rPr>
        <w:t>Flexible work policies that are transparent are crucial. Eligibility requirements, application procedures, and decision-making standards should all be spelt out in detail in policies. This guarantees that management follow regulations fairly while helping workers in understanding their options. By enabling two workers to share a single task, job sharing offers more flexibility and helps retain individuals who want to pursue careers but are unable to work full-time.</w:t>
      </w:r>
    </w:p>
    <w:p w14:paraId="2A78BFB7" w14:textId="41D720E3" w:rsidR="002C6E99" w:rsidRDefault="00CC3919" w:rsidP="00CC3919">
      <w:pPr>
        <w:pStyle w:val="Heading2"/>
      </w:pPr>
      <w:r w:rsidRPr="00CC3919">
        <w:t>Wellbeing initiatives</w:t>
      </w:r>
    </w:p>
    <w:p w14:paraId="00BDA3F5" w14:textId="77777777" w:rsidR="009D33CF" w:rsidRDefault="009D33CF" w:rsidP="009D33CF">
      <w:pPr>
        <w:rPr>
          <w:rFonts w:ascii="Arial" w:hAnsi="Arial" w:cs="Arial"/>
        </w:rPr>
      </w:pPr>
      <w:r w:rsidRPr="009D33CF">
        <w:rPr>
          <w:rFonts w:ascii="Arial" w:hAnsi="Arial" w:cs="Arial"/>
        </w:rPr>
        <w:t xml:space="preserve">Programs for well-being are becoming </w:t>
      </w:r>
      <w:proofErr w:type="gramStart"/>
      <w:r w:rsidRPr="009D33CF">
        <w:rPr>
          <w:rFonts w:ascii="Arial" w:hAnsi="Arial" w:cs="Arial"/>
        </w:rPr>
        <w:t>more and more</w:t>
      </w:r>
      <w:proofErr w:type="gramEnd"/>
      <w:r w:rsidRPr="009D33CF">
        <w:rPr>
          <w:rFonts w:ascii="Arial" w:hAnsi="Arial" w:cs="Arial"/>
        </w:rPr>
        <w:t xml:space="preserve"> important to HR strategy. Counselling services, mental health first responders, financial wellness tools, and wellness days are a few examples. These programs support workers' stress management, productivity, and sense of worth. HR departments can evaluate employee wellbeing and provide support as necessary by conducting regular staff surveys.</w:t>
      </w:r>
    </w:p>
    <w:p w14:paraId="17CF03FE" w14:textId="01166198" w:rsidR="009D33CF" w:rsidRDefault="009D33CF" w:rsidP="009D33CF">
      <w:pPr>
        <w:pStyle w:val="Heading2"/>
      </w:pPr>
      <w:r w:rsidRPr="009D33CF">
        <w:t>Leadership and management development</w:t>
      </w:r>
    </w:p>
    <w:p w14:paraId="0D2299AD" w14:textId="77777777" w:rsidR="00BB155F" w:rsidRDefault="00BB155F" w:rsidP="00BB155F">
      <w:pPr>
        <w:rPr>
          <w:rFonts w:ascii="Arial" w:hAnsi="Arial" w:cs="Arial"/>
        </w:rPr>
      </w:pPr>
      <w:r w:rsidRPr="00BB155F">
        <w:rPr>
          <w:rFonts w:ascii="Arial" w:hAnsi="Arial" w:cs="Arial"/>
        </w:rPr>
        <w:t xml:space="preserve">When managers comprehend and encourage HR processes, they work best. Programs for leadership development give managers skills in digital literacy, communication, wellbeing support, and hybrid team management. Managers with the necessary training can quickly resolve employee problems and apply HR policies consistently. </w:t>
      </w:r>
    </w:p>
    <w:p w14:paraId="3174BE60" w14:textId="77777777" w:rsidR="00213449" w:rsidRDefault="00213449" w:rsidP="00213449">
      <w:pPr>
        <w:pStyle w:val="Heading2"/>
      </w:pPr>
      <w:r w:rsidRPr="00213449">
        <w:lastRenderedPageBreak/>
        <w:t>Regular employee feedback mechanisms</w:t>
      </w:r>
    </w:p>
    <w:p w14:paraId="668D5A04" w14:textId="77777777" w:rsidR="00FE502F" w:rsidRDefault="00FE502F" w:rsidP="00FE502F">
      <w:pPr>
        <w:rPr>
          <w:rFonts w:ascii="Arial" w:hAnsi="Arial" w:cs="Arial"/>
        </w:rPr>
      </w:pPr>
      <w:r w:rsidRPr="00FE502F">
        <w:rPr>
          <w:rFonts w:ascii="Arial" w:hAnsi="Arial" w:cs="Arial"/>
        </w:rPr>
        <w:t>Modern HR practices place a strong emphasis on ongoing employee feedback using focus groups, surveys, and one-on-one meetings. By using these tools, managers and HR can identify problems early on and stop small complaints from becoming official complaints.</w:t>
      </w:r>
    </w:p>
    <w:p w14:paraId="7217182D" w14:textId="77777777" w:rsidR="000148E9" w:rsidRDefault="000148E9" w:rsidP="000148E9">
      <w:pPr>
        <w:pStyle w:val="Heading1"/>
      </w:pPr>
      <w:r w:rsidRPr="000148E9">
        <w:t>3. Critical Evaluation of How Managers Can Ensure Urgent Implementation</w:t>
      </w:r>
    </w:p>
    <w:p w14:paraId="21E0BE68" w14:textId="77777777" w:rsidR="009A63CC" w:rsidRDefault="009A63CC" w:rsidP="009A63CC">
      <w:pPr>
        <w:rPr>
          <w:rFonts w:ascii="Arial" w:hAnsi="Arial" w:cs="Arial"/>
        </w:rPr>
      </w:pPr>
      <w:r w:rsidRPr="009A63CC">
        <w:rPr>
          <w:rFonts w:ascii="Arial" w:hAnsi="Arial" w:cs="Arial"/>
        </w:rPr>
        <w:t xml:space="preserve">Implementing HR processes and lowering employee complaints depend heavily on managers. Even well-crafted policies may fail in the absence of engagement. </w:t>
      </w:r>
    </w:p>
    <w:p w14:paraId="20C4F2CC" w14:textId="05CC0147" w:rsidR="009A63CC" w:rsidRDefault="00B23A86" w:rsidP="00B23A86">
      <w:pPr>
        <w:pStyle w:val="Heading2"/>
      </w:pPr>
      <w:r w:rsidRPr="00B23A86">
        <w:t>Visible and consistent leadership</w:t>
      </w:r>
    </w:p>
    <w:p w14:paraId="2CCE24AB" w14:textId="77777777" w:rsidR="00974791" w:rsidRDefault="00974791" w:rsidP="00974791">
      <w:pPr>
        <w:rPr>
          <w:rFonts w:ascii="Arial" w:hAnsi="Arial" w:cs="Arial"/>
        </w:rPr>
      </w:pPr>
      <w:r w:rsidRPr="00974791">
        <w:rPr>
          <w:rFonts w:ascii="Arial" w:hAnsi="Arial" w:cs="Arial"/>
        </w:rPr>
        <w:t xml:space="preserve">Managers need to show that they embrace flexible work schedules and digital technology. Employees feel more secure and confident when they observe leaders adopting policies and using the same tools. Confusion and anger might rise </w:t>
      </w:r>
      <w:proofErr w:type="gramStart"/>
      <w:r w:rsidRPr="00974791">
        <w:rPr>
          <w:rFonts w:ascii="Arial" w:hAnsi="Arial" w:cs="Arial"/>
        </w:rPr>
        <w:t>as a result of</w:t>
      </w:r>
      <w:proofErr w:type="gramEnd"/>
      <w:r w:rsidRPr="00974791">
        <w:rPr>
          <w:rFonts w:ascii="Arial" w:hAnsi="Arial" w:cs="Arial"/>
        </w:rPr>
        <w:t xml:space="preserve"> inconsistent leadership. </w:t>
      </w:r>
    </w:p>
    <w:p w14:paraId="0B5B1228" w14:textId="4810124F" w:rsidR="000F05C4" w:rsidRDefault="000F05C4" w:rsidP="000F05C4">
      <w:pPr>
        <w:pStyle w:val="Heading2"/>
      </w:pPr>
      <w:r w:rsidRPr="000F05C4">
        <w:t>Manager training and upskilling</w:t>
      </w:r>
    </w:p>
    <w:p w14:paraId="785A5AC5" w14:textId="77777777" w:rsidR="000B45AC" w:rsidRDefault="000B45AC" w:rsidP="000B45AC">
      <w:pPr>
        <w:rPr>
          <w:rFonts w:ascii="Arial" w:hAnsi="Arial" w:cs="Arial"/>
        </w:rPr>
      </w:pPr>
      <w:r w:rsidRPr="000B45AC">
        <w:rPr>
          <w:rFonts w:ascii="Arial" w:hAnsi="Arial" w:cs="Arial"/>
        </w:rPr>
        <w:t>Training in digital tools, communication, managing hybrid teams, and wellness assistance is necessary for managers. Employee dissatisfaction may result from managers' inability to explain procedures to their teams or apply policies fairly in the absence of this training.</w:t>
      </w:r>
    </w:p>
    <w:p w14:paraId="174769DF" w14:textId="28FEB097" w:rsidR="000B45AC" w:rsidRDefault="000B45AC" w:rsidP="000B45AC">
      <w:pPr>
        <w:pStyle w:val="Heading2"/>
      </w:pPr>
      <w:r w:rsidRPr="000B45AC">
        <w:t>Clear communication</w:t>
      </w:r>
    </w:p>
    <w:p w14:paraId="7872D421" w14:textId="77777777" w:rsidR="007204F7" w:rsidRDefault="007204F7" w:rsidP="007204F7">
      <w:pPr>
        <w:rPr>
          <w:rFonts w:ascii="Arial" w:hAnsi="Arial" w:cs="Arial"/>
        </w:rPr>
      </w:pPr>
      <w:r w:rsidRPr="007204F7">
        <w:rPr>
          <w:rFonts w:ascii="Arial" w:hAnsi="Arial" w:cs="Arial"/>
        </w:rPr>
        <w:t>New processes, expectations, and support systems should be clearly and consistently explained by managers. Frequent updates build trust and avoid misconceptions.</w:t>
      </w:r>
    </w:p>
    <w:p w14:paraId="2F995FDD" w14:textId="5CC7AE92" w:rsidR="007204F7" w:rsidRDefault="00F56FE2" w:rsidP="00F56FE2">
      <w:pPr>
        <w:pStyle w:val="Heading2"/>
      </w:pPr>
      <w:r w:rsidRPr="00F56FE2">
        <w:t>Fair and consistent decision-making</w:t>
      </w:r>
    </w:p>
    <w:p w14:paraId="48C970E0" w14:textId="77777777" w:rsidR="00862D40" w:rsidRDefault="00862D40" w:rsidP="00862D40">
      <w:pPr>
        <w:rPr>
          <w:rFonts w:ascii="Arial" w:hAnsi="Arial" w:cs="Arial"/>
        </w:rPr>
      </w:pPr>
      <w:r w:rsidRPr="00862D40">
        <w:rPr>
          <w:rFonts w:ascii="Arial" w:hAnsi="Arial" w:cs="Arial"/>
        </w:rPr>
        <w:t>It is necessary to implement flexible working practices consistently in all departments. Unfair treatment may worsen complaints and lead to anger. Decisions need to be open and built in company requirements rather than individual preferences.</w:t>
      </w:r>
    </w:p>
    <w:p w14:paraId="33B8667A" w14:textId="119705E6" w:rsidR="0024181A" w:rsidRDefault="0024181A" w:rsidP="0024181A">
      <w:pPr>
        <w:pStyle w:val="Heading2"/>
      </w:pPr>
      <w:r w:rsidRPr="0024181A">
        <w:t>Using HR data</w:t>
      </w:r>
    </w:p>
    <w:p w14:paraId="0FC00904" w14:textId="77777777" w:rsidR="00A70429" w:rsidRPr="00A70429" w:rsidRDefault="00A70429" w:rsidP="00A70429">
      <w:pPr>
        <w:rPr>
          <w:rFonts w:ascii="Arial" w:hAnsi="Arial" w:cs="Arial"/>
        </w:rPr>
      </w:pPr>
      <w:r w:rsidRPr="00A70429">
        <w:rPr>
          <w:rFonts w:ascii="Arial" w:hAnsi="Arial" w:cs="Arial"/>
        </w:rPr>
        <w:t xml:space="preserve">Workforce data should be used by managers to spot patterns in performance, absence, and engagement. Timely actions, including task modifications or wellbeing assistance, are made possible by early issue detection. </w:t>
      </w:r>
    </w:p>
    <w:p w14:paraId="704FA002" w14:textId="77777777" w:rsidR="00DC359C" w:rsidRDefault="00DC359C" w:rsidP="00DC359C">
      <w:pPr>
        <w:pStyle w:val="Heading2"/>
      </w:pPr>
      <w:r w:rsidRPr="00DC359C">
        <w:lastRenderedPageBreak/>
        <w:t>Encouraging early conversations</w:t>
      </w:r>
    </w:p>
    <w:p w14:paraId="0AA008DC" w14:textId="77777777" w:rsidR="00A52AD0" w:rsidRDefault="00A52AD0" w:rsidP="00A52AD0">
      <w:pPr>
        <w:rPr>
          <w:rFonts w:ascii="Arial" w:hAnsi="Arial" w:cs="Arial"/>
        </w:rPr>
      </w:pPr>
      <w:r w:rsidRPr="00A52AD0">
        <w:rPr>
          <w:rFonts w:ascii="Arial" w:hAnsi="Arial" w:cs="Arial"/>
        </w:rPr>
        <w:t>Before issues become formal grievances, managers should give staff members the chance to voice their concerns. Regular one-on-one meetings, team check-ins, and feedback channels are all part of this.</w:t>
      </w:r>
    </w:p>
    <w:p w14:paraId="2852C493" w14:textId="77777777" w:rsidR="00737208" w:rsidRDefault="00737208" w:rsidP="00737208">
      <w:pPr>
        <w:rPr>
          <w:rFonts w:ascii="Arial" w:hAnsi="Arial" w:cs="Arial"/>
        </w:rPr>
      </w:pPr>
      <w:r w:rsidRPr="00737208">
        <w:rPr>
          <w:rFonts w:ascii="Arial" w:hAnsi="Arial" w:cs="Arial"/>
        </w:rPr>
        <w:t xml:space="preserve">Additionally, managers are crucial in forming the culture of the local team. A friendly workplace encourages staff to ask for assistance when they need it and lessens anxiety related to digital transformation. During times of change, managers who exhibit empathy, fairness, and active listening are more likely to preserve trust. They must adjust communication techniques, ensure workload fairness, and keep an eye out for stress indicators </w:t>
      </w:r>
      <w:proofErr w:type="gramStart"/>
      <w:r w:rsidRPr="00737208">
        <w:rPr>
          <w:rFonts w:ascii="Arial" w:hAnsi="Arial" w:cs="Arial"/>
        </w:rPr>
        <w:t>in order to</w:t>
      </w:r>
      <w:proofErr w:type="gramEnd"/>
      <w:r w:rsidRPr="00737208">
        <w:rPr>
          <w:rFonts w:ascii="Arial" w:hAnsi="Arial" w:cs="Arial"/>
        </w:rPr>
        <w:t xml:space="preserve"> achieve a balance between organisational priorities and individual needs. </w:t>
      </w:r>
      <w:proofErr w:type="gramStart"/>
      <w:r w:rsidRPr="00737208">
        <w:rPr>
          <w:rFonts w:ascii="Arial" w:hAnsi="Arial" w:cs="Arial"/>
        </w:rPr>
        <w:t>In order to</w:t>
      </w:r>
      <w:proofErr w:type="gramEnd"/>
      <w:r w:rsidRPr="00737208">
        <w:rPr>
          <w:rFonts w:ascii="Arial" w:hAnsi="Arial" w:cs="Arial"/>
        </w:rPr>
        <w:t xml:space="preserve"> guarantee that policy implementation represents the organization's values, managers should work closely with HR. Policies are more likely to be comprehended, accepted, and regularly implemented when managers and HR engage on decision-making.</w:t>
      </w:r>
    </w:p>
    <w:p w14:paraId="7E0D7F5E" w14:textId="2A054C74" w:rsidR="00DC359C" w:rsidRPr="00737208" w:rsidRDefault="00223369" w:rsidP="00737208">
      <w:pPr>
        <w:pStyle w:val="Heading1"/>
        <w:rPr>
          <w:rFonts w:ascii="Arial" w:hAnsi="Arial" w:cs="Arial"/>
        </w:rPr>
      </w:pPr>
      <w:r w:rsidRPr="00223369">
        <w:t>Conclusion and Recommendations</w:t>
      </w:r>
    </w:p>
    <w:p w14:paraId="00495E14" w14:textId="77777777" w:rsidR="009E1124" w:rsidRDefault="009E1124" w:rsidP="009E1124">
      <w:pPr>
        <w:rPr>
          <w:rFonts w:ascii="Arial" w:hAnsi="Arial" w:cs="Arial"/>
        </w:rPr>
      </w:pPr>
      <w:r w:rsidRPr="009E1124">
        <w:rPr>
          <w:rFonts w:ascii="Arial" w:hAnsi="Arial" w:cs="Arial"/>
        </w:rPr>
        <w:t>The organisation is going through a major cultural and digital transformation. Although these developments offer chances for productivity, adaptability, and worker happiness, they also present difficulties that need to be handled properly.</w:t>
      </w:r>
    </w:p>
    <w:p w14:paraId="36E5635B" w14:textId="77777777" w:rsidR="009E1124" w:rsidRPr="009E1124" w:rsidRDefault="009E1124" w:rsidP="009E1124">
      <w:pPr>
        <w:pStyle w:val="NoSpacing"/>
        <w:rPr>
          <w:rFonts w:ascii="Arial" w:hAnsi="Arial" w:cs="Arial"/>
        </w:rPr>
      </w:pPr>
      <w:r w:rsidRPr="009E1124">
        <w:rPr>
          <w:rFonts w:ascii="Arial" w:hAnsi="Arial" w:cs="Arial"/>
        </w:rPr>
        <w:t>The following recommendations are proposed:</w:t>
      </w:r>
    </w:p>
    <w:p w14:paraId="1921758C" w14:textId="77777777" w:rsidR="009E1124" w:rsidRPr="009E1124" w:rsidRDefault="009E1124" w:rsidP="009E1124">
      <w:pPr>
        <w:pStyle w:val="NoSpacing"/>
        <w:rPr>
          <w:rFonts w:ascii="Arial" w:hAnsi="Arial" w:cs="Arial"/>
        </w:rPr>
      </w:pPr>
      <w:r w:rsidRPr="009E1124">
        <w:rPr>
          <w:rFonts w:ascii="Arial" w:hAnsi="Arial" w:cs="Arial"/>
        </w:rPr>
        <w:t>1. Implement a robust digital HR system to improve communication and reduce manual tasks.</w:t>
      </w:r>
    </w:p>
    <w:p w14:paraId="33A74D62" w14:textId="77777777" w:rsidR="009E1124" w:rsidRPr="009E1124" w:rsidRDefault="009E1124" w:rsidP="009E1124">
      <w:pPr>
        <w:pStyle w:val="NoSpacing"/>
        <w:rPr>
          <w:rFonts w:ascii="Arial" w:hAnsi="Arial" w:cs="Arial"/>
        </w:rPr>
      </w:pPr>
      <w:r w:rsidRPr="009E1124">
        <w:rPr>
          <w:rFonts w:ascii="Arial" w:hAnsi="Arial" w:cs="Arial"/>
        </w:rPr>
        <w:t>2. Develop a clear flexible working policy, outlining options and ensuring fair application.</w:t>
      </w:r>
    </w:p>
    <w:p w14:paraId="3450740E" w14:textId="77777777" w:rsidR="009E1124" w:rsidRPr="009E1124" w:rsidRDefault="009E1124" w:rsidP="009E1124">
      <w:pPr>
        <w:pStyle w:val="NoSpacing"/>
        <w:rPr>
          <w:rFonts w:ascii="Arial" w:hAnsi="Arial" w:cs="Arial"/>
        </w:rPr>
      </w:pPr>
      <w:r w:rsidRPr="009E1124">
        <w:rPr>
          <w:rFonts w:ascii="Arial" w:hAnsi="Arial" w:cs="Arial"/>
        </w:rPr>
        <w:t>3. Provide comprehensive leadership training to equip managers with skills for hybrid teams, digital systems, and employee support.</w:t>
      </w:r>
    </w:p>
    <w:p w14:paraId="0D81138E" w14:textId="77777777" w:rsidR="009E1124" w:rsidRPr="009E1124" w:rsidRDefault="009E1124" w:rsidP="009E1124">
      <w:pPr>
        <w:pStyle w:val="NoSpacing"/>
        <w:rPr>
          <w:rFonts w:ascii="Arial" w:hAnsi="Arial" w:cs="Arial"/>
        </w:rPr>
      </w:pPr>
      <w:r w:rsidRPr="009E1124">
        <w:rPr>
          <w:rFonts w:ascii="Arial" w:hAnsi="Arial" w:cs="Arial"/>
        </w:rPr>
        <w:t>4. Strengthen wellbeing programmes, including mental health resources, financial support, and regular check-ins.</w:t>
      </w:r>
    </w:p>
    <w:p w14:paraId="2BD7F997" w14:textId="77777777" w:rsidR="009E1124" w:rsidRPr="009E1124" w:rsidRDefault="009E1124" w:rsidP="009E1124">
      <w:pPr>
        <w:pStyle w:val="NoSpacing"/>
        <w:rPr>
          <w:rFonts w:ascii="Arial" w:hAnsi="Arial" w:cs="Arial"/>
        </w:rPr>
      </w:pPr>
      <w:r w:rsidRPr="009E1124">
        <w:rPr>
          <w:rFonts w:ascii="Arial" w:hAnsi="Arial" w:cs="Arial"/>
        </w:rPr>
        <w:t>5. Communicate changes clearly and regularly, ensuring employees understand expectations and available support.</w:t>
      </w:r>
    </w:p>
    <w:p w14:paraId="6088BD1A" w14:textId="55BB4966" w:rsidR="009E1124" w:rsidRDefault="009E1124" w:rsidP="009E1124">
      <w:pPr>
        <w:pStyle w:val="NoSpacing"/>
        <w:rPr>
          <w:rFonts w:ascii="Arial" w:hAnsi="Arial" w:cs="Arial"/>
        </w:rPr>
      </w:pPr>
      <w:r w:rsidRPr="009E1124">
        <w:rPr>
          <w:rFonts w:ascii="Arial" w:hAnsi="Arial" w:cs="Arial"/>
        </w:rPr>
        <w:t>6. Use HR data to monitor engagement, performance, and wellbeing, allowing timely interventions.</w:t>
      </w:r>
    </w:p>
    <w:p w14:paraId="2D480F28" w14:textId="77777777" w:rsidR="009E1124" w:rsidRPr="009E1124" w:rsidRDefault="009E1124" w:rsidP="009E1124">
      <w:pPr>
        <w:pStyle w:val="NoSpacing"/>
        <w:rPr>
          <w:rFonts w:ascii="Arial" w:hAnsi="Arial" w:cs="Arial"/>
        </w:rPr>
      </w:pPr>
    </w:p>
    <w:p w14:paraId="78CB8594" w14:textId="77777777" w:rsidR="009E1124" w:rsidRPr="009E1124" w:rsidRDefault="009E1124" w:rsidP="009E1124">
      <w:pPr>
        <w:rPr>
          <w:rFonts w:ascii="Arial" w:hAnsi="Arial" w:cs="Arial"/>
        </w:rPr>
      </w:pPr>
      <w:r w:rsidRPr="009E1124">
        <w:rPr>
          <w:rFonts w:ascii="Arial" w:hAnsi="Arial" w:cs="Arial"/>
        </w:rPr>
        <w:t>These measures will help reduce grievances, support employees, and facilitate successful organisational transformation.</w:t>
      </w:r>
    </w:p>
    <w:p w14:paraId="2D9C9EEE" w14:textId="77777777" w:rsidR="008E1BC0" w:rsidRDefault="008E1BC0" w:rsidP="008E1BC0">
      <w:pPr>
        <w:pStyle w:val="Heading1"/>
      </w:pPr>
    </w:p>
    <w:p w14:paraId="08F189D8" w14:textId="1772E3DF" w:rsidR="00223369" w:rsidRPr="00223369" w:rsidRDefault="008E1BC0" w:rsidP="008E1BC0">
      <w:pPr>
        <w:pStyle w:val="Heading1"/>
      </w:pPr>
      <w:r>
        <w:t xml:space="preserve">Reference List </w:t>
      </w:r>
    </w:p>
    <w:p w14:paraId="75294E66" w14:textId="77777777" w:rsidR="008E1BC0" w:rsidRPr="008E1BC0" w:rsidRDefault="008E1BC0" w:rsidP="008E1BC0">
      <w:proofErr w:type="spellStart"/>
      <w:r w:rsidRPr="008E1BC0">
        <w:t>AspireHR</w:t>
      </w:r>
      <w:proofErr w:type="spellEnd"/>
      <w:r w:rsidRPr="008E1BC0">
        <w:t xml:space="preserve"> (2025) </w:t>
      </w:r>
      <w:r w:rsidRPr="008E1BC0">
        <w:rPr>
          <w:i/>
          <w:iCs/>
        </w:rPr>
        <w:t>What is HR digital transformation.</w:t>
      </w:r>
      <w:r w:rsidRPr="008E1BC0">
        <w:t xml:space="preserve"> Available at: </w:t>
      </w:r>
      <w:hyperlink r:id="rId8" w:tgtFrame="_new" w:history="1">
        <w:r w:rsidRPr="008E1BC0">
          <w:rPr>
            <w:rStyle w:val="Hyperlink"/>
          </w:rPr>
          <w:t>https://aspirehr.com/2025/01/20/what-is-hr-digital-transformation/</w:t>
        </w:r>
      </w:hyperlink>
    </w:p>
    <w:p w14:paraId="4CB18E8C" w14:textId="77777777" w:rsidR="008E1BC0" w:rsidRPr="008E1BC0" w:rsidRDefault="008E1BC0" w:rsidP="008E1BC0">
      <w:r w:rsidRPr="008E1BC0">
        <w:t xml:space="preserve">Birmingham University (2023) </w:t>
      </w:r>
      <w:r w:rsidRPr="008E1BC0">
        <w:rPr>
          <w:i/>
          <w:iCs/>
        </w:rPr>
        <w:t>Digital work and the future of work.</w:t>
      </w:r>
      <w:r w:rsidRPr="008E1BC0">
        <w:t xml:space="preserve"> Available at: </w:t>
      </w:r>
      <w:hyperlink r:id="rId9" w:tgtFrame="_new" w:history="1">
        <w:r w:rsidRPr="008E1BC0">
          <w:rPr>
            <w:rStyle w:val="Hyperlink"/>
          </w:rPr>
          <w:t>https://www.birmingham.ac.uk/schools/business/research/campaigns/future-of-work/digital-work</w:t>
        </w:r>
      </w:hyperlink>
    </w:p>
    <w:p w14:paraId="52B6757D" w14:textId="77777777" w:rsidR="008E1BC0" w:rsidRPr="008E1BC0" w:rsidRDefault="008E1BC0" w:rsidP="008E1BC0">
      <w:r w:rsidRPr="008E1BC0">
        <w:t xml:space="preserve">CIPD (2025) </w:t>
      </w:r>
      <w:r w:rsidRPr="008E1BC0">
        <w:rPr>
          <w:i/>
          <w:iCs/>
        </w:rPr>
        <w:t>Flexible and hybrid working.</w:t>
      </w:r>
      <w:r w:rsidRPr="008E1BC0">
        <w:t xml:space="preserve"> Available at: </w:t>
      </w:r>
      <w:hyperlink r:id="rId10" w:tgtFrame="_new" w:history="1">
        <w:r w:rsidRPr="008E1BC0">
          <w:rPr>
            <w:rStyle w:val="Hyperlink"/>
          </w:rPr>
          <w:t>https://www.cipd.org/uk/knowledge/reports/flexible-hybrid-working</w:t>
        </w:r>
      </w:hyperlink>
    </w:p>
    <w:p w14:paraId="3CC61414" w14:textId="77777777" w:rsidR="008E1BC0" w:rsidRPr="008E1BC0" w:rsidRDefault="008E1BC0" w:rsidP="008E1BC0">
      <w:r w:rsidRPr="008E1BC0">
        <w:t xml:space="preserve">CIPD (2023) </w:t>
      </w:r>
      <w:r w:rsidRPr="008E1BC0">
        <w:rPr>
          <w:i/>
          <w:iCs/>
        </w:rPr>
        <w:t>The business case for flexible working.</w:t>
      </w:r>
      <w:r w:rsidRPr="008E1BC0">
        <w:t xml:space="preserve"> Available at: </w:t>
      </w:r>
      <w:hyperlink r:id="rId11" w:tgtFrame="_new" w:history="1">
        <w:r w:rsidRPr="008E1BC0">
          <w:rPr>
            <w:rStyle w:val="Hyperlink"/>
          </w:rPr>
          <w:t>https://www.cipd.org/globalassets/media/knowledge/knowledge-hub/reports/2023-pdfs/2023-flexible-working-the-business-case-august.pdf</w:t>
        </w:r>
      </w:hyperlink>
    </w:p>
    <w:p w14:paraId="15FD0AAD" w14:textId="77777777" w:rsidR="008E1BC0" w:rsidRPr="008E1BC0" w:rsidRDefault="008E1BC0" w:rsidP="008E1BC0">
      <w:r w:rsidRPr="008E1BC0">
        <w:t xml:space="preserve">CIPD (2024) </w:t>
      </w:r>
      <w:r w:rsidRPr="008E1BC0">
        <w:rPr>
          <w:i/>
          <w:iCs/>
        </w:rPr>
        <w:t>Phoenix Group flexible culture case study.</w:t>
      </w:r>
      <w:r w:rsidRPr="008E1BC0">
        <w:t xml:space="preserve"> Available at: </w:t>
      </w:r>
      <w:hyperlink r:id="rId12" w:tgtFrame="_new" w:history="1">
        <w:r w:rsidRPr="008E1BC0">
          <w:rPr>
            <w:rStyle w:val="Hyperlink"/>
          </w:rPr>
          <w:t>https://www.cipd.org/uk/knowledge/case-studies/flexible-culture-phoenix-group</w:t>
        </w:r>
      </w:hyperlink>
    </w:p>
    <w:p w14:paraId="278F464C" w14:textId="77777777" w:rsidR="008E1BC0" w:rsidRPr="008E1BC0" w:rsidRDefault="008E1BC0" w:rsidP="008E1BC0">
      <w:r w:rsidRPr="008E1BC0">
        <w:t xml:space="preserve">HR Director (2023) </w:t>
      </w:r>
      <w:r w:rsidRPr="008E1BC0">
        <w:rPr>
          <w:i/>
          <w:iCs/>
        </w:rPr>
        <w:t>Digital transformation will impact one in six employees.</w:t>
      </w:r>
      <w:r w:rsidRPr="008E1BC0">
        <w:t xml:space="preserve"> Available at: </w:t>
      </w:r>
      <w:hyperlink r:id="rId13" w:tgtFrame="_new" w:history="1">
        <w:r w:rsidRPr="008E1BC0">
          <w:rPr>
            <w:rStyle w:val="Hyperlink"/>
          </w:rPr>
          <w:t>https://www.thehrdirector.com/business-news/digitalisation/digital-transformation-will-impact-one-six-employees</w:t>
        </w:r>
      </w:hyperlink>
    </w:p>
    <w:p w14:paraId="3E8894F8" w14:textId="77777777" w:rsidR="008E1BC0" w:rsidRPr="008E1BC0" w:rsidRDefault="008E1BC0" w:rsidP="008E1BC0">
      <w:r w:rsidRPr="008E1BC0">
        <w:t xml:space="preserve">HR Lineup (2024) </w:t>
      </w:r>
      <w:r w:rsidRPr="008E1BC0">
        <w:rPr>
          <w:i/>
          <w:iCs/>
        </w:rPr>
        <w:t>Digital HR meaning and benefits.</w:t>
      </w:r>
      <w:r w:rsidRPr="008E1BC0">
        <w:t xml:space="preserve"> Available at: </w:t>
      </w:r>
      <w:hyperlink r:id="rId14" w:tgtFrame="_new" w:history="1">
        <w:r w:rsidRPr="008E1BC0">
          <w:rPr>
            <w:rStyle w:val="Hyperlink"/>
          </w:rPr>
          <w:t>https://www.hrlineup.com/digital-hr-meaning-benefits-implementation</w:t>
        </w:r>
      </w:hyperlink>
    </w:p>
    <w:p w14:paraId="18C7D340" w14:textId="77777777" w:rsidR="008E1BC0" w:rsidRPr="008E1BC0" w:rsidRDefault="008E1BC0" w:rsidP="008E1BC0">
      <w:r w:rsidRPr="008E1BC0">
        <w:t xml:space="preserve">HR Review (2024) </w:t>
      </w:r>
      <w:r w:rsidRPr="008E1BC0">
        <w:rPr>
          <w:i/>
          <w:iCs/>
        </w:rPr>
        <w:t>Hybrid working and technology redefining HR.</w:t>
      </w:r>
      <w:r w:rsidRPr="008E1BC0">
        <w:t xml:space="preserve"> Available at: </w:t>
      </w:r>
      <w:hyperlink r:id="rId15" w:tgtFrame="_new" w:history="1">
        <w:r w:rsidRPr="008E1BC0">
          <w:rPr>
            <w:rStyle w:val="Hyperlink"/>
          </w:rPr>
          <w:t>https://hrreview.co.uk/hr-news/hybrid-working-and-technology-redefining-hr</w:t>
        </w:r>
      </w:hyperlink>
    </w:p>
    <w:p w14:paraId="44FFF9F8" w14:textId="77777777" w:rsidR="008E1BC0" w:rsidRPr="008E1BC0" w:rsidRDefault="008E1BC0" w:rsidP="008E1BC0">
      <w:r w:rsidRPr="008E1BC0">
        <w:t xml:space="preserve">Phoenix Group (2024) </w:t>
      </w:r>
      <w:r w:rsidRPr="008E1BC0">
        <w:rPr>
          <w:i/>
          <w:iCs/>
        </w:rPr>
        <w:t>Wellbeing and staff support.</w:t>
      </w:r>
      <w:r w:rsidRPr="008E1BC0">
        <w:t xml:space="preserve"> Available at: </w:t>
      </w:r>
      <w:hyperlink r:id="rId16" w:tgtFrame="_new" w:history="1">
        <w:r w:rsidRPr="008E1BC0">
          <w:rPr>
            <w:rStyle w:val="Hyperlink"/>
          </w:rPr>
          <w:t>https://www.thephoenixgroup.com/careers/wellbeing</w:t>
        </w:r>
      </w:hyperlink>
    </w:p>
    <w:p w14:paraId="2B257005" w14:textId="77777777" w:rsidR="008E1BC0" w:rsidRPr="008E1BC0" w:rsidRDefault="008E1BC0" w:rsidP="008E1BC0">
      <w:r w:rsidRPr="008E1BC0">
        <w:t xml:space="preserve">Parliament UK (2023) </w:t>
      </w:r>
      <w:r w:rsidRPr="008E1BC0">
        <w:rPr>
          <w:i/>
          <w:iCs/>
        </w:rPr>
        <w:t>Evidence on flexible working and equality.</w:t>
      </w:r>
      <w:r w:rsidRPr="008E1BC0">
        <w:t xml:space="preserve"> Available at: </w:t>
      </w:r>
      <w:hyperlink r:id="rId17" w:tgtFrame="_new" w:history="1">
        <w:r w:rsidRPr="008E1BC0">
          <w:rPr>
            <w:rStyle w:val="Hyperlink"/>
          </w:rPr>
          <w:t>https://committees.parliament.uk/writtenevidence/</w:t>
        </w:r>
      </w:hyperlink>
    </w:p>
    <w:p w14:paraId="0183B3DF" w14:textId="77777777" w:rsidR="0024181A" w:rsidRPr="0024181A" w:rsidRDefault="0024181A" w:rsidP="0024181A"/>
    <w:p w14:paraId="18AE6752" w14:textId="77777777" w:rsidR="00F56FE2" w:rsidRPr="00F56FE2" w:rsidRDefault="00F56FE2" w:rsidP="00F56FE2"/>
    <w:p w14:paraId="287BCC45" w14:textId="77777777" w:rsidR="000B45AC" w:rsidRPr="000B45AC" w:rsidRDefault="000B45AC" w:rsidP="000B45AC"/>
    <w:p w14:paraId="5A07DE16" w14:textId="77777777" w:rsidR="000F05C4" w:rsidRPr="000F05C4" w:rsidRDefault="000F05C4" w:rsidP="000F05C4"/>
    <w:p w14:paraId="3FABC425" w14:textId="77777777" w:rsidR="00974791" w:rsidRPr="00974791" w:rsidRDefault="00974791" w:rsidP="00974791"/>
    <w:p w14:paraId="483485C8" w14:textId="77777777" w:rsidR="000148E9" w:rsidRPr="000148E9" w:rsidRDefault="000148E9" w:rsidP="000148E9"/>
    <w:p w14:paraId="4C1A3F56" w14:textId="77777777" w:rsidR="000148E9" w:rsidRPr="00FE502F" w:rsidRDefault="000148E9" w:rsidP="00FE502F">
      <w:pPr>
        <w:rPr>
          <w:rFonts w:ascii="Arial" w:hAnsi="Arial" w:cs="Arial"/>
        </w:rPr>
      </w:pPr>
    </w:p>
    <w:p w14:paraId="3E19344C" w14:textId="77777777" w:rsidR="00213449" w:rsidRPr="00213449" w:rsidRDefault="00213449" w:rsidP="00213449"/>
    <w:p w14:paraId="67229EE4" w14:textId="77777777" w:rsidR="00BB155F" w:rsidRPr="00BB155F" w:rsidRDefault="00BB155F" w:rsidP="00BB155F">
      <w:pPr>
        <w:rPr>
          <w:rFonts w:ascii="Arial" w:hAnsi="Arial" w:cs="Arial"/>
        </w:rPr>
      </w:pPr>
    </w:p>
    <w:p w14:paraId="35A5F1E2" w14:textId="77777777" w:rsidR="009D33CF" w:rsidRPr="009D33CF" w:rsidRDefault="009D33CF" w:rsidP="009D33CF"/>
    <w:p w14:paraId="13AFA587" w14:textId="77777777" w:rsidR="00CC3919" w:rsidRPr="00CC3919" w:rsidRDefault="00CC3919" w:rsidP="00CC3919"/>
    <w:p w14:paraId="358C3FC6" w14:textId="77777777" w:rsidR="004F3CDE" w:rsidRPr="004F3CDE" w:rsidRDefault="004F3CDE" w:rsidP="004F3CDE"/>
    <w:p w14:paraId="2FE6379E" w14:textId="77777777" w:rsidR="009D7925" w:rsidRPr="009D7925" w:rsidRDefault="009D7925" w:rsidP="009D7925"/>
    <w:p w14:paraId="4C0FEDB2" w14:textId="77777777" w:rsidR="009B1924" w:rsidRPr="009B1924" w:rsidRDefault="009B1924" w:rsidP="009B1924"/>
    <w:p w14:paraId="3EC10A4F" w14:textId="77777777" w:rsidR="00D1037C" w:rsidRPr="00D1037C" w:rsidRDefault="00D1037C" w:rsidP="00D1037C"/>
    <w:p w14:paraId="2CD538E1" w14:textId="77777777" w:rsidR="008D1B26" w:rsidRPr="008D1B26" w:rsidRDefault="008D1B26" w:rsidP="008D1B26"/>
    <w:p w14:paraId="75B34C58" w14:textId="77777777" w:rsidR="00F9162A" w:rsidRPr="00F9162A" w:rsidRDefault="00F9162A" w:rsidP="00F9162A">
      <w:pPr>
        <w:rPr>
          <w:rFonts w:ascii="Arial" w:hAnsi="Arial" w:cs="Arial"/>
        </w:rPr>
      </w:pPr>
    </w:p>
    <w:p w14:paraId="7A76DE7A" w14:textId="77777777" w:rsidR="00973A77" w:rsidRPr="00973A77" w:rsidRDefault="00973A77" w:rsidP="00973A77"/>
    <w:p w14:paraId="7E60F581" w14:textId="77777777" w:rsidR="00FB4AC1" w:rsidRPr="00FB4AC1" w:rsidRDefault="00FB4AC1" w:rsidP="00FB4AC1"/>
    <w:p w14:paraId="187F08DB" w14:textId="77777777" w:rsidR="00AE4EC3" w:rsidRPr="00AE4EC3" w:rsidRDefault="00AE4EC3" w:rsidP="00AE4EC3"/>
    <w:sectPr w:rsidR="00AE4EC3" w:rsidRPr="00AE4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Aptos Display">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96262"/>
    <w:multiLevelType w:val="hybridMultilevel"/>
    <w:tmpl w:val="FD126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006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C70"/>
    <w:rsid w:val="000148E9"/>
    <w:rsid w:val="00044BA3"/>
    <w:rsid w:val="00047F88"/>
    <w:rsid w:val="000B3837"/>
    <w:rsid w:val="000B45AC"/>
    <w:rsid w:val="000F05C4"/>
    <w:rsid w:val="0015080A"/>
    <w:rsid w:val="00181E93"/>
    <w:rsid w:val="001C3AE8"/>
    <w:rsid w:val="00213449"/>
    <w:rsid w:val="00223369"/>
    <w:rsid w:val="0024181A"/>
    <w:rsid w:val="00257D1E"/>
    <w:rsid w:val="002C6E99"/>
    <w:rsid w:val="002E2255"/>
    <w:rsid w:val="002F149A"/>
    <w:rsid w:val="002F2D63"/>
    <w:rsid w:val="003C570D"/>
    <w:rsid w:val="004F3CDE"/>
    <w:rsid w:val="00574F84"/>
    <w:rsid w:val="005D0D7A"/>
    <w:rsid w:val="00642D83"/>
    <w:rsid w:val="006D6FBD"/>
    <w:rsid w:val="007204F7"/>
    <w:rsid w:val="00736014"/>
    <w:rsid w:val="00737208"/>
    <w:rsid w:val="00862D40"/>
    <w:rsid w:val="008D1B26"/>
    <w:rsid w:val="008E1BC0"/>
    <w:rsid w:val="00973A77"/>
    <w:rsid w:val="00974791"/>
    <w:rsid w:val="009A63CC"/>
    <w:rsid w:val="009B1924"/>
    <w:rsid w:val="009D33CF"/>
    <w:rsid w:val="009D7925"/>
    <w:rsid w:val="009E1124"/>
    <w:rsid w:val="00A450EF"/>
    <w:rsid w:val="00A52AD0"/>
    <w:rsid w:val="00A70429"/>
    <w:rsid w:val="00AE4EC3"/>
    <w:rsid w:val="00B13688"/>
    <w:rsid w:val="00B23A86"/>
    <w:rsid w:val="00B340B3"/>
    <w:rsid w:val="00B964A1"/>
    <w:rsid w:val="00BB155F"/>
    <w:rsid w:val="00BF28A1"/>
    <w:rsid w:val="00CB2E8D"/>
    <w:rsid w:val="00CC3919"/>
    <w:rsid w:val="00D1037C"/>
    <w:rsid w:val="00DA1A03"/>
    <w:rsid w:val="00DC359C"/>
    <w:rsid w:val="00EA6CAC"/>
    <w:rsid w:val="00F15C70"/>
    <w:rsid w:val="00F56FE2"/>
    <w:rsid w:val="00F9162A"/>
    <w:rsid w:val="00FB4AC1"/>
    <w:rsid w:val="00FE5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C9D48"/>
  <w15:chartTrackingRefBased/>
  <w15:docId w15:val="{F0E9DF5E-C9E7-40C1-A994-6CD04DBB6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C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5C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C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C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C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C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C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C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C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C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5C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C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C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C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C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C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C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C70"/>
    <w:rPr>
      <w:rFonts w:eastAsiaTheme="majorEastAsia" w:cstheme="majorBidi"/>
      <w:color w:val="272727" w:themeColor="text1" w:themeTint="D8"/>
    </w:rPr>
  </w:style>
  <w:style w:type="paragraph" w:styleId="Title">
    <w:name w:val="Title"/>
    <w:basedOn w:val="Normal"/>
    <w:next w:val="Normal"/>
    <w:link w:val="TitleChar"/>
    <w:uiPriority w:val="10"/>
    <w:qFormat/>
    <w:rsid w:val="00F15C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C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C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C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C70"/>
    <w:pPr>
      <w:spacing w:before="160"/>
      <w:jc w:val="center"/>
    </w:pPr>
    <w:rPr>
      <w:i/>
      <w:iCs/>
      <w:color w:val="404040" w:themeColor="text1" w:themeTint="BF"/>
    </w:rPr>
  </w:style>
  <w:style w:type="character" w:customStyle="1" w:styleId="QuoteChar">
    <w:name w:val="Quote Char"/>
    <w:basedOn w:val="DefaultParagraphFont"/>
    <w:link w:val="Quote"/>
    <w:uiPriority w:val="29"/>
    <w:rsid w:val="00F15C70"/>
    <w:rPr>
      <w:i/>
      <w:iCs/>
      <w:color w:val="404040" w:themeColor="text1" w:themeTint="BF"/>
    </w:rPr>
  </w:style>
  <w:style w:type="paragraph" w:styleId="ListParagraph">
    <w:name w:val="List Paragraph"/>
    <w:basedOn w:val="Normal"/>
    <w:uiPriority w:val="34"/>
    <w:qFormat/>
    <w:rsid w:val="00F15C70"/>
    <w:pPr>
      <w:ind w:left="720"/>
      <w:contextualSpacing/>
    </w:pPr>
  </w:style>
  <w:style w:type="character" w:styleId="IntenseEmphasis">
    <w:name w:val="Intense Emphasis"/>
    <w:basedOn w:val="DefaultParagraphFont"/>
    <w:uiPriority w:val="21"/>
    <w:qFormat/>
    <w:rsid w:val="00F15C70"/>
    <w:rPr>
      <w:i/>
      <w:iCs/>
      <w:color w:val="0F4761" w:themeColor="accent1" w:themeShade="BF"/>
    </w:rPr>
  </w:style>
  <w:style w:type="paragraph" w:styleId="IntenseQuote">
    <w:name w:val="Intense Quote"/>
    <w:basedOn w:val="Normal"/>
    <w:next w:val="Normal"/>
    <w:link w:val="IntenseQuoteChar"/>
    <w:uiPriority w:val="30"/>
    <w:qFormat/>
    <w:rsid w:val="00F15C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C70"/>
    <w:rPr>
      <w:i/>
      <w:iCs/>
      <w:color w:val="0F4761" w:themeColor="accent1" w:themeShade="BF"/>
    </w:rPr>
  </w:style>
  <w:style w:type="character" w:styleId="IntenseReference">
    <w:name w:val="Intense Reference"/>
    <w:basedOn w:val="DefaultParagraphFont"/>
    <w:uiPriority w:val="32"/>
    <w:qFormat/>
    <w:rsid w:val="00F15C70"/>
    <w:rPr>
      <w:b/>
      <w:bCs/>
      <w:smallCaps/>
      <w:color w:val="0F4761" w:themeColor="accent1" w:themeShade="BF"/>
      <w:spacing w:val="5"/>
    </w:rPr>
  </w:style>
  <w:style w:type="paragraph" w:styleId="NoSpacing">
    <w:name w:val="No Spacing"/>
    <w:uiPriority w:val="1"/>
    <w:qFormat/>
    <w:rsid w:val="00CB2E8D"/>
    <w:pPr>
      <w:spacing w:after="0" w:line="240" w:lineRule="auto"/>
    </w:pPr>
  </w:style>
  <w:style w:type="character" w:styleId="Hyperlink">
    <w:name w:val="Hyperlink"/>
    <w:basedOn w:val="DefaultParagraphFont"/>
    <w:uiPriority w:val="99"/>
    <w:unhideWhenUsed/>
    <w:rsid w:val="008E1BC0"/>
    <w:rPr>
      <w:color w:val="467886" w:themeColor="hyperlink"/>
      <w:u w:val="single"/>
    </w:rPr>
  </w:style>
  <w:style w:type="character" w:styleId="UnresolvedMention">
    <w:name w:val="Unresolved Mention"/>
    <w:basedOn w:val="DefaultParagraphFont"/>
    <w:uiPriority w:val="99"/>
    <w:semiHidden/>
    <w:unhideWhenUsed/>
    <w:rsid w:val="008E1B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pirehr.com/2025/01/20/what-is-hr-digital-transformation/" TargetMode="External"/><Relationship Id="rId13" Type="http://schemas.openxmlformats.org/officeDocument/2006/relationships/hyperlink" Target="https://www.thehrdirector.com/business-news/digitalisation/digital-transformation-will-impact-one-six-employe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pd.org/uk/knowledge/case-studies/flexible-culture-phoenix-group" TargetMode="External"/><Relationship Id="rId17" Type="http://schemas.openxmlformats.org/officeDocument/2006/relationships/hyperlink" Target="https://committees.parliament.uk/writtenevidence/" TargetMode="External"/><Relationship Id="rId2" Type="http://schemas.openxmlformats.org/officeDocument/2006/relationships/customXml" Target="../customXml/item2.xml"/><Relationship Id="rId16" Type="http://schemas.openxmlformats.org/officeDocument/2006/relationships/hyperlink" Target="https://www.thephoenixgroup.com/careers/wellbe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org/globalassets/media/knowledge/knowledge-hub/reports/2023-pdfs/2023-flexible-working-the-business-case-august.pdf" TargetMode="External"/><Relationship Id="rId5" Type="http://schemas.openxmlformats.org/officeDocument/2006/relationships/styles" Target="styles.xml"/><Relationship Id="rId15" Type="http://schemas.openxmlformats.org/officeDocument/2006/relationships/hyperlink" Target="https://hrreview.co.uk/hr-news/hybrid-working-and-technology-redefining-hr" TargetMode="External"/><Relationship Id="rId10" Type="http://schemas.openxmlformats.org/officeDocument/2006/relationships/hyperlink" Target="https://www.cipd.org/uk/knowledge/reports/flexible-hybrid-workin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birmingham.ac.uk/schools/business/research/campaigns/future-of-work/digital-work" TargetMode="External"/><Relationship Id="rId14" Type="http://schemas.openxmlformats.org/officeDocument/2006/relationships/hyperlink" Target="https://www.hrlineup.com/digital-hr-meaning-benefits-imple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710dbf392431d5bd0a8740d9d2193fd4">
  <xsd:schema xmlns:xsd="http://www.w3.org/2001/XMLSchema" xmlns:xs="http://www.w3.org/2001/XMLSchema" xmlns:p="http://schemas.microsoft.com/office/2006/metadata/properties" xmlns:ns3="bf244c3e-e0b4-4871-bb4e-fd032a14544d" targetNamespace="http://schemas.microsoft.com/office/2006/metadata/properties" ma:root="true" ma:fieldsID="f6f4a1e8ca37ed7781e2506b360cd69b" ns3:_="">
    <xsd:import namespace="bf244c3e-e0b4-4871-bb4e-fd032a14544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5433F81E-E3F1-4466-BCEC-B2B79BB96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D7982-514D-4960-B5A4-BA9A3C12B0B8}">
  <ds:schemaRefs>
    <ds:schemaRef ds:uri="http://schemas.microsoft.com/sharepoint/v3/contenttype/forms"/>
  </ds:schemaRefs>
</ds:datastoreItem>
</file>

<file path=customXml/itemProps3.xml><?xml version="1.0" encoding="utf-8"?>
<ds:datastoreItem xmlns:ds="http://schemas.openxmlformats.org/officeDocument/2006/customXml" ds:itemID="{E5BFD4C8-D86A-4160-81C7-7947FF44EB5F}">
  <ds:schemaRefs>
    <ds:schemaRef ds:uri="http://purl.org/dc/dcmitype/"/>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bf244c3e-e0b4-4871-bb4e-fd032a14544d"/>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2493</Words>
  <Characters>14216</Characters>
  <Application>Microsoft Office Word</Application>
  <DocSecurity>0</DocSecurity>
  <Lines>118</Lines>
  <Paragraphs>33</Paragraphs>
  <ScaleCrop>false</ScaleCrop>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Krasimirov Gadzhev (2414422)</dc:creator>
  <cp:keywords/>
  <dc:description/>
  <cp:lastModifiedBy>Kristian Krasimirov Gadzhev (2414422)</cp:lastModifiedBy>
  <cp:revision>2</cp:revision>
  <dcterms:created xsi:type="dcterms:W3CDTF">2025-12-10T17:02:00Z</dcterms:created>
  <dcterms:modified xsi:type="dcterms:W3CDTF">2025-12-10T17:02:00Z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