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22585770"/>
        <w:docPartObj>
          <w:docPartGallery w:val="Cover Pages"/>
          <w:docPartUnique/>
        </w:docPartObj>
      </w:sdtPr>
      <w:sdtEndPr>
        <w:rPr>
          <w:caps/>
          <w:color w:val="FFFFFF" w:themeColor="background1"/>
          <w:spacing w:val="-10"/>
          <w:kern w:val="28"/>
          <w:sz w:val="80"/>
          <w:szCs w:val="80"/>
          <w:lang w:val="en-US"/>
        </w:rPr>
      </w:sdtEndPr>
      <w:sdtContent>
        <w:p w14:paraId="4C65C89B" w14:textId="451EE0FD" w:rsidR="00A50D1F" w:rsidRDefault="00A50D1F"/>
        <w:p w14:paraId="401F86D4" w14:textId="150D9521" w:rsidR="00A50D1F" w:rsidRDefault="00A50D1F">
          <w:pPr>
            <w:rPr>
              <w:rFonts w:asciiTheme="majorHAnsi" w:eastAsiaTheme="majorEastAsia" w:hAnsiTheme="majorHAnsi" w:cstheme="majorBidi"/>
              <w:caps/>
              <w:color w:val="FFFFFF" w:themeColor="background1"/>
              <w:spacing w:val="-10"/>
              <w:kern w:val="28"/>
              <w:sz w:val="80"/>
              <w:szCs w:val="80"/>
              <w:lang w:val="en-US"/>
            </w:rPr>
          </w:pPr>
          <w:r>
            <w:rPr>
              <w:noProof/>
            </w:rPr>
            <mc:AlternateContent>
              <mc:Choice Requires="wps">
                <w:drawing>
                  <wp:anchor distT="0" distB="0" distL="182880" distR="182880" simplePos="0" relativeHeight="251660288" behindDoc="0" locked="0" layoutInCell="1" allowOverlap="1" wp14:anchorId="2D3E9261" wp14:editId="5482662F">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32"/>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1462D96" w14:textId="7FA23B97" w:rsidR="00A50D1F" w:rsidRDefault="00CC4B87" w:rsidP="00CC4B87">
                                <w:pPr>
                                  <w:pStyle w:val="NoSpacing"/>
                                  <w:spacing w:before="40" w:after="560" w:line="216" w:lineRule="auto"/>
                                  <w:rPr>
                                    <w:caps/>
                                    <w:color w:val="1F4E79" w:themeColor="accent5" w:themeShade="80"/>
                                    <w:sz w:val="28"/>
                                    <w:szCs w:val="28"/>
                                  </w:rPr>
                                </w:pPr>
                                <w:r w:rsidRPr="00CC4B87">
                                  <w:rPr>
                                    <w:color w:val="4472C4" w:themeColor="accent1"/>
                                    <w:sz w:val="72"/>
                                    <w:szCs w:val="72"/>
                                  </w:rPr>
                                  <w:t>Coaching and Mentoring (BMSW6007_SWAN)</w:t>
                                </w:r>
                                <w:sdt>
                                  <w:sdtPr>
                                    <w:rPr>
                                      <w:caps/>
                                      <w:color w:val="1F4E79" w:themeColor="accent5" w:themeShade="80"/>
                                      <w:sz w:val="28"/>
                                      <w:szCs w:val="28"/>
                                    </w:rPr>
                                    <w:alias w:val="Subtitle"/>
                                    <w:tag w:val=""/>
                                    <w:id w:val="-2090151685"/>
                                    <w:showingPlcHdr/>
                                    <w:dataBinding w:prefixMappings="xmlns:ns0='http://purl.org/dc/elements/1.1/' xmlns:ns1='http://schemas.openxmlformats.org/package/2006/metadata/core-properties' " w:xpath="/ns1:coreProperties[1]/ns0:subject[1]" w:storeItemID="{6C3C8BC8-F283-45AE-878A-BAB7291924A1}"/>
                                    <w:text/>
                                  </w:sdtPr>
                                  <w:sdtContent>
                                    <w:r>
                                      <w:rPr>
                                        <w:caps/>
                                        <w:color w:val="1F4E79" w:themeColor="accent5" w:themeShade="80"/>
                                        <w:sz w:val="28"/>
                                        <w:szCs w:val="28"/>
                                      </w:rPr>
                                      <w:t xml:space="preserve">     </w:t>
                                    </w:r>
                                  </w:sdtContent>
                                </w:sdt>
                              </w:p>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6C4FA9F5" w14:textId="4F34EEBD" w:rsidR="00A50D1F" w:rsidRDefault="00A50D1F">
                                    <w:pPr>
                                      <w:pStyle w:val="NoSpacing"/>
                                      <w:spacing w:before="80" w:after="40"/>
                                      <w:rPr>
                                        <w:caps/>
                                        <w:color w:val="5B9BD5" w:themeColor="accent5"/>
                                        <w:sz w:val="24"/>
                                        <w:szCs w:val="24"/>
                                      </w:rPr>
                                    </w:pPr>
                                    <w:r>
                                      <w:rPr>
                                        <w:caps/>
                                        <w:color w:val="5B9BD5" w:themeColor="accent5"/>
                                        <w:sz w:val="24"/>
                                        <w:szCs w:val="24"/>
                                      </w:rPr>
                                      <w:t>Andrei Selaru (2112461)</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2D3E9261" id="_x0000_t202" coordsize="21600,21600" o:spt="202" path="m,l,21600r21600,l21600,xe">
                    <v:stroke joinstyle="miter"/>
                    <v:path gradientshapeok="t" o:connecttype="rect"/>
                  </v:shapetype>
                  <v:shape id="Text Box 32"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" filled="f" stroked="f" strokeweight=".5pt">
                    <v:textbox style="mso-fit-shape-to-text:t" inset="0,0,0,0">
                      <w:txbxContent>
                        <w:p w14:paraId="31462D96" w14:textId="7FA23B97" w:rsidR="00A50D1F" w:rsidRDefault="00CC4B87" w:rsidP="00CC4B87">
                          <w:pPr>
                            <w:pStyle w:val="NoSpacing"/>
                            <w:spacing w:before="40" w:after="560" w:line="216" w:lineRule="auto"/>
                            <w:rPr>
                              <w:caps/>
                              <w:color w:val="1F4E79" w:themeColor="accent5" w:themeShade="80"/>
                              <w:sz w:val="28"/>
                              <w:szCs w:val="28"/>
                            </w:rPr>
                          </w:pPr>
                          <w:r w:rsidRPr="00CC4B87">
                            <w:rPr>
                              <w:color w:val="4472C4" w:themeColor="accent1"/>
                              <w:sz w:val="72"/>
                              <w:szCs w:val="72"/>
                            </w:rPr>
                            <w:t>Coaching and Mentoring (BMSW6007_SWAN)</w:t>
                          </w:r>
                          <w:sdt>
                            <w:sdtPr>
                              <w:rPr>
                                <w:caps/>
                                <w:color w:val="1F4E79" w:themeColor="accent5" w:themeShade="80"/>
                                <w:sz w:val="28"/>
                                <w:szCs w:val="28"/>
                              </w:rPr>
                              <w:alias w:val="Subtitle"/>
                              <w:tag w:val=""/>
                              <w:id w:val="-2090151685"/>
                              <w:showingPlcHdr/>
                              <w:dataBinding w:prefixMappings="xmlns:ns0='http://purl.org/dc/elements/1.1/' xmlns:ns1='http://schemas.openxmlformats.org/package/2006/metadata/core-properties' " w:xpath="/ns1:coreProperties[1]/ns0:subject[1]" w:storeItemID="{6C3C8BC8-F283-45AE-878A-BAB7291924A1}"/>
                              <w:text/>
                            </w:sdtPr>
                            <w:sdtContent>
                              <w:r>
                                <w:rPr>
                                  <w:caps/>
                                  <w:color w:val="1F4E79" w:themeColor="accent5" w:themeShade="80"/>
                                  <w:sz w:val="28"/>
                                  <w:szCs w:val="28"/>
                                </w:rPr>
                                <w:t xml:space="preserve">     </w:t>
                              </w:r>
                            </w:sdtContent>
                          </w:sdt>
                        </w:p>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6C4FA9F5" w14:textId="4F34EEBD" w:rsidR="00A50D1F" w:rsidRDefault="00A50D1F">
                              <w:pPr>
                                <w:pStyle w:val="NoSpacing"/>
                                <w:spacing w:before="80" w:after="40"/>
                                <w:rPr>
                                  <w:caps/>
                                  <w:color w:val="5B9BD5" w:themeColor="accent5"/>
                                  <w:sz w:val="24"/>
                                  <w:szCs w:val="24"/>
                                </w:rPr>
                              </w:pPr>
                              <w:r>
                                <w:rPr>
                                  <w:caps/>
                                  <w:color w:val="5B9BD5" w:themeColor="accent5"/>
                                  <w:sz w:val="24"/>
                                  <w:szCs w:val="24"/>
                                </w:rPr>
                                <w:t>Andrei Selaru (2112461)</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2996F5D6" wp14:editId="1F61E7A3">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3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3-01-01T00:00:00Z">
                                    <w:dateFormat w:val="yyyy"/>
                                    <w:lid w:val="en-US"/>
                                    <w:storeMappedDataAs w:val="dateTime"/>
                                    <w:calendar w:val="gregorian"/>
                                  </w:date>
                                </w:sdtPr>
                                <w:sdtContent>
                                  <w:p w14:paraId="47380D5F" w14:textId="509CEE9D" w:rsidR="00A50D1F" w:rsidRDefault="00A50D1F">
                                    <w:pPr>
                                      <w:pStyle w:val="NoSpacing"/>
                                      <w:jc w:val="right"/>
                                      <w:rPr>
                                        <w:color w:val="FFFFFF" w:themeColor="background1"/>
                                        <w:sz w:val="24"/>
                                        <w:szCs w:val="24"/>
                                      </w:rPr>
                                    </w:pPr>
                                    <w:r>
                                      <w:rPr>
                                        <w:color w:val="FFFFFF" w:themeColor="background1"/>
                                        <w:sz w:val="24"/>
                                        <w:szCs w:val="24"/>
                                      </w:rPr>
                                      <w:t>2023</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2996F5D6" id="Rectangle 33"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AZE3r5hAIA&#10;AGYFAAAOAAAAAAAAAAAAAAAAAC4CAABkcnMvZTJvRG9jLnhtbFBLAQItABQABgAIAAAAIQBgIiS/&#10;2QAAAAQBAAAPAAAAAAAAAAAAAAAAAN4EAABkcnMvZG93bnJldi54bWxQSwUGAAAAAAQABADzAAAA&#10;5AU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3-01-01T00:00:00Z">
                              <w:dateFormat w:val="yyyy"/>
                              <w:lid w:val="en-US"/>
                              <w:storeMappedDataAs w:val="dateTime"/>
                              <w:calendar w:val="gregorian"/>
                            </w:date>
                          </w:sdtPr>
                          <w:sdtContent>
                            <w:p w14:paraId="47380D5F" w14:textId="509CEE9D" w:rsidR="00A50D1F" w:rsidRDefault="00A50D1F">
                              <w:pPr>
                                <w:pStyle w:val="NoSpacing"/>
                                <w:jc w:val="right"/>
                                <w:rPr>
                                  <w:color w:val="FFFFFF" w:themeColor="background1"/>
                                  <w:sz w:val="24"/>
                                  <w:szCs w:val="24"/>
                                </w:rPr>
                              </w:pPr>
                              <w:r>
                                <w:rPr>
                                  <w:color w:val="FFFFFF" w:themeColor="background1"/>
                                  <w:sz w:val="24"/>
                                  <w:szCs w:val="24"/>
                                </w:rPr>
                                <w:t>2023</w:t>
                              </w:r>
                            </w:p>
                          </w:sdtContent>
                        </w:sdt>
                      </w:txbxContent>
                    </v:textbox>
                    <w10:wrap anchorx="margin" anchory="page"/>
                  </v:rect>
                </w:pict>
              </mc:Fallback>
            </mc:AlternateContent>
          </w:r>
          <w:r>
            <w:rPr>
              <w:caps/>
              <w:color w:val="FFFFFF" w:themeColor="background1"/>
              <w:spacing w:val="-10"/>
              <w:kern w:val="28"/>
              <w:sz w:val="80"/>
              <w:szCs w:val="80"/>
              <w:lang w:val="en-US"/>
            </w:rPr>
            <w:br w:type="page"/>
          </w:r>
        </w:p>
      </w:sdtContent>
    </w:sdt>
    <w:p w14:paraId="12E5AD90" w14:textId="653F1543" w:rsidR="006D5380" w:rsidRDefault="006D5380" w:rsidP="00A50D1F">
      <w:pPr>
        <w:pStyle w:val="Heading1"/>
        <w:numPr>
          <w:ilvl w:val="0"/>
          <w:numId w:val="1"/>
        </w:numPr>
        <w:jc w:val="center"/>
      </w:pPr>
      <w:bookmarkStart w:id="0" w:name="_Toc152857510"/>
      <w:r>
        <w:lastRenderedPageBreak/>
        <w:t>Executive summary</w:t>
      </w:r>
      <w:bookmarkEnd w:id="0"/>
    </w:p>
    <w:p w14:paraId="43F69F53" w14:textId="77777777" w:rsidR="00E7671F" w:rsidRPr="00E7671F" w:rsidRDefault="00E7671F" w:rsidP="00E7671F"/>
    <w:p w14:paraId="68583400" w14:textId="20EB012E" w:rsidR="00E7671F" w:rsidRPr="00E7671F" w:rsidRDefault="00E7671F" w:rsidP="00E7671F">
      <w:r>
        <w:t xml:space="preserve">This report presents definitions of coaching and mentoring and their importance in the workplace, along with the differences between the two. The first part of this report will discuss the coaching models available in comparison with other learning initiatives such as Clutterbuck's Four Styles of Helping and </w:t>
      </w:r>
      <w:r w:rsidR="002D2184">
        <w:t>concludes</w:t>
      </w:r>
      <w:r>
        <w:t xml:space="preserve"> with the benefits of coaching and mentoring for organizations. </w:t>
      </w:r>
      <w:r w:rsidR="002D2184">
        <w:t>The second part covers the skills and behaviours that a line manager needs to possess to be successful in their role, and the role of coaching and mentoring in organizations dealing with change including examples of organizations during the pandemic. Lastly, a reflective personal evaluation is presented regarding my own experience as the coach exercise looking at the task given, feelings, and a critical conclusion on the activity</w:t>
      </w:r>
      <w:r w:rsidR="00504AC5">
        <w:t xml:space="preserve"> experience overall</w:t>
      </w:r>
      <w:r w:rsidR="002D2184">
        <w:t>.</w:t>
      </w:r>
      <w:r w:rsidR="00FD3B7A">
        <w:t xml:space="preserve"> This report ends with a general conclusion of all the topics covered in it.</w:t>
      </w:r>
    </w:p>
    <w:p w14:paraId="48B16DAB" w14:textId="77777777" w:rsidR="00A50D1F" w:rsidRPr="006D5380" w:rsidRDefault="006D5380" w:rsidP="006D5380">
      <w:pPr>
        <w:rPr>
          <w:rFonts w:asciiTheme="majorHAnsi" w:eastAsiaTheme="majorEastAsia" w:hAnsiTheme="majorHAnsi" w:cstheme="majorBidi"/>
          <w:color w:val="2F5496" w:themeColor="accent1" w:themeShade="BF"/>
          <w:sz w:val="32"/>
          <w:szCs w:val="32"/>
        </w:rPr>
      </w:pPr>
      <w:r>
        <w:br w:type="page"/>
      </w:r>
    </w:p>
    <w:sdt>
      <w:sdtPr>
        <w:rPr>
          <w:rFonts w:asciiTheme="minorHAnsi" w:eastAsiaTheme="minorHAnsi" w:hAnsiTheme="minorHAnsi" w:cstheme="minorBidi"/>
          <w:color w:val="auto"/>
          <w:sz w:val="22"/>
          <w:szCs w:val="22"/>
          <w:lang w:val="en-GB"/>
        </w:rPr>
        <w:id w:val="1036622862"/>
        <w:docPartObj>
          <w:docPartGallery w:val="Table of Contents"/>
          <w:docPartUnique/>
        </w:docPartObj>
      </w:sdtPr>
      <w:sdtEndPr>
        <w:rPr>
          <w:b/>
          <w:bCs/>
          <w:noProof/>
        </w:rPr>
      </w:sdtEndPr>
      <w:sdtContent>
        <w:p w14:paraId="59C91296" w14:textId="6F5EB223" w:rsidR="00A50D1F" w:rsidRDefault="00A50D1F">
          <w:pPr>
            <w:pStyle w:val="TOCHeading"/>
          </w:pPr>
          <w:r>
            <w:t>Table of Contents</w:t>
          </w:r>
        </w:p>
        <w:p w14:paraId="3CD710C7" w14:textId="14E1EC70" w:rsidR="00D64117" w:rsidRDefault="00A50D1F">
          <w:pPr>
            <w:pStyle w:val="TOC1"/>
            <w:tabs>
              <w:tab w:val="left" w:pos="660"/>
              <w:tab w:val="right" w:leader="dot" w:pos="9016"/>
            </w:tabs>
            <w:rPr>
              <w:rFonts w:eastAsiaTheme="minorEastAsia"/>
              <w:noProof/>
              <w:kern w:val="2"/>
              <w:lang w:eastAsia="en-GB"/>
              <w14:ligatures w14:val="standardContextual"/>
            </w:rPr>
          </w:pPr>
          <w:r>
            <w:fldChar w:fldCharType="begin"/>
          </w:r>
          <w:r>
            <w:instrText xml:space="preserve"> TOC \o "1-3" \h \z \u </w:instrText>
          </w:r>
          <w:r>
            <w:fldChar w:fldCharType="separate"/>
          </w:r>
          <w:hyperlink w:anchor="_Toc152857510" w:history="1">
            <w:r w:rsidR="00D64117" w:rsidRPr="003F6973">
              <w:rPr>
                <w:rStyle w:val="Hyperlink"/>
                <w:noProof/>
              </w:rPr>
              <w:t>1.0</w:t>
            </w:r>
            <w:r w:rsidR="00D64117">
              <w:rPr>
                <w:rFonts w:eastAsiaTheme="minorEastAsia"/>
                <w:noProof/>
                <w:kern w:val="2"/>
                <w:lang w:eastAsia="en-GB"/>
                <w14:ligatures w14:val="standardContextual"/>
              </w:rPr>
              <w:tab/>
            </w:r>
            <w:r w:rsidR="00D64117" w:rsidRPr="003F6973">
              <w:rPr>
                <w:rStyle w:val="Hyperlink"/>
                <w:noProof/>
              </w:rPr>
              <w:t>Executive summary</w:t>
            </w:r>
            <w:r w:rsidR="00D64117">
              <w:rPr>
                <w:noProof/>
                <w:webHidden/>
              </w:rPr>
              <w:tab/>
            </w:r>
            <w:r w:rsidR="00D64117">
              <w:rPr>
                <w:noProof/>
                <w:webHidden/>
              </w:rPr>
              <w:fldChar w:fldCharType="begin"/>
            </w:r>
            <w:r w:rsidR="00D64117">
              <w:rPr>
                <w:noProof/>
                <w:webHidden/>
              </w:rPr>
              <w:instrText xml:space="preserve"> PAGEREF _Toc152857510 \h </w:instrText>
            </w:r>
            <w:r w:rsidR="00D64117">
              <w:rPr>
                <w:noProof/>
                <w:webHidden/>
              </w:rPr>
            </w:r>
            <w:r w:rsidR="00D64117">
              <w:rPr>
                <w:noProof/>
                <w:webHidden/>
              </w:rPr>
              <w:fldChar w:fldCharType="separate"/>
            </w:r>
            <w:r w:rsidR="00D64117">
              <w:rPr>
                <w:noProof/>
                <w:webHidden/>
              </w:rPr>
              <w:t>1</w:t>
            </w:r>
            <w:r w:rsidR="00D64117">
              <w:rPr>
                <w:noProof/>
                <w:webHidden/>
              </w:rPr>
              <w:fldChar w:fldCharType="end"/>
            </w:r>
          </w:hyperlink>
        </w:p>
        <w:p w14:paraId="21AB88CC" w14:textId="71F3816E" w:rsidR="00D64117" w:rsidRDefault="00D64117">
          <w:pPr>
            <w:pStyle w:val="TOC1"/>
            <w:tabs>
              <w:tab w:val="left" w:pos="660"/>
              <w:tab w:val="right" w:leader="dot" w:pos="9016"/>
            </w:tabs>
            <w:rPr>
              <w:rFonts w:eastAsiaTheme="minorEastAsia"/>
              <w:noProof/>
              <w:kern w:val="2"/>
              <w:lang w:eastAsia="en-GB"/>
              <w14:ligatures w14:val="standardContextual"/>
            </w:rPr>
          </w:pPr>
          <w:hyperlink w:anchor="_Toc152857511" w:history="1">
            <w:r w:rsidRPr="003F6973">
              <w:rPr>
                <w:rStyle w:val="Hyperlink"/>
                <w:noProof/>
              </w:rPr>
              <w:t>2.0</w:t>
            </w:r>
            <w:r>
              <w:rPr>
                <w:rFonts w:eastAsiaTheme="minorEastAsia"/>
                <w:noProof/>
                <w:kern w:val="2"/>
                <w:lang w:eastAsia="en-GB"/>
                <w14:ligatures w14:val="standardContextual"/>
              </w:rPr>
              <w:tab/>
            </w:r>
            <w:r w:rsidRPr="003F6973">
              <w:rPr>
                <w:rStyle w:val="Hyperlink"/>
                <w:noProof/>
              </w:rPr>
              <w:t>Introduction</w:t>
            </w:r>
            <w:r>
              <w:rPr>
                <w:noProof/>
                <w:webHidden/>
              </w:rPr>
              <w:tab/>
            </w:r>
            <w:r>
              <w:rPr>
                <w:noProof/>
                <w:webHidden/>
              </w:rPr>
              <w:fldChar w:fldCharType="begin"/>
            </w:r>
            <w:r>
              <w:rPr>
                <w:noProof/>
                <w:webHidden/>
              </w:rPr>
              <w:instrText xml:space="preserve"> PAGEREF _Toc152857511 \h </w:instrText>
            </w:r>
            <w:r>
              <w:rPr>
                <w:noProof/>
                <w:webHidden/>
              </w:rPr>
            </w:r>
            <w:r>
              <w:rPr>
                <w:noProof/>
                <w:webHidden/>
              </w:rPr>
              <w:fldChar w:fldCharType="separate"/>
            </w:r>
            <w:r>
              <w:rPr>
                <w:noProof/>
                <w:webHidden/>
              </w:rPr>
              <w:t>3</w:t>
            </w:r>
            <w:r>
              <w:rPr>
                <w:noProof/>
                <w:webHidden/>
              </w:rPr>
              <w:fldChar w:fldCharType="end"/>
            </w:r>
          </w:hyperlink>
        </w:p>
        <w:p w14:paraId="4CABC02B" w14:textId="29F7CB8E" w:rsidR="00D64117" w:rsidRDefault="00D64117">
          <w:pPr>
            <w:pStyle w:val="TOC1"/>
            <w:tabs>
              <w:tab w:val="left" w:pos="660"/>
              <w:tab w:val="right" w:leader="dot" w:pos="9016"/>
            </w:tabs>
            <w:rPr>
              <w:rFonts w:eastAsiaTheme="minorEastAsia"/>
              <w:noProof/>
              <w:kern w:val="2"/>
              <w:lang w:eastAsia="en-GB"/>
              <w14:ligatures w14:val="standardContextual"/>
            </w:rPr>
          </w:pPr>
          <w:hyperlink w:anchor="_Toc152857512" w:history="1">
            <w:r w:rsidRPr="003F6973">
              <w:rPr>
                <w:rStyle w:val="Hyperlink"/>
                <w:noProof/>
              </w:rPr>
              <w:t>3.0</w:t>
            </w:r>
            <w:r>
              <w:rPr>
                <w:rFonts w:eastAsiaTheme="minorEastAsia"/>
                <w:noProof/>
                <w:kern w:val="2"/>
                <w:lang w:eastAsia="en-GB"/>
                <w14:ligatures w14:val="standardContextual"/>
              </w:rPr>
              <w:tab/>
            </w:r>
            <w:r w:rsidRPr="003F6973">
              <w:rPr>
                <w:rStyle w:val="Hyperlink"/>
                <w:noProof/>
              </w:rPr>
              <w:t>Main Findings</w:t>
            </w:r>
            <w:r>
              <w:rPr>
                <w:noProof/>
                <w:webHidden/>
              </w:rPr>
              <w:tab/>
            </w:r>
            <w:r>
              <w:rPr>
                <w:noProof/>
                <w:webHidden/>
              </w:rPr>
              <w:fldChar w:fldCharType="begin"/>
            </w:r>
            <w:r>
              <w:rPr>
                <w:noProof/>
                <w:webHidden/>
              </w:rPr>
              <w:instrText xml:space="preserve"> PAGEREF _Toc152857512 \h </w:instrText>
            </w:r>
            <w:r>
              <w:rPr>
                <w:noProof/>
                <w:webHidden/>
              </w:rPr>
            </w:r>
            <w:r>
              <w:rPr>
                <w:noProof/>
                <w:webHidden/>
              </w:rPr>
              <w:fldChar w:fldCharType="separate"/>
            </w:r>
            <w:r>
              <w:rPr>
                <w:noProof/>
                <w:webHidden/>
              </w:rPr>
              <w:t>4</w:t>
            </w:r>
            <w:r>
              <w:rPr>
                <w:noProof/>
                <w:webHidden/>
              </w:rPr>
              <w:fldChar w:fldCharType="end"/>
            </w:r>
          </w:hyperlink>
        </w:p>
        <w:p w14:paraId="73F80517" w14:textId="71F57CA3" w:rsidR="00D64117" w:rsidRDefault="00D64117">
          <w:pPr>
            <w:pStyle w:val="TOC2"/>
            <w:tabs>
              <w:tab w:val="left" w:pos="880"/>
              <w:tab w:val="right" w:leader="dot" w:pos="9016"/>
            </w:tabs>
            <w:rPr>
              <w:rFonts w:eastAsiaTheme="minorEastAsia"/>
              <w:noProof/>
              <w:kern w:val="2"/>
              <w:lang w:eastAsia="en-GB"/>
              <w14:ligatures w14:val="standardContextual"/>
            </w:rPr>
          </w:pPr>
          <w:hyperlink w:anchor="_Toc152857513" w:history="1">
            <w:r w:rsidRPr="003F6973">
              <w:rPr>
                <w:rStyle w:val="Hyperlink"/>
                <w:noProof/>
              </w:rPr>
              <w:t>3.1</w:t>
            </w:r>
            <w:r>
              <w:rPr>
                <w:rFonts w:eastAsiaTheme="minorEastAsia"/>
                <w:noProof/>
                <w:kern w:val="2"/>
                <w:lang w:eastAsia="en-GB"/>
                <w14:ligatures w14:val="standardContextual"/>
              </w:rPr>
              <w:tab/>
            </w:r>
            <w:r w:rsidRPr="003F6973">
              <w:rPr>
                <w:rStyle w:val="Hyperlink"/>
                <w:noProof/>
              </w:rPr>
              <w:t>Differences and Similarities between coaching and mentoring</w:t>
            </w:r>
            <w:r>
              <w:rPr>
                <w:noProof/>
                <w:webHidden/>
              </w:rPr>
              <w:tab/>
            </w:r>
            <w:r>
              <w:rPr>
                <w:noProof/>
                <w:webHidden/>
              </w:rPr>
              <w:fldChar w:fldCharType="begin"/>
            </w:r>
            <w:r>
              <w:rPr>
                <w:noProof/>
                <w:webHidden/>
              </w:rPr>
              <w:instrText xml:space="preserve"> PAGEREF _Toc152857513 \h </w:instrText>
            </w:r>
            <w:r>
              <w:rPr>
                <w:noProof/>
                <w:webHidden/>
              </w:rPr>
            </w:r>
            <w:r>
              <w:rPr>
                <w:noProof/>
                <w:webHidden/>
              </w:rPr>
              <w:fldChar w:fldCharType="separate"/>
            </w:r>
            <w:r>
              <w:rPr>
                <w:noProof/>
                <w:webHidden/>
              </w:rPr>
              <w:t>4</w:t>
            </w:r>
            <w:r>
              <w:rPr>
                <w:noProof/>
                <w:webHidden/>
              </w:rPr>
              <w:fldChar w:fldCharType="end"/>
            </w:r>
          </w:hyperlink>
        </w:p>
        <w:p w14:paraId="0CE82A89" w14:textId="152BD1DA" w:rsidR="00D64117" w:rsidRDefault="00D64117">
          <w:pPr>
            <w:pStyle w:val="TOC2"/>
            <w:tabs>
              <w:tab w:val="left" w:pos="880"/>
              <w:tab w:val="right" w:leader="dot" w:pos="9016"/>
            </w:tabs>
            <w:rPr>
              <w:rFonts w:eastAsiaTheme="minorEastAsia"/>
              <w:noProof/>
              <w:kern w:val="2"/>
              <w:lang w:eastAsia="en-GB"/>
              <w14:ligatures w14:val="standardContextual"/>
            </w:rPr>
          </w:pPr>
          <w:hyperlink w:anchor="_Toc152857514" w:history="1">
            <w:r w:rsidRPr="003F6973">
              <w:rPr>
                <w:rStyle w:val="Hyperlink"/>
                <w:noProof/>
              </w:rPr>
              <w:t>3.2</w:t>
            </w:r>
            <w:r>
              <w:rPr>
                <w:rFonts w:eastAsiaTheme="minorEastAsia"/>
                <w:noProof/>
                <w:kern w:val="2"/>
                <w:lang w:eastAsia="en-GB"/>
                <w14:ligatures w14:val="standardContextual"/>
              </w:rPr>
              <w:tab/>
            </w:r>
            <w:r w:rsidRPr="003F6973">
              <w:rPr>
                <w:rStyle w:val="Hyperlink"/>
                <w:noProof/>
              </w:rPr>
              <w:t>Line Manager as a Coach/Mentor</w:t>
            </w:r>
            <w:r>
              <w:rPr>
                <w:noProof/>
                <w:webHidden/>
              </w:rPr>
              <w:tab/>
            </w:r>
            <w:r>
              <w:rPr>
                <w:noProof/>
                <w:webHidden/>
              </w:rPr>
              <w:fldChar w:fldCharType="begin"/>
            </w:r>
            <w:r>
              <w:rPr>
                <w:noProof/>
                <w:webHidden/>
              </w:rPr>
              <w:instrText xml:space="preserve"> PAGEREF _Toc152857514 \h </w:instrText>
            </w:r>
            <w:r>
              <w:rPr>
                <w:noProof/>
                <w:webHidden/>
              </w:rPr>
            </w:r>
            <w:r>
              <w:rPr>
                <w:noProof/>
                <w:webHidden/>
              </w:rPr>
              <w:fldChar w:fldCharType="separate"/>
            </w:r>
            <w:r>
              <w:rPr>
                <w:noProof/>
                <w:webHidden/>
              </w:rPr>
              <w:t>6</w:t>
            </w:r>
            <w:r>
              <w:rPr>
                <w:noProof/>
                <w:webHidden/>
              </w:rPr>
              <w:fldChar w:fldCharType="end"/>
            </w:r>
          </w:hyperlink>
        </w:p>
        <w:p w14:paraId="41B481E4" w14:textId="38F1CA29" w:rsidR="00D64117" w:rsidRDefault="00D64117">
          <w:pPr>
            <w:pStyle w:val="TOC2"/>
            <w:tabs>
              <w:tab w:val="left" w:pos="880"/>
              <w:tab w:val="right" w:leader="dot" w:pos="9016"/>
            </w:tabs>
            <w:rPr>
              <w:rFonts w:eastAsiaTheme="minorEastAsia"/>
              <w:noProof/>
              <w:kern w:val="2"/>
              <w:lang w:eastAsia="en-GB"/>
              <w14:ligatures w14:val="standardContextual"/>
            </w:rPr>
          </w:pPr>
          <w:hyperlink w:anchor="_Toc152857515" w:history="1">
            <w:r w:rsidRPr="003F6973">
              <w:rPr>
                <w:rStyle w:val="Hyperlink"/>
                <w:noProof/>
              </w:rPr>
              <w:t>3.3</w:t>
            </w:r>
            <w:r>
              <w:rPr>
                <w:rFonts w:eastAsiaTheme="minorEastAsia"/>
                <w:noProof/>
                <w:kern w:val="2"/>
                <w:lang w:eastAsia="en-GB"/>
                <w14:ligatures w14:val="standardContextual"/>
              </w:rPr>
              <w:tab/>
            </w:r>
            <w:r w:rsidRPr="003F6973">
              <w:rPr>
                <w:rStyle w:val="Hyperlink"/>
                <w:noProof/>
              </w:rPr>
              <w:t>The role of Coaching and mentoring in building resilience and dealing with change</w:t>
            </w:r>
            <w:r>
              <w:rPr>
                <w:noProof/>
                <w:webHidden/>
              </w:rPr>
              <w:tab/>
            </w:r>
            <w:r>
              <w:rPr>
                <w:noProof/>
                <w:webHidden/>
              </w:rPr>
              <w:fldChar w:fldCharType="begin"/>
            </w:r>
            <w:r>
              <w:rPr>
                <w:noProof/>
                <w:webHidden/>
              </w:rPr>
              <w:instrText xml:space="preserve"> PAGEREF _Toc152857515 \h </w:instrText>
            </w:r>
            <w:r>
              <w:rPr>
                <w:noProof/>
                <w:webHidden/>
              </w:rPr>
            </w:r>
            <w:r>
              <w:rPr>
                <w:noProof/>
                <w:webHidden/>
              </w:rPr>
              <w:fldChar w:fldCharType="separate"/>
            </w:r>
            <w:r>
              <w:rPr>
                <w:noProof/>
                <w:webHidden/>
              </w:rPr>
              <w:t>8</w:t>
            </w:r>
            <w:r>
              <w:rPr>
                <w:noProof/>
                <w:webHidden/>
              </w:rPr>
              <w:fldChar w:fldCharType="end"/>
            </w:r>
          </w:hyperlink>
        </w:p>
        <w:p w14:paraId="44E7E38A" w14:textId="4ACF9B9C" w:rsidR="00D64117" w:rsidRDefault="00D64117">
          <w:pPr>
            <w:pStyle w:val="TOC1"/>
            <w:tabs>
              <w:tab w:val="right" w:leader="dot" w:pos="9016"/>
            </w:tabs>
            <w:rPr>
              <w:rFonts w:eastAsiaTheme="minorEastAsia"/>
              <w:noProof/>
              <w:kern w:val="2"/>
              <w:lang w:eastAsia="en-GB"/>
              <w14:ligatures w14:val="standardContextual"/>
            </w:rPr>
          </w:pPr>
          <w:hyperlink w:anchor="_Toc152857516" w:history="1">
            <w:r w:rsidRPr="003F6973">
              <w:rPr>
                <w:rStyle w:val="Hyperlink"/>
                <w:noProof/>
              </w:rPr>
              <w:t>4.0 Reflective personal evaluation</w:t>
            </w:r>
            <w:r>
              <w:rPr>
                <w:noProof/>
                <w:webHidden/>
              </w:rPr>
              <w:tab/>
            </w:r>
            <w:r>
              <w:rPr>
                <w:noProof/>
                <w:webHidden/>
              </w:rPr>
              <w:fldChar w:fldCharType="begin"/>
            </w:r>
            <w:r>
              <w:rPr>
                <w:noProof/>
                <w:webHidden/>
              </w:rPr>
              <w:instrText xml:space="preserve"> PAGEREF _Toc152857516 \h </w:instrText>
            </w:r>
            <w:r>
              <w:rPr>
                <w:noProof/>
                <w:webHidden/>
              </w:rPr>
            </w:r>
            <w:r>
              <w:rPr>
                <w:noProof/>
                <w:webHidden/>
              </w:rPr>
              <w:fldChar w:fldCharType="separate"/>
            </w:r>
            <w:r>
              <w:rPr>
                <w:noProof/>
                <w:webHidden/>
              </w:rPr>
              <w:t>10</w:t>
            </w:r>
            <w:r>
              <w:rPr>
                <w:noProof/>
                <w:webHidden/>
              </w:rPr>
              <w:fldChar w:fldCharType="end"/>
            </w:r>
          </w:hyperlink>
        </w:p>
        <w:p w14:paraId="0F110B90" w14:textId="79BAAA4D" w:rsidR="00D64117" w:rsidRDefault="00D64117">
          <w:pPr>
            <w:pStyle w:val="TOC1"/>
            <w:tabs>
              <w:tab w:val="right" w:leader="dot" w:pos="9016"/>
            </w:tabs>
            <w:rPr>
              <w:rFonts w:eastAsiaTheme="minorEastAsia"/>
              <w:noProof/>
              <w:kern w:val="2"/>
              <w:lang w:eastAsia="en-GB"/>
              <w14:ligatures w14:val="standardContextual"/>
            </w:rPr>
          </w:pPr>
          <w:hyperlink w:anchor="_Toc152857517" w:history="1">
            <w:r w:rsidRPr="003F6973">
              <w:rPr>
                <w:rStyle w:val="Hyperlink"/>
                <w:noProof/>
              </w:rPr>
              <w:t>5.0 Conclusion</w:t>
            </w:r>
            <w:r>
              <w:rPr>
                <w:noProof/>
                <w:webHidden/>
              </w:rPr>
              <w:tab/>
            </w:r>
            <w:r>
              <w:rPr>
                <w:noProof/>
                <w:webHidden/>
              </w:rPr>
              <w:fldChar w:fldCharType="begin"/>
            </w:r>
            <w:r>
              <w:rPr>
                <w:noProof/>
                <w:webHidden/>
              </w:rPr>
              <w:instrText xml:space="preserve"> PAGEREF _Toc152857517 \h </w:instrText>
            </w:r>
            <w:r>
              <w:rPr>
                <w:noProof/>
                <w:webHidden/>
              </w:rPr>
            </w:r>
            <w:r>
              <w:rPr>
                <w:noProof/>
                <w:webHidden/>
              </w:rPr>
              <w:fldChar w:fldCharType="separate"/>
            </w:r>
            <w:r>
              <w:rPr>
                <w:noProof/>
                <w:webHidden/>
              </w:rPr>
              <w:t>13</w:t>
            </w:r>
            <w:r>
              <w:rPr>
                <w:noProof/>
                <w:webHidden/>
              </w:rPr>
              <w:fldChar w:fldCharType="end"/>
            </w:r>
          </w:hyperlink>
        </w:p>
        <w:p w14:paraId="1BF55268" w14:textId="7ABE1CB1" w:rsidR="00D64117" w:rsidRDefault="00D64117">
          <w:pPr>
            <w:pStyle w:val="TOC1"/>
            <w:tabs>
              <w:tab w:val="right" w:leader="dot" w:pos="9016"/>
            </w:tabs>
            <w:rPr>
              <w:rFonts w:eastAsiaTheme="minorEastAsia"/>
              <w:noProof/>
              <w:kern w:val="2"/>
              <w:lang w:eastAsia="en-GB"/>
              <w14:ligatures w14:val="standardContextual"/>
            </w:rPr>
          </w:pPr>
          <w:hyperlink w:anchor="_Toc152857518" w:history="1">
            <w:r w:rsidRPr="003F6973">
              <w:rPr>
                <w:rStyle w:val="Hyperlink"/>
                <w:noProof/>
              </w:rPr>
              <w:t>6.0 References</w:t>
            </w:r>
            <w:r>
              <w:rPr>
                <w:noProof/>
                <w:webHidden/>
              </w:rPr>
              <w:tab/>
            </w:r>
            <w:r>
              <w:rPr>
                <w:noProof/>
                <w:webHidden/>
              </w:rPr>
              <w:fldChar w:fldCharType="begin"/>
            </w:r>
            <w:r>
              <w:rPr>
                <w:noProof/>
                <w:webHidden/>
              </w:rPr>
              <w:instrText xml:space="preserve"> PAGEREF _Toc152857518 \h </w:instrText>
            </w:r>
            <w:r>
              <w:rPr>
                <w:noProof/>
                <w:webHidden/>
              </w:rPr>
            </w:r>
            <w:r>
              <w:rPr>
                <w:noProof/>
                <w:webHidden/>
              </w:rPr>
              <w:fldChar w:fldCharType="separate"/>
            </w:r>
            <w:r>
              <w:rPr>
                <w:noProof/>
                <w:webHidden/>
              </w:rPr>
              <w:t>14</w:t>
            </w:r>
            <w:r>
              <w:rPr>
                <w:noProof/>
                <w:webHidden/>
              </w:rPr>
              <w:fldChar w:fldCharType="end"/>
            </w:r>
          </w:hyperlink>
        </w:p>
        <w:p w14:paraId="11DAD9B0" w14:textId="2D671103" w:rsidR="00A50D1F" w:rsidRDefault="00A50D1F">
          <w:r>
            <w:rPr>
              <w:b/>
              <w:bCs/>
              <w:noProof/>
            </w:rPr>
            <w:fldChar w:fldCharType="end"/>
          </w:r>
        </w:p>
      </w:sdtContent>
    </w:sdt>
    <w:p w14:paraId="6755629A" w14:textId="51B4A5D4" w:rsidR="006D5380" w:rsidRPr="006D5380" w:rsidRDefault="00A50D1F" w:rsidP="006D5380">
      <w:pPr>
        <w:rPr>
          <w:rFonts w:asciiTheme="majorHAnsi" w:eastAsiaTheme="majorEastAsia" w:hAnsiTheme="majorHAnsi" w:cstheme="majorBidi"/>
          <w:color w:val="2F5496" w:themeColor="accent1" w:themeShade="BF"/>
          <w:sz w:val="32"/>
          <w:szCs w:val="32"/>
        </w:rPr>
      </w:pPr>
      <w:r>
        <w:rPr>
          <w:rFonts w:asciiTheme="majorHAnsi" w:eastAsiaTheme="majorEastAsia" w:hAnsiTheme="majorHAnsi" w:cstheme="majorBidi"/>
          <w:color w:val="2F5496" w:themeColor="accent1" w:themeShade="BF"/>
          <w:sz w:val="32"/>
          <w:szCs w:val="32"/>
        </w:rPr>
        <w:br w:type="page"/>
      </w:r>
    </w:p>
    <w:p w14:paraId="51624F27" w14:textId="77777777" w:rsidR="00FD3B7A" w:rsidRDefault="00FD3B7A" w:rsidP="00FD3B7A">
      <w:pPr>
        <w:pStyle w:val="Heading1"/>
        <w:numPr>
          <w:ilvl w:val="0"/>
          <w:numId w:val="1"/>
        </w:numPr>
        <w:jc w:val="center"/>
      </w:pPr>
      <w:bookmarkStart w:id="1" w:name="_Toc152857511"/>
      <w:r>
        <w:lastRenderedPageBreak/>
        <w:t>Introduction</w:t>
      </w:r>
      <w:bookmarkEnd w:id="1"/>
    </w:p>
    <w:p w14:paraId="6BD27869" w14:textId="77777777" w:rsidR="00282DD5" w:rsidRPr="00282DD5" w:rsidRDefault="00282DD5" w:rsidP="00282DD5"/>
    <w:p w14:paraId="438366CE" w14:textId="3C0F4E76" w:rsidR="00FD3B7A" w:rsidRPr="006D5380" w:rsidRDefault="00FD3B7A" w:rsidP="00FD3B7A">
      <w:pPr>
        <w:rPr>
          <w:rFonts w:asciiTheme="majorHAnsi" w:eastAsiaTheme="majorEastAsia" w:hAnsiTheme="majorHAnsi" w:cstheme="majorBidi"/>
          <w:color w:val="2F5496" w:themeColor="accent1" w:themeShade="BF"/>
          <w:sz w:val="32"/>
          <w:szCs w:val="32"/>
        </w:rPr>
      </w:pPr>
      <w:r>
        <w:t xml:space="preserve">This report has been requested by </w:t>
      </w:r>
      <w:r w:rsidR="00D64117">
        <w:t xml:space="preserve">the </w:t>
      </w:r>
      <w:r>
        <w:t>University of Wales Trinity Saint Davi</w:t>
      </w:r>
      <w:r w:rsidR="00D64117">
        <w:t>d</w:t>
      </w:r>
      <w:r>
        <w:t xml:space="preserve"> on 15/11/2023 to prove knowledge and learning regarding the course Coaching and Mentoring delivered by Brynach Heffernan with the deadline on 8/12/2023 at 15.00 PM. This report covers in most of its part the role of coaching and mentoring for organizations and their employees, but also </w:t>
      </w:r>
      <w:r w:rsidR="00282DD5">
        <w:t>some of the</w:t>
      </w:r>
      <w:r>
        <w:t xml:space="preserve"> branches </w:t>
      </w:r>
      <w:r w:rsidR="00282DD5">
        <w:t>linked</w:t>
      </w:r>
      <w:r>
        <w:t xml:space="preserve"> to the subject such as coaching models, other learning methods, </w:t>
      </w:r>
      <w:r w:rsidR="00282DD5">
        <w:t>the line manager as coach and mentor</w:t>
      </w:r>
      <w:r w:rsidR="00D64117">
        <w:t>,</w:t>
      </w:r>
      <w:r w:rsidR="00282DD5">
        <w:t xml:space="preserve"> and good practices in organizations. This report also includes a personal reflective evaluation of the coaching practical exercise that I, Andrei Selaru, have been involved in for the first assignment of this module. </w:t>
      </w:r>
      <w:r>
        <w:br w:type="page"/>
      </w:r>
    </w:p>
    <w:p w14:paraId="05AE85B0" w14:textId="3B822CF3" w:rsidR="006D5380" w:rsidRDefault="006D5380" w:rsidP="00A50D1F">
      <w:pPr>
        <w:pStyle w:val="Heading1"/>
        <w:numPr>
          <w:ilvl w:val="0"/>
          <w:numId w:val="1"/>
        </w:numPr>
        <w:jc w:val="center"/>
      </w:pPr>
      <w:bookmarkStart w:id="2" w:name="_Toc152857512"/>
      <w:r>
        <w:lastRenderedPageBreak/>
        <w:t>Main Findings</w:t>
      </w:r>
      <w:bookmarkEnd w:id="2"/>
    </w:p>
    <w:p w14:paraId="75B979CE" w14:textId="2BA4F50B" w:rsidR="006D5380" w:rsidRDefault="006D5380" w:rsidP="00A50D1F">
      <w:pPr>
        <w:pStyle w:val="Heading2"/>
        <w:numPr>
          <w:ilvl w:val="1"/>
          <w:numId w:val="1"/>
        </w:numPr>
        <w:jc w:val="center"/>
      </w:pPr>
      <w:bookmarkStart w:id="3" w:name="_Toc152857513"/>
      <w:r>
        <w:t>Differences and Similarities between coaching and mentoring</w:t>
      </w:r>
      <w:bookmarkEnd w:id="3"/>
    </w:p>
    <w:p w14:paraId="53FE39D1" w14:textId="77777777" w:rsidR="00D4540B" w:rsidRPr="00D4540B" w:rsidRDefault="00D4540B" w:rsidP="00D4540B">
      <w:pPr>
        <w:jc w:val="center"/>
      </w:pPr>
    </w:p>
    <w:p w14:paraId="5B0B192C" w14:textId="44F789C4" w:rsidR="00A50D1F" w:rsidRPr="00D4540B" w:rsidRDefault="00A50D1F" w:rsidP="00D4540B">
      <w:pPr>
        <w:jc w:val="center"/>
        <w:rPr>
          <w:b/>
          <w:bCs/>
        </w:rPr>
      </w:pPr>
      <w:r w:rsidRPr="00D4540B">
        <w:rPr>
          <w:b/>
          <w:bCs/>
        </w:rPr>
        <w:t>Definition of Coaching</w:t>
      </w:r>
    </w:p>
    <w:p w14:paraId="2CAED5EE" w14:textId="379344F8" w:rsidR="00A50D1F" w:rsidRDefault="00A50D1F" w:rsidP="00A50D1F">
      <w:r>
        <w:t xml:space="preserve">Coaching can be defined as a process that involves a professional coach facilitating the development and improvement of an individual's skills, knowledge, and performance. It is an interactive and result-oriented approach that aims to unlock an individual's potential and enhance their personal and professional growth </w:t>
      </w:r>
      <w:r w:rsidR="008433AC">
        <w:t>(Gray, 2010).</w:t>
      </w:r>
    </w:p>
    <w:p w14:paraId="4A51D9E9" w14:textId="10729AB3" w:rsidR="00A50D1F" w:rsidRDefault="00A50D1F" w:rsidP="00A50D1F">
      <w:r>
        <w:t>In practice, coaching can take various forms. Examples include executive coaching, where a coach assists top-level executives in improving their leadership skills and decision-making abilities, and performance coaching, in which a coach helps employees enhance their performance by providing feedback, guidance, and support to overcome challenges and set achievable goals</w:t>
      </w:r>
      <w:r w:rsidR="00E7671F">
        <w:t xml:space="preserve"> (Westergaard, 2016)</w:t>
      </w:r>
      <w:r w:rsidR="002F57D9">
        <w:t>.</w:t>
      </w:r>
    </w:p>
    <w:p w14:paraId="4121A04D" w14:textId="77777777" w:rsidR="00A50D1F" w:rsidRDefault="00A50D1F" w:rsidP="00A50D1F"/>
    <w:p w14:paraId="6A123F48" w14:textId="7B6FB4A6" w:rsidR="00A50D1F" w:rsidRPr="00D4540B" w:rsidRDefault="00A50D1F" w:rsidP="00D4540B">
      <w:pPr>
        <w:jc w:val="center"/>
        <w:rPr>
          <w:b/>
          <w:bCs/>
        </w:rPr>
      </w:pPr>
      <w:r w:rsidRPr="00D4540B">
        <w:rPr>
          <w:b/>
          <w:bCs/>
        </w:rPr>
        <w:t>Coaching Models</w:t>
      </w:r>
    </w:p>
    <w:p w14:paraId="3A300F83" w14:textId="02E517E7" w:rsidR="00A50D1F" w:rsidRDefault="00A50D1F" w:rsidP="00A50D1F">
      <w:r>
        <w:t xml:space="preserve">Several coaching models exist, each offering a structured approach to the coaching process. One well-known model is the GROW model, developed by Graham Alexander, which stands for Goal, Reality, Options, and Way </w:t>
      </w:r>
      <w:r w:rsidR="00D4540B">
        <w:t>Forward</w:t>
      </w:r>
      <w:r>
        <w:t>. This model provides a framework for defining goals, understanding the current reality, exploring options, and formulating a plan of action (Whitmore, 2009).</w:t>
      </w:r>
    </w:p>
    <w:p w14:paraId="229C136A" w14:textId="5F525318" w:rsidR="00A50D1F" w:rsidRDefault="00A50D1F" w:rsidP="00A50D1F">
      <w:r>
        <w:t>Another popular coaching model is the Co-Active coaching model, which emphasizes the coach and client as equal partners in the coaching relationship. This model focuses on discovery, awareness, choice, and taking action, ultimately empowering the client to reach their desired outcomes (Whitworth</w:t>
      </w:r>
      <w:r w:rsidR="008D0910">
        <w:t>,</w:t>
      </w:r>
      <w:r>
        <w:t xml:space="preserve"> 2007).</w:t>
      </w:r>
    </w:p>
    <w:p w14:paraId="46CE9B03" w14:textId="676D103F" w:rsidR="00A50D1F" w:rsidRPr="00D4540B" w:rsidRDefault="00A50D1F" w:rsidP="00D4540B">
      <w:pPr>
        <w:jc w:val="center"/>
        <w:rPr>
          <w:b/>
          <w:bCs/>
        </w:rPr>
      </w:pPr>
      <w:r w:rsidRPr="00D4540B">
        <w:rPr>
          <w:b/>
          <w:bCs/>
        </w:rPr>
        <w:t>Definition of Mentoring</w:t>
      </w:r>
    </w:p>
    <w:p w14:paraId="2CFC9642" w14:textId="33F2FFF1" w:rsidR="00A50D1F" w:rsidRDefault="00A50D1F" w:rsidP="00A50D1F">
      <w:r>
        <w:t xml:space="preserve">Mentoring, on the other hand, involves a more experienced and knowledgeable individual providing guidance, support, and advice to a less experienced individual, known as the mentee. The mentor plays a crucial role in sharing knowledge, </w:t>
      </w:r>
      <w:r w:rsidR="00D4540B">
        <w:t>modelling</w:t>
      </w:r>
      <w:r>
        <w:t xml:space="preserve"> </w:t>
      </w:r>
      <w:r w:rsidR="00D4540B">
        <w:t>behaviours</w:t>
      </w:r>
      <w:r>
        <w:t>, and fostering the mentee's personal and professional development</w:t>
      </w:r>
      <w:r w:rsidR="00973C6D">
        <w:t xml:space="preserve"> (Cronin, 2022).</w:t>
      </w:r>
    </w:p>
    <w:p w14:paraId="051A45D1" w14:textId="5F00FAB6" w:rsidR="00A50D1F" w:rsidRDefault="00A50D1F" w:rsidP="00A50D1F">
      <w:r>
        <w:t>Practical examples of mentoring can include a senior executive mentoring a high-potential employee to groom them for future leadership positions or a subject matter expert mentoring a junior employee to enhance their knowledge and skills within a specific domain</w:t>
      </w:r>
      <w:r w:rsidR="00E7671F">
        <w:t xml:space="preserve"> (Binder-Macleod, 2021)</w:t>
      </w:r>
      <w:r>
        <w:t>.</w:t>
      </w:r>
    </w:p>
    <w:p w14:paraId="61B75E20" w14:textId="57619B53" w:rsidR="00A50D1F" w:rsidRPr="00D4540B" w:rsidRDefault="00A50D1F" w:rsidP="00D4540B">
      <w:pPr>
        <w:jc w:val="center"/>
        <w:rPr>
          <w:b/>
          <w:bCs/>
        </w:rPr>
      </w:pPr>
      <w:r w:rsidRPr="00D4540B">
        <w:rPr>
          <w:b/>
          <w:bCs/>
        </w:rPr>
        <w:t>Similarities and Differences</w:t>
      </w:r>
    </w:p>
    <w:p w14:paraId="52A2E8FC" w14:textId="77777777" w:rsidR="00A50D1F" w:rsidRDefault="00A50D1F" w:rsidP="00A50D1F">
      <w:r>
        <w:t xml:space="preserve">Although coaching and mentoring share similarities, they also have distinct characteristics. Similarities include the focus on individual development, providing support and guidance, and aiming to improve performance. However, the key difference lies in the nature of the relationship. Coaching typically involves a formal relationship between a professional coach and a </w:t>
      </w:r>
      <w:proofErr w:type="spellStart"/>
      <w:r>
        <w:t>coachee</w:t>
      </w:r>
      <w:proofErr w:type="spellEnd"/>
      <w:r>
        <w:t>, whereas mentoring tends to be more informal, with a mentor providing guidance based on their own experiences (Hawkins &amp; Smith, 2013).</w:t>
      </w:r>
    </w:p>
    <w:p w14:paraId="4ED0F2F3" w14:textId="77777777" w:rsidR="00A50D1F" w:rsidRDefault="00A50D1F" w:rsidP="00A50D1F"/>
    <w:p w14:paraId="7CD89CD0" w14:textId="569096BE" w:rsidR="00A50D1F" w:rsidRPr="00D4540B" w:rsidRDefault="00A50D1F" w:rsidP="00D4540B">
      <w:pPr>
        <w:jc w:val="center"/>
        <w:rPr>
          <w:b/>
          <w:bCs/>
        </w:rPr>
      </w:pPr>
      <w:r w:rsidRPr="00D4540B">
        <w:rPr>
          <w:b/>
          <w:bCs/>
        </w:rPr>
        <w:lastRenderedPageBreak/>
        <w:t>Comparison with Other Learning Initiatives</w:t>
      </w:r>
    </w:p>
    <w:p w14:paraId="5AC2AF62" w14:textId="13C7D46B" w:rsidR="00A50D1F" w:rsidRDefault="00A50D1F" w:rsidP="00A50D1F">
      <w:r>
        <w:t xml:space="preserve">In addition to coaching and mentoring, other learning initiatives exist within organizations. One framework that can be used to compare coaching and mentoring to these initiatives is Clutterbuck's Four Styles of Helping. These styles include advising, </w:t>
      </w:r>
      <w:r w:rsidR="00D4540B">
        <w:t>counselling</w:t>
      </w:r>
      <w:r>
        <w:t>, coaching, and mentoring (Clutterbuck, 2004).</w:t>
      </w:r>
    </w:p>
    <w:p w14:paraId="79CF3397" w14:textId="551A2C61" w:rsidR="00A50D1F" w:rsidRDefault="00A50D1F" w:rsidP="00A50D1F">
      <w:r>
        <w:t xml:space="preserve">Advising focuses on providing solutions and recommendations, </w:t>
      </w:r>
      <w:r w:rsidR="00D4540B">
        <w:t>counselling</w:t>
      </w:r>
      <w:r>
        <w:t xml:space="preserve"> emphasizes exploring feelings and emotions, coaching </w:t>
      </w:r>
      <w:r w:rsidR="00D4540B">
        <w:t>centres</w:t>
      </w:r>
      <w:r>
        <w:t xml:space="preserve"> around facilitating insight and learning, and mentoring revolves around sharing experiences and wisdom. By comparing coaching and mentoring to these styles, organizations can select the most appropriate approach for different learning situations.</w:t>
      </w:r>
    </w:p>
    <w:p w14:paraId="1CFB24C3" w14:textId="77777777" w:rsidR="00A50D1F" w:rsidRDefault="00A50D1F" w:rsidP="00A50D1F"/>
    <w:p w14:paraId="3DB3C055" w14:textId="3D91C996" w:rsidR="00A50D1F" w:rsidRPr="00D4540B" w:rsidRDefault="00A50D1F" w:rsidP="00D4540B">
      <w:pPr>
        <w:jc w:val="center"/>
        <w:rPr>
          <w:b/>
          <w:bCs/>
        </w:rPr>
      </w:pPr>
      <w:r w:rsidRPr="00D4540B">
        <w:rPr>
          <w:b/>
          <w:bCs/>
        </w:rPr>
        <w:t>Benefits of Coaching and Mentoring to Organizations</w:t>
      </w:r>
    </w:p>
    <w:p w14:paraId="278557EA" w14:textId="1E2BD356" w:rsidR="00A50D1F" w:rsidRDefault="00A50D1F" w:rsidP="00A50D1F">
      <w:r>
        <w:t xml:space="preserve">Coaching and mentoring can bring both tangible and intangible benefits to organizations. Tangible benefits may include improved performance, increased productivity, enhanced communication skills, and greater job satisfaction. Intangible benefits may include increased employee loyalty, higher employee engagement, better leadership development, and a positive organizational culture </w:t>
      </w:r>
      <w:r w:rsidR="00A80BF0" w:rsidRPr="00A80BF0">
        <w:t>(Connor and Pokora, 2017)</w:t>
      </w:r>
      <w:r w:rsidR="00A80BF0">
        <w:t>.</w:t>
      </w:r>
    </w:p>
    <w:p w14:paraId="6086111E" w14:textId="5A22B2B8" w:rsidR="00A50D1F" w:rsidRPr="00A50D1F" w:rsidRDefault="00A50D1F" w:rsidP="00A50D1F">
      <w:r>
        <w:t xml:space="preserve">In conclusion, coaching and mentoring are valuable learning interventions within an organizational context. They have distinct definitions, characteristics, and benefits. By critically evaluating their similarities and differences, as well as comparing them to other learning initiatives, organizations can design effective learning programs tailored to their specific needs. Recognizing the tangible and intangible benefits of coaching and mentoring, both employers and employees can </w:t>
      </w:r>
      <w:r w:rsidR="00D64117">
        <w:t>harvest</w:t>
      </w:r>
      <w:r>
        <w:t xml:space="preserve"> the rewards of personal and professional growth.</w:t>
      </w:r>
    </w:p>
    <w:p w14:paraId="48BD925E" w14:textId="6D8850BB" w:rsidR="006D5380" w:rsidRPr="006D5380" w:rsidRDefault="006D5380" w:rsidP="006D5380">
      <w:pPr>
        <w:rPr>
          <w:rFonts w:asciiTheme="majorHAnsi" w:eastAsiaTheme="majorEastAsia" w:hAnsiTheme="majorHAnsi" w:cstheme="majorBidi"/>
          <w:color w:val="2F5496" w:themeColor="accent1" w:themeShade="BF"/>
          <w:sz w:val="26"/>
          <w:szCs w:val="26"/>
        </w:rPr>
      </w:pPr>
      <w:r>
        <w:br w:type="page"/>
      </w:r>
    </w:p>
    <w:p w14:paraId="756A1003" w14:textId="3F85392D" w:rsidR="006D5380" w:rsidRDefault="006D5380" w:rsidP="00A50D1F">
      <w:pPr>
        <w:pStyle w:val="Heading2"/>
        <w:numPr>
          <w:ilvl w:val="1"/>
          <w:numId w:val="1"/>
        </w:numPr>
        <w:jc w:val="center"/>
      </w:pPr>
      <w:bookmarkStart w:id="4" w:name="_Toc152857514"/>
      <w:r>
        <w:lastRenderedPageBreak/>
        <w:t>Line Manager as a Coach/Mentor</w:t>
      </w:r>
      <w:bookmarkEnd w:id="4"/>
    </w:p>
    <w:p w14:paraId="38445B17" w14:textId="77777777" w:rsidR="00C86DED" w:rsidRDefault="00C86DED" w:rsidP="00C86DED"/>
    <w:p w14:paraId="1430D999" w14:textId="0F0CD3E9" w:rsidR="00C86DED" w:rsidRDefault="00C86DED" w:rsidP="00C86DED">
      <w:r>
        <w:t xml:space="preserve">The line manager holds a significant role in organizations as they have the opportunity to act as a coach/mentor for their team members </w:t>
      </w:r>
      <w:r w:rsidR="008D0910">
        <w:t xml:space="preserve">(Whitmore, 2017). </w:t>
      </w:r>
      <w:r>
        <w:t>This section will critically evaluate the line manager as a coach/mentor, specifically discussing the necessary skills and behaviours. This section will also examine the multi-faceted nature of the line manager, encompassing roles such as leader, manager, coach, and mentor.</w:t>
      </w:r>
    </w:p>
    <w:p w14:paraId="311883D9" w14:textId="77777777" w:rsidR="00C86DED" w:rsidRDefault="00C86DED" w:rsidP="00C86DED"/>
    <w:p w14:paraId="13FF6D89" w14:textId="0A70C237" w:rsidR="00C86DED" w:rsidRPr="00C86DED" w:rsidRDefault="00C86DED" w:rsidP="00C86DED">
      <w:pPr>
        <w:jc w:val="center"/>
        <w:rPr>
          <w:b/>
          <w:bCs/>
        </w:rPr>
      </w:pPr>
      <w:r w:rsidRPr="00C86DED">
        <w:rPr>
          <w:b/>
          <w:bCs/>
        </w:rPr>
        <w:t>Line managers as Coaches/Mentors: Benefits and Drawbacks</w:t>
      </w:r>
    </w:p>
    <w:p w14:paraId="01C785D8" w14:textId="33169152" w:rsidR="00C86DED" w:rsidRDefault="00C86DED" w:rsidP="00C86DED">
      <w:r>
        <w:t xml:space="preserve">One of the key benefits of line managers acting as coaches/mentors is their proximity and daily interactions with their team members. This proximity allows them to have in-depth knowledge of their employees' strengths, weaknesses, and developmental needs </w:t>
      </w:r>
      <w:r w:rsidR="00A80BF0">
        <w:t>(Bell, Goldsmith</w:t>
      </w:r>
      <w:r w:rsidR="008D0910">
        <w:t>,</w:t>
      </w:r>
      <w:r w:rsidR="00A80BF0">
        <w:t xml:space="preserve"> and Ebrary, 2013) </w:t>
      </w:r>
      <w:r>
        <w:t>The line manager, equipped with this knowledge, can provide personalized coaching or mentoring to address specific employee needs, promoting their growth and development.</w:t>
      </w:r>
    </w:p>
    <w:p w14:paraId="17D7DC23" w14:textId="56CEB157" w:rsidR="00C86DED" w:rsidRDefault="00C86DED" w:rsidP="00C86DED">
      <w:r>
        <w:t>Moreover, leveraging line managers as coaches/mentors has financial advantages for organizations. It eliminates the need for external coaches or mentors, reducing costs (Clutterbuck, 2004). Additionally, the line manager's familiarity with the organization's goals and culture allows them to align coaching/mentoring efforts with broader organizational objectives</w:t>
      </w:r>
      <w:r w:rsidR="001970EE">
        <w:t>.</w:t>
      </w:r>
    </w:p>
    <w:p w14:paraId="54784EF4" w14:textId="05BD4EA0" w:rsidR="00C86DED" w:rsidRDefault="00C86DED" w:rsidP="00C86DED">
      <w:r>
        <w:t>Nevertheless, there are drawbacks to line managers serving as coaches/mentors. First, line managers often have multiple responsibilities, making it challenging to allocate dedicated time for coaching/mentoring activities. This may result in time constraints and limited availability for effective coaching/mentoring sessions (Whitmore, 2009).</w:t>
      </w:r>
    </w:p>
    <w:p w14:paraId="2679D5E9" w14:textId="73E36101" w:rsidR="00C86DED" w:rsidRDefault="00C86DED" w:rsidP="00C86DED">
      <w:r>
        <w:t xml:space="preserve">Another drawback is the potential for </w:t>
      </w:r>
      <w:r w:rsidR="0078533D">
        <w:t>subjective</w:t>
      </w:r>
      <w:r>
        <w:t xml:space="preserve"> or conflicting interests in the coaching/mentoring relationship. Line managers may struggle to maintain objectivity due to their role in performance evaluation and day-to-day supervision. This can </w:t>
      </w:r>
      <w:r w:rsidR="0078533D">
        <w:t>hold back</w:t>
      </w:r>
      <w:r>
        <w:t xml:space="preserve"> open and honest discussions, impacting the quality of coaching/mentoring interactions </w:t>
      </w:r>
      <w:r w:rsidR="008433AC">
        <w:t>(</w:t>
      </w:r>
      <w:proofErr w:type="spellStart"/>
      <w:r w:rsidR="008433AC">
        <w:t>Maclennan</w:t>
      </w:r>
      <w:proofErr w:type="spellEnd"/>
      <w:r w:rsidR="008433AC">
        <w:t>, 1996)</w:t>
      </w:r>
    </w:p>
    <w:p w14:paraId="2B101B5F" w14:textId="77777777" w:rsidR="00C86DED" w:rsidRPr="0078533D" w:rsidRDefault="00C86DED" w:rsidP="0078533D">
      <w:pPr>
        <w:jc w:val="center"/>
        <w:rPr>
          <w:b/>
          <w:bCs/>
        </w:rPr>
      </w:pPr>
    </w:p>
    <w:p w14:paraId="23F6C92E" w14:textId="1D2D92AE" w:rsidR="00C86DED" w:rsidRPr="0078533D" w:rsidRDefault="00C86DED" w:rsidP="0078533D">
      <w:pPr>
        <w:jc w:val="center"/>
        <w:rPr>
          <w:b/>
          <w:bCs/>
        </w:rPr>
      </w:pPr>
      <w:r w:rsidRPr="0078533D">
        <w:rPr>
          <w:b/>
          <w:bCs/>
        </w:rPr>
        <w:t xml:space="preserve">Skills and </w:t>
      </w:r>
      <w:r w:rsidR="0078533D" w:rsidRPr="0078533D">
        <w:rPr>
          <w:b/>
          <w:bCs/>
        </w:rPr>
        <w:t>Behaviours</w:t>
      </w:r>
      <w:r w:rsidRPr="0078533D">
        <w:rPr>
          <w:b/>
          <w:bCs/>
        </w:rPr>
        <w:t xml:space="preserve"> for Success as a Coach/Mentor</w:t>
      </w:r>
    </w:p>
    <w:p w14:paraId="4D90AFFE" w14:textId="77777777" w:rsidR="00C86DED" w:rsidRDefault="00C86DED" w:rsidP="00C86DED"/>
    <w:p w14:paraId="56463A1E" w14:textId="186EA4A9" w:rsidR="00C86DED" w:rsidRDefault="00C86DED" w:rsidP="00C86DED">
      <w:r>
        <w:t xml:space="preserve">To be effective coaches/mentors, line managers must possess specific skills and </w:t>
      </w:r>
      <w:r w:rsidR="0078533D">
        <w:t>behaviours</w:t>
      </w:r>
      <w:r>
        <w:t>. Some of the crucial skills for success include active listening, empathy, questioning, and feedback delivery (Hawkins &amp; Smith, 2013). Active listening involves fully focusing on the speaker, suspending judgment, and demonstrating genuine interest in the employee's concerns or aspirations. Empathy, the ability to understand and share the emotions of another person, helps build trust and rapport</w:t>
      </w:r>
      <w:r w:rsidR="0078533D">
        <w:t>.</w:t>
      </w:r>
    </w:p>
    <w:p w14:paraId="60561C80" w14:textId="1C2D2B94" w:rsidR="00C86DED" w:rsidRDefault="0078533D" w:rsidP="00C86DED">
      <w:r>
        <w:t>Skilful</w:t>
      </w:r>
      <w:r w:rsidR="00C86DED">
        <w:t xml:space="preserve"> questioning is another important skill for line managers as coaches/mentors. Asking open-ended questions encourages self-reflection and critical thinking, enabling employees to identify their own solutions and uncover potential growth opportunities (Whitworth</w:t>
      </w:r>
      <w:r w:rsidR="001970EE">
        <w:t>,</w:t>
      </w:r>
      <w:r w:rsidR="00C86DED">
        <w:t xml:space="preserve"> 2007).</w:t>
      </w:r>
    </w:p>
    <w:p w14:paraId="55F1C8B3" w14:textId="2A0872EA" w:rsidR="00C86DED" w:rsidRDefault="00C86DED" w:rsidP="00C86DED">
      <w:r>
        <w:t xml:space="preserve">Providing effective feedback is yet another essential skill. Line managers need to deliver constructive feedback in a supportive manner, fostering learning and improvement. Balancing positive </w:t>
      </w:r>
      <w:r>
        <w:lastRenderedPageBreak/>
        <w:t>reinforcement with areas for development is crucial to maintaining a motivational and growth-oriented coaching/mentoring relationship</w:t>
      </w:r>
      <w:r w:rsidR="001970EE">
        <w:t>.</w:t>
      </w:r>
    </w:p>
    <w:p w14:paraId="13636EDF" w14:textId="061BA720" w:rsidR="00C86DED" w:rsidRDefault="00C86DED" w:rsidP="00C86DED">
      <w:r>
        <w:t xml:space="preserve">Moreover, line managers need to understand and apply coaching models, such as the GROW model or </w:t>
      </w:r>
      <w:r w:rsidR="0078533D">
        <w:t>OSCAR</w:t>
      </w:r>
      <w:r>
        <w:t xml:space="preserve"> coaching model. These models provide structured frameworks for </w:t>
      </w:r>
      <w:r w:rsidR="0078533D">
        <w:t>goal setting</w:t>
      </w:r>
      <w:r>
        <w:t>, exploring current reality, generating options, and formulating action plans. Utilizing these coaching models helps line managers facilitate effective coaching/mentoring sessions and ensure a systematic approach to individual development (Whitmore, 2009).</w:t>
      </w:r>
    </w:p>
    <w:p w14:paraId="6250DF4C" w14:textId="4C98344F" w:rsidR="00C86DED" w:rsidRPr="00C86DED" w:rsidRDefault="0078533D" w:rsidP="00C86DED">
      <w:r>
        <w:t>The</w:t>
      </w:r>
      <w:r w:rsidR="00C86DED">
        <w:t xml:space="preserve"> line managers as coaches/mentors can offer numerous benefits to organizations, including personalized support, cost efficiency, and alignment with organizational objectives. However, challenges such as time constraints and potential biases need to be addressed. Possessing skills such as active listening, empathy, effective questioning, and feedback delivery is vital for line managers to succeed as coaches/mentors. Furthermore, familiarity with coaching models enables line managers to employ a structured approach, enhancing the quality and impact of their coaching/mentoring interactions.</w:t>
      </w:r>
    </w:p>
    <w:p w14:paraId="3FFBF225" w14:textId="1C9BEEA9" w:rsidR="006D5380" w:rsidRPr="006D5380" w:rsidRDefault="006D5380" w:rsidP="006D5380">
      <w:pPr>
        <w:rPr>
          <w:rFonts w:asciiTheme="majorHAnsi" w:eastAsiaTheme="majorEastAsia" w:hAnsiTheme="majorHAnsi" w:cstheme="majorBidi"/>
          <w:color w:val="2F5496" w:themeColor="accent1" w:themeShade="BF"/>
          <w:sz w:val="26"/>
          <w:szCs w:val="26"/>
        </w:rPr>
      </w:pPr>
      <w:r>
        <w:br w:type="page"/>
      </w:r>
    </w:p>
    <w:p w14:paraId="241C2F6D" w14:textId="4099F608" w:rsidR="006D5380" w:rsidRDefault="006D5380" w:rsidP="002000B1">
      <w:pPr>
        <w:pStyle w:val="Heading2"/>
        <w:numPr>
          <w:ilvl w:val="1"/>
          <w:numId w:val="1"/>
        </w:numPr>
        <w:jc w:val="center"/>
      </w:pPr>
      <w:bookmarkStart w:id="5" w:name="_Toc152857515"/>
      <w:r>
        <w:lastRenderedPageBreak/>
        <w:t>The role of Coaching and mentoring in building resilience and dealing with change</w:t>
      </w:r>
      <w:bookmarkEnd w:id="5"/>
    </w:p>
    <w:p w14:paraId="32CD73BA" w14:textId="77777777" w:rsidR="00133DA2" w:rsidRDefault="00133DA2" w:rsidP="00133DA2"/>
    <w:p w14:paraId="20EEE309" w14:textId="254197EA" w:rsidR="00133DA2" w:rsidRDefault="00133DA2" w:rsidP="00133DA2">
      <w:r>
        <w:t>Resilience can be defined as the ability to adapt and recover from challenges, adversity, and stress (APA, 2022) Change management, on the other hand, refers to the process of planning, implementing, and monitoring the change process in an organization to achieve desired outcomes (</w:t>
      </w:r>
      <w:proofErr w:type="spellStart"/>
      <w:r>
        <w:t>Prosci</w:t>
      </w:r>
      <w:proofErr w:type="spellEnd"/>
      <w:r>
        <w:t>, 2021)</w:t>
      </w:r>
    </w:p>
    <w:p w14:paraId="1C669A39" w14:textId="2C619A4E" w:rsidR="00133DA2" w:rsidRPr="00716970" w:rsidRDefault="00133DA2" w:rsidP="00716970">
      <w:pPr>
        <w:jc w:val="center"/>
        <w:rPr>
          <w:b/>
          <w:bCs/>
        </w:rPr>
      </w:pPr>
      <w:r w:rsidRPr="00716970">
        <w:rPr>
          <w:b/>
          <w:bCs/>
        </w:rPr>
        <w:t>Drivers of Change in the Workplace</w:t>
      </w:r>
    </w:p>
    <w:p w14:paraId="0E178C08" w14:textId="37697881" w:rsidR="00133DA2" w:rsidRDefault="00133DA2" w:rsidP="00133DA2">
      <w:r>
        <w:t>Organizations today are facing a rapidly changing and unpredictable business environment due to various drivers such as globalization, technology, demographic shifts, and emerging markets (</w:t>
      </w:r>
      <w:proofErr w:type="spellStart"/>
      <w:r>
        <w:t>Hrebiniak</w:t>
      </w:r>
      <w:proofErr w:type="spellEnd"/>
      <w:r>
        <w:t>, 2013). The pandemic has also brought about a significant change in the workforce's working patterns, with remote working becoming a norm and new health and safety measures being implemented.</w:t>
      </w:r>
    </w:p>
    <w:p w14:paraId="650E27D1" w14:textId="6440C25B" w:rsidR="00133DA2" w:rsidRPr="00716970" w:rsidRDefault="00133DA2" w:rsidP="00716970">
      <w:pPr>
        <w:jc w:val="center"/>
        <w:rPr>
          <w:b/>
          <w:bCs/>
        </w:rPr>
      </w:pPr>
      <w:r w:rsidRPr="00716970">
        <w:rPr>
          <w:b/>
          <w:bCs/>
        </w:rPr>
        <w:t>Impact of Poorly Managed Change</w:t>
      </w:r>
    </w:p>
    <w:p w14:paraId="6ED833D8" w14:textId="236D0091" w:rsidR="00133DA2" w:rsidRDefault="00133DA2" w:rsidP="00133DA2">
      <w:r>
        <w:t>Poorly managed change can have a detrimental impact on the workforce, leading to negative reactions such as resistance, stress, anxiety, lowered productivity, and decreased morale (Kotter, 1996). Employees may feel uncertain and unsure of their roles and the organization's future, leading to a lack of motivation and poor performance levels.</w:t>
      </w:r>
    </w:p>
    <w:p w14:paraId="665667C0" w14:textId="27BB768C" w:rsidR="00133DA2" w:rsidRPr="00716970" w:rsidRDefault="00133DA2" w:rsidP="00716970">
      <w:pPr>
        <w:jc w:val="center"/>
        <w:rPr>
          <w:b/>
          <w:bCs/>
        </w:rPr>
      </w:pPr>
      <w:r w:rsidRPr="00716970">
        <w:rPr>
          <w:b/>
          <w:bCs/>
        </w:rPr>
        <w:t>Building Resilience through Coaching and Mentoring</w:t>
      </w:r>
    </w:p>
    <w:p w14:paraId="5E2D4083" w14:textId="4429AEC8" w:rsidR="00133DA2" w:rsidRDefault="00133DA2" w:rsidP="00133DA2">
      <w:r>
        <w:t>Coaching and mentoring can play a crucial role in developing and building resilience in the workforce. Coaching and mentoring enable individuals to develop skills such as problem-solving, decision-making, and adaptability, which are essential to resilience</w:t>
      </w:r>
      <w:r w:rsidR="00A261A1">
        <w:t xml:space="preserve"> (Dillon, 2022). </w:t>
      </w:r>
      <w:r>
        <w:t>They also provide a safe space for individuals to reflect on their challenges and develop effective coping mechanisms.</w:t>
      </w:r>
    </w:p>
    <w:p w14:paraId="2D7CD1F1" w14:textId="092DCC6C" w:rsidR="002000B1" w:rsidRPr="002000B1" w:rsidRDefault="002000B1" w:rsidP="002000B1">
      <w:pPr>
        <w:jc w:val="center"/>
        <w:rPr>
          <w:b/>
          <w:bCs/>
        </w:rPr>
      </w:pPr>
      <w:r w:rsidRPr="002000B1">
        <w:rPr>
          <w:b/>
          <w:bCs/>
        </w:rPr>
        <w:t>Examples of Coaching and Mentoring during the Pandemic</w:t>
      </w:r>
    </w:p>
    <w:p w14:paraId="6CEA5769" w14:textId="46701FF0" w:rsidR="002000B1" w:rsidRDefault="002000B1" w:rsidP="008015F2">
      <w:r>
        <w:t xml:space="preserve">During the pandemic, many organizations have implemented coaching and mentoring programs to support their workforce in dealing with the challenges of remote working, uncertainty, and constant change. One example is </w:t>
      </w:r>
      <w:r w:rsidR="008015F2">
        <w:t>Amazon. Amazon implemented various coaching and mentoring initiatives to support its employees during the pandemic. The company launched the "Amazon Technical Academy," which provided employees with virtual coaching and mentoring to acquire new technical skills and pursue a career in software engineering (Amazon, 2021). This program aimed to reskill and upskill employees, enabling them to take on new roles within the organization. Additionally, Amazon offered its employees access to virtual coaching and mentoring sessions focused on mental health and well-being. The sessions provided guidance and support to help employees manage stress, maintain work-life balance, and cope with the challenges imposed by the pandemic (Amazon 2020).</w:t>
      </w:r>
    </w:p>
    <w:p w14:paraId="4802FF55" w14:textId="69B377A4" w:rsidR="008015F2" w:rsidRDefault="008015F2" w:rsidP="008015F2">
      <w:r>
        <w:t xml:space="preserve">Another example of coaching and mentoring through the pandemic is Tesco, a multinational grocery retailer, implemented coaching and mentoring programs to support its employees </w:t>
      </w:r>
      <w:r w:rsidR="00FF593D">
        <w:t>during</w:t>
      </w:r>
      <w:r>
        <w:t xml:space="preserve"> the pandemic. The organization offered virtual mentoring sessions to help employees adjust to the changes in the work environment and enhance their resilience</w:t>
      </w:r>
      <w:r w:rsidR="00BD4E77">
        <w:t xml:space="preserve"> (Tesco, 2023). </w:t>
      </w:r>
      <w:r>
        <w:t xml:space="preserve"> Experienced Tesco employees acted as mentors, providing guidance and advice to their colleagues.</w:t>
      </w:r>
    </w:p>
    <w:p w14:paraId="718FD8A4" w14:textId="0FEFE2F9" w:rsidR="008015F2" w:rsidRPr="00133DA2" w:rsidRDefault="008015F2" w:rsidP="008015F2">
      <w:r>
        <w:t xml:space="preserve">Furthermore, Tesco provided its employees with coaching programs focusing on personal development. These coaching sessions aimed to help employees adapt to remote work, manage </w:t>
      </w:r>
      <w:r>
        <w:lastRenderedPageBreak/>
        <w:t>their workloads effectively, and maintain their well-being during uncertain times</w:t>
      </w:r>
      <w:r w:rsidR="00BD4E77">
        <w:t xml:space="preserve"> (ICAEW Insights, 2020).</w:t>
      </w:r>
    </w:p>
    <w:p w14:paraId="61B0397A" w14:textId="70612C04" w:rsidR="006D5380" w:rsidRPr="006D5380" w:rsidRDefault="006D5380" w:rsidP="006D5380">
      <w:pPr>
        <w:rPr>
          <w:rFonts w:asciiTheme="majorHAnsi" w:eastAsiaTheme="majorEastAsia" w:hAnsiTheme="majorHAnsi" w:cstheme="majorBidi"/>
          <w:color w:val="2F5496" w:themeColor="accent1" w:themeShade="BF"/>
          <w:sz w:val="26"/>
          <w:szCs w:val="26"/>
        </w:rPr>
      </w:pPr>
      <w:r>
        <w:br w:type="page"/>
      </w:r>
    </w:p>
    <w:p w14:paraId="7CB65297" w14:textId="0EA280AC" w:rsidR="006D5380" w:rsidRDefault="006D5380" w:rsidP="00A50D1F">
      <w:pPr>
        <w:pStyle w:val="Heading1"/>
        <w:jc w:val="center"/>
      </w:pPr>
      <w:bookmarkStart w:id="6" w:name="_Toc152857516"/>
      <w:r>
        <w:lastRenderedPageBreak/>
        <w:t>4.0 Reflective personal evaluation</w:t>
      </w:r>
      <w:bookmarkEnd w:id="6"/>
    </w:p>
    <w:p w14:paraId="063DC3BD" w14:textId="77777777" w:rsidR="00D63897" w:rsidRPr="00D63897" w:rsidRDefault="00D63897" w:rsidP="00D63897"/>
    <w:p w14:paraId="6D553E05" w14:textId="5E3B02A3" w:rsidR="00D63897" w:rsidRDefault="00D63897" w:rsidP="00D63897">
      <w:r>
        <w:t>In this section of the report, I will critically evaluate my performance as a coach in the peer coaching exercise. I will use Gibbs' Reflective Cycle as a framework for my reflection, focusing solely on my performance as a coach. Additionally, I will explore the effectiveness of the Instant Pay Off Model, consider alternative models such as OSCAR or GROW for future coaching, and present a personal development plan (PDP) to enhance my coaching and mentoring skills.</w:t>
      </w:r>
    </w:p>
    <w:p w14:paraId="7A39335C" w14:textId="77777777" w:rsidR="00D63897" w:rsidRPr="00F5440F" w:rsidRDefault="00D63897" w:rsidP="00D63897">
      <w:pPr>
        <w:rPr>
          <w:b/>
          <w:bCs/>
        </w:rPr>
      </w:pPr>
      <w:r w:rsidRPr="00F5440F">
        <w:rPr>
          <w:b/>
          <w:bCs/>
        </w:rPr>
        <w:t>Description:</w:t>
      </w:r>
    </w:p>
    <w:p w14:paraId="29C1F8D8" w14:textId="0C315968" w:rsidR="00D63897" w:rsidRDefault="00D63897" w:rsidP="00D63897">
      <w:r>
        <w:t xml:space="preserve">During the peer coaching exercise, I assumed the role of a coach for my peer. The coaching model we utilized was the Instant Pay Off Model, which emphasizes achieving immediate results. </w:t>
      </w:r>
      <w:r w:rsidR="00F5440F">
        <w:t>I intended</w:t>
      </w:r>
      <w:r>
        <w:t xml:space="preserve"> to provide support, guidance, and create a space for self-reflection to help my peer identify and address their challenges effectively.</w:t>
      </w:r>
    </w:p>
    <w:p w14:paraId="117432F0" w14:textId="77777777" w:rsidR="00D63897" w:rsidRPr="00F5440F" w:rsidRDefault="00D63897" w:rsidP="00D63897">
      <w:pPr>
        <w:rPr>
          <w:b/>
          <w:bCs/>
        </w:rPr>
      </w:pPr>
      <w:r w:rsidRPr="00F5440F">
        <w:rPr>
          <w:b/>
          <w:bCs/>
        </w:rPr>
        <w:t>Feelings:</w:t>
      </w:r>
    </w:p>
    <w:p w14:paraId="0390C8C4" w14:textId="77E496E7" w:rsidR="00D63897" w:rsidRDefault="00D63897" w:rsidP="00D63897">
      <w:r>
        <w:t>Before the coaching session, I experienced a mix of excitement and nervousness. I was enthusiastic about the opportunity to help my peer achieve their goals, but I also felt apprehensive about my ability to ask the right questions and provide effective support.</w:t>
      </w:r>
    </w:p>
    <w:p w14:paraId="6472B5A8" w14:textId="77777777" w:rsidR="00D63897" w:rsidRPr="00F5440F" w:rsidRDefault="00D63897" w:rsidP="00D63897">
      <w:pPr>
        <w:rPr>
          <w:b/>
          <w:bCs/>
        </w:rPr>
      </w:pPr>
      <w:r w:rsidRPr="00F5440F">
        <w:rPr>
          <w:b/>
          <w:bCs/>
        </w:rPr>
        <w:t>Evaluation:</w:t>
      </w:r>
    </w:p>
    <w:p w14:paraId="391FDED1" w14:textId="58B6CD08" w:rsidR="00D63897" w:rsidRDefault="00D63897" w:rsidP="00D63897">
      <w:r>
        <w:t>As a coach, I identified active listening as one of my strengths. I maintained a high level of attentiveness to my peer's words, tone, and non-verbal cues, creating a supportive environment for open dialogue. I utilized open-ended questions effectively, encouraging self-reflection and deeper thinking. However, I recognize that at times, I struggled to maintain a neutral stance and avoid offering personal advice or solutions. This is an area I need to improve upon in future coaching experiences.</w:t>
      </w:r>
    </w:p>
    <w:p w14:paraId="16B3D36B" w14:textId="77777777" w:rsidR="00D63897" w:rsidRPr="00F5440F" w:rsidRDefault="00D63897" w:rsidP="00D63897">
      <w:pPr>
        <w:rPr>
          <w:b/>
          <w:bCs/>
        </w:rPr>
      </w:pPr>
      <w:r w:rsidRPr="00F5440F">
        <w:rPr>
          <w:b/>
          <w:bCs/>
        </w:rPr>
        <w:t>Analysis:</w:t>
      </w:r>
    </w:p>
    <w:p w14:paraId="3A2B0D5C" w14:textId="4908266C" w:rsidR="00D63897" w:rsidRDefault="00D63897" w:rsidP="00D63897">
      <w:r>
        <w:t xml:space="preserve">Reflecting on my performance, I realized the significance of creating a safe and non-judgmental space for the </w:t>
      </w:r>
      <w:proofErr w:type="spellStart"/>
      <w:r>
        <w:t>coachee</w:t>
      </w:r>
      <w:proofErr w:type="spellEnd"/>
      <w:r>
        <w:t xml:space="preserve">. Active listening and open-ended questioning enabled me to foster this environment, allowing my peer to explore their challenges openly. However, my lack of experience as a coach occasionally led me to provide my own opinions instead of solely empowering the </w:t>
      </w:r>
      <w:proofErr w:type="spellStart"/>
      <w:r>
        <w:t>coachee</w:t>
      </w:r>
      <w:proofErr w:type="spellEnd"/>
      <w:r>
        <w:t xml:space="preserve"> to discover their own solutions.</w:t>
      </w:r>
    </w:p>
    <w:p w14:paraId="20AC58E4" w14:textId="77777777" w:rsidR="00D63897" w:rsidRPr="00F5440F" w:rsidRDefault="00D63897" w:rsidP="00D63897">
      <w:pPr>
        <w:rPr>
          <w:b/>
          <w:bCs/>
        </w:rPr>
      </w:pPr>
      <w:r w:rsidRPr="00F5440F">
        <w:rPr>
          <w:b/>
          <w:bCs/>
        </w:rPr>
        <w:t>Conclusion:</w:t>
      </w:r>
    </w:p>
    <w:p w14:paraId="0EDAEDD6" w14:textId="77777777" w:rsidR="00D63897" w:rsidRDefault="00D63897" w:rsidP="00D63897">
      <w:r>
        <w:t>Overall, the Instant Pay Off Model provided structure and clarity within the coaching session. However, upon reflection, I believe incorporating elements of alternative coaching models like OSCAR or GROW might enhance future coaching experiences. These models offer a more comprehensive and holistic approach to goal-setting and problem-solving.</w:t>
      </w:r>
    </w:p>
    <w:p w14:paraId="7FE2D765" w14:textId="77777777" w:rsidR="00D63897" w:rsidRDefault="00D63897" w:rsidP="00D63897"/>
    <w:p w14:paraId="6DC4BADD" w14:textId="3255899D" w:rsidR="00D63897" w:rsidRPr="00F5440F" w:rsidRDefault="00D63897" w:rsidP="00F5440F">
      <w:pPr>
        <w:jc w:val="center"/>
        <w:rPr>
          <w:b/>
          <w:bCs/>
        </w:rPr>
      </w:pPr>
      <w:r w:rsidRPr="00F5440F">
        <w:rPr>
          <w:b/>
          <w:bCs/>
        </w:rPr>
        <w:t>Personal Development Plan:</w:t>
      </w:r>
    </w:p>
    <w:p w14:paraId="6F5436D3" w14:textId="77777777" w:rsidR="00F5440F" w:rsidRPr="00F5440F" w:rsidRDefault="00F5440F" w:rsidP="00F5440F">
      <w:r w:rsidRPr="00F5440F">
        <w:rPr>
          <w:b/>
          <w:bCs/>
        </w:rPr>
        <w:t>What do I want/need to learn?</w:t>
      </w:r>
      <w:r w:rsidRPr="00F5440F">
        <w:br/>
        <w:t>I want to enhance my coaching and mentoring skills by improving active listening, maintaining a neutral stance, exploring alternative coaching models, and seeking feedback.</w:t>
      </w:r>
    </w:p>
    <w:p w14:paraId="0CC82C26" w14:textId="77777777" w:rsidR="00F5440F" w:rsidRPr="00F5440F" w:rsidRDefault="00F5440F" w:rsidP="00F5440F">
      <w:pPr>
        <w:rPr>
          <w:b/>
          <w:bCs/>
        </w:rPr>
      </w:pPr>
      <w:r w:rsidRPr="00F5440F">
        <w:rPr>
          <w:b/>
          <w:bCs/>
        </w:rPr>
        <w:lastRenderedPageBreak/>
        <w:t>What will I do to achieve this?</w:t>
      </w:r>
    </w:p>
    <w:p w14:paraId="76526C11" w14:textId="77777777" w:rsidR="00F5440F" w:rsidRPr="00F5440F" w:rsidRDefault="00F5440F" w:rsidP="00F5440F">
      <w:pPr>
        <w:numPr>
          <w:ilvl w:val="0"/>
          <w:numId w:val="2"/>
        </w:numPr>
      </w:pPr>
      <w:r w:rsidRPr="00F5440F">
        <w:t>Attend workshops or training sessions on active listening to improve my skills in this area.</w:t>
      </w:r>
    </w:p>
    <w:p w14:paraId="5308C634" w14:textId="77777777" w:rsidR="00F5440F" w:rsidRPr="00F5440F" w:rsidRDefault="00F5440F" w:rsidP="00F5440F">
      <w:pPr>
        <w:numPr>
          <w:ilvl w:val="0"/>
          <w:numId w:val="2"/>
        </w:numPr>
      </w:pPr>
      <w:r w:rsidRPr="00F5440F">
        <w:t xml:space="preserve">Practice reminding myself to maintain a neutral stance and focus on empowering </w:t>
      </w:r>
      <w:proofErr w:type="spellStart"/>
      <w:r w:rsidRPr="00F5440F">
        <w:t>coachees</w:t>
      </w:r>
      <w:proofErr w:type="spellEnd"/>
      <w:r w:rsidRPr="00F5440F">
        <w:t xml:space="preserve"> to find their own solutions.</w:t>
      </w:r>
    </w:p>
    <w:p w14:paraId="12A8A6D0" w14:textId="77777777" w:rsidR="00F5440F" w:rsidRPr="00F5440F" w:rsidRDefault="00F5440F" w:rsidP="00F5440F">
      <w:pPr>
        <w:numPr>
          <w:ilvl w:val="0"/>
          <w:numId w:val="2"/>
        </w:numPr>
      </w:pPr>
      <w:r w:rsidRPr="00F5440F">
        <w:t>Familiarize myself with the OSCAR and GROW coaching models by reading books or articles and attending webinars or seminars.</w:t>
      </w:r>
    </w:p>
    <w:p w14:paraId="6B143EF2" w14:textId="77777777" w:rsidR="00F5440F" w:rsidRPr="00F5440F" w:rsidRDefault="00F5440F" w:rsidP="00F5440F">
      <w:pPr>
        <w:numPr>
          <w:ilvl w:val="0"/>
          <w:numId w:val="2"/>
        </w:numPr>
      </w:pPr>
      <w:r w:rsidRPr="00F5440F">
        <w:t>Actively seek feedback from peers and mentors and implement their suggestions for improvement.</w:t>
      </w:r>
    </w:p>
    <w:p w14:paraId="02BFAB66" w14:textId="77777777" w:rsidR="00F5440F" w:rsidRPr="00F5440F" w:rsidRDefault="00F5440F" w:rsidP="00F5440F">
      <w:pPr>
        <w:rPr>
          <w:b/>
          <w:bCs/>
        </w:rPr>
      </w:pPr>
      <w:r w:rsidRPr="00F5440F">
        <w:rPr>
          <w:b/>
          <w:bCs/>
        </w:rPr>
        <w:t>What resources or support will I need?</w:t>
      </w:r>
    </w:p>
    <w:p w14:paraId="0E1F27AC" w14:textId="77777777" w:rsidR="00F5440F" w:rsidRPr="00F5440F" w:rsidRDefault="00F5440F" w:rsidP="00F5440F">
      <w:pPr>
        <w:numPr>
          <w:ilvl w:val="0"/>
          <w:numId w:val="3"/>
        </w:numPr>
      </w:pPr>
      <w:r w:rsidRPr="00F5440F">
        <w:t>Workshops or training sessions on active listening.</w:t>
      </w:r>
    </w:p>
    <w:p w14:paraId="5C41AD21" w14:textId="77777777" w:rsidR="00F5440F" w:rsidRPr="00F5440F" w:rsidRDefault="00F5440F" w:rsidP="00F5440F">
      <w:pPr>
        <w:numPr>
          <w:ilvl w:val="0"/>
          <w:numId w:val="3"/>
        </w:numPr>
      </w:pPr>
      <w:r w:rsidRPr="00F5440F">
        <w:t>Books, articles, webinars, or seminars on the OSCAR and GROW coaching models.</w:t>
      </w:r>
    </w:p>
    <w:p w14:paraId="5E9BABF2" w14:textId="77777777" w:rsidR="00F5440F" w:rsidRPr="00F5440F" w:rsidRDefault="00F5440F" w:rsidP="00F5440F">
      <w:pPr>
        <w:numPr>
          <w:ilvl w:val="0"/>
          <w:numId w:val="3"/>
        </w:numPr>
      </w:pPr>
      <w:r w:rsidRPr="00F5440F">
        <w:t>Opportunities to practice coaching and mentoring in a supportive environment.</w:t>
      </w:r>
    </w:p>
    <w:p w14:paraId="15203E68" w14:textId="77777777" w:rsidR="00F5440F" w:rsidRPr="00F5440F" w:rsidRDefault="00F5440F" w:rsidP="00F5440F">
      <w:pPr>
        <w:numPr>
          <w:ilvl w:val="0"/>
          <w:numId w:val="3"/>
        </w:numPr>
      </w:pPr>
      <w:r w:rsidRPr="00F5440F">
        <w:t>Trusted peers and mentors who can provide feedback and guidance.</w:t>
      </w:r>
    </w:p>
    <w:p w14:paraId="1106C6F1" w14:textId="77777777" w:rsidR="00F5440F" w:rsidRPr="00F5440F" w:rsidRDefault="00F5440F" w:rsidP="00F5440F">
      <w:pPr>
        <w:rPr>
          <w:b/>
          <w:bCs/>
        </w:rPr>
      </w:pPr>
      <w:r w:rsidRPr="00F5440F">
        <w:rPr>
          <w:b/>
          <w:bCs/>
        </w:rPr>
        <w:t>What will my success criteria be?</w:t>
      </w:r>
    </w:p>
    <w:p w14:paraId="4C0AD701" w14:textId="77777777" w:rsidR="00F5440F" w:rsidRPr="00F5440F" w:rsidRDefault="00F5440F" w:rsidP="00F5440F">
      <w:pPr>
        <w:numPr>
          <w:ilvl w:val="0"/>
          <w:numId w:val="4"/>
        </w:numPr>
      </w:pPr>
      <w:r w:rsidRPr="00F5440F">
        <w:t xml:space="preserve">Improved active listening skills demonstrated by effectively creating a safe and non-judgmental space for </w:t>
      </w:r>
      <w:proofErr w:type="spellStart"/>
      <w:r w:rsidRPr="00F5440F">
        <w:t>coachees</w:t>
      </w:r>
      <w:proofErr w:type="spellEnd"/>
      <w:r w:rsidRPr="00F5440F">
        <w:t xml:space="preserve"> to openly explore their challenges.</w:t>
      </w:r>
    </w:p>
    <w:p w14:paraId="56E717D4" w14:textId="5F2730B1" w:rsidR="00F5440F" w:rsidRPr="00F5440F" w:rsidRDefault="00F5440F" w:rsidP="002D7800">
      <w:pPr>
        <w:ind w:left="360"/>
      </w:pPr>
      <w:r w:rsidRPr="00F5440F">
        <w:t xml:space="preserve">Consistently maintaining a neutral stance and empowering </w:t>
      </w:r>
      <w:proofErr w:type="spellStart"/>
      <w:r w:rsidRPr="00F5440F">
        <w:t>coachees</w:t>
      </w:r>
      <w:proofErr w:type="spellEnd"/>
      <w:r w:rsidRPr="00F5440F">
        <w:t xml:space="preserve"> to find their solutions.</w:t>
      </w:r>
    </w:p>
    <w:p w14:paraId="7A8A1161" w14:textId="77777777" w:rsidR="00F5440F" w:rsidRPr="00F5440F" w:rsidRDefault="00F5440F" w:rsidP="00F5440F">
      <w:pPr>
        <w:numPr>
          <w:ilvl w:val="0"/>
          <w:numId w:val="4"/>
        </w:numPr>
      </w:pPr>
      <w:r w:rsidRPr="00F5440F">
        <w:t>Confident application of elements from the OSCAR and GROW coaching models in coaching sessions.</w:t>
      </w:r>
    </w:p>
    <w:p w14:paraId="1DC9AFA0" w14:textId="77777777" w:rsidR="00F5440F" w:rsidRPr="00F5440F" w:rsidRDefault="00F5440F" w:rsidP="00F5440F">
      <w:pPr>
        <w:numPr>
          <w:ilvl w:val="0"/>
          <w:numId w:val="4"/>
        </w:numPr>
      </w:pPr>
      <w:r w:rsidRPr="00F5440F">
        <w:t xml:space="preserve">Positive feedback from </w:t>
      </w:r>
      <w:proofErr w:type="spellStart"/>
      <w:r w:rsidRPr="00F5440F">
        <w:t>coachees</w:t>
      </w:r>
      <w:proofErr w:type="spellEnd"/>
      <w:r w:rsidRPr="00F5440F">
        <w:t>, peers, and mentors indicating growth and improvement in my coaching and mentoring abilities.</w:t>
      </w:r>
    </w:p>
    <w:p w14:paraId="5D634A7D" w14:textId="77777777" w:rsidR="00F5440F" w:rsidRPr="00F5440F" w:rsidRDefault="00F5440F" w:rsidP="00F5440F">
      <w:pPr>
        <w:rPr>
          <w:b/>
          <w:bCs/>
        </w:rPr>
      </w:pPr>
      <w:r w:rsidRPr="00F5440F">
        <w:rPr>
          <w:b/>
          <w:bCs/>
        </w:rPr>
        <w:t>Target dates for review and completion:</w:t>
      </w:r>
    </w:p>
    <w:p w14:paraId="452D948C" w14:textId="77777777" w:rsidR="00F5440F" w:rsidRPr="00F5440F" w:rsidRDefault="00F5440F" w:rsidP="00F5440F">
      <w:pPr>
        <w:numPr>
          <w:ilvl w:val="0"/>
          <w:numId w:val="5"/>
        </w:numPr>
      </w:pPr>
      <w:r w:rsidRPr="00F5440F">
        <w:t>Attend an active listening workshop within the next three months.</w:t>
      </w:r>
    </w:p>
    <w:p w14:paraId="00A8915C" w14:textId="77777777" w:rsidR="00F5440F" w:rsidRPr="00F5440F" w:rsidRDefault="00F5440F" w:rsidP="00F5440F">
      <w:pPr>
        <w:numPr>
          <w:ilvl w:val="0"/>
          <w:numId w:val="5"/>
        </w:numPr>
      </w:pPr>
      <w:r w:rsidRPr="00F5440F">
        <w:t>Practice maintaining a neutral stance in coaching sessions and incorporate feedback within the next six months.</w:t>
      </w:r>
    </w:p>
    <w:p w14:paraId="5DDD295F" w14:textId="77777777" w:rsidR="00F5440F" w:rsidRPr="00F5440F" w:rsidRDefault="00F5440F" w:rsidP="00F5440F">
      <w:pPr>
        <w:numPr>
          <w:ilvl w:val="0"/>
          <w:numId w:val="5"/>
        </w:numPr>
      </w:pPr>
      <w:r w:rsidRPr="00F5440F">
        <w:t>Familiarize myself with the OSCAR and GROW coaching models through reading and attending webinars or seminars within the next four months.</w:t>
      </w:r>
    </w:p>
    <w:p w14:paraId="08890F23" w14:textId="77777777" w:rsidR="00F5440F" w:rsidRPr="00F5440F" w:rsidRDefault="00F5440F" w:rsidP="00F5440F">
      <w:pPr>
        <w:numPr>
          <w:ilvl w:val="0"/>
          <w:numId w:val="5"/>
        </w:numPr>
      </w:pPr>
      <w:r w:rsidRPr="00F5440F">
        <w:t>Seek feedback from peers and mentors after each coaching session and actively apply their suggestions for improvement within the next three months.</w:t>
      </w:r>
    </w:p>
    <w:p w14:paraId="0D1666B1" w14:textId="77777777" w:rsidR="00F5440F" w:rsidRPr="00F5440F" w:rsidRDefault="00F5440F" w:rsidP="00F5440F">
      <w:r w:rsidRPr="00F5440F">
        <w:t>Regularly review and track progress towards these targets and adjust if necessary.</w:t>
      </w:r>
    </w:p>
    <w:p w14:paraId="2E0817E5" w14:textId="77777777" w:rsidR="00D63897" w:rsidRDefault="00D63897" w:rsidP="00D63897"/>
    <w:p w14:paraId="078986EF" w14:textId="77777777" w:rsidR="00D63897" w:rsidRPr="00F5440F" w:rsidRDefault="00D63897" w:rsidP="00235B58">
      <w:pPr>
        <w:jc w:val="center"/>
        <w:rPr>
          <w:b/>
          <w:bCs/>
        </w:rPr>
      </w:pPr>
      <w:r w:rsidRPr="00F5440F">
        <w:rPr>
          <w:b/>
          <w:bCs/>
        </w:rPr>
        <w:t>Applying Developed Skills in the Future:</w:t>
      </w:r>
    </w:p>
    <w:p w14:paraId="420A3107" w14:textId="30C3B5EE" w:rsidR="00D63897" w:rsidRDefault="00D63897" w:rsidP="00D63897">
      <w:r>
        <w:t xml:space="preserve">The active listening and questioning skills I have developed will be invaluable as I continue my coaching journey. By maintaining a neutral </w:t>
      </w:r>
      <w:r w:rsidR="00235B58">
        <w:t>perspective</w:t>
      </w:r>
      <w:r>
        <w:t xml:space="preserve"> and empowering </w:t>
      </w:r>
      <w:r w:rsidR="002D7800">
        <w:t>coaches</w:t>
      </w:r>
      <w:r>
        <w:t xml:space="preserve"> to find their </w:t>
      </w:r>
      <w:r>
        <w:lastRenderedPageBreak/>
        <w:t>solutions, I can create a more impactful coaching experience that fosters personal growth and development.</w:t>
      </w:r>
    </w:p>
    <w:p w14:paraId="1C07A7D8" w14:textId="77777777" w:rsidR="00D63897" w:rsidRPr="00F5440F" w:rsidRDefault="00D63897" w:rsidP="00D63897">
      <w:pPr>
        <w:rPr>
          <w:b/>
          <w:bCs/>
        </w:rPr>
      </w:pPr>
    </w:p>
    <w:p w14:paraId="6CBEDC30" w14:textId="77777777" w:rsidR="00D63897" w:rsidRPr="00F5440F" w:rsidRDefault="00D63897" w:rsidP="00235B58">
      <w:pPr>
        <w:jc w:val="center"/>
        <w:rPr>
          <w:b/>
          <w:bCs/>
        </w:rPr>
      </w:pPr>
      <w:r w:rsidRPr="00F5440F">
        <w:rPr>
          <w:b/>
          <w:bCs/>
        </w:rPr>
        <w:t>Further Development of Coaching and Mentoring Skills:</w:t>
      </w:r>
    </w:p>
    <w:p w14:paraId="5C560D5D" w14:textId="08C61663" w:rsidR="00D63897" w:rsidRDefault="00D63897" w:rsidP="00D63897">
      <w:r>
        <w:t>Moving forward, I will actively seek opportunities to enhance my coaching and mentoring skills through continuous learning, practice, and seeking feedback. I will engage in workshops, self-reflection, and ongoing self-assessment to ensure continuous improvement in my coaching abilities.</w:t>
      </w:r>
    </w:p>
    <w:p w14:paraId="4F3E71A2" w14:textId="6C4B80D3" w:rsidR="00D63897" w:rsidRPr="00D63897" w:rsidRDefault="00D63897" w:rsidP="00D63897">
      <w:r>
        <w:t>In conclusion, my reflective evaluation of my performance as a coach in the peer coaching exercise has shed light on both strengths and weaknesses in my coaching abilities. By incorporating feedback, exploring alternative coaching models, and committing to continuous development, I am confident in my ability to make a positive impact on individuals seeking personal and professional growth.</w:t>
      </w:r>
    </w:p>
    <w:p w14:paraId="556B40D1" w14:textId="6014DDA9" w:rsidR="006D5380" w:rsidRPr="006D5380" w:rsidRDefault="006D5380" w:rsidP="006D5380">
      <w:pPr>
        <w:rPr>
          <w:rFonts w:asciiTheme="majorHAnsi" w:eastAsiaTheme="majorEastAsia" w:hAnsiTheme="majorHAnsi" w:cstheme="majorBidi"/>
          <w:color w:val="2F5496" w:themeColor="accent1" w:themeShade="BF"/>
          <w:sz w:val="32"/>
          <w:szCs w:val="32"/>
        </w:rPr>
      </w:pPr>
      <w:r>
        <w:br w:type="page"/>
      </w:r>
    </w:p>
    <w:p w14:paraId="0A46F52B" w14:textId="54CF7028" w:rsidR="006D5380" w:rsidRDefault="006D5380" w:rsidP="00A50D1F">
      <w:pPr>
        <w:pStyle w:val="Heading1"/>
        <w:jc w:val="center"/>
      </w:pPr>
      <w:bookmarkStart w:id="7" w:name="_Toc152857517"/>
      <w:r>
        <w:lastRenderedPageBreak/>
        <w:t>5.0 Conclusion</w:t>
      </w:r>
      <w:bookmarkEnd w:id="7"/>
    </w:p>
    <w:p w14:paraId="313E4CD0" w14:textId="77777777" w:rsidR="002F4136" w:rsidRDefault="002F4136" w:rsidP="002F4136"/>
    <w:p w14:paraId="5C683A69" w14:textId="0197AE02" w:rsidR="002F4136" w:rsidRDefault="002F4136" w:rsidP="002F4136">
      <w:r w:rsidRPr="002F4136">
        <w:t>The importance of coaching and mentoring in building resilience during times of change, as well as how managers can serve as coaches and mentors, underscores how organizational learning and development has a multifaceted nature.</w:t>
      </w:r>
      <w:r>
        <w:t xml:space="preserve"> </w:t>
      </w:r>
      <w:r w:rsidRPr="002F4136">
        <w:t>It highlights the characteristics, benefits, and definitions of coaching and mentoring, which contribute to personal and professional growth.</w:t>
      </w:r>
      <w:r>
        <w:t xml:space="preserve"> </w:t>
      </w:r>
      <w:r w:rsidRPr="002F4136">
        <w:t xml:space="preserve">Comparing each approach with other learning initiatives, such as advising, </w:t>
      </w:r>
      <w:r w:rsidR="008E3EC8">
        <w:t>counselling</w:t>
      </w:r>
      <w:r w:rsidRPr="002F4136">
        <w:t>, and mentoring, provides nuanced insights into its effects.</w:t>
      </w:r>
    </w:p>
    <w:p w14:paraId="3A472A86" w14:textId="37481234" w:rsidR="002F4136" w:rsidRDefault="002F4136" w:rsidP="002F4136">
      <w:r w:rsidRPr="002F4136">
        <w:t xml:space="preserve">Coaches and mentors play a pivotal role in helping individuals develop the skills for navigating </w:t>
      </w:r>
      <w:r w:rsidR="009B20A7">
        <w:t>challenges</w:t>
      </w:r>
      <w:r w:rsidRPr="002F4136">
        <w:t xml:space="preserve"> in the context of resilience and change management</w:t>
      </w:r>
      <w:r w:rsidR="009B20A7">
        <w:t xml:space="preserve"> (Garvey, </w:t>
      </w:r>
      <w:r w:rsidR="008E3EC8">
        <w:t>Stokes,</w:t>
      </w:r>
      <w:r w:rsidR="009B20A7">
        <w:t xml:space="preserve"> and Megginson, 2018)</w:t>
      </w:r>
      <w:r w:rsidRPr="002F4136">
        <w:t>.</w:t>
      </w:r>
      <w:r w:rsidR="009B20A7">
        <w:t xml:space="preserve"> </w:t>
      </w:r>
      <w:r w:rsidR="009B20A7" w:rsidRPr="009B20A7">
        <w:t xml:space="preserve">Coaches and mentors can be invaluable during times of </w:t>
      </w:r>
      <w:r w:rsidR="00001BE4" w:rsidRPr="009B20A7">
        <w:t>disruption</w:t>
      </w:r>
      <w:r w:rsidR="009B20A7" w:rsidRPr="009B20A7">
        <w:t>, such as during COVID-19 outbreaks, as demonstrated by real-world examples from companies like Amazon and Tesco.</w:t>
      </w:r>
      <w:r w:rsidR="009B20A7">
        <w:t xml:space="preserve"> The</w:t>
      </w:r>
      <w:r w:rsidR="009B20A7" w:rsidRPr="009B20A7">
        <w:t xml:space="preserve"> personal evaluation provides valuable insight into the practical application of coaching skills, as it adds a layer of introspection to the discussion.</w:t>
      </w:r>
      <w:r w:rsidR="009B20A7">
        <w:t xml:space="preserve"> </w:t>
      </w:r>
      <w:r w:rsidR="009B20A7" w:rsidRPr="009B20A7">
        <w:t>Coaching requires recognition of strengths, identifying areas for improvement, and formulating a personal development plan</w:t>
      </w:r>
      <w:r w:rsidR="009B20A7">
        <w:t xml:space="preserve"> (</w:t>
      </w:r>
      <w:proofErr w:type="spellStart"/>
      <w:r w:rsidR="009B20A7">
        <w:t>Hallbom</w:t>
      </w:r>
      <w:proofErr w:type="spellEnd"/>
      <w:r w:rsidR="009B20A7">
        <w:t xml:space="preserve"> and Leforce, 2008)</w:t>
      </w:r>
      <w:r w:rsidR="009B20A7" w:rsidRPr="009B20A7">
        <w:t>.</w:t>
      </w:r>
    </w:p>
    <w:p w14:paraId="784E482C" w14:textId="48C436E8" w:rsidR="009B20A7" w:rsidRPr="002F4136" w:rsidRDefault="009B20A7" w:rsidP="002F4136">
      <w:r w:rsidRPr="009B20A7">
        <w:t>Coaching and mentoring are cited as valuable tools for developing personal and professional skills in the final remarks.</w:t>
      </w:r>
      <w:r>
        <w:t xml:space="preserve"> </w:t>
      </w:r>
      <w:r w:rsidRPr="009B20A7">
        <w:t>Incorporating these practices into a positive learning culture may be possible when individuals and organizations recognize the tangible and intangible benefits.</w:t>
      </w:r>
      <w:r>
        <w:t xml:space="preserve"> </w:t>
      </w:r>
      <w:r w:rsidRPr="009B20A7">
        <w:t>It is important to recognize that coaching and mentoring are more than just interventions; they represent a dynamic and evolving learning approach that helps individuals and organizations respond to change with resilience and adaptability</w:t>
      </w:r>
      <w:r>
        <w:t xml:space="preserve"> (</w:t>
      </w:r>
      <w:proofErr w:type="spellStart"/>
      <w:r>
        <w:t>Treur</w:t>
      </w:r>
      <w:proofErr w:type="spellEnd"/>
      <w:r>
        <w:t xml:space="preserve"> and Der, 2005)</w:t>
      </w:r>
      <w:r w:rsidRPr="009B20A7">
        <w:t>.</w:t>
      </w:r>
    </w:p>
    <w:p w14:paraId="48B14C78" w14:textId="1E41DF01" w:rsidR="006D5380" w:rsidRPr="006D5380" w:rsidRDefault="006D5380" w:rsidP="006D5380">
      <w:pPr>
        <w:rPr>
          <w:rFonts w:asciiTheme="majorHAnsi" w:eastAsiaTheme="majorEastAsia" w:hAnsiTheme="majorHAnsi" w:cstheme="majorBidi"/>
          <w:color w:val="2F5496" w:themeColor="accent1" w:themeShade="BF"/>
          <w:sz w:val="32"/>
          <w:szCs w:val="32"/>
        </w:rPr>
      </w:pPr>
      <w:r>
        <w:br w:type="page"/>
      </w:r>
    </w:p>
    <w:p w14:paraId="3145890C" w14:textId="3105460C" w:rsidR="006D5380" w:rsidRDefault="006D5380" w:rsidP="00A50D1F">
      <w:pPr>
        <w:pStyle w:val="Heading1"/>
        <w:jc w:val="center"/>
      </w:pPr>
      <w:bookmarkStart w:id="8" w:name="_Toc152857518"/>
      <w:r>
        <w:lastRenderedPageBreak/>
        <w:t>6.0 References</w:t>
      </w:r>
      <w:bookmarkEnd w:id="8"/>
    </w:p>
    <w:p w14:paraId="21A0DDA5" w14:textId="77777777" w:rsidR="002F57D9" w:rsidRPr="002F57D9" w:rsidRDefault="002F57D9" w:rsidP="002F57D9"/>
    <w:p w14:paraId="3D3DC0B1" w14:textId="77777777" w:rsidR="00001BE4" w:rsidRPr="002F57D9" w:rsidRDefault="00001BE4" w:rsidP="002F57D9">
      <w:pPr>
        <w:spacing w:after="240" w:line="360" w:lineRule="auto"/>
        <w:rPr>
          <w:rFonts w:eastAsia="Times New Roman" w:cstheme="minorHAnsi"/>
          <w:lang w:eastAsia="en-GB"/>
        </w:rPr>
      </w:pPr>
      <w:r w:rsidRPr="002F57D9">
        <w:rPr>
          <w:rFonts w:eastAsia="Times New Roman" w:cstheme="minorHAnsi"/>
          <w:lang w:eastAsia="en-GB"/>
        </w:rPr>
        <w:t xml:space="preserve">Amazon (2020). </w:t>
      </w:r>
      <w:r w:rsidRPr="002F57D9">
        <w:rPr>
          <w:rFonts w:eastAsia="Times New Roman" w:cstheme="minorHAnsi"/>
          <w:i/>
          <w:iCs/>
          <w:lang w:eastAsia="en-GB"/>
        </w:rPr>
        <w:t>Amazon’s actions to help employees, communities, and customers affected by COVID-19</w:t>
      </w:r>
      <w:r w:rsidRPr="002F57D9">
        <w:rPr>
          <w:rFonts w:eastAsia="Times New Roman" w:cstheme="minorHAnsi"/>
          <w:lang w:eastAsia="en-GB"/>
        </w:rPr>
        <w:t>. [online] UK About Amazon. Available at: https://www.aboutamazon.co.uk/news/company-news/amazons-actions-to-help-employees-communities-and-customers-affected-by-covid-19 [Accessed 1 Dec. 2023]</w:t>
      </w:r>
    </w:p>
    <w:p w14:paraId="05161D12" w14:textId="77777777" w:rsidR="00001BE4" w:rsidRPr="002F57D9" w:rsidRDefault="00001BE4" w:rsidP="002F57D9">
      <w:pPr>
        <w:spacing w:after="240" w:line="360" w:lineRule="auto"/>
        <w:rPr>
          <w:rFonts w:eastAsia="Times New Roman" w:cstheme="minorHAnsi"/>
          <w:lang w:eastAsia="en-GB"/>
        </w:rPr>
      </w:pPr>
      <w:r w:rsidRPr="002F57D9">
        <w:rPr>
          <w:rFonts w:eastAsia="Times New Roman" w:cstheme="minorHAnsi"/>
          <w:lang w:eastAsia="en-GB"/>
        </w:rPr>
        <w:t xml:space="preserve">Amazon (2021). </w:t>
      </w:r>
      <w:r w:rsidRPr="002F57D9">
        <w:rPr>
          <w:rFonts w:eastAsia="Times New Roman" w:cstheme="minorHAnsi"/>
          <w:i/>
          <w:iCs/>
          <w:lang w:eastAsia="en-GB"/>
        </w:rPr>
        <w:t>Amazon helps employees become software engineers in 9 months</w:t>
      </w:r>
      <w:r w:rsidRPr="002F57D9">
        <w:rPr>
          <w:rFonts w:eastAsia="Times New Roman" w:cstheme="minorHAnsi"/>
          <w:lang w:eastAsia="en-GB"/>
        </w:rPr>
        <w:t>. [online] US About Amazon. Available at: https://www.aboutamazon.com/news/workplace/amazon-helps-employees-become-software-engineers-in-9-months [Accessed 1 Dec. 2023]</w:t>
      </w:r>
    </w:p>
    <w:p w14:paraId="3C65FC0E" w14:textId="77777777" w:rsidR="00001BE4" w:rsidRPr="002F57D9" w:rsidRDefault="00001BE4" w:rsidP="002F57D9">
      <w:pPr>
        <w:spacing w:after="240" w:line="360" w:lineRule="auto"/>
        <w:rPr>
          <w:rFonts w:eastAsia="Times New Roman" w:cstheme="minorHAnsi"/>
          <w:lang w:eastAsia="en-GB"/>
        </w:rPr>
      </w:pPr>
      <w:r w:rsidRPr="002F57D9">
        <w:rPr>
          <w:rFonts w:eastAsia="Times New Roman" w:cstheme="minorHAnsi"/>
          <w:lang w:eastAsia="en-GB"/>
        </w:rPr>
        <w:t xml:space="preserve">APA.org (2022). </w:t>
      </w:r>
      <w:r w:rsidRPr="002F57D9">
        <w:rPr>
          <w:rFonts w:eastAsia="Times New Roman" w:cstheme="minorHAnsi"/>
          <w:i/>
          <w:iCs/>
          <w:lang w:eastAsia="en-GB"/>
        </w:rPr>
        <w:t>student%20support%20covid | Search | Imperial College London</w:t>
      </w:r>
      <w:r w:rsidRPr="002F57D9">
        <w:rPr>
          <w:rFonts w:eastAsia="Times New Roman" w:cstheme="minorHAnsi"/>
          <w:lang w:eastAsia="en-GB"/>
        </w:rPr>
        <w:t>. [online] www.imperial.ac.uk. Available at: https://www.imperial.ac.uk/search/?q=student%20support%20covid [Accessed 1 Dec. 2023]</w:t>
      </w:r>
    </w:p>
    <w:p w14:paraId="2F8367A0" w14:textId="77777777" w:rsidR="00001BE4" w:rsidRPr="002F57D9" w:rsidRDefault="00001BE4" w:rsidP="002F57D9">
      <w:pPr>
        <w:spacing w:after="240" w:line="360" w:lineRule="auto"/>
        <w:rPr>
          <w:rFonts w:eastAsia="Times New Roman" w:cstheme="minorHAnsi"/>
          <w:lang w:eastAsia="en-GB"/>
        </w:rPr>
      </w:pPr>
      <w:r w:rsidRPr="002F57D9">
        <w:rPr>
          <w:rFonts w:eastAsia="Times New Roman" w:cstheme="minorHAnsi"/>
          <w:lang w:eastAsia="en-GB"/>
        </w:rPr>
        <w:t xml:space="preserve">Bell, C.R., Goldsmith, M. and Ebrary, I. (2013). </w:t>
      </w:r>
      <w:r w:rsidRPr="002F57D9">
        <w:rPr>
          <w:rFonts w:eastAsia="Times New Roman" w:cstheme="minorHAnsi"/>
          <w:i/>
          <w:iCs/>
          <w:lang w:eastAsia="en-GB"/>
        </w:rPr>
        <w:t>Managers as mentors : building partnerships for learning</w:t>
      </w:r>
      <w:r w:rsidRPr="002F57D9">
        <w:rPr>
          <w:rFonts w:eastAsia="Times New Roman" w:cstheme="minorHAnsi"/>
          <w:lang w:eastAsia="en-GB"/>
        </w:rPr>
        <w:t>. San Francisco: Berrett-Koehler Publishers</w:t>
      </w:r>
    </w:p>
    <w:p w14:paraId="5F2B23FD" w14:textId="77777777" w:rsidR="00001BE4" w:rsidRDefault="00001BE4" w:rsidP="002F57D9">
      <w:pPr>
        <w:spacing w:after="240" w:line="360" w:lineRule="auto"/>
        <w:rPr>
          <w:rFonts w:eastAsia="Times New Roman" w:cstheme="minorHAnsi"/>
          <w:lang w:eastAsia="en-GB"/>
        </w:rPr>
      </w:pPr>
      <w:r w:rsidRPr="00E7671F">
        <w:rPr>
          <w:rFonts w:eastAsia="Times New Roman" w:cstheme="minorHAnsi"/>
          <w:lang w:eastAsia="en-GB"/>
        </w:rPr>
        <w:t>Binder-Macleod, S. (2021). What I Know: The Value of Mentoring and Leadership. </w:t>
      </w:r>
      <w:r w:rsidRPr="00E7671F">
        <w:rPr>
          <w:rFonts w:eastAsia="Times New Roman" w:cstheme="minorHAnsi"/>
          <w:i/>
          <w:iCs/>
          <w:lang w:eastAsia="en-GB"/>
        </w:rPr>
        <w:t>Physical Therapy</w:t>
      </w:r>
      <w:r w:rsidRPr="00E7671F">
        <w:rPr>
          <w:rFonts w:eastAsia="Times New Roman" w:cstheme="minorHAnsi"/>
          <w:lang w:eastAsia="en-GB"/>
        </w:rPr>
        <w:t xml:space="preserve">, 101(12). </w:t>
      </w:r>
      <w:proofErr w:type="spellStart"/>
      <w:r w:rsidRPr="00E7671F">
        <w:rPr>
          <w:rFonts w:eastAsia="Times New Roman" w:cstheme="minorHAnsi"/>
          <w:lang w:eastAsia="en-GB"/>
        </w:rPr>
        <w:t>doi:https</w:t>
      </w:r>
      <w:proofErr w:type="spellEnd"/>
      <w:r w:rsidRPr="00E7671F">
        <w:rPr>
          <w:rFonts w:eastAsia="Times New Roman" w:cstheme="minorHAnsi"/>
          <w:lang w:eastAsia="en-GB"/>
        </w:rPr>
        <w:t>://doi.org/10.1093/</w:t>
      </w:r>
      <w:proofErr w:type="spellStart"/>
      <w:r w:rsidRPr="00E7671F">
        <w:rPr>
          <w:rFonts w:eastAsia="Times New Roman" w:cstheme="minorHAnsi"/>
          <w:lang w:eastAsia="en-GB"/>
        </w:rPr>
        <w:t>ptj</w:t>
      </w:r>
      <w:proofErr w:type="spellEnd"/>
      <w:r w:rsidRPr="00E7671F">
        <w:rPr>
          <w:rFonts w:eastAsia="Times New Roman" w:cstheme="minorHAnsi"/>
          <w:lang w:eastAsia="en-GB"/>
        </w:rPr>
        <w:t>/pzab199</w:t>
      </w:r>
    </w:p>
    <w:p w14:paraId="151089F6" w14:textId="77777777" w:rsidR="00001BE4" w:rsidRPr="002F57D9" w:rsidRDefault="00001BE4" w:rsidP="002F57D9">
      <w:pPr>
        <w:spacing w:after="240" w:line="360" w:lineRule="auto"/>
        <w:rPr>
          <w:rFonts w:eastAsia="Times New Roman" w:cstheme="minorHAnsi"/>
          <w:lang w:eastAsia="en-GB"/>
        </w:rPr>
      </w:pPr>
      <w:r w:rsidRPr="002F57D9">
        <w:rPr>
          <w:rFonts w:eastAsia="Times New Roman" w:cstheme="minorHAnsi"/>
          <w:lang w:eastAsia="en-GB"/>
        </w:rPr>
        <w:t xml:space="preserve">Clutterbuck, D. (2004). </w:t>
      </w:r>
      <w:r w:rsidRPr="002F57D9">
        <w:rPr>
          <w:rFonts w:eastAsia="Times New Roman" w:cstheme="minorHAnsi"/>
          <w:i/>
          <w:iCs/>
          <w:lang w:eastAsia="en-GB"/>
        </w:rPr>
        <w:t>Everyone needs a mentor : fostering talent in your organisation</w:t>
      </w:r>
      <w:r w:rsidRPr="002F57D9">
        <w:rPr>
          <w:rFonts w:eastAsia="Times New Roman" w:cstheme="minorHAnsi"/>
          <w:lang w:eastAsia="en-GB"/>
        </w:rPr>
        <w:t>. London Chartered Institute Of Personnel And Development</w:t>
      </w:r>
    </w:p>
    <w:p w14:paraId="36896F2B" w14:textId="77777777" w:rsidR="00001BE4" w:rsidRPr="002F57D9" w:rsidRDefault="00001BE4" w:rsidP="002F57D9">
      <w:pPr>
        <w:spacing w:after="240" w:line="360" w:lineRule="auto"/>
        <w:rPr>
          <w:rFonts w:eastAsia="Times New Roman" w:cstheme="minorHAnsi"/>
          <w:lang w:eastAsia="en-GB"/>
        </w:rPr>
      </w:pPr>
      <w:r w:rsidRPr="002F57D9">
        <w:rPr>
          <w:rFonts w:eastAsia="Times New Roman" w:cstheme="minorHAnsi"/>
          <w:lang w:eastAsia="en-GB"/>
        </w:rPr>
        <w:t xml:space="preserve">Connor, M. and Pokora, J. (2017). </w:t>
      </w:r>
      <w:r w:rsidRPr="002F57D9">
        <w:rPr>
          <w:rFonts w:eastAsia="Times New Roman" w:cstheme="minorHAnsi"/>
          <w:i/>
          <w:iCs/>
          <w:lang w:eastAsia="en-GB"/>
        </w:rPr>
        <w:t>Coaching and mentoring at work : developing effective practice</w:t>
      </w:r>
      <w:r w:rsidRPr="002F57D9">
        <w:rPr>
          <w:rFonts w:eastAsia="Times New Roman" w:cstheme="minorHAnsi"/>
          <w:lang w:eastAsia="en-GB"/>
        </w:rPr>
        <w:t>. 3rd ed. London, England: Open University Press/</w:t>
      </w:r>
      <w:proofErr w:type="spellStart"/>
      <w:r w:rsidRPr="002F57D9">
        <w:rPr>
          <w:rFonts w:eastAsia="Times New Roman" w:cstheme="minorHAnsi"/>
          <w:lang w:eastAsia="en-GB"/>
        </w:rPr>
        <w:t>Mcgraw-Hill</w:t>
      </w:r>
      <w:proofErr w:type="spellEnd"/>
      <w:r w:rsidRPr="002F57D9">
        <w:rPr>
          <w:rFonts w:eastAsia="Times New Roman" w:cstheme="minorHAnsi"/>
          <w:lang w:eastAsia="en-GB"/>
        </w:rPr>
        <w:t xml:space="preserve"> Education</w:t>
      </w:r>
    </w:p>
    <w:p w14:paraId="517AA56D" w14:textId="77777777" w:rsidR="00001BE4" w:rsidRPr="002F57D9" w:rsidRDefault="00001BE4" w:rsidP="002F57D9">
      <w:pPr>
        <w:spacing w:after="240" w:line="360" w:lineRule="auto"/>
        <w:rPr>
          <w:rFonts w:eastAsia="Times New Roman" w:cstheme="minorHAnsi"/>
          <w:lang w:eastAsia="en-GB"/>
        </w:rPr>
      </w:pPr>
      <w:r w:rsidRPr="002F57D9">
        <w:rPr>
          <w:rFonts w:eastAsia="Times New Roman" w:cstheme="minorHAnsi"/>
          <w:lang w:eastAsia="en-GB"/>
        </w:rPr>
        <w:t xml:space="preserve">Cronin, N. (2022). </w:t>
      </w:r>
      <w:r w:rsidRPr="002F57D9">
        <w:rPr>
          <w:rFonts w:eastAsia="Times New Roman" w:cstheme="minorHAnsi"/>
          <w:i/>
          <w:iCs/>
          <w:lang w:eastAsia="en-GB"/>
        </w:rPr>
        <w:t>The Importance of Mentoring in the Workplace</w:t>
      </w:r>
      <w:r w:rsidRPr="002F57D9">
        <w:rPr>
          <w:rFonts w:eastAsia="Times New Roman" w:cstheme="minorHAnsi"/>
          <w:lang w:eastAsia="en-GB"/>
        </w:rPr>
        <w:t>. [online] Guider. Available at: https://guider-ai.com/blog/why-everyone-needs-mentoring-in-the-workplace/ [Accessed 1 Dec. 2023]</w:t>
      </w:r>
    </w:p>
    <w:p w14:paraId="69293A82" w14:textId="77777777" w:rsidR="00001BE4" w:rsidRPr="002F57D9" w:rsidRDefault="00001BE4" w:rsidP="002F57D9">
      <w:pPr>
        <w:spacing w:after="240" w:line="360" w:lineRule="auto"/>
        <w:rPr>
          <w:rFonts w:eastAsia="Times New Roman" w:cstheme="minorHAnsi"/>
          <w:lang w:eastAsia="en-GB"/>
        </w:rPr>
      </w:pPr>
      <w:r w:rsidRPr="002F57D9">
        <w:rPr>
          <w:rFonts w:eastAsia="Times New Roman" w:cstheme="minorHAnsi"/>
          <w:lang w:eastAsia="en-GB"/>
        </w:rPr>
        <w:t xml:space="preserve">Dillon, T. (2022). </w:t>
      </w:r>
      <w:r w:rsidRPr="002F57D9">
        <w:rPr>
          <w:rFonts w:eastAsia="Times New Roman" w:cstheme="minorHAnsi"/>
          <w:i/>
          <w:iCs/>
          <w:lang w:eastAsia="en-GB"/>
        </w:rPr>
        <w:t>Agile Resilience</w:t>
      </w:r>
      <w:r w:rsidRPr="002F57D9">
        <w:rPr>
          <w:rFonts w:eastAsia="Times New Roman" w:cstheme="minorHAnsi"/>
          <w:lang w:eastAsia="en-GB"/>
        </w:rPr>
        <w:t>. Critical Publishing</w:t>
      </w:r>
    </w:p>
    <w:p w14:paraId="6DB68D5A" w14:textId="77777777" w:rsidR="00001BE4" w:rsidRDefault="00001BE4" w:rsidP="002F57D9">
      <w:pPr>
        <w:spacing w:after="240" w:line="360" w:lineRule="auto"/>
        <w:rPr>
          <w:rFonts w:eastAsia="Times New Roman" w:cstheme="minorHAnsi"/>
          <w:lang w:eastAsia="en-GB"/>
        </w:rPr>
      </w:pPr>
      <w:r w:rsidRPr="009B20A7">
        <w:rPr>
          <w:rFonts w:eastAsia="Times New Roman" w:cstheme="minorHAnsi"/>
          <w:lang w:eastAsia="en-GB"/>
        </w:rPr>
        <w:t>Garvey, B., Stokes, P. and Megginson, D. (2018). </w:t>
      </w:r>
      <w:r w:rsidRPr="009B20A7">
        <w:rPr>
          <w:rFonts w:eastAsia="Times New Roman" w:cstheme="minorHAnsi"/>
          <w:i/>
          <w:iCs/>
          <w:lang w:eastAsia="en-GB"/>
        </w:rPr>
        <w:t>Coaching and mentoring : theory and practice</w:t>
      </w:r>
      <w:r w:rsidRPr="009B20A7">
        <w:rPr>
          <w:rFonts w:eastAsia="Times New Roman" w:cstheme="minorHAnsi"/>
          <w:lang w:eastAsia="en-GB"/>
        </w:rPr>
        <w:t>. London ; Los Angeles: Sage</w:t>
      </w:r>
    </w:p>
    <w:p w14:paraId="0F59A6C4" w14:textId="77777777" w:rsidR="00001BE4" w:rsidRDefault="00001BE4" w:rsidP="002F57D9">
      <w:pPr>
        <w:spacing w:after="240" w:line="360" w:lineRule="auto"/>
        <w:rPr>
          <w:rFonts w:eastAsia="Times New Roman" w:cstheme="minorHAnsi"/>
          <w:lang w:eastAsia="en-GB"/>
        </w:rPr>
      </w:pPr>
      <w:r w:rsidRPr="009B20A7">
        <w:rPr>
          <w:rFonts w:eastAsia="Times New Roman" w:cstheme="minorHAnsi"/>
          <w:lang w:eastAsia="en-GB"/>
        </w:rPr>
        <w:t>Garvey, B., Stokes, P. and Megginson, D. (2018). </w:t>
      </w:r>
      <w:r w:rsidRPr="009B20A7">
        <w:rPr>
          <w:rFonts w:eastAsia="Times New Roman" w:cstheme="minorHAnsi"/>
          <w:i/>
          <w:iCs/>
          <w:lang w:eastAsia="en-GB"/>
        </w:rPr>
        <w:t>Coaching and mentoring : theory and practice</w:t>
      </w:r>
      <w:r w:rsidRPr="009B20A7">
        <w:rPr>
          <w:rFonts w:eastAsia="Times New Roman" w:cstheme="minorHAnsi"/>
          <w:lang w:eastAsia="en-GB"/>
        </w:rPr>
        <w:t>. London ; Los Angeles: Sage</w:t>
      </w:r>
    </w:p>
    <w:p w14:paraId="7D5F646C" w14:textId="77777777" w:rsidR="00001BE4" w:rsidRPr="002F57D9" w:rsidRDefault="00001BE4" w:rsidP="002F57D9">
      <w:pPr>
        <w:spacing w:after="240" w:line="360" w:lineRule="auto"/>
        <w:rPr>
          <w:rFonts w:eastAsia="Times New Roman" w:cstheme="minorHAnsi"/>
          <w:lang w:eastAsia="en-GB"/>
        </w:rPr>
      </w:pPr>
      <w:r w:rsidRPr="002F57D9">
        <w:rPr>
          <w:rFonts w:eastAsia="Times New Roman" w:cstheme="minorHAnsi"/>
          <w:lang w:eastAsia="en-GB"/>
        </w:rPr>
        <w:lastRenderedPageBreak/>
        <w:t xml:space="preserve">Gray, D. (2010). </w:t>
      </w:r>
      <w:r w:rsidRPr="002F57D9">
        <w:rPr>
          <w:rFonts w:eastAsia="Times New Roman" w:cstheme="minorHAnsi"/>
          <w:i/>
          <w:iCs/>
          <w:lang w:eastAsia="en-GB"/>
        </w:rPr>
        <w:t>Business Coaching for Managers and Organizations</w:t>
      </w:r>
      <w:r w:rsidRPr="002F57D9">
        <w:rPr>
          <w:rFonts w:eastAsia="Times New Roman" w:cstheme="minorHAnsi"/>
          <w:lang w:eastAsia="en-GB"/>
        </w:rPr>
        <w:t>. Human Resource Development</w:t>
      </w:r>
    </w:p>
    <w:p w14:paraId="4F9C7E6A" w14:textId="77777777" w:rsidR="00001BE4" w:rsidRPr="002F57D9" w:rsidRDefault="00001BE4" w:rsidP="002F57D9">
      <w:pPr>
        <w:spacing w:after="240" w:line="360" w:lineRule="auto"/>
        <w:rPr>
          <w:rFonts w:eastAsia="Times New Roman" w:cstheme="minorHAnsi"/>
          <w:lang w:eastAsia="en-GB"/>
        </w:rPr>
      </w:pPr>
      <w:r w:rsidRPr="002F57D9">
        <w:rPr>
          <w:rFonts w:eastAsia="Times New Roman" w:cstheme="minorHAnsi"/>
          <w:lang w:eastAsia="en-GB"/>
        </w:rPr>
        <w:t xml:space="preserve">Hawkins, P. and Smith, N. (2013). </w:t>
      </w:r>
      <w:r w:rsidRPr="002F57D9">
        <w:rPr>
          <w:rFonts w:eastAsia="Times New Roman" w:cstheme="minorHAnsi"/>
          <w:i/>
          <w:iCs/>
          <w:lang w:eastAsia="en-GB"/>
        </w:rPr>
        <w:t>Coaching, mentoring and organizational consultancy : supervision, skills and development</w:t>
      </w:r>
      <w:r w:rsidRPr="002F57D9">
        <w:rPr>
          <w:rFonts w:eastAsia="Times New Roman" w:cstheme="minorHAnsi"/>
          <w:lang w:eastAsia="en-GB"/>
        </w:rPr>
        <w:t>. Maidenhead: Open University Press</w:t>
      </w:r>
    </w:p>
    <w:p w14:paraId="41AA9A06" w14:textId="77777777" w:rsidR="00001BE4" w:rsidRPr="002F57D9" w:rsidRDefault="00001BE4" w:rsidP="002F57D9">
      <w:pPr>
        <w:spacing w:after="240" w:line="360" w:lineRule="auto"/>
        <w:rPr>
          <w:rFonts w:eastAsia="Times New Roman" w:cstheme="minorHAnsi"/>
          <w:lang w:eastAsia="en-GB"/>
        </w:rPr>
      </w:pPr>
      <w:proofErr w:type="spellStart"/>
      <w:r w:rsidRPr="002F57D9">
        <w:rPr>
          <w:rFonts w:eastAsia="Times New Roman" w:cstheme="minorHAnsi"/>
          <w:lang w:eastAsia="en-GB"/>
        </w:rPr>
        <w:t>Hrebiniak</w:t>
      </w:r>
      <w:proofErr w:type="spellEnd"/>
      <w:r w:rsidRPr="002F57D9">
        <w:rPr>
          <w:rFonts w:eastAsia="Times New Roman" w:cstheme="minorHAnsi"/>
          <w:lang w:eastAsia="en-GB"/>
        </w:rPr>
        <w:t xml:space="preserve">, L.G. (2013). </w:t>
      </w:r>
      <w:r w:rsidRPr="002F57D9">
        <w:rPr>
          <w:rFonts w:eastAsia="Times New Roman" w:cstheme="minorHAnsi"/>
          <w:i/>
          <w:iCs/>
          <w:lang w:eastAsia="en-GB"/>
        </w:rPr>
        <w:t>Making strategy work : leading effective execution and change</w:t>
      </w:r>
      <w:r w:rsidRPr="002F57D9">
        <w:rPr>
          <w:rFonts w:eastAsia="Times New Roman" w:cstheme="minorHAnsi"/>
          <w:lang w:eastAsia="en-GB"/>
        </w:rPr>
        <w:t>. Upper Saddle River, New Jersey: Ft Press</w:t>
      </w:r>
    </w:p>
    <w:p w14:paraId="48E3B923" w14:textId="77777777" w:rsidR="00001BE4" w:rsidRPr="002F57D9" w:rsidRDefault="00001BE4" w:rsidP="002F57D9">
      <w:pPr>
        <w:spacing w:after="240" w:line="360" w:lineRule="auto"/>
        <w:rPr>
          <w:rFonts w:eastAsia="Times New Roman" w:cstheme="minorHAnsi"/>
          <w:lang w:eastAsia="en-GB"/>
        </w:rPr>
      </w:pPr>
      <w:r w:rsidRPr="002F57D9">
        <w:rPr>
          <w:rFonts w:eastAsia="Times New Roman" w:cstheme="minorHAnsi"/>
          <w:lang w:eastAsia="en-GB"/>
        </w:rPr>
        <w:t xml:space="preserve">ICAEW Insights (2020). </w:t>
      </w:r>
      <w:r w:rsidRPr="002F57D9">
        <w:rPr>
          <w:rFonts w:eastAsia="Times New Roman" w:cstheme="minorHAnsi"/>
          <w:i/>
          <w:iCs/>
          <w:lang w:eastAsia="en-GB"/>
        </w:rPr>
        <w:t>Adapting to COVID-19: the Tesco story</w:t>
      </w:r>
      <w:r w:rsidRPr="002F57D9">
        <w:rPr>
          <w:rFonts w:eastAsia="Times New Roman" w:cstheme="minorHAnsi"/>
          <w:lang w:eastAsia="en-GB"/>
        </w:rPr>
        <w:t>. [online] www.icaew.com. Available at: https://www.icaew.com/insights/interviews-and-profiles/2020/july-2020/adapting-to-covid19-the-tesco-story [Accessed 1 Dec. 2023]</w:t>
      </w:r>
    </w:p>
    <w:p w14:paraId="63424F33" w14:textId="77777777" w:rsidR="00001BE4" w:rsidRPr="002F57D9" w:rsidRDefault="00001BE4" w:rsidP="002F57D9">
      <w:pPr>
        <w:spacing w:after="240" w:line="360" w:lineRule="auto"/>
        <w:rPr>
          <w:rFonts w:eastAsia="Times New Roman" w:cstheme="minorHAnsi"/>
          <w:lang w:eastAsia="en-GB"/>
        </w:rPr>
      </w:pPr>
      <w:r w:rsidRPr="002F57D9">
        <w:rPr>
          <w:rFonts w:eastAsia="Times New Roman" w:cstheme="minorHAnsi"/>
          <w:lang w:eastAsia="en-GB"/>
        </w:rPr>
        <w:t xml:space="preserve">Kotter, J.P. (1996). </w:t>
      </w:r>
      <w:r w:rsidRPr="002F57D9">
        <w:rPr>
          <w:rFonts w:eastAsia="Times New Roman" w:cstheme="minorHAnsi"/>
          <w:i/>
          <w:iCs/>
          <w:lang w:eastAsia="en-GB"/>
        </w:rPr>
        <w:t>Leading Change</w:t>
      </w:r>
      <w:r w:rsidRPr="002F57D9">
        <w:rPr>
          <w:rFonts w:eastAsia="Times New Roman" w:cstheme="minorHAnsi"/>
          <w:lang w:eastAsia="en-GB"/>
        </w:rPr>
        <w:t>. Boston, Mass.: Harvard Business School Press</w:t>
      </w:r>
    </w:p>
    <w:p w14:paraId="01E54F6B" w14:textId="77777777" w:rsidR="00001BE4" w:rsidRPr="002F57D9" w:rsidRDefault="00001BE4" w:rsidP="002F57D9">
      <w:pPr>
        <w:spacing w:after="240" w:line="360" w:lineRule="auto"/>
        <w:rPr>
          <w:rFonts w:eastAsia="Times New Roman" w:cstheme="minorHAnsi"/>
          <w:lang w:eastAsia="en-GB"/>
        </w:rPr>
      </w:pPr>
      <w:r w:rsidRPr="002F57D9">
        <w:rPr>
          <w:rFonts w:eastAsia="Times New Roman" w:cstheme="minorHAnsi"/>
          <w:lang w:eastAsia="en-GB"/>
        </w:rPr>
        <w:t xml:space="preserve">KPMG. (2021). </w:t>
      </w:r>
      <w:r w:rsidRPr="002F57D9">
        <w:rPr>
          <w:rFonts w:eastAsia="Times New Roman" w:cstheme="minorHAnsi"/>
          <w:i/>
          <w:iCs/>
          <w:lang w:eastAsia="en-GB"/>
        </w:rPr>
        <w:t>Resilience - KPMG Greece</w:t>
      </w:r>
      <w:r w:rsidRPr="002F57D9">
        <w:rPr>
          <w:rFonts w:eastAsia="Times New Roman" w:cstheme="minorHAnsi"/>
          <w:lang w:eastAsia="en-GB"/>
        </w:rPr>
        <w:t>. [online] Available at: https://kpmg.com/gr/en/home/services/kpmg-institute/resilience-remaining-strong.html [Accessed 1 Dec. 2023]</w:t>
      </w:r>
    </w:p>
    <w:p w14:paraId="552460F6" w14:textId="77777777" w:rsidR="00001BE4" w:rsidRPr="002F57D9" w:rsidRDefault="00001BE4" w:rsidP="002F57D9">
      <w:pPr>
        <w:spacing w:after="240" w:line="360" w:lineRule="auto"/>
        <w:rPr>
          <w:rFonts w:eastAsia="Times New Roman" w:cstheme="minorHAnsi"/>
          <w:lang w:eastAsia="en-GB"/>
        </w:rPr>
      </w:pPr>
      <w:proofErr w:type="spellStart"/>
      <w:r w:rsidRPr="002F57D9">
        <w:rPr>
          <w:rFonts w:eastAsia="Times New Roman" w:cstheme="minorHAnsi"/>
          <w:lang w:eastAsia="en-GB"/>
        </w:rPr>
        <w:t>Maclennan</w:t>
      </w:r>
      <w:proofErr w:type="spellEnd"/>
      <w:r w:rsidRPr="002F57D9">
        <w:rPr>
          <w:rFonts w:eastAsia="Times New Roman" w:cstheme="minorHAnsi"/>
          <w:lang w:eastAsia="en-GB"/>
        </w:rPr>
        <w:t xml:space="preserve">, N. (1996). </w:t>
      </w:r>
      <w:r w:rsidRPr="002F57D9">
        <w:rPr>
          <w:rFonts w:eastAsia="Times New Roman" w:cstheme="minorHAnsi"/>
          <w:i/>
          <w:iCs/>
          <w:lang w:eastAsia="en-GB"/>
        </w:rPr>
        <w:t>Coaching and mentoring</w:t>
      </w:r>
      <w:r w:rsidRPr="002F57D9">
        <w:rPr>
          <w:rFonts w:eastAsia="Times New Roman" w:cstheme="minorHAnsi"/>
          <w:lang w:eastAsia="en-GB"/>
        </w:rPr>
        <w:t>. Aldershot: Gower</w:t>
      </w:r>
    </w:p>
    <w:p w14:paraId="6FA893D6" w14:textId="77777777" w:rsidR="00001BE4" w:rsidRPr="002F57D9" w:rsidRDefault="00001BE4" w:rsidP="002F57D9">
      <w:pPr>
        <w:spacing w:after="240" w:line="360" w:lineRule="auto"/>
        <w:rPr>
          <w:rFonts w:eastAsia="Times New Roman" w:cstheme="minorHAnsi"/>
          <w:lang w:eastAsia="en-GB"/>
        </w:rPr>
      </w:pPr>
      <w:proofErr w:type="spellStart"/>
      <w:r w:rsidRPr="002F57D9">
        <w:rPr>
          <w:rFonts w:eastAsia="Times New Roman" w:cstheme="minorHAnsi"/>
          <w:lang w:eastAsia="en-GB"/>
        </w:rPr>
        <w:t>Prosci</w:t>
      </w:r>
      <w:proofErr w:type="spellEnd"/>
      <w:r w:rsidRPr="002F57D9">
        <w:rPr>
          <w:rFonts w:eastAsia="Times New Roman" w:cstheme="minorHAnsi"/>
          <w:lang w:eastAsia="en-GB"/>
        </w:rPr>
        <w:t xml:space="preserve"> (2021). </w:t>
      </w:r>
      <w:r w:rsidRPr="002F57D9">
        <w:rPr>
          <w:rFonts w:eastAsia="Times New Roman" w:cstheme="minorHAnsi"/>
          <w:i/>
          <w:iCs/>
          <w:lang w:eastAsia="en-GB"/>
        </w:rPr>
        <w:t>Definition of Change Management</w:t>
      </w:r>
      <w:r w:rsidRPr="002F57D9">
        <w:rPr>
          <w:rFonts w:eastAsia="Times New Roman" w:cstheme="minorHAnsi"/>
          <w:lang w:eastAsia="en-GB"/>
        </w:rPr>
        <w:t>. [online] www.prosci.com. Available at: https://www.prosci.com/resources/articles/definition-of-change-management [Accessed 1 Dec. 2023]</w:t>
      </w:r>
    </w:p>
    <w:p w14:paraId="313C5AC0" w14:textId="77777777" w:rsidR="00001BE4" w:rsidRPr="002F57D9" w:rsidRDefault="00001BE4" w:rsidP="002F57D9">
      <w:pPr>
        <w:spacing w:after="240" w:line="360" w:lineRule="auto"/>
        <w:rPr>
          <w:rFonts w:eastAsia="Times New Roman" w:cstheme="minorHAnsi"/>
          <w:lang w:eastAsia="en-GB"/>
        </w:rPr>
      </w:pPr>
      <w:r w:rsidRPr="002F57D9">
        <w:rPr>
          <w:rFonts w:eastAsia="Times New Roman" w:cstheme="minorHAnsi"/>
          <w:lang w:eastAsia="en-GB"/>
        </w:rPr>
        <w:t xml:space="preserve">Tesco (2023). </w:t>
      </w:r>
      <w:r w:rsidRPr="002F57D9">
        <w:rPr>
          <w:rFonts w:eastAsia="Times New Roman" w:cstheme="minorHAnsi"/>
          <w:i/>
          <w:iCs/>
          <w:lang w:eastAsia="en-GB"/>
        </w:rPr>
        <w:t>Health, Safety &amp; Wellbeing</w:t>
      </w:r>
      <w:r w:rsidRPr="002F57D9">
        <w:rPr>
          <w:rFonts w:eastAsia="Times New Roman" w:cstheme="minorHAnsi"/>
          <w:lang w:eastAsia="en-GB"/>
        </w:rPr>
        <w:t>. [online] tescoplc.com. Available at: https://www.tescoplc.com/sustainability/colleagues/health-safety-wellbeing#:~:text=We%20support%20our%20colleagues%20across [Accessed 1 Dec. 2023]</w:t>
      </w:r>
    </w:p>
    <w:p w14:paraId="737241B4" w14:textId="77777777" w:rsidR="00001BE4" w:rsidRPr="002F57D9" w:rsidRDefault="00001BE4" w:rsidP="002F57D9">
      <w:pPr>
        <w:spacing w:after="240" w:line="360" w:lineRule="auto"/>
        <w:rPr>
          <w:rFonts w:eastAsia="Times New Roman" w:cstheme="minorHAnsi"/>
          <w:lang w:eastAsia="en-GB"/>
        </w:rPr>
      </w:pPr>
      <w:proofErr w:type="spellStart"/>
      <w:r w:rsidRPr="009B20A7">
        <w:rPr>
          <w:rFonts w:eastAsia="Times New Roman" w:cstheme="minorHAnsi"/>
          <w:lang w:eastAsia="en-GB"/>
        </w:rPr>
        <w:t>Treur</w:t>
      </w:r>
      <w:proofErr w:type="spellEnd"/>
      <w:r w:rsidRPr="009B20A7">
        <w:rPr>
          <w:rFonts w:eastAsia="Times New Roman" w:cstheme="minorHAnsi"/>
          <w:lang w:eastAsia="en-GB"/>
        </w:rPr>
        <w:t>, K.A.D. and Der, V. (2005). </w:t>
      </w:r>
      <w:r w:rsidRPr="009B20A7">
        <w:rPr>
          <w:rFonts w:eastAsia="Times New Roman" w:cstheme="minorHAnsi"/>
          <w:i/>
          <w:iCs/>
          <w:lang w:eastAsia="en-GB"/>
        </w:rPr>
        <w:t>The benefits of coaching for employees and their organisations</w:t>
      </w:r>
      <w:r w:rsidRPr="009B20A7">
        <w:rPr>
          <w:rFonts w:eastAsia="Times New Roman" w:cstheme="minorHAnsi"/>
          <w:lang w:eastAsia="en-GB"/>
        </w:rPr>
        <w:t>. Amsterdam: Vrije Universiteit.</w:t>
      </w:r>
    </w:p>
    <w:p w14:paraId="014F7AF3" w14:textId="77777777" w:rsidR="00001BE4" w:rsidRDefault="00001BE4" w:rsidP="002F57D9">
      <w:pPr>
        <w:spacing w:after="240" w:line="360" w:lineRule="auto"/>
        <w:rPr>
          <w:rFonts w:eastAsia="Times New Roman" w:cstheme="minorHAnsi"/>
          <w:lang w:eastAsia="en-GB"/>
        </w:rPr>
      </w:pPr>
      <w:r w:rsidRPr="00F44431">
        <w:rPr>
          <w:rFonts w:eastAsia="Times New Roman" w:cstheme="minorHAnsi"/>
          <w:lang w:eastAsia="en-GB"/>
        </w:rPr>
        <w:t>Westergaard, J. (2016). </w:t>
      </w:r>
      <w:r w:rsidRPr="00F44431">
        <w:rPr>
          <w:rFonts w:eastAsia="Times New Roman" w:cstheme="minorHAnsi"/>
          <w:i/>
          <w:iCs/>
          <w:lang w:eastAsia="en-GB"/>
        </w:rPr>
        <w:t>An Introduction to Helping Skills</w:t>
      </w:r>
      <w:r w:rsidRPr="00F44431">
        <w:rPr>
          <w:rFonts w:eastAsia="Times New Roman" w:cstheme="minorHAnsi"/>
          <w:lang w:eastAsia="en-GB"/>
        </w:rPr>
        <w:t>. SAGE</w:t>
      </w:r>
    </w:p>
    <w:p w14:paraId="612C66C3" w14:textId="77777777" w:rsidR="00001BE4" w:rsidRPr="002F57D9" w:rsidRDefault="00001BE4" w:rsidP="002F57D9">
      <w:pPr>
        <w:spacing w:after="240" w:line="360" w:lineRule="auto"/>
        <w:rPr>
          <w:rFonts w:eastAsia="Times New Roman" w:cstheme="minorHAnsi"/>
          <w:lang w:eastAsia="en-GB"/>
        </w:rPr>
      </w:pPr>
      <w:r w:rsidRPr="00333FCE">
        <w:rPr>
          <w:rFonts w:eastAsia="Times New Roman" w:cstheme="minorHAnsi"/>
          <w:lang w:eastAsia="en-GB"/>
        </w:rPr>
        <w:t>Whitmore, J. (2009). </w:t>
      </w:r>
      <w:r w:rsidRPr="00333FCE">
        <w:rPr>
          <w:rFonts w:eastAsia="Times New Roman" w:cstheme="minorHAnsi"/>
          <w:i/>
          <w:iCs/>
          <w:lang w:eastAsia="en-GB"/>
        </w:rPr>
        <w:t xml:space="preserve">Coaching For Performance Fifth </w:t>
      </w:r>
      <w:proofErr w:type="spellStart"/>
      <w:r w:rsidRPr="00333FCE">
        <w:rPr>
          <w:rFonts w:eastAsia="Times New Roman" w:cstheme="minorHAnsi"/>
          <w:i/>
          <w:iCs/>
          <w:lang w:eastAsia="en-GB"/>
        </w:rPr>
        <w:t>Edition;The</w:t>
      </w:r>
      <w:proofErr w:type="spellEnd"/>
      <w:r w:rsidRPr="00333FCE">
        <w:rPr>
          <w:rFonts w:eastAsia="Times New Roman" w:cstheme="minorHAnsi"/>
          <w:i/>
          <w:iCs/>
          <w:lang w:eastAsia="en-GB"/>
        </w:rPr>
        <w:t xml:space="preserve"> Principles And Practice Of Coaching And Leadership Updated 25Th Anniversary Edition</w:t>
      </w:r>
      <w:r w:rsidRPr="00333FCE">
        <w:rPr>
          <w:rFonts w:eastAsia="Times New Roman" w:cstheme="minorHAnsi"/>
          <w:lang w:eastAsia="en-GB"/>
        </w:rPr>
        <w:t>. S.L.: Nicholas Brealey Publish</w:t>
      </w:r>
    </w:p>
    <w:p w14:paraId="7F6F204D" w14:textId="77777777" w:rsidR="00001BE4" w:rsidRDefault="00001BE4" w:rsidP="002F57D9">
      <w:pPr>
        <w:spacing w:after="240" w:line="360" w:lineRule="auto"/>
        <w:rPr>
          <w:rFonts w:eastAsia="Times New Roman" w:cstheme="minorHAnsi"/>
          <w:lang w:eastAsia="en-GB"/>
        </w:rPr>
      </w:pPr>
      <w:r w:rsidRPr="002F57D9">
        <w:rPr>
          <w:rFonts w:eastAsia="Times New Roman" w:cstheme="minorHAnsi"/>
          <w:lang w:eastAsia="en-GB"/>
        </w:rPr>
        <w:t xml:space="preserve">Whitmore, J. (2017). </w:t>
      </w:r>
      <w:r w:rsidRPr="002F57D9">
        <w:rPr>
          <w:rFonts w:eastAsia="Times New Roman" w:cstheme="minorHAnsi"/>
          <w:i/>
          <w:iCs/>
          <w:lang w:eastAsia="en-GB"/>
        </w:rPr>
        <w:t xml:space="preserve">Coaching for Performance : </w:t>
      </w:r>
      <w:proofErr w:type="spellStart"/>
      <w:r w:rsidRPr="002F57D9">
        <w:rPr>
          <w:rFonts w:eastAsia="Times New Roman" w:cstheme="minorHAnsi"/>
          <w:i/>
          <w:iCs/>
          <w:lang w:eastAsia="en-GB"/>
        </w:rPr>
        <w:t>GROWing</w:t>
      </w:r>
      <w:proofErr w:type="spellEnd"/>
      <w:r w:rsidRPr="002F57D9">
        <w:rPr>
          <w:rFonts w:eastAsia="Times New Roman" w:cstheme="minorHAnsi"/>
          <w:i/>
          <w:iCs/>
          <w:lang w:eastAsia="en-GB"/>
        </w:rPr>
        <w:t xml:space="preserve"> Human Potential and Purpose : the Principles and Practice of Coaching and Leadership</w:t>
      </w:r>
      <w:r w:rsidRPr="002F57D9">
        <w:rPr>
          <w:rFonts w:eastAsia="Times New Roman" w:cstheme="minorHAnsi"/>
          <w:lang w:eastAsia="en-GB"/>
        </w:rPr>
        <w:t>. 5th ed. London: Nicholas Brealey</w:t>
      </w:r>
    </w:p>
    <w:p w14:paraId="653730FE" w14:textId="77777777" w:rsidR="00001BE4" w:rsidRDefault="00001BE4" w:rsidP="002F57D9">
      <w:pPr>
        <w:spacing w:after="240" w:line="360" w:lineRule="auto"/>
        <w:rPr>
          <w:rFonts w:eastAsia="Times New Roman" w:cstheme="minorHAnsi"/>
          <w:lang w:eastAsia="en-GB"/>
        </w:rPr>
      </w:pPr>
      <w:r w:rsidRPr="002F57D9">
        <w:rPr>
          <w:rFonts w:eastAsia="Times New Roman" w:cstheme="minorHAnsi"/>
          <w:lang w:eastAsia="en-GB"/>
        </w:rPr>
        <w:lastRenderedPageBreak/>
        <w:t xml:space="preserve">Whitworth, L. (2007). </w:t>
      </w:r>
      <w:r w:rsidRPr="002F57D9">
        <w:rPr>
          <w:rFonts w:eastAsia="Times New Roman" w:cstheme="minorHAnsi"/>
          <w:i/>
          <w:iCs/>
          <w:lang w:eastAsia="en-GB"/>
        </w:rPr>
        <w:t>Co-active coaching : new skills for coaching people toward success in work and life</w:t>
      </w:r>
      <w:r w:rsidRPr="002F57D9">
        <w:rPr>
          <w:rFonts w:eastAsia="Times New Roman" w:cstheme="minorHAnsi"/>
          <w:lang w:eastAsia="en-GB"/>
        </w:rPr>
        <w:t>. Mountain View, Ca: Davies-Black Pub</w:t>
      </w:r>
    </w:p>
    <w:p w14:paraId="0944D753" w14:textId="26E44543" w:rsidR="006D5380" w:rsidRPr="006D5380" w:rsidRDefault="006D5380" w:rsidP="006D5380">
      <w:pPr>
        <w:rPr>
          <w:rFonts w:asciiTheme="majorHAnsi" w:eastAsiaTheme="majorEastAsia" w:hAnsiTheme="majorHAnsi" w:cstheme="majorBidi"/>
          <w:color w:val="2F5496" w:themeColor="accent1" w:themeShade="BF"/>
          <w:sz w:val="32"/>
          <w:szCs w:val="32"/>
        </w:rPr>
      </w:pPr>
      <w:r>
        <w:br w:type="page"/>
      </w:r>
    </w:p>
    <w:sectPr w:rsidR="006D5380" w:rsidRPr="006D5380" w:rsidSect="00A50D1F">
      <w:footerReference w:type="default" r:id="rId9"/>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5BFE4F" w14:textId="77777777" w:rsidR="00D5622B" w:rsidRDefault="00D5622B" w:rsidP="002D7800">
      <w:pPr>
        <w:spacing w:after="0" w:line="240" w:lineRule="auto"/>
      </w:pPr>
      <w:r>
        <w:separator/>
      </w:r>
    </w:p>
  </w:endnote>
  <w:endnote w:type="continuationSeparator" w:id="0">
    <w:p w14:paraId="558380A7" w14:textId="77777777" w:rsidR="00D5622B" w:rsidRDefault="00D5622B" w:rsidP="002D78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70736036"/>
      <w:docPartObj>
        <w:docPartGallery w:val="Page Numbers (Bottom of Page)"/>
        <w:docPartUnique/>
      </w:docPartObj>
    </w:sdtPr>
    <w:sdtEndPr>
      <w:rPr>
        <w:noProof/>
      </w:rPr>
    </w:sdtEndPr>
    <w:sdtContent>
      <w:p w14:paraId="5F79E024" w14:textId="448ABFF9" w:rsidR="002D7800" w:rsidRDefault="002D780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EE0073F" w14:textId="77777777" w:rsidR="002D7800" w:rsidRDefault="002D78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2D2288" w14:textId="77777777" w:rsidR="00D5622B" w:rsidRDefault="00D5622B" w:rsidP="002D7800">
      <w:pPr>
        <w:spacing w:after="0" w:line="240" w:lineRule="auto"/>
      </w:pPr>
      <w:r>
        <w:separator/>
      </w:r>
    </w:p>
  </w:footnote>
  <w:footnote w:type="continuationSeparator" w:id="0">
    <w:p w14:paraId="42067A6F" w14:textId="77777777" w:rsidR="00D5622B" w:rsidRDefault="00D5622B" w:rsidP="002D780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C85490"/>
    <w:multiLevelType w:val="multilevel"/>
    <w:tmpl w:val="B0A8B7D6"/>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 w15:restartNumberingAfterBreak="0">
    <w:nsid w:val="4AEF7B52"/>
    <w:multiLevelType w:val="multilevel"/>
    <w:tmpl w:val="8C9E31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4A76450"/>
    <w:multiLevelType w:val="multilevel"/>
    <w:tmpl w:val="357A05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86603AF"/>
    <w:multiLevelType w:val="multilevel"/>
    <w:tmpl w:val="EB7816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8DC36C5"/>
    <w:multiLevelType w:val="multilevel"/>
    <w:tmpl w:val="ADE229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2511090">
    <w:abstractNumId w:val="0"/>
  </w:num>
  <w:num w:numId="2" w16cid:durableId="600526701">
    <w:abstractNumId w:val="2"/>
  </w:num>
  <w:num w:numId="3" w16cid:durableId="1104040083">
    <w:abstractNumId w:val="4"/>
  </w:num>
  <w:num w:numId="4" w16cid:durableId="83577048">
    <w:abstractNumId w:val="3"/>
  </w:num>
  <w:num w:numId="5" w16cid:durableId="41841152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4ED4"/>
    <w:rsid w:val="00001BE4"/>
    <w:rsid w:val="00133DA2"/>
    <w:rsid w:val="001970EE"/>
    <w:rsid w:val="002000B1"/>
    <w:rsid w:val="00230DBD"/>
    <w:rsid w:val="00235B58"/>
    <w:rsid w:val="00282DD5"/>
    <w:rsid w:val="002D2184"/>
    <w:rsid w:val="002D7800"/>
    <w:rsid w:val="002F4136"/>
    <w:rsid w:val="002F57D9"/>
    <w:rsid w:val="00333FCE"/>
    <w:rsid w:val="00352F73"/>
    <w:rsid w:val="00504AC5"/>
    <w:rsid w:val="006D5380"/>
    <w:rsid w:val="00716970"/>
    <w:rsid w:val="0078533D"/>
    <w:rsid w:val="008015F2"/>
    <w:rsid w:val="00832758"/>
    <w:rsid w:val="008433AC"/>
    <w:rsid w:val="008D0910"/>
    <w:rsid w:val="008E3EC8"/>
    <w:rsid w:val="00973C6D"/>
    <w:rsid w:val="009B20A7"/>
    <w:rsid w:val="00A261A1"/>
    <w:rsid w:val="00A50D1F"/>
    <w:rsid w:val="00A80BF0"/>
    <w:rsid w:val="00BA4ED4"/>
    <w:rsid w:val="00BD4E77"/>
    <w:rsid w:val="00C86DED"/>
    <w:rsid w:val="00CC4B87"/>
    <w:rsid w:val="00D20D93"/>
    <w:rsid w:val="00D4540B"/>
    <w:rsid w:val="00D5622B"/>
    <w:rsid w:val="00D63897"/>
    <w:rsid w:val="00D64117"/>
    <w:rsid w:val="00D66847"/>
    <w:rsid w:val="00E7671F"/>
    <w:rsid w:val="00F44431"/>
    <w:rsid w:val="00F5440F"/>
    <w:rsid w:val="00FD3B7A"/>
    <w:rsid w:val="00FF59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4EB27D4"/>
  <w15:chartTrackingRefBased/>
  <w15:docId w15:val="{8C49F3DB-0BF9-4CCD-9F76-1C78D7F436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D538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D538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D538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538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D5380"/>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6D5380"/>
    <w:rPr>
      <w:rFonts w:asciiTheme="majorHAnsi" w:eastAsiaTheme="majorEastAsia" w:hAnsiTheme="majorHAnsi" w:cstheme="majorBidi"/>
      <w:color w:val="1F3763" w:themeColor="accent1" w:themeShade="7F"/>
      <w:sz w:val="24"/>
      <w:szCs w:val="24"/>
    </w:rPr>
  </w:style>
  <w:style w:type="paragraph" w:styleId="Title">
    <w:name w:val="Title"/>
    <w:basedOn w:val="Normal"/>
    <w:next w:val="Normal"/>
    <w:link w:val="TitleChar"/>
    <w:uiPriority w:val="10"/>
    <w:qFormat/>
    <w:rsid w:val="00A50D1F"/>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A50D1F"/>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A50D1F"/>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A50D1F"/>
    <w:rPr>
      <w:rFonts w:eastAsiaTheme="minorEastAsia" w:cs="Times New Roman"/>
      <w:color w:val="5A5A5A" w:themeColor="text1" w:themeTint="A5"/>
      <w:spacing w:val="15"/>
      <w:lang w:val="en-US"/>
    </w:rPr>
  </w:style>
  <w:style w:type="paragraph" w:styleId="NoSpacing">
    <w:name w:val="No Spacing"/>
    <w:link w:val="NoSpacingChar"/>
    <w:uiPriority w:val="1"/>
    <w:qFormat/>
    <w:rsid w:val="00A50D1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50D1F"/>
    <w:rPr>
      <w:rFonts w:eastAsiaTheme="minorEastAsia"/>
      <w:lang w:val="en-US"/>
    </w:rPr>
  </w:style>
  <w:style w:type="paragraph" w:styleId="TOCHeading">
    <w:name w:val="TOC Heading"/>
    <w:basedOn w:val="Heading1"/>
    <w:next w:val="Normal"/>
    <w:uiPriority w:val="39"/>
    <w:unhideWhenUsed/>
    <w:qFormat/>
    <w:rsid w:val="00A50D1F"/>
    <w:pPr>
      <w:outlineLvl w:val="9"/>
    </w:pPr>
    <w:rPr>
      <w:lang w:val="en-US"/>
    </w:rPr>
  </w:style>
  <w:style w:type="paragraph" w:styleId="TOC1">
    <w:name w:val="toc 1"/>
    <w:basedOn w:val="Normal"/>
    <w:next w:val="Normal"/>
    <w:autoRedefine/>
    <w:uiPriority w:val="39"/>
    <w:unhideWhenUsed/>
    <w:rsid w:val="00A50D1F"/>
    <w:pPr>
      <w:spacing w:after="100"/>
    </w:pPr>
  </w:style>
  <w:style w:type="paragraph" w:styleId="TOC2">
    <w:name w:val="toc 2"/>
    <w:basedOn w:val="Normal"/>
    <w:next w:val="Normal"/>
    <w:autoRedefine/>
    <w:uiPriority w:val="39"/>
    <w:unhideWhenUsed/>
    <w:rsid w:val="00A50D1F"/>
    <w:pPr>
      <w:spacing w:after="100"/>
      <w:ind w:left="220"/>
    </w:pPr>
  </w:style>
  <w:style w:type="character" w:styleId="Hyperlink">
    <w:name w:val="Hyperlink"/>
    <w:basedOn w:val="DefaultParagraphFont"/>
    <w:uiPriority w:val="99"/>
    <w:unhideWhenUsed/>
    <w:rsid w:val="00A50D1F"/>
    <w:rPr>
      <w:color w:val="0563C1" w:themeColor="hyperlink"/>
      <w:u w:val="single"/>
    </w:rPr>
  </w:style>
  <w:style w:type="paragraph" w:styleId="Header">
    <w:name w:val="header"/>
    <w:basedOn w:val="Normal"/>
    <w:link w:val="HeaderChar"/>
    <w:uiPriority w:val="99"/>
    <w:unhideWhenUsed/>
    <w:rsid w:val="002D78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7800"/>
  </w:style>
  <w:style w:type="paragraph" w:styleId="Footer">
    <w:name w:val="footer"/>
    <w:basedOn w:val="Normal"/>
    <w:link w:val="FooterChar"/>
    <w:uiPriority w:val="99"/>
    <w:unhideWhenUsed/>
    <w:rsid w:val="002D78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780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7917211">
      <w:bodyDiv w:val="1"/>
      <w:marLeft w:val="0"/>
      <w:marRight w:val="0"/>
      <w:marTop w:val="0"/>
      <w:marBottom w:val="0"/>
      <w:divBdr>
        <w:top w:val="none" w:sz="0" w:space="0" w:color="auto"/>
        <w:left w:val="none" w:sz="0" w:space="0" w:color="auto"/>
        <w:bottom w:val="none" w:sz="0" w:space="0" w:color="auto"/>
        <w:right w:val="none" w:sz="0" w:space="0" w:color="auto"/>
      </w:divBdr>
    </w:div>
    <w:div w:id="142891665">
      <w:bodyDiv w:val="1"/>
      <w:marLeft w:val="0"/>
      <w:marRight w:val="0"/>
      <w:marTop w:val="0"/>
      <w:marBottom w:val="0"/>
      <w:divBdr>
        <w:top w:val="none" w:sz="0" w:space="0" w:color="auto"/>
        <w:left w:val="none" w:sz="0" w:space="0" w:color="auto"/>
        <w:bottom w:val="none" w:sz="0" w:space="0" w:color="auto"/>
        <w:right w:val="none" w:sz="0" w:space="0" w:color="auto"/>
      </w:divBdr>
    </w:div>
    <w:div w:id="669525979">
      <w:bodyDiv w:val="1"/>
      <w:marLeft w:val="0"/>
      <w:marRight w:val="0"/>
      <w:marTop w:val="0"/>
      <w:marBottom w:val="0"/>
      <w:divBdr>
        <w:top w:val="none" w:sz="0" w:space="0" w:color="auto"/>
        <w:left w:val="none" w:sz="0" w:space="0" w:color="auto"/>
        <w:bottom w:val="none" w:sz="0" w:space="0" w:color="auto"/>
        <w:right w:val="none" w:sz="0" w:space="0" w:color="auto"/>
      </w:divBdr>
    </w:div>
    <w:div w:id="1290430514">
      <w:bodyDiv w:val="1"/>
      <w:marLeft w:val="0"/>
      <w:marRight w:val="0"/>
      <w:marTop w:val="0"/>
      <w:marBottom w:val="0"/>
      <w:divBdr>
        <w:top w:val="none" w:sz="0" w:space="0" w:color="auto"/>
        <w:left w:val="none" w:sz="0" w:space="0" w:color="auto"/>
        <w:bottom w:val="none" w:sz="0" w:space="0" w:color="auto"/>
        <w:right w:val="none" w:sz="0" w:space="0" w:color="auto"/>
      </w:divBdr>
      <w:divsChild>
        <w:div w:id="37666469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PublishDate>
  <Abstract>Andrei Selaru</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59D6D7F-09B8-4C15-86B9-8D350C48F6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489</TotalTime>
  <Pages>18</Pages>
  <Words>3484</Words>
  <Characters>21861</Characters>
  <Application>Microsoft Office Word</Application>
  <DocSecurity>0</DocSecurity>
  <Lines>363</Lines>
  <Paragraphs>128</Paragraphs>
  <ScaleCrop>false</ScaleCrop>
  <HeadingPairs>
    <vt:vector size="2" baseType="variant">
      <vt:variant>
        <vt:lpstr>Title</vt:lpstr>
      </vt:variant>
      <vt:variant>
        <vt:i4>1</vt:i4>
      </vt:variant>
    </vt:vector>
  </HeadingPairs>
  <TitlesOfParts>
    <vt:vector size="1" baseType="lpstr">
      <vt:lpstr>Coaching and Mentoring</vt:lpstr>
    </vt:vector>
  </TitlesOfParts>
  <Company/>
  <LinksUpToDate>false</LinksUpToDate>
  <CharactersWithSpaces>25219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Coaching and Mentoring</dc:title>
  <dc:subject/>
  <dc:creator>Andrei Selaru (2112461)</dc:creator>
  <cp:keywords/>
  <dc:description/>
  <cp:lastModifiedBy>Andrei Selaru (2112461)</cp:lastModifiedBy>
  <cp:revision>14</cp:revision>
  <dcterms:created xsi:type="dcterms:W3CDTF">2023-12-01T12:02:00Z</dcterms:created>
  <dcterms:modified xsi:type="dcterms:W3CDTF">2023-12-07T16:28:00Z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7f0fd54b333fc5a188e1a629ffb32cbf170720220542445958007e69f3f16a79</vt:lpwstr>
  </property>
</Properties>
</file>