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62B5FC60"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3BE7B9FB" w:rsidR="00105D46" w:rsidRPr="00105D46" w:rsidRDefault="00105D46" w:rsidP="00AE1A4C">
            <w:pPr>
              <w:pStyle w:val="AssignBody"/>
              <w:rPr>
                <w:b/>
                <w:bCs/>
                <w:sz w:val="20"/>
                <w:szCs w:val="20"/>
              </w:rPr>
            </w:pPr>
            <w:r w:rsidRPr="00105D46">
              <w:rPr>
                <w:b/>
                <w:bCs/>
                <w:sz w:val="20"/>
                <w:szCs w:val="20"/>
              </w:rPr>
              <w:t>Targets</w:t>
            </w:r>
          </w:p>
        </w:tc>
        <w:tc>
          <w:tcPr>
            <w:tcW w:w="3589"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6A551C">
        <w:tc>
          <w:tcPr>
            <w:tcW w:w="1838" w:type="dxa"/>
          </w:tcPr>
          <w:p w14:paraId="3BDD7132" w14:textId="3110C6E6" w:rsidR="00105D46" w:rsidRPr="00105D46" w:rsidRDefault="00105D46" w:rsidP="00AE1A4C">
            <w:pPr>
              <w:pStyle w:val="AssignBody"/>
              <w:rPr>
                <w:b/>
                <w:bCs/>
                <w:sz w:val="20"/>
                <w:szCs w:val="20"/>
              </w:rPr>
            </w:pPr>
            <w:r w:rsidRPr="00105D46">
              <w:rPr>
                <w:b/>
                <w:bCs/>
                <w:sz w:val="20"/>
                <w:szCs w:val="20"/>
              </w:rPr>
              <w:t>Target 1</w:t>
            </w:r>
          </w:p>
        </w:tc>
        <w:tc>
          <w:tcPr>
            <w:tcW w:w="3589" w:type="dxa"/>
          </w:tcPr>
          <w:p w14:paraId="5072E6C7" w14:textId="21CE742B" w:rsidR="00105D46" w:rsidRDefault="00DB4FB3" w:rsidP="00EF6DB0">
            <w:pPr>
              <w:pStyle w:val="AssignBody"/>
            </w:pPr>
            <w:r>
              <w:t xml:space="preserve">Ensure </w:t>
            </w:r>
            <w:r w:rsidR="005D5DE0">
              <w:t xml:space="preserve">correct refencing throughout your work. </w:t>
            </w:r>
          </w:p>
        </w:tc>
        <w:tc>
          <w:tcPr>
            <w:tcW w:w="3589" w:type="dxa"/>
          </w:tcPr>
          <w:p w14:paraId="394C5558" w14:textId="3C71780D" w:rsidR="00105D46" w:rsidRDefault="00EF6DB0" w:rsidP="00AE1A4C">
            <w:pPr>
              <w:pStyle w:val="AssignBody"/>
            </w:pPr>
            <w:r>
              <w:t xml:space="preserve">Page 1 </w:t>
            </w:r>
          </w:p>
        </w:tc>
      </w:tr>
      <w:tr w:rsidR="00105D46" w14:paraId="73A65764" w14:textId="77777777" w:rsidTr="006A551C">
        <w:tc>
          <w:tcPr>
            <w:tcW w:w="1838" w:type="dxa"/>
          </w:tcPr>
          <w:p w14:paraId="12A42483" w14:textId="225B867F" w:rsidR="00105D46" w:rsidRPr="00105D46" w:rsidRDefault="00105D46" w:rsidP="00AE1A4C">
            <w:pPr>
              <w:pStyle w:val="AssignBody"/>
              <w:rPr>
                <w:b/>
                <w:bCs/>
                <w:sz w:val="20"/>
                <w:szCs w:val="20"/>
              </w:rPr>
            </w:pPr>
            <w:r w:rsidRPr="00105D46">
              <w:rPr>
                <w:b/>
                <w:bCs/>
                <w:sz w:val="20"/>
                <w:szCs w:val="20"/>
              </w:rPr>
              <w:t>Target 2</w:t>
            </w:r>
          </w:p>
        </w:tc>
        <w:tc>
          <w:tcPr>
            <w:tcW w:w="3589" w:type="dxa"/>
          </w:tcPr>
          <w:p w14:paraId="0C205A83" w14:textId="10E15D7D" w:rsidR="00105D46" w:rsidRDefault="005D5DE0" w:rsidP="00AE1A4C">
            <w:pPr>
              <w:pStyle w:val="AssignBody"/>
            </w:pPr>
            <w:r>
              <w:t xml:space="preserve">Continue to develop a supported critical approach throughout, offering the opposing view whenever possible </w:t>
            </w:r>
          </w:p>
        </w:tc>
        <w:tc>
          <w:tcPr>
            <w:tcW w:w="3589" w:type="dxa"/>
          </w:tcPr>
          <w:p w14:paraId="3E19823E" w14:textId="40836757" w:rsidR="00105D46" w:rsidRDefault="00105D46" w:rsidP="00AE1A4C">
            <w:pPr>
              <w:pStyle w:val="AssignBody"/>
            </w:pPr>
          </w:p>
        </w:tc>
      </w:tr>
      <w:tr w:rsidR="00105D46" w14:paraId="0216786F" w14:textId="77777777" w:rsidTr="006A551C">
        <w:tc>
          <w:tcPr>
            <w:tcW w:w="1838" w:type="dxa"/>
          </w:tcPr>
          <w:p w14:paraId="4F73937C" w14:textId="1C874868" w:rsidR="00105D46" w:rsidRPr="00105D46" w:rsidRDefault="00105D46" w:rsidP="00AE1A4C">
            <w:pPr>
              <w:pStyle w:val="AssignBody"/>
              <w:rPr>
                <w:b/>
                <w:bCs/>
                <w:sz w:val="20"/>
                <w:szCs w:val="20"/>
              </w:rPr>
            </w:pPr>
            <w:r w:rsidRPr="00105D46">
              <w:rPr>
                <w:b/>
                <w:bCs/>
                <w:sz w:val="20"/>
                <w:szCs w:val="20"/>
              </w:rPr>
              <w:t>Target 3</w:t>
            </w:r>
          </w:p>
        </w:tc>
        <w:tc>
          <w:tcPr>
            <w:tcW w:w="3589" w:type="dxa"/>
          </w:tcPr>
          <w:p w14:paraId="2659078D" w14:textId="3087C472" w:rsidR="00105D46" w:rsidRDefault="003F47F0" w:rsidP="00AE1A4C">
            <w:pPr>
              <w:pStyle w:val="AssignBody"/>
            </w:pPr>
            <w:r>
              <w:t>Proofread</w:t>
            </w:r>
            <w:r w:rsidR="005D5DE0">
              <w:t xml:space="preserve"> your work </w:t>
            </w:r>
            <w:r>
              <w:t xml:space="preserve">carefully to ensure clarity of meaning throughout. You may find the read aloud function in word helpful in identifying these minor errors. </w:t>
            </w:r>
          </w:p>
        </w:tc>
        <w:tc>
          <w:tcPr>
            <w:tcW w:w="3589" w:type="dxa"/>
          </w:tcPr>
          <w:p w14:paraId="1FEDD524" w14:textId="6A039431" w:rsidR="00105D46" w:rsidRDefault="00105D46" w:rsidP="00AE1A4C">
            <w:pPr>
              <w:pStyle w:val="AssignBody"/>
            </w:pPr>
          </w:p>
        </w:tc>
      </w:tr>
    </w:tbl>
    <w:p w14:paraId="45E34BBD" w14:textId="77777777" w:rsidR="002229F0" w:rsidRDefault="002229F0" w:rsidP="00E611D9">
      <w:pPr>
        <w:pStyle w:val="AssignBody"/>
      </w:pPr>
    </w:p>
    <w:p w14:paraId="118CB437" w14:textId="44E11088" w:rsidR="006419C3" w:rsidRDefault="007C1AE0" w:rsidP="00F74893">
      <w:pPr>
        <w:pStyle w:val="AssignHeader"/>
      </w:pPr>
      <w:r>
        <w:t>Supporting your Discussion with Theory, practice and evidence from Literature, critically reflect on how you would support an individual learner whose progress is being affected by specific barriers to his/her learning during one transition period (horizontal or vertical.)</w:t>
      </w:r>
    </w:p>
    <w:p w14:paraId="54D5DD17" w14:textId="77777777" w:rsidR="0031492F" w:rsidRPr="0031492F" w:rsidRDefault="0031492F" w:rsidP="0031492F">
      <w:pPr>
        <w:pStyle w:val="AssignSubHeader"/>
      </w:pPr>
    </w:p>
    <w:p w14:paraId="54693E5E" w14:textId="3DAC28E9" w:rsidR="0024112A" w:rsidRPr="00BC4A66" w:rsidRDefault="0024112A" w:rsidP="00BC4A66">
      <w:pPr>
        <w:pStyle w:val="AssignBody"/>
        <w:rPr>
          <w:rFonts w:cs="Arial"/>
          <w:sz w:val="22"/>
          <w:szCs w:val="22"/>
        </w:rPr>
      </w:pPr>
      <w:r w:rsidRPr="00BC4A66">
        <w:rPr>
          <w:rFonts w:cs="Arial"/>
          <w:sz w:val="22"/>
          <w:szCs w:val="22"/>
        </w:rPr>
        <w:t xml:space="preserve">The focus of this assignment is to critically evaluate the well-being, development, and learning of a child with autism spectrum disorder (ASD) who is transitioning from a mainstream year </w:t>
      </w:r>
      <w:r w:rsidR="00DE7424" w:rsidRPr="00BC4A66">
        <w:rPr>
          <w:rFonts w:cs="Arial"/>
          <w:sz w:val="22"/>
          <w:szCs w:val="22"/>
        </w:rPr>
        <w:t>one</w:t>
      </w:r>
      <w:r w:rsidRPr="00BC4A66">
        <w:rPr>
          <w:rFonts w:cs="Arial"/>
          <w:sz w:val="22"/>
          <w:szCs w:val="22"/>
        </w:rPr>
        <w:t xml:space="preserve"> class to an additional learning needs class within school due to behavioural challenges and his needing more support in his education. </w:t>
      </w:r>
      <w:r w:rsidR="001655DB" w:rsidRPr="00BC4A66">
        <w:rPr>
          <w:rFonts w:cs="Arial"/>
          <w:sz w:val="22"/>
          <w:szCs w:val="22"/>
        </w:rPr>
        <w:t>Au</w:t>
      </w:r>
      <w:r w:rsidR="002E686A" w:rsidRPr="00BC4A66">
        <w:rPr>
          <w:rFonts w:cs="Arial"/>
          <w:sz w:val="22"/>
          <w:szCs w:val="22"/>
        </w:rPr>
        <w:t>tism is a</w:t>
      </w:r>
      <w:r w:rsidR="00B52891" w:rsidRPr="00BC4A66">
        <w:rPr>
          <w:rFonts w:cs="Arial"/>
          <w:sz w:val="22"/>
          <w:szCs w:val="22"/>
        </w:rPr>
        <w:t xml:space="preserve"> wide range of conditions </w:t>
      </w:r>
      <w:r w:rsidR="00487C6E" w:rsidRPr="00BC4A66">
        <w:rPr>
          <w:rFonts w:cs="Arial"/>
          <w:sz w:val="22"/>
          <w:szCs w:val="22"/>
        </w:rPr>
        <w:t xml:space="preserve">which includes </w:t>
      </w:r>
      <w:r w:rsidR="0014114A" w:rsidRPr="00BC4A66">
        <w:rPr>
          <w:rFonts w:cs="Arial"/>
          <w:sz w:val="22"/>
          <w:szCs w:val="22"/>
        </w:rPr>
        <w:t>nonverbal communication</w:t>
      </w:r>
      <w:r w:rsidR="0056290F" w:rsidRPr="00BC4A66">
        <w:rPr>
          <w:rFonts w:cs="Arial"/>
          <w:sz w:val="22"/>
          <w:szCs w:val="22"/>
        </w:rPr>
        <w:t xml:space="preserve"> and repetitive behaviours</w:t>
      </w:r>
      <w:r w:rsidRPr="00BC4A66">
        <w:rPr>
          <w:rFonts w:cs="Arial"/>
          <w:sz w:val="22"/>
          <w:szCs w:val="22"/>
        </w:rPr>
        <w:t xml:space="preserve"> </w:t>
      </w:r>
      <w:r w:rsidR="00821FC3" w:rsidRPr="00BC4A66">
        <w:rPr>
          <w:rFonts w:cs="Arial"/>
          <w:sz w:val="22"/>
          <w:szCs w:val="22"/>
        </w:rPr>
        <w:t>(</w:t>
      </w:r>
      <w:proofErr w:type="spellStart"/>
      <w:r w:rsidR="00821FC3" w:rsidRPr="00BC4A66">
        <w:rPr>
          <w:rFonts w:cs="Arial"/>
          <w:sz w:val="22"/>
          <w:szCs w:val="22"/>
        </w:rPr>
        <w:t>Volkmar</w:t>
      </w:r>
      <w:proofErr w:type="spellEnd"/>
      <w:r w:rsidR="00821FC3" w:rsidRPr="00BC4A66">
        <w:rPr>
          <w:rFonts w:cs="Arial"/>
          <w:sz w:val="22"/>
          <w:szCs w:val="22"/>
        </w:rPr>
        <w:t xml:space="preserve"> &amp; </w:t>
      </w:r>
      <w:proofErr w:type="spellStart"/>
      <w:r w:rsidR="00821FC3" w:rsidRPr="00BC4A66">
        <w:rPr>
          <w:rFonts w:cs="Arial"/>
          <w:sz w:val="22"/>
          <w:szCs w:val="22"/>
        </w:rPr>
        <w:t>Reichow</w:t>
      </w:r>
      <w:proofErr w:type="spellEnd"/>
      <w:r w:rsidR="00821FC3" w:rsidRPr="00BC4A66">
        <w:rPr>
          <w:rFonts w:cs="Arial"/>
          <w:sz w:val="22"/>
          <w:szCs w:val="22"/>
        </w:rPr>
        <w:t xml:space="preserve">, 2014) </w:t>
      </w:r>
      <w:r w:rsidR="000B5CD4">
        <w:rPr>
          <w:rFonts w:cs="Arial"/>
          <w:sz w:val="22"/>
          <w:szCs w:val="22"/>
        </w:rPr>
        <w:t xml:space="preserve">To maintain </w:t>
      </w:r>
      <w:r w:rsidR="00D51C74">
        <w:rPr>
          <w:rFonts w:cs="Arial"/>
          <w:sz w:val="22"/>
          <w:szCs w:val="22"/>
        </w:rPr>
        <w:t>confidentially</w:t>
      </w:r>
      <w:r w:rsidR="000B5CD4">
        <w:rPr>
          <w:rFonts w:cs="Arial"/>
          <w:sz w:val="22"/>
          <w:szCs w:val="22"/>
        </w:rPr>
        <w:t xml:space="preserve"> </w:t>
      </w:r>
      <w:r w:rsidR="0053690A">
        <w:rPr>
          <w:rFonts w:cs="Arial"/>
          <w:sz w:val="22"/>
          <w:szCs w:val="22"/>
        </w:rPr>
        <w:t xml:space="preserve">and adhere to the (BERA, 2024) guidelines </w:t>
      </w:r>
      <w:r w:rsidR="00F659CD">
        <w:rPr>
          <w:rFonts w:cs="Arial"/>
          <w:sz w:val="22"/>
          <w:szCs w:val="22"/>
        </w:rPr>
        <w:t xml:space="preserve">throughout this assignment </w:t>
      </w:r>
      <w:r w:rsidR="0053690A">
        <w:rPr>
          <w:rFonts w:cs="Arial"/>
          <w:sz w:val="22"/>
          <w:szCs w:val="22"/>
        </w:rPr>
        <w:t>the child will be referred to as Child A and the school as School X</w:t>
      </w:r>
      <w:r w:rsidRPr="00BC4A66">
        <w:rPr>
          <w:rFonts w:cs="Arial"/>
          <w:sz w:val="22"/>
          <w:szCs w:val="22"/>
        </w:rPr>
        <w:t xml:space="preserve">. Child A has </w:t>
      </w:r>
      <w:r w:rsidR="006D1E80" w:rsidRPr="00BC4A66">
        <w:rPr>
          <w:rFonts w:cs="Arial"/>
          <w:sz w:val="22"/>
          <w:szCs w:val="22"/>
        </w:rPr>
        <w:t xml:space="preserve">difficulty </w:t>
      </w:r>
      <w:r w:rsidR="00E03B46" w:rsidRPr="00BC4A66">
        <w:rPr>
          <w:rFonts w:cs="Arial"/>
          <w:sz w:val="22"/>
          <w:szCs w:val="22"/>
        </w:rPr>
        <w:t xml:space="preserve">changing between activities and </w:t>
      </w:r>
      <w:r w:rsidRPr="00BC4A66">
        <w:rPr>
          <w:rFonts w:cs="Arial"/>
          <w:sz w:val="22"/>
          <w:szCs w:val="22"/>
        </w:rPr>
        <w:t xml:space="preserve">disruptive behaviour, such as swearing, which triggers him to struggle in a mainstream classroom, this might be the consequence of not meeting emotional, behavioural, or learning requirements. </w:t>
      </w:r>
    </w:p>
    <w:p w14:paraId="648A6FEB" w14:textId="77777777" w:rsidR="0024112A" w:rsidRPr="00BC4A66" w:rsidRDefault="0024112A" w:rsidP="00BC4A66">
      <w:pPr>
        <w:pStyle w:val="AssignBody"/>
        <w:rPr>
          <w:rFonts w:cs="Arial"/>
          <w:sz w:val="22"/>
          <w:szCs w:val="22"/>
        </w:rPr>
      </w:pPr>
    </w:p>
    <w:p w14:paraId="2DF4670F" w14:textId="1B0F16E4" w:rsidR="0024112A" w:rsidRPr="00BC4A66" w:rsidRDefault="00AF0869" w:rsidP="00BC4A66">
      <w:pPr>
        <w:pStyle w:val="AssignBody"/>
        <w:rPr>
          <w:rFonts w:cs="Arial"/>
          <w:sz w:val="22"/>
          <w:szCs w:val="22"/>
        </w:rPr>
      </w:pPr>
      <w:r w:rsidRPr="00BC4A66">
        <w:rPr>
          <w:rFonts w:cs="Arial"/>
          <w:sz w:val="22"/>
          <w:szCs w:val="22"/>
        </w:rPr>
        <w:t xml:space="preserve"> </w:t>
      </w:r>
      <w:r w:rsidR="0024112A" w:rsidRPr="00BC4A66">
        <w:rPr>
          <w:rFonts w:cs="Arial"/>
          <w:sz w:val="22"/>
          <w:szCs w:val="22"/>
        </w:rPr>
        <w:t>The explanation for why this chosen transition from a mainstream classroom to an ALN class is significant since it implies a change in the learning environment that could substantially impact Child A. Child A had one</w:t>
      </w:r>
      <w:r w:rsidR="00BE722B" w:rsidRPr="00BC4A66">
        <w:rPr>
          <w:rFonts w:cs="Arial"/>
          <w:sz w:val="22"/>
          <w:szCs w:val="22"/>
        </w:rPr>
        <w:t xml:space="preserve"> to one</w:t>
      </w:r>
      <w:r w:rsidR="0024112A" w:rsidRPr="00BC4A66">
        <w:rPr>
          <w:rFonts w:cs="Arial"/>
          <w:sz w:val="22"/>
          <w:szCs w:val="22"/>
        </w:rPr>
        <w:t xml:space="preserve"> support in the mainstream class however his behavioural, and educational needs weren’t being met due to having a different teacher assistant every day. According to research, if the </w:t>
      </w:r>
      <w:r w:rsidR="00BE722B" w:rsidRPr="00BC4A66">
        <w:rPr>
          <w:rFonts w:cs="Arial"/>
          <w:sz w:val="22"/>
          <w:szCs w:val="22"/>
        </w:rPr>
        <w:t xml:space="preserve">class </w:t>
      </w:r>
      <w:r w:rsidR="0024112A" w:rsidRPr="00BC4A66">
        <w:rPr>
          <w:rFonts w:cs="Arial"/>
          <w:sz w:val="22"/>
          <w:szCs w:val="22"/>
        </w:rPr>
        <w:t xml:space="preserve">is not adjusted to meet Child A’s specific requirements, these obstacles might lead to behavioural problems in a mainstream setting (Ofsted, 2021). When child A transitions to an ALN class, he will get more specialised support that will meet his specific educational, emotional and behavioural needs. Literature states that for children who struggle in mainstream settings, smaller class sizes can result in improved emotional well-being and higher academic achievements Blatchford et al. (2002).  </w:t>
      </w:r>
    </w:p>
    <w:p w14:paraId="31082573" w14:textId="77777777" w:rsidR="0053690A" w:rsidRDefault="00AF0869" w:rsidP="00BC4A66">
      <w:pPr>
        <w:pStyle w:val="AssignBody"/>
        <w:rPr>
          <w:rFonts w:cs="Arial"/>
          <w:sz w:val="22"/>
          <w:szCs w:val="22"/>
        </w:rPr>
      </w:pPr>
      <w:r w:rsidRPr="00BC4A66">
        <w:rPr>
          <w:rFonts w:cs="Arial"/>
          <w:sz w:val="22"/>
          <w:szCs w:val="22"/>
        </w:rPr>
        <w:t xml:space="preserve">              </w:t>
      </w:r>
    </w:p>
    <w:p w14:paraId="14227861" w14:textId="660E4832" w:rsidR="0024112A" w:rsidRPr="00BC4A66" w:rsidRDefault="0024112A" w:rsidP="00BC4A66">
      <w:pPr>
        <w:pStyle w:val="AssignBody"/>
        <w:rPr>
          <w:rFonts w:cs="Arial"/>
          <w:sz w:val="22"/>
          <w:szCs w:val="22"/>
        </w:rPr>
      </w:pPr>
      <w:r w:rsidRPr="00BC4A66">
        <w:rPr>
          <w:rFonts w:cs="Arial"/>
          <w:sz w:val="22"/>
          <w:szCs w:val="22"/>
        </w:rPr>
        <w:t xml:space="preserve">Child A’s emotional and behavioural problems at school are significantly influenced by his home environment. He lives with his younger brother and mother; this could cause problems at home with little help from family. They may face more emotional difficulties, which may show up as behaviours like being disruptive in the class. According to the literature, children from single-parent households are more likely to experience emotional stress (Heatherington &amp; Elmore, 2003). To meet all of Child A’s requirements, his parents have consented to this transition. Involving parents is essential to a smooth transition. </w:t>
      </w:r>
    </w:p>
    <w:p w14:paraId="3B9E9343" w14:textId="6331BD4D" w:rsidR="009F0A34" w:rsidRPr="00BC4A66" w:rsidRDefault="00AF0869" w:rsidP="00BC4A66">
      <w:pPr>
        <w:pStyle w:val="AssignBody"/>
        <w:rPr>
          <w:rFonts w:cs="Arial"/>
          <w:sz w:val="22"/>
          <w:szCs w:val="22"/>
        </w:rPr>
      </w:pPr>
      <w:r w:rsidRPr="00BC4A66">
        <w:rPr>
          <w:rFonts w:cs="Arial"/>
          <w:sz w:val="22"/>
          <w:szCs w:val="22"/>
        </w:rPr>
        <w:t xml:space="preserve">                      </w:t>
      </w:r>
    </w:p>
    <w:p w14:paraId="77AC1725" w14:textId="5A5A3850" w:rsidR="0024112A" w:rsidRPr="00BC4A66" w:rsidRDefault="0053690A" w:rsidP="00BC4A66">
      <w:pPr>
        <w:pStyle w:val="AssignBody"/>
        <w:rPr>
          <w:rFonts w:cs="Arial"/>
          <w:sz w:val="22"/>
          <w:szCs w:val="22"/>
        </w:rPr>
      </w:pPr>
      <w:r>
        <w:rPr>
          <w:rFonts w:cs="Arial"/>
          <w:sz w:val="22"/>
          <w:szCs w:val="22"/>
        </w:rPr>
        <w:t xml:space="preserve"> </w:t>
      </w:r>
      <w:r w:rsidR="0024112A" w:rsidRPr="00BC4A66">
        <w:rPr>
          <w:rFonts w:cs="Arial"/>
          <w:sz w:val="22"/>
          <w:szCs w:val="22"/>
        </w:rPr>
        <w:t xml:space="preserve">A wide variety of educational needs arise in schools, involving various approaches to intervention and support. To meet all needs, some children attend a special school, a mainstream school or an ALN class (Jordan, R., Jones, G. and Murray, D.,) </w:t>
      </w:r>
    </w:p>
    <w:p w14:paraId="2000ED2A" w14:textId="3B23D816" w:rsidR="0024112A" w:rsidRPr="00BC4A66" w:rsidRDefault="00AF0869" w:rsidP="00BC4A66">
      <w:pPr>
        <w:pStyle w:val="AssignBody"/>
        <w:rPr>
          <w:rFonts w:cs="Arial"/>
          <w:sz w:val="22"/>
          <w:szCs w:val="22"/>
        </w:rPr>
      </w:pPr>
      <w:r w:rsidRPr="00BC4A66">
        <w:rPr>
          <w:rFonts w:cs="Arial"/>
          <w:sz w:val="22"/>
          <w:szCs w:val="22"/>
        </w:rPr>
        <w:t xml:space="preserve"> </w:t>
      </w:r>
      <w:r w:rsidR="0024112A" w:rsidRPr="00BC4A66">
        <w:rPr>
          <w:rFonts w:cs="Arial"/>
          <w:sz w:val="22"/>
          <w:szCs w:val="22"/>
        </w:rPr>
        <w:t xml:space="preserve">A child’s transition from a regular educational setting to an additional needs class can be significant if their requirements are not being met in a mainstream classroom. (Welsh Government, 2020). </w:t>
      </w:r>
      <w:r w:rsidR="00150092" w:rsidRPr="00BC4A66">
        <w:rPr>
          <w:rFonts w:cs="Arial"/>
          <w:sz w:val="22"/>
          <w:szCs w:val="22"/>
        </w:rPr>
        <w:t xml:space="preserve">As literature states </w:t>
      </w:r>
      <w:r w:rsidR="008E07AF" w:rsidRPr="00BC4A66">
        <w:rPr>
          <w:rFonts w:cs="Arial"/>
          <w:sz w:val="22"/>
          <w:szCs w:val="22"/>
        </w:rPr>
        <w:t xml:space="preserve">transitions have been </w:t>
      </w:r>
      <w:r w:rsidR="00220C0B" w:rsidRPr="00BC4A66">
        <w:rPr>
          <w:rFonts w:cs="Arial"/>
          <w:sz w:val="22"/>
          <w:szCs w:val="22"/>
        </w:rPr>
        <w:t xml:space="preserve">emphasized as </w:t>
      </w:r>
      <w:r w:rsidR="00B83A29" w:rsidRPr="00BC4A66">
        <w:rPr>
          <w:rFonts w:cs="Arial"/>
          <w:sz w:val="22"/>
          <w:szCs w:val="22"/>
        </w:rPr>
        <w:t xml:space="preserve">a </w:t>
      </w:r>
      <w:r w:rsidR="001E68EF" w:rsidRPr="00BC4A66">
        <w:rPr>
          <w:rFonts w:cs="Arial"/>
          <w:sz w:val="22"/>
          <w:szCs w:val="22"/>
        </w:rPr>
        <w:t xml:space="preserve">crucial </w:t>
      </w:r>
      <w:r w:rsidR="005B15DC" w:rsidRPr="00BC4A66">
        <w:rPr>
          <w:rFonts w:cs="Arial"/>
          <w:sz w:val="22"/>
          <w:szCs w:val="22"/>
        </w:rPr>
        <w:t>aspect of life</w:t>
      </w:r>
      <w:r w:rsidR="00E069C5" w:rsidRPr="00BC4A66">
        <w:rPr>
          <w:rFonts w:cs="Arial"/>
          <w:sz w:val="22"/>
          <w:szCs w:val="22"/>
        </w:rPr>
        <w:t xml:space="preserve"> (Hopwood et al., 2016)</w:t>
      </w:r>
      <w:r w:rsidR="005B15DC" w:rsidRPr="00BC4A66">
        <w:rPr>
          <w:rFonts w:cs="Arial"/>
          <w:sz w:val="22"/>
          <w:szCs w:val="22"/>
        </w:rPr>
        <w:t>.</w:t>
      </w:r>
    </w:p>
    <w:p w14:paraId="5E972E83" w14:textId="77777777" w:rsidR="0024112A" w:rsidRPr="00BC4A66" w:rsidRDefault="0024112A" w:rsidP="00BC4A66">
      <w:pPr>
        <w:pStyle w:val="AssignBody"/>
        <w:rPr>
          <w:rFonts w:cs="Arial"/>
          <w:sz w:val="22"/>
          <w:szCs w:val="22"/>
        </w:rPr>
      </w:pPr>
      <w:r w:rsidRPr="00BC4A66">
        <w:rPr>
          <w:rFonts w:cs="Arial"/>
          <w:sz w:val="22"/>
          <w:szCs w:val="22"/>
        </w:rPr>
        <w:t>According to research, procedures like visiting the new class and getting to know the staff are implemented to help the transition go more smoothly with fewer obstacles. Child A and his family will benefit from this, which will make things less stressful (</w:t>
      </w:r>
      <w:proofErr w:type="spellStart"/>
      <w:r w:rsidRPr="00BC4A66">
        <w:rPr>
          <w:rFonts w:cs="Arial"/>
          <w:sz w:val="22"/>
          <w:szCs w:val="22"/>
        </w:rPr>
        <w:t>TeacherToolKit</w:t>
      </w:r>
      <w:proofErr w:type="spellEnd"/>
      <w:r w:rsidRPr="00BC4A66">
        <w:rPr>
          <w:rFonts w:cs="Arial"/>
          <w:sz w:val="22"/>
          <w:szCs w:val="22"/>
        </w:rPr>
        <w:t>, 2018). However, parents must communicate persistently to avoid an unsuccessful transition that might result in several challenges (</w:t>
      </w:r>
      <w:proofErr w:type="spellStart"/>
      <w:r w:rsidRPr="00BC4A66">
        <w:rPr>
          <w:rFonts w:cs="Arial"/>
          <w:sz w:val="22"/>
          <w:szCs w:val="22"/>
        </w:rPr>
        <w:t>Breiner</w:t>
      </w:r>
      <w:proofErr w:type="spellEnd"/>
      <w:r w:rsidRPr="00BC4A66">
        <w:rPr>
          <w:rFonts w:cs="Arial"/>
          <w:sz w:val="22"/>
          <w:szCs w:val="22"/>
        </w:rPr>
        <w:t xml:space="preserve">, Ford and Gadsden, 2019). </w:t>
      </w:r>
    </w:p>
    <w:p w14:paraId="7BDDBA3E" w14:textId="491CE364" w:rsidR="0024112A" w:rsidRPr="00BC4A66" w:rsidRDefault="00AF0869" w:rsidP="00BC4A66">
      <w:pPr>
        <w:pStyle w:val="AssignBody"/>
        <w:rPr>
          <w:rFonts w:cs="Arial"/>
          <w:sz w:val="22"/>
          <w:szCs w:val="22"/>
        </w:rPr>
      </w:pPr>
      <w:r w:rsidRPr="00BC4A66">
        <w:rPr>
          <w:rFonts w:cs="Arial"/>
          <w:sz w:val="22"/>
          <w:szCs w:val="22"/>
        </w:rPr>
        <w:t xml:space="preserve"> </w:t>
      </w:r>
      <w:r w:rsidR="0024112A" w:rsidRPr="00BC4A66">
        <w:rPr>
          <w:rFonts w:cs="Arial"/>
          <w:sz w:val="22"/>
          <w:szCs w:val="22"/>
        </w:rPr>
        <w:t xml:space="preserve">Child A has autism and exhibits a lot of disruptive behaviour in class, including shouting, swearing and attempting to get one-to-one support. Nevertheless, the school struggles to assist Child A as they have a different teacher assistant every day and are short of interventions. According to the literature, when schools fail to offer interventions for children, it may result in unacceptable behaviour, which may indicate that the child’s emotional, social, or educational issues need more specific attention, (Harris, B. 2008). According to Bowlby (1969), an ALN class with the same staff and planned support may provide a safe environment that is essential for Child A’s social development and emotional growth. Since he has a different teacher assistant daily, it is difficult for him to build a stable connection and trust within the mainstream class. </w:t>
      </w:r>
    </w:p>
    <w:p w14:paraId="043ECFEB" w14:textId="3219D558" w:rsidR="0024112A" w:rsidRPr="00BC4A66" w:rsidRDefault="005F1AED" w:rsidP="00BC4A66">
      <w:pPr>
        <w:pStyle w:val="AssignBody"/>
        <w:rPr>
          <w:rFonts w:cs="Arial"/>
          <w:sz w:val="22"/>
          <w:szCs w:val="22"/>
        </w:rPr>
      </w:pPr>
      <w:r w:rsidRPr="00BC4A66">
        <w:rPr>
          <w:rFonts w:cs="Arial"/>
          <w:sz w:val="22"/>
          <w:szCs w:val="22"/>
        </w:rPr>
        <w:t>Bowlby’s</w:t>
      </w:r>
      <w:r w:rsidR="0024112A" w:rsidRPr="00BC4A66">
        <w:rPr>
          <w:rFonts w:cs="Arial"/>
          <w:sz w:val="22"/>
          <w:szCs w:val="22"/>
        </w:rPr>
        <w:t xml:space="preserve"> 1969 theory applies to Child A as he can benefit from the inclusion of social and emotional learning by gaining trust and good connections with his teachers and peers which is essential for his emotional and social development</w:t>
      </w:r>
      <w:r w:rsidR="002F708A" w:rsidRPr="00BC4A66">
        <w:rPr>
          <w:rFonts w:cs="Arial"/>
          <w:sz w:val="22"/>
          <w:szCs w:val="22"/>
        </w:rPr>
        <w:t xml:space="preserve"> (Reicher</w:t>
      </w:r>
      <w:r w:rsidR="001130DE" w:rsidRPr="00BC4A66">
        <w:rPr>
          <w:rFonts w:cs="Arial"/>
          <w:sz w:val="22"/>
          <w:szCs w:val="22"/>
        </w:rPr>
        <w:t>, 2010)</w:t>
      </w:r>
      <w:r w:rsidR="0024112A" w:rsidRPr="00BC4A66">
        <w:rPr>
          <w:rFonts w:cs="Arial"/>
          <w:sz w:val="22"/>
          <w:szCs w:val="22"/>
        </w:rPr>
        <w:t xml:space="preserve">. </w:t>
      </w:r>
    </w:p>
    <w:p w14:paraId="78BB135B" w14:textId="77777777" w:rsidR="0024112A" w:rsidRPr="00BC4A66" w:rsidRDefault="0024112A" w:rsidP="00BC4A66">
      <w:pPr>
        <w:pStyle w:val="AssignBody"/>
        <w:rPr>
          <w:rFonts w:cs="Arial"/>
          <w:sz w:val="22"/>
          <w:szCs w:val="22"/>
        </w:rPr>
      </w:pPr>
    </w:p>
    <w:p w14:paraId="3BE2719C" w14:textId="4A282DE5" w:rsidR="0024112A" w:rsidRPr="005F2EDC" w:rsidRDefault="00AF0869" w:rsidP="00BC4A66">
      <w:pPr>
        <w:pStyle w:val="AssignBody"/>
        <w:rPr>
          <w:rFonts w:cs="Arial"/>
          <w:color w:val="000000" w:themeColor="text1"/>
          <w:sz w:val="22"/>
          <w:szCs w:val="22"/>
        </w:rPr>
      </w:pPr>
      <w:r w:rsidRPr="00BC4A66">
        <w:rPr>
          <w:rFonts w:cs="Arial"/>
          <w:sz w:val="22"/>
          <w:szCs w:val="22"/>
        </w:rPr>
        <w:t xml:space="preserve"> </w:t>
      </w:r>
      <w:r w:rsidR="0024112A" w:rsidRPr="00BC4A66">
        <w:rPr>
          <w:rFonts w:cs="Arial"/>
          <w:sz w:val="22"/>
          <w:szCs w:val="22"/>
        </w:rPr>
        <w:t xml:space="preserve">Unmet needs may be the cause of Child A’s disruptive </w:t>
      </w:r>
      <w:r w:rsidR="0024112A" w:rsidRPr="005F2EDC">
        <w:rPr>
          <w:rFonts w:cs="Arial"/>
          <w:color w:val="000000" w:themeColor="text1"/>
          <w:sz w:val="22"/>
          <w:szCs w:val="22"/>
        </w:rPr>
        <w:t xml:space="preserve">behaviours in class, so moving horizontally into an ALN </w:t>
      </w:r>
      <w:r w:rsidR="0024112A">
        <w:rPr>
          <w:rFonts w:cs="Arial"/>
          <w:color w:val="000000" w:themeColor="text1"/>
          <w:sz w:val="22"/>
          <w:szCs w:val="22"/>
        </w:rPr>
        <w:t>class</w:t>
      </w:r>
      <w:r w:rsidR="0024112A" w:rsidRPr="005F2EDC">
        <w:rPr>
          <w:rFonts w:cs="Arial"/>
          <w:color w:val="000000" w:themeColor="text1"/>
          <w:sz w:val="22"/>
          <w:szCs w:val="22"/>
        </w:rPr>
        <w:t xml:space="preserve"> might offer additional resources that </w:t>
      </w:r>
      <w:r w:rsidR="0024112A">
        <w:rPr>
          <w:rFonts w:cs="Arial"/>
          <w:color w:val="000000" w:themeColor="text1"/>
          <w:sz w:val="22"/>
          <w:szCs w:val="22"/>
        </w:rPr>
        <w:t>are not</w:t>
      </w:r>
      <w:r w:rsidR="0024112A" w:rsidRPr="005F2EDC">
        <w:rPr>
          <w:rFonts w:cs="Arial"/>
          <w:color w:val="000000" w:themeColor="text1"/>
          <w:sz w:val="22"/>
          <w:szCs w:val="22"/>
        </w:rPr>
        <w:t xml:space="preserve"> in a mainstream setting </w:t>
      </w:r>
      <w:r w:rsidR="0024112A" w:rsidRPr="00C32625">
        <w:rPr>
          <w:rFonts w:cs="Arial"/>
          <w:color w:val="000000" w:themeColor="text1"/>
          <w:sz w:val="22"/>
          <w:szCs w:val="22"/>
        </w:rPr>
        <w:t>Harris (2008).</w:t>
      </w:r>
      <w:r w:rsidR="0024112A" w:rsidRPr="005F2EDC">
        <w:rPr>
          <w:rFonts w:cs="Arial"/>
          <w:color w:val="000000" w:themeColor="text1"/>
          <w:sz w:val="22"/>
          <w:szCs w:val="22"/>
        </w:rPr>
        <w:t xml:space="preserve"> </w:t>
      </w:r>
    </w:p>
    <w:p w14:paraId="792D48B5" w14:textId="018D11DE" w:rsidR="0024112A" w:rsidRPr="005F2EDC" w:rsidRDefault="0024112A" w:rsidP="00BC4A66">
      <w:pPr>
        <w:pStyle w:val="AssignBody"/>
        <w:rPr>
          <w:rFonts w:cs="Arial"/>
          <w:color w:val="000000" w:themeColor="text1"/>
          <w:sz w:val="22"/>
          <w:szCs w:val="22"/>
        </w:rPr>
      </w:pPr>
      <w:r w:rsidRPr="00BC4A66">
        <w:rPr>
          <w:rFonts w:cs="Arial"/>
          <w:sz w:val="22"/>
          <w:szCs w:val="22"/>
        </w:rPr>
        <w:t xml:space="preserve">Horizontal transitions appear constantly and are less noticeable than vertical transitions (Cowan &amp; McMurtry, 2016). It is important to use horizontal transitions for Child A moving from a mainstream class to an ALN class within the same school. This will limit stress and anxiety for everyone during this transition as Child A will be within the same environment (open mind, 2023). However, if Child A was to go to an ALN unit that was outside of school X it would be a vertical transition as it is a change in environment and different staff which would lead to a significant change for Child A. Although vertical transitions may be viewed as substantial changes from a particular status to </w:t>
      </w:r>
      <w:r w:rsidR="005F1AED" w:rsidRPr="00BC4A66">
        <w:rPr>
          <w:rFonts w:cs="Arial"/>
          <w:sz w:val="22"/>
          <w:szCs w:val="22"/>
        </w:rPr>
        <w:t>other</w:t>
      </w:r>
      <w:r w:rsidRPr="00BC4A66">
        <w:rPr>
          <w:rFonts w:cs="Arial"/>
          <w:sz w:val="22"/>
          <w:szCs w:val="22"/>
        </w:rPr>
        <w:t xml:space="preserve"> children are more supported in their development (</w:t>
      </w:r>
      <w:proofErr w:type="spellStart"/>
      <w:r w:rsidRPr="00BC4A66">
        <w:rPr>
          <w:rFonts w:cs="Arial"/>
          <w:sz w:val="22"/>
          <w:szCs w:val="22"/>
        </w:rPr>
        <w:t>Rimm</w:t>
      </w:r>
      <w:proofErr w:type="spellEnd"/>
      <w:r w:rsidRPr="00BC4A66">
        <w:rPr>
          <w:rFonts w:cs="Arial"/>
          <w:sz w:val="22"/>
          <w:szCs w:val="22"/>
        </w:rPr>
        <w:t xml:space="preserve">-Kaufman &amp; Pianta,2000). Nevertheless, the literature states that it is crucial to take into consideration both horizontal and vertical transitions when Child A moves from a mainstream class to an ALN </w:t>
      </w:r>
      <w:r>
        <w:rPr>
          <w:rFonts w:cs="Arial"/>
          <w:color w:val="000000" w:themeColor="text1"/>
          <w:sz w:val="22"/>
          <w:szCs w:val="22"/>
        </w:rPr>
        <w:t xml:space="preserve">class </w:t>
      </w:r>
      <w:r w:rsidRPr="005F2EDC">
        <w:rPr>
          <w:rFonts w:cs="Arial"/>
          <w:color w:val="000000" w:themeColor="text1"/>
          <w:sz w:val="22"/>
          <w:szCs w:val="22"/>
        </w:rPr>
        <w:t>to make sure their academic, social and emotional needs are achieved (</w:t>
      </w:r>
      <w:r w:rsidRPr="00C32625">
        <w:rPr>
          <w:rFonts w:cs="Arial"/>
          <w:color w:val="000000" w:themeColor="text1"/>
          <w:sz w:val="22"/>
          <w:szCs w:val="22"/>
        </w:rPr>
        <w:t>Buchanan &amp; Clark, 2017).</w:t>
      </w:r>
    </w:p>
    <w:p w14:paraId="594B3C31" w14:textId="77777777" w:rsidR="0024112A" w:rsidRPr="00BC4A66" w:rsidRDefault="0024112A" w:rsidP="00BC4A66">
      <w:pPr>
        <w:pStyle w:val="AssignBody"/>
        <w:rPr>
          <w:rFonts w:cs="Arial"/>
          <w:sz w:val="22"/>
          <w:szCs w:val="22"/>
        </w:rPr>
      </w:pPr>
    </w:p>
    <w:p w14:paraId="36510821" w14:textId="5412B8AA" w:rsidR="0024112A" w:rsidRPr="00BC4A66" w:rsidRDefault="0024112A" w:rsidP="00BC4A66">
      <w:pPr>
        <w:pStyle w:val="AssignBody"/>
        <w:rPr>
          <w:rFonts w:cs="Arial"/>
          <w:sz w:val="22"/>
          <w:szCs w:val="22"/>
        </w:rPr>
      </w:pPr>
      <w:r w:rsidRPr="00BC4A66">
        <w:rPr>
          <w:rFonts w:cs="Arial"/>
          <w:sz w:val="22"/>
          <w:szCs w:val="22"/>
        </w:rPr>
        <w:t>The strategy that will be applied to support Child A throughout this transition is an individual development plan (IDP) which is a personalised plan</w:t>
      </w:r>
      <w:r w:rsidR="00581B35" w:rsidRPr="00BC4A66">
        <w:rPr>
          <w:rFonts w:cs="Arial"/>
          <w:sz w:val="22"/>
          <w:szCs w:val="22"/>
        </w:rPr>
        <w:t>.</w:t>
      </w:r>
      <w:r w:rsidR="00EC0B25" w:rsidRPr="00BC4A66">
        <w:rPr>
          <w:rFonts w:cs="Arial"/>
          <w:sz w:val="22"/>
          <w:szCs w:val="22"/>
        </w:rPr>
        <w:t xml:space="preserve"> </w:t>
      </w:r>
      <w:r w:rsidR="00402FBB" w:rsidRPr="00BC4A66">
        <w:rPr>
          <w:rFonts w:cs="Arial"/>
          <w:sz w:val="22"/>
          <w:szCs w:val="22"/>
        </w:rPr>
        <w:t xml:space="preserve">To enhance Child A’s development an </w:t>
      </w:r>
      <w:r w:rsidR="00EC0B25" w:rsidRPr="00BC4A66">
        <w:rPr>
          <w:rFonts w:cs="Arial"/>
          <w:sz w:val="22"/>
          <w:szCs w:val="22"/>
        </w:rPr>
        <w:t xml:space="preserve">IDP </w:t>
      </w:r>
      <w:r w:rsidR="0051656B" w:rsidRPr="00BC4A66">
        <w:rPr>
          <w:rFonts w:cs="Arial"/>
          <w:sz w:val="22"/>
          <w:szCs w:val="22"/>
        </w:rPr>
        <w:t>clarifies Child A needs, challenges</w:t>
      </w:r>
      <w:r w:rsidR="00C66801" w:rsidRPr="00BC4A66">
        <w:rPr>
          <w:rFonts w:cs="Arial"/>
          <w:sz w:val="22"/>
          <w:szCs w:val="22"/>
        </w:rPr>
        <w:t>, interventions</w:t>
      </w:r>
      <w:r w:rsidR="0051656B" w:rsidRPr="00BC4A66">
        <w:rPr>
          <w:rFonts w:cs="Arial"/>
          <w:sz w:val="22"/>
          <w:szCs w:val="22"/>
        </w:rPr>
        <w:t xml:space="preserve"> </w:t>
      </w:r>
      <w:r w:rsidR="00C66801" w:rsidRPr="00BC4A66">
        <w:rPr>
          <w:rFonts w:cs="Arial"/>
          <w:sz w:val="22"/>
          <w:szCs w:val="22"/>
        </w:rPr>
        <w:t xml:space="preserve">and resources that are required for him to </w:t>
      </w:r>
      <w:r w:rsidR="00A65F23" w:rsidRPr="00BC4A66">
        <w:rPr>
          <w:rFonts w:cs="Arial"/>
          <w:sz w:val="22"/>
          <w:szCs w:val="22"/>
        </w:rPr>
        <w:t>progress in his education</w:t>
      </w:r>
      <w:r w:rsidR="001C2CE1" w:rsidRPr="00BC4A66">
        <w:rPr>
          <w:rFonts w:cs="Arial"/>
          <w:sz w:val="22"/>
          <w:szCs w:val="22"/>
        </w:rPr>
        <w:t xml:space="preserve"> (</w:t>
      </w:r>
      <w:proofErr w:type="spellStart"/>
      <w:r w:rsidR="001C2CE1" w:rsidRPr="00BC4A66">
        <w:rPr>
          <w:rFonts w:cs="Arial"/>
          <w:sz w:val="22"/>
          <w:szCs w:val="22"/>
        </w:rPr>
        <w:t>Robertsons</w:t>
      </w:r>
      <w:proofErr w:type="spellEnd"/>
      <w:r w:rsidR="001C2CE1" w:rsidRPr="00BC4A66">
        <w:rPr>
          <w:rFonts w:cs="Arial"/>
          <w:sz w:val="22"/>
          <w:szCs w:val="22"/>
        </w:rPr>
        <w:t xml:space="preserve"> </w:t>
      </w:r>
      <w:proofErr w:type="spellStart"/>
      <w:r w:rsidR="001C2CE1" w:rsidRPr="00BC4A66">
        <w:rPr>
          <w:rFonts w:cs="Arial"/>
          <w:sz w:val="22"/>
          <w:szCs w:val="22"/>
        </w:rPr>
        <w:t>Solictors</w:t>
      </w:r>
      <w:proofErr w:type="spellEnd"/>
      <w:r w:rsidR="001C2CE1" w:rsidRPr="00BC4A66">
        <w:rPr>
          <w:rFonts w:cs="Arial"/>
          <w:sz w:val="22"/>
          <w:szCs w:val="22"/>
        </w:rPr>
        <w:t>, 2023)</w:t>
      </w:r>
      <w:r w:rsidRPr="00BC4A66">
        <w:rPr>
          <w:rFonts w:cs="Arial"/>
          <w:sz w:val="22"/>
          <w:szCs w:val="22"/>
        </w:rPr>
        <w:t xml:space="preserve">. An intervention that will be used for Child A’s transition is Social and Emotional Learning. This strategy will be used to help Child A with his social interactions and emotional regulation (Education Endowment Foundation, 2021).  Child A’s parents are also supportive of this transition so that all his needs are met.   According to the Ecological system theory, it states that parents are an important part of the child’s microsystem, which enables the transition to go smoothly with less disruption (Bronfenbrenner, 1979). However, this theory is restricted as it minimises the importance of </w:t>
      </w:r>
      <w:r w:rsidR="00126FF6" w:rsidRPr="00BC4A66">
        <w:rPr>
          <w:rFonts w:cs="Arial"/>
          <w:sz w:val="22"/>
          <w:szCs w:val="22"/>
        </w:rPr>
        <w:t>sensory</w:t>
      </w:r>
      <w:r w:rsidRPr="00BC4A66">
        <w:rPr>
          <w:rFonts w:cs="Arial"/>
          <w:sz w:val="22"/>
          <w:szCs w:val="22"/>
        </w:rPr>
        <w:t xml:space="preserve"> experiences for autistic children. (</w:t>
      </w:r>
      <w:proofErr w:type="spellStart"/>
      <w:r w:rsidRPr="00BC4A66">
        <w:rPr>
          <w:rFonts w:cs="Arial"/>
          <w:sz w:val="22"/>
          <w:szCs w:val="22"/>
        </w:rPr>
        <w:t>Agostine</w:t>
      </w:r>
      <w:proofErr w:type="spellEnd"/>
      <w:r w:rsidRPr="00BC4A66">
        <w:rPr>
          <w:rFonts w:cs="Arial"/>
          <w:sz w:val="22"/>
          <w:szCs w:val="22"/>
        </w:rPr>
        <w:t xml:space="preserve">, Erickson and </w:t>
      </w:r>
      <w:proofErr w:type="spellStart"/>
      <w:r w:rsidRPr="00BC4A66">
        <w:rPr>
          <w:rFonts w:cs="Arial"/>
          <w:sz w:val="22"/>
          <w:szCs w:val="22"/>
        </w:rPr>
        <w:t>D’Ardenne</w:t>
      </w:r>
      <w:proofErr w:type="spellEnd"/>
      <w:r w:rsidRPr="00BC4A66">
        <w:rPr>
          <w:rFonts w:cs="Arial"/>
          <w:sz w:val="22"/>
          <w:szCs w:val="22"/>
        </w:rPr>
        <w:t>, 2022). The classroom must be adjusted to meet Child A’s sensory experiences. Providing for Child A’s sensory needs could enhance participation and eliminate anxiety during this transition.</w:t>
      </w:r>
    </w:p>
    <w:p w14:paraId="5DB1BC25" w14:textId="77777777" w:rsidR="0024112A" w:rsidRPr="00BC4A66" w:rsidRDefault="0024112A" w:rsidP="00BC4A66">
      <w:pPr>
        <w:pStyle w:val="AssignBody"/>
        <w:rPr>
          <w:rFonts w:cs="Arial"/>
          <w:sz w:val="22"/>
          <w:szCs w:val="22"/>
        </w:rPr>
      </w:pPr>
      <w:r w:rsidRPr="00BC4A66">
        <w:rPr>
          <w:rFonts w:cs="Arial"/>
          <w:sz w:val="22"/>
          <w:szCs w:val="22"/>
        </w:rPr>
        <w:t xml:space="preserve">(Welsh Government, 2020). </w:t>
      </w:r>
    </w:p>
    <w:p w14:paraId="41FFCCBC" w14:textId="64AE2FAC" w:rsidR="0024112A" w:rsidRPr="00BC4A66" w:rsidRDefault="0024112A" w:rsidP="00BC4A66">
      <w:pPr>
        <w:pStyle w:val="AssignBody"/>
        <w:rPr>
          <w:rFonts w:cs="Arial"/>
          <w:sz w:val="22"/>
          <w:szCs w:val="22"/>
        </w:rPr>
      </w:pPr>
    </w:p>
    <w:p w14:paraId="0D5E22E3" w14:textId="473405D6" w:rsidR="0024112A" w:rsidRPr="00BC4A66" w:rsidRDefault="0024112A" w:rsidP="00BC4A66">
      <w:pPr>
        <w:pStyle w:val="AssignBody"/>
        <w:rPr>
          <w:rFonts w:cs="Arial"/>
          <w:sz w:val="22"/>
          <w:szCs w:val="22"/>
        </w:rPr>
      </w:pPr>
      <w:r w:rsidRPr="00BC4A66">
        <w:rPr>
          <w:rFonts w:cs="Arial"/>
          <w:sz w:val="22"/>
          <w:szCs w:val="22"/>
        </w:rPr>
        <w:t xml:space="preserve">Child A will benefit from this chosen transition because it addresses his unique needs and the need for needing one to one support. This transition focuses to minimise his behavioural challenges and enhance his ability to concentrate and achieve in his education. Despite the fact this change would help Child A manage his educational needs, it does not make it inclusive enough. </w:t>
      </w:r>
    </w:p>
    <w:p w14:paraId="6F6D2917" w14:textId="77777777" w:rsidR="0024112A" w:rsidRPr="00BC4A66" w:rsidRDefault="0024112A" w:rsidP="00BC4A66">
      <w:pPr>
        <w:pStyle w:val="AssignBody"/>
        <w:rPr>
          <w:rFonts w:cs="Arial"/>
          <w:sz w:val="22"/>
          <w:szCs w:val="22"/>
        </w:rPr>
      </w:pPr>
    </w:p>
    <w:p w14:paraId="4A158BD5" w14:textId="0518B81A" w:rsidR="0024112A" w:rsidRPr="00BC4A66" w:rsidRDefault="0024112A" w:rsidP="00BC4A66">
      <w:pPr>
        <w:pStyle w:val="AssignBody"/>
        <w:rPr>
          <w:rFonts w:cs="Arial"/>
          <w:sz w:val="22"/>
          <w:szCs w:val="22"/>
        </w:rPr>
      </w:pPr>
      <w:r w:rsidRPr="00BC4A66">
        <w:rPr>
          <w:rFonts w:cs="Arial"/>
          <w:sz w:val="22"/>
          <w:szCs w:val="22"/>
        </w:rPr>
        <w:t xml:space="preserve">The </w:t>
      </w:r>
      <w:r w:rsidR="00977106" w:rsidRPr="00BC4A66">
        <w:rPr>
          <w:rFonts w:cs="Arial"/>
          <w:sz w:val="22"/>
          <w:szCs w:val="22"/>
        </w:rPr>
        <w:t>difference</w:t>
      </w:r>
      <w:r w:rsidRPr="00BC4A66">
        <w:rPr>
          <w:rFonts w:cs="Arial"/>
          <w:sz w:val="22"/>
          <w:szCs w:val="22"/>
        </w:rPr>
        <w:t xml:space="preserve"> between an ALN setting and a mainstream classroom is that it is a smaller class with fewer pupils which will have a positive impact on child A as children with autism can find mainstream classrooms difficult to manage (BBC Bitesize, n.d.). In an ALN class, the work will be set for Child A’s needs, and he will have specialised support (Complexneeds.org.uk,2016). As in a mainstream setting learning is differentiated for all abilities and it is created to challenge and encourage greater expectations for their academic achievement (Whole School SEND, 2024). However, if Child A was to stay in a mainstream classroom, he would need extra resources and support to achieve. Child A would have different support in a mainstream classroom to an ALN setting as he would have specialised support. Florian and Black Hawkins (2011) argue that for children with autism to achieve in a mainstream class they would require additional one-to-one support and resources that are specialised for the child's needs.</w:t>
      </w:r>
      <w:r w:rsidR="006112EF" w:rsidRPr="00BC4A66">
        <w:rPr>
          <w:rFonts w:cs="Arial"/>
          <w:sz w:val="22"/>
          <w:szCs w:val="22"/>
        </w:rPr>
        <w:t xml:space="preserve"> </w:t>
      </w:r>
      <w:r w:rsidR="00497914" w:rsidRPr="00BC4A66">
        <w:rPr>
          <w:rFonts w:cs="Arial"/>
          <w:sz w:val="22"/>
          <w:szCs w:val="22"/>
        </w:rPr>
        <w:t xml:space="preserve">Child A must have the same opportunity to his education and experience a sense of belonging and support </w:t>
      </w:r>
      <w:proofErr w:type="gramStart"/>
      <w:r w:rsidR="00497914" w:rsidRPr="00BC4A66">
        <w:rPr>
          <w:rFonts w:cs="Arial"/>
          <w:sz w:val="22"/>
          <w:szCs w:val="22"/>
        </w:rPr>
        <w:t>in order for</w:t>
      </w:r>
      <w:proofErr w:type="gramEnd"/>
      <w:r w:rsidR="00497914" w:rsidRPr="00BC4A66">
        <w:rPr>
          <w:rFonts w:cs="Arial"/>
          <w:sz w:val="22"/>
          <w:szCs w:val="22"/>
        </w:rPr>
        <w:t xml:space="preserve"> the setting to be considered inclusive. </w:t>
      </w:r>
    </w:p>
    <w:p w14:paraId="2F502D7F" w14:textId="31EE3535" w:rsidR="00AF0869" w:rsidRPr="00BC4A66" w:rsidRDefault="00AF0869" w:rsidP="00BC4A66">
      <w:pPr>
        <w:pStyle w:val="AssignBody"/>
        <w:rPr>
          <w:rFonts w:cs="Arial"/>
          <w:sz w:val="22"/>
          <w:szCs w:val="22"/>
        </w:rPr>
      </w:pPr>
      <w:r w:rsidRPr="00BC4A66">
        <w:rPr>
          <w:rFonts w:cs="Arial"/>
          <w:sz w:val="22"/>
          <w:szCs w:val="22"/>
        </w:rPr>
        <w:t xml:space="preserve"> </w:t>
      </w:r>
    </w:p>
    <w:p w14:paraId="57C584AC" w14:textId="32332AE3" w:rsidR="0024112A" w:rsidRPr="00BC4A66" w:rsidRDefault="0024112A" w:rsidP="00BC4A66">
      <w:pPr>
        <w:pStyle w:val="AssignBody"/>
        <w:rPr>
          <w:rFonts w:cs="Arial"/>
          <w:sz w:val="22"/>
          <w:szCs w:val="22"/>
        </w:rPr>
      </w:pPr>
      <w:r w:rsidRPr="00BC4A66">
        <w:rPr>
          <w:rFonts w:cs="Arial"/>
          <w:sz w:val="22"/>
          <w:szCs w:val="22"/>
        </w:rPr>
        <w:t>The purpose of an inclusive environment in every school is to meet and accommodate all pupils, including those with additional needs like Child A (Peters, S.J., 2004). However, in School X Child A has a different teacher assistant daily which makes it difficult to have a set routine. Child A lacks one-to-one support while in class. He therefore finds it difficult to participate in class because of his behaviour and academic difficulties, which makes him less motivated. Literature states that children with autism need structure and tailored support all the time as it can lead to increased behavioural challenges (Jordan, Jones, and Murray, 1998).</w:t>
      </w:r>
      <w:r w:rsidR="00267CCB" w:rsidRPr="00BC4A66">
        <w:rPr>
          <w:rFonts w:cs="Arial"/>
          <w:sz w:val="22"/>
          <w:szCs w:val="22"/>
        </w:rPr>
        <w:t xml:space="preserve"> </w:t>
      </w:r>
      <w:r w:rsidRPr="00BC4A66">
        <w:rPr>
          <w:rFonts w:cs="Arial"/>
          <w:sz w:val="22"/>
          <w:szCs w:val="22"/>
        </w:rPr>
        <w:t>However, Child A requires planned and persistent one-to-one support because of his behavioural control difficulties, which include swearing and disrupting the class. In order to reduce stress and improve well-being, the literature highlights the significance of consistent relationships and continuity during the transition Parker (2013). The additional learning needs class aims to offer specialised support that directly examines the challenges that Child A currently deals with in a mainstream classroom, ensuring that his requirements are being fulfilled (</w:t>
      </w:r>
      <w:proofErr w:type="spellStart"/>
      <w:r w:rsidRPr="00BC4A66">
        <w:rPr>
          <w:rFonts w:cs="Arial"/>
          <w:sz w:val="22"/>
          <w:szCs w:val="22"/>
        </w:rPr>
        <w:t>Nasen</w:t>
      </w:r>
      <w:proofErr w:type="spellEnd"/>
      <w:r w:rsidRPr="00BC4A66">
        <w:rPr>
          <w:rFonts w:cs="Arial"/>
          <w:sz w:val="22"/>
          <w:szCs w:val="22"/>
        </w:rPr>
        <w:t xml:space="preserve">, 2024).  The transition strength is that Child A’s requirements will hopefully be achieved since the class is smaller and has the correct resources to meet Child A’s needs. Child A will get one-to-one support that is modified to his individualised education plan and focuses on both his behavioural goals and his academic performance. </w:t>
      </w:r>
    </w:p>
    <w:p w14:paraId="4F7FAB2D" w14:textId="3CA809CC" w:rsidR="0024112A" w:rsidRPr="00BC4A66" w:rsidRDefault="0024112A" w:rsidP="00BC4A66">
      <w:pPr>
        <w:pStyle w:val="AssignBody"/>
        <w:rPr>
          <w:rFonts w:cs="Arial"/>
          <w:sz w:val="22"/>
          <w:szCs w:val="22"/>
        </w:rPr>
      </w:pPr>
      <w:r w:rsidRPr="00BC4A66">
        <w:rPr>
          <w:rFonts w:cs="Arial"/>
          <w:sz w:val="22"/>
          <w:szCs w:val="22"/>
        </w:rPr>
        <w:t>Research emphasises that to attain the greatest academic achievement and social development, children with learning requirements should receive the individualised help they need to have an effective education (Convention on the Rights of Persons with Disabilities, 2008). Bowlby, (1988) argues that it is essential for one-to-one support so that children can develop relationships</w:t>
      </w:r>
      <w:r w:rsidR="00441EBB" w:rsidRPr="00BC4A66">
        <w:rPr>
          <w:rFonts w:cs="Arial"/>
          <w:sz w:val="22"/>
          <w:szCs w:val="22"/>
        </w:rPr>
        <w:t xml:space="preserve"> (Lamb, 2013)</w:t>
      </w:r>
      <w:r w:rsidRPr="00BC4A66">
        <w:rPr>
          <w:rFonts w:cs="Arial"/>
          <w:sz w:val="22"/>
          <w:szCs w:val="22"/>
        </w:rPr>
        <w:t xml:space="preserve">. One-to-one support can be valuable for children with autism to make sure that their requirements are being addressed and promote their well-being (Anon, n.d.). </w:t>
      </w:r>
    </w:p>
    <w:p w14:paraId="1B3215BF" w14:textId="77777777" w:rsidR="009960A5" w:rsidRDefault="00AF0869" w:rsidP="00BC4A66">
      <w:pPr>
        <w:pStyle w:val="AssignBody"/>
        <w:rPr>
          <w:rFonts w:cs="Arial"/>
          <w:sz w:val="22"/>
          <w:szCs w:val="22"/>
        </w:rPr>
      </w:pPr>
      <w:r w:rsidRPr="00BC4A66">
        <w:rPr>
          <w:rFonts w:cs="Arial"/>
          <w:sz w:val="22"/>
          <w:szCs w:val="22"/>
        </w:rPr>
        <w:t xml:space="preserve">  </w:t>
      </w:r>
    </w:p>
    <w:p w14:paraId="1CF916E3" w14:textId="77777777" w:rsidR="009960A5" w:rsidRDefault="009960A5" w:rsidP="00BC4A66">
      <w:pPr>
        <w:pStyle w:val="AssignBody"/>
        <w:rPr>
          <w:rFonts w:cs="Arial"/>
          <w:sz w:val="22"/>
          <w:szCs w:val="22"/>
        </w:rPr>
      </w:pPr>
    </w:p>
    <w:p w14:paraId="21E08738" w14:textId="6B790671" w:rsidR="0024112A" w:rsidRPr="00BC4A66" w:rsidRDefault="00AF0869" w:rsidP="00BC4A66">
      <w:pPr>
        <w:pStyle w:val="AssignBody"/>
        <w:rPr>
          <w:rFonts w:cs="Arial"/>
          <w:sz w:val="22"/>
          <w:szCs w:val="22"/>
        </w:rPr>
      </w:pPr>
      <w:r w:rsidRPr="00BC4A66">
        <w:rPr>
          <w:rFonts w:cs="Arial"/>
          <w:sz w:val="22"/>
          <w:szCs w:val="22"/>
        </w:rPr>
        <w:t xml:space="preserve">     </w:t>
      </w:r>
    </w:p>
    <w:p w14:paraId="2931C418" w14:textId="0DFEDD87" w:rsidR="0024112A" w:rsidRPr="00BC4A66" w:rsidRDefault="0024112A" w:rsidP="00BC4A66">
      <w:pPr>
        <w:pStyle w:val="AssignBody"/>
        <w:rPr>
          <w:rFonts w:cs="Arial"/>
          <w:sz w:val="22"/>
          <w:szCs w:val="22"/>
        </w:rPr>
      </w:pPr>
      <w:r w:rsidRPr="00BC4A66">
        <w:rPr>
          <w:rFonts w:cs="Arial"/>
          <w:sz w:val="22"/>
          <w:szCs w:val="22"/>
        </w:rPr>
        <w:t xml:space="preserve">According to the Welsh Curriculum 2022, it provides a chance to educate every child in the most effective way (www.gov.wales, n.d.). In addition, considering that the Welsh curriculum builds a strong focus on early intervention, it is crucial to consider whether the help that Child A received in mainstream class was </w:t>
      </w:r>
      <w:r w:rsidR="005208FF">
        <w:rPr>
          <w:rFonts w:cs="Arial"/>
          <w:sz w:val="22"/>
          <w:szCs w:val="22"/>
        </w:rPr>
        <w:t>sufficient</w:t>
      </w:r>
      <w:r w:rsidRPr="00BC4A66">
        <w:rPr>
          <w:rFonts w:cs="Arial"/>
          <w:sz w:val="22"/>
          <w:szCs w:val="22"/>
        </w:rPr>
        <w:t xml:space="preserve">. </w:t>
      </w:r>
    </w:p>
    <w:p w14:paraId="753C83DD" w14:textId="77777777" w:rsidR="0024112A" w:rsidRPr="00BC4A66" w:rsidRDefault="0024112A" w:rsidP="00BC4A66">
      <w:pPr>
        <w:pStyle w:val="AssignBody"/>
        <w:rPr>
          <w:rFonts w:cs="Arial"/>
          <w:sz w:val="22"/>
          <w:szCs w:val="22"/>
        </w:rPr>
      </w:pPr>
      <w:r w:rsidRPr="00BC4A66">
        <w:rPr>
          <w:rFonts w:cs="Arial"/>
          <w:sz w:val="22"/>
          <w:szCs w:val="22"/>
        </w:rPr>
        <w:t>Further support and an individualised plan are provided to children with additional learning needs so that they can fulfil the opportunity they have (www.gov.wales, n.d.) According to the literature, early intervention approaches, such as applying a Social and Emotional intervention, are effective in meeting the unique requirements of children (Bambara and Kern, 2021).</w:t>
      </w:r>
    </w:p>
    <w:p w14:paraId="02D1028F" w14:textId="77777777" w:rsidR="00101144" w:rsidRDefault="00101144" w:rsidP="00BC4A66">
      <w:pPr>
        <w:pStyle w:val="AssignBody"/>
        <w:rPr>
          <w:rFonts w:cs="Arial"/>
          <w:sz w:val="22"/>
          <w:szCs w:val="22"/>
        </w:rPr>
      </w:pPr>
    </w:p>
    <w:p w14:paraId="2D9BA980" w14:textId="1118E334" w:rsidR="0024112A" w:rsidRPr="00BC4A66" w:rsidRDefault="008536A7" w:rsidP="00BC4A66">
      <w:pPr>
        <w:pStyle w:val="AssignBody"/>
        <w:rPr>
          <w:rFonts w:cs="Arial"/>
          <w:sz w:val="22"/>
          <w:szCs w:val="22"/>
        </w:rPr>
      </w:pPr>
      <w:r w:rsidRPr="00BC4A66">
        <w:rPr>
          <w:rFonts w:cs="Arial"/>
          <w:sz w:val="22"/>
          <w:szCs w:val="22"/>
        </w:rPr>
        <w:t xml:space="preserve"> </w:t>
      </w:r>
      <w:r w:rsidR="0024112A" w:rsidRPr="00BC4A66">
        <w:rPr>
          <w:rFonts w:cs="Arial"/>
          <w:sz w:val="22"/>
          <w:szCs w:val="22"/>
        </w:rPr>
        <w:t xml:space="preserve">At school X, Child A has a specialised IDP which includes interventions, teaching strategies and behaviour management to address all his requirements. IDPs are essential for addressing special needs, but depending on how well they are implemented, their effectiveness can vary (National Autistic Society, 2020). </w:t>
      </w:r>
    </w:p>
    <w:p w14:paraId="47C262D9" w14:textId="12C444EF" w:rsidR="0024112A" w:rsidRPr="00BC4A66" w:rsidRDefault="0024112A" w:rsidP="00BC4A66">
      <w:pPr>
        <w:pStyle w:val="AssignBody"/>
        <w:rPr>
          <w:rFonts w:cs="Arial"/>
          <w:sz w:val="22"/>
          <w:szCs w:val="22"/>
        </w:rPr>
      </w:pPr>
      <w:r w:rsidRPr="00BC4A66">
        <w:rPr>
          <w:rFonts w:cs="Arial"/>
          <w:sz w:val="22"/>
          <w:szCs w:val="22"/>
        </w:rPr>
        <w:t>Social and Emotional learning is one</w:t>
      </w:r>
      <w:r w:rsidR="008536A7" w:rsidRPr="00BC4A66">
        <w:rPr>
          <w:rFonts w:cs="Arial"/>
          <w:sz w:val="22"/>
          <w:szCs w:val="22"/>
        </w:rPr>
        <w:t xml:space="preserve"> </w:t>
      </w:r>
      <w:r w:rsidRPr="00BC4A66">
        <w:rPr>
          <w:rFonts w:cs="Arial"/>
          <w:sz w:val="22"/>
          <w:szCs w:val="22"/>
        </w:rPr>
        <w:t xml:space="preserve">of intervention that is used to help Child A transition from mainstream to an ALN unit. Considering it will offer a structured approach to meeting Child A’s requirements, this intervention is essential to promoting his social and emotional development (Education Endowment Foundation, 2021).  </w:t>
      </w:r>
      <w:r w:rsidR="008536A7" w:rsidRPr="00BC4A66">
        <w:rPr>
          <w:rFonts w:cs="Arial"/>
          <w:sz w:val="22"/>
          <w:szCs w:val="22"/>
        </w:rPr>
        <w:t xml:space="preserve"> The Education Endowment Foundation highlight that </w:t>
      </w:r>
      <w:r w:rsidRPr="00BC4A66">
        <w:rPr>
          <w:rFonts w:cs="Arial"/>
          <w:sz w:val="22"/>
          <w:szCs w:val="22"/>
        </w:rPr>
        <w:t>this intervention helps children regulate their emotions and make their own decisions (Education Endowment Foundation, 2021).</w:t>
      </w:r>
      <w:r w:rsidR="008536A7" w:rsidRPr="00BC4A66">
        <w:rPr>
          <w:rFonts w:cs="Arial"/>
          <w:sz w:val="22"/>
          <w:szCs w:val="22"/>
        </w:rPr>
        <w:t xml:space="preserve"> </w:t>
      </w:r>
      <w:r w:rsidRPr="00BC4A66">
        <w:rPr>
          <w:rFonts w:cs="Arial"/>
          <w:sz w:val="22"/>
          <w:szCs w:val="22"/>
        </w:rPr>
        <w:t>However, this intervention can help the child regulate his emotions, but it may not meet his social communication difficulties that are specific to autism (</w:t>
      </w:r>
      <w:proofErr w:type="spellStart"/>
      <w:r w:rsidRPr="00BC4A66">
        <w:rPr>
          <w:rFonts w:cs="Arial"/>
          <w:sz w:val="22"/>
          <w:szCs w:val="22"/>
        </w:rPr>
        <w:t>Bauminger</w:t>
      </w:r>
      <w:proofErr w:type="spellEnd"/>
      <w:r w:rsidRPr="00BC4A66">
        <w:rPr>
          <w:rFonts w:cs="Arial"/>
          <w:sz w:val="22"/>
          <w:szCs w:val="22"/>
        </w:rPr>
        <w:t xml:space="preserve">, 2002). </w:t>
      </w:r>
    </w:p>
    <w:p w14:paraId="07570663" w14:textId="77777777" w:rsidR="0024112A" w:rsidRPr="00BC4A66" w:rsidRDefault="0024112A" w:rsidP="00BC4A66">
      <w:pPr>
        <w:pStyle w:val="AssignBody"/>
        <w:rPr>
          <w:rFonts w:cs="Arial"/>
          <w:sz w:val="22"/>
          <w:szCs w:val="22"/>
        </w:rPr>
      </w:pPr>
    </w:p>
    <w:p w14:paraId="309CB87E" w14:textId="77777777" w:rsidR="0024112A" w:rsidRPr="00BC4A66" w:rsidRDefault="0024112A" w:rsidP="00BC4A66">
      <w:pPr>
        <w:pStyle w:val="AssignBody"/>
        <w:rPr>
          <w:rFonts w:cs="Arial"/>
          <w:sz w:val="22"/>
          <w:szCs w:val="22"/>
        </w:rPr>
      </w:pPr>
      <w:r w:rsidRPr="00BC4A66">
        <w:rPr>
          <w:rFonts w:cs="Arial"/>
          <w:sz w:val="22"/>
          <w:szCs w:val="22"/>
        </w:rPr>
        <w:t xml:space="preserve">Increased social involvement is one of the intervention benefits as it will assist Child A in developing the basic social abilities required for effective relationships with peers, which can be challenging for children like Child </w:t>
      </w:r>
      <w:r w:rsidRPr="00F218EB">
        <w:rPr>
          <w:rFonts w:cs="Arial"/>
          <w:sz w:val="22"/>
          <w:szCs w:val="22"/>
        </w:rPr>
        <w:t>A (Elias, 2019)</w:t>
      </w:r>
      <w:r w:rsidRPr="00BC4A66">
        <w:rPr>
          <w:rFonts w:cs="Arial"/>
          <w:sz w:val="22"/>
          <w:szCs w:val="22"/>
        </w:rPr>
        <w:t xml:space="preserve"> </w:t>
      </w:r>
    </w:p>
    <w:p w14:paraId="075E79EA" w14:textId="77777777" w:rsidR="0024112A" w:rsidRPr="00AA6685" w:rsidRDefault="0024112A" w:rsidP="00BC4A66">
      <w:pPr>
        <w:pStyle w:val="AssignBody"/>
        <w:rPr>
          <w:rFonts w:cs="Arial"/>
          <w:color w:val="000000" w:themeColor="text1"/>
          <w:sz w:val="22"/>
          <w:szCs w:val="22"/>
        </w:rPr>
      </w:pPr>
      <w:proofErr w:type="spellStart"/>
      <w:r w:rsidRPr="00BC4A66">
        <w:rPr>
          <w:rFonts w:cs="Arial"/>
          <w:sz w:val="22"/>
          <w:szCs w:val="22"/>
        </w:rPr>
        <w:t>Kutnick</w:t>
      </w:r>
      <w:proofErr w:type="spellEnd"/>
      <w:r w:rsidRPr="00BC4A66">
        <w:rPr>
          <w:rFonts w:cs="Arial"/>
          <w:sz w:val="22"/>
          <w:szCs w:val="22"/>
        </w:rPr>
        <w:t xml:space="preserve"> (2000) argues that limiting pupil groups in school limits access to opportunities and academic potential. It is an essential aspect of social justice in education. The literature states that mainstream classrooms should be inclusive in theory, however, it may not be the best setting for Child A’s requirements. For instance, Child A will have the chance to succeed both academically and emotionally if a specialised plan, intervention, and a smaller classroom with tailored support is offered appropriately </w:t>
      </w:r>
      <w:r w:rsidRPr="00F218EB">
        <w:rPr>
          <w:rFonts w:cs="Arial"/>
          <w:sz w:val="22"/>
          <w:szCs w:val="22"/>
        </w:rPr>
        <w:t>(</w:t>
      </w:r>
      <w:r w:rsidRPr="00F218EB">
        <w:rPr>
          <w:rFonts w:cs="Arial"/>
          <w:color w:val="000000" w:themeColor="text1"/>
          <w:sz w:val="22"/>
          <w:szCs w:val="22"/>
        </w:rPr>
        <w:t>Learner resilience – building resilience in primary schools, secondary schools and pupil referral units, 2020).</w:t>
      </w:r>
    </w:p>
    <w:p w14:paraId="44171D5F" w14:textId="77777777" w:rsidR="00101144" w:rsidRDefault="0024112A" w:rsidP="00BC4A66">
      <w:pPr>
        <w:pStyle w:val="AssignBody"/>
        <w:rPr>
          <w:rFonts w:cs="Arial"/>
          <w:sz w:val="22"/>
          <w:szCs w:val="22"/>
        </w:rPr>
      </w:pPr>
      <w:r w:rsidRPr="00BC4A66">
        <w:rPr>
          <w:rFonts w:cs="Arial"/>
          <w:sz w:val="22"/>
          <w:szCs w:val="22"/>
        </w:rPr>
        <w:t>However, since children struggle to understand social behaviours, and express their feelings, children with autism lack interaction with others in a mainstream classroom (Anon,2023). Child A’s well-being will be particularly impacted by the move from mainstream to an ALN class as it may restrict his ability to connect socially with peers in a mainstream environment, which might influence his social development</w:t>
      </w:r>
      <w:r w:rsidR="008A0F69" w:rsidRPr="00BC4A66">
        <w:rPr>
          <w:rFonts w:cs="Arial"/>
          <w:sz w:val="22"/>
          <w:szCs w:val="22"/>
        </w:rPr>
        <w:t xml:space="preserve"> (</w:t>
      </w:r>
      <w:r w:rsidR="00F7660B" w:rsidRPr="00BC4A66">
        <w:rPr>
          <w:rFonts w:cs="Arial"/>
          <w:sz w:val="22"/>
          <w:szCs w:val="22"/>
        </w:rPr>
        <w:t xml:space="preserve">Dunlop, 2006). </w:t>
      </w:r>
    </w:p>
    <w:p w14:paraId="212EC39B" w14:textId="77777777" w:rsidR="00101144" w:rsidRDefault="00101144" w:rsidP="00BC4A66">
      <w:pPr>
        <w:pStyle w:val="AssignBody"/>
        <w:rPr>
          <w:rFonts w:cs="Arial"/>
          <w:sz w:val="22"/>
          <w:szCs w:val="22"/>
        </w:rPr>
      </w:pPr>
    </w:p>
    <w:p w14:paraId="4A8E6D4F" w14:textId="45BB183D" w:rsidR="0024112A" w:rsidRPr="00BC4A66" w:rsidRDefault="00AF0869" w:rsidP="00BC4A66">
      <w:pPr>
        <w:pStyle w:val="AssignBody"/>
        <w:rPr>
          <w:rFonts w:cs="Arial"/>
          <w:sz w:val="22"/>
          <w:szCs w:val="22"/>
        </w:rPr>
      </w:pPr>
      <w:r w:rsidRPr="00BC4A66">
        <w:rPr>
          <w:rFonts w:cs="Arial"/>
          <w:sz w:val="22"/>
          <w:szCs w:val="22"/>
        </w:rPr>
        <w:t xml:space="preserve"> </w:t>
      </w:r>
      <w:r w:rsidR="0024112A" w:rsidRPr="00BC4A66">
        <w:rPr>
          <w:rFonts w:cs="Arial"/>
          <w:sz w:val="22"/>
          <w:szCs w:val="22"/>
        </w:rPr>
        <w:t xml:space="preserve">Another advantage of this intervention is that it enables an easier transition by reducing the frequency of behavioural problems through the development of emotional awareness and self-regulation. Moreover, Child A struggles to follow directions and collaborate with others in the mainstream class. According to Estyn Moving Child A from a mainstream class to an additional learning needs environment may enhance his academic and behavioural performance, as there are fewer pupils in an ALN class, teachers can provide more individualised attention and interventions, smaller class sizes and allow teachers to provide greater resources for their needs (ESTYN, 2023). Before making this decision, it is critical to evaluate if the change can resolve these needs (Snap Cymru, n.d.). However, Child A’s difficulty playing with other children might continue in the social aspects of a new setting if it is not effectivity supervised even if smaller classrooms could offer greater possibilities. To ensure that Child A can enhance his social abilities to collaborate in an ALN setting, planned peer interaction, social skills and assistance from staff members and behavioural specialists are required. (Supplementary guidance: Learners with additional learning needs (ALN), n.d.). </w:t>
      </w:r>
    </w:p>
    <w:p w14:paraId="1F401161" w14:textId="77777777" w:rsidR="00101144" w:rsidRDefault="00101144" w:rsidP="00BC4A66">
      <w:pPr>
        <w:pStyle w:val="AssignBody"/>
        <w:rPr>
          <w:rFonts w:cs="Arial"/>
          <w:sz w:val="22"/>
          <w:szCs w:val="22"/>
        </w:rPr>
      </w:pPr>
    </w:p>
    <w:p w14:paraId="05BF0BAA" w14:textId="486AB7D7" w:rsidR="0024112A" w:rsidRPr="00BC4A66" w:rsidRDefault="0024112A" w:rsidP="00BC4A66">
      <w:pPr>
        <w:pStyle w:val="AssignBody"/>
        <w:rPr>
          <w:rFonts w:cs="Arial"/>
          <w:sz w:val="22"/>
          <w:szCs w:val="22"/>
        </w:rPr>
      </w:pPr>
      <w:r w:rsidRPr="00BC4A66">
        <w:rPr>
          <w:rFonts w:cs="Arial"/>
          <w:sz w:val="22"/>
          <w:szCs w:val="22"/>
        </w:rPr>
        <w:t>A limitation of implementing social and emotional learning intervention involves committed time, money and qualified staff, which might be difficult if the school does not have enough resources or there is not enough staff to do the intervention. According to studies, having a limited number of less qualified staff might cause problems with the consistency required for the intervention to be effective (Mackenzie, 2011). Literature</w:t>
      </w:r>
      <w:r w:rsidR="00BC22CC">
        <w:rPr>
          <w:rFonts w:cs="Arial"/>
          <w:sz w:val="22"/>
          <w:szCs w:val="22"/>
        </w:rPr>
        <w:t xml:space="preserve"> </w:t>
      </w:r>
      <w:r w:rsidRPr="00BC4A66">
        <w:rPr>
          <w:rFonts w:cs="Arial"/>
          <w:sz w:val="22"/>
          <w:szCs w:val="22"/>
        </w:rPr>
        <w:t xml:space="preserve">emphasizes that children with autism may not have their needs met by insufficient resources (Blatchford, et al, 2009). </w:t>
      </w:r>
    </w:p>
    <w:p w14:paraId="03F5E04D" w14:textId="77777777" w:rsidR="00101144" w:rsidRDefault="00101144" w:rsidP="00BC4A66">
      <w:pPr>
        <w:pStyle w:val="AssignBody"/>
        <w:rPr>
          <w:rFonts w:cs="Arial"/>
          <w:sz w:val="22"/>
          <w:szCs w:val="22"/>
        </w:rPr>
      </w:pPr>
    </w:p>
    <w:p w14:paraId="14D1DCF6" w14:textId="004F7987" w:rsidR="0024112A" w:rsidRPr="005F2EDC" w:rsidRDefault="0024112A" w:rsidP="00BC4A66">
      <w:pPr>
        <w:pStyle w:val="AssignBody"/>
        <w:rPr>
          <w:rFonts w:cs="Arial"/>
          <w:color w:val="000000" w:themeColor="text1"/>
          <w:sz w:val="22"/>
          <w:szCs w:val="22"/>
        </w:rPr>
      </w:pPr>
      <w:r w:rsidRPr="00BC4A66">
        <w:rPr>
          <w:rFonts w:cs="Arial"/>
          <w:sz w:val="22"/>
          <w:szCs w:val="22"/>
        </w:rPr>
        <w:t xml:space="preserve">During this transition, the opinions of children and their families are crucial. Their development plan must incorporate both the parents and the child (Welsh Government, n.d.). Conversely, parental permission to transfer demonstrates an understanding of Child A, and it is crucial to assess how actively the stakeholders are involved in the decision-making (Reardon, C., 2023). </w:t>
      </w:r>
    </w:p>
    <w:p w14:paraId="5216810A" w14:textId="188AFB5D" w:rsidR="0024112A" w:rsidRPr="005F2EDC" w:rsidRDefault="0024112A" w:rsidP="00BC4A66">
      <w:pPr>
        <w:pStyle w:val="AssignBody"/>
        <w:rPr>
          <w:rFonts w:cs="Arial"/>
          <w:color w:val="000000" w:themeColor="text1"/>
          <w:sz w:val="22"/>
          <w:szCs w:val="22"/>
        </w:rPr>
      </w:pPr>
      <w:r w:rsidRPr="00BC4A66">
        <w:rPr>
          <w:rFonts w:cs="Arial"/>
          <w:sz w:val="22"/>
          <w:szCs w:val="22"/>
        </w:rPr>
        <w:t xml:space="preserve">When </w:t>
      </w:r>
      <w:r w:rsidR="00A16636" w:rsidRPr="00BC4A66">
        <w:rPr>
          <w:rFonts w:cs="Arial"/>
          <w:sz w:val="22"/>
          <w:szCs w:val="22"/>
        </w:rPr>
        <w:t>parents’</w:t>
      </w:r>
      <w:r w:rsidRPr="00BC4A66">
        <w:rPr>
          <w:rFonts w:cs="Arial"/>
          <w:sz w:val="22"/>
          <w:szCs w:val="22"/>
        </w:rPr>
        <w:t xml:space="preserve"> consent to the transition, it shows that they understand the child’s unique requirements are not being sufficiently met in the mainstream class. (Oxfordshire County Council, 2017). According to research, specific assistance is essential for children on the autism spectrum given that children frequently need specialised interventions that might not be provided in mainstream classes (Lindsay et al., 2014).</w:t>
      </w:r>
      <w:r w:rsidRPr="005F2EDC">
        <w:rPr>
          <w:rFonts w:cs="Arial"/>
          <w:color w:val="000000" w:themeColor="text1"/>
          <w:sz w:val="22"/>
          <w:szCs w:val="22"/>
        </w:rPr>
        <w:t xml:space="preserve"> </w:t>
      </w:r>
    </w:p>
    <w:p w14:paraId="63CAF81A" w14:textId="77777777" w:rsidR="00AF0869" w:rsidRPr="00BC4A66" w:rsidRDefault="00AF0869" w:rsidP="00BC4A66">
      <w:pPr>
        <w:pStyle w:val="AssignBody"/>
        <w:rPr>
          <w:rFonts w:cs="Arial"/>
          <w:sz w:val="22"/>
          <w:szCs w:val="22"/>
        </w:rPr>
      </w:pPr>
    </w:p>
    <w:p w14:paraId="446134E6" w14:textId="7A9599B8" w:rsidR="0024112A" w:rsidRDefault="00AF0869" w:rsidP="00BC4A66">
      <w:pPr>
        <w:pStyle w:val="AssignBody"/>
        <w:rPr>
          <w:rFonts w:cs="Arial"/>
          <w:color w:val="000000" w:themeColor="text1"/>
          <w:sz w:val="22"/>
          <w:szCs w:val="22"/>
        </w:rPr>
      </w:pPr>
      <w:r w:rsidRPr="00BC4A66">
        <w:rPr>
          <w:rFonts w:cs="Arial"/>
          <w:sz w:val="22"/>
          <w:szCs w:val="22"/>
        </w:rPr>
        <w:t xml:space="preserve"> </w:t>
      </w:r>
      <w:r w:rsidR="0024112A" w:rsidRPr="00BC4A66">
        <w:rPr>
          <w:rFonts w:cs="Arial"/>
          <w:sz w:val="22"/>
          <w:szCs w:val="22"/>
        </w:rPr>
        <w:t xml:space="preserve">Learning happens most effectively when children receive support in the “zone of </w:t>
      </w:r>
      <w:r w:rsidR="0024112A" w:rsidRPr="00F218EB">
        <w:rPr>
          <w:rFonts w:cs="Arial"/>
          <w:sz w:val="22"/>
          <w:szCs w:val="22"/>
        </w:rPr>
        <w:t>proximal development”</w:t>
      </w:r>
      <w:r w:rsidR="0024112A" w:rsidRPr="00F218EB">
        <w:rPr>
          <w:rFonts w:cs="Arial"/>
          <w:color w:val="000000" w:themeColor="text1"/>
          <w:sz w:val="22"/>
          <w:szCs w:val="22"/>
        </w:rPr>
        <w:t>, which represents things they can achieve with assistance, according to Vygotsky (1978).</w:t>
      </w:r>
    </w:p>
    <w:p w14:paraId="6B1A3FB4" w14:textId="120E9AB1" w:rsidR="0024112A" w:rsidRPr="00BC4A66" w:rsidRDefault="0024112A" w:rsidP="00BC4A66">
      <w:pPr>
        <w:pStyle w:val="AssignBody"/>
        <w:rPr>
          <w:rFonts w:cs="Arial"/>
          <w:sz w:val="22"/>
          <w:szCs w:val="22"/>
        </w:rPr>
      </w:pPr>
      <w:r w:rsidRPr="00BC4A66">
        <w:rPr>
          <w:rFonts w:cs="Arial"/>
          <w:sz w:val="22"/>
          <w:szCs w:val="22"/>
        </w:rPr>
        <w:t xml:space="preserve">In an ALN environment, Child A has a higher chance of receiving adequate scaffolding and support from educators, enabling him to advance in his development (Jacobs, 2001). However, there is a chance that learning support may be less focused and lack to acknowledge the importance of social and emotional development. To provide Child A with an effective foundation for learning and well-being, the support they must receive must be holistic (Queen Margaret University, 2023).  </w:t>
      </w:r>
      <w:r w:rsidR="00C02365" w:rsidRPr="00BC4A66">
        <w:rPr>
          <w:rFonts w:cs="Arial"/>
          <w:sz w:val="22"/>
          <w:szCs w:val="22"/>
        </w:rPr>
        <w:t xml:space="preserve">Research </w:t>
      </w:r>
      <w:r w:rsidRPr="00BC4A66">
        <w:rPr>
          <w:rFonts w:cs="Arial"/>
          <w:sz w:val="22"/>
          <w:szCs w:val="22"/>
        </w:rPr>
        <w:t xml:space="preserve">emphasises the significance of holistic development, emphasising all aspects of a child’s social, emotional, and cognitive </w:t>
      </w:r>
      <w:r w:rsidRPr="00F218EB">
        <w:rPr>
          <w:rFonts w:cs="Arial"/>
          <w:sz w:val="22"/>
          <w:szCs w:val="22"/>
        </w:rPr>
        <w:t>development (Bracknell Forest Council, 2024).  By</w:t>
      </w:r>
      <w:r w:rsidRPr="00BC4A66">
        <w:rPr>
          <w:rFonts w:cs="Arial"/>
          <w:sz w:val="22"/>
          <w:szCs w:val="22"/>
        </w:rPr>
        <w:t xml:space="preserve"> engaging throughout academic learning but also behavioural and emotional control, transferring to an ALN environment for Child A enables an enhanced approach to his development. According </w:t>
      </w:r>
      <w:r w:rsidRPr="00F218EB">
        <w:rPr>
          <w:rFonts w:cs="Arial"/>
          <w:sz w:val="22"/>
          <w:szCs w:val="22"/>
        </w:rPr>
        <w:t>to Smidt (2013),</w:t>
      </w:r>
      <w:r w:rsidRPr="00BC4A66">
        <w:rPr>
          <w:rFonts w:cs="Arial"/>
          <w:sz w:val="22"/>
          <w:szCs w:val="22"/>
        </w:rPr>
        <w:t xml:space="preserve"> environments such as smaller classrooms and specialised support in ALN that are tailored to children’s needs are more likely to promote positive developmental achievements.  </w:t>
      </w:r>
    </w:p>
    <w:p w14:paraId="054FAFE2" w14:textId="77777777" w:rsidR="00F218EB" w:rsidRDefault="00F218EB" w:rsidP="00BC4A66">
      <w:pPr>
        <w:pStyle w:val="AssignBody"/>
        <w:rPr>
          <w:rFonts w:cs="Arial"/>
          <w:sz w:val="22"/>
          <w:szCs w:val="22"/>
        </w:rPr>
      </w:pPr>
    </w:p>
    <w:p w14:paraId="4A8FFF81" w14:textId="1CEB2DFB" w:rsidR="003023D2" w:rsidRPr="00BC4A66" w:rsidRDefault="003023D2" w:rsidP="00BC4A66">
      <w:pPr>
        <w:pStyle w:val="AssignBody"/>
        <w:rPr>
          <w:rFonts w:cs="Arial"/>
          <w:sz w:val="22"/>
          <w:szCs w:val="22"/>
        </w:rPr>
      </w:pPr>
      <w:r w:rsidRPr="00BC4A66">
        <w:rPr>
          <w:rFonts w:cs="Arial"/>
          <w:sz w:val="22"/>
          <w:szCs w:val="22"/>
        </w:rPr>
        <w:t xml:space="preserve">Overall, this assignment emphasises the importance and barriers to transitioning from mainstream to an additional learning needs unit. </w:t>
      </w:r>
    </w:p>
    <w:p w14:paraId="1149E3D7" w14:textId="77777777" w:rsidR="003023D2" w:rsidRPr="00BC4A66" w:rsidRDefault="003023D2" w:rsidP="00BC4A66">
      <w:pPr>
        <w:pStyle w:val="AssignBody"/>
        <w:rPr>
          <w:rFonts w:cs="Arial"/>
          <w:sz w:val="22"/>
          <w:szCs w:val="22"/>
        </w:rPr>
      </w:pPr>
      <w:r w:rsidRPr="00BC4A66">
        <w:rPr>
          <w:rFonts w:cs="Arial"/>
          <w:sz w:val="22"/>
          <w:szCs w:val="22"/>
        </w:rPr>
        <w:t>Child A will find this transition particularly difficult since children with autism find change extremely difficult (Mandy et al, 2016). Child A will need more assistance to make this transition effective. According to research, when parents are actively involved the transition goes more smoothly and successfully (</w:t>
      </w:r>
      <w:proofErr w:type="spellStart"/>
      <w:r w:rsidRPr="00BC4A66">
        <w:rPr>
          <w:rFonts w:cs="Arial"/>
          <w:sz w:val="22"/>
          <w:szCs w:val="22"/>
        </w:rPr>
        <w:t>Evangelou</w:t>
      </w:r>
      <w:proofErr w:type="spellEnd"/>
      <w:r w:rsidRPr="00BC4A66">
        <w:rPr>
          <w:rFonts w:cs="Arial"/>
          <w:sz w:val="22"/>
          <w:szCs w:val="22"/>
        </w:rPr>
        <w:t xml:space="preserve"> et al, 2008). The decision made by Child A’s parents was appropriate and they are highly supportive of it. Despite Child A’s routines almost changing in an ALN classroom, this transition will be a whole new change for Child </w:t>
      </w:r>
      <w:proofErr w:type="gramStart"/>
      <w:r w:rsidRPr="00BC4A66">
        <w:rPr>
          <w:rFonts w:cs="Arial"/>
          <w:sz w:val="22"/>
          <w:szCs w:val="22"/>
        </w:rPr>
        <w:t>A</w:t>
      </w:r>
      <w:proofErr w:type="gramEnd"/>
      <w:r w:rsidRPr="00BC4A66">
        <w:rPr>
          <w:rFonts w:cs="Arial"/>
          <w:sz w:val="22"/>
          <w:szCs w:val="22"/>
        </w:rPr>
        <w:t xml:space="preserve"> and it will be less stressful with more individualised strategies in place for him to reach his fullest potential (National Autistic Society, 2020). </w:t>
      </w:r>
    </w:p>
    <w:p w14:paraId="5AB658C4" w14:textId="77777777" w:rsidR="003023D2" w:rsidRPr="00BC4A66" w:rsidRDefault="003023D2" w:rsidP="00BC4A66">
      <w:pPr>
        <w:pStyle w:val="AssignBody"/>
        <w:rPr>
          <w:rFonts w:cs="Arial"/>
          <w:sz w:val="22"/>
          <w:szCs w:val="22"/>
        </w:rPr>
      </w:pPr>
      <w:r w:rsidRPr="00BC4A66">
        <w:rPr>
          <w:rFonts w:cs="Arial"/>
          <w:sz w:val="22"/>
          <w:szCs w:val="22"/>
        </w:rPr>
        <w:t xml:space="preserve">According to the Welsh Government (2016), inclusion is a procedure by which school develop their culture, policies and practices that involve all children and young people. All children must be entitled to an appropriate education to achieve their individual goals. UNESCO (2005) implies that every child should have the right to education to fulfil their greatest achievement in their cognitive, emotional, and creative capacities. Child A’s arrangements in an ALN class signify that all his needs will be met. </w:t>
      </w:r>
    </w:p>
    <w:p w14:paraId="3CB1C16C" w14:textId="0A5619A4" w:rsidR="003B65A7" w:rsidRPr="00BC4A66" w:rsidRDefault="003B65A7" w:rsidP="00BC4A66">
      <w:pPr>
        <w:pStyle w:val="AssignBody"/>
        <w:rPr>
          <w:rFonts w:cs="Arial"/>
          <w:sz w:val="22"/>
          <w:szCs w:val="22"/>
        </w:rPr>
      </w:pPr>
    </w:p>
    <w:p w14:paraId="24224E0B" w14:textId="5318CEF1" w:rsidR="003B65A7" w:rsidRPr="00BC4A66" w:rsidRDefault="003B65A7" w:rsidP="00BC4A66">
      <w:pPr>
        <w:pStyle w:val="AssignBody"/>
        <w:rPr>
          <w:rFonts w:cs="Arial"/>
          <w:sz w:val="22"/>
          <w:szCs w:val="22"/>
        </w:rPr>
      </w:pPr>
    </w:p>
    <w:p w14:paraId="79C7D04F" w14:textId="77777777" w:rsidR="003B65A7" w:rsidRPr="00BC4A66" w:rsidRDefault="003B65A7" w:rsidP="00BC4A66">
      <w:pPr>
        <w:pStyle w:val="AssignBody"/>
        <w:rPr>
          <w:rFonts w:cs="Arial"/>
          <w:sz w:val="22"/>
          <w:szCs w:val="22"/>
        </w:rPr>
      </w:pPr>
    </w:p>
    <w:p w14:paraId="3D0FCFBD" w14:textId="77777777" w:rsidR="00EB7752" w:rsidRPr="00BC4A66" w:rsidRDefault="00EB7752" w:rsidP="00BC4A66">
      <w:pPr>
        <w:tabs>
          <w:tab w:val="left" w:pos="1680"/>
        </w:tabs>
        <w:spacing w:line="360" w:lineRule="auto"/>
        <w:rPr>
          <w:rFonts w:ascii="Arial" w:hAnsi="Arial" w:cs="Arial"/>
          <w:sz w:val="22"/>
          <w:szCs w:val="22"/>
          <w:u w:val="single"/>
        </w:rPr>
      </w:pPr>
    </w:p>
    <w:p w14:paraId="6991262A" w14:textId="77777777" w:rsidR="004C28AF" w:rsidRPr="00BC4A66" w:rsidRDefault="004C28AF" w:rsidP="00BC4A66">
      <w:pPr>
        <w:tabs>
          <w:tab w:val="left" w:pos="1680"/>
        </w:tabs>
        <w:spacing w:line="360" w:lineRule="auto"/>
        <w:rPr>
          <w:rFonts w:ascii="Arial" w:hAnsi="Arial" w:cs="Arial"/>
          <w:sz w:val="22"/>
          <w:szCs w:val="22"/>
          <w:u w:val="single"/>
        </w:rPr>
      </w:pPr>
    </w:p>
    <w:p w14:paraId="37FF11F2" w14:textId="77777777" w:rsidR="004C28AF" w:rsidRPr="00BC4A66" w:rsidRDefault="004C28AF" w:rsidP="00BC4A66">
      <w:pPr>
        <w:tabs>
          <w:tab w:val="left" w:pos="1680"/>
        </w:tabs>
        <w:spacing w:line="360" w:lineRule="auto"/>
        <w:rPr>
          <w:rFonts w:ascii="Arial" w:hAnsi="Arial" w:cs="Arial"/>
          <w:sz w:val="22"/>
          <w:szCs w:val="22"/>
          <w:u w:val="single"/>
        </w:rPr>
      </w:pPr>
    </w:p>
    <w:p w14:paraId="5EE30F3A" w14:textId="77777777" w:rsidR="00F82EB6" w:rsidRPr="00BC4A66" w:rsidRDefault="00F82EB6" w:rsidP="00BC4A66">
      <w:pPr>
        <w:tabs>
          <w:tab w:val="left" w:pos="1680"/>
        </w:tabs>
        <w:spacing w:line="360" w:lineRule="auto"/>
        <w:rPr>
          <w:rFonts w:ascii="Arial" w:hAnsi="Arial" w:cs="Arial"/>
          <w:sz w:val="22"/>
          <w:szCs w:val="22"/>
          <w:u w:val="single"/>
        </w:rPr>
      </w:pPr>
    </w:p>
    <w:p w14:paraId="7C36D301" w14:textId="77777777" w:rsidR="00F82EB6" w:rsidRPr="00BC4A66" w:rsidRDefault="00F82EB6" w:rsidP="00BC4A66">
      <w:pPr>
        <w:tabs>
          <w:tab w:val="left" w:pos="1680"/>
        </w:tabs>
        <w:spacing w:line="360" w:lineRule="auto"/>
        <w:rPr>
          <w:rFonts w:ascii="Arial" w:hAnsi="Arial" w:cs="Arial"/>
          <w:sz w:val="22"/>
          <w:szCs w:val="22"/>
          <w:u w:val="single"/>
        </w:rPr>
      </w:pPr>
    </w:p>
    <w:p w14:paraId="5188182D" w14:textId="77777777" w:rsidR="00F82EB6" w:rsidRPr="00BC4A66" w:rsidRDefault="00F82EB6" w:rsidP="00BC4A66">
      <w:pPr>
        <w:tabs>
          <w:tab w:val="left" w:pos="1680"/>
        </w:tabs>
        <w:spacing w:line="360" w:lineRule="auto"/>
        <w:rPr>
          <w:rFonts w:ascii="Arial" w:hAnsi="Arial" w:cs="Arial"/>
          <w:sz w:val="22"/>
          <w:szCs w:val="22"/>
          <w:u w:val="single"/>
        </w:rPr>
      </w:pPr>
    </w:p>
    <w:p w14:paraId="40FBA019" w14:textId="77777777" w:rsidR="00F82EB6" w:rsidRPr="00BC4A66" w:rsidRDefault="00F82EB6" w:rsidP="00BC4A66">
      <w:pPr>
        <w:tabs>
          <w:tab w:val="left" w:pos="1680"/>
        </w:tabs>
        <w:spacing w:line="360" w:lineRule="auto"/>
        <w:rPr>
          <w:rFonts w:ascii="Arial" w:hAnsi="Arial" w:cs="Arial"/>
          <w:sz w:val="22"/>
          <w:szCs w:val="22"/>
          <w:u w:val="single"/>
        </w:rPr>
      </w:pPr>
    </w:p>
    <w:p w14:paraId="129D3A38" w14:textId="77777777" w:rsidR="00F82EB6" w:rsidRPr="00BC4A66" w:rsidRDefault="00F82EB6" w:rsidP="00BC4A66">
      <w:pPr>
        <w:tabs>
          <w:tab w:val="left" w:pos="1680"/>
        </w:tabs>
        <w:spacing w:line="360" w:lineRule="auto"/>
        <w:rPr>
          <w:rFonts w:ascii="Arial" w:hAnsi="Arial" w:cs="Arial"/>
          <w:sz w:val="22"/>
          <w:szCs w:val="22"/>
          <w:u w:val="single"/>
        </w:rPr>
      </w:pPr>
    </w:p>
    <w:p w14:paraId="0AB22CE5" w14:textId="77777777" w:rsidR="00F82EB6" w:rsidRPr="00BC4A66" w:rsidRDefault="00F82EB6" w:rsidP="00BC4A66">
      <w:pPr>
        <w:tabs>
          <w:tab w:val="left" w:pos="1680"/>
        </w:tabs>
        <w:spacing w:line="360" w:lineRule="auto"/>
        <w:rPr>
          <w:rFonts w:ascii="Arial" w:hAnsi="Arial" w:cs="Arial"/>
          <w:sz w:val="22"/>
          <w:szCs w:val="22"/>
          <w:u w:val="single"/>
        </w:rPr>
      </w:pPr>
    </w:p>
    <w:p w14:paraId="3BC01FF2" w14:textId="77777777" w:rsidR="00F82EB6" w:rsidRPr="00BC4A66" w:rsidRDefault="00F82EB6" w:rsidP="00BC4A66">
      <w:pPr>
        <w:tabs>
          <w:tab w:val="left" w:pos="1680"/>
        </w:tabs>
        <w:spacing w:line="360" w:lineRule="auto"/>
        <w:rPr>
          <w:rFonts w:ascii="Arial" w:hAnsi="Arial" w:cs="Arial"/>
          <w:sz w:val="22"/>
          <w:szCs w:val="22"/>
          <w:u w:val="single"/>
        </w:rPr>
      </w:pPr>
    </w:p>
    <w:p w14:paraId="28FC12EC" w14:textId="77777777" w:rsidR="00F82EB6" w:rsidRPr="00BC4A66" w:rsidRDefault="00F82EB6" w:rsidP="00BC4A66">
      <w:pPr>
        <w:tabs>
          <w:tab w:val="left" w:pos="1680"/>
        </w:tabs>
        <w:spacing w:line="360" w:lineRule="auto"/>
        <w:rPr>
          <w:rFonts w:ascii="Arial" w:hAnsi="Arial" w:cs="Arial"/>
          <w:sz w:val="22"/>
          <w:szCs w:val="22"/>
          <w:u w:val="single"/>
        </w:rPr>
      </w:pPr>
    </w:p>
    <w:p w14:paraId="58D13867" w14:textId="77777777" w:rsidR="00F82EB6" w:rsidRPr="00BC4A66" w:rsidRDefault="00F82EB6" w:rsidP="00BC4A66">
      <w:pPr>
        <w:tabs>
          <w:tab w:val="left" w:pos="1680"/>
        </w:tabs>
        <w:spacing w:line="360" w:lineRule="auto"/>
        <w:rPr>
          <w:rFonts w:ascii="Arial" w:hAnsi="Arial" w:cs="Arial"/>
          <w:sz w:val="22"/>
          <w:szCs w:val="22"/>
          <w:u w:val="single"/>
        </w:rPr>
      </w:pPr>
    </w:p>
    <w:p w14:paraId="215D37D3" w14:textId="77777777" w:rsidR="00F82EB6" w:rsidRPr="00BC4A66" w:rsidRDefault="00F82EB6" w:rsidP="00BC4A66">
      <w:pPr>
        <w:tabs>
          <w:tab w:val="left" w:pos="1680"/>
        </w:tabs>
        <w:spacing w:line="360" w:lineRule="auto"/>
        <w:rPr>
          <w:rFonts w:ascii="Arial" w:hAnsi="Arial" w:cs="Arial"/>
          <w:sz w:val="22"/>
          <w:szCs w:val="22"/>
          <w:u w:val="single"/>
        </w:rPr>
      </w:pPr>
    </w:p>
    <w:p w14:paraId="1CCC2986" w14:textId="77777777" w:rsidR="00F82EB6" w:rsidRPr="00BC4A66" w:rsidRDefault="00F82EB6" w:rsidP="00BC4A66">
      <w:pPr>
        <w:tabs>
          <w:tab w:val="left" w:pos="1680"/>
        </w:tabs>
        <w:spacing w:line="360" w:lineRule="auto"/>
        <w:rPr>
          <w:rFonts w:ascii="Arial" w:hAnsi="Arial" w:cs="Arial"/>
          <w:sz w:val="22"/>
          <w:szCs w:val="22"/>
          <w:u w:val="single"/>
        </w:rPr>
      </w:pPr>
    </w:p>
    <w:p w14:paraId="41C0E341" w14:textId="77777777" w:rsidR="00F82EB6" w:rsidRPr="00BC4A66" w:rsidRDefault="00F82EB6" w:rsidP="00BC4A66">
      <w:pPr>
        <w:tabs>
          <w:tab w:val="left" w:pos="1680"/>
        </w:tabs>
        <w:spacing w:line="360" w:lineRule="auto"/>
        <w:rPr>
          <w:rFonts w:ascii="Arial" w:hAnsi="Arial" w:cs="Arial"/>
          <w:sz w:val="22"/>
          <w:szCs w:val="22"/>
          <w:u w:val="single"/>
        </w:rPr>
      </w:pPr>
    </w:p>
    <w:p w14:paraId="320B46B6" w14:textId="77777777" w:rsidR="00F82EB6" w:rsidRPr="00BC4A66" w:rsidRDefault="00F82EB6" w:rsidP="00BC4A66">
      <w:pPr>
        <w:tabs>
          <w:tab w:val="left" w:pos="1680"/>
        </w:tabs>
        <w:spacing w:line="360" w:lineRule="auto"/>
        <w:rPr>
          <w:rFonts w:ascii="Arial" w:hAnsi="Arial" w:cs="Arial"/>
          <w:sz w:val="22"/>
          <w:szCs w:val="22"/>
          <w:u w:val="single"/>
        </w:rPr>
      </w:pPr>
    </w:p>
    <w:p w14:paraId="1B615D4D" w14:textId="5D323E24" w:rsidR="00F82EB6" w:rsidRDefault="00F82EB6" w:rsidP="00A048CC">
      <w:pPr>
        <w:tabs>
          <w:tab w:val="left" w:pos="1680"/>
        </w:tabs>
        <w:rPr>
          <w:rFonts w:ascii="Arial" w:hAnsi="Arial" w:cs="Arial"/>
          <w:sz w:val="22"/>
          <w:szCs w:val="22"/>
          <w:u w:val="single"/>
        </w:rPr>
      </w:pPr>
    </w:p>
    <w:p w14:paraId="6B86CD75" w14:textId="2D84EE4D" w:rsidR="00101144" w:rsidRDefault="00101144" w:rsidP="00A048CC">
      <w:pPr>
        <w:tabs>
          <w:tab w:val="left" w:pos="1680"/>
        </w:tabs>
        <w:rPr>
          <w:rFonts w:ascii="Arial" w:hAnsi="Arial" w:cs="Arial"/>
          <w:sz w:val="22"/>
          <w:szCs w:val="22"/>
          <w:u w:val="single"/>
        </w:rPr>
      </w:pPr>
    </w:p>
    <w:p w14:paraId="5FB6CFEB" w14:textId="0353634F" w:rsidR="00101144" w:rsidRDefault="00101144" w:rsidP="00A048CC">
      <w:pPr>
        <w:tabs>
          <w:tab w:val="left" w:pos="1680"/>
        </w:tabs>
        <w:rPr>
          <w:rFonts w:ascii="Arial" w:hAnsi="Arial" w:cs="Arial"/>
          <w:sz w:val="22"/>
          <w:szCs w:val="22"/>
          <w:u w:val="single"/>
        </w:rPr>
      </w:pPr>
    </w:p>
    <w:p w14:paraId="3115879F" w14:textId="2200A1E7" w:rsidR="00101144" w:rsidRDefault="00101144" w:rsidP="00A048CC">
      <w:pPr>
        <w:tabs>
          <w:tab w:val="left" w:pos="1680"/>
        </w:tabs>
        <w:rPr>
          <w:rFonts w:ascii="Arial" w:hAnsi="Arial" w:cs="Arial"/>
          <w:sz w:val="22"/>
          <w:szCs w:val="22"/>
          <w:u w:val="single"/>
        </w:rPr>
      </w:pPr>
    </w:p>
    <w:p w14:paraId="0D4FDBCF" w14:textId="4BB05337" w:rsidR="00101144" w:rsidRDefault="00101144" w:rsidP="00A048CC">
      <w:pPr>
        <w:tabs>
          <w:tab w:val="left" w:pos="1680"/>
        </w:tabs>
        <w:rPr>
          <w:rFonts w:ascii="Arial" w:hAnsi="Arial" w:cs="Arial"/>
          <w:sz w:val="22"/>
          <w:szCs w:val="22"/>
          <w:u w:val="single"/>
        </w:rPr>
      </w:pPr>
    </w:p>
    <w:p w14:paraId="4675359A" w14:textId="19963FDF" w:rsidR="00101144" w:rsidRDefault="00101144" w:rsidP="00A048CC">
      <w:pPr>
        <w:tabs>
          <w:tab w:val="left" w:pos="1680"/>
        </w:tabs>
        <w:rPr>
          <w:rFonts w:ascii="Arial" w:hAnsi="Arial" w:cs="Arial"/>
          <w:sz w:val="22"/>
          <w:szCs w:val="22"/>
          <w:u w:val="single"/>
        </w:rPr>
      </w:pPr>
    </w:p>
    <w:p w14:paraId="341D0935" w14:textId="58F6FCC3" w:rsidR="00101144" w:rsidRDefault="00101144" w:rsidP="00A048CC">
      <w:pPr>
        <w:tabs>
          <w:tab w:val="left" w:pos="1680"/>
        </w:tabs>
        <w:rPr>
          <w:rFonts w:ascii="Arial" w:hAnsi="Arial" w:cs="Arial"/>
          <w:sz w:val="22"/>
          <w:szCs w:val="22"/>
          <w:u w:val="single"/>
        </w:rPr>
      </w:pPr>
    </w:p>
    <w:p w14:paraId="164B9BC2" w14:textId="6DA32FED" w:rsidR="00101144" w:rsidRDefault="00101144" w:rsidP="00A048CC">
      <w:pPr>
        <w:tabs>
          <w:tab w:val="left" w:pos="1680"/>
        </w:tabs>
        <w:rPr>
          <w:rFonts w:ascii="Arial" w:hAnsi="Arial" w:cs="Arial"/>
          <w:sz w:val="22"/>
          <w:szCs w:val="22"/>
          <w:u w:val="single"/>
        </w:rPr>
      </w:pPr>
    </w:p>
    <w:p w14:paraId="287277C2" w14:textId="77777777" w:rsidR="00101144" w:rsidRDefault="00101144" w:rsidP="00A048CC">
      <w:pPr>
        <w:tabs>
          <w:tab w:val="left" w:pos="1680"/>
        </w:tabs>
        <w:rPr>
          <w:rFonts w:ascii="Arial" w:hAnsi="Arial" w:cs="Arial"/>
          <w:sz w:val="22"/>
          <w:szCs w:val="22"/>
          <w:u w:val="single"/>
        </w:rPr>
      </w:pPr>
    </w:p>
    <w:p w14:paraId="52542195" w14:textId="77777777" w:rsidR="00F82EB6" w:rsidRDefault="00F82EB6" w:rsidP="00A048CC">
      <w:pPr>
        <w:tabs>
          <w:tab w:val="left" w:pos="1680"/>
        </w:tabs>
        <w:rPr>
          <w:rFonts w:ascii="Arial" w:hAnsi="Arial" w:cs="Arial"/>
          <w:sz w:val="22"/>
          <w:szCs w:val="22"/>
          <w:u w:val="single"/>
        </w:rPr>
      </w:pPr>
    </w:p>
    <w:p w14:paraId="11F7E7DE" w14:textId="77777777" w:rsidR="00F82EB6" w:rsidRDefault="00F82EB6" w:rsidP="00A048CC">
      <w:pPr>
        <w:tabs>
          <w:tab w:val="left" w:pos="1680"/>
        </w:tabs>
        <w:rPr>
          <w:rFonts w:ascii="Arial" w:hAnsi="Arial" w:cs="Arial"/>
          <w:sz w:val="22"/>
          <w:szCs w:val="22"/>
          <w:u w:val="single"/>
        </w:rPr>
      </w:pPr>
    </w:p>
    <w:p w14:paraId="47483A2B" w14:textId="00993E4E" w:rsidR="00A048CC" w:rsidRDefault="004C28AF" w:rsidP="00A048CC">
      <w:pPr>
        <w:tabs>
          <w:tab w:val="left" w:pos="1680"/>
        </w:tabs>
        <w:rPr>
          <w:rFonts w:ascii="Arial" w:hAnsi="Arial" w:cs="Arial"/>
          <w:sz w:val="22"/>
          <w:szCs w:val="22"/>
          <w:u w:val="single"/>
        </w:rPr>
      </w:pPr>
      <w:r>
        <w:rPr>
          <w:rFonts w:ascii="Arial" w:hAnsi="Arial" w:cs="Arial"/>
          <w:sz w:val="22"/>
          <w:szCs w:val="22"/>
          <w:u w:val="single"/>
        </w:rPr>
        <w:t>R</w:t>
      </w:r>
      <w:r w:rsidR="00A048CC" w:rsidRPr="006E2F36">
        <w:rPr>
          <w:rFonts w:ascii="Arial" w:hAnsi="Arial" w:cs="Arial"/>
          <w:sz w:val="22"/>
          <w:szCs w:val="22"/>
          <w:u w:val="single"/>
        </w:rPr>
        <w:t xml:space="preserve">eferences </w:t>
      </w:r>
    </w:p>
    <w:p w14:paraId="4F8F142B" w14:textId="77777777" w:rsidR="00FB3054" w:rsidRDefault="00FB3054" w:rsidP="00A048CC">
      <w:pPr>
        <w:tabs>
          <w:tab w:val="left" w:pos="1680"/>
        </w:tabs>
        <w:rPr>
          <w:rFonts w:ascii="Arial" w:hAnsi="Arial" w:cs="Arial"/>
          <w:sz w:val="22"/>
          <w:szCs w:val="22"/>
          <w:u w:val="single"/>
        </w:rPr>
      </w:pPr>
    </w:p>
    <w:p w14:paraId="4883B38D" w14:textId="77777777" w:rsidR="00354AC4" w:rsidRDefault="00354AC4" w:rsidP="00A16636">
      <w:pPr>
        <w:spacing w:line="360" w:lineRule="auto"/>
        <w:rPr>
          <w:rFonts w:ascii="Arial" w:hAnsi="Arial" w:cs="Arial"/>
          <w:color w:val="222222"/>
          <w:sz w:val="21"/>
          <w:szCs w:val="21"/>
          <w:shd w:val="clear" w:color="auto" w:fill="FFFFFF"/>
        </w:rPr>
      </w:pPr>
    </w:p>
    <w:p w14:paraId="5DDEFB4C" w14:textId="0B72A72A" w:rsidR="00A16636" w:rsidRPr="00A16636" w:rsidRDefault="00A16636" w:rsidP="00A16636">
      <w:pPr>
        <w:spacing w:line="360" w:lineRule="auto"/>
        <w:rPr>
          <w:sz w:val="28"/>
          <w:szCs w:val="28"/>
        </w:rPr>
      </w:pPr>
      <w:proofErr w:type="spellStart"/>
      <w:r w:rsidRPr="00A16636">
        <w:rPr>
          <w:rFonts w:ascii="Arial" w:hAnsi="Arial" w:cs="Arial"/>
          <w:color w:val="222222"/>
          <w:sz w:val="21"/>
          <w:szCs w:val="21"/>
          <w:shd w:val="clear" w:color="auto" w:fill="FFFFFF"/>
        </w:rPr>
        <w:t>Agostine</w:t>
      </w:r>
      <w:proofErr w:type="spellEnd"/>
      <w:r w:rsidRPr="00A16636">
        <w:rPr>
          <w:rFonts w:ascii="Arial" w:hAnsi="Arial" w:cs="Arial"/>
          <w:color w:val="222222"/>
          <w:sz w:val="21"/>
          <w:szCs w:val="21"/>
          <w:shd w:val="clear" w:color="auto" w:fill="FFFFFF"/>
        </w:rPr>
        <w:t xml:space="preserve">, S., Erickson, K. and </w:t>
      </w:r>
      <w:proofErr w:type="spellStart"/>
      <w:r w:rsidRPr="00A16636">
        <w:rPr>
          <w:rFonts w:ascii="Arial" w:hAnsi="Arial" w:cs="Arial"/>
          <w:color w:val="222222"/>
          <w:sz w:val="21"/>
          <w:szCs w:val="21"/>
          <w:shd w:val="clear" w:color="auto" w:fill="FFFFFF"/>
        </w:rPr>
        <w:t>D’Ardenne</w:t>
      </w:r>
      <w:proofErr w:type="spellEnd"/>
      <w:r w:rsidRPr="00A16636">
        <w:rPr>
          <w:rFonts w:ascii="Arial" w:hAnsi="Arial" w:cs="Arial"/>
          <w:color w:val="222222"/>
          <w:sz w:val="21"/>
          <w:szCs w:val="21"/>
          <w:shd w:val="clear" w:color="auto" w:fill="FFFFFF"/>
        </w:rPr>
        <w:t xml:space="preserve">, C., 2022. Sensory experiences and children with severe </w:t>
      </w:r>
      <w:r w:rsidR="00C840CF" w:rsidRPr="00A16636">
        <w:rPr>
          <w:rFonts w:ascii="Arial" w:hAnsi="Arial" w:cs="Arial"/>
          <w:color w:val="222222"/>
          <w:sz w:val="21"/>
          <w:szCs w:val="21"/>
          <w:shd w:val="clear" w:color="auto" w:fill="FFFFFF"/>
        </w:rPr>
        <w:t>disabilities</w:t>
      </w:r>
      <w:r w:rsidRPr="00A16636">
        <w:rPr>
          <w:rFonts w:ascii="Arial" w:hAnsi="Arial" w:cs="Arial"/>
          <w:color w:val="222222"/>
          <w:sz w:val="21"/>
          <w:szCs w:val="21"/>
          <w:shd w:val="clear" w:color="auto" w:fill="FFFFFF"/>
        </w:rPr>
        <w:t xml:space="preserve"> impacts on learning.</w:t>
      </w:r>
      <w:r w:rsidRPr="00A16636">
        <w:rPr>
          <w:rStyle w:val="apple-converted-space"/>
          <w:rFonts w:ascii="Arial" w:hAnsi="Arial" w:cs="Arial"/>
          <w:color w:val="222222"/>
          <w:sz w:val="21"/>
          <w:szCs w:val="21"/>
          <w:shd w:val="clear" w:color="auto" w:fill="FFFFFF"/>
        </w:rPr>
        <w:t> </w:t>
      </w:r>
      <w:r w:rsidRPr="00A16636">
        <w:rPr>
          <w:rFonts w:ascii="Arial" w:hAnsi="Arial" w:cs="Arial"/>
          <w:i/>
          <w:iCs/>
          <w:color w:val="222222"/>
          <w:sz w:val="21"/>
          <w:szCs w:val="21"/>
        </w:rPr>
        <w:t>Frontiers in Psychology</w:t>
      </w:r>
      <w:r w:rsidRPr="00A16636">
        <w:rPr>
          <w:rFonts w:ascii="Arial" w:hAnsi="Arial" w:cs="Arial"/>
          <w:color w:val="222222"/>
          <w:sz w:val="21"/>
          <w:szCs w:val="21"/>
          <w:shd w:val="clear" w:color="auto" w:fill="FFFFFF"/>
        </w:rPr>
        <w:t>,</w:t>
      </w:r>
      <w:r w:rsidRPr="00A16636">
        <w:rPr>
          <w:rStyle w:val="apple-converted-space"/>
          <w:rFonts w:ascii="Arial" w:hAnsi="Arial" w:cs="Arial"/>
          <w:color w:val="222222"/>
          <w:sz w:val="21"/>
          <w:szCs w:val="21"/>
          <w:shd w:val="clear" w:color="auto" w:fill="FFFFFF"/>
        </w:rPr>
        <w:t> </w:t>
      </w:r>
      <w:r w:rsidRPr="00A16636">
        <w:rPr>
          <w:rFonts w:ascii="Arial" w:hAnsi="Arial" w:cs="Arial"/>
          <w:i/>
          <w:iCs/>
          <w:color w:val="222222"/>
          <w:sz w:val="21"/>
          <w:szCs w:val="21"/>
        </w:rPr>
        <w:t>13</w:t>
      </w:r>
      <w:r w:rsidRPr="00A16636">
        <w:rPr>
          <w:rFonts w:ascii="Arial" w:hAnsi="Arial" w:cs="Arial"/>
          <w:color w:val="222222"/>
          <w:sz w:val="21"/>
          <w:szCs w:val="21"/>
          <w:shd w:val="clear" w:color="auto" w:fill="FFFFFF"/>
        </w:rPr>
        <w:t>, p.875085.</w:t>
      </w:r>
    </w:p>
    <w:p w14:paraId="563D526E" w14:textId="77777777" w:rsidR="00FB3054" w:rsidRDefault="00FB3054" w:rsidP="00A048CC">
      <w:pPr>
        <w:tabs>
          <w:tab w:val="left" w:pos="1680"/>
        </w:tabs>
        <w:rPr>
          <w:rFonts w:ascii="Arial" w:hAnsi="Arial" w:cs="Arial"/>
          <w:sz w:val="22"/>
          <w:szCs w:val="22"/>
          <w:u w:val="single"/>
        </w:rPr>
      </w:pPr>
    </w:p>
    <w:p w14:paraId="1A872633" w14:textId="77777777" w:rsidR="008F6A86" w:rsidRDefault="008F6A86" w:rsidP="00A048CC">
      <w:pPr>
        <w:tabs>
          <w:tab w:val="left" w:pos="1680"/>
        </w:tabs>
        <w:rPr>
          <w:rFonts w:ascii="Arial" w:hAnsi="Arial" w:cs="Arial"/>
          <w:sz w:val="22"/>
          <w:szCs w:val="22"/>
          <w:u w:val="single"/>
        </w:rPr>
      </w:pPr>
    </w:p>
    <w:p w14:paraId="25C683D7" w14:textId="38010FD3" w:rsidR="006C3D8F" w:rsidRPr="006C3D8F" w:rsidRDefault="006C3D8F" w:rsidP="006C3D8F">
      <w:pPr>
        <w:spacing w:line="360" w:lineRule="auto"/>
        <w:rPr>
          <w:rFonts w:ascii="Arial" w:hAnsi="Arial" w:cs="Arial"/>
          <w:sz w:val="22"/>
          <w:szCs w:val="22"/>
        </w:rPr>
      </w:pPr>
      <w:r w:rsidRPr="006C3D8F">
        <w:rPr>
          <w:rFonts w:ascii="Arial" w:hAnsi="Arial" w:cs="Arial"/>
          <w:sz w:val="22"/>
          <w:szCs w:val="22"/>
        </w:rPr>
        <w:t xml:space="preserve">Anon, (2023). Barriers in Mainstream Education for Students on the Autism Spectrum - Catalyst Care Group. [online] Available at: </w:t>
      </w:r>
      <w:hyperlink r:id="rId11" w:history="1">
        <w:r w:rsidR="00F830B9" w:rsidRPr="000C2A65">
          <w:rPr>
            <w:rStyle w:val="Hyperlink"/>
            <w:rFonts w:ascii="Arial" w:hAnsi="Arial" w:cs="Arial"/>
            <w:sz w:val="22"/>
            <w:szCs w:val="22"/>
          </w:rPr>
          <w:t>https://catalystgrp.co.uk/blog/barriers-in-mainstream-education-for-students-on-the-autism-spectrum/</w:t>
        </w:r>
      </w:hyperlink>
      <w:r w:rsidRPr="006C3D8F">
        <w:rPr>
          <w:rFonts w:ascii="Arial" w:hAnsi="Arial" w:cs="Arial"/>
          <w:sz w:val="22"/>
          <w:szCs w:val="22"/>
        </w:rPr>
        <w:t>.</w:t>
      </w:r>
      <w:r w:rsidR="00F830B9">
        <w:rPr>
          <w:rFonts w:ascii="Arial" w:hAnsi="Arial" w:cs="Arial"/>
          <w:sz w:val="22"/>
          <w:szCs w:val="22"/>
        </w:rPr>
        <w:t xml:space="preserve"> </w:t>
      </w:r>
    </w:p>
    <w:p w14:paraId="54C761BD" w14:textId="77777777" w:rsidR="006C3D8F" w:rsidRDefault="006C3D8F" w:rsidP="00A048CC">
      <w:pPr>
        <w:tabs>
          <w:tab w:val="left" w:pos="1680"/>
        </w:tabs>
        <w:rPr>
          <w:rFonts w:ascii="Arial" w:hAnsi="Arial" w:cs="Arial"/>
          <w:sz w:val="22"/>
          <w:szCs w:val="22"/>
          <w:u w:val="single"/>
        </w:rPr>
      </w:pPr>
    </w:p>
    <w:p w14:paraId="38CD9946" w14:textId="77777777" w:rsidR="006C3D8F" w:rsidRDefault="006C3D8F" w:rsidP="00A048CC">
      <w:pPr>
        <w:tabs>
          <w:tab w:val="left" w:pos="1680"/>
        </w:tabs>
        <w:rPr>
          <w:rFonts w:ascii="Arial" w:hAnsi="Arial" w:cs="Arial"/>
          <w:sz w:val="22"/>
          <w:szCs w:val="22"/>
          <w:u w:val="single"/>
        </w:rPr>
      </w:pPr>
    </w:p>
    <w:p w14:paraId="5EF08F66" w14:textId="77777777" w:rsidR="008F6A86" w:rsidRPr="008F6A86" w:rsidRDefault="008F6A86" w:rsidP="008F6A86">
      <w:pPr>
        <w:spacing w:line="360" w:lineRule="auto"/>
        <w:rPr>
          <w:rFonts w:ascii="Arial" w:hAnsi="Arial" w:cs="Arial"/>
          <w:sz w:val="22"/>
          <w:szCs w:val="22"/>
        </w:rPr>
      </w:pPr>
      <w:r w:rsidRPr="008F6A86">
        <w:rPr>
          <w:rFonts w:ascii="Arial" w:hAnsi="Arial" w:cs="Arial"/>
          <w:sz w:val="22"/>
          <w:szCs w:val="22"/>
        </w:rPr>
        <w:t>Anon, (n.d.). Effective Partnerships and Communication | Autism Toolbox. [online] Available at: https://www.autismtoolbox.co.uk/supporting-learners-and-families/effective-partnerships-and-communication/.</w:t>
      </w:r>
    </w:p>
    <w:p w14:paraId="6D8610B2" w14:textId="77777777" w:rsidR="008F6A86" w:rsidRPr="006E2F36" w:rsidRDefault="008F6A86" w:rsidP="00A048CC">
      <w:pPr>
        <w:tabs>
          <w:tab w:val="left" w:pos="1680"/>
        </w:tabs>
        <w:rPr>
          <w:rFonts w:ascii="Arial" w:hAnsi="Arial" w:cs="Arial"/>
          <w:sz w:val="22"/>
          <w:szCs w:val="22"/>
          <w:u w:val="single"/>
        </w:rPr>
      </w:pPr>
    </w:p>
    <w:p w14:paraId="65C8BA8A" w14:textId="77777777" w:rsidR="009A51FD" w:rsidRPr="002A4728" w:rsidRDefault="009A51FD" w:rsidP="00A048CC">
      <w:pPr>
        <w:tabs>
          <w:tab w:val="left" w:pos="1680"/>
        </w:tabs>
        <w:rPr>
          <w:rFonts w:ascii="Comic Sans MS" w:hAnsi="Comic Sans MS"/>
          <w:sz w:val="32"/>
          <w:szCs w:val="32"/>
          <w:u w:val="single"/>
        </w:rPr>
      </w:pPr>
    </w:p>
    <w:p w14:paraId="355EB755" w14:textId="7349E739" w:rsidR="00862C49" w:rsidRDefault="00862C49"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Bambara, L.M. and Kern, </w:t>
      </w:r>
      <w:proofErr w:type="spellStart"/>
      <w:proofErr w:type="gramStart"/>
      <w:r w:rsidRPr="009644F8">
        <w:rPr>
          <w:rFonts w:ascii="Arial" w:hAnsi="Arial" w:cs="Arial"/>
          <w:sz w:val="22"/>
          <w:szCs w:val="22"/>
        </w:rPr>
        <w:t>L,eds</w:t>
      </w:r>
      <w:proofErr w:type="spellEnd"/>
      <w:r w:rsidRPr="009644F8">
        <w:rPr>
          <w:rFonts w:ascii="Arial" w:hAnsi="Arial" w:cs="Arial"/>
          <w:sz w:val="22"/>
          <w:szCs w:val="22"/>
        </w:rPr>
        <w:t>.</w:t>
      </w:r>
      <w:proofErr w:type="gramEnd"/>
      <w:r w:rsidRPr="009644F8">
        <w:rPr>
          <w:rFonts w:ascii="Arial" w:hAnsi="Arial" w:cs="Arial"/>
          <w:sz w:val="22"/>
          <w:szCs w:val="22"/>
        </w:rPr>
        <w:t>, 2021</w:t>
      </w:r>
      <w:r w:rsidR="008B10CF" w:rsidRPr="009644F8">
        <w:rPr>
          <w:rFonts w:ascii="Arial" w:hAnsi="Arial" w:cs="Arial"/>
          <w:sz w:val="22"/>
          <w:szCs w:val="22"/>
        </w:rPr>
        <w:t xml:space="preserve">. Individualised supports for students with problem behaviours: Designing positive behaviour Plans. Guildford Publications. </w:t>
      </w:r>
    </w:p>
    <w:p w14:paraId="75385F94" w14:textId="0EB7A3EF" w:rsidR="00E91B9C" w:rsidRDefault="00E91B9C" w:rsidP="009644F8">
      <w:pPr>
        <w:tabs>
          <w:tab w:val="left" w:pos="1680"/>
        </w:tabs>
        <w:spacing w:line="360" w:lineRule="auto"/>
        <w:rPr>
          <w:rFonts w:ascii="Arial" w:hAnsi="Arial" w:cs="Arial"/>
          <w:sz w:val="22"/>
          <w:szCs w:val="22"/>
        </w:rPr>
      </w:pPr>
    </w:p>
    <w:p w14:paraId="6F6B0153" w14:textId="77777777" w:rsidR="00E91B9C" w:rsidRPr="00E91B9C" w:rsidRDefault="00E91B9C" w:rsidP="00E91B9C">
      <w:pPr>
        <w:spacing w:line="360" w:lineRule="auto"/>
        <w:rPr>
          <w:rFonts w:ascii="Arial" w:hAnsi="Arial" w:cs="Arial"/>
          <w:sz w:val="22"/>
          <w:szCs w:val="22"/>
        </w:rPr>
      </w:pPr>
      <w:r w:rsidRPr="00E91B9C">
        <w:rPr>
          <w:rFonts w:ascii="Arial" w:hAnsi="Arial" w:cs="Arial"/>
          <w:sz w:val="22"/>
          <w:szCs w:val="22"/>
        </w:rPr>
        <w:t>BBC Bitesize. (n.d.). Schooling tips for parents of autistic children. [online] Available at: https://www.bbc.co.uk/bitesize/articles/zb7vn9q.</w:t>
      </w:r>
    </w:p>
    <w:p w14:paraId="771EC256" w14:textId="77777777" w:rsidR="00E91B9C" w:rsidRDefault="00E91B9C" w:rsidP="00E91B9C"/>
    <w:p w14:paraId="114A3FA8" w14:textId="77777777" w:rsidR="00471B85" w:rsidRPr="00471B85" w:rsidRDefault="00471B85" w:rsidP="00471B85">
      <w:pPr>
        <w:spacing w:line="360" w:lineRule="auto"/>
        <w:rPr>
          <w:rFonts w:ascii="Arial" w:hAnsi="Arial" w:cs="Arial"/>
          <w:sz w:val="22"/>
          <w:szCs w:val="22"/>
        </w:rPr>
      </w:pPr>
      <w:r w:rsidRPr="00471B85">
        <w:rPr>
          <w:rFonts w:ascii="Arial" w:hAnsi="Arial" w:cs="Arial"/>
          <w:sz w:val="22"/>
          <w:szCs w:val="22"/>
        </w:rPr>
        <w:t>BERA (2024). Ethical Guidelines for Educational Research, fifth edition (2024). [online] www.bera.ac.uk. Available at: https://www.bera.ac.uk/publication/ethical-guidelines-for-educational-research-fifth-edition-2024-online.</w:t>
      </w:r>
    </w:p>
    <w:p w14:paraId="38EC6EFE" w14:textId="77777777" w:rsidR="00A048CC" w:rsidRPr="009644F8" w:rsidRDefault="00A048CC" w:rsidP="009644F8">
      <w:pPr>
        <w:tabs>
          <w:tab w:val="left" w:pos="1680"/>
        </w:tabs>
        <w:spacing w:line="360" w:lineRule="auto"/>
        <w:rPr>
          <w:rFonts w:ascii="Arial" w:hAnsi="Arial" w:cs="Arial"/>
          <w:sz w:val="22"/>
          <w:szCs w:val="22"/>
        </w:rPr>
      </w:pPr>
    </w:p>
    <w:p w14:paraId="616AEB46" w14:textId="77777777" w:rsidR="00A048CC" w:rsidRPr="009644F8" w:rsidRDefault="00A048CC"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Blatchford, p., Bassett. P., &amp; Brown, P. (2002). Class size and pupil adult ratios: Effects on children’s behaviour, progress, and adult-child interactions. British Educational Research Journal, 28(5), 681-704. </w:t>
      </w:r>
    </w:p>
    <w:p w14:paraId="66ADE75C" w14:textId="47DC9A88" w:rsidR="00B90DD8" w:rsidRPr="009644F8" w:rsidRDefault="00B90DD8" w:rsidP="009644F8">
      <w:pPr>
        <w:tabs>
          <w:tab w:val="left" w:pos="1680"/>
        </w:tabs>
        <w:spacing w:line="360" w:lineRule="auto"/>
        <w:rPr>
          <w:rFonts w:ascii="Arial" w:hAnsi="Arial" w:cs="Arial"/>
          <w:sz w:val="22"/>
          <w:szCs w:val="22"/>
        </w:rPr>
      </w:pPr>
    </w:p>
    <w:p w14:paraId="1444C1E6" w14:textId="1A6FCA48" w:rsidR="00B90DD8" w:rsidRPr="009644F8" w:rsidRDefault="00B90DD8"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Blatchford, p., Bassett, P., Brown, P., </w:t>
      </w:r>
      <w:r w:rsidR="0081467D" w:rsidRPr="009644F8">
        <w:rPr>
          <w:rFonts w:ascii="Arial" w:hAnsi="Arial" w:cs="Arial"/>
          <w:sz w:val="22"/>
          <w:szCs w:val="22"/>
        </w:rPr>
        <w:t xml:space="preserve">&amp; Webster, R. (2009). The impact of support staff in schools: A research report. </w:t>
      </w:r>
    </w:p>
    <w:p w14:paraId="1A991E99" w14:textId="77777777" w:rsidR="00EB4E96" w:rsidRPr="009644F8" w:rsidRDefault="00EB4E96" w:rsidP="009644F8">
      <w:pPr>
        <w:spacing w:line="360" w:lineRule="auto"/>
        <w:rPr>
          <w:rFonts w:ascii="Arial" w:hAnsi="Arial" w:cs="Arial"/>
          <w:sz w:val="22"/>
          <w:szCs w:val="22"/>
        </w:rPr>
      </w:pPr>
    </w:p>
    <w:p w14:paraId="378A98DC" w14:textId="744008DE" w:rsidR="002A6F3E" w:rsidRPr="009644F8" w:rsidRDefault="002A6F3E" w:rsidP="00D30831">
      <w:pPr>
        <w:spacing w:line="360" w:lineRule="auto"/>
        <w:rPr>
          <w:rFonts w:ascii="Arial" w:hAnsi="Arial" w:cs="Arial"/>
          <w:sz w:val="22"/>
          <w:szCs w:val="22"/>
        </w:rPr>
      </w:pPr>
      <w:proofErr w:type="spellStart"/>
      <w:r w:rsidRPr="009644F8">
        <w:rPr>
          <w:rFonts w:ascii="Arial" w:hAnsi="Arial" w:cs="Arial"/>
          <w:sz w:val="22"/>
          <w:szCs w:val="22"/>
        </w:rPr>
        <w:t>bracknell</w:t>
      </w:r>
      <w:proofErr w:type="spellEnd"/>
      <w:r w:rsidRPr="009644F8">
        <w:rPr>
          <w:rFonts w:ascii="Arial" w:hAnsi="Arial" w:cs="Arial"/>
          <w:sz w:val="22"/>
          <w:szCs w:val="22"/>
        </w:rPr>
        <w:t xml:space="preserve"> forest council (2024). Personal, social and emotional development in early years | Bracknell Forest Council. [online] www.bracknell-forest.gov.uk. Available at: https://www.bracknell-forest.gov.uk/children-and-family-services/childcare/information-early-years-providers/resources-early-years-providers/play-and-learning-resources/personal-social-and-emotional-development-early-years.</w:t>
      </w:r>
    </w:p>
    <w:p w14:paraId="1B716B73" w14:textId="77777777" w:rsidR="002A6F3E" w:rsidRPr="009644F8" w:rsidRDefault="002A6F3E" w:rsidP="009644F8">
      <w:pPr>
        <w:tabs>
          <w:tab w:val="left" w:pos="1680"/>
        </w:tabs>
        <w:spacing w:line="360" w:lineRule="auto"/>
        <w:rPr>
          <w:rFonts w:ascii="Arial" w:hAnsi="Arial" w:cs="Arial"/>
          <w:sz w:val="22"/>
          <w:szCs w:val="22"/>
        </w:rPr>
      </w:pPr>
    </w:p>
    <w:p w14:paraId="127B62A6" w14:textId="4333F1DA" w:rsidR="00EB4E96" w:rsidRPr="009644F8" w:rsidRDefault="00EB4E96" w:rsidP="009644F8">
      <w:pPr>
        <w:tabs>
          <w:tab w:val="left" w:pos="1680"/>
        </w:tabs>
        <w:spacing w:line="360" w:lineRule="auto"/>
        <w:rPr>
          <w:rFonts w:ascii="Arial" w:hAnsi="Arial" w:cs="Arial"/>
          <w:sz w:val="22"/>
          <w:szCs w:val="22"/>
        </w:rPr>
      </w:pPr>
      <w:r w:rsidRPr="009644F8">
        <w:rPr>
          <w:rFonts w:ascii="Arial" w:hAnsi="Arial" w:cs="Arial"/>
          <w:sz w:val="22"/>
          <w:szCs w:val="22"/>
        </w:rPr>
        <w:t>British Educational Research Association (BERA). (2018). Ethical Guidelines for Educational Research (4</w:t>
      </w:r>
      <w:r w:rsidRPr="009644F8">
        <w:rPr>
          <w:rFonts w:ascii="Arial" w:hAnsi="Arial" w:cs="Arial"/>
          <w:sz w:val="22"/>
          <w:szCs w:val="22"/>
          <w:vertAlign w:val="superscript"/>
        </w:rPr>
        <w:t>th</w:t>
      </w:r>
      <w:r w:rsidRPr="009644F8">
        <w:rPr>
          <w:rFonts w:ascii="Arial" w:hAnsi="Arial" w:cs="Arial"/>
          <w:sz w:val="22"/>
          <w:szCs w:val="22"/>
        </w:rPr>
        <w:t xml:space="preserve"> ed.). London: BERA.</w:t>
      </w:r>
    </w:p>
    <w:p w14:paraId="31F96739" w14:textId="77777777" w:rsidR="00B5486F" w:rsidRPr="009644F8" w:rsidRDefault="00B5486F" w:rsidP="009644F8">
      <w:pPr>
        <w:tabs>
          <w:tab w:val="left" w:pos="1680"/>
        </w:tabs>
        <w:spacing w:line="360" w:lineRule="auto"/>
        <w:rPr>
          <w:rFonts w:ascii="Arial" w:hAnsi="Arial" w:cs="Arial"/>
          <w:sz w:val="22"/>
          <w:szCs w:val="22"/>
        </w:rPr>
      </w:pPr>
    </w:p>
    <w:p w14:paraId="32A2432C" w14:textId="7E49BEFE" w:rsidR="00B34A70" w:rsidRPr="009644F8" w:rsidRDefault="00CF38CE"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Bronfenbrenner, U. (1979). The Ecology of Human Development: Experiments by </w:t>
      </w:r>
      <w:r w:rsidR="00441D8A" w:rsidRPr="009644F8">
        <w:rPr>
          <w:rFonts w:ascii="Arial" w:hAnsi="Arial" w:cs="Arial"/>
          <w:sz w:val="22"/>
          <w:szCs w:val="22"/>
        </w:rPr>
        <w:t xml:space="preserve">Nature and Design. Harvard University Press. </w:t>
      </w:r>
    </w:p>
    <w:p w14:paraId="602CEF52" w14:textId="77777777" w:rsidR="00B5486F" w:rsidRPr="009644F8" w:rsidRDefault="00B5486F" w:rsidP="009644F8">
      <w:pPr>
        <w:tabs>
          <w:tab w:val="left" w:pos="1680"/>
        </w:tabs>
        <w:spacing w:line="360" w:lineRule="auto"/>
        <w:rPr>
          <w:rFonts w:ascii="Arial" w:hAnsi="Arial" w:cs="Arial"/>
          <w:sz w:val="22"/>
          <w:szCs w:val="22"/>
        </w:rPr>
      </w:pPr>
    </w:p>
    <w:p w14:paraId="22C84E02" w14:textId="0773EEDF" w:rsidR="00FA4FD2" w:rsidRDefault="00FA4FD2" w:rsidP="009644F8">
      <w:pPr>
        <w:tabs>
          <w:tab w:val="left" w:pos="1680"/>
        </w:tabs>
        <w:spacing w:line="360" w:lineRule="auto"/>
        <w:rPr>
          <w:rFonts w:ascii="Arial" w:hAnsi="Arial" w:cs="Arial"/>
          <w:sz w:val="22"/>
          <w:szCs w:val="22"/>
        </w:rPr>
      </w:pPr>
      <w:r w:rsidRPr="009644F8">
        <w:rPr>
          <w:rFonts w:ascii="Arial" w:hAnsi="Arial" w:cs="Arial"/>
          <w:sz w:val="22"/>
          <w:szCs w:val="22"/>
        </w:rPr>
        <w:t>Buch</w:t>
      </w:r>
      <w:r w:rsidR="00B71EE0" w:rsidRPr="009644F8">
        <w:rPr>
          <w:rFonts w:ascii="Arial" w:hAnsi="Arial" w:cs="Arial"/>
          <w:sz w:val="22"/>
          <w:szCs w:val="22"/>
        </w:rPr>
        <w:t>anan, R., &amp; Clark, M</w:t>
      </w:r>
      <w:r w:rsidR="0071154B" w:rsidRPr="009644F8">
        <w:rPr>
          <w:rFonts w:ascii="Arial" w:hAnsi="Arial" w:cs="Arial"/>
          <w:sz w:val="22"/>
          <w:szCs w:val="22"/>
        </w:rPr>
        <w:t xml:space="preserve">. (2017). Understanding parent-school communication for students with emotional and behavioural disorders. Open Family studies Journal, 9(1), 122. </w:t>
      </w:r>
    </w:p>
    <w:p w14:paraId="059F8AC0" w14:textId="549AA1E5" w:rsidR="00CC7659" w:rsidRDefault="00CC7659" w:rsidP="009644F8">
      <w:pPr>
        <w:tabs>
          <w:tab w:val="left" w:pos="1680"/>
        </w:tabs>
        <w:spacing w:line="360" w:lineRule="auto"/>
        <w:rPr>
          <w:rFonts w:ascii="Arial" w:hAnsi="Arial" w:cs="Arial"/>
          <w:sz w:val="22"/>
          <w:szCs w:val="22"/>
        </w:rPr>
      </w:pPr>
    </w:p>
    <w:p w14:paraId="7FF8ED51" w14:textId="77777777" w:rsidR="00CC7659" w:rsidRPr="00CC7659" w:rsidRDefault="00CC7659" w:rsidP="00CC7659">
      <w:pPr>
        <w:spacing w:line="360" w:lineRule="auto"/>
        <w:rPr>
          <w:rFonts w:ascii="Arial" w:hAnsi="Arial" w:cs="Arial"/>
          <w:sz w:val="22"/>
          <w:szCs w:val="22"/>
        </w:rPr>
      </w:pPr>
      <w:r w:rsidRPr="00CC7659">
        <w:rPr>
          <w:rFonts w:ascii="Arial" w:hAnsi="Arial" w:cs="Arial"/>
          <w:sz w:val="22"/>
          <w:szCs w:val="22"/>
        </w:rPr>
        <w:t>Complexneeds.org.uk. (2016). Training materials for teachers of learners with severe, profound and complex learning difficulties: level All. [online] Available at: http://www.complexneeds.org.uk/modules/Module-2.1-Planning-to-meet-needs/All/m05p030b.html [Accessed 4 Nov. 2024].</w:t>
      </w:r>
    </w:p>
    <w:p w14:paraId="4B41A63B" w14:textId="77777777" w:rsidR="00CC7659" w:rsidRPr="009644F8" w:rsidRDefault="00CC7659" w:rsidP="009644F8">
      <w:pPr>
        <w:tabs>
          <w:tab w:val="left" w:pos="1680"/>
        </w:tabs>
        <w:spacing w:line="360" w:lineRule="auto"/>
        <w:rPr>
          <w:rFonts w:ascii="Arial" w:hAnsi="Arial" w:cs="Arial"/>
          <w:sz w:val="22"/>
          <w:szCs w:val="22"/>
        </w:rPr>
      </w:pPr>
    </w:p>
    <w:p w14:paraId="245A05A6" w14:textId="77777777" w:rsidR="00621117" w:rsidRPr="009644F8" w:rsidRDefault="00621117" w:rsidP="009644F8">
      <w:pPr>
        <w:tabs>
          <w:tab w:val="left" w:pos="1680"/>
        </w:tabs>
        <w:spacing w:line="360" w:lineRule="auto"/>
        <w:rPr>
          <w:rFonts w:ascii="Arial" w:hAnsi="Arial" w:cs="Arial"/>
          <w:sz w:val="22"/>
          <w:szCs w:val="22"/>
        </w:rPr>
      </w:pPr>
    </w:p>
    <w:p w14:paraId="1CF43334" w14:textId="354E19D1" w:rsidR="00AA5EEC" w:rsidRDefault="00AA5EEC"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Cowan, J., </w:t>
      </w:r>
      <w:r w:rsidR="00007402" w:rsidRPr="009644F8">
        <w:rPr>
          <w:rFonts w:ascii="Arial" w:hAnsi="Arial" w:cs="Arial"/>
          <w:sz w:val="22"/>
          <w:szCs w:val="22"/>
        </w:rPr>
        <w:t>&amp;</w:t>
      </w:r>
      <w:r w:rsidR="008C305B" w:rsidRPr="009644F8">
        <w:rPr>
          <w:rFonts w:ascii="Arial" w:hAnsi="Arial" w:cs="Arial"/>
          <w:sz w:val="22"/>
          <w:szCs w:val="22"/>
        </w:rPr>
        <w:t xml:space="preserve"> </w:t>
      </w:r>
      <w:proofErr w:type="spellStart"/>
      <w:r w:rsidR="008C305B" w:rsidRPr="009644F8">
        <w:rPr>
          <w:rFonts w:ascii="Arial" w:hAnsi="Arial" w:cs="Arial"/>
          <w:sz w:val="22"/>
          <w:szCs w:val="22"/>
        </w:rPr>
        <w:t>Mc</w:t>
      </w:r>
      <w:r w:rsidR="00FB39C6" w:rsidRPr="009644F8">
        <w:rPr>
          <w:rFonts w:ascii="Arial" w:hAnsi="Arial" w:cs="Arial"/>
          <w:sz w:val="22"/>
          <w:szCs w:val="22"/>
        </w:rPr>
        <w:t>murtry</w:t>
      </w:r>
      <w:proofErr w:type="spellEnd"/>
      <w:r w:rsidR="00FB39C6" w:rsidRPr="009644F8">
        <w:rPr>
          <w:rFonts w:ascii="Arial" w:hAnsi="Arial" w:cs="Arial"/>
          <w:sz w:val="22"/>
          <w:szCs w:val="22"/>
        </w:rPr>
        <w:t xml:space="preserve">, J. (2016). Supporting successful transitions from school </w:t>
      </w:r>
      <w:r w:rsidR="00F6149C" w:rsidRPr="009644F8">
        <w:rPr>
          <w:rFonts w:ascii="Arial" w:hAnsi="Arial" w:cs="Arial"/>
          <w:sz w:val="22"/>
          <w:szCs w:val="22"/>
        </w:rPr>
        <w:t>to work. International journ</w:t>
      </w:r>
      <w:r w:rsidR="009F58DF" w:rsidRPr="009644F8">
        <w:rPr>
          <w:rFonts w:ascii="Arial" w:hAnsi="Arial" w:cs="Arial"/>
          <w:sz w:val="22"/>
          <w:szCs w:val="22"/>
        </w:rPr>
        <w:t>al of social science research, 4(3)</w:t>
      </w:r>
      <w:r w:rsidR="00D61565" w:rsidRPr="009644F8">
        <w:rPr>
          <w:rFonts w:ascii="Arial" w:hAnsi="Arial" w:cs="Arial"/>
          <w:sz w:val="22"/>
          <w:szCs w:val="22"/>
        </w:rPr>
        <w:t xml:space="preserve">, 111-119. </w:t>
      </w:r>
    </w:p>
    <w:p w14:paraId="104128F1" w14:textId="2ECC5A01" w:rsidR="00F7660B" w:rsidRPr="00F7660B" w:rsidRDefault="00F7660B" w:rsidP="00F7660B">
      <w:pPr>
        <w:tabs>
          <w:tab w:val="left" w:pos="1680"/>
        </w:tabs>
        <w:spacing w:line="360" w:lineRule="auto"/>
        <w:rPr>
          <w:rFonts w:ascii="Arial" w:hAnsi="Arial" w:cs="Arial"/>
        </w:rPr>
      </w:pPr>
    </w:p>
    <w:p w14:paraId="619FDB02" w14:textId="77777777" w:rsidR="00F7660B" w:rsidRPr="00F7660B" w:rsidRDefault="00F7660B" w:rsidP="00F7660B">
      <w:pPr>
        <w:spacing w:line="360" w:lineRule="auto"/>
        <w:rPr>
          <w:sz w:val="28"/>
          <w:szCs w:val="28"/>
        </w:rPr>
      </w:pPr>
      <w:r w:rsidRPr="00F7660B">
        <w:rPr>
          <w:rFonts w:ascii="Arial" w:hAnsi="Arial" w:cs="Arial"/>
          <w:color w:val="222222"/>
          <w:sz w:val="21"/>
          <w:szCs w:val="21"/>
          <w:shd w:val="clear" w:color="auto" w:fill="FFFFFF"/>
        </w:rPr>
        <w:t>Dunlop, A.W. and Fabian, H., 2006.</w:t>
      </w:r>
      <w:r w:rsidRPr="00F7660B">
        <w:rPr>
          <w:rStyle w:val="apple-converted-space"/>
          <w:rFonts w:ascii="Arial" w:hAnsi="Arial" w:cs="Arial"/>
          <w:color w:val="222222"/>
          <w:sz w:val="21"/>
          <w:szCs w:val="21"/>
          <w:shd w:val="clear" w:color="auto" w:fill="FFFFFF"/>
        </w:rPr>
        <w:t> </w:t>
      </w:r>
      <w:r w:rsidRPr="00F7660B">
        <w:rPr>
          <w:rFonts w:ascii="Arial" w:hAnsi="Arial" w:cs="Arial"/>
          <w:i/>
          <w:iCs/>
          <w:color w:val="222222"/>
          <w:sz w:val="21"/>
          <w:szCs w:val="21"/>
        </w:rPr>
        <w:t>Informing transitions in the early years</w:t>
      </w:r>
      <w:r w:rsidRPr="00F7660B">
        <w:rPr>
          <w:rFonts w:ascii="Arial" w:hAnsi="Arial" w:cs="Arial"/>
          <w:color w:val="222222"/>
          <w:sz w:val="21"/>
          <w:szCs w:val="21"/>
          <w:shd w:val="clear" w:color="auto" w:fill="FFFFFF"/>
        </w:rPr>
        <w:t>. McGraw-Hill Education (UK).</w:t>
      </w:r>
    </w:p>
    <w:p w14:paraId="70A59188" w14:textId="77777777" w:rsidR="00F7660B" w:rsidRPr="009644F8" w:rsidRDefault="00F7660B" w:rsidP="009644F8">
      <w:pPr>
        <w:tabs>
          <w:tab w:val="left" w:pos="1680"/>
        </w:tabs>
        <w:spacing w:line="360" w:lineRule="auto"/>
        <w:rPr>
          <w:rFonts w:ascii="Arial" w:hAnsi="Arial" w:cs="Arial"/>
          <w:sz w:val="22"/>
          <w:szCs w:val="22"/>
        </w:rPr>
      </w:pPr>
    </w:p>
    <w:p w14:paraId="5127B111" w14:textId="77777777" w:rsidR="006F56C4" w:rsidRPr="009644F8" w:rsidRDefault="006F56C4" w:rsidP="009644F8">
      <w:pPr>
        <w:spacing w:line="360" w:lineRule="auto"/>
        <w:rPr>
          <w:rFonts w:ascii="Arial" w:hAnsi="Arial" w:cs="Arial"/>
          <w:sz w:val="22"/>
          <w:szCs w:val="22"/>
        </w:rPr>
      </w:pPr>
    </w:p>
    <w:p w14:paraId="1FF87A10" w14:textId="77777777" w:rsidR="008579D1" w:rsidRPr="009644F8" w:rsidRDefault="008579D1" w:rsidP="009644F8">
      <w:pPr>
        <w:spacing w:line="360" w:lineRule="auto"/>
        <w:rPr>
          <w:rFonts w:ascii="Arial" w:hAnsi="Arial" w:cs="Arial"/>
          <w:sz w:val="22"/>
          <w:szCs w:val="22"/>
        </w:rPr>
      </w:pPr>
      <w:r w:rsidRPr="009644F8">
        <w:rPr>
          <w:rFonts w:ascii="Arial" w:hAnsi="Arial" w:cs="Arial"/>
          <w:sz w:val="22"/>
          <w:szCs w:val="22"/>
        </w:rPr>
        <w:lastRenderedPageBreak/>
        <w:t>Education Endowment Foundation (2021). Social and emotional learning. [online] EEF. Available at: https://educationendowmentfoundation.org.uk/education-evidence/teaching-learning-toolkit/social-and-emotional-learning.</w:t>
      </w:r>
    </w:p>
    <w:p w14:paraId="1B501B4A" w14:textId="77777777" w:rsidR="008579D1" w:rsidRPr="009644F8" w:rsidRDefault="008579D1" w:rsidP="009644F8">
      <w:pPr>
        <w:spacing w:line="360" w:lineRule="auto"/>
        <w:rPr>
          <w:rFonts w:ascii="Arial" w:hAnsi="Arial" w:cs="Arial"/>
          <w:sz w:val="22"/>
          <w:szCs w:val="22"/>
        </w:rPr>
      </w:pPr>
    </w:p>
    <w:p w14:paraId="32D826CF" w14:textId="77777777" w:rsidR="009644F8" w:rsidRPr="009644F8" w:rsidRDefault="009644F8" w:rsidP="009644F8">
      <w:pPr>
        <w:spacing w:line="360" w:lineRule="auto"/>
        <w:rPr>
          <w:rFonts w:ascii="Arial" w:hAnsi="Arial" w:cs="Arial"/>
          <w:sz w:val="22"/>
          <w:szCs w:val="22"/>
        </w:rPr>
      </w:pPr>
      <w:r w:rsidRPr="009644F8">
        <w:rPr>
          <w:rFonts w:ascii="Arial" w:hAnsi="Arial" w:cs="Arial"/>
          <w:color w:val="222222"/>
          <w:sz w:val="22"/>
          <w:szCs w:val="22"/>
          <w:shd w:val="clear" w:color="auto" w:fill="FFFFFF"/>
        </w:rPr>
        <w:t>Elias, M.J., 2019. What if the doors of every schoolhouse opened to social-emotional learning tomorrow: Reflections on how to feasibly scale up high-quality SEL.</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Educational Psychologist</w:t>
      </w:r>
      <w:r w:rsidRPr="009644F8">
        <w:rPr>
          <w:rFonts w:ascii="Arial" w:hAnsi="Arial" w:cs="Arial"/>
          <w:color w:val="222222"/>
          <w:sz w:val="22"/>
          <w:szCs w:val="22"/>
          <w:shd w:val="clear" w:color="auto" w:fill="FFFFFF"/>
        </w:rPr>
        <w:t>,</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54</w:t>
      </w:r>
      <w:r w:rsidRPr="009644F8">
        <w:rPr>
          <w:rFonts w:ascii="Arial" w:hAnsi="Arial" w:cs="Arial"/>
          <w:color w:val="222222"/>
          <w:sz w:val="22"/>
          <w:szCs w:val="22"/>
          <w:shd w:val="clear" w:color="auto" w:fill="FFFFFF"/>
        </w:rPr>
        <w:t>(3), pp.233-</w:t>
      </w:r>
      <w:proofErr w:type="gramStart"/>
      <w:r w:rsidRPr="009644F8">
        <w:rPr>
          <w:rFonts w:ascii="Arial" w:hAnsi="Arial" w:cs="Arial"/>
          <w:color w:val="222222"/>
          <w:sz w:val="22"/>
          <w:szCs w:val="22"/>
          <w:shd w:val="clear" w:color="auto" w:fill="FFFFFF"/>
        </w:rPr>
        <w:t>245.</w:t>
      </w:r>
      <w:proofErr w:type="gramEnd"/>
    </w:p>
    <w:p w14:paraId="5EAC9B2D" w14:textId="77777777" w:rsidR="009644F8" w:rsidRPr="009644F8" w:rsidRDefault="009644F8" w:rsidP="009644F8">
      <w:pPr>
        <w:spacing w:line="360" w:lineRule="auto"/>
        <w:rPr>
          <w:rFonts w:ascii="Arial" w:hAnsi="Arial" w:cs="Arial"/>
          <w:sz w:val="22"/>
          <w:szCs w:val="22"/>
        </w:rPr>
      </w:pPr>
    </w:p>
    <w:p w14:paraId="43D0A16F" w14:textId="77777777" w:rsidR="009644F8" w:rsidRPr="009644F8" w:rsidRDefault="009644F8" w:rsidP="009644F8">
      <w:pPr>
        <w:spacing w:line="360" w:lineRule="auto"/>
        <w:rPr>
          <w:rFonts w:ascii="Arial" w:hAnsi="Arial" w:cs="Arial"/>
          <w:sz w:val="22"/>
          <w:szCs w:val="22"/>
        </w:rPr>
      </w:pPr>
    </w:p>
    <w:p w14:paraId="1424B05A" w14:textId="3CCA095F" w:rsidR="00FE1387" w:rsidRDefault="00A83A03" w:rsidP="008A391E">
      <w:pPr>
        <w:spacing w:line="360" w:lineRule="auto"/>
        <w:rPr>
          <w:rFonts w:ascii="Arial" w:hAnsi="Arial" w:cs="Arial"/>
          <w:sz w:val="22"/>
          <w:szCs w:val="22"/>
        </w:rPr>
      </w:pPr>
      <w:r w:rsidRPr="009644F8">
        <w:rPr>
          <w:rFonts w:ascii="Arial" w:hAnsi="Arial" w:cs="Arial"/>
          <w:sz w:val="22"/>
          <w:szCs w:val="22"/>
        </w:rPr>
        <w:t xml:space="preserve">ESTYN (2023). The new additional learning needs system: Progress of schools and local authorities in supporting pupils with additional learning needs. [online] Available at: </w:t>
      </w:r>
      <w:hyperlink r:id="rId12" w:history="1">
        <w:r w:rsidR="008A391E" w:rsidRPr="000C2A65">
          <w:rPr>
            <w:rStyle w:val="Hyperlink"/>
            <w:rFonts w:ascii="Arial" w:hAnsi="Arial" w:cs="Arial"/>
            <w:sz w:val="22"/>
            <w:szCs w:val="22"/>
          </w:rPr>
          <w:t>https://www.estyn.gov.wales/system/files/2023-09/The%20new%20additional%20learning%20needs%20system_0.pdf</w:t>
        </w:r>
      </w:hyperlink>
      <w:r w:rsidRPr="009644F8">
        <w:rPr>
          <w:rFonts w:ascii="Arial" w:hAnsi="Arial" w:cs="Arial"/>
          <w:sz w:val="22"/>
          <w:szCs w:val="22"/>
        </w:rPr>
        <w:t>.</w:t>
      </w:r>
    </w:p>
    <w:p w14:paraId="5B797AEC" w14:textId="2DD64F5D" w:rsidR="008A391E" w:rsidRPr="008A391E" w:rsidRDefault="008A391E" w:rsidP="008A391E">
      <w:pPr>
        <w:spacing w:line="360" w:lineRule="auto"/>
        <w:rPr>
          <w:rFonts w:ascii="Arial" w:hAnsi="Arial" w:cs="Arial"/>
        </w:rPr>
      </w:pPr>
    </w:p>
    <w:p w14:paraId="66E7AC7C" w14:textId="77777777" w:rsidR="008A391E" w:rsidRPr="008A391E" w:rsidRDefault="008A391E" w:rsidP="008A391E">
      <w:pPr>
        <w:spacing w:line="360" w:lineRule="auto"/>
        <w:rPr>
          <w:sz w:val="28"/>
          <w:szCs w:val="28"/>
        </w:rPr>
      </w:pPr>
      <w:proofErr w:type="spellStart"/>
      <w:r w:rsidRPr="008A391E">
        <w:rPr>
          <w:rFonts w:ascii="Arial" w:hAnsi="Arial" w:cs="Arial"/>
          <w:color w:val="222222"/>
          <w:sz w:val="21"/>
          <w:szCs w:val="21"/>
          <w:shd w:val="clear" w:color="auto" w:fill="FFFFFF"/>
        </w:rPr>
        <w:t>Evangelou</w:t>
      </w:r>
      <w:proofErr w:type="spellEnd"/>
      <w:r w:rsidRPr="008A391E">
        <w:rPr>
          <w:rFonts w:ascii="Arial" w:hAnsi="Arial" w:cs="Arial"/>
          <w:color w:val="222222"/>
          <w:sz w:val="21"/>
          <w:szCs w:val="21"/>
          <w:shd w:val="clear" w:color="auto" w:fill="FFFFFF"/>
        </w:rPr>
        <w:t xml:space="preserve">, M., Taggart, B., Sylva, K., </w:t>
      </w:r>
      <w:proofErr w:type="spellStart"/>
      <w:r w:rsidRPr="008A391E">
        <w:rPr>
          <w:rFonts w:ascii="Arial" w:hAnsi="Arial" w:cs="Arial"/>
          <w:color w:val="222222"/>
          <w:sz w:val="21"/>
          <w:szCs w:val="21"/>
          <w:shd w:val="clear" w:color="auto" w:fill="FFFFFF"/>
        </w:rPr>
        <w:t>Melhuish</w:t>
      </w:r>
      <w:proofErr w:type="spellEnd"/>
      <w:r w:rsidRPr="008A391E">
        <w:rPr>
          <w:rFonts w:ascii="Arial" w:hAnsi="Arial" w:cs="Arial"/>
          <w:color w:val="222222"/>
          <w:sz w:val="21"/>
          <w:szCs w:val="21"/>
          <w:shd w:val="clear" w:color="auto" w:fill="FFFFFF"/>
        </w:rPr>
        <w:t xml:space="preserve">, E.C., Sammons, P. and Siraj-Blatchford, I., 2008. What makes a successful transition from primary to secondary </w:t>
      </w:r>
      <w:proofErr w:type="gramStart"/>
      <w:r w:rsidRPr="008A391E">
        <w:rPr>
          <w:rFonts w:ascii="Arial" w:hAnsi="Arial" w:cs="Arial"/>
          <w:color w:val="222222"/>
          <w:sz w:val="21"/>
          <w:szCs w:val="21"/>
          <w:shd w:val="clear" w:color="auto" w:fill="FFFFFF"/>
        </w:rPr>
        <w:t>school?.</w:t>
      </w:r>
      <w:proofErr w:type="gramEnd"/>
    </w:p>
    <w:p w14:paraId="11AF7210" w14:textId="12B78A09" w:rsidR="008A391E" w:rsidRDefault="008A391E" w:rsidP="008A391E">
      <w:pPr>
        <w:spacing w:line="360" w:lineRule="auto"/>
        <w:rPr>
          <w:rFonts w:ascii="Arial" w:hAnsi="Arial" w:cs="Arial"/>
          <w:sz w:val="22"/>
          <w:szCs w:val="22"/>
        </w:rPr>
      </w:pPr>
    </w:p>
    <w:p w14:paraId="263733EB" w14:textId="77777777" w:rsidR="008A391E" w:rsidRDefault="008A391E" w:rsidP="008A391E">
      <w:pPr>
        <w:spacing w:line="360" w:lineRule="auto"/>
        <w:rPr>
          <w:rFonts w:ascii="Arial" w:hAnsi="Arial" w:cs="Arial"/>
          <w:sz w:val="22"/>
          <w:szCs w:val="22"/>
        </w:rPr>
      </w:pPr>
    </w:p>
    <w:p w14:paraId="28F6E879" w14:textId="694327F4" w:rsidR="00581A71" w:rsidRPr="009644F8" w:rsidRDefault="00970CAD" w:rsidP="009644F8">
      <w:pPr>
        <w:tabs>
          <w:tab w:val="left" w:pos="1680"/>
        </w:tabs>
        <w:spacing w:line="360" w:lineRule="auto"/>
        <w:rPr>
          <w:rFonts w:ascii="Arial" w:hAnsi="Arial" w:cs="Arial"/>
          <w:sz w:val="22"/>
          <w:szCs w:val="22"/>
        </w:rPr>
      </w:pPr>
      <w:r>
        <w:rPr>
          <w:rFonts w:ascii="Arial" w:hAnsi="Arial" w:cs="Arial"/>
          <w:sz w:val="22"/>
          <w:szCs w:val="22"/>
        </w:rPr>
        <w:t xml:space="preserve">Florian, L., </w:t>
      </w:r>
      <w:r w:rsidR="003F1CA0">
        <w:rPr>
          <w:rFonts w:ascii="Arial" w:hAnsi="Arial" w:cs="Arial"/>
          <w:sz w:val="22"/>
          <w:szCs w:val="22"/>
        </w:rPr>
        <w:t>&amp; Black- Hawkins, K. (2011). Exploring inclusive Pedagogy</w:t>
      </w:r>
      <w:r w:rsidR="008062ED">
        <w:rPr>
          <w:rFonts w:ascii="Arial" w:hAnsi="Arial" w:cs="Arial"/>
          <w:sz w:val="22"/>
          <w:szCs w:val="22"/>
        </w:rPr>
        <w:t xml:space="preserve">. British Educational Research Journal, 37(5). </w:t>
      </w:r>
    </w:p>
    <w:p w14:paraId="7AC40EAC" w14:textId="77777777" w:rsidR="00A83A03" w:rsidRPr="009644F8" w:rsidRDefault="00A83A03" w:rsidP="009644F8">
      <w:pPr>
        <w:tabs>
          <w:tab w:val="left" w:pos="1680"/>
        </w:tabs>
        <w:spacing w:line="360" w:lineRule="auto"/>
        <w:rPr>
          <w:rFonts w:ascii="Arial" w:hAnsi="Arial" w:cs="Arial"/>
          <w:sz w:val="22"/>
          <w:szCs w:val="22"/>
        </w:rPr>
      </w:pPr>
    </w:p>
    <w:p w14:paraId="1080069D" w14:textId="7732C90F" w:rsidR="00FE1387" w:rsidRPr="009644F8" w:rsidRDefault="00FE1387" w:rsidP="009644F8">
      <w:pPr>
        <w:tabs>
          <w:tab w:val="left" w:pos="1680"/>
        </w:tabs>
        <w:spacing w:line="360" w:lineRule="auto"/>
        <w:rPr>
          <w:rFonts w:ascii="Arial" w:hAnsi="Arial" w:cs="Arial"/>
          <w:sz w:val="22"/>
          <w:szCs w:val="22"/>
        </w:rPr>
      </w:pPr>
      <w:r w:rsidRPr="009644F8">
        <w:rPr>
          <w:rFonts w:ascii="Arial" w:hAnsi="Arial" w:cs="Arial"/>
          <w:sz w:val="22"/>
          <w:szCs w:val="22"/>
        </w:rPr>
        <w:t xml:space="preserve">Harris, B. (2008). </w:t>
      </w:r>
      <w:r w:rsidR="00735582" w:rsidRPr="009644F8">
        <w:rPr>
          <w:rFonts w:ascii="Arial" w:hAnsi="Arial" w:cs="Arial"/>
          <w:sz w:val="22"/>
          <w:szCs w:val="22"/>
        </w:rPr>
        <w:t>Supporting</w:t>
      </w:r>
      <w:r w:rsidRPr="009644F8">
        <w:rPr>
          <w:rFonts w:ascii="Arial" w:hAnsi="Arial" w:cs="Arial"/>
          <w:sz w:val="22"/>
          <w:szCs w:val="22"/>
        </w:rPr>
        <w:t xml:space="preserve"> the emotional work of school leaders. Paul Chapman Publishing. </w:t>
      </w:r>
    </w:p>
    <w:p w14:paraId="5DD0D6F0" w14:textId="77777777" w:rsidR="00A048CC" w:rsidRPr="009644F8" w:rsidRDefault="00A048CC" w:rsidP="009644F8">
      <w:pPr>
        <w:tabs>
          <w:tab w:val="left" w:pos="1680"/>
        </w:tabs>
        <w:spacing w:line="360" w:lineRule="auto"/>
        <w:rPr>
          <w:rFonts w:ascii="Arial" w:hAnsi="Arial" w:cs="Arial"/>
          <w:sz w:val="22"/>
          <w:szCs w:val="22"/>
        </w:rPr>
      </w:pPr>
    </w:p>
    <w:p w14:paraId="2FD28E5A" w14:textId="5F9A8959" w:rsidR="00A048CC" w:rsidRDefault="00A048CC" w:rsidP="009644F8">
      <w:pPr>
        <w:tabs>
          <w:tab w:val="left" w:pos="1680"/>
        </w:tabs>
        <w:spacing w:line="360" w:lineRule="auto"/>
        <w:rPr>
          <w:rFonts w:ascii="Arial" w:hAnsi="Arial" w:cs="Arial"/>
          <w:sz w:val="22"/>
          <w:szCs w:val="22"/>
        </w:rPr>
      </w:pPr>
      <w:r w:rsidRPr="009644F8">
        <w:rPr>
          <w:rFonts w:ascii="Arial" w:hAnsi="Arial" w:cs="Arial"/>
          <w:sz w:val="22"/>
          <w:szCs w:val="22"/>
        </w:rPr>
        <w:t>Hetherington, E.M., &amp; Elmore, A.M. (2003). Risk and resilience in children coping with their parents’ divorce and remarriage. Psychological Bulletin, 130(2), 194-208</w:t>
      </w:r>
    </w:p>
    <w:p w14:paraId="469400DC" w14:textId="36F1D67B" w:rsidR="00C77373" w:rsidRDefault="00C77373" w:rsidP="009644F8">
      <w:pPr>
        <w:tabs>
          <w:tab w:val="left" w:pos="1680"/>
        </w:tabs>
        <w:spacing w:line="360" w:lineRule="auto"/>
        <w:rPr>
          <w:rFonts w:ascii="Arial" w:hAnsi="Arial" w:cs="Arial"/>
          <w:sz w:val="22"/>
          <w:szCs w:val="22"/>
        </w:rPr>
      </w:pPr>
    </w:p>
    <w:p w14:paraId="6948DD3B" w14:textId="77777777" w:rsidR="00C77373" w:rsidRPr="00C77373" w:rsidRDefault="00C77373" w:rsidP="00C77373">
      <w:pPr>
        <w:pStyle w:val="NormalWeb"/>
        <w:spacing w:line="360" w:lineRule="auto"/>
        <w:rPr>
          <w:rFonts w:ascii="Arial" w:hAnsi="Arial" w:cs="Arial"/>
          <w:sz w:val="22"/>
          <w:szCs w:val="22"/>
        </w:rPr>
      </w:pPr>
      <w:r w:rsidRPr="00C77373">
        <w:rPr>
          <w:rFonts w:ascii="Arial" w:hAnsi="Arial" w:cs="Arial"/>
          <w:sz w:val="22"/>
          <w:szCs w:val="22"/>
        </w:rPr>
        <w:t xml:space="preserve">Hopwood, B., Hay, I., &amp; </w:t>
      </w:r>
      <w:proofErr w:type="spellStart"/>
      <w:r w:rsidRPr="00C77373">
        <w:rPr>
          <w:rFonts w:ascii="Arial" w:hAnsi="Arial" w:cs="Arial"/>
          <w:sz w:val="22"/>
          <w:szCs w:val="22"/>
        </w:rPr>
        <w:t>Dyment</w:t>
      </w:r>
      <w:proofErr w:type="spellEnd"/>
      <w:r w:rsidRPr="00C77373">
        <w:rPr>
          <w:rFonts w:ascii="Arial" w:hAnsi="Arial" w:cs="Arial"/>
          <w:sz w:val="22"/>
          <w:szCs w:val="22"/>
        </w:rPr>
        <w:t xml:space="preserve">, J. (2016). The transition from primary to secondary school: Teachers' perspectives. </w:t>
      </w:r>
      <w:r w:rsidRPr="00C77373">
        <w:rPr>
          <w:rFonts w:ascii="Arial" w:hAnsi="Arial" w:cs="Arial"/>
          <w:i/>
          <w:iCs/>
          <w:sz w:val="22"/>
          <w:szCs w:val="22"/>
        </w:rPr>
        <w:t>Aust. Educ. Res</w:t>
      </w:r>
      <w:r w:rsidRPr="00C77373">
        <w:rPr>
          <w:rFonts w:ascii="Arial" w:hAnsi="Arial" w:cs="Arial"/>
          <w:sz w:val="22"/>
          <w:szCs w:val="22"/>
        </w:rPr>
        <w:t xml:space="preserve">, 43(3), 289-307. </w:t>
      </w:r>
      <w:r w:rsidRPr="00C77373">
        <w:rPr>
          <w:rFonts w:ascii="Arial" w:hAnsi="Arial" w:cs="Arial"/>
          <w:color w:val="0A49B2"/>
          <w:sz w:val="22"/>
          <w:szCs w:val="22"/>
        </w:rPr>
        <w:t xml:space="preserve">https://doi.org/10.1007/s13384-016-0200-0 </w:t>
      </w:r>
    </w:p>
    <w:p w14:paraId="76BE0F5C" w14:textId="77777777" w:rsidR="00C77373" w:rsidRPr="009644F8" w:rsidRDefault="00C77373" w:rsidP="009644F8">
      <w:pPr>
        <w:tabs>
          <w:tab w:val="left" w:pos="1680"/>
        </w:tabs>
        <w:spacing w:line="360" w:lineRule="auto"/>
        <w:rPr>
          <w:rFonts w:ascii="Arial" w:hAnsi="Arial" w:cs="Arial"/>
          <w:sz w:val="22"/>
          <w:szCs w:val="22"/>
        </w:rPr>
      </w:pPr>
    </w:p>
    <w:p w14:paraId="0DD69CD9" w14:textId="77777777" w:rsidR="003B48B6" w:rsidRPr="009644F8" w:rsidRDefault="003B48B6" w:rsidP="009644F8">
      <w:pPr>
        <w:tabs>
          <w:tab w:val="left" w:pos="1680"/>
        </w:tabs>
        <w:spacing w:line="360" w:lineRule="auto"/>
        <w:rPr>
          <w:rFonts w:ascii="Arial" w:hAnsi="Arial" w:cs="Arial"/>
          <w:sz w:val="22"/>
          <w:szCs w:val="22"/>
        </w:rPr>
      </w:pPr>
    </w:p>
    <w:p w14:paraId="68E90B41" w14:textId="77777777" w:rsidR="003B48B6" w:rsidRPr="009644F8" w:rsidRDefault="003B48B6" w:rsidP="009644F8">
      <w:pPr>
        <w:spacing w:line="360" w:lineRule="auto"/>
        <w:rPr>
          <w:rFonts w:ascii="Arial" w:hAnsi="Arial" w:cs="Arial"/>
          <w:sz w:val="22"/>
          <w:szCs w:val="22"/>
        </w:rPr>
      </w:pPr>
      <w:r w:rsidRPr="009644F8">
        <w:rPr>
          <w:rFonts w:ascii="Arial" w:hAnsi="Arial" w:cs="Arial"/>
          <w:color w:val="222222"/>
          <w:sz w:val="22"/>
          <w:szCs w:val="22"/>
          <w:shd w:val="clear" w:color="auto" w:fill="FFFFFF"/>
        </w:rPr>
        <w:t>Jacobs, G.M., 2001. Providing the scaffold: A model for early childhood/primary teacher preparation.</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Early Childhood Education Journal</w:t>
      </w:r>
      <w:r w:rsidRPr="009644F8">
        <w:rPr>
          <w:rFonts w:ascii="Arial" w:hAnsi="Arial" w:cs="Arial"/>
          <w:color w:val="222222"/>
          <w:sz w:val="22"/>
          <w:szCs w:val="22"/>
          <w:shd w:val="clear" w:color="auto" w:fill="FFFFFF"/>
        </w:rPr>
        <w:t>,</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29</w:t>
      </w:r>
      <w:r w:rsidRPr="009644F8">
        <w:rPr>
          <w:rFonts w:ascii="Arial" w:hAnsi="Arial" w:cs="Arial"/>
          <w:color w:val="222222"/>
          <w:sz w:val="22"/>
          <w:szCs w:val="22"/>
          <w:shd w:val="clear" w:color="auto" w:fill="FFFFFF"/>
        </w:rPr>
        <w:t>, pp.125-130.</w:t>
      </w:r>
    </w:p>
    <w:p w14:paraId="645CF28A" w14:textId="77777777" w:rsidR="003B48B6" w:rsidRPr="009644F8" w:rsidRDefault="003B48B6" w:rsidP="009644F8">
      <w:pPr>
        <w:tabs>
          <w:tab w:val="left" w:pos="1680"/>
        </w:tabs>
        <w:spacing w:line="360" w:lineRule="auto"/>
        <w:rPr>
          <w:rFonts w:ascii="Arial" w:hAnsi="Arial" w:cs="Arial"/>
          <w:sz w:val="22"/>
          <w:szCs w:val="22"/>
        </w:rPr>
      </w:pPr>
    </w:p>
    <w:p w14:paraId="14E6645B" w14:textId="77777777" w:rsidR="00CC64FF" w:rsidRPr="009644F8" w:rsidRDefault="00CC64FF" w:rsidP="009644F8">
      <w:pPr>
        <w:spacing w:line="360" w:lineRule="auto"/>
        <w:rPr>
          <w:rFonts w:ascii="Arial" w:hAnsi="Arial" w:cs="Arial"/>
          <w:sz w:val="22"/>
          <w:szCs w:val="22"/>
        </w:rPr>
      </w:pPr>
      <w:r w:rsidRPr="009644F8">
        <w:rPr>
          <w:rFonts w:ascii="Arial" w:hAnsi="Arial" w:cs="Arial"/>
          <w:color w:val="222222"/>
          <w:sz w:val="22"/>
          <w:szCs w:val="22"/>
          <w:shd w:val="clear" w:color="auto" w:fill="FFFFFF"/>
        </w:rPr>
        <w:t>Jordan, R., Jones, G. and Murray, D., 1998.</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Educational interventions for children with autism: A literature review of recent and current research</w:t>
      </w:r>
      <w:r w:rsidRPr="009644F8">
        <w:rPr>
          <w:rStyle w:val="apple-converted-space"/>
          <w:rFonts w:ascii="Arial" w:hAnsi="Arial" w:cs="Arial"/>
          <w:color w:val="222222"/>
          <w:sz w:val="22"/>
          <w:szCs w:val="22"/>
          <w:shd w:val="clear" w:color="auto" w:fill="FFFFFF"/>
        </w:rPr>
        <w:t> </w:t>
      </w:r>
      <w:r w:rsidRPr="009644F8">
        <w:rPr>
          <w:rFonts w:ascii="Arial" w:hAnsi="Arial" w:cs="Arial"/>
          <w:color w:val="222222"/>
          <w:sz w:val="22"/>
          <w:szCs w:val="22"/>
          <w:shd w:val="clear" w:color="auto" w:fill="FFFFFF"/>
        </w:rPr>
        <w:t>(Vol. 77). London: Department for Education and Employment.</w:t>
      </w:r>
    </w:p>
    <w:p w14:paraId="2C0E908B" w14:textId="77777777" w:rsidR="00CC64FF" w:rsidRPr="009644F8" w:rsidRDefault="00CC64FF" w:rsidP="009644F8">
      <w:pPr>
        <w:tabs>
          <w:tab w:val="left" w:pos="1680"/>
        </w:tabs>
        <w:spacing w:line="360" w:lineRule="auto"/>
        <w:rPr>
          <w:rFonts w:ascii="Arial" w:hAnsi="Arial" w:cs="Arial"/>
          <w:sz w:val="22"/>
          <w:szCs w:val="22"/>
        </w:rPr>
      </w:pPr>
    </w:p>
    <w:p w14:paraId="4A1F3D04" w14:textId="77777777" w:rsidR="00F13485" w:rsidRPr="009644F8" w:rsidRDefault="00F13485" w:rsidP="009644F8">
      <w:pPr>
        <w:pStyle w:val="AssignBody"/>
        <w:rPr>
          <w:rFonts w:cs="Arial"/>
          <w:sz w:val="22"/>
          <w:szCs w:val="22"/>
        </w:rPr>
      </w:pPr>
    </w:p>
    <w:p w14:paraId="76D793A6" w14:textId="75DE52D6" w:rsidR="00A048CC" w:rsidRDefault="00560DBB" w:rsidP="009644F8">
      <w:pPr>
        <w:pStyle w:val="AssignBody"/>
        <w:rPr>
          <w:rFonts w:cs="Arial"/>
          <w:sz w:val="22"/>
          <w:szCs w:val="22"/>
        </w:rPr>
      </w:pPr>
      <w:proofErr w:type="spellStart"/>
      <w:r w:rsidRPr="009644F8">
        <w:rPr>
          <w:rFonts w:cs="Arial"/>
          <w:sz w:val="22"/>
          <w:szCs w:val="22"/>
        </w:rPr>
        <w:t>Kutnick</w:t>
      </w:r>
      <w:proofErr w:type="spellEnd"/>
      <w:r w:rsidRPr="009644F8">
        <w:rPr>
          <w:rFonts w:cs="Arial"/>
          <w:sz w:val="22"/>
          <w:szCs w:val="22"/>
        </w:rPr>
        <w:t>, P. (2000). Social Justice Re</w:t>
      </w:r>
      <w:r w:rsidR="00FF58BC" w:rsidRPr="009644F8">
        <w:rPr>
          <w:rFonts w:cs="Arial"/>
          <w:sz w:val="22"/>
          <w:szCs w:val="22"/>
        </w:rPr>
        <w:t>-examined</w:t>
      </w:r>
      <w:r w:rsidR="00CE162A" w:rsidRPr="009644F8">
        <w:rPr>
          <w:rFonts w:cs="Arial"/>
          <w:sz w:val="22"/>
          <w:szCs w:val="22"/>
        </w:rPr>
        <w:t>. Dilemmas and Solutions for the classroom</w:t>
      </w:r>
      <w:r w:rsidR="00F13485" w:rsidRPr="009644F8">
        <w:rPr>
          <w:rFonts w:cs="Arial"/>
          <w:sz w:val="22"/>
          <w:szCs w:val="22"/>
        </w:rPr>
        <w:t xml:space="preserve"> Teacher. David Fulton Publishers. </w:t>
      </w:r>
    </w:p>
    <w:p w14:paraId="6D1CC5B0" w14:textId="03D8EB26" w:rsidR="00B23BFB" w:rsidRDefault="00B23BFB" w:rsidP="00D30831">
      <w:pPr>
        <w:pStyle w:val="AssignBody"/>
        <w:rPr>
          <w:rFonts w:cs="Arial"/>
          <w:sz w:val="22"/>
          <w:szCs w:val="22"/>
        </w:rPr>
      </w:pPr>
    </w:p>
    <w:p w14:paraId="447CA929" w14:textId="77777777" w:rsidR="00B23BFB" w:rsidRPr="00D30831" w:rsidRDefault="00B23BFB" w:rsidP="00D30831">
      <w:pPr>
        <w:spacing w:line="360" w:lineRule="auto"/>
        <w:rPr>
          <w:sz w:val="28"/>
          <w:szCs w:val="28"/>
        </w:rPr>
      </w:pPr>
      <w:r w:rsidRPr="00D30831">
        <w:rPr>
          <w:rFonts w:ascii="Arial" w:hAnsi="Arial" w:cs="Arial"/>
          <w:color w:val="222222"/>
          <w:sz w:val="21"/>
          <w:szCs w:val="21"/>
          <w:shd w:val="clear" w:color="auto" w:fill="FFFFFF"/>
        </w:rPr>
        <w:t>Lamb, M.E. and Lewis, C., 2013. The role of parent–child relationships in child development. In</w:t>
      </w:r>
      <w:r w:rsidRPr="00D30831">
        <w:rPr>
          <w:rStyle w:val="apple-converted-space"/>
          <w:rFonts w:ascii="Arial" w:hAnsi="Arial" w:cs="Arial"/>
          <w:color w:val="222222"/>
          <w:sz w:val="21"/>
          <w:szCs w:val="21"/>
          <w:shd w:val="clear" w:color="auto" w:fill="FFFFFF"/>
        </w:rPr>
        <w:t> </w:t>
      </w:r>
      <w:r w:rsidRPr="00D30831">
        <w:rPr>
          <w:rFonts w:ascii="Arial" w:hAnsi="Arial" w:cs="Arial"/>
          <w:i/>
          <w:iCs/>
          <w:color w:val="222222"/>
          <w:sz w:val="21"/>
          <w:szCs w:val="21"/>
        </w:rPr>
        <w:t>Social and personality development</w:t>
      </w:r>
      <w:r w:rsidRPr="00D30831">
        <w:rPr>
          <w:rStyle w:val="apple-converted-space"/>
          <w:rFonts w:ascii="Arial" w:hAnsi="Arial" w:cs="Arial"/>
          <w:color w:val="222222"/>
          <w:sz w:val="21"/>
          <w:szCs w:val="21"/>
          <w:shd w:val="clear" w:color="auto" w:fill="FFFFFF"/>
        </w:rPr>
        <w:t> </w:t>
      </w:r>
      <w:r w:rsidRPr="00D30831">
        <w:rPr>
          <w:rFonts w:ascii="Arial" w:hAnsi="Arial" w:cs="Arial"/>
          <w:color w:val="222222"/>
          <w:sz w:val="21"/>
          <w:szCs w:val="21"/>
          <w:shd w:val="clear" w:color="auto" w:fill="FFFFFF"/>
        </w:rPr>
        <w:t>(pp. 259-308). Psychology Press.</w:t>
      </w:r>
    </w:p>
    <w:p w14:paraId="17039660" w14:textId="7FAC9FF6" w:rsidR="007D6F0F" w:rsidRDefault="007D6F0F" w:rsidP="009644F8">
      <w:pPr>
        <w:pStyle w:val="AssignBody"/>
        <w:rPr>
          <w:rFonts w:cs="Arial"/>
          <w:sz w:val="22"/>
          <w:szCs w:val="22"/>
        </w:rPr>
      </w:pPr>
    </w:p>
    <w:p w14:paraId="0B5DE3D9" w14:textId="77777777" w:rsidR="007D6F0F" w:rsidRPr="007D6F0F" w:rsidRDefault="007D6F0F" w:rsidP="007D6F0F">
      <w:pPr>
        <w:spacing w:line="360" w:lineRule="auto"/>
        <w:rPr>
          <w:sz w:val="28"/>
          <w:szCs w:val="28"/>
        </w:rPr>
      </w:pPr>
      <w:r w:rsidRPr="007D6F0F">
        <w:rPr>
          <w:rFonts w:ascii="Arial" w:hAnsi="Arial" w:cs="Arial"/>
          <w:color w:val="222222"/>
          <w:sz w:val="21"/>
          <w:szCs w:val="21"/>
          <w:shd w:val="clear" w:color="auto" w:fill="FFFFFF"/>
        </w:rPr>
        <w:t>Lindsay, S., Proulx, M., Scott, H. and Thomson, N., 2014. Exploring teachers' strategies for including children with autism spectrum disorder in mainstream classrooms.</w:t>
      </w:r>
      <w:r w:rsidRPr="007D6F0F">
        <w:rPr>
          <w:rStyle w:val="apple-converted-space"/>
          <w:rFonts w:ascii="Arial" w:hAnsi="Arial" w:cs="Arial"/>
          <w:color w:val="222222"/>
          <w:sz w:val="21"/>
          <w:szCs w:val="21"/>
          <w:shd w:val="clear" w:color="auto" w:fill="FFFFFF"/>
        </w:rPr>
        <w:t> </w:t>
      </w:r>
      <w:r w:rsidRPr="007D6F0F">
        <w:rPr>
          <w:rFonts w:ascii="Arial" w:hAnsi="Arial" w:cs="Arial"/>
          <w:i/>
          <w:iCs/>
          <w:color w:val="222222"/>
          <w:sz w:val="21"/>
          <w:szCs w:val="21"/>
        </w:rPr>
        <w:t>International Journal of Inclusive Education</w:t>
      </w:r>
      <w:r w:rsidRPr="007D6F0F">
        <w:rPr>
          <w:rFonts w:ascii="Arial" w:hAnsi="Arial" w:cs="Arial"/>
          <w:color w:val="222222"/>
          <w:sz w:val="21"/>
          <w:szCs w:val="21"/>
          <w:shd w:val="clear" w:color="auto" w:fill="FFFFFF"/>
        </w:rPr>
        <w:t>,</w:t>
      </w:r>
      <w:r w:rsidRPr="007D6F0F">
        <w:rPr>
          <w:rStyle w:val="apple-converted-space"/>
          <w:rFonts w:ascii="Arial" w:hAnsi="Arial" w:cs="Arial"/>
          <w:color w:val="222222"/>
          <w:sz w:val="21"/>
          <w:szCs w:val="21"/>
          <w:shd w:val="clear" w:color="auto" w:fill="FFFFFF"/>
        </w:rPr>
        <w:t> </w:t>
      </w:r>
      <w:r w:rsidRPr="007D6F0F">
        <w:rPr>
          <w:rFonts w:ascii="Arial" w:hAnsi="Arial" w:cs="Arial"/>
          <w:i/>
          <w:iCs/>
          <w:color w:val="222222"/>
          <w:sz w:val="21"/>
          <w:szCs w:val="21"/>
        </w:rPr>
        <w:t>18</w:t>
      </w:r>
      <w:r w:rsidRPr="007D6F0F">
        <w:rPr>
          <w:rFonts w:ascii="Arial" w:hAnsi="Arial" w:cs="Arial"/>
          <w:color w:val="222222"/>
          <w:sz w:val="21"/>
          <w:szCs w:val="21"/>
          <w:shd w:val="clear" w:color="auto" w:fill="FFFFFF"/>
        </w:rPr>
        <w:t>(2), pp.101-122.</w:t>
      </w:r>
    </w:p>
    <w:p w14:paraId="4941E2C4" w14:textId="6DAD3533" w:rsidR="00E05D46" w:rsidRPr="009644F8" w:rsidRDefault="00E05D46" w:rsidP="009644F8">
      <w:pPr>
        <w:pStyle w:val="AssignBody"/>
        <w:rPr>
          <w:rFonts w:cs="Arial"/>
          <w:sz w:val="22"/>
          <w:szCs w:val="22"/>
        </w:rPr>
      </w:pPr>
    </w:p>
    <w:p w14:paraId="09C12D07" w14:textId="1CABE964" w:rsidR="00836C98" w:rsidRPr="009644F8" w:rsidRDefault="00836C98" w:rsidP="009644F8">
      <w:pPr>
        <w:pStyle w:val="AssignBody"/>
        <w:rPr>
          <w:rFonts w:cs="Arial"/>
          <w:sz w:val="22"/>
          <w:szCs w:val="22"/>
        </w:rPr>
      </w:pPr>
      <w:r w:rsidRPr="009644F8">
        <w:rPr>
          <w:rFonts w:cs="Arial"/>
          <w:sz w:val="22"/>
          <w:szCs w:val="22"/>
        </w:rPr>
        <w:t>Parker</w:t>
      </w:r>
      <w:r w:rsidR="00C53AEB" w:rsidRPr="009644F8">
        <w:rPr>
          <w:rFonts w:cs="Arial"/>
          <w:sz w:val="22"/>
          <w:szCs w:val="22"/>
        </w:rPr>
        <w:t xml:space="preserve">, R., 2013. All change: Best Practice for Educational </w:t>
      </w:r>
      <w:r w:rsidR="00F448CA" w:rsidRPr="009644F8">
        <w:rPr>
          <w:rFonts w:cs="Arial"/>
          <w:sz w:val="22"/>
          <w:szCs w:val="22"/>
        </w:rPr>
        <w:t xml:space="preserve">Transitions. London&gt; Routledge. </w:t>
      </w:r>
    </w:p>
    <w:p w14:paraId="67E679AC" w14:textId="77777777" w:rsidR="00C47EFB" w:rsidRPr="009644F8" w:rsidRDefault="00C47EFB" w:rsidP="009644F8">
      <w:pPr>
        <w:pStyle w:val="AssignBody"/>
        <w:rPr>
          <w:rFonts w:cs="Arial"/>
          <w:sz w:val="22"/>
          <w:szCs w:val="22"/>
        </w:rPr>
      </w:pPr>
    </w:p>
    <w:p w14:paraId="0F967FC1" w14:textId="77777777" w:rsidR="00C47EFB" w:rsidRPr="009644F8" w:rsidRDefault="00C47EFB" w:rsidP="009644F8">
      <w:pPr>
        <w:spacing w:line="360" w:lineRule="auto"/>
        <w:rPr>
          <w:rFonts w:ascii="Arial" w:hAnsi="Arial" w:cs="Arial"/>
          <w:color w:val="222222"/>
          <w:sz w:val="22"/>
          <w:szCs w:val="22"/>
          <w:shd w:val="clear" w:color="auto" w:fill="FFFFFF"/>
        </w:rPr>
      </w:pPr>
      <w:r w:rsidRPr="009644F8">
        <w:rPr>
          <w:rFonts w:ascii="Arial" w:hAnsi="Arial" w:cs="Arial"/>
          <w:color w:val="222222"/>
          <w:sz w:val="22"/>
          <w:szCs w:val="22"/>
          <w:shd w:val="clear" w:color="auto" w:fill="FFFFFF"/>
        </w:rPr>
        <w:t>Peters, S.J., 2004.</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Inclusive education: An EFA strategy for all children</w:t>
      </w:r>
      <w:r w:rsidRPr="009644F8">
        <w:rPr>
          <w:rFonts w:ascii="Arial" w:hAnsi="Arial" w:cs="Arial"/>
          <w:color w:val="222222"/>
          <w:sz w:val="22"/>
          <w:szCs w:val="22"/>
          <w:shd w:val="clear" w:color="auto" w:fill="FFFFFF"/>
        </w:rPr>
        <w:t>. Washington, DC: World Bank, Human Development Network.</w:t>
      </w:r>
    </w:p>
    <w:p w14:paraId="70A44A31" w14:textId="77777777" w:rsidR="0081467D" w:rsidRPr="009644F8" w:rsidRDefault="0081467D" w:rsidP="009644F8">
      <w:pPr>
        <w:spacing w:line="360" w:lineRule="auto"/>
        <w:rPr>
          <w:rFonts w:ascii="Arial" w:hAnsi="Arial" w:cs="Arial"/>
          <w:color w:val="222222"/>
          <w:sz w:val="22"/>
          <w:szCs w:val="22"/>
          <w:shd w:val="clear" w:color="auto" w:fill="FFFFFF"/>
        </w:rPr>
      </w:pPr>
    </w:p>
    <w:p w14:paraId="65CB2502" w14:textId="73F59A0A" w:rsidR="0081467D" w:rsidRPr="009644F8" w:rsidRDefault="0081467D" w:rsidP="009644F8">
      <w:pPr>
        <w:spacing w:line="360" w:lineRule="auto"/>
        <w:rPr>
          <w:rFonts w:ascii="Arial" w:hAnsi="Arial" w:cs="Arial"/>
          <w:sz w:val="22"/>
          <w:szCs w:val="22"/>
        </w:rPr>
      </w:pPr>
      <w:r w:rsidRPr="009644F8">
        <w:rPr>
          <w:rFonts w:ascii="Arial" w:hAnsi="Arial" w:cs="Arial"/>
          <w:color w:val="222222"/>
          <w:sz w:val="22"/>
          <w:szCs w:val="22"/>
          <w:shd w:val="clear" w:color="auto" w:fill="FFFFFF"/>
        </w:rPr>
        <w:lastRenderedPageBreak/>
        <w:t xml:space="preserve">Mackenzie, S. (2011). Teaching </w:t>
      </w:r>
      <w:r w:rsidR="00A57C30" w:rsidRPr="009644F8">
        <w:rPr>
          <w:rFonts w:ascii="Arial" w:hAnsi="Arial" w:cs="Arial"/>
          <w:color w:val="222222"/>
          <w:sz w:val="22"/>
          <w:szCs w:val="22"/>
          <w:shd w:val="clear" w:color="auto" w:fill="FFFFFF"/>
        </w:rPr>
        <w:t xml:space="preserve">assistants: Support for inclusive practice. </w:t>
      </w:r>
    </w:p>
    <w:p w14:paraId="389B26C3" w14:textId="77777777" w:rsidR="00C47EFB" w:rsidRPr="009644F8" w:rsidRDefault="00C47EFB" w:rsidP="009644F8">
      <w:pPr>
        <w:pStyle w:val="AssignBody"/>
        <w:rPr>
          <w:rFonts w:cs="Arial"/>
          <w:sz w:val="22"/>
          <w:szCs w:val="22"/>
        </w:rPr>
      </w:pPr>
    </w:p>
    <w:p w14:paraId="6CF72AB5" w14:textId="5390D1C6" w:rsidR="00630AA7" w:rsidRPr="009644F8" w:rsidRDefault="002A6004" w:rsidP="009644F8">
      <w:pPr>
        <w:pStyle w:val="AssignBody"/>
        <w:rPr>
          <w:rFonts w:cs="Arial"/>
          <w:sz w:val="22"/>
          <w:szCs w:val="22"/>
        </w:rPr>
      </w:pPr>
      <w:proofErr w:type="spellStart"/>
      <w:r w:rsidRPr="009644F8">
        <w:rPr>
          <w:rFonts w:cs="Arial"/>
          <w:sz w:val="22"/>
          <w:szCs w:val="22"/>
        </w:rPr>
        <w:t>Nasen</w:t>
      </w:r>
      <w:proofErr w:type="spellEnd"/>
      <w:r w:rsidRPr="009644F8">
        <w:rPr>
          <w:rFonts w:cs="Arial"/>
          <w:sz w:val="22"/>
          <w:szCs w:val="22"/>
        </w:rPr>
        <w:t xml:space="preserve">, 2024. Whole School SEND Teacher Handbook. Published 30 January 2024. </w:t>
      </w:r>
      <w:proofErr w:type="spellStart"/>
      <w:r w:rsidRPr="009644F8">
        <w:rPr>
          <w:rFonts w:cs="Arial"/>
          <w:sz w:val="22"/>
          <w:szCs w:val="22"/>
        </w:rPr>
        <w:t>Nasen</w:t>
      </w:r>
      <w:proofErr w:type="spellEnd"/>
      <w:r w:rsidRPr="009644F8">
        <w:rPr>
          <w:rFonts w:cs="Arial"/>
          <w:sz w:val="22"/>
          <w:szCs w:val="22"/>
        </w:rPr>
        <w:t xml:space="preserve">. </w:t>
      </w:r>
    </w:p>
    <w:p w14:paraId="65E4332C" w14:textId="77777777" w:rsidR="00793D30" w:rsidRPr="009644F8" w:rsidRDefault="00793D30" w:rsidP="009644F8">
      <w:pPr>
        <w:spacing w:line="360" w:lineRule="auto"/>
        <w:rPr>
          <w:rFonts w:ascii="Arial" w:hAnsi="Arial" w:cs="Arial"/>
          <w:sz w:val="22"/>
          <w:szCs w:val="22"/>
        </w:rPr>
      </w:pPr>
    </w:p>
    <w:p w14:paraId="5E1A02B0" w14:textId="607335FE" w:rsidR="00793D30" w:rsidRPr="009644F8" w:rsidRDefault="00793D30" w:rsidP="009644F8">
      <w:pPr>
        <w:spacing w:line="360" w:lineRule="auto"/>
        <w:rPr>
          <w:rFonts w:ascii="Arial" w:hAnsi="Arial" w:cs="Arial"/>
          <w:sz w:val="22"/>
          <w:szCs w:val="22"/>
        </w:rPr>
      </w:pPr>
      <w:r w:rsidRPr="009644F8">
        <w:rPr>
          <w:rFonts w:ascii="Arial" w:hAnsi="Arial" w:cs="Arial"/>
          <w:sz w:val="22"/>
          <w:szCs w:val="22"/>
        </w:rPr>
        <w:t>National Autistic Society (2020). Individual education plans. [online] www.autism.org.uk. Available at: https://www.autism.org.uk/advice-and-guidance/topics/education/extra-help-at-school/northern-ireland/individual-education-plans.</w:t>
      </w:r>
    </w:p>
    <w:p w14:paraId="62F8FA98" w14:textId="77777777" w:rsidR="00793D30" w:rsidRPr="009644F8" w:rsidRDefault="00793D30" w:rsidP="009644F8">
      <w:pPr>
        <w:spacing w:line="360" w:lineRule="auto"/>
        <w:rPr>
          <w:rFonts w:ascii="Arial" w:hAnsi="Arial" w:cs="Arial"/>
          <w:sz w:val="22"/>
          <w:szCs w:val="22"/>
        </w:rPr>
      </w:pPr>
    </w:p>
    <w:p w14:paraId="29B2C251" w14:textId="5C109C0E" w:rsidR="001F4457" w:rsidRDefault="001F4457" w:rsidP="009644F8">
      <w:pPr>
        <w:spacing w:line="360" w:lineRule="auto"/>
        <w:rPr>
          <w:rFonts w:ascii="Arial" w:hAnsi="Arial" w:cs="Arial"/>
          <w:sz w:val="22"/>
          <w:szCs w:val="22"/>
        </w:rPr>
      </w:pPr>
      <w:r w:rsidRPr="009644F8">
        <w:rPr>
          <w:rFonts w:ascii="Arial" w:hAnsi="Arial" w:cs="Arial"/>
          <w:sz w:val="22"/>
          <w:szCs w:val="22"/>
        </w:rPr>
        <w:t xml:space="preserve">Ofsted (2021). Supporting SEND. [online] GOV.UK. Available at: </w:t>
      </w:r>
      <w:hyperlink r:id="rId13" w:history="1">
        <w:r w:rsidR="00556B55" w:rsidRPr="000C2A65">
          <w:rPr>
            <w:rStyle w:val="Hyperlink"/>
            <w:rFonts w:ascii="Arial" w:hAnsi="Arial" w:cs="Arial"/>
            <w:sz w:val="22"/>
            <w:szCs w:val="22"/>
          </w:rPr>
          <w:t>https://www.gov.uk/government/publications/supporting-send/supporting-send</w:t>
        </w:r>
      </w:hyperlink>
      <w:r w:rsidRPr="009644F8">
        <w:rPr>
          <w:rFonts w:ascii="Arial" w:hAnsi="Arial" w:cs="Arial"/>
          <w:sz w:val="22"/>
          <w:szCs w:val="22"/>
        </w:rPr>
        <w:t>.</w:t>
      </w:r>
    </w:p>
    <w:p w14:paraId="6C98E85E" w14:textId="77777777" w:rsidR="00556B55" w:rsidRPr="00556B55" w:rsidRDefault="00556B55" w:rsidP="00556B55">
      <w:pPr>
        <w:spacing w:line="360" w:lineRule="auto"/>
        <w:rPr>
          <w:rFonts w:ascii="Arial" w:hAnsi="Arial" w:cs="Arial"/>
          <w:sz w:val="22"/>
          <w:szCs w:val="22"/>
        </w:rPr>
      </w:pPr>
    </w:p>
    <w:p w14:paraId="1C20B87C" w14:textId="77777777" w:rsidR="00556B55" w:rsidRPr="00556B55" w:rsidRDefault="00556B55" w:rsidP="00556B55">
      <w:pPr>
        <w:spacing w:line="360" w:lineRule="auto"/>
        <w:rPr>
          <w:rFonts w:ascii="Arial" w:hAnsi="Arial" w:cs="Arial"/>
          <w:sz w:val="22"/>
          <w:szCs w:val="22"/>
        </w:rPr>
      </w:pPr>
      <w:proofErr w:type="spellStart"/>
      <w:r w:rsidRPr="00556B55">
        <w:rPr>
          <w:rFonts w:ascii="Arial" w:hAnsi="Arial" w:cs="Arial"/>
          <w:sz w:val="22"/>
          <w:szCs w:val="22"/>
        </w:rPr>
        <w:t>openmind</w:t>
      </w:r>
      <w:proofErr w:type="spellEnd"/>
      <w:r w:rsidRPr="00556B55">
        <w:rPr>
          <w:rFonts w:ascii="Arial" w:hAnsi="Arial" w:cs="Arial"/>
          <w:sz w:val="22"/>
          <w:szCs w:val="22"/>
        </w:rPr>
        <w:t xml:space="preserve"> (2023). Why Mental Health Matters During Life Transitions. [online] OPENMIND. Available at: https://openmindnd.org/2023/03/28/mental-health-and-life-transitions/.</w:t>
      </w:r>
    </w:p>
    <w:p w14:paraId="76BBE64C" w14:textId="77777777" w:rsidR="00556B55" w:rsidRPr="009644F8" w:rsidRDefault="00556B55" w:rsidP="009644F8">
      <w:pPr>
        <w:spacing w:line="360" w:lineRule="auto"/>
        <w:rPr>
          <w:rFonts w:ascii="Arial" w:hAnsi="Arial" w:cs="Arial"/>
          <w:sz w:val="22"/>
          <w:szCs w:val="22"/>
        </w:rPr>
      </w:pPr>
    </w:p>
    <w:p w14:paraId="4185A470" w14:textId="77777777" w:rsidR="001F4457" w:rsidRPr="009644F8" w:rsidRDefault="001F4457" w:rsidP="009644F8">
      <w:pPr>
        <w:pStyle w:val="AssignBody"/>
        <w:rPr>
          <w:rFonts w:cs="Arial"/>
          <w:sz w:val="22"/>
          <w:szCs w:val="22"/>
        </w:rPr>
      </w:pPr>
    </w:p>
    <w:p w14:paraId="65C8C7BA" w14:textId="4359ADEF" w:rsidR="002A4728" w:rsidRPr="009644F8" w:rsidRDefault="00397158" w:rsidP="009644F8">
      <w:pPr>
        <w:pStyle w:val="AssignBody"/>
        <w:rPr>
          <w:rFonts w:cs="Arial"/>
          <w:sz w:val="22"/>
          <w:szCs w:val="22"/>
        </w:rPr>
      </w:pPr>
      <w:r w:rsidRPr="009644F8">
        <w:rPr>
          <w:rFonts w:cs="Arial"/>
          <w:sz w:val="22"/>
          <w:szCs w:val="22"/>
        </w:rPr>
        <w:t xml:space="preserve">Oxfordshire County Council, 2017. Smooth Transitions </w:t>
      </w:r>
      <w:r w:rsidR="00B22519" w:rsidRPr="009644F8">
        <w:rPr>
          <w:rFonts w:cs="Arial"/>
          <w:sz w:val="22"/>
          <w:szCs w:val="22"/>
        </w:rPr>
        <w:t xml:space="preserve">in Early Years: A Good Practice Guide. Available at: </w:t>
      </w:r>
      <w:hyperlink r:id="rId14" w:history="1">
        <w:r w:rsidR="00B7225A" w:rsidRPr="009644F8">
          <w:rPr>
            <w:rStyle w:val="Hyperlink"/>
            <w:rFonts w:cs="Arial"/>
            <w:sz w:val="22"/>
            <w:szCs w:val="22"/>
          </w:rPr>
          <w:t>https://www2.oxfordshire.gov.uk/cms/sites/default/files/folders/documents/childreneducationandfamilies/informationforchildcareproviders/Toolkit/goodpractice/EYTransitionPack.pdf</w:t>
        </w:r>
      </w:hyperlink>
      <w:r w:rsidR="00B7225A" w:rsidRPr="009644F8">
        <w:rPr>
          <w:rFonts w:cs="Arial"/>
          <w:sz w:val="22"/>
          <w:szCs w:val="22"/>
        </w:rPr>
        <w:t xml:space="preserve"> </w:t>
      </w:r>
      <w:r w:rsidR="005E35FC" w:rsidRPr="009644F8">
        <w:rPr>
          <w:rFonts w:cs="Arial"/>
          <w:sz w:val="22"/>
          <w:szCs w:val="22"/>
        </w:rPr>
        <w:t xml:space="preserve">(Accessed Date 29th October 2024). </w:t>
      </w:r>
    </w:p>
    <w:p w14:paraId="4AACD338" w14:textId="77777777" w:rsidR="00397158" w:rsidRPr="009644F8" w:rsidRDefault="00397158" w:rsidP="009644F8">
      <w:pPr>
        <w:pStyle w:val="AssignBody"/>
        <w:rPr>
          <w:rFonts w:cs="Arial"/>
          <w:sz w:val="22"/>
          <w:szCs w:val="22"/>
        </w:rPr>
      </w:pPr>
    </w:p>
    <w:p w14:paraId="221A5288" w14:textId="77777777" w:rsidR="002A4728" w:rsidRPr="009644F8" w:rsidRDefault="002A4728" w:rsidP="009644F8">
      <w:pPr>
        <w:spacing w:line="360" w:lineRule="auto"/>
        <w:rPr>
          <w:rFonts w:ascii="Arial" w:hAnsi="Arial" w:cs="Arial"/>
          <w:sz w:val="22"/>
          <w:szCs w:val="22"/>
        </w:rPr>
      </w:pPr>
      <w:r w:rsidRPr="009644F8">
        <w:rPr>
          <w:rFonts w:ascii="Arial" w:hAnsi="Arial" w:cs="Arial"/>
          <w:sz w:val="22"/>
          <w:szCs w:val="22"/>
        </w:rPr>
        <w:t>Queen Margaret University (2023). Nurturing holistic development in early childhood. [online] online.qmu.ac.uk. Available at: https://online.qmu.ac.uk/blogs/nurturing-holistic-development-in-early-childhood/.</w:t>
      </w:r>
    </w:p>
    <w:p w14:paraId="34555199" w14:textId="77777777" w:rsidR="00F13485" w:rsidRPr="009644F8" w:rsidRDefault="00F13485" w:rsidP="009644F8">
      <w:pPr>
        <w:pStyle w:val="AssignBody"/>
        <w:rPr>
          <w:rFonts w:cs="Arial"/>
          <w:sz w:val="22"/>
          <w:szCs w:val="22"/>
        </w:rPr>
      </w:pPr>
    </w:p>
    <w:p w14:paraId="728140A9" w14:textId="4227AE4B" w:rsidR="00677854" w:rsidRPr="009644F8" w:rsidRDefault="00270BEB" w:rsidP="009644F8">
      <w:pPr>
        <w:spacing w:line="360" w:lineRule="auto"/>
        <w:rPr>
          <w:rFonts w:ascii="Arial" w:hAnsi="Arial" w:cs="Arial"/>
          <w:color w:val="222222"/>
          <w:sz w:val="22"/>
          <w:szCs w:val="22"/>
          <w:shd w:val="clear" w:color="auto" w:fill="FFFFFF"/>
        </w:rPr>
      </w:pPr>
      <w:r w:rsidRPr="009644F8">
        <w:rPr>
          <w:rFonts w:ascii="Arial" w:hAnsi="Arial" w:cs="Arial"/>
          <w:color w:val="222222"/>
          <w:sz w:val="22"/>
          <w:szCs w:val="22"/>
          <w:shd w:val="clear" w:color="auto" w:fill="FFFFFF"/>
        </w:rPr>
        <w:t>Reardon, C., 2023.</w:t>
      </w:r>
      <w:r w:rsidRPr="009644F8">
        <w:rPr>
          <w:rStyle w:val="apple-converted-space"/>
          <w:rFonts w:ascii="Arial" w:hAnsi="Arial" w:cs="Arial"/>
          <w:color w:val="222222"/>
          <w:sz w:val="22"/>
          <w:szCs w:val="22"/>
          <w:shd w:val="clear" w:color="auto" w:fill="FFFFFF"/>
        </w:rPr>
        <w:t> </w:t>
      </w:r>
      <w:r w:rsidRPr="009644F8">
        <w:rPr>
          <w:rFonts w:ascii="Arial" w:hAnsi="Arial" w:cs="Arial"/>
          <w:i/>
          <w:iCs/>
          <w:color w:val="222222"/>
          <w:sz w:val="22"/>
          <w:szCs w:val="22"/>
        </w:rPr>
        <w:t>Directing the Table: Empowering Parents for Stronger Transition Outcomes</w:t>
      </w:r>
      <w:r w:rsidRPr="009644F8">
        <w:rPr>
          <w:rStyle w:val="apple-converted-space"/>
          <w:rFonts w:ascii="Arial" w:hAnsi="Arial" w:cs="Arial"/>
          <w:color w:val="222222"/>
          <w:sz w:val="22"/>
          <w:szCs w:val="22"/>
          <w:shd w:val="clear" w:color="auto" w:fill="FFFFFF"/>
        </w:rPr>
        <w:t> </w:t>
      </w:r>
      <w:r w:rsidRPr="009644F8">
        <w:rPr>
          <w:rFonts w:ascii="Arial" w:hAnsi="Arial" w:cs="Arial"/>
          <w:color w:val="222222"/>
          <w:sz w:val="22"/>
          <w:szCs w:val="22"/>
          <w:shd w:val="clear" w:color="auto" w:fill="FFFFFF"/>
        </w:rPr>
        <w:t>(Doctoral dissertation, University of Pittsburgh).</w:t>
      </w:r>
    </w:p>
    <w:p w14:paraId="1678E3EA" w14:textId="7317A3DE" w:rsidR="00677854" w:rsidRPr="008726A2" w:rsidRDefault="00677854" w:rsidP="008726A2">
      <w:pPr>
        <w:spacing w:line="360" w:lineRule="auto"/>
        <w:rPr>
          <w:rFonts w:ascii="Arial" w:hAnsi="Arial" w:cs="Arial"/>
        </w:rPr>
      </w:pPr>
    </w:p>
    <w:p w14:paraId="4C074BFB" w14:textId="77777777" w:rsidR="008726A2" w:rsidRPr="008726A2" w:rsidRDefault="008726A2" w:rsidP="008726A2">
      <w:pPr>
        <w:spacing w:line="360" w:lineRule="auto"/>
        <w:rPr>
          <w:sz w:val="28"/>
          <w:szCs w:val="28"/>
        </w:rPr>
      </w:pPr>
      <w:r w:rsidRPr="008726A2">
        <w:rPr>
          <w:rFonts w:ascii="Arial" w:hAnsi="Arial" w:cs="Arial"/>
          <w:color w:val="222222"/>
          <w:sz w:val="21"/>
          <w:szCs w:val="21"/>
          <w:shd w:val="clear" w:color="auto" w:fill="FFFFFF"/>
        </w:rPr>
        <w:t>Reicher, H., 2010. Building inclusive education on social and emotional learning: Challenges and perspectives–a review.</w:t>
      </w:r>
      <w:r w:rsidRPr="008726A2">
        <w:rPr>
          <w:rStyle w:val="apple-converted-space"/>
          <w:rFonts w:ascii="Arial" w:hAnsi="Arial" w:cs="Arial"/>
          <w:color w:val="222222"/>
          <w:sz w:val="21"/>
          <w:szCs w:val="21"/>
          <w:shd w:val="clear" w:color="auto" w:fill="FFFFFF"/>
        </w:rPr>
        <w:t> </w:t>
      </w:r>
      <w:r w:rsidRPr="008726A2">
        <w:rPr>
          <w:rFonts w:ascii="Arial" w:hAnsi="Arial" w:cs="Arial"/>
          <w:i/>
          <w:iCs/>
          <w:color w:val="222222"/>
          <w:sz w:val="21"/>
          <w:szCs w:val="21"/>
        </w:rPr>
        <w:t>International Journal of Inclusive Education</w:t>
      </w:r>
      <w:r w:rsidRPr="008726A2">
        <w:rPr>
          <w:rFonts w:ascii="Arial" w:hAnsi="Arial" w:cs="Arial"/>
          <w:color w:val="222222"/>
          <w:sz w:val="21"/>
          <w:szCs w:val="21"/>
          <w:shd w:val="clear" w:color="auto" w:fill="FFFFFF"/>
        </w:rPr>
        <w:t>,</w:t>
      </w:r>
      <w:r w:rsidRPr="008726A2">
        <w:rPr>
          <w:rStyle w:val="apple-converted-space"/>
          <w:rFonts w:ascii="Arial" w:hAnsi="Arial" w:cs="Arial"/>
          <w:color w:val="222222"/>
          <w:sz w:val="21"/>
          <w:szCs w:val="21"/>
          <w:shd w:val="clear" w:color="auto" w:fill="FFFFFF"/>
        </w:rPr>
        <w:t> </w:t>
      </w:r>
      <w:r w:rsidRPr="008726A2">
        <w:rPr>
          <w:rFonts w:ascii="Arial" w:hAnsi="Arial" w:cs="Arial"/>
          <w:i/>
          <w:iCs/>
          <w:color w:val="222222"/>
          <w:sz w:val="21"/>
          <w:szCs w:val="21"/>
        </w:rPr>
        <w:t>14</w:t>
      </w:r>
      <w:r w:rsidRPr="008726A2">
        <w:rPr>
          <w:rFonts w:ascii="Arial" w:hAnsi="Arial" w:cs="Arial"/>
          <w:color w:val="222222"/>
          <w:sz w:val="21"/>
          <w:szCs w:val="21"/>
          <w:shd w:val="clear" w:color="auto" w:fill="FFFFFF"/>
        </w:rPr>
        <w:t>(3), pp.213-246.</w:t>
      </w:r>
    </w:p>
    <w:p w14:paraId="04E57DCC" w14:textId="77777777" w:rsidR="008726A2" w:rsidRPr="009644F8" w:rsidRDefault="008726A2" w:rsidP="009644F8">
      <w:pPr>
        <w:spacing w:line="360" w:lineRule="auto"/>
        <w:rPr>
          <w:rFonts w:ascii="Arial" w:hAnsi="Arial" w:cs="Arial"/>
          <w:sz w:val="22"/>
          <w:szCs w:val="22"/>
        </w:rPr>
      </w:pPr>
    </w:p>
    <w:p w14:paraId="703718DB" w14:textId="19E89F34" w:rsidR="006F40FF" w:rsidRDefault="006F40FF" w:rsidP="009644F8">
      <w:pPr>
        <w:pStyle w:val="AssignBody"/>
        <w:rPr>
          <w:rFonts w:cs="Arial"/>
          <w:sz w:val="22"/>
          <w:szCs w:val="22"/>
        </w:rPr>
      </w:pPr>
      <w:proofErr w:type="spellStart"/>
      <w:r w:rsidRPr="009644F8">
        <w:rPr>
          <w:rFonts w:cs="Arial"/>
          <w:sz w:val="22"/>
          <w:szCs w:val="22"/>
        </w:rPr>
        <w:t>Rimm</w:t>
      </w:r>
      <w:proofErr w:type="spellEnd"/>
      <w:r w:rsidRPr="009644F8">
        <w:rPr>
          <w:rFonts w:cs="Arial"/>
          <w:sz w:val="22"/>
          <w:szCs w:val="22"/>
        </w:rPr>
        <w:t xml:space="preserve">-Kaufman, S., </w:t>
      </w:r>
      <w:r w:rsidR="0064611B" w:rsidRPr="009644F8">
        <w:rPr>
          <w:rFonts w:cs="Arial"/>
          <w:sz w:val="22"/>
          <w:szCs w:val="22"/>
        </w:rPr>
        <w:t xml:space="preserve">&amp; </w:t>
      </w:r>
      <w:proofErr w:type="spellStart"/>
      <w:r w:rsidR="0064611B" w:rsidRPr="009644F8">
        <w:rPr>
          <w:rFonts w:cs="Arial"/>
          <w:sz w:val="22"/>
          <w:szCs w:val="22"/>
        </w:rPr>
        <w:t>Pianta</w:t>
      </w:r>
      <w:proofErr w:type="spellEnd"/>
      <w:r w:rsidR="0064611B" w:rsidRPr="009644F8">
        <w:rPr>
          <w:rFonts w:cs="Arial"/>
          <w:sz w:val="22"/>
          <w:szCs w:val="22"/>
        </w:rPr>
        <w:t>, R.C.</w:t>
      </w:r>
      <w:r w:rsidR="00C137E6" w:rsidRPr="009644F8">
        <w:rPr>
          <w:rFonts w:cs="Arial"/>
          <w:sz w:val="22"/>
          <w:szCs w:val="22"/>
        </w:rPr>
        <w:t xml:space="preserve"> (2000)</w:t>
      </w:r>
      <w:r w:rsidR="00EB787E" w:rsidRPr="009644F8">
        <w:rPr>
          <w:rFonts w:cs="Arial"/>
          <w:sz w:val="22"/>
          <w:szCs w:val="22"/>
        </w:rPr>
        <w:t xml:space="preserve">. An ecological </w:t>
      </w:r>
      <w:r w:rsidR="00C92E88" w:rsidRPr="009644F8">
        <w:rPr>
          <w:rFonts w:cs="Arial"/>
          <w:sz w:val="22"/>
          <w:szCs w:val="22"/>
        </w:rPr>
        <w:t xml:space="preserve">perspective on the transition to kindergarten: A </w:t>
      </w:r>
      <w:r w:rsidR="008F29C3" w:rsidRPr="009644F8">
        <w:rPr>
          <w:rFonts w:cs="Arial"/>
          <w:sz w:val="22"/>
          <w:szCs w:val="22"/>
        </w:rPr>
        <w:t>theoretical framework</w:t>
      </w:r>
      <w:r w:rsidR="00FD7081" w:rsidRPr="009644F8">
        <w:rPr>
          <w:rFonts w:cs="Arial"/>
          <w:sz w:val="22"/>
          <w:szCs w:val="22"/>
        </w:rPr>
        <w:t xml:space="preserve"> to guide empirical research. Journal of Applied Developmental Psychology, 21(5), 491-511. </w:t>
      </w:r>
    </w:p>
    <w:p w14:paraId="0C3043C4" w14:textId="32A480AF" w:rsidR="008649A9" w:rsidRPr="008649A9" w:rsidRDefault="008649A9" w:rsidP="008649A9">
      <w:pPr>
        <w:spacing w:line="360" w:lineRule="auto"/>
        <w:rPr>
          <w:rFonts w:ascii="Arial" w:hAnsi="Arial" w:cs="Arial"/>
          <w:sz w:val="22"/>
          <w:szCs w:val="22"/>
        </w:rPr>
      </w:pPr>
    </w:p>
    <w:p w14:paraId="686B8409" w14:textId="77777777" w:rsidR="008649A9" w:rsidRPr="008649A9" w:rsidRDefault="008649A9" w:rsidP="008649A9">
      <w:pPr>
        <w:spacing w:line="360" w:lineRule="auto"/>
        <w:rPr>
          <w:rFonts w:ascii="Arial" w:hAnsi="Arial" w:cs="Arial"/>
          <w:sz w:val="22"/>
          <w:szCs w:val="22"/>
        </w:rPr>
      </w:pPr>
      <w:proofErr w:type="spellStart"/>
      <w:r w:rsidRPr="008649A9">
        <w:rPr>
          <w:rFonts w:ascii="Arial" w:hAnsi="Arial" w:cs="Arial"/>
          <w:sz w:val="22"/>
          <w:szCs w:val="22"/>
        </w:rPr>
        <w:t>Robertsons</w:t>
      </w:r>
      <w:proofErr w:type="spellEnd"/>
      <w:r w:rsidRPr="008649A9">
        <w:rPr>
          <w:rFonts w:ascii="Arial" w:hAnsi="Arial" w:cs="Arial"/>
          <w:sz w:val="22"/>
          <w:szCs w:val="22"/>
        </w:rPr>
        <w:t xml:space="preserve"> Solicitors. (2023). Individual Development Plans. [online] Available at: https://robsols.co.uk/education-law/sen-aln/individual-development-plans/ [Accessed 6 Nov. 2024].</w:t>
      </w:r>
    </w:p>
    <w:p w14:paraId="0D876B2E" w14:textId="77777777" w:rsidR="00AE410E" w:rsidRPr="009644F8" w:rsidRDefault="00AE410E" w:rsidP="009644F8">
      <w:pPr>
        <w:pStyle w:val="AssignBody"/>
        <w:rPr>
          <w:rFonts w:cs="Arial"/>
          <w:sz w:val="22"/>
          <w:szCs w:val="22"/>
        </w:rPr>
      </w:pPr>
    </w:p>
    <w:p w14:paraId="33A49985" w14:textId="0B5D18A7" w:rsidR="00CC6DAC" w:rsidRPr="009644F8" w:rsidRDefault="00CC6DAC" w:rsidP="009644F8">
      <w:pPr>
        <w:pStyle w:val="AssignBody"/>
        <w:rPr>
          <w:rFonts w:cs="Arial"/>
          <w:sz w:val="22"/>
          <w:szCs w:val="22"/>
        </w:rPr>
      </w:pPr>
      <w:r w:rsidRPr="009644F8">
        <w:rPr>
          <w:rFonts w:cs="Arial"/>
          <w:sz w:val="22"/>
          <w:szCs w:val="22"/>
        </w:rPr>
        <w:t>Smidt, S. (2013). The developing Child in the 21</w:t>
      </w:r>
      <w:r w:rsidRPr="009644F8">
        <w:rPr>
          <w:rFonts w:cs="Arial"/>
          <w:sz w:val="22"/>
          <w:szCs w:val="22"/>
          <w:vertAlign w:val="superscript"/>
        </w:rPr>
        <w:t>st</w:t>
      </w:r>
      <w:r w:rsidRPr="009644F8">
        <w:rPr>
          <w:rFonts w:cs="Arial"/>
          <w:sz w:val="22"/>
          <w:szCs w:val="22"/>
        </w:rPr>
        <w:t xml:space="preserve"> Century. A Global Perspective on Child </w:t>
      </w:r>
      <w:r w:rsidR="00AE410E" w:rsidRPr="009644F8">
        <w:rPr>
          <w:rFonts w:cs="Arial"/>
          <w:sz w:val="22"/>
          <w:szCs w:val="22"/>
        </w:rPr>
        <w:t xml:space="preserve">Development. Routledge. </w:t>
      </w:r>
    </w:p>
    <w:p w14:paraId="3AA158DE" w14:textId="77777777" w:rsidR="00D65734" w:rsidRPr="009644F8" w:rsidRDefault="00D65734" w:rsidP="009644F8">
      <w:pPr>
        <w:spacing w:line="360" w:lineRule="auto"/>
        <w:rPr>
          <w:rFonts w:ascii="Arial" w:hAnsi="Arial" w:cs="Arial"/>
          <w:sz w:val="22"/>
          <w:szCs w:val="22"/>
        </w:rPr>
      </w:pPr>
    </w:p>
    <w:p w14:paraId="5EDE5C7B" w14:textId="74999734" w:rsidR="00D65734" w:rsidRPr="009644F8" w:rsidRDefault="00D65734" w:rsidP="009644F8">
      <w:pPr>
        <w:spacing w:line="360" w:lineRule="auto"/>
        <w:rPr>
          <w:rFonts w:ascii="Arial" w:hAnsi="Arial" w:cs="Arial"/>
          <w:sz w:val="22"/>
          <w:szCs w:val="22"/>
        </w:rPr>
      </w:pPr>
      <w:r w:rsidRPr="009644F8">
        <w:rPr>
          <w:rFonts w:ascii="Arial" w:hAnsi="Arial" w:cs="Arial"/>
          <w:sz w:val="22"/>
          <w:szCs w:val="22"/>
        </w:rPr>
        <w:t xml:space="preserve">Snap Cymru. (n.d.). New ALN System. [online] Available at: </w:t>
      </w:r>
      <w:hyperlink r:id="rId15" w:history="1">
        <w:r w:rsidR="00A02390" w:rsidRPr="009644F8">
          <w:rPr>
            <w:rStyle w:val="Hyperlink"/>
            <w:rFonts w:ascii="Arial" w:hAnsi="Arial" w:cs="Arial"/>
            <w:sz w:val="22"/>
            <w:szCs w:val="22"/>
          </w:rPr>
          <w:t>https://www.snapcymru.org/get-support/new-aln-system/</w:t>
        </w:r>
      </w:hyperlink>
      <w:r w:rsidRPr="009644F8">
        <w:rPr>
          <w:rFonts w:ascii="Arial" w:hAnsi="Arial" w:cs="Arial"/>
          <w:sz w:val="22"/>
          <w:szCs w:val="22"/>
        </w:rPr>
        <w:t>.</w:t>
      </w:r>
    </w:p>
    <w:p w14:paraId="6CC35F53" w14:textId="77777777" w:rsidR="00A02390" w:rsidRPr="009644F8" w:rsidRDefault="00A02390" w:rsidP="009644F8">
      <w:pPr>
        <w:spacing w:line="360" w:lineRule="auto"/>
        <w:rPr>
          <w:rFonts w:ascii="Arial" w:hAnsi="Arial" w:cs="Arial"/>
          <w:color w:val="2C3E50"/>
          <w:sz w:val="22"/>
          <w:szCs w:val="22"/>
          <w:shd w:val="clear" w:color="auto" w:fill="FEF1C4"/>
        </w:rPr>
      </w:pPr>
    </w:p>
    <w:p w14:paraId="78C1AA71" w14:textId="77777777" w:rsidR="00A02390" w:rsidRPr="009644F8" w:rsidRDefault="00A02390" w:rsidP="009644F8">
      <w:pPr>
        <w:spacing w:line="360" w:lineRule="auto"/>
        <w:rPr>
          <w:rFonts w:ascii="Arial" w:hAnsi="Arial" w:cs="Arial"/>
          <w:sz w:val="22"/>
          <w:szCs w:val="22"/>
        </w:rPr>
      </w:pPr>
      <w:r w:rsidRPr="009644F8">
        <w:rPr>
          <w:rFonts w:ascii="Arial" w:hAnsi="Arial" w:cs="Arial"/>
          <w:sz w:val="22"/>
          <w:szCs w:val="22"/>
        </w:rPr>
        <w:lastRenderedPageBreak/>
        <w:t>Supplementary guidance: learners with additional learning needs (ALN). (n.d.). Available at: https://estyn.gov.wales/system/files/2022-12/Supplementary%20guidance%20-%20learners%20with%20additional%20learning%20needs%20(ALN)_0.pdf.</w:t>
      </w:r>
    </w:p>
    <w:p w14:paraId="34139246" w14:textId="77777777" w:rsidR="00A02390" w:rsidRPr="009644F8" w:rsidRDefault="00A02390" w:rsidP="009644F8">
      <w:pPr>
        <w:spacing w:line="360" w:lineRule="auto"/>
        <w:rPr>
          <w:rFonts w:ascii="Arial" w:hAnsi="Arial" w:cs="Arial"/>
          <w:sz w:val="22"/>
          <w:szCs w:val="22"/>
        </w:rPr>
      </w:pPr>
    </w:p>
    <w:p w14:paraId="1FAD4599" w14:textId="77777777" w:rsidR="00D65734" w:rsidRPr="009644F8" w:rsidRDefault="00D65734" w:rsidP="009644F8">
      <w:pPr>
        <w:pStyle w:val="AssignBody"/>
        <w:rPr>
          <w:rFonts w:cs="Arial"/>
          <w:sz w:val="22"/>
          <w:szCs w:val="22"/>
        </w:rPr>
      </w:pPr>
    </w:p>
    <w:p w14:paraId="7D6E6132" w14:textId="23E390FE" w:rsidR="005676A6" w:rsidRDefault="005676A6" w:rsidP="009644F8">
      <w:pPr>
        <w:pStyle w:val="AssignBody"/>
        <w:rPr>
          <w:rFonts w:cs="Arial"/>
          <w:sz w:val="22"/>
          <w:szCs w:val="22"/>
        </w:rPr>
      </w:pPr>
      <w:proofErr w:type="spellStart"/>
      <w:r w:rsidRPr="009644F8">
        <w:rPr>
          <w:rFonts w:cs="Arial"/>
          <w:sz w:val="22"/>
          <w:szCs w:val="22"/>
        </w:rPr>
        <w:t>TeacherToolkit</w:t>
      </w:r>
      <w:proofErr w:type="spellEnd"/>
      <w:r w:rsidRPr="009644F8">
        <w:rPr>
          <w:rFonts w:cs="Arial"/>
          <w:sz w:val="22"/>
          <w:szCs w:val="22"/>
        </w:rPr>
        <w:t xml:space="preserve">. (2018). Transition </w:t>
      </w:r>
      <w:r w:rsidR="00AF2CE7" w:rsidRPr="009644F8">
        <w:rPr>
          <w:rFonts w:cs="Arial"/>
          <w:sz w:val="22"/>
          <w:szCs w:val="22"/>
        </w:rPr>
        <w:t xml:space="preserve">for pupils with additional needs. Retrieved from httos://www.teachertoolkit.co.uk </w:t>
      </w:r>
    </w:p>
    <w:p w14:paraId="6C3E2C66" w14:textId="283A33E0" w:rsidR="000C45C0" w:rsidRDefault="000C45C0" w:rsidP="009644F8">
      <w:pPr>
        <w:pStyle w:val="AssignBody"/>
        <w:rPr>
          <w:rFonts w:cs="Arial"/>
          <w:sz w:val="22"/>
          <w:szCs w:val="22"/>
        </w:rPr>
      </w:pPr>
    </w:p>
    <w:p w14:paraId="4B0AFD27" w14:textId="77777777" w:rsidR="000C45C0" w:rsidRPr="000C45C0" w:rsidRDefault="000C45C0" w:rsidP="000C45C0">
      <w:pPr>
        <w:pStyle w:val="NormalWeb"/>
        <w:spacing w:line="360" w:lineRule="auto"/>
        <w:rPr>
          <w:rFonts w:ascii="Arial" w:hAnsi="Arial" w:cs="Arial"/>
          <w:sz w:val="22"/>
          <w:szCs w:val="22"/>
        </w:rPr>
      </w:pPr>
      <w:proofErr w:type="spellStart"/>
      <w:r w:rsidRPr="000C45C0">
        <w:rPr>
          <w:rFonts w:ascii="Arial" w:hAnsi="Arial" w:cs="Arial"/>
          <w:sz w:val="22"/>
          <w:szCs w:val="22"/>
        </w:rPr>
        <w:t>Volkmar</w:t>
      </w:r>
      <w:proofErr w:type="spellEnd"/>
      <w:r w:rsidRPr="000C45C0">
        <w:rPr>
          <w:rFonts w:ascii="Arial" w:hAnsi="Arial" w:cs="Arial"/>
          <w:sz w:val="22"/>
          <w:szCs w:val="22"/>
        </w:rPr>
        <w:t xml:space="preserve">, F. R., &amp; </w:t>
      </w:r>
      <w:proofErr w:type="spellStart"/>
      <w:r w:rsidRPr="000C45C0">
        <w:rPr>
          <w:rFonts w:ascii="Arial" w:hAnsi="Arial" w:cs="Arial"/>
          <w:sz w:val="22"/>
          <w:szCs w:val="22"/>
        </w:rPr>
        <w:t>Reichow</w:t>
      </w:r>
      <w:proofErr w:type="spellEnd"/>
      <w:r w:rsidRPr="000C45C0">
        <w:rPr>
          <w:rFonts w:ascii="Arial" w:hAnsi="Arial" w:cs="Arial"/>
          <w:sz w:val="22"/>
          <w:szCs w:val="22"/>
        </w:rPr>
        <w:t xml:space="preserve">, B. (2014). </w:t>
      </w:r>
      <w:r w:rsidRPr="000C45C0">
        <w:rPr>
          <w:rFonts w:ascii="Arial" w:hAnsi="Arial" w:cs="Arial"/>
          <w:i/>
          <w:iCs/>
          <w:sz w:val="22"/>
          <w:szCs w:val="22"/>
        </w:rPr>
        <w:t xml:space="preserve">The Evolution of Autism as a Diagnostic Concept: From </w:t>
      </w:r>
      <w:proofErr w:type="spellStart"/>
      <w:r w:rsidRPr="000C45C0">
        <w:rPr>
          <w:rFonts w:ascii="Arial" w:hAnsi="Arial" w:cs="Arial"/>
          <w:i/>
          <w:iCs/>
          <w:sz w:val="22"/>
          <w:szCs w:val="22"/>
        </w:rPr>
        <w:t>Kanner</w:t>
      </w:r>
      <w:proofErr w:type="spellEnd"/>
      <w:r w:rsidRPr="000C45C0">
        <w:rPr>
          <w:rFonts w:ascii="Arial" w:hAnsi="Arial" w:cs="Arial"/>
          <w:i/>
          <w:iCs/>
          <w:sz w:val="22"/>
          <w:szCs w:val="22"/>
        </w:rPr>
        <w:t xml:space="preserve"> to DSM-5: A commentary</w:t>
      </w:r>
      <w:r w:rsidRPr="000C45C0">
        <w:rPr>
          <w:rFonts w:ascii="Arial" w:hAnsi="Arial" w:cs="Arial"/>
          <w:sz w:val="22"/>
          <w:szCs w:val="22"/>
        </w:rPr>
        <w:t xml:space="preserve">. In (pp. 217-230). Cham: Springer International Publishing. </w:t>
      </w:r>
      <w:r w:rsidRPr="000C45C0">
        <w:rPr>
          <w:rFonts w:ascii="Arial" w:hAnsi="Arial" w:cs="Arial"/>
          <w:color w:val="0000FF"/>
          <w:sz w:val="22"/>
          <w:szCs w:val="22"/>
        </w:rPr>
        <w:t xml:space="preserve">https://doi.org/10.1007/978-3-319-06796- 4_15 </w:t>
      </w:r>
    </w:p>
    <w:p w14:paraId="5BE4E4BA" w14:textId="77777777" w:rsidR="000C45C0" w:rsidRPr="009644F8" w:rsidRDefault="000C45C0" w:rsidP="009644F8">
      <w:pPr>
        <w:pStyle w:val="AssignBody"/>
        <w:rPr>
          <w:rFonts w:cs="Arial"/>
          <w:sz w:val="22"/>
          <w:szCs w:val="22"/>
        </w:rPr>
      </w:pPr>
    </w:p>
    <w:p w14:paraId="56992D8D" w14:textId="77777777" w:rsidR="00CC75AF" w:rsidRPr="009644F8" w:rsidRDefault="00CC75AF" w:rsidP="009644F8">
      <w:pPr>
        <w:pStyle w:val="AssignBody"/>
        <w:rPr>
          <w:rFonts w:cs="Arial"/>
          <w:sz w:val="22"/>
          <w:szCs w:val="22"/>
        </w:rPr>
      </w:pPr>
    </w:p>
    <w:p w14:paraId="28327D7B" w14:textId="58FC666A" w:rsidR="00CC75AF" w:rsidRPr="009644F8" w:rsidRDefault="00CC75AF" w:rsidP="009644F8">
      <w:pPr>
        <w:pStyle w:val="AssignBody"/>
        <w:rPr>
          <w:rFonts w:cs="Arial"/>
          <w:sz w:val="22"/>
          <w:szCs w:val="22"/>
        </w:rPr>
      </w:pPr>
      <w:r w:rsidRPr="009644F8">
        <w:rPr>
          <w:rFonts w:cs="Arial"/>
          <w:sz w:val="22"/>
          <w:szCs w:val="22"/>
        </w:rPr>
        <w:t>Vygotsky, L.S. (1978) mind in Society: The development of Higher Psy</w:t>
      </w:r>
      <w:r w:rsidR="007B6155" w:rsidRPr="009644F8">
        <w:rPr>
          <w:rFonts w:cs="Arial"/>
          <w:sz w:val="22"/>
          <w:szCs w:val="22"/>
        </w:rPr>
        <w:t xml:space="preserve">chological Processes. Harvard </w:t>
      </w:r>
      <w:r w:rsidR="00FE5943" w:rsidRPr="009644F8">
        <w:rPr>
          <w:rFonts w:cs="Arial"/>
          <w:sz w:val="22"/>
          <w:szCs w:val="22"/>
        </w:rPr>
        <w:t>University</w:t>
      </w:r>
      <w:r w:rsidR="0058047C" w:rsidRPr="009644F8">
        <w:rPr>
          <w:rFonts w:cs="Arial"/>
          <w:sz w:val="22"/>
          <w:szCs w:val="22"/>
        </w:rPr>
        <w:t xml:space="preserve"> </w:t>
      </w:r>
      <w:r w:rsidR="00FE5943" w:rsidRPr="009644F8">
        <w:rPr>
          <w:rFonts w:cs="Arial"/>
          <w:sz w:val="22"/>
          <w:szCs w:val="22"/>
        </w:rPr>
        <w:t xml:space="preserve">Press. </w:t>
      </w:r>
    </w:p>
    <w:p w14:paraId="09042324" w14:textId="77777777" w:rsidR="00BB0F4C" w:rsidRPr="009644F8" w:rsidRDefault="00BB0F4C" w:rsidP="009644F8">
      <w:pPr>
        <w:pStyle w:val="AssignBody"/>
        <w:rPr>
          <w:rFonts w:cs="Arial"/>
          <w:sz w:val="22"/>
          <w:szCs w:val="22"/>
        </w:rPr>
      </w:pPr>
    </w:p>
    <w:p w14:paraId="12437FF1" w14:textId="05C382F4" w:rsidR="00BB0F4C" w:rsidRPr="009644F8" w:rsidRDefault="00BB0F4C" w:rsidP="009644F8">
      <w:pPr>
        <w:spacing w:line="360" w:lineRule="auto"/>
        <w:rPr>
          <w:rFonts w:ascii="Arial" w:hAnsi="Arial" w:cs="Arial"/>
          <w:sz w:val="22"/>
          <w:szCs w:val="22"/>
        </w:rPr>
      </w:pPr>
      <w:r w:rsidRPr="009644F8">
        <w:rPr>
          <w:rFonts w:ascii="Arial" w:hAnsi="Arial" w:cs="Arial"/>
          <w:sz w:val="22"/>
          <w:szCs w:val="22"/>
        </w:rPr>
        <w:t xml:space="preserve">www.gov.wales. (n.d.). Education is </w:t>
      </w:r>
      <w:r w:rsidR="00AE410E" w:rsidRPr="009644F8">
        <w:rPr>
          <w:rFonts w:ascii="Arial" w:hAnsi="Arial" w:cs="Arial"/>
          <w:sz w:val="22"/>
          <w:szCs w:val="22"/>
        </w:rPr>
        <w:t>changing</w:t>
      </w:r>
      <w:r w:rsidRPr="009644F8">
        <w:rPr>
          <w:rFonts w:ascii="Arial" w:hAnsi="Arial" w:cs="Arial"/>
          <w:sz w:val="22"/>
          <w:szCs w:val="22"/>
        </w:rPr>
        <w:t xml:space="preserve"> additional learning needs | GOV.WALES. [online] Available at: </w:t>
      </w:r>
      <w:hyperlink r:id="rId16" w:history="1">
        <w:r w:rsidR="00F948D4" w:rsidRPr="000C2A65">
          <w:rPr>
            <w:rStyle w:val="Hyperlink"/>
            <w:rFonts w:ascii="Arial" w:hAnsi="Arial" w:cs="Arial"/>
            <w:sz w:val="22"/>
            <w:szCs w:val="22"/>
          </w:rPr>
          <w:t>https://www.gov.wales/education-changing-additional-learning-needs</w:t>
        </w:r>
      </w:hyperlink>
      <w:r w:rsidR="00F948D4">
        <w:rPr>
          <w:rFonts w:ascii="Arial" w:hAnsi="Arial" w:cs="Arial"/>
          <w:sz w:val="22"/>
          <w:szCs w:val="22"/>
        </w:rPr>
        <w:t xml:space="preserve"> </w:t>
      </w:r>
      <w:r w:rsidRPr="009644F8">
        <w:rPr>
          <w:rFonts w:ascii="Arial" w:hAnsi="Arial" w:cs="Arial"/>
          <w:sz w:val="22"/>
          <w:szCs w:val="22"/>
        </w:rPr>
        <w:t>.</w:t>
      </w:r>
    </w:p>
    <w:p w14:paraId="5D5023CB" w14:textId="77777777" w:rsidR="00BB0F4C" w:rsidRPr="009644F8" w:rsidRDefault="00BB0F4C" w:rsidP="009644F8">
      <w:pPr>
        <w:pStyle w:val="AssignBody"/>
        <w:rPr>
          <w:rFonts w:cs="Arial"/>
          <w:sz w:val="22"/>
          <w:szCs w:val="22"/>
        </w:rPr>
      </w:pPr>
    </w:p>
    <w:p w14:paraId="1FBE6538" w14:textId="34BA0A39" w:rsidR="00977469" w:rsidRDefault="00977469" w:rsidP="009644F8">
      <w:pPr>
        <w:pStyle w:val="AssignBody"/>
        <w:rPr>
          <w:rFonts w:cs="Arial"/>
          <w:sz w:val="22"/>
          <w:szCs w:val="22"/>
        </w:rPr>
      </w:pPr>
      <w:r w:rsidRPr="009644F8">
        <w:rPr>
          <w:rFonts w:cs="Arial"/>
          <w:sz w:val="22"/>
          <w:szCs w:val="22"/>
        </w:rPr>
        <w:t>Welsh Government</w:t>
      </w:r>
      <w:r w:rsidR="00AE7E13" w:rsidRPr="009644F8">
        <w:rPr>
          <w:rFonts w:cs="Arial"/>
          <w:sz w:val="22"/>
          <w:szCs w:val="22"/>
        </w:rPr>
        <w:t xml:space="preserve">, n.d. Defence: Education – changing additional learning needs </w:t>
      </w:r>
      <w:r w:rsidR="009644F8" w:rsidRPr="009644F8">
        <w:rPr>
          <w:rFonts w:cs="Arial"/>
          <w:sz w:val="22"/>
          <w:szCs w:val="22"/>
        </w:rPr>
        <w:t>provision</w:t>
      </w:r>
      <w:r w:rsidR="00AE7E13" w:rsidRPr="009644F8">
        <w:rPr>
          <w:rFonts w:cs="Arial"/>
          <w:sz w:val="22"/>
          <w:szCs w:val="22"/>
        </w:rPr>
        <w:t xml:space="preserve">. </w:t>
      </w:r>
      <w:r w:rsidR="00CD4595" w:rsidRPr="009644F8">
        <w:rPr>
          <w:rFonts w:cs="Arial"/>
          <w:sz w:val="22"/>
          <w:szCs w:val="22"/>
        </w:rPr>
        <w:t xml:space="preserve">[Online] Available at: </w:t>
      </w:r>
      <w:hyperlink r:id="rId17" w:history="1">
        <w:r w:rsidR="00241B0B" w:rsidRPr="009644F8">
          <w:rPr>
            <w:rStyle w:val="Hyperlink"/>
            <w:rFonts w:cs="Arial"/>
            <w:sz w:val="22"/>
            <w:szCs w:val="22"/>
          </w:rPr>
          <w:t>https://www.gov.wales/education-changing-additional-learning-needs</w:t>
        </w:r>
      </w:hyperlink>
      <w:r w:rsidR="00CD4595" w:rsidRPr="009644F8">
        <w:rPr>
          <w:rFonts w:cs="Arial"/>
          <w:sz w:val="22"/>
          <w:szCs w:val="22"/>
        </w:rPr>
        <w:t>.</w:t>
      </w:r>
      <w:r w:rsidR="00241B0B" w:rsidRPr="009644F8">
        <w:rPr>
          <w:rFonts w:cs="Arial"/>
          <w:sz w:val="22"/>
          <w:szCs w:val="22"/>
        </w:rPr>
        <w:t xml:space="preserve"> [Accessed 23 Oct. 2024]</w:t>
      </w:r>
    </w:p>
    <w:p w14:paraId="6026FAA1" w14:textId="5269EF18" w:rsidR="00E20374" w:rsidRDefault="00E20374" w:rsidP="009644F8">
      <w:pPr>
        <w:pStyle w:val="AssignBody"/>
        <w:rPr>
          <w:rFonts w:cs="Arial"/>
          <w:sz w:val="22"/>
          <w:szCs w:val="22"/>
        </w:rPr>
      </w:pPr>
    </w:p>
    <w:p w14:paraId="7D3E7B01" w14:textId="77777777" w:rsidR="00E20374" w:rsidRPr="00E20374" w:rsidRDefault="00E20374" w:rsidP="00CC7659">
      <w:pPr>
        <w:spacing w:line="360" w:lineRule="auto"/>
        <w:rPr>
          <w:rFonts w:ascii="Arial" w:hAnsi="Arial" w:cs="Arial"/>
          <w:sz w:val="22"/>
          <w:szCs w:val="22"/>
        </w:rPr>
      </w:pPr>
      <w:r w:rsidRPr="00E20374">
        <w:rPr>
          <w:rFonts w:ascii="Arial" w:hAnsi="Arial" w:cs="Arial"/>
          <w:sz w:val="22"/>
          <w:szCs w:val="22"/>
        </w:rPr>
        <w:t>Whole School SEND. (2024). EMBRACING INCLUSION: How mainstream school can and should be for everyone. [online] Available at: https://www.wholeschoolsend.org.uk/blog/embracing-inclusion-how-mainstream-school-can-and-should-be-everyone.</w:t>
      </w:r>
    </w:p>
    <w:p w14:paraId="74573C2C" w14:textId="767DDFA3" w:rsidR="006116E7" w:rsidRPr="00D650A1" w:rsidRDefault="006116E7" w:rsidP="00D650A1">
      <w:pPr>
        <w:spacing w:line="360" w:lineRule="auto"/>
        <w:rPr>
          <w:rFonts w:ascii="Arial" w:hAnsi="Arial" w:cs="Arial"/>
          <w:sz w:val="22"/>
          <w:szCs w:val="22"/>
        </w:rPr>
      </w:pPr>
    </w:p>
    <w:p w14:paraId="584B4481" w14:textId="77777777" w:rsidR="004347CD" w:rsidRPr="00D650A1" w:rsidRDefault="004347CD" w:rsidP="00D650A1">
      <w:pPr>
        <w:spacing w:line="360" w:lineRule="auto"/>
        <w:rPr>
          <w:rFonts w:ascii="Arial" w:hAnsi="Arial" w:cs="Arial"/>
          <w:sz w:val="22"/>
          <w:szCs w:val="22"/>
        </w:rPr>
      </w:pPr>
      <w:r w:rsidRPr="00D650A1">
        <w:rPr>
          <w:rFonts w:ascii="Arial" w:hAnsi="Arial" w:cs="Arial"/>
          <w:sz w:val="22"/>
          <w:szCs w:val="22"/>
        </w:rPr>
        <w:t>UNESCO (2005). Guidelines for inclusion: ensuring access to education for all. [online] Unesco.org. Available at: https://unesdoc.unesco.org/ark:/48223/pf0000140224.</w:t>
      </w:r>
    </w:p>
    <w:p w14:paraId="4DEF758F" w14:textId="77777777" w:rsidR="004347CD" w:rsidRPr="009644F8" w:rsidRDefault="004347CD" w:rsidP="009644F8">
      <w:pPr>
        <w:pStyle w:val="AssignBody"/>
        <w:rPr>
          <w:rFonts w:cs="Arial"/>
          <w:sz w:val="22"/>
          <w:szCs w:val="22"/>
        </w:rPr>
      </w:pPr>
    </w:p>
    <w:p w14:paraId="10B02A82" w14:textId="77777777" w:rsidR="006116E7" w:rsidRPr="009644F8" w:rsidRDefault="006116E7" w:rsidP="009644F8">
      <w:pPr>
        <w:spacing w:line="360" w:lineRule="auto"/>
        <w:rPr>
          <w:rFonts w:ascii="Arial" w:hAnsi="Arial" w:cs="Arial"/>
          <w:sz w:val="22"/>
          <w:szCs w:val="22"/>
        </w:rPr>
      </w:pPr>
      <w:r w:rsidRPr="009644F8">
        <w:rPr>
          <w:rFonts w:ascii="Arial" w:hAnsi="Arial" w:cs="Arial"/>
          <w:color w:val="1B1B1B"/>
          <w:sz w:val="22"/>
          <w:szCs w:val="22"/>
          <w:shd w:val="clear" w:color="auto" w:fill="FFFFFF"/>
        </w:rPr>
        <w:t>United Nations (UN) (2016). Convention on the rights of persons with disabilities: General comment no 4, article 24, right to inclusive education. UN.</w:t>
      </w:r>
    </w:p>
    <w:p w14:paraId="5BE8AA11" w14:textId="7945CB61" w:rsidR="006116E7" w:rsidRDefault="006116E7" w:rsidP="009644F8">
      <w:pPr>
        <w:pStyle w:val="AssignBody"/>
        <w:rPr>
          <w:rFonts w:cs="Arial"/>
          <w:sz w:val="22"/>
          <w:szCs w:val="22"/>
        </w:rPr>
      </w:pPr>
    </w:p>
    <w:p w14:paraId="059847B2" w14:textId="3E032A17" w:rsidR="00BC4A66" w:rsidRDefault="00BC4A66" w:rsidP="009644F8">
      <w:pPr>
        <w:pStyle w:val="AssignBody"/>
        <w:rPr>
          <w:rFonts w:cs="Arial"/>
          <w:sz w:val="22"/>
          <w:szCs w:val="22"/>
        </w:rPr>
      </w:pPr>
    </w:p>
    <w:p w14:paraId="1A729790" w14:textId="392D35AC" w:rsidR="00BC4A66" w:rsidRDefault="00BC4A66" w:rsidP="009644F8">
      <w:pPr>
        <w:pStyle w:val="AssignBody"/>
        <w:rPr>
          <w:rFonts w:cs="Arial"/>
          <w:sz w:val="22"/>
          <w:szCs w:val="22"/>
        </w:rPr>
      </w:pPr>
    </w:p>
    <w:p w14:paraId="1670D078" w14:textId="00FA3BED" w:rsidR="00BC4A66" w:rsidRDefault="00BC4A66" w:rsidP="009644F8">
      <w:pPr>
        <w:pStyle w:val="AssignBody"/>
        <w:rPr>
          <w:rFonts w:cs="Arial"/>
          <w:sz w:val="22"/>
          <w:szCs w:val="22"/>
        </w:rPr>
      </w:pPr>
    </w:p>
    <w:p w14:paraId="1AD9ACA5" w14:textId="2BC0FC9A" w:rsidR="00BC4A66" w:rsidRDefault="00BC4A66" w:rsidP="009644F8">
      <w:pPr>
        <w:pStyle w:val="AssignBody"/>
        <w:rPr>
          <w:rFonts w:cs="Arial"/>
          <w:sz w:val="22"/>
          <w:szCs w:val="22"/>
        </w:rPr>
      </w:pPr>
    </w:p>
    <w:p w14:paraId="25A769F0" w14:textId="2297F10C" w:rsidR="00BC4A66" w:rsidRDefault="00BC4A66" w:rsidP="009644F8">
      <w:pPr>
        <w:pStyle w:val="AssignBody"/>
        <w:rPr>
          <w:rFonts w:cs="Arial"/>
          <w:sz w:val="22"/>
          <w:szCs w:val="22"/>
        </w:rPr>
      </w:pPr>
    </w:p>
    <w:p w14:paraId="3A0714D1" w14:textId="3CB661A4" w:rsidR="00BC4A66" w:rsidRDefault="00BC4A66" w:rsidP="009644F8">
      <w:pPr>
        <w:pStyle w:val="AssignBody"/>
        <w:rPr>
          <w:rFonts w:cs="Arial"/>
          <w:sz w:val="22"/>
          <w:szCs w:val="22"/>
        </w:rPr>
      </w:pPr>
    </w:p>
    <w:p w14:paraId="3BCCAC4A" w14:textId="35FA7950" w:rsidR="00BC4A66" w:rsidRDefault="00BC4A66" w:rsidP="009644F8">
      <w:pPr>
        <w:pStyle w:val="AssignBody"/>
        <w:rPr>
          <w:rFonts w:cs="Arial"/>
          <w:sz w:val="22"/>
          <w:szCs w:val="22"/>
        </w:rPr>
      </w:pPr>
    </w:p>
    <w:p w14:paraId="650CB126" w14:textId="32F4FCC3" w:rsidR="00BC4A66" w:rsidRDefault="00BC4A66" w:rsidP="009644F8">
      <w:pPr>
        <w:pStyle w:val="AssignBody"/>
        <w:rPr>
          <w:rFonts w:cs="Arial"/>
          <w:sz w:val="22"/>
          <w:szCs w:val="22"/>
        </w:rPr>
      </w:pPr>
    </w:p>
    <w:p w14:paraId="7B918546" w14:textId="18B2D6BA" w:rsidR="00BC4A66" w:rsidRDefault="00BC4A66" w:rsidP="009644F8">
      <w:pPr>
        <w:pStyle w:val="AssignBody"/>
        <w:rPr>
          <w:rFonts w:cs="Arial"/>
          <w:sz w:val="22"/>
          <w:szCs w:val="22"/>
        </w:rPr>
      </w:pPr>
    </w:p>
    <w:p w14:paraId="1FE460A2" w14:textId="175BF022" w:rsidR="00BC4A66" w:rsidRDefault="00BC4A66" w:rsidP="009644F8">
      <w:pPr>
        <w:pStyle w:val="AssignBody"/>
        <w:rPr>
          <w:rFonts w:cs="Arial"/>
          <w:sz w:val="22"/>
          <w:szCs w:val="22"/>
        </w:rPr>
      </w:pPr>
    </w:p>
    <w:p w14:paraId="3D18148E" w14:textId="5FD95B02" w:rsidR="00BC4A66" w:rsidRDefault="00BC4A66" w:rsidP="009644F8">
      <w:pPr>
        <w:pStyle w:val="AssignBody"/>
        <w:rPr>
          <w:rFonts w:cs="Arial"/>
          <w:sz w:val="22"/>
          <w:szCs w:val="22"/>
        </w:rPr>
      </w:pPr>
    </w:p>
    <w:p w14:paraId="30854A3F" w14:textId="047E29A8" w:rsidR="00BC4A66" w:rsidRDefault="00BC4A66" w:rsidP="009644F8">
      <w:pPr>
        <w:pStyle w:val="AssignBody"/>
        <w:rPr>
          <w:rFonts w:cs="Arial"/>
          <w:sz w:val="22"/>
          <w:szCs w:val="22"/>
        </w:rPr>
      </w:pPr>
    </w:p>
    <w:p w14:paraId="7710D28B" w14:textId="5B6A0765" w:rsidR="00BC4A66" w:rsidRDefault="00BC4A66" w:rsidP="009644F8">
      <w:pPr>
        <w:pStyle w:val="AssignBody"/>
        <w:rPr>
          <w:rFonts w:cs="Arial"/>
          <w:sz w:val="22"/>
          <w:szCs w:val="22"/>
        </w:rPr>
      </w:pPr>
    </w:p>
    <w:p w14:paraId="0DAA92EC" w14:textId="63D32A6B" w:rsidR="00BC4A66" w:rsidRDefault="00BC4A66" w:rsidP="009644F8">
      <w:pPr>
        <w:pStyle w:val="AssignBody"/>
        <w:rPr>
          <w:rFonts w:cs="Arial"/>
          <w:sz w:val="22"/>
          <w:szCs w:val="22"/>
        </w:rPr>
      </w:pPr>
    </w:p>
    <w:p w14:paraId="370F3E09" w14:textId="5ECBC013" w:rsidR="00BC4A66" w:rsidRDefault="00BC4A66" w:rsidP="009644F8">
      <w:pPr>
        <w:pStyle w:val="AssignBody"/>
        <w:rPr>
          <w:rFonts w:cs="Arial"/>
          <w:sz w:val="22"/>
          <w:szCs w:val="22"/>
        </w:rPr>
      </w:pPr>
    </w:p>
    <w:p w14:paraId="49948CD1" w14:textId="62EB07B0" w:rsidR="00BC4A66" w:rsidRDefault="00BC4A66" w:rsidP="009644F8">
      <w:pPr>
        <w:pStyle w:val="AssignBody"/>
        <w:rPr>
          <w:rFonts w:cs="Arial"/>
          <w:sz w:val="22"/>
          <w:szCs w:val="22"/>
        </w:rPr>
      </w:pPr>
    </w:p>
    <w:p w14:paraId="6D92DC00" w14:textId="360EEFE0" w:rsidR="00BC4A66" w:rsidRDefault="00BC4A66" w:rsidP="009644F8">
      <w:pPr>
        <w:pStyle w:val="AssignBody"/>
        <w:rPr>
          <w:rFonts w:cs="Arial"/>
          <w:sz w:val="22"/>
          <w:szCs w:val="22"/>
        </w:rPr>
      </w:pPr>
    </w:p>
    <w:p w14:paraId="76153239" w14:textId="2634AA59" w:rsidR="00BC4A66" w:rsidRDefault="00BC4A66" w:rsidP="009644F8">
      <w:pPr>
        <w:pStyle w:val="AssignBody"/>
        <w:rPr>
          <w:rFonts w:cs="Arial"/>
          <w:sz w:val="22"/>
          <w:szCs w:val="22"/>
        </w:rPr>
      </w:pPr>
    </w:p>
    <w:p w14:paraId="4D77D2B3" w14:textId="08DB09FA" w:rsidR="00BC4A66" w:rsidRDefault="00BC4A66" w:rsidP="009644F8">
      <w:pPr>
        <w:pStyle w:val="AssignBody"/>
        <w:rPr>
          <w:rFonts w:cs="Arial"/>
          <w:sz w:val="22"/>
          <w:szCs w:val="22"/>
        </w:rPr>
      </w:pPr>
    </w:p>
    <w:p w14:paraId="561A7357" w14:textId="7314DB56" w:rsidR="00BC4A66" w:rsidRDefault="00BC4A66" w:rsidP="009644F8">
      <w:pPr>
        <w:pStyle w:val="AssignBody"/>
        <w:rPr>
          <w:rFonts w:cs="Arial"/>
          <w:sz w:val="22"/>
          <w:szCs w:val="22"/>
          <w:u w:val="single"/>
        </w:rPr>
      </w:pPr>
      <w:r w:rsidRPr="00BC4A66">
        <w:rPr>
          <w:rFonts w:cs="Arial"/>
          <w:sz w:val="22"/>
          <w:szCs w:val="22"/>
          <w:u w:val="single"/>
        </w:rPr>
        <w:t xml:space="preserve">Appendix </w:t>
      </w:r>
    </w:p>
    <w:p w14:paraId="4F3E9ABD" w14:textId="6D2512C5" w:rsidR="001B5191" w:rsidRDefault="001B5191" w:rsidP="009644F8">
      <w:pPr>
        <w:pStyle w:val="AssignBody"/>
        <w:rPr>
          <w:rFonts w:cs="Arial"/>
          <w:sz w:val="22"/>
          <w:szCs w:val="22"/>
          <w:u w:val="single"/>
        </w:rPr>
      </w:pPr>
      <w:r>
        <w:rPr>
          <w:rFonts w:cs="Arial"/>
          <w:noProof/>
          <w:sz w:val="22"/>
          <w:szCs w:val="22"/>
          <w:u w:val="single"/>
        </w:rPr>
        <w:drawing>
          <wp:anchor distT="0" distB="0" distL="114300" distR="114300" simplePos="0" relativeHeight="251658240" behindDoc="0" locked="0" layoutInCell="1" allowOverlap="1" wp14:anchorId="424E0AF9" wp14:editId="1226C66C">
            <wp:simplePos x="0" y="0"/>
            <wp:positionH relativeFrom="column">
              <wp:posOffset>0</wp:posOffset>
            </wp:positionH>
            <wp:positionV relativeFrom="paragraph">
              <wp:posOffset>232410</wp:posOffset>
            </wp:positionV>
            <wp:extent cx="4991100" cy="6807200"/>
            <wp:effectExtent l="0" t="0" r="0" b="0"/>
            <wp:wrapTopAndBottom/>
            <wp:docPr id="2090728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28703" name="Picture 2090728703"/>
                    <pic:cNvPicPr/>
                  </pic:nvPicPr>
                  <pic:blipFill>
                    <a:blip r:embed="rId18">
                      <a:extLst>
                        <a:ext uri="{28A0092B-C50C-407E-A947-70E740481C1C}">
                          <a14:useLocalDpi xmlns:a14="http://schemas.microsoft.com/office/drawing/2010/main" val="0"/>
                        </a:ext>
                      </a:extLst>
                    </a:blip>
                    <a:stretch>
                      <a:fillRect/>
                    </a:stretch>
                  </pic:blipFill>
                  <pic:spPr>
                    <a:xfrm>
                      <a:off x="0" y="0"/>
                      <a:ext cx="4991100" cy="6807200"/>
                    </a:xfrm>
                    <a:prstGeom prst="rect">
                      <a:avLst/>
                    </a:prstGeom>
                  </pic:spPr>
                </pic:pic>
              </a:graphicData>
            </a:graphic>
          </wp:anchor>
        </w:drawing>
      </w:r>
    </w:p>
    <w:p w14:paraId="022F7479" w14:textId="7193EDBE" w:rsidR="00BC4A66" w:rsidRDefault="00BC4A66" w:rsidP="009644F8">
      <w:pPr>
        <w:pStyle w:val="AssignBody"/>
        <w:rPr>
          <w:rFonts w:cs="Arial"/>
          <w:sz w:val="22"/>
          <w:szCs w:val="22"/>
          <w:u w:val="single"/>
        </w:rPr>
      </w:pPr>
    </w:p>
    <w:p w14:paraId="53147D2C" w14:textId="77777777" w:rsidR="00BC4A66" w:rsidRPr="00BC4A66" w:rsidRDefault="00BC4A66" w:rsidP="009644F8">
      <w:pPr>
        <w:pStyle w:val="AssignBody"/>
        <w:rPr>
          <w:rFonts w:cs="Arial"/>
          <w:sz w:val="22"/>
          <w:szCs w:val="22"/>
          <w:u w:val="single"/>
        </w:rPr>
      </w:pPr>
    </w:p>
    <w:sectPr w:rsidR="00BC4A66" w:rsidRPr="00BC4A6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17804" w14:textId="77777777" w:rsidR="00740294" w:rsidRDefault="00740294" w:rsidP="00E611D9">
      <w:r>
        <w:separator/>
      </w:r>
    </w:p>
  </w:endnote>
  <w:endnote w:type="continuationSeparator" w:id="0">
    <w:p w14:paraId="6A29598E" w14:textId="77777777" w:rsidR="00740294" w:rsidRDefault="00740294" w:rsidP="00E611D9">
      <w:r>
        <w:continuationSeparator/>
      </w:r>
    </w:p>
  </w:endnote>
  <w:endnote w:type="continuationNotice" w:id="1">
    <w:p w14:paraId="535AD9D1" w14:textId="77777777" w:rsidR="00AD55BD" w:rsidRDefault="00AD55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9675A" w14:textId="77777777" w:rsidR="00740294" w:rsidRDefault="00740294" w:rsidP="00E611D9">
      <w:r>
        <w:separator/>
      </w:r>
    </w:p>
  </w:footnote>
  <w:footnote w:type="continuationSeparator" w:id="0">
    <w:p w14:paraId="483AA711" w14:textId="77777777" w:rsidR="00740294" w:rsidRDefault="00740294" w:rsidP="00E611D9">
      <w:r>
        <w:continuationSeparator/>
      </w:r>
    </w:p>
  </w:footnote>
  <w:footnote w:type="continuationNotice" w:id="1">
    <w:p w14:paraId="574F3F09" w14:textId="77777777" w:rsidR="00AD55BD" w:rsidRDefault="00AD55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4673D86"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262FF">
            <w:rPr>
              <w:rFonts w:ascii="Arial" w:hAnsi="Arial" w:cs="Arial"/>
            </w:rPr>
            <w:t>6014</w:t>
          </w:r>
        </w:p>
      </w:tc>
      <w:tc>
        <w:tcPr>
          <w:tcW w:w="4508" w:type="dxa"/>
        </w:tcPr>
        <w:p w14:paraId="51D506A0" w14:textId="2C423C16" w:rsidR="00E611D9" w:rsidRPr="00E611D9" w:rsidRDefault="00E611D9" w:rsidP="00D02733">
          <w:pPr>
            <w:pStyle w:val="Header"/>
            <w:rPr>
              <w:rFonts w:ascii="Arial" w:hAnsi="Arial" w:cs="Arial"/>
            </w:rPr>
          </w:pPr>
          <w:r>
            <w:rPr>
              <w:rFonts w:ascii="Arial" w:hAnsi="Arial" w:cs="Arial"/>
            </w:rPr>
            <w:t xml:space="preserve"> </w:t>
          </w:r>
          <w:r w:rsidR="00F74893">
            <w:rPr>
              <w:rFonts w:ascii="Arial" w:hAnsi="Arial" w:cs="Arial"/>
            </w:rPr>
            <w:t xml:space="preserve">                     </w:t>
          </w:r>
          <w:r>
            <w:rPr>
              <w:rFonts w:ascii="Arial" w:hAnsi="Arial" w:cs="Arial"/>
            </w:rPr>
            <w:t xml:space="preserve">Student Number: </w:t>
          </w:r>
          <w:r w:rsidR="00D02733">
            <w:rPr>
              <w:rFonts w:ascii="Arial" w:hAnsi="Arial" w:cs="Arial"/>
            </w:rPr>
            <w:t>2200034</w:t>
          </w:r>
        </w:p>
      </w:tc>
    </w:tr>
  </w:tbl>
  <w:p w14:paraId="31028CA5" w14:textId="34024C8B"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F1716C"/>
    <w:multiLevelType w:val="hybridMultilevel"/>
    <w:tmpl w:val="0E181064"/>
    <w:lvl w:ilvl="0" w:tplc="0D0A81C8">
      <w:start w:val="1"/>
      <w:numFmt w:val="bullet"/>
      <w:lvlText w:val=""/>
      <w:lvlJc w:val="left"/>
      <w:pPr>
        <w:tabs>
          <w:tab w:val="num" w:pos="720"/>
        </w:tabs>
        <w:ind w:left="720" w:hanging="360"/>
      </w:pPr>
      <w:rPr>
        <w:rFonts w:ascii="Symbol" w:hAnsi="Symbol" w:hint="default"/>
      </w:rPr>
    </w:lvl>
    <w:lvl w:ilvl="1" w:tplc="3E362088" w:tentative="1">
      <w:start w:val="1"/>
      <w:numFmt w:val="bullet"/>
      <w:lvlText w:val=""/>
      <w:lvlJc w:val="left"/>
      <w:pPr>
        <w:tabs>
          <w:tab w:val="num" w:pos="1440"/>
        </w:tabs>
        <w:ind w:left="1440" w:hanging="360"/>
      </w:pPr>
      <w:rPr>
        <w:rFonts w:ascii="Symbol" w:hAnsi="Symbol" w:hint="default"/>
      </w:rPr>
    </w:lvl>
    <w:lvl w:ilvl="2" w:tplc="6054F626" w:tentative="1">
      <w:start w:val="1"/>
      <w:numFmt w:val="bullet"/>
      <w:lvlText w:val=""/>
      <w:lvlJc w:val="left"/>
      <w:pPr>
        <w:tabs>
          <w:tab w:val="num" w:pos="2160"/>
        </w:tabs>
        <w:ind w:left="2160" w:hanging="360"/>
      </w:pPr>
      <w:rPr>
        <w:rFonts w:ascii="Symbol" w:hAnsi="Symbol" w:hint="default"/>
      </w:rPr>
    </w:lvl>
    <w:lvl w:ilvl="3" w:tplc="B99AC754" w:tentative="1">
      <w:start w:val="1"/>
      <w:numFmt w:val="bullet"/>
      <w:lvlText w:val=""/>
      <w:lvlJc w:val="left"/>
      <w:pPr>
        <w:tabs>
          <w:tab w:val="num" w:pos="2880"/>
        </w:tabs>
        <w:ind w:left="2880" w:hanging="360"/>
      </w:pPr>
      <w:rPr>
        <w:rFonts w:ascii="Symbol" w:hAnsi="Symbol" w:hint="default"/>
      </w:rPr>
    </w:lvl>
    <w:lvl w:ilvl="4" w:tplc="7F02E934" w:tentative="1">
      <w:start w:val="1"/>
      <w:numFmt w:val="bullet"/>
      <w:lvlText w:val=""/>
      <w:lvlJc w:val="left"/>
      <w:pPr>
        <w:tabs>
          <w:tab w:val="num" w:pos="3600"/>
        </w:tabs>
        <w:ind w:left="3600" w:hanging="360"/>
      </w:pPr>
      <w:rPr>
        <w:rFonts w:ascii="Symbol" w:hAnsi="Symbol" w:hint="default"/>
      </w:rPr>
    </w:lvl>
    <w:lvl w:ilvl="5" w:tplc="11681C64" w:tentative="1">
      <w:start w:val="1"/>
      <w:numFmt w:val="bullet"/>
      <w:lvlText w:val=""/>
      <w:lvlJc w:val="left"/>
      <w:pPr>
        <w:tabs>
          <w:tab w:val="num" w:pos="4320"/>
        </w:tabs>
        <w:ind w:left="4320" w:hanging="360"/>
      </w:pPr>
      <w:rPr>
        <w:rFonts w:ascii="Symbol" w:hAnsi="Symbol" w:hint="default"/>
      </w:rPr>
    </w:lvl>
    <w:lvl w:ilvl="6" w:tplc="A9909124" w:tentative="1">
      <w:start w:val="1"/>
      <w:numFmt w:val="bullet"/>
      <w:lvlText w:val=""/>
      <w:lvlJc w:val="left"/>
      <w:pPr>
        <w:tabs>
          <w:tab w:val="num" w:pos="5040"/>
        </w:tabs>
        <w:ind w:left="5040" w:hanging="360"/>
      </w:pPr>
      <w:rPr>
        <w:rFonts w:ascii="Symbol" w:hAnsi="Symbol" w:hint="default"/>
      </w:rPr>
    </w:lvl>
    <w:lvl w:ilvl="7" w:tplc="9FD2B7A6" w:tentative="1">
      <w:start w:val="1"/>
      <w:numFmt w:val="bullet"/>
      <w:lvlText w:val=""/>
      <w:lvlJc w:val="left"/>
      <w:pPr>
        <w:tabs>
          <w:tab w:val="num" w:pos="5760"/>
        </w:tabs>
        <w:ind w:left="5760" w:hanging="360"/>
      </w:pPr>
      <w:rPr>
        <w:rFonts w:ascii="Symbol" w:hAnsi="Symbol" w:hint="default"/>
      </w:rPr>
    </w:lvl>
    <w:lvl w:ilvl="8" w:tplc="ECD65E62" w:tentative="1">
      <w:start w:val="1"/>
      <w:numFmt w:val="bullet"/>
      <w:lvlText w:val=""/>
      <w:lvlJc w:val="left"/>
      <w:pPr>
        <w:tabs>
          <w:tab w:val="num" w:pos="6480"/>
        </w:tabs>
        <w:ind w:left="648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50A8"/>
    <w:rsid w:val="00005F01"/>
    <w:rsid w:val="00007402"/>
    <w:rsid w:val="00011D43"/>
    <w:rsid w:val="00012D59"/>
    <w:rsid w:val="000156F7"/>
    <w:rsid w:val="00016537"/>
    <w:rsid w:val="0002243F"/>
    <w:rsid w:val="00023172"/>
    <w:rsid w:val="00023BD1"/>
    <w:rsid w:val="00025A6C"/>
    <w:rsid w:val="00026E67"/>
    <w:rsid w:val="000270DF"/>
    <w:rsid w:val="000340DC"/>
    <w:rsid w:val="00035F79"/>
    <w:rsid w:val="000375E3"/>
    <w:rsid w:val="00051BDA"/>
    <w:rsid w:val="0005556F"/>
    <w:rsid w:val="0006263D"/>
    <w:rsid w:val="000635FF"/>
    <w:rsid w:val="00063965"/>
    <w:rsid w:val="00063A6D"/>
    <w:rsid w:val="00065BA4"/>
    <w:rsid w:val="00083C84"/>
    <w:rsid w:val="00086D18"/>
    <w:rsid w:val="00086D98"/>
    <w:rsid w:val="00087715"/>
    <w:rsid w:val="00091DCA"/>
    <w:rsid w:val="00094F14"/>
    <w:rsid w:val="00096B98"/>
    <w:rsid w:val="000A19E9"/>
    <w:rsid w:val="000A2F3F"/>
    <w:rsid w:val="000A6B89"/>
    <w:rsid w:val="000B20B7"/>
    <w:rsid w:val="000B250B"/>
    <w:rsid w:val="000B53E7"/>
    <w:rsid w:val="000B5C78"/>
    <w:rsid w:val="000B5CD4"/>
    <w:rsid w:val="000B7207"/>
    <w:rsid w:val="000C45C0"/>
    <w:rsid w:val="000C4957"/>
    <w:rsid w:val="000C7BD6"/>
    <w:rsid w:val="000E4E4C"/>
    <w:rsid w:val="000E5C68"/>
    <w:rsid w:val="000F282C"/>
    <w:rsid w:val="000F3515"/>
    <w:rsid w:val="000F6C3B"/>
    <w:rsid w:val="00101144"/>
    <w:rsid w:val="00105D46"/>
    <w:rsid w:val="001069E4"/>
    <w:rsid w:val="001130DE"/>
    <w:rsid w:val="001155FB"/>
    <w:rsid w:val="001165BA"/>
    <w:rsid w:val="0012127E"/>
    <w:rsid w:val="00126FF6"/>
    <w:rsid w:val="00127EC7"/>
    <w:rsid w:val="00127EF0"/>
    <w:rsid w:val="00131E8C"/>
    <w:rsid w:val="00132B29"/>
    <w:rsid w:val="0013348C"/>
    <w:rsid w:val="0013688A"/>
    <w:rsid w:val="00136B6A"/>
    <w:rsid w:val="0014114A"/>
    <w:rsid w:val="001429B8"/>
    <w:rsid w:val="001440B7"/>
    <w:rsid w:val="00150092"/>
    <w:rsid w:val="00154F94"/>
    <w:rsid w:val="001555F3"/>
    <w:rsid w:val="00156E9C"/>
    <w:rsid w:val="00157C53"/>
    <w:rsid w:val="00160C52"/>
    <w:rsid w:val="00161ACB"/>
    <w:rsid w:val="001655DB"/>
    <w:rsid w:val="0016706C"/>
    <w:rsid w:val="0017009A"/>
    <w:rsid w:val="00170AE4"/>
    <w:rsid w:val="00173833"/>
    <w:rsid w:val="00196A6E"/>
    <w:rsid w:val="001A49F4"/>
    <w:rsid w:val="001A60D1"/>
    <w:rsid w:val="001B129C"/>
    <w:rsid w:val="001B32CC"/>
    <w:rsid w:val="001B34CC"/>
    <w:rsid w:val="001B5191"/>
    <w:rsid w:val="001B59A8"/>
    <w:rsid w:val="001B776F"/>
    <w:rsid w:val="001C2CE1"/>
    <w:rsid w:val="001C5CF0"/>
    <w:rsid w:val="001D36BF"/>
    <w:rsid w:val="001D7F63"/>
    <w:rsid w:val="001E3C95"/>
    <w:rsid w:val="001E64F8"/>
    <w:rsid w:val="001E68EF"/>
    <w:rsid w:val="001E6B5C"/>
    <w:rsid w:val="001E6DD2"/>
    <w:rsid w:val="001E7C11"/>
    <w:rsid w:val="001F4457"/>
    <w:rsid w:val="001F7CC2"/>
    <w:rsid w:val="00203B32"/>
    <w:rsid w:val="00204746"/>
    <w:rsid w:val="0020575C"/>
    <w:rsid w:val="002126CE"/>
    <w:rsid w:val="0021406D"/>
    <w:rsid w:val="002146AD"/>
    <w:rsid w:val="002156FC"/>
    <w:rsid w:val="002169C2"/>
    <w:rsid w:val="00220C0B"/>
    <w:rsid w:val="002229F0"/>
    <w:rsid w:val="0022512D"/>
    <w:rsid w:val="00231CD8"/>
    <w:rsid w:val="002328E6"/>
    <w:rsid w:val="0023586A"/>
    <w:rsid w:val="00236464"/>
    <w:rsid w:val="0024112A"/>
    <w:rsid w:val="00241B0B"/>
    <w:rsid w:val="00245288"/>
    <w:rsid w:val="00245A60"/>
    <w:rsid w:val="00245D28"/>
    <w:rsid w:val="0025347C"/>
    <w:rsid w:val="002536B1"/>
    <w:rsid w:val="00254E15"/>
    <w:rsid w:val="00255A19"/>
    <w:rsid w:val="00267CCB"/>
    <w:rsid w:val="00270BEB"/>
    <w:rsid w:val="00274041"/>
    <w:rsid w:val="00282C3B"/>
    <w:rsid w:val="0028649A"/>
    <w:rsid w:val="002901CB"/>
    <w:rsid w:val="00290424"/>
    <w:rsid w:val="002921EC"/>
    <w:rsid w:val="00293FB8"/>
    <w:rsid w:val="0029680D"/>
    <w:rsid w:val="00296BBF"/>
    <w:rsid w:val="002A2E02"/>
    <w:rsid w:val="002A4728"/>
    <w:rsid w:val="002A6004"/>
    <w:rsid w:val="002A68A0"/>
    <w:rsid w:val="002A6F3E"/>
    <w:rsid w:val="002A7637"/>
    <w:rsid w:val="002B0C43"/>
    <w:rsid w:val="002B3515"/>
    <w:rsid w:val="002B55E1"/>
    <w:rsid w:val="002B5DE0"/>
    <w:rsid w:val="002B78F1"/>
    <w:rsid w:val="002C1710"/>
    <w:rsid w:val="002C2CB5"/>
    <w:rsid w:val="002D0E2D"/>
    <w:rsid w:val="002E5BC6"/>
    <w:rsid w:val="002E645E"/>
    <w:rsid w:val="002E686A"/>
    <w:rsid w:val="002E68FB"/>
    <w:rsid w:val="002F3349"/>
    <w:rsid w:val="002F3ACE"/>
    <w:rsid w:val="002F6202"/>
    <w:rsid w:val="002F708A"/>
    <w:rsid w:val="00301EFE"/>
    <w:rsid w:val="003023D2"/>
    <w:rsid w:val="00303BDF"/>
    <w:rsid w:val="0031492F"/>
    <w:rsid w:val="00315654"/>
    <w:rsid w:val="00317B06"/>
    <w:rsid w:val="00320A11"/>
    <w:rsid w:val="00323A1E"/>
    <w:rsid w:val="0032700A"/>
    <w:rsid w:val="00327958"/>
    <w:rsid w:val="003310FE"/>
    <w:rsid w:val="0033120A"/>
    <w:rsid w:val="0033278A"/>
    <w:rsid w:val="00334AC0"/>
    <w:rsid w:val="003500BF"/>
    <w:rsid w:val="00350228"/>
    <w:rsid w:val="003539B5"/>
    <w:rsid w:val="00354AC4"/>
    <w:rsid w:val="003658E6"/>
    <w:rsid w:val="003700E4"/>
    <w:rsid w:val="003735AD"/>
    <w:rsid w:val="00374C07"/>
    <w:rsid w:val="00375864"/>
    <w:rsid w:val="00375EEE"/>
    <w:rsid w:val="003811F6"/>
    <w:rsid w:val="0038166A"/>
    <w:rsid w:val="0038749C"/>
    <w:rsid w:val="003924DE"/>
    <w:rsid w:val="00393CF9"/>
    <w:rsid w:val="00397158"/>
    <w:rsid w:val="003974E5"/>
    <w:rsid w:val="003A1AD1"/>
    <w:rsid w:val="003A3080"/>
    <w:rsid w:val="003A335F"/>
    <w:rsid w:val="003A3FC1"/>
    <w:rsid w:val="003A5E2D"/>
    <w:rsid w:val="003A7281"/>
    <w:rsid w:val="003B48B6"/>
    <w:rsid w:val="003B65A7"/>
    <w:rsid w:val="003B75EB"/>
    <w:rsid w:val="003C08EC"/>
    <w:rsid w:val="003C2BEE"/>
    <w:rsid w:val="003C54C5"/>
    <w:rsid w:val="003D02B7"/>
    <w:rsid w:val="003D03F3"/>
    <w:rsid w:val="003D1623"/>
    <w:rsid w:val="003E0C5F"/>
    <w:rsid w:val="003E1A69"/>
    <w:rsid w:val="003E2AB5"/>
    <w:rsid w:val="003E314D"/>
    <w:rsid w:val="003E5D7A"/>
    <w:rsid w:val="003E6560"/>
    <w:rsid w:val="003F07FA"/>
    <w:rsid w:val="003F1CA0"/>
    <w:rsid w:val="003F32B2"/>
    <w:rsid w:val="003F47F0"/>
    <w:rsid w:val="003F75D2"/>
    <w:rsid w:val="00400B73"/>
    <w:rsid w:val="00402FBB"/>
    <w:rsid w:val="00404B02"/>
    <w:rsid w:val="00405786"/>
    <w:rsid w:val="00416AAD"/>
    <w:rsid w:val="004224C2"/>
    <w:rsid w:val="00422A12"/>
    <w:rsid w:val="00424C80"/>
    <w:rsid w:val="0042515A"/>
    <w:rsid w:val="00426402"/>
    <w:rsid w:val="00426FB6"/>
    <w:rsid w:val="004271AB"/>
    <w:rsid w:val="004317DE"/>
    <w:rsid w:val="004347CD"/>
    <w:rsid w:val="0044026D"/>
    <w:rsid w:val="00441D8A"/>
    <w:rsid w:val="00441EBB"/>
    <w:rsid w:val="004421B9"/>
    <w:rsid w:val="0045526F"/>
    <w:rsid w:val="0045686F"/>
    <w:rsid w:val="00460C18"/>
    <w:rsid w:val="00461C90"/>
    <w:rsid w:val="00462E1E"/>
    <w:rsid w:val="004641F8"/>
    <w:rsid w:val="00464B25"/>
    <w:rsid w:val="00465ADD"/>
    <w:rsid w:val="00467E2F"/>
    <w:rsid w:val="00470BDA"/>
    <w:rsid w:val="00471626"/>
    <w:rsid w:val="00471B85"/>
    <w:rsid w:val="00475623"/>
    <w:rsid w:val="0047736C"/>
    <w:rsid w:val="00483DCA"/>
    <w:rsid w:val="0048671E"/>
    <w:rsid w:val="004878F6"/>
    <w:rsid w:val="00487C6E"/>
    <w:rsid w:val="004934E4"/>
    <w:rsid w:val="00497914"/>
    <w:rsid w:val="004A4402"/>
    <w:rsid w:val="004A5404"/>
    <w:rsid w:val="004B7F2C"/>
    <w:rsid w:val="004C28AF"/>
    <w:rsid w:val="004C4CAF"/>
    <w:rsid w:val="004C749A"/>
    <w:rsid w:val="004E7BDA"/>
    <w:rsid w:val="004F17C5"/>
    <w:rsid w:val="004F2E0F"/>
    <w:rsid w:val="004F6344"/>
    <w:rsid w:val="005005D2"/>
    <w:rsid w:val="00504BDF"/>
    <w:rsid w:val="00511865"/>
    <w:rsid w:val="0051274D"/>
    <w:rsid w:val="00512956"/>
    <w:rsid w:val="00513DBD"/>
    <w:rsid w:val="0051656B"/>
    <w:rsid w:val="0052058E"/>
    <w:rsid w:val="005208FF"/>
    <w:rsid w:val="00522101"/>
    <w:rsid w:val="00524A10"/>
    <w:rsid w:val="00525B40"/>
    <w:rsid w:val="00530E5B"/>
    <w:rsid w:val="00531706"/>
    <w:rsid w:val="00533996"/>
    <w:rsid w:val="0053690A"/>
    <w:rsid w:val="00537ED1"/>
    <w:rsid w:val="005427E2"/>
    <w:rsid w:val="00543F5E"/>
    <w:rsid w:val="00547F65"/>
    <w:rsid w:val="00551B79"/>
    <w:rsid w:val="00551D10"/>
    <w:rsid w:val="005536F4"/>
    <w:rsid w:val="00554F75"/>
    <w:rsid w:val="00556B55"/>
    <w:rsid w:val="00560922"/>
    <w:rsid w:val="00560DBB"/>
    <w:rsid w:val="00561640"/>
    <w:rsid w:val="00562234"/>
    <w:rsid w:val="0056290F"/>
    <w:rsid w:val="00565B18"/>
    <w:rsid w:val="005676A6"/>
    <w:rsid w:val="00567E9B"/>
    <w:rsid w:val="0057258E"/>
    <w:rsid w:val="005732C2"/>
    <w:rsid w:val="005735D3"/>
    <w:rsid w:val="00573F9F"/>
    <w:rsid w:val="005748D0"/>
    <w:rsid w:val="0058033D"/>
    <w:rsid w:val="0058047C"/>
    <w:rsid w:val="00581A71"/>
    <w:rsid w:val="00581B35"/>
    <w:rsid w:val="00581DE3"/>
    <w:rsid w:val="00582E86"/>
    <w:rsid w:val="005861D0"/>
    <w:rsid w:val="00587FB0"/>
    <w:rsid w:val="005900B1"/>
    <w:rsid w:val="00591DBB"/>
    <w:rsid w:val="005A1BE5"/>
    <w:rsid w:val="005A51E6"/>
    <w:rsid w:val="005A52B1"/>
    <w:rsid w:val="005A667C"/>
    <w:rsid w:val="005A781C"/>
    <w:rsid w:val="005B15DC"/>
    <w:rsid w:val="005B171F"/>
    <w:rsid w:val="005B2075"/>
    <w:rsid w:val="005B534B"/>
    <w:rsid w:val="005C266B"/>
    <w:rsid w:val="005C3A5B"/>
    <w:rsid w:val="005C7D64"/>
    <w:rsid w:val="005D5DE0"/>
    <w:rsid w:val="005D7202"/>
    <w:rsid w:val="005E0DEC"/>
    <w:rsid w:val="005E1F51"/>
    <w:rsid w:val="005E35FC"/>
    <w:rsid w:val="005E3FF0"/>
    <w:rsid w:val="005E6B7A"/>
    <w:rsid w:val="005F04CB"/>
    <w:rsid w:val="005F1AED"/>
    <w:rsid w:val="005F1D5A"/>
    <w:rsid w:val="005F2EDC"/>
    <w:rsid w:val="005F738F"/>
    <w:rsid w:val="006015C6"/>
    <w:rsid w:val="00605DF7"/>
    <w:rsid w:val="00606B61"/>
    <w:rsid w:val="006071B7"/>
    <w:rsid w:val="006112EF"/>
    <w:rsid w:val="006116E7"/>
    <w:rsid w:val="006178F6"/>
    <w:rsid w:val="00621117"/>
    <w:rsid w:val="00625D66"/>
    <w:rsid w:val="0062677E"/>
    <w:rsid w:val="00630AA7"/>
    <w:rsid w:val="006348EA"/>
    <w:rsid w:val="00635464"/>
    <w:rsid w:val="006354A8"/>
    <w:rsid w:val="00635876"/>
    <w:rsid w:val="006419C3"/>
    <w:rsid w:val="00641E47"/>
    <w:rsid w:val="00644C26"/>
    <w:rsid w:val="00645345"/>
    <w:rsid w:val="0064611B"/>
    <w:rsid w:val="00647E38"/>
    <w:rsid w:val="00651C23"/>
    <w:rsid w:val="00654907"/>
    <w:rsid w:val="00656A08"/>
    <w:rsid w:val="006637F7"/>
    <w:rsid w:val="0067342C"/>
    <w:rsid w:val="00673DDB"/>
    <w:rsid w:val="0067700D"/>
    <w:rsid w:val="006777C9"/>
    <w:rsid w:val="00677854"/>
    <w:rsid w:val="00677A68"/>
    <w:rsid w:val="00682EB5"/>
    <w:rsid w:val="00682F54"/>
    <w:rsid w:val="006839BF"/>
    <w:rsid w:val="00691A46"/>
    <w:rsid w:val="00693345"/>
    <w:rsid w:val="006A2A64"/>
    <w:rsid w:val="006A2A9A"/>
    <w:rsid w:val="006A2EF6"/>
    <w:rsid w:val="006A3A6A"/>
    <w:rsid w:val="006B175E"/>
    <w:rsid w:val="006B2597"/>
    <w:rsid w:val="006B5861"/>
    <w:rsid w:val="006B5BE2"/>
    <w:rsid w:val="006C05F0"/>
    <w:rsid w:val="006C3D8F"/>
    <w:rsid w:val="006D0822"/>
    <w:rsid w:val="006D1E80"/>
    <w:rsid w:val="006D5FB0"/>
    <w:rsid w:val="006E1305"/>
    <w:rsid w:val="006E2F36"/>
    <w:rsid w:val="006E7128"/>
    <w:rsid w:val="006E7500"/>
    <w:rsid w:val="006F0FA2"/>
    <w:rsid w:val="006F213F"/>
    <w:rsid w:val="006F404F"/>
    <w:rsid w:val="006F40FF"/>
    <w:rsid w:val="006F4503"/>
    <w:rsid w:val="006F5240"/>
    <w:rsid w:val="006F56C4"/>
    <w:rsid w:val="006F60D9"/>
    <w:rsid w:val="006F6478"/>
    <w:rsid w:val="006F79C9"/>
    <w:rsid w:val="00702F29"/>
    <w:rsid w:val="00707B6D"/>
    <w:rsid w:val="0071154B"/>
    <w:rsid w:val="0071199A"/>
    <w:rsid w:val="00714C7F"/>
    <w:rsid w:val="0071551C"/>
    <w:rsid w:val="00717604"/>
    <w:rsid w:val="00721B57"/>
    <w:rsid w:val="00723A87"/>
    <w:rsid w:val="0072533A"/>
    <w:rsid w:val="007317F2"/>
    <w:rsid w:val="00733291"/>
    <w:rsid w:val="0073347B"/>
    <w:rsid w:val="00735582"/>
    <w:rsid w:val="00740294"/>
    <w:rsid w:val="00742DC9"/>
    <w:rsid w:val="007471D5"/>
    <w:rsid w:val="00747354"/>
    <w:rsid w:val="00747681"/>
    <w:rsid w:val="00750742"/>
    <w:rsid w:val="007520A0"/>
    <w:rsid w:val="00752CEA"/>
    <w:rsid w:val="00753963"/>
    <w:rsid w:val="007542D8"/>
    <w:rsid w:val="0075758A"/>
    <w:rsid w:val="007621E4"/>
    <w:rsid w:val="007625EC"/>
    <w:rsid w:val="007638C4"/>
    <w:rsid w:val="007648DD"/>
    <w:rsid w:val="00767CF0"/>
    <w:rsid w:val="0077077D"/>
    <w:rsid w:val="007711E7"/>
    <w:rsid w:val="00773A44"/>
    <w:rsid w:val="0077550E"/>
    <w:rsid w:val="00775C3C"/>
    <w:rsid w:val="0078359A"/>
    <w:rsid w:val="00784C6A"/>
    <w:rsid w:val="00786AC0"/>
    <w:rsid w:val="00786E04"/>
    <w:rsid w:val="00793D30"/>
    <w:rsid w:val="007958ED"/>
    <w:rsid w:val="00796B0C"/>
    <w:rsid w:val="007A0611"/>
    <w:rsid w:val="007A4A14"/>
    <w:rsid w:val="007A7295"/>
    <w:rsid w:val="007B1D90"/>
    <w:rsid w:val="007B6155"/>
    <w:rsid w:val="007B74B9"/>
    <w:rsid w:val="007C053B"/>
    <w:rsid w:val="007C1AE0"/>
    <w:rsid w:val="007C1F4E"/>
    <w:rsid w:val="007C4F0B"/>
    <w:rsid w:val="007C5C21"/>
    <w:rsid w:val="007D33E7"/>
    <w:rsid w:val="007D683E"/>
    <w:rsid w:val="007D6F0F"/>
    <w:rsid w:val="007E03EF"/>
    <w:rsid w:val="007E216B"/>
    <w:rsid w:val="007E68E7"/>
    <w:rsid w:val="007E716D"/>
    <w:rsid w:val="007F1693"/>
    <w:rsid w:val="007F5D23"/>
    <w:rsid w:val="007F628F"/>
    <w:rsid w:val="007F6B69"/>
    <w:rsid w:val="007F6FEA"/>
    <w:rsid w:val="008032E2"/>
    <w:rsid w:val="00804E69"/>
    <w:rsid w:val="008062ED"/>
    <w:rsid w:val="00813682"/>
    <w:rsid w:val="0081467D"/>
    <w:rsid w:val="00817F7A"/>
    <w:rsid w:val="0082007B"/>
    <w:rsid w:val="008206DE"/>
    <w:rsid w:val="00821FC3"/>
    <w:rsid w:val="00823186"/>
    <w:rsid w:val="00826B3F"/>
    <w:rsid w:val="00835122"/>
    <w:rsid w:val="00836C98"/>
    <w:rsid w:val="00840707"/>
    <w:rsid w:val="00842DD9"/>
    <w:rsid w:val="008444F8"/>
    <w:rsid w:val="00845C87"/>
    <w:rsid w:val="00845CE7"/>
    <w:rsid w:val="008523EE"/>
    <w:rsid w:val="008536A7"/>
    <w:rsid w:val="008579D1"/>
    <w:rsid w:val="00862C49"/>
    <w:rsid w:val="008633F0"/>
    <w:rsid w:val="008649A9"/>
    <w:rsid w:val="00865727"/>
    <w:rsid w:val="00866556"/>
    <w:rsid w:val="008726A2"/>
    <w:rsid w:val="008736CD"/>
    <w:rsid w:val="008759D3"/>
    <w:rsid w:val="00880278"/>
    <w:rsid w:val="00881BD2"/>
    <w:rsid w:val="00883257"/>
    <w:rsid w:val="0088469C"/>
    <w:rsid w:val="00885C99"/>
    <w:rsid w:val="008865F6"/>
    <w:rsid w:val="00887886"/>
    <w:rsid w:val="00890E79"/>
    <w:rsid w:val="008912BB"/>
    <w:rsid w:val="00892C24"/>
    <w:rsid w:val="00893EA3"/>
    <w:rsid w:val="00895FF1"/>
    <w:rsid w:val="008A0F69"/>
    <w:rsid w:val="008A213A"/>
    <w:rsid w:val="008A32A8"/>
    <w:rsid w:val="008A391E"/>
    <w:rsid w:val="008A3A61"/>
    <w:rsid w:val="008A530B"/>
    <w:rsid w:val="008B10CF"/>
    <w:rsid w:val="008B2DEC"/>
    <w:rsid w:val="008B6B89"/>
    <w:rsid w:val="008B7C0C"/>
    <w:rsid w:val="008C305B"/>
    <w:rsid w:val="008C365B"/>
    <w:rsid w:val="008C435D"/>
    <w:rsid w:val="008C47D3"/>
    <w:rsid w:val="008D13C1"/>
    <w:rsid w:val="008D4794"/>
    <w:rsid w:val="008D56C5"/>
    <w:rsid w:val="008D7B2E"/>
    <w:rsid w:val="008E003D"/>
    <w:rsid w:val="008E07AF"/>
    <w:rsid w:val="008E43C2"/>
    <w:rsid w:val="008E4640"/>
    <w:rsid w:val="008F0353"/>
    <w:rsid w:val="008F0A7E"/>
    <w:rsid w:val="008F29C3"/>
    <w:rsid w:val="008F6A86"/>
    <w:rsid w:val="00900161"/>
    <w:rsid w:val="0090760D"/>
    <w:rsid w:val="0090797F"/>
    <w:rsid w:val="00913541"/>
    <w:rsid w:val="00914C8A"/>
    <w:rsid w:val="00915B5F"/>
    <w:rsid w:val="009164A3"/>
    <w:rsid w:val="00921382"/>
    <w:rsid w:val="009264F5"/>
    <w:rsid w:val="00931089"/>
    <w:rsid w:val="00932B85"/>
    <w:rsid w:val="009351F7"/>
    <w:rsid w:val="00936B33"/>
    <w:rsid w:val="00937A8A"/>
    <w:rsid w:val="009432BE"/>
    <w:rsid w:val="00944924"/>
    <w:rsid w:val="00945D9C"/>
    <w:rsid w:val="00952FB3"/>
    <w:rsid w:val="00954B77"/>
    <w:rsid w:val="009606CB"/>
    <w:rsid w:val="009644F8"/>
    <w:rsid w:val="00964747"/>
    <w:rsid w:val="00970CAD"/>
    <w:rsid w:val="0097253F"/>
    <w:rsid w:val="0097661E"/>
    <w:rsid w:val="00977106"/>
    <w:rsid w:val="00977469"/>
    <w:rsid w:val="00981C5E"/>
    <w:rsid w:val="009847D6"/>
    <w:rsid w:val="00984AFC"/>
    <w:rsid w:val="00985DA9"/>
    <w:rsid w:val="00987064"/>
    <w:rsid w:val="009911E5"/>
    <w:rsid w:val="0099366D"/>
    <w:rsid w:val="00993DEC"/>
    <w:rsid w:val="009960A5"/>
    <w:rsid w:val="009976DC"/>
    <w:rsid w:val="009A0B2F"/>
    <w:rsid w:val="009A4342"/>
    <w:rsid w:val="009A51FD"/>
    <w:rsid w:val="009B7F23"/>
    <w:rsid w:val="009C3858"/>
    <w:rsid w:val="009C39CF"/>
    <w:rsid w:val="009C44CF"/>
    <w:rsid w:val="009C724F"/>
    <w:rsid w:val="009D5CB6"/>
    <w:rsid w:val="009D73E5"/>
    <w:rsid w:val="009E2235"/>
    <w:rsid w:val="009E38F6"/>
    <w:rsid w:val="009E62D2"/>
    <w:rsid w:val="009E7285"/>
    <w:rsid w:val="009F0113"/>
    <w:rsid w:val="009F0A34"/>
    <w:rsid w:val="009F0EE7"/>
    <w:rsid w:val="009F1C21"/>
    <w:rsid w:val="009F53B9"/>
    <w:rsid w:val="009F58DF"/>
    <w:rsid w:val="009F7129"/>
    <w:rsid w:val="009F769E"/>
    <w:rsid w:val="00A01B73"/>
    <w:rsid w:val="00A02390"/>
    <w:rsid w:val="00A048CC"/>
    <w:rsid w:val="00A05570"/>
    <w:rsid w:val="00A06D0F"/>
    <w:rsid w:val="00A104B4"/>
    <w:rsid w:val="00A1549B"/>
    <w:rsid w:val="00A16636"/>
    <w:rsid w:val="00A2529D"/>
    <w:rsid w:val="00A30738"/>
    <w:rsid w:val="00A31347"/>
    <w:rsid w:val="00A330E2"/>
    <w:rsid w:val="00A3687F"/>
    <w:rsid w:val="00A36913"/>
    <w:rsid w:val="00A36EDA"/>
    <w:rsid w:val="00A400BE"/>
    <w:rsid w:val="00A41E23"/>
    <w:rsid w:val="00A42A00"/>
    <w:rsid w:val="00A46D3D"/>
    <w:rsid w:val="00A50E07"/>
    <w:rsid w:val="00A54960"/>
    <w:rsid w:val="00A56B13"/>
    <w:rsid w:val="00A57087"/>
    <w:rsid w:val="00A57C30"/>
    <w:rsid w:val="00A57EF5"/>
    <w:rsid w:val="00A602F0"/>
    <w:rsid w:val="00A62C6F"/>
    <w:rsid w:val="00A65F23"/>
    <w:rsid w:val="00A67702"/>
    <w:rsid w:val="00A707D1"/>
    <w:rsid w:val="00A724F2"/>
    <w:rsid w:val="00A767A7"/>
    <w:rsid w:val="00A76A69"/>
    <w:rsid w:val="00A77DB1"/>
    <w:rsid w:val="00A81C03"/>
    <w:rsid w:val="00A81FDD"/>
    <w:rsid w:val="00A83A03"/>
    <w:rsid w:val="00A93E28"/>
    <w:rsid w:val="00A95957"/>
    <w:rsid w:val="00A9619B"/>
    <w:rsid w:val="00A96380"/>
    <w:rsid w:val="00AA1872"/>
    <w:rsid w:val="00AA455C"/>
    <w:rsid w:val="00AA5EEC"/>
    <w:rsid w:val="00AA6685"/>
    <w:rsid w:val="00AA66CE"/>
    <w:rsid w:val="00AB1521"/>
    <w:rsid w:val="00AB41A4"/>
    <w:rsid w:val="00AB5D76"/>
    <w:rsid w:val="00AB668E"/>
    <w:rsid w:val="00AC21EF"/>
    <w:rsid w:val="00AC49F8"/>
    <w:rsid w:val="00AC4CD6"/>
    <w:rsid w:val="00AC4EDA"/>
    <w:rsid w:val="00AD1A20"/>
    <w:rsid w:val="00AD3423"/>
    <w:rsid w:val="00AD36AC"/>
    <w:rsid w:val="00AD55BD"/>
    <w:rsid w:val="00AD7EAB"/>
    <w:rsid w:val="00AE410E"/>
    <w:rsid w:val="00AE4539"/>
    <w:rsid w:val="00AE4747"/>
    <w:rsid w:val="00AE76F3"/>
    <w:rsid w:val="00AE7E13"/>
    <w:rsid w:val="00AF0869"/>
    <w:rsid w:val="00AF2245"/>
    <w:rsid w:val="00AF2CE7"/>
    <w:rsid w:val="00B056B0"/>
    <w:rsid w:val="00B05B62"/>
    <w:rsid w:val="00B05CC2"/>
    <w:rsid w:val="00B12964"/>
    <w:rsid w:val="00B12C7A"/>
    <w:rsid w:val="00B138D2"/>
    <w:rsid w:val="00B16905"/>
    <w:rsid w:val="00B22519"/>
    <w:rsid w:val="00B23BFB"/>
    <w:rsid w:val="00B2727D"/>
    <w:rsid w:val="00B301C3"/>
    <w:rsid w:val="00B3114B"/>
    <w:rsid w:val="00B31996"/>
    <w:rsid w:val="00B34951"/>
    <w:rsid w:val="00B34A70"/>
    <w:rsid w:val="00B35762"/>
    <w:rsid w:val="00B41DDC"/>
    <w:rsid w:val="00B423C9"/>
    <w:rsid w:val="00B43387"/>
    <w:rsid w:val="00B4383F"/>
    <w:rsid w:val="00B46601"/>
    <w:rsid w:val="00B47BAD"/>
    <w:rsid w:val="00B508A2"/>
    <w:rsid w:val="00B50B70"/>
    <w:rsid w:val="00B52891"/>
    <w:rsid w:val="00B5427A"/>
    <w:rsid w:val="00B5486F"/>
    <w:rsid w:val="00B57DCE"/>
    <w:rsid w:val="00B670E4"/>
    <w:rsid w:val="00B67206"/>
    <w:rsid w:val="00B71B34"/>
    <w:rsid w:val="00B71EE0"/>
    <w:rsid w:val="00B7225A"/>
    <w:rsid w:val="00B739E3"/>
    <w:rsid w:val="00B745BD"/>
    <w:rsid w:val="00B8236F"/>
    <w:rsid w:val="00B83A29"/>
    <w:rsid w:val="00B84F64"/>
    <w:rsid w:val="00B862EB"/>
    <w:rsid w:val="00B90DD8"/>
    <w:rsid w:val="00B9216A"/>
    <w:rsid w:val="00B930CD"/>
    <w:rsid w:val="00B93D24"/>
    <w:rsid w:val="00B945C4"/>
    <w:rsid w:val="00BA6948"/>
    <w:rsid w:val="00BB0F4C"/>
    <w:rsid w:val="00BC05A5"/>
    <w:rsid w:val="00BC22CC"/>
    <w:rsid w:val="00BC4A66"/>
    <w:rsid w:val="00BC651E"/>
    <w:rsid w:val="00BC6F2E"/>
    <w:rsid w:val="00BC7F48"/>
    <w:rsid w:val="00BD0FFA"/>
    <w:rsid w:val="00BD2D0C"/>
    <w:rsid w:val="00BD7FAA"/>
    <w:rsid w:val="00BE1D5C"/>
    <w:rsid w:val="00BE3758"/>
    <w:rsid w:val="00BE722B"/>
    <w:rsid w:val="00BF26CE"/>
    <w:rsid w:val="00BF705B"/>
    <w:rsid w:val="00BF7A06"/>
    <w:rsid w:val="00C00585"/>
    <w:rsid w:val="00C0103E"/>
    <w:rsid w:val="00C01DDA"/>
    <w:rsid w:val="00C02365"/>
    <w:rsid w:val="00C02ECB"/>
    <w:rsid w:val="00C072B3"/>
    <w:rsid w:val="00C137E6"/>
    <w:rsid w:val="00C17FC3"/>
    <w:rsid w:val="00C303C4"/>
    <w:rsid w:val="00C32625"/>
    <w:rsid w:val="00C331EE"/>
    <w:rsid w:val="00C40C4D"/>
    <w:rsid w:val="00C41383"/>
    <w:rsid w:val="00C436F9"/>
    <w:rsid w:val="00C46922"/>
    <w:rsid w:val="00C47EFB"/>
    <w:rsid w:val="00C50E49"/>
    <w:rsid w:val="00C53AEB"/>
    <w:rsid w:val="00C53CB0"/>
    <w:rsid w:val="00C54BC5"/>
    <w:rsid w:val="00C57C5C"/>
    <w:rsid w:val="00C6299B"/>
    <w:rsid w:val="00C64C96"/>
    <w:rsid w:val="00C66801"/>
    <w:rsid w:val="00C6793D"/>
    <w:rsid w:val="00C7099C"/>
    <w:rsid w:val="00C73AB6"/>
    <w:rsid w:val="00C77373"/>
    <w:rsid w:val="00C817FA"/>
    <w:rsid w:val="00C81E10"/>
    <w:rsid w:val="00C83DBF"/>
    <w:rsid w:val="00C840CF"/>
    <w:rsid w:val="00C85DDF"/>
    <w:rsid w:val="00C90C22"/>
    <w:rsid w:val="00C914EA"/>
    <w:rsid w:val="00C91D7C"/>
    <w:rsid w:val="00C92C23"/>
    <w:rsid w:val="00C92E88"/>
    <w:rsid w:val="00C92FEC"/>
    <w:rsid w:val="00CA3519"/>
    <w:rsid w:val="00CA39EB"/>
    <w:rsid w:val="00CB0968"/>
    <w:rsid w:val="00CB53A6"/>
    <w:rsid w:val="00CB5BA5"/>
    <w:rsid w:val="00CC3A03"/>
    <w:rsid w:val="00CC61F6"/>
    <w:rsid w:val="00CC64FF"/>
    <w:rsid w:val="00CC6DAC"/>
    <w:rsid w:val="00CC75AF"/>
    <w:rsid w:val="00CC7659"/>
    <w:rsid w:val="00CD11E1"/>
    <w:rsid w:val="00CD1240"/>
    <w:rsid w:val="00CD4595"/>
    <w:rsid w:val="00CD4E8B"/>
    <w:rsid w:val="00CE0D10"/>
    <w:rsid w:val="00CE162A"/>
    <w:rsid w:val="00CE2DE1"/>
    <w:rsid w:val="00CE3119"/>
    <w:rsid w:val="00CE36F3"/>
    <w:rsid w:val="00CE408E"/>
    <w:rsid w:val="00CF01DB"/>
    <w:rsid w:val="00CF0799"/>
    <w:rsid w:val="00CF38CE"/>
    <w:rsid w:val="00CF40DA"/>
    <w:rsid w:val="00CF4FB2"/>
    <w:rsid w:val="00CF5A00"/>
    <w:rsid w:val="00D02733"/>
    <w:rsid w:val="00D03512"/>
    <w:rsid w:val="00D04CCF"/>
    <w:rsid w:val="00D07907"/>
    <w:rsid w:val="00D07C6C"/>
    <w:rsid w:val="00D201CD"/>
    <w:rsid w:val="00D2383B"/>
    <w:rsid w:val="00D23C86"/>
    <w:rsid w:val="00D262FF"/>
    <w:rsid w:val="00D27072"/>
    <w:rsid w:val="00D30831"/>
    <w:rsid w:val="00D36451"/>
    <w:rsid w:val="00D43127"/>
    <w:rsid w:val="00D44A4B"/>
    <w:rsid w:val="00D46334"/>
    <w:rsid w:val="00D51C74"/>
    <w:rsid w:val="00D527BF"/>
    <w:rsid w:val="00D54329"/>
    <w:rsid w:val="00D54F06"/>
    <w:rsid w:val="00D6122B"/>
    <w:rsid w:val="00D61565"/>
    <w:rsid w:val="00D650A1"/>
    <w:rsid w:val="00D65734"/>
    <w:rsid w:val="00D71494"/>
    <w:rsid w:val="00D76B74"/>
    <w:rsid w:val="00D773A8"/>
    <w:rsid w:val="00D83037"/>
    <w:rsid w:val="00D8531E"/>
    <w:rsid w:val="00D870B6"/>
    <w:rsid w:val="00D90D04"/>
    <w:rsid w:val="00D972FC"/>
    <w:rsid w:val="00DA1C8F"/>
    <w:rsid w:val="00DA54E7"/>
    <w:rsid w:val="00DA592C"/>
    <w:rsid w:val="00DB4FB3"/>
    <w:rsid w:val="00DB5094"/>
    <w:rsid w:val="00DB7BF2"/>
    <w:rsid w:val="00DC4FA8"/>
    <w:rsid w:val="00DD0312"/>
    <w:rsid w:val="00DD16F1"/>
    <w:rsid w:val="00DD36ED"/>
    <w:rsid w:val="00DD52E2"/>
    <w:rsid w:val="00DD5FB1"/>
    <w:rsid w:val="00DD6728"/>
    <w:rsid w:val="00DD7672"/>
    <w:rsid w:val="00DD7D2C"/>
    <w:rsid w:val="00DE2FB9"/>
    <w:rsid w:val="00DE4298"/>
    <w:rsid w:val="00DE7424"/>
    <w:rsid w:val="00DF1DC0"/>
    <w:rsid w:val="00DF35FF"/>
    <w:rsid w:val="00DF522B"/>
    <w:rsid w:val="00DF75BD"/>
    <w:rsid w:val="00E03B46"/>
    <w:rsid w:val="00E05D46"/>
    <w:rsid w:val="00E061E5"/>
    <w:rsid w:val="00E069C5"/>
    <w:rsid w:val="00E1313F"/>
    <w:rsid w:val="00E159EC"/>
    <w:rsid w:val="00E16C84"/>
    <w:rsid w:val="00E20374"/>
    <w:rsid w:val="00E25C6E"/>
    <w:rsid w:val="00E264FA"/>
    <w:rsid w:val="00E271BC"/>
    <w:rsid w:val="00E364B8"/>
    <w:rsid w:val="00E40C1D"/>
    <w:rsid w:val="00E45F6D"/>
    <w:rsid w:val="00E51025"/>
    <w:rsid w:val="00E52FC4"/>
    <w:rsid w:val="00E5615A"/>
    <w:rsid w:val="00E60A0D"/>
    <w:rsid w:val="00E611D9"/>
    <w:rsid w:val="00E73142"/>
    <w:rsid w:val="00E758FB"/>
    <w:rsid w:val="00E80001"/>
    <w:rsid w:val="00E803F1"/>
    <w:rsid w:val="00E80CE6"/>
    <w:rsid w:val="00E8125F"/>
    <w:rsid w:val="00E81643"/>
    <w:rsid w:val="00E87688"/>
    <w:rsid w:val="00E91B9C"/>
    <w:rsid w:val="00E95891"/>
    <w:rsid w:val="00E97472"/>
    <w:rsid w:val="00EA279F"/>
    <w:rsid w:val="00EA2A36"/>
    <w:rsid w:val="00EA5DB8"/>
    <w:rsid w:val="00EA7F02"/>
    <w:rsid w:val="00EB0C07"/>
    <w:rsid w:val="00EB3F08"/>
    <w:rsid w:val="00EB3F39"/>
    <w:rsid w:val="00EB4E96"/>
    <w:rsid w:val="00EB530A"/>
    <w:rsid w:val="00EB5EEF"/>
    <w:rsid w:val="00EB7752"/>
    <w:rsid w:val="00EB787E"/>
    <w:rsid w:val="00EC0B25"/>
    <w:rsid w:val="00EC1DB0"/>
    <w:rsid w:val="00EC2FE8"/>
    <w:rsid w:val="00EC301E"/>
    <w:rsid w:val="00EC3D08"/>
    <w:rsid w:val="00EC4061"/>
    <w:rsid w:val="00ED52F3"/>
    <w:rsid w:val="00ED74D0"/>
    <w:rsid w:val="00ED7968"/>
    <w:rsid w:val="00EE0379"/>
    <w:rsid w:val="00EE09C1"/>
    <w:rsid w:val="00EE0C8B"/>
    <w:rsid w:val="00EE2AAC"/>
    <w:rsid w:val="00EF6DB0"/>
    <w:rsid w:val="00F00DAD"/>
    <w:rsid w:val="00F02E08"/>
    <w:rsid w:val="00F032EE"/>
    <w:rsid w:val="00F053DC"/>
    <w:rsid w:val="00F05BB9"/>
    <w:rsid w:val="00F11E65"/>
    <w:rsid w:val="00F13485"/>
    <w:rsid w:val="00F13BC0"/>
    <w:rsid w:val="00F172FD"/>
    <w:rsid w:val="00F218EB"/>
    <w:rsid w:val="00F21EB2"/>
    <w:rsid w:val="00F21F80"/>
    <w:rsid w:val="00F2443F"/>
    <w:rsid w:val="00F26BB0"/>
    <w:rsid w:val="00F306EE"/>
    <w:rsid w:val="00F30914"/>
    <w:rsid w:val="00F3523E"/>
    <w:rsid w:val="00F3659C"/>
    <w:rsid w:val="00F37E9A"/>
    <w:rsid w:val="00F37FD1"/>
    <w:rsid w:val="00F40053"/>
    <w:rsid w:val="00F4102A"/>
    <w:rsid w:val="00F43182"/>
    <w:rsid w:val="00F439B6"/>
    <w:rsid w:val="00F448CA"/>
    <w:rsid w:val="00F4576B"/>
    <w:rsid w:val="00F45B2A"/>
    <w:rsid w:val="00F504CF"/>
    <w:rsid w:val="00F51C25"/>
    <w:rsid w:val="00F530F3"/>
    <w:rsid w:val="00F6149C"/>
    <w:rsid w:val="00F61895"/>
    <w:rsid w:val="00F659CD"/>
    <w:rsid w:val="00F6716A"/>
    <w:rsid w:val="00F74893"/>
    <w:rsid w:val="00F75A1D"/>
    <w:rsid w:val="00F765BB"/>
    <w:rsid w:val="00F7660B"/>
    <w:rsid w:val="00F771E2"/>
    <w:rsid w:val="00F82EB6"/>
    <w:rsid w:val="00F830B9"/>
    <w:rsid w:val="00F8456F"/>
    <w:rsid w:val="00F85E87"/>
    <w:rsid w:val="00F905BC"/>
    <w:rsid w:val="00F922CF"/>
    <w:rsid w:val="00F948D4"/>
    <w:rsid w:val="00F969FA"/>
    <w:rsid w:val="00F97ED5"/>
    <w:rsid w:val="00FA402B"/>
    <w:rsid w:val="00FA4FD2"/>
    <w:rsid w:val="00FA7C26"/>
    <w:rsid w:val="00FB1450"/>
    <w:rsid w:val="00FB3054"/>
    <w:rsid w:val="00FB39C6"/>
    <w:rsid w:val="00FB5725"/>
    <w:rsid w:val="00FC0F92"/>
    <w:rsid w:val="00FC4443"/>
    <w:rsid w:val="00FC75D2"/>
    <w:rsid w:val="00FD2583"/>
    <w:rsid w:val="00FD2A40"/>
    <w:rsid w:val="00FD2A5B"/>
    <w:rsid w:val="00FD5041"/>
    <w:rsid w:val="00FD7081"/>
    <w:rsid w:val="00FD771E"/>
    <w:rsid w:val="00FD780F"/>
    <w:rsid w:val="00FD7DAD"/>
    <w:rsid w:val="00FE1387"/>
    <w:rsid w:val="00FE2550"/>
    <w:rsid w:val="00FE3720"/>
    <w:rsid w:val="00FE4624"/>
    <w:rsid w:val="00FE50BF"/>
    <w:rsid w:val="00FE5943"/>
    <w:rsid w:val="00FE6A23"/>
    <w:rsid w:val="00FF4605"/>
    <w:rsid w:val="00FF5361"/>
    <w:rsid w:val="00FF544D"/>
    <w:rsid w:val="00FF5450"/>
    <w:rsid w:val="00FF5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7C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eastAsia="Times New Roman" w:hAnsi="Arial" w:cs="Times New Roman"/>
      <w:i/>
      <w:sz w:val="24"/>
      <w:szCs w:val="24"/>
      <w:lang w:eastAsia="en-GB"/>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eastAsia="Times New Roman" w:hAnsi="Arial" w:cs="Times New Roman"/>
      <w:i w:val="0"/>
      <w:sz w:val="24"/>
      <w:szCs w:val="24"/>
      <w:lang w:eastAsia="en-GB"/>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eastAsia="Times New Roman" w:hAnsi="Arial" w:cs="Times New Roman"/>
      <w:b/>
      <w:i w:val="0"/>
      <w:sz w:val="28"/>
      <w:szCs w:val="24"/>
      <w:lang w:eastAsia="en-GB"/>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eastAsia="Times New Roman" w:hAnsi="Arial" w:cs="Times New Roman"/>
      <w:b/>
      <w:i w:val="0"/>
      <w:sz w:val="36"/>
      <w:szCs w:val="24"/>
      <w:u w:val="single"/>
      <w:lang w:eastAsia="en-GB"/>
    </w:rPr>
  </w:style>
  <w:style w:type="character" w:customStyle="1" w:styleId="HeaderChar">
    <w:name w:val="Header Char"/>
    <w:basedOn w:val="DefaultParagraphFont"/>
    <w:link w:val="Header"/>
    <w:uiPriority w:val="99"/>
    <w:rsid w:val="00E611D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rPr>
      <w:rFonts w:ascii="Times New Roman" w:eastAsia="Times New Roman" w:hAnsi="Times New Roman" w:cs="Times New Roman"/>
      <w:sz w:val="24"/>
      <w:szCs w:val="24"/>
      <w:lang w:eastAsia="en-GB"/>
    </w:rPr>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B0F4C"/>
  </w:style>
  <w:style w:type="character" w:styleId="Hyperlink">
    <w:name w:val="Hyperlink"/>
    <w:basedOn w:val="DefaultParagraphFont"/>
    <w:uiPriority w:val="99"/>
    <w:unhideWhenUsed/>
    <w:rsid w:val="00AC4CD6"/>
    <w:rPr>
      <w:color w:val="0563C1" w:themeColor="hyperlink"/>
      <w:u w:val="single"/>
    </w:rPr>
  </w:style>
  <w:style w:type="character" w:styleId="UnresolvedMention">
    <w:name w:val="Unresolved Mention"/>
    <w:basedOn w:val="DefaultParagraphFont"/>
    <w:uiPriority w:val="99"/>
    <w:semiHidden/>
    <w:unhideWhenUsed/>
    <w:rsid w:val="00AC4CD6"/>
    <w:rPr>
      <w:color w:val="605E5C"/>
      <w:shd w:val="clear" w:color="auto" w:fill="E1DFDD"/>
    </w:rPr>
  </w:style>
  <w:style w:type="character" w:styleId="FollowedHyperlink">
    <w:name w:val="FollowedHyperlink"/>
    <w:basedOn w:val="DefaultParagraphFont"/>
    <w:uiPriority w:val="99"/>
    <w:semiHidden/>
    <w:unhideWhenUsed/>
    <w:rsid w:val="00334AC0"/>
    <w:rPr>
      <w:color w:val="954F72" w:themeColor="followedHyperlink"/>
      <w:u w:val="single"/>
    </w:rPr>
  </w:style>
  <w:style w:type="paragraph" w:styleId="NormalWeb">
    <w:name w:val="Normal (Web)"/>
    <w:basedOn w:val="Normal"/>
    <w:uiPriority w:val="99"/>
    <w:semiHidden/>
    <w:unhideWhenUsed/>
    <w:rsid w:val="00E20374"/>
    <w:pPr>
      <w:spacing w:before="100" w:beforeAutospacing="1" w:after="100" w:afterAutospacing="1"/>
    </w:pPr>
  </w:style>
  <w:style w:type="paragraph" w:styleId="ListParagraph">
    <w:name w:val="List Paragraph"/>
    <w:basedOn w:val="Normal"/>
    <w:uiPriority w:val="34"/>
    <w:qFormat/>
    <w:rsid w:val="007119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16655">
      <w:bodyDiv w:val="1"/>
      <w:marLeft w:val="0"/>
      <w:marRight w:val="0"/>
      <w:marTop w:val="0"/>
      <w:marBottom w:val="0"/>
      <w:divBdr>
        <w:top w:val="none" w:sz="0" w:space="0" w:color="auto"/>
        <w:left w:val="none" w:sz="0" w:space="0" w:color="auto"/>
        <w:bottom w:val="none" w:sz="0" w:space="0" w:color="auto"/>
        <w:right w:val="none" w:sz="0" w:space="0" w:color="auto"/>
      </w:divBdr>
      <w:divsChild>
        <w:div w:id="342127324">
          <w:marLeft w:val="0"/>
          <w:marRight w:val="0"/>
          <w:marTop w:val="0"/>
          <w:marBottom w:val="0"/>
          <w:divBdr>
            <w:top w:val="none" w:sz="0" w:space="0" w:color="auto"/>
            <w:left w:val="none" w:sz="0" w:space="0" w:color="auto"/>
            <w:bottom w:val="none" w:sz="0" w:space="0" w:color="auto"/>
            <w:right w:val="none" w:sz="0" w:space="0" w:color="auto"/>
          </w:divBdr>
          <w:divsChild>
            <w:div w:id="445584426">
              <w:marLeft w:val="0"/>
              <w:marRight w:val="0"/>
              <w:marTop w:val="0"/>
              <w:marBottom w:val="0"/>
              <w:divBdr>
                <w:top w:val="none" w:sz="0" w:space="0" w:color="auto"/>
                <w:left w:val="none" w:sz="0" w:space="0" w:color="auto"/>
                <w:bottom w:val="none" w:sz="0" w:space="0" w:color="auto"/>
                <w:right w:val="none" w:sz="0" w:space="0" w:color="auto"/>
              </w:divBdr>
              <w:divsChild>
                <w:div w:id="125162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97623">
      <w:bodyDiv w:val="1"/>
      <w:marLeft w:val="0"/>
      <w:marRight w:val="0"/>
      <w:marTop w:val="0"/>
      <w:marBottom w:val="0"/>
      <w:divBdr>
        <w:top w:val="none" w:sz="0" w:space="0" w:color="auto"/>
        <w:left w:val="none" w:sz="0" w:space="0" w:color="auto"/>
        <w:bottom w:val="none" w:sz="0" w:space="0" w:color="auto"/>
        <w:right w:val="none" w:sz="0" w:space="0" w:color="auto"/>
      </w:divBdr>
    </w:div>
    <w:div w:id="102305510">
      <w:bodyDiv w:val="1"/>
      <w:marLeft w:val="0"/>
      <w:marRight w:val="0"/>
      <w:marTop w:val="0"/>
      <w:marBottom w:val="0"/>
      <w:divBdr>
        <w:top w:val="none" w:sz="0" w:space="0" w:color="auto"/>
        <w:left w:val="none" w:sz="0" w:space="0" w:color="auto"/>
        <w:bottom w:val="none" w:sz="0" w:space="0" w:color="auto"/>
        <w:right w:val="none" w:sz="0" w:space="0" w:color="auto"/>
      </w:divBdr>
    </w:div>
    <w:div w:id="113257940">
      <w:bodyDiv w:val="1"/>
      <w:marLeft w:val="0"/>
      <w:marRight w:val="0"/>
      <w:marTop w:val="0"/>
      <w:marBottom w:val="0"/>
      <w:divBdr>
        <w:top w:val="none" w:sz="0" w:space="0" w:color="auto"/>
        <w:left w:val="none" w:sz="0" w:space="0" w:color="auto"/>
        <w:bottom w:val="none" w:sz="0" w:space="0" w:color="auto"/>
        <w:right w:val="none" w:sz="0" w:space="0" w:color="auto"/>
      </w:divBdr>
    </w:div>
    <w:div w:id="221916189">
      <w:bodyDiv w:val="1"/>
      <w:marLeft w:val="0"/>
      <w:marRight w:val="0"/>
      <w:marTop w:val="0"/>
      <w:marBottom w:val="0"/>
      <w:divBdr>
        <w:top w:val="none" w:sz="0" w:space="0" w:color="auto"/>
        <w:left w:val="none" w:sz="0" w:space="0" w:color="auto"/>
        <w:bottom w:val="none" w:sz="0" w:space="0" w:color="auto"/>
        <w:right w:val="none" w:sz="0" w:space="0" w:color="auto"/>
      </w:divBdr>
    </w:div>
    <w:div w:id="281309162">
      <w:bodyDiv w:val="1"/>
      <w:marLeft w:val="0"/>
      <w:marRight w:val="0"/>
      <w:marTop w:val="0"/>
      <w:marBottom w:val="0"/>
      <w:divBdr>
        <w:top w:val="none" w:sz="0" w:space="0" w:color="auto"/>
        <w:left w:val="none" w:sz="0" w:space="0" w:color="auto"/>
        <w:bottom w:val="none" w:sz="0" w:space="0" w:color="auto"/>
        <w:right w:val="none" w:sz="0" w:space="0" w:color="auto"/>
      </w:divBdr>
    </w:div>
    <w:div w:id="299842578">
      <w:bodyDiv w:val="1"/>
      <w:marLeft w:val="0"/>
      <w:marRight w:val="0"/>
      <w:marTop w:val="0"/>
      <w:marBottom w:val="0"/>
      <w:divBdr>
        <w:top w:val="none" w:sz="0" w:space="0" w:color="auto"/>
        <w:left w:val="none" w:sz="0" w:space="0" w:color="auto"/>
        <w:bottom w:val="none" w:sz="0" w:space="0" w:color="auto"/>
        <w:right w:val="none" w:sz="0" w:space="0" w:color="auto"/>
      </w:divBdr>
      <w:divsChild>
        <w:div w:id="881945241">
          <w:marLeft w:val="0"/>
          <w:marRight w:val="0"/>
          <w:marTop w:val="0"/>
          <w:marBottom w:val="0"/>
          <w:divBdr>
            <w:top w:val="none" w:sz="0" w:space="0" w:color="auto"/>
            <w:left w:val="none" w:sz="0" w:space="0" w:color="auto"/>
            <w:bottom w:val="none" w:sz="0" w:space="0" w:color="auto"/>
            <w:right w:val="none" w:sz="0" w:space="0" w:color="auto"/>
          </w:divBdr>
          <w:divsChild>
            <w:div w:id="821120323">
              <w:marLeft w:val="0"/>
              <w:marRight w:val="0"/>
              <w:marTop w:val="0"/>
              <w:marBottom w:val="0"/>
              <w:divBdr>
                <w:top w:val="none" w:sz="0" w:space="0" w:color="auto"/>
                <w:left w:val="none" w:sz="0" w:space="0" w:color="auto"/>
                <w:bottom w:val="none" w:sz="0" w:space="0" w:color="auto"/>
                <w:right w:val="none" w:sz="0" w:space="0" w:color="auto"/>
              </w:divBdr>
              <w:divsChild>
                <w:div w:id="168690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037158">
      <w:bodyDiv w:val="1"/>
      <w:marLeft w:val="0"/>
      <w:marRight w:val="0"/>
      <w:marTop w:val="0"/>
      <w:marBottom w:val="0"/>
      <w:divBdr>
        <w:top w:val="none" w:sz="0" w:space="0" w:color="auto"/>
        <w:left w:val="none" w:sz="0" w:space="0" w:color="auto"/>
        <w:bottom w:val="none" w:sz="0" w:space="0" w:color="auto"/>
        <w:right w:val="none" w:sz="0" w:space="0" w:color="auto"/>
      </w:divBdr>
    </w:div>
    <w:div w:id="352268142">
      <w:bodyDiv w:val="1"/>
      <w:marLeft w:val="0"/>
      <w:marRight w:val="0"/>
      <w:marTop w:val="0"/>
      <w:marBottom w:val="0"/>
      <w:divBdr>
        <w:top w:val="none" w:sz="0" w:space="0" w:color="auto"/>
        <w:left w:val="none" w:sz="0" w:space="0" w:color="auto"/>
        <w:bottom w:val="none" w:sz="0" w:space="0" w:color="auto"/>
        <w:right w:val="none" w:sz="0" w:space="0" w:color="auto"/>
      </w:divBdr>
    </w:div>
    <w:div w:id="516820166">
      <w:bodyDiv w:val="1"/>
      <w:marLeft w:val="0"/>
      <w:marRight w:val="0"/>
      <w:marTop w:val="0"/>
      <w:marBottom w:val="0"/>
      <w:divBdr>
        <w:top w:val="none" w:sz="0" w:space="0" w:color="auto"/>
        <w:left w:val="none" w:sz="0" w:space="0" w:color="auto"/>
        <w:bottom w:val="none" w:sz="0" w:space="0" w:color="auto"/>
        <w:right w:val="none" w:sz="0" w:space="0" w:color="auto"/>
      </w:divBdr>
    </w:div>
    <w:div w:id="552233420">
      <w:bodyDiv w:val="1"/>
      <w:marLeft w:val="0"/>
      <w:marRight w:val="0"/>
      <w:marTop w:val="0"/>
      <w:marBottom w:val="0"/>
      <w:divBdr>
        <w:top w:val="none" w:sz="0" w:space="0" w:color="auto"/>
        <w:left w:val="none" w:sz="0" w:space="0" w:color="auto"/>
        <w:bottom w:val="none" w:sz="0" w:space="0" w:color="auto"/>
        <w:right w:val="none" w:sz="0" w:space="0" w:color="auto"/>
      </w:divBdr>
    </w:div>
    <w:div w:id="645666030">
      <w:bodyDiv w:val="1"/>
      <w:marLeft w:val="0"/>
      <w:marRight w:val="0"/>
      <w:marTop w:val="0"/>
      <w:marBottom w:val="0"/>
      <w:divBdr>
        <w:top w:val="none" w:sz="0" w:space="0" w:color="auto"/>
        <w:left w:val="none" w:sz="0" w:space="0" w:color="auto"/>
        <w:bottom w:val="none" w:sz="0" w:space="0" w:color="auto"/>
        <w:right w:val="none" w:sz="0" w:space="0" w:color="auto"/>
      </w:divBdr>
    </w:div>
    <w:div w:id="690692470">
      <w:bodyDiv w:val="1"/>
      <w:marLeft w:val="0"/>
      <w:marRight w:val="0"/>
      <w:marTop w:val="0"/>
      <w:marBottom w:val="0"/>
      <w:divBdr>
        <w:top w:val="none" w:sz="0" w:space="0" w:color="auto"/>
        <w:left w:val="none" w:sz="0" w:space="0" w:color="auto"/>
        <w:bottom w:val="none" w:sz="0" w:space="0" w:color="auto"/>
        <w:right w:val="none" w:sz="0" w:space="0" w:color="auto"/>
      </w:divBdr>
    </w:div>
    <w:div w:id="724379988">
      <w:bodyDiv w:val="1"/>
      <w:marLeft w:val="0"/>
      <w:marRight w:val="0"/>
      <w:marTop w:val="0"/>
      <w:marBottom w:val="0"/>
      <w:divBdr>
        <w:top w:val="none" w:sz="0" w:space="0" w:color="auto"/>
        <w:left w:val="none" w:sz="0" w:space="0" w:color="auto"/>
        <w:bottom w:val="none" w:sz="0" w:space="0" w:color="auto"/>
        <w:right w:val="none" w:sz="0" w:space="0" w:color="auto"/>
      </w:divBdr>
    </w:div>
    <w:div w:id="730081670">
      <w:bodyDiv w:val="1"/>
      <w:marLeft w:val="0"/>
      <w:marRight w:val="0"/>
      <w:marTop w:val="0"/>
      <w:marBottom w:val="0"/>
      <w:divBdr>
        <w:top w:val="none" w:sz="0" w:space="0" w:color="auto"/>
        <w:left w:val="none" w:sz="0" w:space="0" w:color="auto"/>
        <w:bottom w:val="none" w:sz="0" w:space="0" w:color="auto"/>
        <w:right w:val="none" w:sz="0" w:space="0" w:color="auto"/>
      </w:divBdr>
    </w:div>
    <w:div w:id="797644140">
      <w:bodyDiv w:val="1"/>
      <w:marLeft w:val="0"/>
      <w:marRight w:val="0"/>
      <w:marTop w:val="0"/>
      <w:marBottom w:val="0"/>
      <w:divBdr>
        <w:top w:val="none" w:sz="0" w:space="0" w:color="auto"/>
        <w:left w:val="none" w:sz="0" w:space="0" w:color="auto"/>
        <w:bottom w:val="none" w:sz="0" w:space="0" w:color="auto"/>
        <w:right w:val="none" w:sz="0" w:space="0" w:color="auto"/>
      </w:divBdr>
    </w:div>
    <w:div w:id="806048392">
      <w:bodyDiv w:val="1"/>
      <w:marLeft w:val="0"/>
      <w:marRight w:val="0"/>
      <w:marTop w:val="0"/>
      <w:marBottom w:val="0"/>
      <w:divBdr>
        <w:top w:val="none" w:sz="0" w:space="0" w:color="auto"/>
        <w:left w:val="none" w:sz="0" w:space="0" w:color="auto"/>
        <w:bottom w:val="none" w:sz="0" w:space="0" w:color="auto"/>
        <w:right w:val="none" w:sz="0" w:space="0" w:color="auto"/>
      </w:divBdr>
    </w:div>
    <w:div w:id="989165489">
      <w:bodyDiv w:val="1"/>
      <w:marLeft w:val="0"/>
      <w:marRight w:val="0"/>
      <w:marTop w:val="0"/>
      <w:marBottom w:val="0"/>
      <w:divBdr>
        <w:top w:val="none" w:sz="0" w:space="0" w:color="auto"/>
        <w:left w:val="none" w:sz="0" w:space="0" w:color="auto"/>
        <w:bottom w:val="none" w:sz="0" w:space="0" w:color="auto"/>
        <w:right w:val="none" w:sz="0" w:space="0" w:color="auto"/>
      </w:divBdr>
    </w:div>
    <w:div w:id="1107506377">
      <w:bodyDiv w:val="1"/>
      <w:marLeft w:val="0"/>
      <w:marRight w:val="0"/>
      <w:marTop w:val="0"/>
      <w:marBottom w:val="0"/>
      <w:divBdr>
        <w:top w:val="none" w:sz="0" w:space="0" w:color="auto"/>
        <w:left w:val="none" w:sz="0" w:space="0" w:color="auto"/>
        <w:bottom w:val="none" w:sz="0" w:space="0" w:color="auto"/>
        <w:right w:val="none" w:sz="0" w:space="0" w:color="auto"/>
      </w:divBdr>
    </w:div>
    <w:div w:id="1354191549">
      <w:bodyDiv w:val="1"/>
      <w:marLeft w:val="0"/>
      <w:marRight w:val="0"/>
      <w:marTop w:val="0"/>
      <w:marBottom w:val="0"/>
      <w:divBdr>
        <w:top w:val="none" w:sz="0" w:space="0" w:color="auto"/>
        <w:left w:val="none" w:sz="0" w:space="0" w:color="auto"/>
        <w:bottom w:val="none" w:sz="0" w:space="0" w:color="auto"/>
        <w:right w:val="none" w:sz="0" w:space="0" w:color="auto"/>
      </w:divBdr>
    </w:div>
    <w:div w:id="1481657984">
      <w:bodyDiv w:val="1"/>
      <w:marLeft w:val="0"/>
      <w:marRight w:val="0"/>
      <w:marTop w:val="0"/>
      <w:marBottom w:val="0"/>
      <w:divBdr>
        <w:top w:val="none" w:sz="0" w:space="0" w:color="auto"/>
        <w:left w:val="none" w:sz="0" w:space="0" w:color="auto"/>
        <w:bottom w:val="none" w:sz="0" w:space="0" w:color="auto"/>
        <w:right w:val="none" w:sz="0" w:space="0" w:color="auto"/>
      </w:divBdr>
    </w:div>
    <w:div w:id="1493986414">
      <w:bodyDiv w:val="1"/>
      <w:marLeft w:val="0"/>
      <w:marRight w:val="0"/>
      <w:marTop w:val="0"/>
      <w:marBottom w:val="0"/>
      <w:divBdr>
        <w:top w:val="none" w:sz="0" w:space="0" w:color="auto"/>
        <w:left w:val="none" w:sz="0" w:space="0" w:color="auto"/>
        <w:bottom w:val="none" w:sz="0" w:space="0" w:color="auto"/>
        <w:right w:val="none" w:sz="0" w:space="0" w:color="auto"/>
      </w:divBdr>
    </w:div>
    <w:div w:id="1533959003">
      <w:bodyDiv w:val="1"/>
      <w:marLeft w:val="0"/>
      <w:marRight w:val="0"/>
      <w:marTop w:val="0"/>
      <w:marBottom w:val="0"/>
      <w:divBdr>
        <w:top w:val="none" w:sz="0" w:space="0" w:color="auto"/>
        <w:left w:val="none" w:sz="0" w:space="0" w:color="auto"/>
        <w:bottom w:val="none" w:sz="0" w:space="0" w:color="auto"/>
        <w:right w:val="none" w:sz="0" w:space="0" w:color="auto"/>
      </w:divBdr>
      <w:divsChild>
        <w:div w:id="300960205">
          <w:marLeft w:val="0"/>
          <w:marRight w:val="0"/>
          <w:marTop w:val="0"/>
          <w:marBottom w:val="150"/>
          <w:divBdr>
            <w:top w:val="none" w:sz="0" w:space="0" w:color="auto"/>
            <w:left w:val="none" w:sz="0" w:space="0" w:color="auto"/>
            <w:bottom w:val="none" w:sz="0" w:space="0" w:color="auto"/>
            <w:right w:val="none" w:sz="0" w:space="0" w:color="auto"/>
          </w:divBdr>
        </w:div>
      </w:divsChild>
    </w:div>
    <w:div w:id="1606304901">
      <w:bodyDiv w:val="1"/>
      <w:marLeft w:val="0"/>
      <w:marRight w:val="0"/>
      <w:marTop w:val="0"/>
      <w:marBottom w:val="0"/>
      <w:divBdr>
        <w:top w:val="none" w:sz="0" w:space="0" w:color="auto"/>
        <w:left w:val="none" w:sz="0" w:space="0" w:color="auto"/>
        <w:bottom w:val="none" w:sz="0" w:space="0" w:color="auto"/>
        <w:right w:val="none" w:sz="0" w:space="0" w:color="auto"/>
      </w:divBdr>
      <w:divsChild>
        <w:div w:id="514468371">
          <w:marLeft w:val="547"/>
          <w:marRight w:val="0"/>
          <w:marTop w:val="0"/>
          <w:marBottom w:val="0"/>
          <w:divBdr>
            <w:top w:val="none" w:sz="0" w:space="0" w:color="auto"/>
            <w:left w:val="none" w:sz="0" w:space="0" w:color="auto"/>
            <w:bottom w:val="none" w:sz="0" w:space="0" w:color="auto"/>
            <w:right w:val="none" w:sz="0" w:space="0" w:color="auto"/>
          </w:divBdr>
        </w:div>
        <w:div w:id="266742661">
          <w:marLeft w:val="547"/>
          <w:marRight w:val="0"/>
          <w:marTop w:val="0"/>
          <w:marBottom w:val="0"/>
          <w:divBdr>
            <w:top w:val="none" w:sz="0" w:space="0" w:color="auto"/>
            <w:left w:val="none" w:sz="0" w:space="0" w:color="auto"/>
            <w:bottom w:val="none" w:sz="0" w:space="0" w:color="auto"/>
            <w:right w:val="none" w:sz="0" w:space="0" w:color="auto"/>
          </w:divBdr>
        </w:div>
        <w:div w:id="1396590052">
          <w:marLeft w:val="547"/>
          <w:marRight w:val="0"/>
          <w:marTop w:val="0"/>
          <w:marBottom w:val="0"/>
          <w:divBdr>
            <w:top w:val="none" w:sz="0" w:space="0" w:color="auto"/>
            <w:left w:val="none" w:sz="0" w:space="0" w:color="auto"/>
            <w:bottom w:val="none" w:sz="0" w:space="0" w:color="auto"/>
            <w:right w:val="none" w:sz="0" w:space="0" w:color="auto"/>
          </w:divBdr>
        </w:div>
      </w:divsChild>
    </w:div>
    <w:div w:id="1632789438">
      <w:bodyDiv w:val="1"/>
      <w:marLeft w:val="0"/>
      <w:marRight w:val="0"/>
      <w:marTop w:val="0"/>
      <w:marBottom w:val="0"/>
      <w:divBdr>
        <w:top w:val="none" w:sz="0" w:space="0" w:color="auto"/>
        <w:left w:val="none" w:sz="0" w:space="0" w:color="auto"/>
        <w:bottom w:val="none" w:sz="0" w:space="0" w:color="auto"/>
        <w:right w:val="none" w:sz="0" w:space="0" w:color="auto"/>
      </w:divBdr>
    </w:div>
    <w:div w:id="1641109999">
      <w:bodyDiv w:val="1"/>
      <w:marLeft w:val="0"/>
      <w:marRight w:val="0"/>
      <w:marTop w:val="0"/>
      <w:marBottom w:val="0"/>
      <w:divBdr>
        <w:top w:val="none" w:sz="0" w:space="0" w:color="auto"/>
        <w:left w:val="none" w:sz="0" w:space="0" w:color="auto"/>
        <w:bottom w:val="none" w:sz="0" w:space="0" w:color="auto"/>
        <w:right w:val="none" w:sz="0" w:space="0" w:color="auto"/>
      </w:divBdr>
    </w:div>
    <w:div w:id="1647540171">
      <w:bodyDiv w:val="1"/>
      <w:marLeft w:val="0"/>
      <w:marRight w:val="0"/>
      <w:marTop w:val="0"/>
      <w:marBottom w:val="0"/>
      <w:divBdr>
        <w:top w:val="none" w:sz="0" w:space="0" w:color="auto"/>
        <w:left w:val="none" w:sz="0" w:space="0" w:color="auto"/>
        <w:bottom w:val="none" w:sz="0" w:space="0" w:color="auto"/>
        <w:right w:val="none" w:sz="0" w:space="0" w:color="auto"/>
      </w:divBdr>
    </w:div>
    <w:div w:id="1708217718">
      <w:bodyDiv w:val="1"/>
      <w:marLeft w:val="0"/>
      <w:marRight w:val="0"/>
      <w:marTop w:val="0"/>
      <w:marBottom w:val="0"/>
      <w:divBdr>
        <w:top w:val="none" w:sz="0" w:space="0" w:color="auto"/>
        <w:left w:val="none" w:sz="0" w:space="0" w:color="auto"/>
        <w:bottom w:val="none" w:sz="0" w:space="0" w:color="auto"/>
        <w:right w:val="none" w:sz="0" w:space="0" w:color="auto"/>
      </w:divBdr>
    </w:div>
    <w:div w:id="1724598435">
      <w:bodyDiv w:val="1"/>
      <w:marLeft w:val="0"/>
      <w:marRight w:val="0"/>
      <w:marTop w:val="0"/>
      <w:marBottom w:val="0"/>
      <w:divBdr>
        <w:top w:val="none" w:sz="0" w:space="0" w:color="auto"/>
        <w:left w:val="none" w:sz="0" w:space="0" w:color="auto"/>
        <w:bottom w:val="none" w:sz="0" w:space="0" w:color="auto"/>
        <w:right w:val="none" w:sz="0" w:space="0" w:color="auto"/>
      </w:divBdr>
    </w:div>
    <w:div w:id="1787849414">
      <w:bodyDiv w:val="1"/>
      <w:marLeft w:val="0"/>
      <w:marRight w:val="0"/>
      <w:marTop w:val="0"/>
      <w:marBottom w:val="0"/>
      <w:divBdr>
        <w:top w:val="none" w:sz="0" w:space="0" w:color="auto"/>
        <w:left w:val="none" w:sz="0" w:space="0" w:color="auto"/>
        <w:bottom w:val="none" w:sz="0" w:space="0" w:color="auto"/>
        <w:right w:val="none" w:sz="0" w:space="0" w:color="auto"/>
      </w:divBdr>
    </w:div>
    <w:div w:id="1823349769">
      <w:bodyDiv w:val="1"/>
      <w:marLeft w:val="0"/>
      <w:marRight w:val="0"/>
      <w:marTop w:val="0"/>
      <w:marBottom w:val="0"/>
      <w:divBdr>
        <w:top w:val="none" w:sz="0" w:space="0" w:color="auto"/>
        <w:left w:val="none" w:sz="0" w:space="0" w:color="auto"/>
        <w:bottom w:val="none" w:sz="0" w:space="0" w:color="auto"/>
        <w:right w:val="none" w:sz="0" w:space="0" w:color="auto"/>
      </w:divBdr>
    </w:div>
    <w:div w:id="1834955999">
      <w:bodyDiv w:val="1"/>
      <w:marLeft w:val="0"/>
      <w:marRight w:val="0"/>
      <w:marTop w:val="0"/>
      <w:marBottom w:val="0"/>
      <w:divBdr>
        <w:top w:val="none" w:sz="0" w:space="0" w:color="auto"/>
        <w:left w:val="none" w:sz="0" w:space="0" w:color="auto"/>
        <w:bottom w:val="none" w:sz="0" w:space="0" w:color="auto"/>
        <w:right w:val="none" w:sz="0" w:space="0" w:color="auto"/>
      </w:divBdr>
    </w:div>
    <w:div w:id="1857376791">
      <w:bodyDiv w:val="1"/>
      <w:marLeft w:val="0"/>
      <w:marRight w:val="0"/>
      <w:marTop w:val="0"/>
      <w:marBottom w:val="0"/>
      <w:divBdr>
        <w:top w:val="none" w:sz="0" w:space="0" w:color="auto"/>
        <w:left w:val="none" w:sz="0" w:space="0" w:color="auto"/>
        <w:bottom w:val="none" w:sz="0" w:space="0" w:color="auto"/>
        <w:right w:val="none" w:sz="0" w:space="0" w:color="auto"/>
      </w:divBdr>
    </w:div>
    <w:div w:id="2000769139">
      <w:bodyDiv w:val="1"/>
      <w:marLeft w:val="0"/>
      <w:marRight w:val="0"/>
      <w:marTop w:val="0"/>
      <w:marBottom w:val="0"/>
      <w:divBdr>
        <w:top w:val="none" w:sz="0" w:space="0" w:color="auto"/>
        <w:left w:val="none" w:sz="0" w:space="0" w:color="auto"/>
        <w:bottom w:val="none" w:sz="0" w:space="0" w:color="auto"/>
        <w:right w:val="none" w:sz="0" w:space="0" w:color="auto"/>
      </w:divBdr>
    </w:div>
    <w:div w:id="2062904407">
      <w:bodyDiv w:val="1"/>
      <w:marLeft w:val="0"/>
      <w:marRight w:val="0"/>
      <w:marTop w:val="0"/>
      <w:marBottom w:val="0"/>
      <w:divBdr>
        <w:top w:val="none" w:sz="0" w:space="0" w:color="auto"/>
        <w:left w:val="none" w:sz="0" w:space="0" w:color="auto"/>
        <w:bottom w:val="none" w:sz="0" w:space="0" w:color="auto"/>
        <w:right w:val="none" w:sz="0" w:space="0" w:color="auto"/>
      </w:divBdr>
      <w:divsChild>
        <w:div w:id="176950197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supporting-send/supporting-send"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estyn.gov.wales/system/files/2023-09/The%20new%20additional%20learning%20needs%20system_0.pdf" TargetMode="External"/><Relationship Id="rId17" Type="http://schemas.openxmlformats.org/officeDocument/2006/relationships/hyperlink" Target="https://www.gov.wales/education-changing-additional-learning-needs" TargetMode="External"/><Relationship Id="rId2" Type="http://schemas.openxmlformats.org/officeDocument/2006/relationships/customXml" Target="../customXml/item2.xml"/><Relationship Id="rId16" Type="http://schemas.openxmlformats.org/officeDocument/2006/relationships/hyperlink" Target="https://www.gov.wales/education-changing-additional-learning-need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atalystgrp.co.uk/blog/barriers-in-mainstream-education-for-students-on-the-autism-spectrum/" TargetMode="External"/><Relationship Id="rId5" Type="http://schemas.openxmlformats.org/officeDocument/2006/relationships/numbering" Target="numbering.xml"/><Relationship Id="rId15" Type="http://schemas.openxmlformats.org/officeDocument/2006/relationships/hyperlink" Target="https://www.snapcymru.org/get-support/new-aln-system/"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2.oxfordshire.gov.uk/cms/sites/default/files/folders/documents/childreneducationandfamilies/informationforchildcareproviders/Toolkit/goodpractice/EYTransitionPack.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7EE8E15D-5D53-B44B-A1BD-455A35D2E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4437</Words>
  <Characters>25293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29671</CharactersWithSpaces>
  <SharedDoc>false</SharedDoc>
  <HLinks>
    <vt:vector size="42" baseType="variant">
      <vt:variant>
        <vt:i4>2621486</vt:i4>
      </vt:variant>
      <vt:variant>
        <vt:i4>18</vt:i4>
      </vt:variant>
      <vt:variant>
        <vt:i4>0</vt:i4>
      </vt:variant>
      <vt:variant>
        <vt:i4>5</vt:i4>
      </vt:variant>
      <vt:variant>
        <vt:lpwstr>https://www.gov.wales/education-changing-additional-learning-needs</vt:lpwstr>
      </vt:variant>
      <vt:variant>
        <vt:lpwstr/>
      </vt:variant>
      <vt:variant>
        <vt:i4>2621486</vt:i4>
      </vt:variant>
      <vt:variant>
        <vt:i4>15</vt:i4>
      </vt:variant>
      <vt:variant>
        <vt:i4>0</vt:i4>
      </vt:variant>
      <vt:variant>
        <vt:i4>5</vt:i4>
      </vt:variant>
      <vt:variant>
        <vt:lpwstr>https://www.gov.wales/education-changing-additional-learning-needs</vt:lpwstr>
      </vt:variant>
      <vt:variant>
        <vt:lpwstr/>
      </vt:variant>
      <vt:variant>
        <vt:i4>5701721</vt:i4>
      </vt:variant>
      <vt:variant>
        <vt:i4>12</vt:i4>
      </vt:variant>
      <vt:variant>
        <vt:i4>0</vt:i4>
      </vt:variant>
      <vt:variant>
        <vt:i4>5</vt:i4>
      </vt:variant>
      <vt:variant>
        <vt:lpwstr>https://www.snapcymru.org/get-support/new-aln-system/</vt:lpwstr>
      </vt:variant>
      <vt:variant>
        <vt:lpwstr/>
      </vt:variant>
      <vt:variant>
        <vt:i4>5111818</vt:i4>
      </vt:variant>
      <vt:variant>
        <vt:i4>9</vt:i4>
      </vt:variant>
      <vt:variant>
        <vt:i4>0</vt:i4>
      </vt:variant>
      <vt:variant>
        <vt:i4>5</vt:i4>
      </vt:variant>
      <vt:variant>
        <vt:lpwstr>https://www2.oxfordshire.gov.uk/cms/sites/default/files/folders/documents/childreneducationandfamilies/informationforchildcareproviders/Toolkit/goodpractice/EYTransitionPack.pdf</vt:lpwstr>
      </vt:variant>
      <vt:variant>
        <vt:lpwstr/>
      </vt:variant>
      <vt:variant>
        <vt:i4>4128867</vt:i4>
      </vt:variant>
      <vt:variant>
        <vt:i4>6</vt:i4>
      </vt:variant>
      <vt:variant>
        <vt:i4>0</vt:i4>
      </vt:variant>
      <vt:variant>
        <vt:i4>5</vt:i4>
      </vt:variant>
      <vt:variant>
        <vt:lpwstr>https://www.gov.uk/government/publications/supporting-send/supporting-send</vt:lpwstr>
      </vt:variant>
      <vt:variant>
        <vt:lpwstr/>
      </vt:variant>
      <vt:variant>
        <vt:i4>5046388</vt:i4>
      </vt:variant>
      <vt:variant>
        <vt:i4>3</vt:i4>
      </vt:variant>
      <vt:variant>
        <vt:i4>0</vt:i4>
      </vt:variant>
      <vt:variant>
        <vt:i4>5</vt:i4>
      </vt:variant>
      <vt:variant>
        <vt:lpwstr>https://www.estyn.gov.wales/system/files/2023-09/The new additional learning needs system_0.pdf</vt:lpwstr>
      </vt:variant>
      <vt:variant>
        <vt:lpwstr/>
      </vt:variant>
      <vt:variant>
        <vt:i4>5177353</vt:i4>
      </vt:variant>
      <vt:variant>
        <vt:i4>0</vt:i4>
      </vt:variant>
      <vt:variant>
        <vt:i4>0</vt:i4>
      </vt:variant>
      <vt:variant>
        <vt:i4>5</vt:i4>
      </vt:variant>
      <vt:variant>
        <vt:lpwstr>https://catalystgrp.co.uk/blog/barriers-in-mainstream-education-for-students-on-the-autism-spectrum/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Elle Evans (2200034)</cp:lastModifiedBy>
  <cp:revision>2</cp:revision>
  <cp:lastPrinted>2024-10-31T20:12:00Z</cp:lastPrinted>
  <dcterms:created xsi:type="dcterms:W3CDTF">2024-11-07T20:17:00Z</dcterms:created>
  <dcterms:modified xsi:type="dcterms:W3CDTF">2024-11-07T20:17:00Z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