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307DE" w14:textId="2F447DF2" w:rsidR="00C21660" w:rsidRPr="004E143D" w:rsidRDefault="00636CA6" w:rsidP="00C21660">
      <w:pPr>
        <w:rPr>
          <w:rFonts w:cstheme="minorHAnsi"/>
          <w:b/>
          <w:bCs/>
          <w:i/>
          <w:iCs/>
        </w:rPr>
      </w:pPr>
      <w:r w:rsidRPr="004E143D">
        <w:rPr>
          <w:rFonts w:cstheme="minorHAnsi"/>
          <w:b/>
          <w:bCs/>
          <w:i/>
          <w:iCs/>
        </w:rPr>
        <w:t>Task One – Ethical Practice Review</w:t>
      </w:r>
    </w:p>
    <w:p w14:paraId="34AC5F50" w14:textId="35C4F218" w:rsidR="00636CA6" w:rsidRPr="004E143D" w:rsidRDefault="000D50AD" w:rsidP="000D50AD">
      <w:pPr>
        <w:rPr>
          <w:rFonts w:cstheme="minorHAnsi"/>
          <w:i/>
          <w:iCs/>
        </w:rPr>
      </w:pPr>
      <w:r w:rsidRPr="004E143D">
        <w:rPr>
          <w:rFonts w:cstheme="minorHAnsi"/>
          <w:i/>
          <w:iCs/>
        </w:rPr>
        <w:t>AC1.1 Explain one ethical principle and one professional value that you consider to be important, and which underpin your behaviour at work.  For each of these, provide a real example of how they inform your approach to work.</w:t>
      </w:r>
    </w:p>
    <w:p w14:paraId="0B4E42E7" w14:textId="33E8E9F5" w:rsidR="000D50AD" w:rsidRPr="004E143D" w:rsidRDefault="009A555F" w:rsidP="000D50AD">
      <w:pPr>
        <w:rPr>
          <w:rFonts w:cstheme="minorHAnsi"/>
        </w:rPr>
      </w:pPr>
      <w:r w:rsidRPr="004E143D">
        <w:rPr>
          <w:rFonts w:cstheme="minorHAnsi"/>
        </w:rPr>
        <w:t>Respect</w:t>
      </w:r>
      <w:r w:rsidR="000D50AD" w:rsidRPr="004E143D">
        <w:rPr>
          <w:rFonts w:cstheme="minorHAnsi"/>
        </w:rPr>
        <w:t xml:space="preserve"> in the workplace should provide an underlying framework for all employment processes – without </w:t>
      </w:r>
      <w:r w:rsidRPr="004E143D">
        <w:rPr>
          <w:rFonts w:cstheme="minorHAnsi"/>
        </w:rPr>
        <w:t>respect</w:t>
      </w:r>
      <w:r w:rsidR="000D50AD" w:rsidRPr="004E143D">
        <w:rPr>
          <w:rFonts w:cstheme="minorHAnsi"/>
        </w:rPr>
        <w:t xml:space="preserve"> there can be no truly fair treatment of people.</w:t>
      </w:r>
      <w:r w:rsidRPr="004E143D">
        <w:rPr>
          <w:rFonts w:cstheme="minorHAnsi"/>
        </w:rPr>
        <w:t xml:space="preserve">  If I were to be disrespectful towards employees, there would be no respect back, which would make for an unproductive workplace, along with other negative impacts on staff morale and retention.</w:t>
      </w:r>
    </w:p>
    <w:p w14:paraId="182755A3" w14:textId="376898AF" w:rsidR="00E564F4" w:rsidRPr="004E143D" w:rsidRDefault="00E564F4" w:rsidP="000D50AD">
      <w:pPr>
        <w:rPr>
          <w:rFonts w:cstheme="minorHAnsi"/>
        </w:rPr>
      </w:pPr>
      <w:r w:rsidRPr="004E143D">
        <w:rPr>
          <w:rFonts w:cstheme="minorHAnsi"/>
        </w:rPr>
        <w:t>Inclusivity is an important part of everyday life, including within the workplace.  We have to recognise that while not everyone is the same or has the same levels of ability, everyone has something to bring to the table and we should be prepared to accept all inputs.  We make sure that all employees are treated fairly and with integrity regardless of their background.  We have many employees with either diagnosed or self-diagnosed mental or neurological conditions, ranging from ASC to depression to anxiety, and we try to ensure that all their needs are met, whether that be extra time for information to sink in regarding a new work process, or being given advanced notice of a change to working patterns or locations.  In some cases, working hours are adapted to meet the individuals needs, as in the case of a worker who’s just returned form long term sickness and who can only work for four hours at a time, and with increased rest breaks.</w:t>
      </w:r>
    </w:p>
    <w:p w14:paraId="6372B5F7" w14:textId="77777777" w:rsidR="00E564F4" w:rsidRPr="004E143D" w:rsidRDefault="00E564F4" w:rsidP="000D50AD">
      <w:pPr>
        <w:rPr>
          <w:rFonts w:cstheme="minorHAnsi"/>
        </w:rPr>
      </w:pPr>
    </w:p>
    <w:p w14:paraId="37D53E21" w14:textId="30826E13" w:rsidR="00E564F4" w:rsidRPr="004E143D" w:rsidRDefault="00E564F4" w:rsidP="000D50AD">
      <w:pPr>
        <w:rPr>
          <w:rFonts w:cstheme="minorHAnsi"/>
          <w:i/>
          <w:iCs/>
        </w:rPr>
      </w:pPr>
      <w:r w:rsidRPr="004E143D">
        <w:rPr>
          <w:rFonts w:cstheme="minorHAnsi"/>
          <w:i/>
          <w:iCs/>
        </w:rPr>
        <w:t>AC1.2 Describe, with examples two ways in which you as a people professional conform with ethics related legislation</w:t>
      </w:r>
      <w:r w:rsidR="00F7526F" w:rsidRPr="004E143D">
        <w:rPr>
          <w:rFonts w:cstheme="minorHAnsi"/>
          <w:i/>
          <w:iCs/>
        </w:rPr>
        <w:t>.</w:t>
      </w:r>
    </w:p>
    <w:p w14:paraId="372C7B1A" w14:textId="25458FDB" w:rsidR="00F7526F" w:rsidRPr="004E143D" w:rsidRDefault="00F7526F" w:rsidP="000D50AD">
      <w:pPr>
        <w:rPr>
          <w:rFonts w:cstheme="minorHAnsi"/>
        </w:rPr>
      </w:pPr>
      <w:r w:rsidRPr="004E143D">
        <w:rPr>
          <w:rFonts w:cstheme="minorHAnsi"/>
        </w:rPr>
        <w:t xml:space="preserve">As a department we ensure that </w:t>
      </w:r>
      <w:r w:rsidR="007B68B8" w:rsidRPr="004E143D">
        <w:rPr>
          <w:rFonts w:cstheme="minorHAnsi"/>
        </w:rPr>
        <w:t xml:space="preserve">we keep in line with the Equality Act 2010 – we have a number of employees with diagnosed learning difficulties, who could be classed as being disabled under the Act, who are provided with additional help with training in order that they can carry out their roles to the best of their abilities, and safely along with all other employees.  We also have one employee with a number of physical and mental impediments, who would more than likely be classed as disabled under the Act, who I’ve helped back into the workplace after a protracted absence due to a number of conditions.  We’ve adapted ways of working to allow </w:t>
      </w:r>
      <w:r w:rsidR="0023010E" w:rsidRPr="004E143D">
        <w:rPr>
          <w:rFonts w:cstheme="minorHAnsi"/>
        </w:rPr>
        <w:t>him</w:t>
      </w:r>
      <w:r w:rsidR="007B68B8" w:rsidRPr="004E143D">
        <w:rPr>
          <w:rFonts w:cstheme="minorHAnsi"/>
        </w:rPr>
        <w:t xml:space="preserve"> to re-integrate </w:t>
      </w:r>
      <w:r w:rsidR="0023010E" w:rsidRPr="004E143D">
        <w:rPr>
          <w:rFonts w:cstheme="minorHAnsi"/>
        </w:rPr>
        <w:t>himself</w:t>
      </w:r>
      <w:r w:rsidR="007B68B8" w:rsidRPr="004E143D">
        <w:rPr>
          <w:rFonts w:cstheme="minorHAnsi"/>
        </w:rPr>
        <w:t xml:space="preserve"> into the team, and to keep </w:t>
      </w:r>
      <w:r w:rsidR="0023010E" w:rsidRPr="004E143D">
        <w:rPr>
          <w:rFonts w:cstheme="minorHAnsi"/>
        </w:rPr>
        <w:t>his</w:t>
      </w:r>
      <w:r w:rsidR="007B68B8" w:rsidRPr="004E143D">
        <w:rPr>
          <w:rFonts w:cstheme="minorHAnsi"/>
        </w:rPr>
        <w:t xml:space="preserve"> dignity </w:t>
      </w:r>
      <w:r w:rsidR="0023010E" w:rsidRPr="004E143D">
        <w:rPr>
          <w:rFonts w:cstheme="minorHAnsi"/>
        </w:rPr>
        <w:t>intact.</w:t>
      </w:r>
    </w:p>
    <w:p w14:paraId="0043BE13" w14:textId="6270ABB1" w:rsidR="0023010E" w:rsidRPr="004E143D" w:rsidRDefault="0023010E" w:rsidP="000D50AD">
      <w:pPr>
        <w:rPr>
          <w:rFonts w:cstheme="minorHAnsi"/>
        </w:rPr>
      </w:pPr>
      <w:r w:rsidRPr="004E143D">
        <w:rPr>
          <w:rFonts w:cstheme="minorHAnsi"/>
        </w:rPr>
        <w:t>We’ve also recently allowed a Muslim member of staff to take rest breaks at unusual times in order to fit around the end of a days fasting for Ramadan.  This would not normally be permitted due to breaks being taken outside of busy periods of work not during them.  As he was not permitted due to his religious beliefs to break his fast at normal break times, things had to change for him to be able to eat when he needed to.</w:t>
      </w:r>
    </w:p>
    <w:p w14:paraId="61DBF124" w14:textId="77777777" w:rsidR="0023010E" w:rsidRPr="004E143D" w:rsidRDefault="0023010E" w:rsidP="000D50AD">
      <w:pPr>
        <w:rPr>
          <w:rFonts w:cstheme="minorHAnsi"/>
        </w:rPr>
      </w:pPr>
    </w:p>
    <w:p w14:paraId="2D1D36F9" w14:textId="3EE7F993" w:rsidR="0023010E" w:rsidRPr="004E143D" w:rsidRDefault="0023010E" w:rsidP="0023010E">
      <w:pPr>
        <w:rPr>
          <w:rFonts w:cstheme="minorHAnsi"/>
          <w:i/>
          <w:iCs/>
        </w:rPr>
      </w:pPr>
      <w:r w:rsidRPr="004E143D">
        <w:rPr>
          <w:rFonts w:cstheme="minorHAnsi"/>
          <w:i/>
          <w:iCs/>
        </w:rPr>
        <w:t>AC2.1 For each of the three contexts below, describe one example of how you have behaved in a way that was inclusive and respectful to others, and one way in which you could further enhance your behaviour.</w:t>
      </w:r>
    </w:p>
    <w:p w14:paraId="13306DEA" w14:textId="4F285E79" w:rsidR="0023010E" w:rsidRPr="004E143D" w:rsidRDefault="000A5781" w:rsidP="0023010E">
      <w:pPr>
        <w:pStyle w:val="ListParagraph"/>
        <w:numPr>
          <w:ilvl w:val="0"/>
          <w:numId w:val="1"/>
        </w:numPr>
        <w:rPr>
          <w:rFonts w:cstheme="minorHAnsi"/>
        </w:rPr>
      </w:pPr>
      <w:r w:rsidRPr="004E143D">
        <w:rPr>
          <w:rFonts w:cstheme="minorHAnsi"/>
        </w:rPr>
        <w:lastRenderedPageBreak/>
        <w:t>I try to see more than one side to an issue, and empathise with individuals who are experiencing problems – we’ve had members of staff who struggle with the use of computers and IT, but who need it for their job role, so rather than penalising them, I’ve tried to find ways to allow them to work effectively by encouraging others to help them instead of putting them down.</w:t>
      </w:r>
      <w:r w:rsidR="008C3F1C" w:rsidRPr="004E143D">
        <w:rPr>
          <w:rFonts w:cstheme="minorHAnsi"/>
        </w:rPr>
        <w:t xml:space="preserve"> I could be better at this by encouraging my peers to try and see the other side of the issue rather than trying to deal with it all myself.</w:t>
      </w:r>
    </w:p>
    <w:p w14:paraId="365B88AF" w14:textId="546DD34A" w:rsidR="000A5781" w:rsidRPr="004E143D" w:rsidRDefault="000A5781" w:rsidP="0023010E">
      <w:pPr>
        <w:pStyle w:val="ListParagraph"/>
        <w:numPr>
          <w:ilvl w:val="0"/>
          <w:numId w:val="1"/>
        </w:numPr>
        <w:rPr>
          <w:rFonts w:cstheme="minorHAnsi"/>
        </w:rPr>
      </w:pPr>
    </w:p>
    <w:p w14:paraId="756BAB00" w14:textId="7D8A0E48" w:rsidR="000A5781" w:rsidRPr="004E143D" w:rsidRDefault="000A5781" w:rsidP="000A5781">
      <w:pPr>
        <w:pStyle w:val="ListParagraph"/>
        <w:numPr>
          <w:ilvl w:val="0"/>
          <w:numId w:val="1"/>
        </w:numPr>
        <w:rPr>
          <w:rFonts w:cstheme="minorHAnsi"/>
        </w:rPr>
      </w:pPr>
      <w:r w:rsidRPr="004E143D">
        <w:rPr>
          <w:rFonts w:cstheme="minorHAnsi"/>
        </w:rPr>
        <w:t xml:space="preserve">As a management team, we always try to involve stakeholders in decisions that will affect them.  If an employee is asked to move to a different role or outlet within the department, and has strong reasons as to why they can’t or don’t want to make that move, we’ll try everything we can to allow them to remain comfortable in their role, but while still making sure that the right decisions are made for the good of the team and the department as a whole.  We could </w:t>
      </w:r>
      <w:r w:rsidR="003651CB" w:rsidRPr="004E143D">
        <w:rPr>
          <w:rFonts w:cstheme="minorHAnsi"/>
        </w:rPr>
        <w:t>improve on this by providing better communication as to why certain people based decisions are made, so that the individuals get a view of the bigger picture, not just their own smaller part of it.</w:t>
      </w:r>
    </w:p>
    <w:p w14:paraId="6A873A64" w14:textId="77777777" w:rsidR="003651CB" w:rsidRPr="004E143D" w:rsidRDefault="003651CB" w:rsidP="003651CB">
      <w:pPr>
        <w:rPr>
          <w:rFonts w:cstheme="minorHAnsi"/>
        </w:rPr>
      </w:pPr>
    </w:p>
    <w:p w14:paraId="4444323F" w14:textId="73529927" w:rsidR="003651CB" w:rsidRPr="004E143D" w:rsidRDefault="003651CB" w:rsidP="003651CB">
      <w:pPr>
        <w:rPr>
          <w:rFonts w:cstheme="minorHAnsi"/>
          <w:i/>
          <w:iCs/>
        </w:rPr>
      </w:pPr>
      <w:r w:rsidRPr="004E143D">
        <w:rPr>
          <w:rFonts w:cstheme="minorHAnsi"/>
          <w:i/>
          <w:iCs/>
        </w:rPr>
        <w:t>AC2.2 Explain why it is important for a people professional to stay up-to-date with developments in the world of work and people practice and recommend two methods you have found most effective for this purpose.</w:t>
      </w:r>
    </w:p>
    <w:p w14:paraId="436D1C9A" w14:textId="4E6FF208" w:rsidR="000A5781" w:rsidRPr="004E143D" w:rsidRDefault="003651CB" w:rsidP="000A5781">
      <w:pPr>
        <w:rPr>
          <w:rFonts w:cstheme="minorHAnsi"/>
        </w:rPr>
      </w:pPr>
      <w:r w:rsidRPr="004E143D">
        <w:rPr>
          <w:rFonts w:cstheme="minorHAnsi"/>
        </w:rPr>
        <w:t>If  we don’t keep current with developments, we can be left behind and either provide outdated or irrelevant information, which could have a serious impact on decisions that are made either by ourselves, or by the people we’re advising or helping.  If outdated information was passed on which resulted in an employee making a wrong decision, then we could be held accountable as we haven’t provided an accurate base for them to make their decisions.</w:t>
      </w:r>
    </w:p>
    <w:p w14:paraId="4F2D6876" w14:textId="5A402E76" w:rsidR="003651CB" w:rsidRPr="004E143D" w:rsidRDefault="003651CB" w:rsidP="000A5781">
      <w:pPr>
        <w:rPr>
          <w:rFonts w:cstheme="minorHAnsi"/>
        </w:rPr>
      </w:pPr>
      <w:r w:rsidRPr="004E143D">
        <w:rPr>
          <w:rFonts w:cstheme="minorHAnsi"/>
        </w:rPr>
        <w:t>Methods of keeping up to date I’ve found effective are in house training provided by my employer, through a number of channels – online training modules in various aspects of people practice ranging from recruitment to equality and diversity.  We’ve also had visiting trainers who have delivered workshops on Employment Law, Effective People Management and Neurodiversity</w:t>
      </w:r>
      <w:r w:rsidR="00903C15" w:rsidRPr="004E143D">
        <w:rPr>
          <w:rFonts w:cstheme="minorHAnsi"/>
        </w:rPr>
        <w:t xml:space="preserve"> and Inclusion</w:t>
      </w:r>
      <w:r w:rsidRPr="004E143D">
        <w:rPr>
          <w:rFonts w:cstheme="minorHAnsi"/>
        </w:rPr>
        <w:t xml:space="preserve"> to name a few.</w:t>
      </w:r>
    </w:p>
    <w:p w14:paraId="10F412F6" w14:textId="6EFF7E5F" w:rsidR="00903C15" w:rsidRPr="004E143D" w:rsidRDefault="008C3F1C" w:rsidP="000A5781">
      <w:pPr>
        <w:rPr>
          <w:rFonts w:cstheme="minorHAnsi"/>
        </w:rPr>
      </w:pPr>
      <w:r w:rsidRPr="004E143D">
        <w:rPr>
          <w:rFonts w:cstheme="minorHAnsi"/>
        </w:rPr>
        <w:t>Another method keeping up to date  is by subscribing to emails from organisations such as CIPD and IOSH, which provide a snapshot of what’s happening in the world of people practice in the case of the CIPD, or Health and Safety for IOSH.  Within the emails will be links to follow up with further in depth information about changes.</w:t>
      </w:r>
    </w:p>
    <w:p w14:paraId="0C3BF1E4" w14:textId="77777777" w:rsidR="001B62CD" w:rsidRPr="004E143D" w:rsidRDefault="001B62CD" w:rsidP="000A5781">
      <w:pPr>
        <w:rPr>
          <w:rFonts w:cstheme="minorHAnsi"/>
        </w:rPr>
      </w:pPr>
    </w:p>
    <w:p w14:paraId="061A1FFC" w14:textId="77777777" w:rsidR="001B62CD" w:rsidRPr="004E143D" w:rsidRDefault="001B62CD">
      <w:pPr>
        <w:rPr>
          <w:rFonts w:cstheme="minorHAnsi"/>
          <w:b/>
          <w:bCs/>
          <w:i/>
          <w:iCs/>
        </w:rPr>
      </w:pPr>
      <w:r w:rsidRPr="004E143D">
        <w:rPr>
          <w:rFonts w:cstheme="minorHAnsi"/>
          <w:b/>
          <w:bCs/>
          <w:i/>
          <w:iCs/>
        </w:rPr>
        <w:br w:type="page"/>
      </w:r>
    </w:p>
    <w:p w14:paraId="1DB102BF" w14:textId="5B59262B" w:rsidR="001B62CD" w:rsidRPr="004E143D" w:rsidRDefault="001B62CD" w:rsidP="000A5781">
      <w:pPr>
        <w:rPr>
          <w:rFonts w:cstheme="minorHAnsi"/>
          <w:b/>
          <w:bCs/>
          <w:i/>
          <w:iCs/>
        </w:rPr>
      </w:pPr>
      <w:r w:rsidRPr="004E143D">
        <w:rPr>
          <w:rFonts w:cstheme="minorHAnsi"/>
          <w:b/>
          <w:bCs/>
          <w:i/>
          <w:iCs/>
        </w:rPr>
        <w:lastRenderedPageBreak/>
        <w:t>Task 2 – Professional Development</w:t>
      </w:r>
    </w:p>
    <w:tbl>
      <w:tblPr>
        <w:tblW w:w="5000" w:type="pct"/>
        <w:tblLook w:val="04A0" w:firstRow="1" w:lastRow="0" w:firstColumn="1" w:lastColumn="0" w:noHBand="0" w:noVBand="1"/>
      </w:tblPr>
      <w:tblGrid>
        <w:gridCol w:w="756"/>
        <w:gridCol w:w="328"/>
        <w:gridCol w:w="1869"/>
        <w:gridCol w:w="2198"/>
        <w:gridCol w:w="2038"/>
        <w:gridCol w:w="2053"/>
      </w:tblGrid>
      <w:tr w:rsidR="000A242A" w:rsidRPr="004E143D" w14:paraId="778E06B0" w14:textId="77777777" w:rsidTr="000238B3">
        <w:trPr>
          <w:trHeight w:val="285"/>
        </w:trPr>
        <w:tc>
          <w:tcPr>
            <w:tcW w:w="309" w:type="pct"/>
            <w:tcBorders>
              <w:top w:val="nil"/>
              <w:left w:val="nil"/>
              <w:bottom w:val="nil"/>
              <w:right w:val="nil"/>
            </w:tcBorders>
            <w:shd w:val="clear" w:color="auto" w:fill="auto"/>
            <w:noWrap/>
            <w:vAlign w:val="bottom"/>
          </w:tcPr>
          <w:p w14:paraId="359C919E" w14:textId="68A7FC6C" w:rsidR="000A242A" w:rsidRPr="004E143D" w:rsidRDefault="000A242A" w:rsidP="001E0322">
            <w:pPr>
              <w:spacing w:after="0" w:line="240" w:lineRule="auto"/>
              <w:rPr>
                <w:rFonts w:eastAsia="Times New Roman" w:cstheme="minorHAnsi"/>
                <w:b/>
                <w:bCs/>
                <w:color w:val="000000"/>
                <w:lang w:eastAsia="en-GB"/>
              </w:rPr>
            </w:pPr>
            <w:r w:rsidRPr="004E143D">
              <w:rPr>
                <w:rFonts w:eastAsia="Times New Roman" w:cstheme="minorHAnsi"/>
                <w:b/>
                <w:bCs/>
                <w:color w:val="000000"/>
                <w:lang w:eastAsia="en-GB"/>
              </w:rPr>
              <w:t>Subject</w:t>
            </w:r>
          </w:p>
        </w:tc>
        <w:tc>
          <w:tcPr>
            <w:tcW w:w="157" w:type="pct"/>
            <w:tcBorders>
              <w:top w:val="nil"/>
              <w:left w:val="nil"/>
              <w:bottom w:val="nil"/>
              <w:right w:val="nil"/>
            </w:tcBorders>
            <w:shd w:val="clear" w:color="auto" w:fill="auto"/>
            <w:noWrap/>
            <w:vAlign w:val="bottom"/>
          </w:tcPr>
          <w:p w14:paraId="528B2673" w14:textId="617588A4" w:rsidR="000A242A" w:rsidRPr="004E143D" w:rsidRDefault="000A242A" w:rsidP="001E0322">
            <w:pPr>
              <w:spacing w:after="0" w:line="240" w:lineRule="auto"/>
              <w:jc w:val="right"/>
              <w:rPr>
                <w:rFonts w:eastAsia="Times New Roman" w:cstheme="minorHAnsi"/>
                <w:b/>
                <w:bCs/>
                <w:color w:val="000000"/>
                <w:lang w:eastAsia="en-GB"/>
              </w:rPr>
            </w:pPr>
            <w:r w:rsidRPr="004E143D">
              <w:rPr>
                <w:rFonts w:eastAsia="Times New Roman" w:cstheme="minorHAnsi"/>
                <w:b/>
                <w:bCs/>
                <w:color w:val="000000"/>
                <w:lang w:eastAsia="en-GB"/>
              </w:rPr>
              <w:t>Date</w:t>
            </w:r>
          </w:p>
        </w:tc>
        <w:tc>
          <w:tcPr>
            <w:tcW w:w="665" w:type="pct"/>
            <w:tcBorders>
              <w:top w:val="nil"/>
              <w:left w:val="nil"/>
              <w:bottom w:val="nil"/>
              <w:right w:val="nil"/>
            </w:tcBorders>
            <w:shd w:val="clear" w:color="auto" w:fill="auto"/>
            <w:vAlign w:val="bottom"/>
          </w:tcPr>
          <w:p w14:paraId="3F4EF1A1" w14:textId="703E1F98" w:rsidR="000A242A" w:rsidRPr="004E143D" w:rsidRDefault="00D7460F" w:rsidP="001E0322">
            <w:pPr>
              <w:spacing w:after="0" w:line="240" w:lineRule="auto"/>
              <w:rPr>
                <w:rFonts w:eastAsia="Times New Roman" w:cstheme="minorHAnsi"/>
                <w:b/>
                <w:bCs/>
                <w:color w:val="000000"/>
                <w:lang w:eastAsia="en-GB"/>
              </w:rPr>
            </w:pPr>
            <w:r w:rsidRPr="004E143D">
              <w:rPr>
                <w:rFonts w:eastAsia="Times New Roman" w:cstheme="minorHAnsi"/>
                <w:b/>
                <w:bCs/>
                <w:color w:val="000000"/>
                <w:lang w:eastAsia="en-GB"/>
              </w:rPr>
              <w:t>What did I learn</w:t>
            </w:r>
          </w:p>
        </w:tc>
        <w:tc>
          <w:tcPr>
            <w:tcW w:w="1335" w:type="pct"/>
            <w:tcBorders>
              <w:top w:val="nil"/>
              <w:left w:val="nil"/>
              <w:bottom w:val="nil"/>
              <w:right w:val="nil"/>
            </w:tcBorders>
            <w:shd w:val="clear" w:color="auto" w:fill="auto"/>
            <w:noWrap/>
            <w:vAlign w:val="bottom"/>
          </w:tcPr>
          <w:p w14:paraId="52987DE3" w14:textId="2F6355BF" w:rsidR="000A242A" w:rsidRPr="004E143D" w:rsidRDefault="00D7460F" w:rsidP="001E0322">
            <w:pPr>
              <w:spacing w:after="0" w:line="240" w:lineRule="auto"/>
              <w:rPr>
                <w:rFonts w:eastAsia="Times New Roman" w:cstheme="minorHAnsi"/>
                <w:b/>
                <w:bCs/>
                <w:color w:val="000000"/>
                <w:lang w:eastAsia="en-GB"/>
              </w:rPr>
            </w:pPr>
            <w:r w:rsidRPr="004E143D">
              <w:rPr>
                <w:rFonts w:eastAsia="Times New Roman" w:cstheme="minorHAnsi"/>
                <w:b/>
                <w:bCs/>
                <w:color w:val="000000"/>
                <w:lang w:eastAsia="en-GB"/>
              </w:rPr>
              <w:t>What did the learning experience tell me about myself?</w:t>
            </w:r>
          </w:p>
        </w:tc>
        <w:tc>
          <w:tcPr>
            <w:tcW w:w="1290" w:type="pct"/>
            <w:tcBorders>
              <w:top w:val="nil"/>
              <w:left w:val="nil"/>
              <w:bottom w:val="nil"/>
              <w:right w:val="nil"/>
            </w:tcBorders>
            <w:shd w:val="clear" w:color="auto" w:fill="auto"/>
            <w:noWrap/>
            <w:vAlign w:val="bottom"/>
          </w:tcPr>
          <w:p w14:paraId="3F22437C" w14:textId="0AE79252" w:rsidR="000A242A" w:rsidRPr="004E143D" w:rsidRDefault="00D7460F" w:rsidP="001E0322">
            <w:pPr>
              <w:spacing w:after="0" w:line="240" w:lineRule="auto"/>
              <w:rPr>
                <w:rFonts w:eastAsia="Times New Roman" w:cstheme="minorHAnsi"/>
                <w:b/>
                <w:bCs/>
                <w:color w:val="000000"/>
                <w:lang w:eastAsia="en-GB"/>
              </w:rPr>
            </w:pPr>
            <w:r w:rsidRPr="004E143D">
              <w:rPr>
                <w:rFonts w:eastAsia="Times New Roman" w:cstheme="minorHAnsi"/>
                <w:b/>
                <w:bCs/>
                <w:color w:val="000000"/>
                <w:lang w:eastAsia="en-GB"/>
              </w:rPr>
              <w:t>How does th</w:t>
            </w:r>
            <w:r w:rsidR="000C529F" w:rsidRPr="004E143D">
              <w:rPr>
                <w:rFonts w:eastAsia="Times New Roman" w:cstheme="minorHAnsi"/>
                <w:b/>
                <w:bCs/>
                <w:color w:val="000000"/>
                <w:lang w:eastAsia="en-GB"/>
              </w:rPr>
              <w:t>is learning experience impact my professional practice and the way I’ll approach situations in t</w:t>
            </w:r>
            <w:r w:rsidR="004E143D" w:rsidRPr="004E143D">
              <w:rPr>
                <w:rFonts w:eastAsia="Times New Roman" w:cstheme="minorHAnsi"/>
                <w:b/>
                <w:bCs/>
                <w:color w:val="000000"/>
                <w:lang w:eastAsia="en-GB"/>
              </w:rPr>
              <w:t>h</w:t>
            </w:r>
            <w:r w:rsidR="000C529F" w:rsidRPr="004E143D">
              <w:rPr>
                <w:rFonts w:eastAsia="Times New Roman" w:cstheme="minorHAnsi"/>
                <w:b/>
                <w:bCs/>
                <w:color w:val="000000"/>
                <w:lang w:eastAsia="en-GB"/>
              </w:rPr>
              <w:t>e future?</w:t>
            </w:r>
          </w:p>
        </w:tc>
        <w:tc>
          <w:tcPr>
            <w:tcW w:w="1242" w:type="pct"/>
            <w:tcBorders>
              <w:top w:val="nil"/>
              <w:left w:val="nil"/>
              <w:bottom w:val="nil"/>
              <w:right w:val="nil"/>
            </w:tcBorders>
            <w:shd w:val="clear" w:color="auto" w:fill="auto"/>
            <w:vAlign w:val="bottom"/>
          </w:tcPr>
          <w:p w14:paraId="2083B39B" w14:textId="6640275A" w:rsidR="000A242A" w:rsidRPr="004E143D" w:rsidRDefault="004E143D" w:rsidP="001E0322">
            <w:pPr>
              <w:spacing w:after="0" w:line="240" w:lineRule="auto"/>
              <w:rPr>
                <w:rFonts w:eastAsia="Times New Roman" w:cstheme="minorHAnsi"/>
                <w:b/>
                <w:bCs/>
                <w:color w:val="000000"/>
                <w:lang w:eastAsia="en-GB"/>
              </w:rPr>
            </w:pPr>
            <w:r w:rsidRPr="004E143D">
              <w:rPr>
                <w:rFonts w:cstheme="minorHAnsi"/>
                <w:b/>
                <w:bCs/>
                <w:color w:val="202122"/>
                <w:spacing w:val="3"/>
                <w:shd w:val="clear" w:color="auto" w:fill="FFFFFF"/>
              </w:rPr>
              <w:t>What do I need to do next for this learning experience to have a wider positive impact (</w:t>
            </w:r>
            <w:proofErr w:type="spellStart"/>
            <w:r w:rsidRPr="004E143D">
              <w:rPr>
                <w:rFonts w:cstheme="minorHAnsi"/>
                <w:b/>
                <w:bCs/>
                <w:color w:val="202122"/>
                <w:spacing w:val="3"/>
                <w:shd w:val="clear" w:color="auto" w:fill="FFFFFF"/>
              </w:rPr>
              <w:t>eg</w:t>
            </w:r>
            <w:proofErr w:type="spellEnd"/>
            <w:r w:rsidRPr="004E143D">
              <w:rPr>
                <w:rFonts w:cstheme="minorHAnsi"/>
                <w:b/>
                <w:bCs/>
                <w:color w:val="202122"/>
                <w:spacing w:val="3"/>
                <w:shd w:val="clear" w:color="auto" w:fill="FFFFFF"/>
              </w:rPr>
              <w:t xml:space="preserve"> on others, my organisation, the sector, the profession, society)?</w:t>
            </w:r>
          </w:p>
        </w:tc>
      </w:tr>
      <w:tr w:rsidR="00E94B43" w:rsidRPr="004E143D" w14:paraId="2CED6EF6" w14:textId="77777777" w:rsidTr="000238B3">
        <w:trPr>
          <w:trHeight w:val="285"/>
        </w:trPr>
        <w:tc>
          <w:tcPr>
            <w:tcW w:w="309" w:type="pct"/>
            <w:tcBorders>
              <w:top w:val="nil"/>
              <w:left w:val="nil"/>
              <w:bottom w:val="nil"/>
              <w:right w:val="nil"/>
            </w:tcBorders>
            <w:shd w:val="clear" w:color="auto" w:fill="auto"/>
            <w:noWrap/>
            <w:vAlign w:val="bottom"/>
            <w:hideMark/>
          </w:tcPr>
          <w:p w14:paraId="5F143832" w14:textId="77777777"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Acuity Law Introduction to Effective People Management</w:t>
            </w:r>
          </w:p>
        </w:tc>
        <w:tc>
          <w:tcPr>
            <w:tcW w:w="157" w:type="pct"/>
            <w:tcBorders>
              <w:top w:val="nil"/>
              <w:left w:val="nil"/>
              <w:bottom w:val="nil"/>
              <w:right w:val="nil"/>
            </w:tcBorders>
            <w:shd w:val="clear" w:color="auto" w:fill="auto"/>
            <w:noWrap/>
            <w:vAlign w:val="bottom"/>
            <w:hideMark/>
          </w:tcPr>
          <w:p w14:paraId="25BCD0AC" w14:textId="77777777" w:rsidR="00A23CA1" w:rsidRPr="001E0322" w:rsidRDefault="00A23CA1" w:rsidP="001E0322">
            <w:pPr>
              <w:spacing w:after="0" w:line="240" w:lineRule="auto"/>
              <w:jc w:val="right"/>
              <w:rPr>
                <w:rFonts w:eastAsia="Times New Roman" w:cstheme="minorHAnsi"/>
                <w:color w:val="000000"/>
                <w:lang w:eastAsia="en-GB"/>
              </w:rPr>
            </w:pPr>
            <w:r w:rsidRPr="001E0322">
              <w:rPr>
                <w:rFonts w:eastAsia="Times New Roman" w:cstheme="minorHAnsi"/>
                <w:color w:val="000000"/>
                <w:lang w:eastAsia="en-GB"/>
              </w:rPr>
              <w:t>22/09/2023</w:t>
            </w:r>
          </w:p>
        </w:tc>
        <w:tc>
          <w:tcPr>
            <w:tcW w:w="665" w:type="pct"/>
            <w:tcBorders>
              <w:top w:val="nil"/>
              <w:left w:val="nil"/>
              <w:bottom w:val="nil"/>
              <w:right w:val="nil"/>
            </w:tcBorders>
            <w:shd w:val="clear" w:color="auto" w:fill="auto"/>
            <w:vAlign w:val="bottom"/>
            <w:hideMark/>
          </w:tcPr>
          <w:p w14:paraId="37290C07" w14:textId="2B86FB06"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Introduction to Effective people management, delivered by a business partner from Acuity Law.</w:t>
            </w:r>
            <w:r w:rsidRPr="001E0322">
              <w:rPr>
                <w:rFonts w:eastAsia="Times New Roman" w:cstheme="minorHAnsi"/>
                <w:color w:val="000000"/>
                <w:lang w:eastAsia="en-GB"/>
              </w:rPr>
              <w:br/>
              <w:t>Components comprising: The difference between management and leadership; Leadership attributes; Development of a coaching culture; Difficult conversations and scenarios; Rights of a manager and an employee.</w:t>
            </w:r>
          </w:p>
        </w:tc>
        <w:tc>
          <w:tcPr>
            <w:tcW w:w="1335" w:type="pct"/>
            <w:tcBorders>
              <w:top w:val="nil"/>
              <w:left w:val="nil"/>
              <w:bottom w:val="nil"/>
              <w:right w:val="nil"/>
            </w:tcBorders>
            <w:shd w:val="clear" w:color="auto" w:fill="auto"/>
            <w:noWrap/>
            <w:vAlign w:val="bottom"/>
            <w:hideMark/>
          </w:tcPr>
          <w:p w14:paraId="202B0640" w14:textId="77777777" w:rsidR="00A55F9A" w:rsidRPr="004E143D" w:rsidRDefault="000238B3" w:rsidP="001E0322">
            <w:pPr>
              <w:spacing w:after="0" w:line="240" w:lineRule="auto"/>
              <w:rPr>
                <w:rFonts w:eastAsia="Times New Roman" w:cstheme="minorHAnsi"/>
                <w:color w:val="000000"/>
                <w:lang w:eastAsia="en-GB"/>
              </w:rPr>
            </w:pPr>
            <w:r w:rsidRPr="004E143D">
              <w:rPr>
                <w:rFonts w:eastAsia="Times New Roman" w:cstheme="minorHAnsi"/>
                <w:color w:val="000000"/>
                <w:lang w:eastAsia="en-GB"/>
              </w:rPr>
              <w:t>I</w:t>
            </w:r>
            <w:r w:rsidR="00A23CA1" w:rsidRPr="001E0322">
              <w:rPr>
                <w:rFonts w:eastAsia="Times New Roman" w:cstheme="minorHAnsi"/>
                <w:color w:val="000000"/>
                <w:lang w:eastAsia="en-GB"/>
              </w:rPr>
              <w:t xml:space="preserve"> both didn't know as much as I thought I did, but equally there was a lot of information that I was already aware of which I thought was fairly common knowledge but which seemed lacking in other participants</w:t>
            </w:r>
            <w:r w:rsidR="00A55F9A" w:rsidRPr="004E143D">
              <w:rPr>
                <w:rFonts w:eastAsia="Times New Roman" w:cstheme="minorHAnsi"/>
                <w:color w:val="000000"/>
                <w:lang w:eastAsia="en-GB"/>
              </w:rPr>
              <w:t>.</w:t>
            </w:r>
          </w:p>
          <w:p w14:paraId="3CBF3366" w14:textId="384DEA87"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 xml:space="preserve"> I felt that I needed guidance in some areas in which I thought my knowledge was already better than it was.</w:t>
            </w:r>
          </w:p>
        </w:tc>
        <w:tc>
          <w:tcPr>
            <w:tcW w:w="1290" w:type="pct"/>
            <w:tcBorders>
              <w:top w:val="nil"/>
              <w:left w:val="nil"/>
              <w:bottom w:val="nil"/>
              <w:right w:val="nil"/>
            </w:tcBorders>
            <w:shd w:val="clear" w:color="auto" w:fill="auto"/>
            <w:noWrap/>
            <w:vAlign w:val="bottom"/>
            <w:hideMark/>
          </w:tcPr>
          <w:p w14:paraId="7218470C" w14:textId="1ECFA0A7" w:rsidR="00E94B43" w:rsidRPr="004E143D"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It was useful to see how other people approach difficult situations and conversations, especially given the range of ages and backgrounds we have.</w:t>
            </w:r>
          </w:p>
          <w:p w14:paraId="0E239524" w14:textId="23A373B4"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The difference between management and leaderships was also interesting, as I hadn't been aware there was such a gulf - I'd thought of myself as both, but now not so sure.</w:t>
            </w:r>
          </w:p>
        </w:tc>
        <w:tc>
          <w:tcPr>
            <w:tcW w:w="1242" w:type="pct"/>
            <w:tcBorders>
              <w:top w:val="nil"/>
              <w:left w:val="nil"/>
              <w:bottom w:val="nil"/>
              <w:right w:val="nil"/>
            </w:tcBorders>
            <w:shd w:val="clear" w:color="auto" w:fill="auto"/>
            <w:vAlign w:val="bottom"/>
            <w:hideMark/>
          </w:tcPr>
          <w:p w14:paraId="061D4BB1" w14:textId="79C4609D"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Take forward what was presented - make sure that decisions are based on what is the right thing to do rather than just what I think is best at the time, don't make rash decisions, but spend a little time thinking things over before coming to a conclusion.</w:t>
            </w:r>
            <w:r w:rsidRPr="001E0322">
              <w:rPr>
                <w:rFonts w:eastAsia="Times New Roman" w:cstheme="minorHAnsi"/>
                <w:color w:val="000000"/>
                <w:lang w:eastAsia="en-GB"/>
              </w:rPr>
              <w:br/>
              <w:t>Ensure fairness when dealing with potentially sensitive situations, we mustn't let ourselves be pushed into a quick decision without considering alternatives and possible consequences.</w:t>
            </w:r>
          </w:p>
        </w:tc>
      </w:tr>
      <w:tr w:rsidR="00E94B43" w:rsidRPr="004E143D" w14:paraId="2822EDD8" w14:textId="77777777" w:rsidTr="000238B3">
        <w:trPr>
          <w:trHeight w:val="285"/>
        </w:trPr>
        <w:tc>
          <w:tcPr>
            <w:tcW w:w="309" w:type="pct"/>
            <w:tcBorders>
              <w:top w:val="nil"/>
              <w:left w:val="nil"/>
              <w:bottom w:val="nil"/>
              <w:right w:val="nil"/>
            </w:tcBorders>
            <w:shd w:val="clear" w:color="auto" w:fill="auto"/>
            <w:noWrap/>
            <w:vAlign w:val="bottom"/>
            <w:hideMark/>
          </w:tcPr>
          <w:p w14:paraId="2BC6ACE8" w14:textId="77777777"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Acuity Law Introduction to Employment Law</w:t>
            </w:r>
          </w:p>
        </w:tc>
        <w:tc>
          <w:tcPr>
            <w:tcW w:w="157" w:type="pct"/>
            <w:tcBorders>
              <w:top w:val="nil"/>
              <w:left w:val="nil"/>
              <w:bottom w:val="nil"/>
              <w:right w:val="nil"/>
            </w:tcBorders>
            <w:shd w:val="clear" w:color="auto" w:fill="auto"/>
            <w:noWrap/>
            <w:vAlign w:val="bottom"/>
            <w:hideMark/>
          </w:tcPr>
          <w:p w14:paraId="7FE41C71" w14:textId="77777777" w:rsidR="00A23CA1" w:rsidRPr="001E0322" w:rsidRDefault="00A23CA1" w:rsidP="001E0322">
            <w:pPr>
              <w:spacing w:after="0" w:line="240" w:lineRule="auto"/>
              <w:jc w:val="right"/>
              <w:rPr>
                <w:rFonts w:eastAsia="Times New Roman" w:cstheme="minorHAnsi"/>
                <w:color w:val="000000"/>
                <w:lang w:eastAsia="en-GB"/>
              </w:rPr>
            </w:pPr>
            <w:r w:rsidRPr="001E0322">
              <w:rPr>
                <w:rFonts w:eastAsia="Times New Roman" w:cstheme="minorHAnsi"/>
                <w:color w:val="000000"/>
                <w:lang w:eastAsia="en-GB"/>
              </w:rPr>
              <w:t>26/01/2024</w:t>
            </w:r>
          </w:p>
        </w:tc>
        <w:tc>
          <w:tcPr>
            <w:tcW w:w="665" w:type="pct"/>
            <w:tcBorders>
              <w:top w:val="nil"/>
              <w:left w:val="nil"/>
              <w:bottom w:val="nil"/>
              <w:right w:val="nil"/>
            </w:tcBorders>
            <w:shd w:val="clear" w:color="auto" w:fill="auto"/>
            <w:noWrap/>
            <w:vAlign w:val="bottom"/>
            <w:hideMark/>
          </w:tcPr>
          <w:p w14:paraId="6BD78C6F" w14:textId="55EFD088"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Basic introduction to Employment Law - Dismissals, Disciplinary and Grievance procedures; Absence management; Recruitment processes; Sickness and stress in the workplace</w:t>
            </w:r>
          </w:p>
        </w:tc>
        <w:tc>
          <w:tcPr>
            <w:tcW w:w="1335" w:type="pct"/>
            <w:tcBorders>
              <w:top w:val="nil"/>
              <w:left w:val="nil"/>
              <w:bottom w:val="nil"/>
              <w:right w:val="nil"/>
            </w:tcBorders>
            <w:shd w:val="clear" w:color="auto" w:fill="auto"/>
            <w:noWrap/>
            <w:vAlign w:val="bottom"/>
            <w:hideMark/>
          </w:tcPr>
          <w:p w14:paraId="38373F55" w14:textId="2F53365A" w:rsidR="00A55F9A" w:rsidRPr="004E143D"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People decisions are not necessarily straightforward - multiple variables to be taken into account when making decisions around recruitment, and other processes.</w:t>
            </w:r>
          </w:p>
          <w:p w14:paraId="47337935" w14:textId="0E350994"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 xml:space="preserve">Can't take everything at face value as there may well be other considerations that are at first hidden or </w:t>
            </w:r>
            <w:r w:rsidRPr="001E0322">
              <w:rPr>
                <w:rFonts w:eastAsia="Times New Roman" w:cstheme="minorHAnsi"/>
                <w:color w:val="000000"/>
                <w:lang w:eastAsia="en-GB"/>
              </w:rPr>
              <w:lastRenderedPageBreak/>
              <w:t>unknown, but which may come to light at a later date.</w:t>
            </w:r>
          </w:p>
        </w:tc>
        <w:tc>
          <w:tcPr>
            <w:tcW w:w="1290" w:type="pct"/>
            <w:tcBorders>
              <w:top w:val="nil"/>
              <w:left w:val="nil"/>
              <w:bottom w:val="nil"/>
              <w:right w:val="nil"/>
            </w:tcBorders>
            <w:shd w:val="clear" w:color="auto" w:fill="auto"/>
            <w:vAlign w:val="bottom"/>
            <w:hideMark/>
          </w:tcPr>
          <w:p w14:paraId="6EC16F5B" w14:textId="4C0203F4" w:rsidR="00A55F9A" w:rsidRPr="004E143D"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lastRenderedPageBreak/>
              <w:t>Lots of previously unk</w:t>
            </w:r>
            <w:r w:rsidR="00A55F9A" w:rsidRPr="004E143D">
              <w:rPr>
                <w:rFonts w:eastAsia="Times New Roman" w:cstheme="minorHAnsi"/>
                <w:color w:val="000000"/>
                <w:lang w:eastAsia="en-GB"/>
              </w:rPr>
              <w:t>n</w:t>
            </w:r>
            <w:r w:rsidRPr="001E0322">
              <w:rPr>
                <w:rFonts w:eastAsia="Times New Roman" w:cstheme="minorHAnsi"/>
                <w:color w:val="000000"/>
                <w:lang w:eastAsia="en-GB"/>
              </w:rPr>
              <w:t>own information about workers rights and the timescale for rights to be available to a worker - some from day one, others up to a couple of years later.</w:t>
            </w:r>
          </w:p>
          <w:p w14:paraId="76D17B49" w14:textId="0FACAEFA" w:rsidR="00A55F9A" w:rsidRPr="004E143D"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 xml:space="preserve"> The right to appeal is not automatic up to two years, unless </w:t>
            </w:r>
            <w:r w:rsidRPr="001E0322">
              <w:rPr>
                <w:rFonts w:eastAsia="Times New Roman" w:cstheme="minorHAnsi"/>
                <w:color w:val="000000"/>
                <w:lang w:eastAsia="en-GB"/>
              </w:rPr>
              <w:lastRenderedPageBreak/>
              <w:t>related to a protected characteristic.</w:t>
            </w:r>
          </w:p>
          <w:p w14:paraId="1CBDBBE6" w14:textId="01EA2826"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Sickness absence for long term or chronic conditions should be classed as one period or episode, regardless of how long the time period.</w:t>
            </w:r>
            <w:r w:rsidRPr="001E0322">
              <w:rPr>
                <w:rFonts w:eastAsia="Times New Roman" w:cstheme="minorHAnsi"/>
                <w:color w:val="000000"/>
                <w:lang w:eastAsia="en-GB"/>
              </w:rPr>
              <w:br/>
              <w:t>Effective recruitment - ensuring the right candidate is selected and onboarded effectively, then the probation process is utilised properly to ensure satisfactory performance and retention.</w:t>
            </w:r>
          </w:p>
        </w:tc>
        <w:tc>
          <w:tcPr>
            <w:tcW w:w="1242" w:type="pct"/>
            <w:tcBorders>
              <w:top w:val="nil"/>
              <w:left w:val="nil"/>
              <w:bottom w:val="nil"/>
              <w:right w:val="nil"/>
            </w:tcBorders>
            <w:shd w:val="clear" w:color="auto" w:fill="auto"/>
            <w:vAlign w:val="bottom"/>
            <w:hideMark/>
          </w:tcPr>
          <w:p w14:paraId="35DE31A2" w14:textId="0B540DC8"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lastRenderedPageBreak/>
              <w:t>Take forward what's been presented, and use this to the advantage of the company and department to ensure that we have the best people we can have, in order to produce the best product and thereby increase profitability.</w:t>
            </w:r>
            <w:r w:rsidRPr="001E0322">
              <w:rPr>
                <w:rFonts w:eastAsia="Times New Roman" w:cstheme="minorHAnsi"/>
                <w:color w:val="000000"/>
                <w:lang w:eastAsia="en-GB"/>
              </w:rPr>
              <w:br/>
              <w:t xml:space="preserve">Act on information </w:t>
            </w:r>
            <w:r w:rsidRPr="001E0322">
              <w:rPr>
                <w:rFonts w:eastAsia="Times New Roman" w:cstheme="minorHAnsi"/>
                <w:color w:val="000000"/>
                <w:lang w:eastAsia="en-GB"/>
              </w:rPr>
              <w:lastRenderedPageBreak/>
              <w:t>given to ensure all staff are treated fairly, and that decisions are based on fact not hearsay.</w:t>
            </w:r>
          </w:p>
        </w:tc>
      </w:tr>
      <w:tr w:rsidR="00E94B43" w:rsidRPr="004E143D" w14:paraId="3065D4CC" w14:textId="77777777" w:rsidTr="000238B3">
        <w:trPr>
          <w:trHeight w:val="285"/>
        </w:trPr>
        <w:tc>
          <w:tcPr>
            <w:tcW w:w="309" w:type="pct"/>
            <w:tcBorders>
              <w:top w:val="nil"/>
              <w:left w:val="nil"/>
              <w:bottom w:val="nil"/>
              <w:right w:val="nil"/>
            </w:tcBorders>
            <w:shd w:val="clear" w:color="auto" w:fill="auto"/>
            <w:noWrap/>
            <w:vAlign w:val="bottom"/>
            <w:hideMark/>
          </w:tcPr>
          <w:p w14:paraId="5F0B30B6" w14:textId="77777777"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lastRenderedPageBreak/>
              <w:t>Hidden Disabilities - Sunflower Scheme</w:t>
            </w:r>
          </w:p>
        </w:tc>
        <w:tc>
          <w:tcPr>
            <w:tcW w:w="157" w:type="pct"/>
            <w:tcBorders>
              <w:top w:val="nil"/>
              <w:left w:val="nil"/>
              <w:bottom w:val="nil"/>
              <w:right w:val="nil"/>
            </w:tcBorders>
            <w:shd w:val="clear" w:color="auto" w:fill="auto"/>
            <w:noWrap/>
            <w:vAlign w:val="bottom"/>
            <w:hideMark/>
          </w:tcPr>
          <w:p w14:paraId="4B58ADA1" w14:textId="77777777" w:rsidR="00A23CA1" w:rsidRPr="001E0322" w:rsidRDefault="00A23CA1" w:rsidP="001E0322">
            <w:pPr>
              <w:spacing w:after="0" w:line="240" w:lineRule="auto"/>
              <w:jc w:val="right"/>
              <w:rPr>
                <w:rFonts w:eastAsia="Times New Roman" w:cstheme="minorHAnsi"/>
                <w:color w:val="000000"/>
                <w:lang w:eastAsia="en-GB"/>
              </w:rPr>
            </w:pPr>
            <w:r w:rsidRPr="001E0322">
              <w:rPr>
                <w:rFonts w:eastAsia="Times New Roman" w:cstheme="minorHAnsi"/>
                <w:color w:val="000000"/>
                <w:lang w:eastAsia="en-GB"/>
              </w:rPr>
              <w:t>08/03/2024</w:t>
            </w:r>
          </w:p>
        </w:tc>
        <w:tc>
          <w:tcPr>
            <w:tcW w:w="665" w:type="pct"/>
            <w:tcBorders>
              <w:top w:val="nil"/>
              <w:left w:val="nil"/>
              <w:bottom w:val="nil"/>
              <w:right w:val="nil"/>
            </w:tcBorders>
            <w:shd w:val="clear" w:color="auto" w:fill="auto"/>
            <w:vAlign w:val="bottom"/>
            <w:hideMark/>
          </w:tcPr>
          <w:p w14:paraId="62C903E5" w14:textId="77777777" w:rsidR="000238B3" w:rsidRPr="004E143D"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The Hidden Disabilities Sunflower is here every day of the year to support people living with non-visible disabilities in their communities by raising awareness. This training helps create a more inclusive, understanding society.</w:t>
            </w:r>
          </w:p>
          <w:p w14:paraId="6DF1934E" w14:textId="77777777" w:rsidR="00E94B43" w:rsidRPr="004E143D"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The scheme was set up initially in an airport to help passengers who may need additional help to be recognised without having to draw potentially unwanted attention to themselves.</w:t>
            </w:r>
          </w:p>
          <w:p w14:paraId="3C5A83AE" w14:textId="1E52EA41"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 xml:space="preserve">There are a </w:t>
            </w:r>
            <w:r w:rsidRPr="001E0322">
              <w:rPr>
                <w:rFonts w:eastAsia="Times New Roman" w:cstheme="minorHAnsi"/>
                <w:color w:val="000000"/>
                <w:lang w:eastAsia="en-GB"/>
              </w:rPr>
              <w:lastRenderedPageBreak/>
              <w:t>number of disabilities recognised within the scheme, but there are still more that the scheme doesn't cover.</w:t>
            </w:r>
          </w:p>
        </w:tc>
        <w:tc>
          <w:tcPr>
            <w:tcW w:w="1335" w:type="pct"/>
            <w:tcBorders>
              <w:top w:val="nil"/>
              <w:left w:val="nil"/>
              <w:bottom w:val="nil"/>
              <w:right w:val="nil"/>
            </w:tcBorders>
            <w:shd w:val="clear" w:color="auto" w:fill="auto"/>
            <w:vAlign w:val="bottom"/>
            <w:hideMark/>
          </w:tcPr>
          <w:p w14:paraId="777A8ED6" w14:textId="35FB3946"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lastRenderedPageBreak/>
              <w:t>I'm fortunate to not have one of the Hidden Disabilities, and that they can be highly debilitating for those affected by them.</w:t>
            </w:r>
            <w:r w:rsidRPr="001E0322">
              <w:rPr>
                <w:rFonts w:eastAsia="Times New Roman" w:cstheme="minorHAnsi"/>
                <w:color w:val="000000"/>
                <w:lang w:eastAsia="en-GB"/>
              </w:rPr>
              <w:br/>
              <w:t>We need to be more aware that people may have issues that we can't see, and that not everyone wants to share what's wrong with the wider public, so a more discreet approach is needed.</w:t>
            </w:r>
          </w:p>
        </w:tc>
        <w:tc>
          <w:tcPr>
            <w:tcW w:w="1290" w:type="pct"/>
            <w:tcBorders>
              <w:top w:val="nil"/>
              <w:left w:val="nil"/>
              <w:bottom w:val="nil"/>
              <w:right w:val="nil"/>
            </w:tcBorders>
            <w:shd w:val="clear" w:color="auto" w:fill="auto"/>
            <w:noWrap/>
            <w:vAlign w:val="bottom"/>
            <w:hideMark/>
          </w:tcPr>
          <w:p w14:paraId="1AE4146C" w14:textId="11FA1472" w:rsidR="00A55F9A" w:rsidRPr="004E143D"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If someone is wearing a daffodil lanyard/wrist band/badge or similar, they may need additional help with tasks, be they physical or otherwise.</w:t>
            </w:r>
          </w:p>
          <w:p w14:paraId="33C6A5C6" w14:textId="367E0073"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 xml:space="preserve"> We need to be able to approach them a little differently if needed, so that we aren't making them uncomfortable, but they need to know that we're aware they may need extra help if required.</w:t>
            </w:r>
          </w:p>
        </w:tc>
        <w:tc>
          <w:tcPr>
            <w:tcW w:w="1242" w:type="pct"/>
            <w:tcBorders>
              <w:top w:val="nil"/>
              <w:left w:val="nil"/>
              <w:bottom w:val="nil"/>
              <w:right w:val="nil"/>
            </w:tcBorders>
            <w:shd w:val="clear" w:color="auto" w:fill="auto"/>
            <w:noWrap/>
            <w:vAlign w:val="bottom"/>
            <w:hideMark/>
          </w:tcPr>
          <w:p w14:paraId="788EAF8F" w14:textId="77777777" w:rsidR="00A55F9A" w:rsidRPr="004E143D"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We need to make sure that more people are aware of what the Daffodil scheme is, and that people wearing the Daffodil are treated with respect, and not ostracised for having a hidden disability.</w:t>
            </w:r>
          </w:p>
          <w:p w14:paraId="66D2647C" w14:textId="14F1FB03" w:rsidR="00A23CA1" w:rsidRPr="001E0322" w:rsidRDefault="00A23CA1" w:rsidP="001E0322">
            <w:pPr>
              <w:spacing w:after="0" w:line="240" w:lineRule="auto"/>
              <w:rPr>
                <w:rFonts w:eastAsia="Times New Roman" w:cstheme="minorHAnsi"/>
                <w:color w:val="000000"/>
                <w:lang w:eastAsia="en-GB"/>
              </w:rPr>
            </w:pPr>
            <w:r w:rsidRPr="001E0322">
              <w:rPr>
                <w:rFonts w:eastAsia="Times New Roman" w:cstheme="minorHAnsi"/>
                <w:color w:val="000000"/>
                <w:lang w:eastAsia="en-GB"/>
              </w:rPr>
              <w:t>We will be rolling this training out to the wider staff base, having started with team leaders who will begin to cascade down.</w:t>
            </w:r>
          </w:p>
        </w:tc>
      </w:tr>
      <w:tr w:rsidR="00E94B43" w:rsidRPr="004E143D" w14:paraId="37A139FF" w14:textId="77777777" w:rsidTr="000238B3">
        <w:trPr>
          <w:trHeight w:val="285"/>
        </w:trPr>
        <w:tc>
          <w:tcPr>
            <w:tcW w:w="309" w:type="pct"/>
            <w:tcBorders>
              <w:top w:val="nil"/>
              <w:left w:val="nil"/>
              <w:bottom w:val="nil"/>
              <w:right w:val="nil"/>
            </w:tcBorders>
            <w:shd w:val="clear" w:color="auto" w:fill="auto"/>
            <w:noWrap/>
            <w:vAlign w:val="bottom"/>
          </w:tcPr>
          <w:p w14:paraId="65FE5113" w14:textId="77777777" w:rsidR="00A23CA1" w:rsidRPr="004E143D" w:rsidRDefault="00A23CA1" w:rsidP="001E0322">
            <w:pPr>
              <w:spacing w:after="0" w:line="240" w:lineRule="auto"/>
              <w:rPr>
                <w:rFonts w:eastAsia="Times New Roman" w:cstheme="minorHAnsi"/>
                <w:color w:val="000000"/>
                <w:lang w:eastAsia="en-GB"/>
              </w:rPr>
            </w:pPr>
          </w:p>
        </w:tc>
        <w:tc>
          <w:tcPr>
            <w:tcW w:w="157" w:type="pct"/>
            <w:tcBorders>
              <w:top w:val="nil"/>
              <w:left w:val="nil"/>
              <w:bottom w:val="nil"/>
              <w:right w:val="nil"/>
            </w:tcBorders>
            <w:shd w:val="clear" w:color="auto" w:fill="auto"/>
            <w:noWrap/>
            <w:vAlign w:val="bottom"/>
          </w:tcPr>
          <w:p w14:paraId="6879297B" w14:textId="77777777" w:rsidR="00A23CA1" w:rsidRPr="004E143D" w:rsidRDefault="00A23CA1" w:rsidP="001E0322">
            <w:pPr>
              <w:spacing w:after="0" w:line="240" w:lineRule="auto"/>
              <w:jc w:val="right"/>
              <w:rPr>
                <w:rFonts w:eastAsia="Times New Roman" w:cstheme="minorHAnsi"/>
                <w:color w:val="000000"/>
                <w:lang w:eastAsia="en-GB"/>
              </w:rPr>
            </w:pPr>
          </w:p>
        </w:tc>
        <w:tc>
          <w:tcPr>
            <w:tcW w:w="665" w:type="pct"/>
            <w:tcBorders>
              <w:top w:val="nil"/>
              <w:left w:val="nil"/>
              <w:bottom w:val="nil"/>
              <w:right w:val="nil"/>
            </w:tcBorders>
            <w:shd w:val="clear" w:color="auto" w:fill="auto"/>
            <w:vAlign w:val="bottom"/>
          </w:tcPr>
          <w:p w14:paraId="3FB204AC" w14:textId="77777777" w:rsidR="00A23CA1" w:rsidRPr="004E143D" w:rsidRDefault="00A23CA1" w:rsidP="001E0322">
            <w:pPr>
              <w:spacing w:after="0" w:line="240" w:lineRule="auto"/>
              <w:rPr>
                <w:rFonts w:eastAsia="Times New Roman" w:cstheme="minorHAnsi"/>
                <w:color w:val="000000"/>
                <w:lang w:eastAsia="en-GB"/>
              </w:rPr>
            </w:pPr>
          </w:p>
        </w:tc>
        <w:tc>
          <w:tcPr>
            <w:tcW w:w="1335" w:type="pct"/>
            <w:tcBorders>
              <w:top w:val="nil"/>
              <w:left w:val="nil"/>
              <w:bottom w:val="nil"/>
              <w:right w:val="nil"/>
            </w:tcBorders>
            <w:shd w:val="clear" w:color="auto" w:fill="auto"/>
            <w:vAlign w:val="bottom"/>
          </w:tcPr>
          <w:p w14:paraId="2B6A08C9" w14:textId="77777777" w:rsidR="00A23CA1" w:rsidRPr="004E143D" w:rsidRDefault="00A23CA1" w:rsidP="001E0322">
            <w:pPr>
              <w:spacing w:after="0" w:line="240" w:lineRule="auto"/>
              <w:rPr>
                <w:rFonts w:eastAsia="Times New Roman" w:cstheme="minorHAnsi"/>
                <w:color w:val="000000"/>
                <w:lang w:eastAsia="en-GB"/>
              </w:rPr>
            </w:pPr>
          </w:p>
        </w:tc>
        <w:tc>
          <w:tcPr>
            <w:tcW w:w="1290" w:type="pct"/>
            <w:tcBorders>
              <w:top w:val="nil"/>
              <w:left w:val="nil"/>
              <w:bottom w:val="nil"/>
              <w:right w:val="nil"/>
            </w:tcBorders>
            <w:shd w:val="clear" w:color="auto" w:fill="auto"/>
            <w:noWrap/>
            <w:vAlign w:val="bottom"/>
          </w:tcPr>
          <w:p w14:paraId="1DDFD9BE" w14:textId="77777777" w:rsidR="00A23CA1" w:rsidRPr="004E143D" w:rsidRDefault="00A23CA1" w:rsidP="001E0322">
            <w:pPr>
              <w:spacing w:after="0" w:line="240" w:lineRule="auto"/>
              <w:rPr>
                <w:rFonts w:eastAsia="Times New Roman" w:cstheme="minorHAnsi"/>
                <w:color w:val="000000"/>
                <w:lang w:eastAsia="en-GB"/>
              </w:rPr>
            </w:pPr>
          </w:p>
        </w:tc>
        <w:tc>
          <w:tcPr>
            <w:tcW w:w="1242" w:type="pct"/>
            <w:tcBorders>
              <w:top w:val="nil"/>
              <w:left w:val="nil"/>
              <w:bottom w:val="nil"/>
              <w:right w:val="nil"/>
            </w:tcBorders>
            <w:shd w:val="clear" w:color="auto" w:fill="auto"/>
            <w:noWrap/>
            <w:vAlign w:val="bottom"/>
          </w:tcPr>
          <w:p w14:paraId="2FB115E2" w14:textId="77777777" w:rsidR="00A23CA1" w:rsidRPr="004E143D" w:rsidRDefault="00A23CA1" w:rsidP="001E0322">
            <w:pPr>
              <w:spacing w:after="0" w:line="240" w:lineRule="auto"/>
              <w:rPr>
                <w:rFonts w:eastAsia="Times New Roman" w:cstheme="minorHAnsi"/>
                <w:color w:val="000000"/>
                <w:lang w:eastAsia="en-GB"/>
              </w:rPr>
            </w:pPr>
          </w:p>
        </w:tc>
      </w:tr>
    </w:tbl>
    <w:p w14:paraId="24DA075C" w14:textId="77777777" w:rsidR="001B62CD" w:rsidRPr="004E143D" w:rsidRDefault="001B62CD" w:rsidP="000A5781">
      <w:pPr>
        <w:rPr>
          <w:rFonts w:cstheme="minorHAnsi"/>
        </w:rPr>
      </w:pPr>
    </w:p>
    <w:p w14:paraId="6788DE8E" w14:textId="77777777" w:rsidR="00BD2BDB" w:rsidRPr="004E143D" w:rsidRDefault="00BD2BDB" w:rsidP="000A5781">
      <w:pPr>
        <w:rPr>
          <w:rFonts w:cstheme="minorHAnsi"/>
        </w:rPr>
      </w:pPr>
    </w:p>
    <w:sectPr w:rsidR="00BD2BDB" w:rsidRPr="004E143D" w:rsidSect="00676B2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0A126" w14:textId="77777777" w:rsidR="00676B28" w:rsidRDefault="00676B28" w:rsidP="00C21660">
      <w:pPr>
        <w:spacing w:after="0" w:line="240" w:lineRule="auto"/>
      </w:pPr>
      <w:r>
        <w:separator/>
      </w:r>
    </w:p>
  </w:endnote>
  <w:endnote w:type="continuationSeparator" w:id="0">
    <w:p w14:paraId="6A321951" w14:textId="77777777" w:rsidR="00676B28" w:rsidRDefault="00676B28" w:rsidP="00C216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5E693" w14:textId="3FF04231" w:rsidR="00C21660" w:rsidRDefault="00C21660">
    <w:pPr>
      <w:pStyle w:val="Footer"/>
    </w:pPr>
    <w:r>
      <w:t>Henry Talbot-Ponsonby</w:t>
    </w:r>
    <w:r>
      <w:ptab w:relativeTo="margin" w:alignment="center" w:leader="none"/>
    </w:r>
    <w:r>
      <w:ptab w:relativeTo="margin" w:alignment="right" w:leader="none"/>
    </w:r>
    <w:r>
      <w:t>0501961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9BEFE" w14:textId="77777777" w:rsidR="00676B28" w:rsidRDefault="00676B28" w:rsidP="00C21660">
      <w:pPr>
        <w:spacing w:after="0" w:line="240" w:lineRule="auto"/>
      </w:pPr>
      <w:r>
        <w:separator/>
      </w:r>
    </w:p>
  </w:footnote>
  <w:footnote w:type="continuationSeparator" w:id="0">
    <w:p w14:paraId="6C83FACB" w14:textId="77777777" w:rsidR="00676B28" w:rsidRDefault="00676B28" w:rsidP="00C216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B039D" w14:textId="7BA35E90" w:rsidR="00C21660" w:rsidRDefault="00FE3E47">
    <w:pPr>
      <w:pStyle w:val="Header"/>
    </w:pPr>
    <w:r>
      <w:t>3C003 – Core Behaviours for People Professionals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51A1B"/>
    <w:multiLevelType w:val="hybridMultilevel"/>
    <w:tmpl w:val="7DC69222"/>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6351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A22FB7"/>
    <w:rsid w:val="00012F1C"/>
    <w:rsid w:val="00015F67"/>
    <w:rsid w:val="00016739"/>
    <w:rsid w:val="00022183"/>
    <w:rsid w:val="000238B3"/>
    <w:rsid w:val="00053D3D"/>
    <w:rsid w:val="00060DF9"/>
    <w:rsid w:val="000635CC"/>
    <w:rsid w:val="00073F11"/>
    <w:rsid w:val="00080E20"/>
    <w:rsid w:val="00081AD0"/>
    <w:rsid w:val="000829C8"/>
    <w:rsid w:val="000A01C6"/>
    <w:rsid w:val="000A242A"/>
    <w:rsid w:val="000A41D1"/>
    <w:rsid w:val="000A5781"/>
    <w:rsid w:val="000A5875"/>
    <w:rsid w:val="000A67D7"/>
    <w:rsid w:val="000A6928"/>
    <w:rsid w:val="000A6A3B"/>
    <w:rsid w:val="000B5F8B"/>
    <w:rsid w:val="000C1911"/>
    <w:rsid w:val="000C25D8"/>
    <w:rsid w:val="000C3E4B"/>
    <w:rsid w:val="000C529F"/>
    <w:rsid w:val="000D50AD"/>
    <w:rsid w:val="000E025E"/>
    <w:rsid w:val="000E495B"/>
    <w:rsid w:val="000F3918"/>
    <w:rsid w:val="00102A37"/>
    <w:rsid w:val="00120ED1"/>
    <w:rsid w:val="001256BF"/>
    <w:rsid w:val="00131377"/>
    <w:rsid w:val="00131F65"/>
    <w:rsid w:val="00143D2F"/>
    <w:rsid w:val="001471E4"/>
    <w:rsid w:val="00147451"/>
    <w:rsid w:val="0016492F"/>
    <w:rsid w:val="001679E2"/>
    <w:rsid w:val="00170B58"/>
    <w:rsid w:val="0017683B"/>
    <w:rsid w:val="00184E28"/>
    <w:rsid w:val="00194975"/>
    <w:rsid w:val="001A010B"/>
    <w:rsid w:val="001A120D"/>
    <w:rsid w:val="001A2697"/>
    <w:rsid w:val="001A3054"/>
    <w:rsid w:val="001B2350"/>
    <w:rsid w:val="001B62CD"/>
    <w:rsid w:val="001C1A47"/>
    <w:rsid w:val="001D0863"/>
    <w:rsid w:val="001D0D63"/>
    <w:rsid w:val="001E0322"/>
    <w:rsid w:val="001E2EEF"/>
    <w:rsid w:val="001E6C7A"/>
    <w:rsid w:val="001F176D"/>
    <w:rsid w:val="001F20B0"/>
    <w:rsid w:val="001F20C0"/>
    <w:rsid w:val="001F35C2"/>
    <w:rsid w:val="00200418"/>
    <w:rsid w:val="0020194E"/>
    <w:rsid w:val="00202F5F"/>
    <w:rsid w:val="002032B4"/>
    <w:rsid w:val="002143B9"/>
    <w:rsid w:val="00217931"/>
    <w:rsid w:val="0022081B"/>
    <w:rsid w:val="0023010E"/>
    <w:rsid w:val="002318E8"/>
    <w:rsid w:val="002412CD"/>
    <w:rsid w:val="00243EB0"/>
    <w:rsid w:val="00244BA4"/>
    <w:rsid w:val="002520CA"/>
    <w:rsid w:val="002531C7"/>
    <w:rsid w:val="00254571"/>
    <w:rsid w:val="002620F6"/>
    <w:rsid w:val="00266E16"/>
    <w:rsid w:val="002706E0"/>
    <w:rsid w:val="00273E59"/>
    <w:rsid w:val="002749E9"/>
    <w:rsid w:val="002827E2"/>
    <w:rsid w:val="00291B20"/>
    <w:rsid w:val="00293F72"/>
    <w:rsid w:val="002A0790"/>
    <w:rsid w:val="002B24E6"/>
    <w:rsid w:val="002C05B9"/>
    <w:rsid w:val="002C064A"/>
    <w:rsid w:val="002C129D"/>
    <w:rsid w:val="002C33D4"/>
    <w:rsid w:val="002C3EE0"/>
    <w:rsid w:val="002C78BE"/>
    <w:rsid w:val="002D0EBD"/>
    <w:rsid w:val="002D691A"/>
    <w:rsid w:val="002E1549"/>
    <w:rsid w:val="002E63EC"/>
    <w:rsid w:val="002F0DCF"/>
    <w:rsid w:val="002F4886"/>
    <w:rsid w:val="002F5956"/>
    <w:rsid w:val="00302FC2"/>
    <w:rsid w:val="003071C2"/>
    <w:rsid w:val="00312063"/>
    <w:rsid w:val="003127DC"/>
    <w:rsid w:val="00316EAF"/>
    <w:rsid w:val="0032183D"/>
    <w:rsid w:val="003354AE"/>
    <w:rsid w:val="0034148A"/>
    <w:rsid w:val="00342380"/>
    <w:rsid w:val="00347CFB"/>
    <w:rsid w:val="00352917"/>
    <w:rsid w:val="003576CF"/>
    <w:rsid w:val="003651CB"/>
    <w:rsid w:val="003662FC"/>
    <w:rsid w:val="00375B11"/>
    <w:rsid w:val="00380AEE"/>
    <w:rsid w:val="00381AF6"/>
    <w:rsid w:val="00390BD9"/>
    <w:rsid w:val="00396670"/>
    <w:rsid w:val="0039689B"/>
    <w:rsid w:val="003B08E5"/>
    <w:rsid w:val="003B1B7B"/>
    <w:rsid w:val="003C0F7E"/>
    <w:rsid w:val="003C611B"/>
    <w:rsid w:val="003D4BC2"/>
    <w:rsid w:val="003E4BC2"/>
    <w:rsid w:val="003E7870"/>
    <w:rsid w:val="003F3097"/>
    <w:rsid w:val="003F3164"/>
    <w:rsid w:val="004016D7"/>
    <w:rsid w:val="00404632"/>
    <w:rsid w:val="0041041C"/>
    <w:rsid w:val="004122BC"/>
    <w:rsid w:val="00413602"/>
    <w:rsid w:val="004164CC"/>
    <w:rsid w:val="00416579"/>
    <w:rsid w:val="00417432"/>
    <w:rsid w:val="0041795D"/>
    <w:rsid w:val="00424A20"/>
    <w:rsid w:val="004259B3"/>
    <w:rsid w:val="004302F8"/>
    <w:rsid w:val="00431DF9"/>
    <w:rsid w:val="004339E6"/>
    <w:rsid w:val="00433E6F"/>
    <w:rsid w:val="00435D17"/>
    <w:rsid w:val="00436AE4"/>
    <w:rsid w:val="00437D80"/>
    <w:rsid w:val="00437F0D"/>
    <w:rsid w:val="00446789"/>
    <w:rsid w:val="00455267"/>
    <w:rsid w:val="00457F65"/>
    <w:rsid w:val="00462175"/>
    <w:rsid w:val="0046749A"/>
    <w:rsid w:val="00471240"/>
    <w:rsid w:val="00471D1C"/>
    <w:rsid w:val="00477B3D"/>
    <w:rsid w:val="00480D30"/>
    <w:rsid w:val="004823FA"/>
    <w:rsid w:val="00482578"/>
    <w:rsid w:val="00494BA5"/>
    <w:rsid w:val="00496B3A"/>
    <w:rsid w:val="0049759B"/>
    <w:rsid w:val="004A6E6E"/>
    <w:rsid w:val="004B1E28"/>
    <w:rsid w:val="004C1B27"/>
    <w:rsid w:val="004E01F5"/>
    <w:rsid w:val="004E0DE1"/>
    <w:rsid w:val="004E143D"/>
    <w:rsid w:val="004E1AD7"/>
    <w:rsid w:val="004E2BBA"/>
    <w:rsid w:val="004F2E82"/>
    <w:rsid w:val="004F43AF"/>
    <w:rsid w:val="004F6062"/>
    <w:rsid w:val="004F6FCE"/>
    <w:rsid w:val="005039E3"/>
    <w:rsid w:val="00504CB1"/>
    <w:rsid w:val="005059C3"/>
    <w:rsid w:val="00511D51"/>
    <w:rsid w:val="005126F8"/>
    <w:rsid w:val="00514E35"/>
    <w:rsid w:val="00515282"/>
    <w:rsid w:val="0052466C"/>
    <w:rsid w:val="0053361E"/>
    <w:rsid w:val="0053769E"/>
    <w:rsid w:val="00540BCD"/>
    <w:rsid w:val="00550254"/>
    <w:rsid w:val="00553261"/>
    <w:rsid w:val="00564BED"/>
    <w:rsid w:val="005673AF"/>
    <w:rsid w:val="005673C4"/>
    <w:rsid w:val="00572491"/>
    <w:rsid w:val="00572EC6"/>
    <w:rsid w:val="00583200"/>
    <w:rsid w:val="00590AB5"/>
    <w:rsid w:val="00591DEE"/>
    <w:rsid w:val="005A0054"/>
    <w:rsid w:val="005A28EA"/>
    <w:rsid w:val="005A6E33"/>
    <w:rsid w:val="005A7118"/>
    <w:rsid w:val="005B4BF7"/>
    <w:rsid w:val="005B6615"/>
    <w:rsid w:val="005C31EB"/>
    <w:rsid w:val="005C6656"/>
    <w:rsid w:val="005E0FB7"/>
    <w:rsid w:val="005F5E7F"/>
    <w:rsid w:val="00620C15"/>
    <w:rsid w:val="00621C44"/>
    <w:rsid w:val="00622D42"/>
    <w:rsid w:val="0062361C"/>
    <w:rsid w:val="00636CA6"/>
    <w:rsid w:val="00637C3C"/>
    <w:rsid w:val="00650A45"/>
    <w:rsid w:val="00660351"/>
    <w:rsid w:val="00664BD7"/>
    <w:rsid w:val="00671218"/>
    <w:rsid w:val="0067517B"/>
    <w:rsid w:val="00676B28"/>
    <w:rsid w:val="006839D4"/>
    <w:rsid w:val="006850D6"/>
    <w:rsid w:val="00696094"/>
    <w:rsid w:val="006B0530"/>
    <w:rsid w:val="006B5F05"/>
    <w:rsid w:val="006B7F72"/>
    <w:rsid w:val="006C3544"/>
    <w:rsid w:val="006C44C2"/>
    <w:rsid w:val="006C71EF"/>
    <w:rsid w:val="006D3DA2"/>
    <w:rsid w:val="006D6C9E"/>
    <w:rsid w:val="006E1873"/>
    <w:rsid w:val="006E3F90"/>
    <w:rsid w:val="00704059"/>
    <w:rsid w:val="00706A98"/>
    <w:rsid w:val="007127FA"/>
    <w:rsid w:val="0071393B"/>
    <w:rsid w:val="00716D4D"/>
    <w:rsid w:val="00717286"/>
    <w:rsid w:val="007273CB"/>
    <w:rsid w:val="00733CD4"/>
    <w:rsid w:val="00736343"/>
    <w:rsid w:val="00742596"/>
    <w:rsid w:val="00746241"/>
    <w:rsid w:val="00753ED6"/>
    <w:rsid w:val="00755453"/>
    <w:rsid w:val="00755E7A"/>
    <w:rsid w:val="00765DAF"/>
    <w:rsid w:val="00771E7F"/>
    <w:rsid w:val="00777FDF"/>
    <w:rsid w:val="00783C15"/>
    <w:rsid w:val="00787BAB"/>
    <w:rsid w:val="00793299"/>
    <w:rsid w:val="00793F33"/>
    <w:rsid w:val="007B31B8"/>
    <w:rsid w:val="007B3E27"/>
    <w:rsid w:val="007B59BA"/>
    <w:rsid w:val="007B68B8"/>
    <w:rsid w:val="007B6ED4"/>
    <w:rsid w:val="007C116A"/>
    <w:rsid w:val="007C2C22"/>
    <w:rsid w:val="007C2C3B"/>
    <w:rsid w:val="007C7BC3"/>
    <w:rsid w:val="007D1CF9"/>
    <w:rsid w:val="007D2E1D"/>
    <w:rsid w:val="007D3591"/>
    <w:rsid w:val="007D5A62"/>
    <w:rsid w:val="007F0B4B"/>
    <w:rsid w:val="007F285C"/>
    <w:rsid w:val="007F6BE0"/>
    <w:rsid w:val="008053AD"/>
    <w:rsid w:val="00805663"/>
    <w:rsid w:val="00810516"/>
    <w:rsid w:val="008121BE"/>
    <w:rsid w:val="00817CBF"/>
    <w:rsid w:val="00824947"/>
    <w:rsid w:val="0083164E"/>
    <w:rsid w:val="00836B74"/>
    <w:rsid w:val="00837EBC"/>
    <w:rsid w:val="00844EE3"/>
    <w:rsid w:val="008456DB"/>
    <w:rsid w:val="0084619C"/>
    <w:rsid w:val="008465F6"/>
    <w:rsid w:val="00850B19"/>
    <w:rsid w:val="008711D5"/>
    <w:rsid w:val="0087370C"/>
    <w:rsid w:val="00873C1E"/>
    <w:rsid w:val="00886CAE"/>
    <w:rsid w:val="00894079"/>
    <w:rsid w:val="008A6BB1"/>
    <w:rsid w:val="008B35FD"/>
    <w:rsid w:val="008C366A"/>
    <w:rsid w:val="008C3F1C"/>
    <w:rsid w:val="008D0872"/>
    <w:rsid w:val="008E04DA"/>
    <w:rsid w:val="008E2DED"/>
    <w:rsid w:val="008F50D3"/>
    <w:rsid w:val="009000E3"/>
    <w:rsid w:val="00903550"/>
    <w:rsid w:val="00903C15"/>
    <w:rsid w:val="00904B40"/>
    <w:rsid w:val="009059DB"/>
    <w:rsid w:val="00905BE1"/>
    <w:rsid w:val="0091135D"/>
    <w:rsid w:val="00932905"/>
    <w:rsid w:val="00936284"/>
    <w:rsid w:val="00944388"/>
    <w:rsid w:val="0094460E"/>
    <w:rsid w:val="009460FB"/>
    <w:rsid w:val="00963D27"/>
    <w:rsid w:val="009677BD"/>
    <w:rsid w:val="009706F8"/>
    <w:rsid w:val="00971E6F"/>
    <w:rsid w:val="009777E6"/>
    <w:rsid w:val="00983354"/>
    <w:rsid w:val="009841E9"/>
    <w:rsid w:val="00985B2D"/>
    <w:rsid w:val="00986C53"/>
    <w:rsid w:val="009A116F"/>
    <w:rsid w:val="009A1AF9"/>
    <w:rsid w:val="009A555F"/>
    <w:rsid w:val="009A7F13"/>
    <w:rsid w:val="009B1F87"/>
    <w:rsid w:val="009B5619"/>
    <w:rsid w:val="009D2EA4"/>
    <w:rsid w:val="009D32AC"/>
    <w:rsid w:val="009D59FF"/>
    <w:rsid w:val="009E3A4B"/>
    <w:rsid w:val="009F3C73"/>
    <w:rsid w:val="009F5273"/>
    <w:rsid w:val="00A07EEE"/>
    <w:rsid w:val="00A20E35"/>
    <w:rsid w:val="00A21EB9"/>
    <w:rsid w:val="00A22E8D"/>
    <w:rsid w:val="00A22FB7"/>
    <w:rsid w:val="00A23CA1"/>
    <w:rsid w:val="00A24A8D"/>
    <w:rsid w:val="00A352BB"/>
    <w:rsid w:val="00A40C72"/>
    <w:rsid w:val="00A507AD"/>
    <w:rsid w:val="00A55F9A"/>
    <w:rsid w:val="00A5618B"/>
    <w:rsid w:val="00A609FA"/>
    <w:rsid w:val="00A62C68"/>
    <w:rsid w:val="00A6657E"/>
    <w:rsid w:val="00A70256"/>
    <w:rsid w:val="00A70F90"/>
    <w:rsid w:val="00A75748"/>
    <w:rsid w:val="00A77C01"/>
    <w:rsid w:val="00A77D6A"/>
    <w:rsid w:val="00AA634F"/>
    <w:rsid w:val="00AB54EA"/>
    <w:rsid w:val="00AB7405"/>
    <w:rsid w:val="00AC03E1"/>
    <w:rsid w:val="00AC2DE6"/>
    <w:rsid w:val="00AC4639"/>
    <w:rsid w:val="00AC4804"/>
    <w:rsid w:val="00AC762F"/>
    <w:rsid w:val="00AD2747"/>
    <w:rsid w:val="00AD7B9F"/>
    <w:rsid w:val="00AE2F9A"/>
    <w:rsid w:val="00AE424D"/>
    <w:rsid w:val="00AE46EA"/>
    <w:rsid w:val="00AE4D26"/>
    <w:rsid w:val="00AE73DF"/>
    <w:rsid w:val="00AF3676"/>
    <w:rsid w:val="00AF5B33"/>
    <w:rsid w:val="00B004E5"/>
    <w:rsid w:val="00B07A55"/>
    <w:rsid w:val="00B15B3F"/>
    <w:rsid w:val="00B15FFB"/>
    <w:rsid w:val="00B16944"/>
    <w:rsid w:val="00B169F4"/>
    <w:rsid w:val="00B2457E"/>
    <w:rsid w:val="00B24900"/>
    <w:rsid w:val="00B270BB"/>
    <w:rsid w:val="00B37635"/>
    <w:rsid w:val="00B46A86"/>
    <w:rsid w:val="00B46F22"/>
    <w:rsid w:val="00B5177A"/>
    <w:rsid w:val="00B528FC"/>
    <w:rsid w:val="00B62F98"/>
    <w:rsid w:val="00B65A8A"/>
    <w:rsid w:val="00B670D0"/>
    <w:rsid w:val="00B70E29"/>
    <w:rsid w:val="00B867B3"/>
    <w:rsid w:val="00B87E74"/>
    <w:rsid w:val="00BB1E5B"/>
    <w:rsid w:val="00BB3A02"/>
    <w:rsid w:val="00BB7A36"/>
    <w:rsid w:val="00BC38C9"/>
    <w:rsid w:val="00BD2BDB"/>
    <w:rsid w:val="00BD442F"/>
    <w:rsid w:val="00BE0553"/>
    <w:rsid w:val="00BE33E3"/>
    <w:rsid w:val="00BE7050"/>
    <w:rsid w:val="00BE7E3C"/>
    <w:rsid w:val="00BF0BBA"/>
    <w:rsid w:val="00C01E7C"/>
    <w:rsid w:val="00C02F3C"/>
    <w:rsid w:val="00C120ED"/>
    <w:rsid w:val="00C15810"/>
    <w:rsid w:val="00C16FE7"/>
    <w:rsid w:val="00C208A0"/>
    <w:rsid w:val="00C20DD9"/>
    <w:rsid w:val="00C21660"/>
    <w:rsid w:val="00C24BE5"/>
    <w:rsid w:val="00C326E3"/>
    <w:rsid w:val="00C3733C"/>
    <w:rsid w:val="00C3783D"/>
    <w:rsid w:val="00C42D48"/>
    <w:rsid w:val="00C460BD"/>
    <w:rsid w:val="00C61AB3"/>
    <w:rsid w:val="00C61E33"/>
    <w:rsid w:val="00C635E2"/>
    <w:rsid w:val="00C86C91"/>
    <w:rsid w:val="00CA007B"/>
    <w:rsid w:val="00CA31AC"/>
    <w:rsid w:val="00CA444A"/>
    <w:rsid w:val="00CB0D2D"/>
    <w:rsid w:val="00CB1CAE"/>
    <w:rsid w:val="00CB7BB2"/>
    <w:rsid w:val="00CC0A92"/>
    <w:rsid w:val="00CC291D"/>
    <w:rsid w:val="00CC4A22"/>
    <w:rsid w:val="00CD4850"/>
    <w:rsid w:val="00CD4E82"/>
    <w:rsid w:val="00CD506F"/>
    <w:rsid w:val="00CD7B18"/>
    <w:rsid w:val="00CE0E1C"/>
    <w:rsid w:val="00D01616"/>
    <w:rsid w:val="00D04D3D"/>
    <w:rsid w:val="00D10D83"/>
    <w:rsid w:val="00D12CE3"/>
    <w:rsid w:val="00D153E7"/>
    <w:rsid w:val="00D17C1D"/>
    <w:rsid w:val="00D20140"/>
    <w:rsid w:val="00D354B9"/>
    <w:rsid w:val="00D519B0"/>
    <w:rsid w:val="00D535D3"/>
    <w:rsid w:val="00D5778F"/>
    <w:rsid w:val="00D628C2"/>
    <w:rsid w:val="00D637DD"/>
    <w:rsid w:val="00D73025"/>
    <w:rsid w:val="00D7460F"/>
    <w:rsid w:val="00D8378C"/>
    <w:rsid w:val="00D97258"/>
    <w:rsid w:val="00D97579"/>
    <w:rsid w:val="00D97C8F"/>
    <w:rsid w:val="00DB264D"/>
    <w:rsid w:val="00DB48C6"/>
    <w:rsid w:val="00DB61A9"/>
    <w:rsid w:val="00DC2B5B"/>
    <w:rsid w:val="00DC5553"/>
    <w:rsid w:val="00DD2553"/>
    <w:rsid w:val="00DD4DEC"/>
    <w:rsid w:val="00DD7265"/>
    <w:rsid w:val="00DE55A7"/>
    <w:rsid w:val="00DE62CB"/>
    <w:rsid w:val="00DE7B3A"/>
    <w:rsid w:val="00DF1CA1"/>
    <w:rsid w:val="00DF50AD"/>
    <w:rsid w:val="00E0047C"/>
    <w:rsid w:val="00E0199B"/>
    <w:rsid w:val="00E01AA8"/>
    <w:rsid w:val="00E04B31"/>
    <w:rsid w:val="00E04F49"/>
    <w:rsid w:val="00E10A8C"/>
    <w:rsid w:val="00E32C3D"/>
    <w:rsid w:val="00E37A30"/>
    <w:rsid w:val="00E409C7"/>
    <w:rsid w:val="00E4311E"/>
    <w:rsid w:val="00E564F4"/>
    <w:rsid w:val="00E56ECA"/>
    <w:rsid w:val="00E5718E"/>
    <w:rsid w:val="00E5764D"/>
    <w:rsid w:val="00E70AEC"/>
    <w:rsid w:val="00E734AB"/>
    <w:rsid w:val="00E81957"/>
    <w:rsid w:val="00E94B43"/>
    <w:rsid w:val="00E95DAD"/>
    <w:rsid w:val="00E96105"/>
    <w:rsid w:val="00EA2727"/>
    <w:rsid w:val="00EB4B9D"/>
    <w:rsid w:val="00EB528D"/>
    <w:rsid w:val="00EC78FD"/>
    <w:rsid w:val="00ED151D"/>
    <w:rsid w:val="00ED2EDE"/>
    <w:rsid w:val="00EE2369"/>
    <w:rsid w:val="00EF189D"/>
    <w:rsid w:val="00F07347"/>
    <w:rsid w:val="00F14BF9"/>
    <w:rsid w:val="00F153F7"/>
    <w:rsid w:val="00F15A30"/>
    <w:rsid w:val="00F16D2A"/>
    <w:rsid w:val="00F454CF"/>
    <w:rsid w:val="00F514EE"/>
    <w:rsid w:val="00F64E02"/>
    <w:rsid w:val="00F72FC9"/>
    <w:rsid w:val="00F7526F"/>
    <w:rsid w:val="00F75D02"/>
    <w:rsid w:val="00F8032F"/>
    <w:rsid w:val="00F82EF4"/>
    <w:rsid w:val="00F915AE"/>
    <w:rsid w:val="00F93CC3"/>
    <w:rsid w:val="00F945F1"/>
    <w:rsid w:val="00F97D16"/>
    <w:rsid w:val="00FA553C"/>
    <w:rsid w:val="00FB4764"/>
    <w:rsid w:val="00FB4991"/>
    <w:rsid w:val="00FC1D2B"/>
    <w:rsid w:val="00FD4AC9"/>
    <w:rsid w:val="00FD6718"/>
    <w:rsid w:val="00FE3E47"/>
    <w:rsid w:val="00FF1F3A"/>
    <w:rsid w:val="00FF56D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81C2EB"/>
  <w15:chartTrackingRefBased/>
  <w15:docId w15:val="{981DFDB7-40EA-433E-A65A-938A15DD2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E02"/>
  </w:style>
  <w:style w:type="paragraph" w:styleId="Heading1">
    <w:name w:val="heading 1"/>
    <w:basedOn w:val="Normal"/>
    <w:next w:val="Normal"/>
    <w:link w:val="Heading1Char"/>
    <w:uiPriority w:val="9"/>
    <w:qFormat/>
    <w:rsid w:val="00A22FB7"/>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A22FB7"/>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A22FB7"/>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A22FB7"/>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A22FB7"/>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A22F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2F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2F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2F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FB7"/>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A22FB7"/>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A22FB7"/>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A22FB7"/>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A22FB7"/>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A22F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2F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2F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2FB7"/>
    <w:rPr>
      <w:rFonts w:eastAsiaTheme="majorEastAsia" w:cstheme="majorBidi"/>
      <w:color w:val="272727" w:themeColor="text1" w:themeTint="D8"/>
    </w:rPr>
  </w:style>
  <w:style w:type="paragraph" w:styleId="Title">
    <w:name w:val="Title"/>
    <w:basedOn w:val="Normal"/>
    <w:next w:val="Normal"/>
    <w:link w:val="TitleChar"/>
    <w:uiPriority w:val="10"/>
    <w:qFormat/>
    <w:rsid w:val="00A22F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2F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2F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2F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2F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22FB7"/>
    <w:rPr>
      <w:i/>
      <w:iCs/>
      <w:color w:val="404040" w:themeColor="text1" w:themeTint="BF"/>
    </w:rPr>
  </w:style>
  <w:style w:type="paragraph" w:styleId="ListParagraph">
    <w:name w:val="List Paragraph"/>
    <w:basedOn w:val="Normal"/>
    <w:uiPriority w:val="34"/>
    <w:qFormat/>
    <w:rsid w:val="00A22FB7"/>
    <w:pPr>
      <w:ind w:left="720"/>
      <w:contextualSpacing/>
    </w:pPr>
  </w:style>
  <w:style w:type="character" w:styleId="IntenseEmphasis">
    <w:name w:val="Intense Emphasis"/>
    <w:basedOn w:val="DefaultParagraphFont"/>
    <w:uiPriority w:val="21"/>
    <w:qFormat/>
    <w:rsid w:val="00A22FB7"/>
    <w:rPr>
      <w:i/>
      <w:iCs/>
      <w:color w:val="365F91" w:themeColor="accent1" w:themeShade="BF"/>
    </w:rPr>
  </w:style>
  <w:style w:type="paragraph" w:styleId="IntenseQuote">
    <w:name w:val="Intense Quote"/>
    <w:basedOn w:val="Normal"/>
    <w:next w:val="Normal"/>
    <w:link w:val="IntenseQuoteChar"/>
    <w:uiPriority w:val="30"/>
    <w:qFormat/>
    <w:rsid w:val="00A22FB7"/>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22FB7"/>
    <w:rPr>
      <w:i/>
      <w:iCs/>
      <w:color w:val="365F91" w:themeColor="accent1" w:themeShade="BF"/>
    </w:rPr>
  </w:style>
  <w:style w:type="character" w:styleId="IntenseReference">
    <w:name w:val="Intense Reference"/>
    <w:basedOn w:val="DefaultParagraphFont"/>
    <w:uiPriority w:val="32"/>
    <w:qFormat/>
    <w:rsid w:val="00A22FB7"/>
    <w:rPr>
      <w:b/>
      <w:bCs/>
      <w:smallCaps/>
      <w:color w:val="365F91" w:themeColor="accent1" w:themeShade="BF"/>
      <w:spacing w:val="5"/>
    </w:rPr>
  </w:style>
  <w:style w:type="paragraph" w:styleId="NormalWeb">
    <w:name w:val="Normal (Web)"/>
    <w:basedOn w:val="Normal"/>
    <w:uiPriority w:val="99"/>
    <w:semiHidden/>
    <w:unhideWhenUsed/>
    <w:rsid w:val="009035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216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660"/>
  </w:style>
  <w:style w:type="paragraph" w:styleId="Footer">
    <w:name w:val="footer"/>
    <w:basedOn w:val="Normal"/>
    <w:link w:val="FooterChar"/>
    <w:uiPriority w:val="99"/>
    <w:unhideWhenUsed/>
    <w:rsid w:val="00C216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6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824513">
      <w:bodyDiv w:val="1"/>
      <w:marLeft w:val="0"/>
      <w:marRight w:val="0"/>
      <w:marTop w:val="0"/>
      <w:marBottom w:val="0"/>
      <w:divBdr>
        <w:top w:val="none" w:sz="0" w:space="0" w:color="auto"/>
        <w:left w:val="none" w:sz="0" w:space="0" w:color="auto"/>
        <w:bottom w:val="none" w:sz="0" w:space="0" w:color="auto"/>
        <w:right w:val="none" w:sz="0" w:space="0" w:color="auto"/>
      </w:divBdr>
    </w:div>
    <w:div w:id="797142308">
      <w:bodyDiv w:val="1"/>
      <w:marLeft w:val="0"/>
      <w:marRight w:val="0"/>
      <w:marTop w:val="0"/>
      <w:marBottom w:val="0"/>
      <w:divBdr>
        <w:top w:val="none" w:sz="0" w:space="0" w:color="auto"/>
        <w:left w:val="none" w:sz="0" w:space="0" w:color="auto"/>
        <w:bottom w:val="none" w:sz="0" w:space="0" w:color="auto"/>
        <w:right w:val="none" w:sz="0" w:space="0" w:color="auto"/>
      </w:divBdr>
    </w:div>
    <w:div w:id="969167078">
      <w:bodyDiv w:val="1"/>
      <w:marLeft w:val="0"/>
      <w:marRight w:val="0"/>
      <w:marTop w:val="0"/>
      <w:marBottom w:val="0"/>
      <w:divBdr>
        <w:top w:val="none" w:sz="0" w:space="0" w:color="auto"/>
        <w:left w:val="none" w:sz="0" w:space="0" w:color="auto"/>
        <w:bottom w:val="none" w:sz="0" w:space="0" w:color="auto"/>
        <w:right w:val="none" w:sz="0" w:space="0" w:color="auto"/>
      </w:divBdr>
    </w:div>
    <w:div w:id="1353802321">
      <w:bodyDiv w:val="1"/>
      <w:marLeft w:val="0"/>
      <w:marRight w:val="0"/>
      <w:marTop w:val="0"/>
      <w:marBottom w:val="0"/>
      <w:divBdr>
        <w:top w:val="none" w:sz="0" w:space="0" w:color="auto"/>
        <w:left w:val="none" w:sz="0" w:space="0" w:color="auto"/>
        <w:bottom w:val="none" w:sz="0" w:space="0" w:color="auto"/>
        <w:right w:val="none" w:sz="0" w:space="0" w:color="auto"/>
      </w:divBdr>
    </w:div>
    <w:div w:id="1399477449">
      <w:bodyDiv w:val="1"/>
      <w:marLeft w:val="0"/>
      <w:marRight w:val="0"/>
      <w:marTop w:val="0"/>
      <w:marBottom w:val="0"/>
      <w:divBdr>
        <w:top w:val="none" w:sz="0" w:space="0" w:color="auto"/>
        <w:left w:val="none" w:sz="0" w:space="0" w:color="auto"/>
        <w:bottom w:val="none" w:sz="0" w:space="0" w:color="auto"/>
        <w:right w:val="none" w:sz="0" w:space="0" w:color="auto"/>
      </w:divBdr>
    </w:div>
    <w:div w:id="1815029749">
      <w:bodyDiv w:val="1"/>
      <w:marLeft w:val="0"/>
      <w:marRight w:val="0"/>
      <w:marTop w:val="0"/>
      <w:marBottom w:val="0"/>
      <w:divBdr>
        <w:top w:val="none" w:sz="0" w:space="0" w:color="auto"/>
        <w:left w:val="none" w:sz="0" w:space="0" w:color="auto"/>
        <w:bottom w:val="none" w:sz="0" w:space="0" w:color="auto"/>
        <w:right w:val="none" w:sz="0" w:space="0" w:color="auto"/>
      </w:divBdr>
    </w:div>
    <w:div w:id="1838156464">
      <w:bodyDiv w:val="1"/>
      <w:marLeft w:val="0"/>
      <w:marRight w:val="0"/>
      <w:marTop w:val="0"/>
      <w:marBottom w:val="0"/>
      <w:divBdr>
        <w:top w:val="none" w:sz="0" w:space="0" w:color="auto"/>
        <w:left w:val="none" w:sz="0" w:space="0" w:color="auto"/>
        <w:bottom w:val="none" w:sz="0" w:space="0" w:color="auto"/>
        <w:right w:val="none" w:sz="0" w:space="0" w:color="auto"/>
      </w:divBdr>
    </w:div>
    <w:div w:id="1908110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1567</Words>
  <Characters>8937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10484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Talbot-Ponsonby</dc:creator>
  <cp:keywords/>
  <dc:description/>
  <cp:lastModifiedBy>Henry Talbot-Ponsonby</cp:lastModifiedBy>
  <cp:revision>16</cp:revision>
  <dcterms:created xsi:type="dcterms:W3CDTF">2024-04-15T16:51:00Z</dcterms:created>
  <dcterms:modified xsi:type="dcterms:W3CDTF">2024-04-15T21:33:00Z</dcterms:modified>
</cp:coreProperties>
</file>