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1AB3D" w14:textId="77777777" w:rsidR="00FE0C81" w:rsidRPr="00E02232" w:rsidRDefault="00FE0C81" w:rsidP="00E02232">
      <w:pPr>
        <w:spacing w:line="480" w:lineRule="auto"/>
        <w:rPr>
          <w:rFonts w:ascii="Times New Roman" w:hAnsi="Times New Roman" w:cs="Times New Roman"/>
          <w:sz w:val="24"/>
          <w:szCs w:val="24"/>
        </w:rPr>
      </w:pPr>
    </w:p>
    <w:p w14:paraId="23F316EF" w14:textId="77777777" w:rsidR="003B705B" w:rsidRPr="00E02232" w:rsidRDefault="003B705B" w:rsidP="00E02232">
      <w:pPr>
        <w:shd w:val="clear" w:color="auto" w:fill="FFFFFF"/>
        <w:spacing w:after="0" w:line="480" w:lineRule="auto"/>
        <w:contextualSpacing/>
        <w:jc w:val="center"/>
        <w:rPr>
          <w:rFonts w:ascii="Times New Roman" w:hAnsi="Times New Roman" w:cs="Times New Roman"/>
          <w:sz w:val="24"/>
          <w:szCs w:val="24"/>
        </w:rPr>
      </w:pPr>
    </w:p>
    <w:p w14:paraId="3FC38526" w14:textId="77777777" w:rsidR="003B705B" w:rsidRPr="00E02232" w:rsidRDefault="003B705B" w:rsidP="00E02232">
      <w:pPr>
        <w:shd w:val="clear" w:color="auto" w:fill="FFFFFF"/>
        <w:spacing w:after="0" w:line="480" w:lineRule="auto"/>
        <w:contextualSpacing/>
        <w:jc w:val="center"/>
        <w:rPr>
          <w:rFonts w:ascii="Times New Roman" w:hAnsi="Times New Roman" w:cs="Times New Roman"/>
          <w:sz w:val="24"/>
          <w:szCs w:val="24"/>
        </w:rPr>
      </w:pPr>
    </w:p>
    <w:p w14:paraId="4AD7D0BB" w14:textId="77777777" w:rsidR="003B705B" w:rsidRPr="00E02232" w:rsidRDefault="003B705B" w:rsidP="00E02232">
      <w:pPr>
        <w:shd w:val="clear" w:color="auto" w:fill="FFFFFF"/>
        <w:spacing w:after="0" w:line="480" w:lineRule="auto"/>
        <w:contextualSpacing/>
        <w:jc w:val="center"/>
        <w:rPr>
          <w:rFonts w:ascii="Times New Roman" w:hAnsi="Times New Roman" w:cs="Times New Roman"/>
          <w:sz w:val="24"/>
          <w:szCs w:val="24"/>
        </w:rPr>
      </w:pPr>
    </w:p>
    <w:p w14:paraId="546F6C2D" w14:textId="77777777" w:rsidR="003B705B" w:rsidRPr="00E02232" w:rsidRDefault="003B705B" w:rsidP="00E02232">
      <w:pPr>
        <w:shd w:val="clear" w:color="auto" w:fill="FFFFFF"/>
        <w:spacing w:after="0" w:line="480" w:lineRule="auto"/>
        <w:contextualSpacing/>
        <w:jc w:val="center"/>
        <w:rPr>
          <w:rFonts w:ascii="Times New Roman" w:hAnsi="Times New Roman" w:cs="Times New Roman"/>
          <w:sz w:val="24"/>
          <w:szCs w:val="24"/>
        </w:rPr>
      </w:pPr>
    </w:p>
    <w:p w14:paraId="5195D6CF" w14:textId="77777777" w:rsidR="003B705B" w:rsidRPr="00E02232" w:rsidRDefault="003B705B" w:rsidP="00E02232">
      <w:pPr>
        <w:shd w:val="clear" w:color="auto" w:fill="FFFFFF"/>
        <w:spacing w:after="0" w:line="480" w:lineRule="auto"/>
        <w:contextualSpacing/>
        <w:jc w:val="center"/>
        <w:rPr>
          <w:rFonts w:ascii="Times New Roman" w:hAnsi="Times New Roman" w:cs="Times New Roman"/>
          <w:sz w:val="24"/>
          <w:szCs w:val="24"/>
        </w:rPr>
      </w:pPr>
    </w:p>
    <w:p w14:paraId="7C5EA294" w14:textId="77777777" w:rsidR="003B705B" w:rsidRPr="00E02232" w:rsidRDefault="003B705B" w:rsidP="00E02232">
      <w:pPr>
        <w:shd w:val="clear" w:color="auto" w:fill="FFFFFF"/>
        <w:spacing w:after="0" w:line="480" w:lineRule="auto"/>
        <w:contextualSpacing/>
        <w:jc w:val="center"/>
        <w:rPr>
          <w:rFonts w:ascii="Times New Roman" w:hAnsi="Times New Roman" w:cs="Times New Roman"/>
          <w:sz w:val="24"/>
          <w:szCs w:val="24"/>
        </w:rPr>
      </w:pPr>
    </w:p>
    <w:p w14:paraId="5F9E861B" w14:textId="77777777" w:rsidR="00D41EB8" w:rsidRDefault="00142295" w:rsidP="00E02232">
      <w:pPr>
        <w:shd w:val="clear" w:color="auto" w:fill="FFFFFF"/>
        <w:spacing w:after="0" w:line="480" w:lineRule="auto"/>
        <w:contextualSpacing/>
        <w:jc w:val="center"/>
        <w:rPr>
          <w:rFonts w:ascii="Times New Roman" w:hAnsi="Times New Roman" w:cs="Times New Roman"/>
          <w:sz w:val="24"/>
          <w:szCs w:val="24"/>
        </w:rPr>
      </w:pPr>
      <w:r w:rsidRPr="00E02232">
        <w:rPr>
          <w:rFonts w:ascii="Times New Roman" w:hAnsi="Times New Roman" w:cs="Times New Roman"/>
          <w:sz w:val="24"/>
          <w:szCs w:val="24"/>
        </w:rPr>
        <w:t>COMPLEMENTARY THERAPY</w:t>
      </w:r>
    </w:p>
    <w:p w14:paraId="559010BC" w14:textId="2E612393" w:rsidR="00142295" w:rsidRPr="00E02232" w:rsidRDefault="00142295" w:rsidP="00E02232">
      <w:pPr>
        <w:shd w:val="clear" w:color="auto" w:fill="FFFFFF"/>
        <w:spacing w:after="0" w:line="480" w:lineRule="auto"/>
        <w:contextualSpacing/>
        <w:jc w:val="center"/>
        <w:rPr>
          <w:rFonts w:ascii="Times New Roman" w:hAnsi="Times New Roman" w:cs="Times New Roman"/>
          <w:sz w:val="24"/>
          <w:szCs w:val="24"/>
          <w:lang w:val="en-AU"/>
        </w:rPr>
      </w:pPr>
      <w:r w:rsidRPr="00E02232">
        <w:rPr>
          <w:rFonts w:ascii="Times New Roman" w:hAnsi="Times New Roman" w:cs="Times New Roman"/>
          <w:sz w:val="24"/>
          <w:szCs w:val="24"/>
        </w:rPr>
        <w:t xml:space="preserve"> ACUPUNCTURE </w:t>
      </w:r>
    </w:p>
    <w:p w14:paraId="12DED7A3" w14:textId="77777777" w:rsidR="00142295" w:rsidRPr="00E02232" w:rsidRDefault="00142295" w:rsidP="00E02232">
      <w:pPr>
        <w:shd w:val="clear" w:color="auto" w:fill="FFFFFF"/>
        <w:spacing w:after="0" w:line="480" w:lineRule="auto"/>
        <w:contextualSpacing/>
        <w:jc w:val="center"/>
        <w:rPr>
          <w:rFonts w:ascii="Times New Roman" w:hAnsi="Times New Roman" w:cs="Times New Roman"/>
          <w:sz w:val="24"/>
          <w:szCs w:val="24"/>
          <w:lang w:val="en-AU"/>
        </w:rPr>
      </w:pPr>
    </w:p>
    <w:p w14:paraId="0A034BCE" w14:textId="77777777" w:rsidR="00142295" w:rsidRPr="00E02232" w:rsidRDefault="00142295" w:rsidP="00E02232">
      <w:pPr>
        <w:shd w:val="clear" w:color="auto" w:fill="FFFFFF"/>
        <w:spacing w:after="0" w:line="480" w:lineRule="auto"/>
        <w:contextualSpacing/>
        <w:jc w:val="center"/>
        <w:rPr>
          <w:rFonts w:ascii="Times New Roman" w:hAnsi="Times New Roman" w:cs="Times New Roman"/>
          <w:sz w:val="24"/>
          <w:szCs w:val="24"/>
          <w:lang w:val="en-AU"/>
        </w:rPr>
      </w:pPr>
    </w:p>
    <w:p w14:paraId="3B7FCB2B" w14:textId="40881062" w:rsidR="00142295" w:rsidRPr="00E02232" w:rsidRDefault="00142295" w:rsidP="00E02232">
      <w:pPr>
        <w:shd w:val="clear" w:color="auto" w:fill="FFFFFF"/>
        <w:spacing w:after="0" w:line="480" w:lineRule="auto"/>
        <w:contextualSpacing/>
        <w:jc w:val="center"/>
        <w:rPr>
          <w:rFonts w:ascii="Times New Roman" w:hAnsi="Times New Roman" w:cs="Times New Roman"/>
          <w:sz w:val="24"/>
          <w:szCs w:val="24"/>
          <w:lang w:val="en-AU"/>
        </w:rPr>
      </w:pPr>
      <w:r w:rsidRPr="00E02232">
        <w:rPr>
          <w:rFonts w:ascii="Times New Roman" w:hAnsi="Times New Roman" w:cs="Times New Roman"/>
          <w:sz w:val="24"/>
          <w:szCs w:val="24"/>
          <w:lang w:val="en-AU"/>
        </w:rPr>
        <w:t xml:space="preserve">by </w:t>
      </w:r>
      <w:proofErr w:type="spellStart"/>
      <w:r w:rsidR="00D41EB8">
        <w:rPr>
          <w:rFonts w:ascii="Times New Roman" w:hAnsi="Times New Roman" w:cs="Times New Roman"/>
          <w:sz w:val="24"/>
          <w:szCs w:val="24"/>
          <w:lang w:val="en-AU"/>
        </w:rPr>
        <w:t>Mutiat</w:t>
      </w:r>
      <w:proofErr w:type="spellEnd"/>
      <w:r w:rsidR="00D41EB8">
        <w:rPr>
          <w:rFonts w:ascii="Times New Roman" w:hAnsi="Times New Roman" w:cs="Times New Roman"/>
          <w:sz w:val="24"/>
          <w:szCs w:val="24"/>
          <w:lang w:val="en-AU"/>
        </w:rPr>
        <w:t xml:space="preserve"> </w:t>
      </w:r>
      <w:proofErr w:type="spellStart"/>
      <w:r w:rsidR="00D41EB8">
        <w:rPr>
          <w:rFonts w:ascii="Times New Roman" w:hAnsi="Times New Roman" w:cs="Times New Roman"/>
          <w:sz w:val="24"/>
          <w:szCs w:val="24"/>
          <w:lang w:val="en-AU"/>
        </w:rPr>
        <w:t>Shobajo</w:t>
      </w:r>
      <w:proofErr w:type="spellEnd"/>
    </w:p>
    <w:p w14:paraId="30A20657" w14:textId="77777777" w:rsidR="00142295" w:rsidRPr="00E02232" w:rsidRDefault="00142295" w:rsidP="00E02232">
      <w:pPr>
        <w:shd w:val="clear" w:color="auto" w:fill="FFFFFF"/>
        <w:tabs>
          <w:tab w:val="left" w:pos="1875"/>
        </w:tabs>
        <w:spacing w:after="0" w:line="480" w:lineRule="auto"/>
        <w:contextualSpacing/>
        <w:jc w:val="center"/>
        <w:rPr>
          <w:rFonts w:ascii="Times New Roman" w:hAnsi="Times New Roman" w:cs="Times New Roman"/>
          <w:sz w:val="24"/>
          <w:szCs w:val="24"/>
          <w:lang w:val="en-AU"/>
        </w:rPr>
      </w:pPr>
    </w:p>
    <w:p w14:paraId="52DA09A7" w14:textId="77777777" w:rsidR="00142295" w:rsidRPr="00E02232" w:rsidRDefault="00142295" w:rsidP="00E02232">
      <w:pPr>
        <w:shd w:val="clear" w:color="auto" w:fill="FFFFFF"/>
        <w:tabs>
          <w:tab w:val="left" w:pos="1875"/>
        </w:tabs>
        <w:spacing w:after="0" w:line="480" w:lineRule="auto"/>
        <w:contextualSpacing/>
        <w:jc w:val="center"/>
        <w:rPr>
          <w:rFonts w:ascii="Times New Roman" w:hAnsi="Times New Roman" w:cs="Times New Roman"/>
          <w:sz w:val="24"/>
          <w:szCs w:val="24"/>
          <w:lang w:val="en-AU"/>
        </w:rPr>
      </w:pPr>
    </w:p>
    <w:p w14:paraId="11B1218A" w14:textId="77777777" w:rsidR="00142295" w:rsidRPr="00E02232" w:rsidRDefault="00142295" w:rsidP="00E02232">
      <w:pPr>
        <w:shd w:val="clear" w:color="auto" w:fill="FFFFFF"/>
        <w:tabs>
          <w:tab w:val="left" w:pos="1875"/>
        </w:tabs>
        <w:spacing w:after="0" w:line="480" w:lineRule="auto"/>
        <w:contextualSpacing/>
        <w:jc w:val="center"/>
        <w:rPr>
          <w:rFonts w:ascii="Times New Roman" w:hAnsi="Times New Roman" w:cs="Times New Roman"/>
          <w:sz w:val="24"/>
          <w:szCs w:val="24"/>
          <w:lang w:val="en-AU"/>
        </w:rPr>
      </w:pPr>
    </w:p>
    <w:p w14:paraId="536064C0" w14:textId="77777777" w:rsidR="00142295" w:rsidRPr="00E02232" w:rsidRDefault="00142295" w:rsidP="00E02232">
      <w:pPr>
        <w:shd w:val="clear" w:color="auto" w:fill="FFFFFF"/>
        <w:tabs>
          <w:tab w:val="left" w:pos="1875"/>
        </w:tabs>
        <w:spacing w:after="0" w:line="480" w:lineRule="auto"/>
        <w:contextualSpacing/>
        <w:jc w:val="center"/>
        <w:rPr>
          <w:rFonts w:ascii="Times New Roman" w:hAnsi="Times New Roman" w:cs="Times New Roman"/>
          <w:sz w:val="24"/>
          <w:szCs w:val="24"/>
          <w:lang w:val="en-AU"/>
        </w:rPr>
      </w:pPr>
    </w:p>
    <w:p w14:paraId="34060DBD" w14:textId="77777777" w:rsidR="00142295" w:rsidRPr="00E02232" w:rsidRDefault="00142295" w:rsidP="00E02232">
      <w:pPr>
        <w:shd w:val="clear" w:color="auto" w:fill="FFFFFF"/>
        <w:tabs>
          <w:tab w:val="left" w:pos="1875"/>
        </w:tabs>
        <w:spacing w:after="0" w:line="240" w:lineRule="auto"/>
        <w:contextualSpacing/>
        <w:jc w:val="center"/>
        <w:rPr>
          <w:rFonts w:ascii="Times New Roman" w:hAnsi="Times New Roman" w:cs="Times New Roman"/>
          <w:sz w:val="24"/>
          <w:szCs w:val="24"/>
          <w:lang w:val="en-AU"/>
        </w:rPr>
      </w:pPr>
      <w:r w:rsidRPr="00E02232">
        <w:rPr>
          <w:rFonts w:ascii="Times New Roman" w:hAnsi="Times New Roman" w:cs="Times New Roman"/>
          <w:sz w:val="24"/>
          <w:szCs w:val="24"/>
          <w:lang w:val="en-AU"/>
        </w:rPr>
        <w:t xml:space="preserve">Class/Course/Code </w:t>
      </w:r>
    </w:p>
    <w:p w14:paraId="6749EC64" w14:textId="7FCA0A0E" w:rsidR="00142295" w:rsidRPr="00E02232" w:rsidRDefault="00142295" w:rsidP="00E02232">
      <w:pPr>
        <w:shd w:val="clear" w:color="auto" w:fill="FFFFFF"/>
        <w:tabs>
          <w:tab w:val="left" w:pos="1875"/>
        </w:tabs>
        <w:spacing w:after="0" w:line="240" w:lineRule="auto"/>
        <w:contextualSpacing/>
        <w:jc w:val="center"/>
        <w:rPr>
          <w:rFonts w:ascii="Times New Roman" w:hAnsi="Times New Roman" w:cs="Times New Roman"/>
          <w:sz w:val="24"/>
          <w:szCs w:val="24"/>
          <w:lang w:val="en-AU"/>
        </w:rPr>
      </w:pPr>
      <w:r w:rsidRPr="00E02232">
        <w:rPr>
          <w:rFonts w:ascii="Times New Roman" w:hAnsi="Times New Roman" w:cs="Times New Roman"/>
          <w:sz w:val="24"/>
          <w:szCs w:val="24"/>
          <w:lang w:val="en-AU"/>
        </w:rPr>
        <w:t>Professor’s Name</w:t>
      </w:r>
      <w:r w:rsidR="00D41EB8">
        <w:rPr>
          <w:rFonts w:ascii="Times New Roman" w:hAnsi="Times New Roman" w:cs="Times New Roman"/>
          <w:sz w:val="24"/>
          <w:szCs w:val="24"/>
          <w:lang w:val="en-AU"/>
        </w:rPr>
        <w:t>: Dr</w:t>
      </w:r>
      <w:r w:rsidR="00B9279A">
        <w:rPr>
          <w:rFonts w:ascii="Times New Roman" w:hAnsi="Times New Roman" w:cs="Times New Roman"/>
          <w:sz w:val="24"/>
          <w:szCs w:val="24"/>
          <w:lang w:val="en-AU"/>
        </w:rPr>
        <w:t>. Racheal Adebayo</w:t>
      </w:r>
    </w:p>
    <w:p w14:paraId="19FEA547" w14:textId="13DF20EA" w:rsidR="00142295" w:rsidRPr="00E02232" w:rsidRDefault="00142295" w:rsidP="00E02232">
      <w:pPr>
        <w:shd w:val="clear" w:color="auto" w:fill="FFFFFF"/>
        <w:tabs>
          <w:tab w:val="left" w:pos="1875"/>
        </w:tabs>
        <w:spacing w:after="0" w:line="240" w:lineRule="auto"/>
        <w:contextualSpacing/>
        <w:jc w:val="center"/>
        <w:rPr>
          <w:rFonts w:ascii="Times New Roman" w:hAnsi="Times New Roman" w:cs="Times New Roman"/>
          <w:sz w:val="24"/>
          <w:szCs w:val="24"/>
          <w:lang w:val="en-AU"/>
        </w:rPr>
      </w:pPr>
      <w:r w:rsidRPr="00E02232">
        <w:rPr>
          <w:rFonts w:ascii="Times New Roman" w:hAnsi="Times New Roman" w:cs="Times New Roman"/>
          <w:sz w:val="24"/>
          <w:szCs w:val="24"/>
          <w:lang w:val="en-AU"/>
        </w:rPr>
        <w:t>University</w:t>
      </w:r>
      <w:r w:rsidR="00B9279A">
        <w:rPr>
          <w:rFonts w:ascii="Times New Roman" w:hAnsi="Times New Roman" w:cs="Times New Roman"/>
          <w:sz w:val="24"/>
          <w:szCs w:val="24"/>
          <w:lang w:val="en-AU"/>
        </w:rPr>
        <w:t>: University of Wales Trinity Saint David</w:t>
      </w:r>
    </w:p>
    <w:p w14:paraId="59174C50" w14:textId="63A2DB26" w:rsidR="00142295" w:rsidRPr="00E02232" w:rsidRDefault="00B9279A" w:rsidP="00E02232">
      <w:pPr>
        <w:shd w:val="clear" w:color="auto" w:fill="FFFFFF"/>
        <w:tabs>
          <w:tab w:val="left" w:pos="1875"/>
        </w:tabs>
        <w:spacing w:after="0" w:line="240" w:lineRule="auto"/>
        <w:contextualSpacing/>
        <w:jc w:val="center"/>
        <w:rPr>
          <w:rFonts w:ascii="Times New Roman" w:hAnsi="Times New Roman" w:cs="Times New Roman"/>
          <w:sz w:val="24"/>
          <w:szCs w:val="24"/>
          <w:lang w:val="en-AU"/>
        </w:rPr>
      </w:pPr>
      <w:r>
        <w:rPr>
          <w:rFonts w:ascii="Times New Roman" w:hAnsi="Times New Roman" w:cs="Times New Roman"/>
          <w:sz w:val="24"/>
          <w:szCs w:val="24"/>
          <w:lang w:val="en-AU"/>
        </w:rPr>
        <w:t>London Campus</w:t>
      </w:r>
    </w:p>
    <w:p w14:paraId="6DD789C1" w14:textId="6BAD480D" w:rsidR="00142295" w:rsidRDefault="00142295" w:rsidP="00E02232">
      <w:pPr>
        <w:shd w:val="clear" w:color="auto" w:fill="FFFFFF"/>
        <w:spacing w:after="0" w:line="240" w:lineRule="auto"/>
        <w:contextualSpacing/>
        <w:jc w:val="center"/>
        <w:rPr>
          <w:rFonts w:ascii="Times New Roman" w:hAnsi="Times New Roman" w:cs="Times New Roman"/>
          <w:sz w:val="24"/>
          <w:szCs w:val="24"/>
          <w:lang w:val="en-AU"/>
        </w:rPr>
      </w:pPr>
      <w:r w:rsidRPr="00E02232">
        <w:rPr>
          <w:rFonts w:ascii="Times New Roman" w:hAnsi="Times New Roman" w:cs="Times New Roman"/>
          <w:sz w:val="24"/>
          <w:szCs w:val="24"/>
          <w:lang w:val="en-AU"/>
        </w:rPr>
        <w:t>Date</w:t>
      </w:r>
      <w:r w:rsidR="00B9279A">
        <w:rPr>
          <w:rFonts w:ascii="Times New Roman" w:hAnsi="Times New Roman" w:cs="Times New Roman"/>
          <w:sz w:val="24"/>
          <w:szCs w:val="24"/>
          <w:lang w:val="en-AU"/>
        </w:rPr>
        <w:t xml:space="preserve">: </w:t>
      </w:r>
      <w:r w:rsidR="007E454D">
        <w:rPr>
          <w:rFonts w:ascii="Times New Roman" w:hAnsi="Times New Roman" w:cs="Times New Roman"/>
          <w:sz w:val="24"/>
          <w:szCs w:val="24"/>
          <w:lang w:val="en-AU"/>
        </w:rPr>
        <w:t>January 7, 2022</w:t>
      </w:r>
    </w:p>
    <w:p w14:paraId="00CC9226" w14:textId="77777777" w:rsidR="00224CF2" w:rsidRDefault="00224CF2" w:rsidP="00E02232">
      <w:pPr>
        <w:shd w:val="clear" w:color="auto" w:fill="FFFFFF"/>
        <w:spacing w:after="0" w:line="240" w:lineRule="auto"/>
        <w:contextualSpacing/>
        <w:jc w:val="center"/>
        <w:rPr>
          <w:rFonts w:ascii="Times New Roman" w:hAnsi="Times New Roman" w:cs="Times New Roman"/>
          <w:sz w:val="24"/>
          <w:szCs w:val="24"/>
          <w:lang w:val="en-AU"/>
        </w:rPr>
      </w:pPr>
    </w:p>
    <w:p w14:paraId="430F77F9" w14:textId="77777777" w:rsidR="00224CF2" w:rsidRDefault="00224CF2" w:rsidP="00E02232">
      <w:pPr>
        <w:shd w:val="clear" w:color="auto" w:fill="FFFFFF"/>
        <w:spacing w:after="0" w:line="240" w:lineRule="auto"/>
        <w:contextualSpacing/>
        <w:jc w:val="center"/>
        <w:rPr>
          <w:rFonts w:ascii="Times New Roman" w:hAnsi="Times New Roman" w:cs="Times New Roman"/>
          <w:sz w:val="24"/>
          <w:szCs w:val="24"/>
          <w:lang w:val="en-AU"/>
        </w:rPr>
      </w:pPr>
    </w:p>
    <w:p w14:paraId="437A5FD4" w14:textId="77777777" w:rsidR="00224CF2" w:rsidRDefault="00224CF2" w:rsidP="00E02232">
      <w:pPr>
        <w:shd w:val="clear" w:color="auto" w:fill="FFFFFF"/>
        <w:spacing w:after="0" w:line="240" w:lineRule="auto"/>
        <w:contextualSpacing/>
        <w:jc w:val="center"/>
        <w:rPr>
          <w:rFonts w:ascii="Times New Roman" w:hAnsi="Times New Roman" w:cs="Times New Roman"/>
          <w:sz w:val="24"/>
          <w:szCs w:val="24"/>
          <w:lang w:val="en-AU"/>
        </w:rPr>
      </w:pPr>
    </w:p>
    <w:p w14:paraId="48BB1B30" w14:textId="77777777" w:rsidR="00224CF2" w:rsidRPr="00E02232" w:rsidRDefault="00224CF2" w:rsidP="00E02232">
      <w:pPr>
        <w:shd w:val="clear" w:color="auto" w:fill="FFFFFF"/>
        <w:spacing w:after="0" w:line="240" w:lineRule="auto"/>
        <w:contextualSpacing/>
        <w:jc w:val="center"/>
        <w:rPr>
          <w:rFonts w:ascii="Times New Roman" w:hAnsi="Times New Roman" w:cs="Times New Roman"/>
          <w:sz w:val="24"/>
          <w:szCs w:val="24"/>
          <w:shd w:val="clear" w:color="auto" w:fill="F5F5F5"/>
          <w:lang w:val="en-AU"/>
        </w:rPr>
      </w:pPr>
    </w:p>
    <w:p w14:paraId="4D0ECBBD" w14:textId="77777777" w:rsidR="00FE0C81" w:rsidRDefault="00FE0C81" w:rsidP="00E02232">
      <w:pPr>
        <w:spacing w:line="480" w:lineRule="auto"/>
        <w:rPr>
          <w:rFonts w:ascii="Times New Roman" w:hAnsi="Times New Roman" w:cs="Times New Roman"/>
          <w:sz w:val="24"/>
          <w:szCs w:val="24"/>
        </w:rPr>
      </w:pPr>
    </w:p>
    <w:p w14:paraId="4BAB008E" w14:textId="77777777" w:rsidR="00E02232" w:rsidRPr="00E02232" w:rsidRDefault="00E02232" w:rsidP="00E02232">
      <w:pPr>
        <w:spacing w:line="480" w:lineRule="auto"/>
        <w:rPr>
          <w:rFonts w:ascii="Times New Roman" w:hAnsi="Times New Roman" w:cs="Times New Roman"/>
          <w:sz w:val="24"/>
          <w:szCs w:val="24"/>
        </w:rPr>
      </w:pPr>
    </w:p>
    <w:p w14:paraId="7A411AD4" w14:textId="77777777" w:rsidR="0089156E" w:rsidRPr="00E02232" w:rsidRDefault="0089156E" w:rsidP="00E02232">
      <w:pPr>
        <w:shd w:val="clear" w:color="auto" w:fill="FFFFFF"/>
        <w:spacing w:after="0" w:line="480" w:lineRule="auto"/>
        <w:contextualSpacing/>
        <w:jc w:val="center"/>
        <w:rPr>
          <w:rFonts w:ascii="Times New Roman" w:hAnsi="Times New Roman" w:cs="Times New Roman"/>
          <w:sz w:val="24"/>
          <w:szCs w:val="24"/>
        </w:rPr>
      </w:pPr>
      <w:r w:rsidRPr="00E02232">
        <w:rPr>
          <w:rFonts w:ascii="Times New Roman" w:hAnsi="Times New Roman" w:cs="Times New Roman"/>
          <w:sz w:val="24"/>
          <w:szCs w:val="24"/>
        </w:rPr>
        <w:lastRenderedPageBreak/>
        <w:t xml:space="preserve">Complementary Therapy of Acupuncture </w:t>
      </w:r>
    </w:p>
    <w:p w14:paraId="2EAF2FA7" w14:textId="77777777" w:rsidR="00FE0C81" w:rsidRPr="00E02232" w:rsidRDefault="0089156E" w:rsidP="00E02232">
      <w:pPr>
        <w:shd w:val="clear" w:color="auto" w:fill="FFFFFF"/>
        <w:spacing w:after="0" w:line="480" w:lineRule="auto"/>
        <w:contextualSpacing/>
        <w:jc w:val="center"/>
        <w:rPr>
          <w:rFonts w:ascii="Times New Roman" w:hAnsi="Times New Roman" w:cs="Times New Roman"/>
          <w:b/>
          <w:sz w:val="24"/>
          <w:szCs w:val="24"/>
        </w:rPr>
      </w:pPr>
      <w:r w:rsidRPr="00E02232">
        <w:rPr>
          <w:rFonts w:ascii="Times New Roman" w:hAnsi="Times New Roman" w:cs="Times New Roman"/>
          <w:b/>
          <w:sz w:val="24"/>
          <w:szCs w:val="24"/>
          <w:lang w:val="en-AU"/>
        </w:rPr>
        <w:t xml:space="preserve">Introduction </w:t>
      </w:r>
    </w:p>
    <w:p w14:paraId="11C3DE3B"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Human beings have made significant milestones in the field of medicine. One of the great contributors to the various innovations witnessed in the medical is the evolution in technology. Technology advancement has helped develop equipment and realize numerous procedures that initially were not feasible. Primarily, the implementation of conventional medicine has significantly increased due to the remarkable enhancement witnessed. However, other forms of medical practices are usually utilized, namely complementary therapies. Complementary theories are composed of a collection of therapeutic and analysis disciplines that are present outside the establishments of conventional medical care. The utilization of complementary approaches has significantly increased, whereby they are often used alongside conventional medicine practices. One of the frequently utilized complementary theories is usually acupuncture. The analysis of acupuncture will be critical towards determining its effectiveness compared to conventional medicine.</w:t>
      </w:r>
    </w:p>
    <w:p w14:paraId="223138A1" w14:textId="77777777" w:rsidR="00653529" w:rsidRPr="00E02232" w:rsidRDefault="00653529" w:rsidP="00E02232">
      <w:pPr>
        <w:spacing w:after="0" w:line="480" w:lineRule="auto"/>
        <w:ind w:firstLine="720"/>
        <w:jc w:val="center"/>
        <w:rPr>
          <w:rFonts w:ascii="Times New Roman" w:hAnsi="Times New Roman" w:cs="Times New Roman"/>
          <w:b/>
          <w:sz w:val="24"/>
          <w:szCs w:val="24"/>
        </w:rPr>
      </w:pPr>
      <w:r w:rsidRPr="00E02232">
        <w:rPr>
          <w:rFonts w:ascii="Times New Roman" w:hAnsi="Times New Roman" w:cs="Times New Roman"/>
          <w:b/>
          <w:sz w:val="24"/>
          <w:szCs w:val="24"/>
        </w:rPr>
        <w:t>History</w:t>
      </w:r>
      <w:r w:rsidR="00187407" w:rsidRPr="00E02232">
        <w:rPr>
          <w:rFonts w:ascii="Times New Roman" w:hAnsi="Times New Roman" w:cs="Times New Roman"/>
          <w:b/>
          <w:sz w:val="24"/>
          <w:szCs w:val="24"/>
        </w:rPr>
        <w:t xml:space="preserve"> of Acupuncture</w:t>
      </w:r>
    </w:p>
    <w:p w14:paraId="55563EFF"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 xml:space="preserve">Acupuncture is a practice that involves the penetrating of the human skin with thin solid metallic needles at precise points along with areas that are typically considered to be lines of energy referred to as meridians. The technique is generally utilized as an alternative form of treatment for different forms of illness. Pointedly, the practice and theory of acupuncture initially originated in China. The practice was initially recorded and mentioned in the literature a few years before the Common Era. Before using needles, ancient healers used long, sharp bones and sharpened stones in 6000 BCE (Zhang et al., 2017). Moreover, these instruments were commonly used in simple medical procedures such as lancing an abscess. Further research </w:t>
      </w:r>
      <w:r w:rsidRPr="00E02232">
        <w:rPr>
          <w:rFonts w:ascii="Times New Roman" w:hAnsi="Times New Roman" w:cs="Times New Roman"/>
          <w:sz w:val="24"/>
          <w:szCs w:val="24"/>
        </w:rPr>
        <w:lastRenderedPageBreak/>
        <w:t>reveals sealed documents in 198BCE found within the Ma-Wang-Dui tomb, which is located in China, did not mention the use of acupuncture procedure but identified the systems of meridians.</w:t>
      </w:r>
    </w:p>
    <w:p w14:paraId="68BB938D"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Keenly, the tradition of acupuncture theory emphasizes that energy flows within the human body. The energy is usually channelized to develop health and balance, identified as Qi. Acupuncture theory accentuates that the energy Qi typically moves within the human body along twelve core channels referred to as meridians. These twelve meridians represent the chief organs and functions of the human body (Wang &amp; Zhou, 2017). Though, the identified meridians usually do not follow the precise pathways of blood vessels or nerves.</w:t>
      </w:r>
    </w:p>
    <w:p w14:paraId="7F187D08"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It is critical to note that there were tattoo marks evident on Otzi the Ice Man, who is estimated to have died approximately 3300 BCE. The identified tattoos are similar to some stimulatory treatments that entail meridians. Moreover, the earliest documentation that identifies the use of acupuncture procedures is found in "The Yellow Emperor's Classic of Internal Medicine," dating from nearly 100 BCE (Wang &amp; Zhou, 2017). The literature offers detailed knowledge of the various concepts of meridians in which Qi flows. Notably, the details of the specific sites of acupuncture were developed later. A few centuries later, acupuncture evolved and progressively became one of the regular therapies used in China. It was implemented along with other theories such as heat therapy, massage, herbs, diets, or moxibustion (Zhang et al., 2017). In the fifteenth century, bronze statues that had acupuncture points that were in use depicted the various points. These statues were used for teaching and examination purposes.</w:t>
      </w:r>
    </w:p>
    <w:p w14:paraId="6981A2ED" w14:textId="77777777" w:rsidR="00653529" w:rsidRPr="00E02232" w:rsidRDefault="00653529" w:rsidP="00E02232">
      <w:pPr>
        <w:spacing w:after="0" w:line="480" w:lineRule="auto"/>
        <w:ind w:firstLine="720"/>
        <w:jc w:val="center"/>
        <w:rPr>
          <w:rFonts w:ascii="Times New Roman" w:hAnsi="Times New Roman" w:cs="Times New Roman"/>
          <w:b/>
          <w:sz w:val="24"/>
          <w:szCs w:val="24"/>
        </w:rPr>
      </w:pPr>
      <w:r w:rsidRPr="00E02232">
        <w:rPr>
          <w:rFonts w:ascii="Times New Roman" w:hAnsi="Times New Roman" w:cs="Times New Roman"/>
          <w:b/>
          <w:sz w:val="24"/>
          <w:szCs w:val="24"/>
        </w:rPr>
        <w:t>Efficacy</w:t>
      </w:r>
      <w:r w:rsidR="00187407" w:rsidRPr="00E02232">
        <w:rPr>
          <w:rFonts w:ascii="Times New Roman" w:hAnsi="Times New Roman" w:cs="Times New Roman"/>
          <w:b/>
          <w:sz w:val="24"/>
          <w:szCs w:val="24"/>
        </w:rPr>
        <w:t xml:space="preserve"> of Acupuncture</w:t>
      </w:r>
    </w:p>
    <w:p w14:paraId="2D54443A"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 xml:space="preserve">The use of acupuncture is intended to enhance the patient's medical condition when the practice is applied. Hence, it is critical to analyze the efficacy of acupuncture to determine its effectiveness as a complementary theory. Pointedly, anxiety disorder is one of the predominant </w:t>
      </w:r>
      <w:r w:rsidRPr="00E02232">
        <w:rPr>
          <w:rFonts w:ascii="Times New Roman" w:hAnsi="Times New Roman" w:cs="Times New Roman"/>
          <w:sz w:val="24"/>
          <w:szCs w:val="24"/>
        </w:rPr>
        <w:lastRenderedPageBreak/>
        <w:t>types of disorder in modern society. The common forms of treatment include medication, talk therapy, and recent research reveals positive outcomes with the application of acupuncture (Amorim et al., 2018). Further investigation reveals that individuals with chronic anxiety indicated a reduction in anxiety symptoms after receiving acupuncture treatment.</w:t>
      </w:r>
    </w:p>
    <w:p w14:paraId="14CA2EA7"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The effectiveness of acupuncture use is evident in assisting in reducing menstrual periods pains. Acupuncture present significant benefits in easing painful menstrual periods and dysmenorrhea. Studies show that individuals who received acupuncture stated similar relief from painful menstrual periods as individuals who took non-steroidal anti-inflammatory drugs (NSAIDs) such as aspirin, diclofenac, or ibuprofen (Woo et al., 2018). Moreover, in another study whereby women had an acupuncture treatment, they seemed more effective for the reduction of menstrual pain and had enhanced quality of life as compared to only customary care.</w:t>
      </w:r>
    </w:p>
    <w:p w14:paraId="2B6C7E62"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Acupuncture is significantly effective in the mitigation of digestive issues. Multiple pieces of research prove acupuncture can assist in relieving various digestive challenges. Study revealed that incorporating acupuncture treatments to a proton pump inhibitor regimen helped reduce heartburn and other GERD symptoms more successfully than a double dose of medication (Zhang et al., 2017). Also, it was revealed that the application of acupuncture offers more relief in digestion issues as compared to medication.</w:t>
      </w:r>
    </w:p>
    <w:p w14:paraId="7C39348A" w14:textId="77777777" w:rsidR="00653529" w:rsidRPr="00E02232" w:rsidRDefault="00653529" w:rsidP="00E02232">
      <w:pPr>
        <w:spacing w:after="0" w:line="480" w:lineRule="auto"/>
        <w:ind w:firstLine="720"/>
        <w:jc w:val="center"/>
        <w:rPr>
          <w:rFonts w:ascii="Times New Roman" w:hAnsi="Times New Roman" w:cs="Times New Roman"/>
          <w:b/>
          <w:sz w:val="24"/>
          <w:szCs w:val="24"/>
        </w:rPr>
      </w:pPr>
      <w:r w:rsidRPr="00E02232">
        <w:rPr>
          <w:rFonts w:ascii="Times New Roman" w:hAnsi="Times New Roman" w:cs="Times New Roman"/>
          <w:b/>
          <w:sz w:val="24"/>
          <w:szCs w:val="24"/>
        </w:rPr>
        <w:t>Comparison</w:t>
      </w:r>
      <w:r w:rsidR="00E02232" w:rsidRPr="00E02232">
        <w:rPr>
          <w:rFonts w:ascii="Times New Roman" w:hAnsi="Times New Roman" w:cs="Times New Roman"/>
          <w:b/>
          <w:sz w:val="24"/>
          <w:szCs w:val="24"/>
        </w:rPr>
        <w:t xml:space="preserve"> </w:t>
      </w:r>
      <w:r w:rsidR="005F7431">
        <w:rPr>
          <w:rFonts w:ascii="Times New Roman" w:hAnsi="Times New Roman" w:cs="Times New Roman"/>
          <w:b/>
          <w:sz w:val="24"/>
          <w:szCs w:val="24"/>
        </w:rPr>
        <w:t>t</w:t>
      </w:r>
      <w:r w:rsidR="005F7431" w:rsidRPr="00E02232">
        <w:rPr>
          <w:rFonts w:ascii="Times New Roman" w:hAnsi="Times New Roman" w:cs="Times New Roman"/>
          <w:b/>
          <w:sz w:val="24"/>
          <w:szCs w:val="24"/>
        </w:rPr>
        <w:t>o Traditional Treatment</w:t>
      </w:r>
    </w:p>
    <w:p w14:paraId="39A18227"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 xml:space="preserve">There is significant evidence of acupuncture's advantages over conventional medicine in treating multiple medical conditions. Primarily, the use of acupuncture is effective in the management of pain. There is evident effectiveness of acupuncture analgesia, proven through clinical studies. In the instance of the application of dummy treatment of placebo, acupuncture is </w:t>
      </w:r>
      <w:r w:rsidRPr="00E02232">
        <w:rPr>
          <w:rFonts w:ascii="Times New Roman" w:hAnsi="Times New Roman" w:cs="Times New Roman"/>
          <w:sz w:val="24"/>
          <w:szCs w:val="24"/>
        </w:rPr>
        <w:lastRenderedPageBreak/>
        <w:t>significantly effective in treating chronic pain. Due to the numerous side effects of long-term drug therapy for chronic pain and the increased risk of dependency, acupuncture is the preferred form of pain reliever in case of long-term arthritis or joint pains (Van, Dydyk &amp; Green, 2018). Moreover, acupuncture is also preferred in the case of other pain conditions such as neck pain, osteoarthritis, lower back pain, fibromyalgia, and sciatica.</w:t>
      </w:r>
    </w:p>
    <w:p w14:paraId="040ADAED"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Acupuncture is helpful in the treatment of rheumatoid arthritis conditions. Compared to conventional treatment using pain-relieving drugs such as allopurinol, research has revealed that acupuncture offers better pain-relieving results in patients. Acupuncture has also been to be effective in the treatment of gout. The utilization of plum-blossom needling in conjunction with depressing cup application on a patient's skin has been acclaimed in treating gouty arthritis. Due to side effects and reactions to conventional pain-relieving drugs, the utilization of acupuncture for the treatment of face and chronic head pain has revealed a better treatment method in treating migraine and tension headache (Yin, Buchheit &amp; Park, 2017). Additionally, acupuncture is preferred to treat chronic facial pain such as craniomandibular disorders of muscular origin.</w:t>
      </w:r>
    </w:p>
    <w:p w14:paraId="2F7D77E3"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Another area where acupuncture is significantly utilized is pain management after surgery, injury, or trauma. There is significant evidence of acupuncture being used for relieving pain in the case of sprains due to its element of not posing any risk of drug dependency. Acupuncture also reduces the recovery period of the patient. Studies reveal that acupuncture is evident in relieving postoperative pain (Chen et al., 2020). Also, acupuncture is usually used in reducing postoperative pain in dental surgical procedures such as periodontitis, tooth removal, and pulp devitalization.</w:t>
      </w:r>
    </w:p>
    <w:p w14:paraId="7B6D055F"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 xml:space="preserve">Labor pains are one of the numerous challenges women usually undergo during childbirth. Drug administration is typically limited to reducing the probability of severe </w:t>
      </w:r>
      <w:r w:rsidRPr="00E02232">
        <w:rPr>
          <w:rFonts w:ascii="Times New Roman" w:hAnsi="Times New Roman" w:cs="Times New Roman"/>
          <w:sz w:val="24"/>
          <w:szCs w:val="24"/>
        </w:rPr>
        <w:lastRenderedPageBreak/>
        <w:t>complications during delivery. Hence, during childbirth, the use of acupuncture is usually recommended to ease labor pains and the reduction of labor duration. In the instance of weakened uterine contraction, it can stimulate the uterine muscles (Coutaux, 2017). Episiotomy and successive stitching of the perineum can be implemented by applying for acupuncture pain relief.</w:t>
      </w:r>
    </w:p>
    <w:p w14:paraId="2073F969" w14:textId="77777777" w:rsidR="00653529" w:rsidRPr="005F7431" w:rsidRDefault="005F7431" w:rsidP="005F7431">
      <w:pPr>
        <w:spacing w:after="0" w:line="480" w:lineRule="auto"/>
        <w:ind w:firstLine="720"/>
        <w:jc w:val="center"/>
        <w:rPr>
          <w:rFonts w:ascii="Times New Roman" w:hAnsi="Times New Roman" w:cs="Times New Roman"/>
          <w:b/>
          <w:sz w:val="24"/>
          <w:szCs w:val="24"/>
        </w:rPr>
      </w:pPr>
      <w:r w:rsidRPr="005F7431">
        <w:rPr>
          <w:rFonts w:ascii="Times New Roman" w:hAnsi="Times New Roman" w:cs="Times New Roman"/>
          <w:b/>
          <w:sz w:val="24"/>
          <w:szCs w:val="24"/>
        </w:rPr>
        <w:t>Ev</w:t>
      </w:r>
      <w:r>
        <w:rPr>
          <w:rFonts w:ascii="Times New Roman" w:hAnsi="Times New Roman" w:cs="Times New Roman"/>
          <w:b/>
          <w:sz w:val="24"/>
          <w:szCs w:val="24"/>
        </w:rPr>
        <w:t>aluating Overall Effectiveness of Acupuncture</w:t>
      </w:r>
    </w:p>
    <w:p w14:paraId="1C33FA34"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The use of acupuncture has presented numerous benefits in managing different medical conditions. However, to determine the overall effectiveness of the therapy, it is critical to analyze various elements associated with the therapy. These elements include the benefits and shortcomings of the application of acupuncture. Primarily, acupuncture has presented the benefit of reliving multiple types of pain. Moreover, individuals usually experience few side effects. In the case of customary medications, there are generally various side effects that one experiences, namely feeling sick, lethargic, and bloated. Research reveals that acupuncture patients usually experience significantly fewer side effects than medication alternatives. Another effectiveness of acupuncture it leaves individuals with a more energized feeling. Acupuncture generally stimulates multiple points in the body that are alleged to contain energy (Yin, Buchheit &amp; Park, 2017). Through the clearing of Qi, it is believed people are usually healed. After acupuncture treatment, individuals report generally feeling more stimulated than before the session.</w:t>
      </w:r>
    </w:p>
    <w:p w14:paraId="11125431" w14:textId="77777777" w:rsidR="00653529" w:rsidRPr="00E02232"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 xml:space="preserve">Nonetheless, particular circumstances cause acupuncture to be regarded as less effective as a form of treatment. One of the shortcomings of acupuncture that compromises its effectiveness is the probability of infection with its use. Acupuncture entails using needles, which presents the likelihood of transmitting germs to the patient, resulting in an infection. Similar to other medical equipment, the needles should be comprehensively sterilized to prevent </w:t>
      </w:r>
      <w:r w:rsidRPr="00E02232">
        <w:rPr>
          <w:rFonts w:ascii="Times New Roman" w:hAnsi="Times New Roman" w:cs="Times New Roman"/>
          <w:sz w:val="24"/>
          <w:szCs w:val="24"/>
        </w:rPr>
        <w:lastRenderedPageBreak/>
        <w:t>infection. Another shortcoming of acupuncture that compromises its effectiveness is the probability of improper placement resulting in pain (Chen et al., 2020). Improper placement of the needles could result in the patient experiencing substantial pain. In the instance the needles are correctly inserted, the patient should feel little to no pain.</w:t>
      </w:r>
    </w:p>
    <w:p w14:paraId="0734913A" w14:textId="77777777" w:rsidR="00653529" w:rsidRPr="005F7431" w:rsidRDefault="00653529" w:rsidP="005F7431">
      <w:pPr>
        <w:spacing w:after="0" w:line="480" w:lineRule="auto"/>
        <w:ind w:firstLine="720"/>
        <w:jc w:val="center"/>
        <w:rPr>
          <w:rFonts w:ascii="Times New Roman" w:hAnsi="Times New Roman" w:cs="Times New Roman"/>
          <w:b/>
          <w:sz w:val="24"/>
          <w:szCs w:val="24"/>
        </w:rPr>
      </w:pPr>
      <w:r w:rsidRPr="005F7431">
        <w:rPr>
          <w:rFonts w:ascii="Times New Roman" w:hAnsi="Times New Roman" w:cs="Times New Roman"/>
          <w:b/>
          <w:sz w:val="24"/>
          <w:szCs w:val="24"/>
        </w:rPr>
        <w:t>Conclusion</w:t>
      </w:r>
    </w:p>
    <w:p w14:paraId="06B4251B" w14:textId="77777777" w:rsidR="00653529" w:rsidRDefault="00653529" w:rsidP="00E02232">
      <w:pPr>
        <w:spacing w:after="0" w:line="480" w:lineRule="auto"/>
        <w:ind w:firstLine="720"/>
        <w:rPr>
          <w:rFonts w:ascii="Times New Roman" w:hAnsi="Times New Roman" w:cs="Times New Roman"/>
          <w:sz w:val="24"/>
          <w:szCs w:val="24"/>
        </w:rPr>
      </w:pPr>
      <w:r w:rsidRPr="00E02232">
        <w:rPr>
          <w:rFonts w:ascii="Times New Roman" w:hAnsi="Times New Roman" w:cs="Times New Roman"/>
          <w:sz w:val="24"/>
          <w:szCs w:val="24"/>
        </w:rPr>
        <w:t>Acupuncture is one of the complementary therapies which is used in modern society. The therapy originated from China, where it was practiced in 6000 BCE, where ancient healers utilized long, sharp bones and sharpened stones in practicing it. Their primary focus was ensuring the flow of energy referred to as Qi. Analysis of the efficacy of acupuncture revealed that it is effective as it assists in managing anxiety disorders, reduces menstrual periods pains, and helps mitigate digestive issues such as symptoms of GERD and heartburn. In the case of comparing acupuncture and conventional medicine, acupuncture has significant benefits over conventional medicine. Acupuncture relieves pain without the drawbacks of drugs dependency risks, especially in chronic pain management and in case of pain management in trauma, injury or surgery. Moreover, acupuncture assists in mitigating labor pains and reducing labor durations. Ultimately, analyzing the overall effectiveness of the therapy, it is evident that it is pretty compelling. Despite the shortcoming of the probability of infection and pain due to improper insertion, acupuncture alleviates multiple types of pain. It has fewer to no side effects, and patients are usually more energized after a session.</w:t>
      </w:r>
    </w:p>
    <w:p w14:paraId="480037C7" w14:textId="77777777" w:rsidR="005F7431" w:rsidRDefault="005F7431" w:rsidP="00E02232">
      <w:pPr>
        <w:spacing w:after="0" w:line="480" w:lineRule="auto"/>
        <w:ind w:firstLine="720"/>
        <w:rPr>
          <w:rFonts w:ascii="Times New Roman" w:hAnsi="Times New Roman" w:cs="Times New Roman"/>
          <w:sz w:val="24"/>
          <w:szCs w:val="24"/>
        </w:rPr>
      </w:pPr>
    </w:p>
    <w:p w14:paraId="4B68A542" w14:textId="77777777" w:rsidR="005F7431" w:rsidRDefault="005F7431" w:rsidP="00E02232">
      <w:pPr>
        <w:spacing w:after="0" w:line="480" w:lineRule="auto"/>
        <w:ind w:firstLine="720"/>
        <w:rPr>
          <w:rFonts w:ascii="Times New Roman" w:hAnsi="Times New Roman" w:cs="Times New Roman"/>
          <w:sz w:val="24"/>
          <w:szCs w:val="24"/>
        </w:rPr>
      </w:pPr>
    </w:p>
    <w:p w14:paraId="0898B843" w14:textId="77777777" w:rsidR="005F7431" w:rsidRDefault="005F7431" w:rsidP="00E02232">
      <w:pPr>
        <w:spacing w:after="0" w:line="480" w:lineRule="auto"/>
        <w:ind w:firstLine="720"/>
        <w:rPr>
          <w:rFonts w:ascii="Times New Roman" w:hAnsi="Times New Roman" w:cs="Times New Roman"/>
          <w:sz w:val="24"/>
          <w:szCs w:val="24"/>
        </w:rPr>
      </w:pPr>
    </w:p>
    <w:p w14:paraId="65E1894D" w14:textId="77777777" w:rsidR="005F7431" w:rsidRPr="00E02232" w:rsidRDefault="005F7431" w:rsidP="00E02232">
      <w:pPr>
        <w:spacing w:after="0" w:line="480" w:lineRule="auto"/>
        <w:ind w:firstLine="720"/>
        <w:rPr>
          <w:rFonts w:ascii="Times New Roman" w:hAnsi="Times New Roman" w:cs="Times New Roman"/>
          <w:sz w:val="24"/>
          <w:szCs w:val="24"/>
        </w:rPr>
      </w:pPr>
    </w:p>
    <w:p w14:paraId="185D3A33" w14:textId="77777777" w:rsidR="00EB0CDF" w:rsidRPr="005F7431" w:rsidRDefault="00EB0CDF" w:rsidP="005F7431">
      <w:pPr>
        <w:spacing w:line="480" w:lineRule="auto"/>
        <w:jc w:val="center"/>
        <w:rPr>
          <w:rFonts w:ascii="Times New Roman" w:hAnsi="Times New Roman" w:cs="Times New Roman"/>
          <w:b/>
          <w:sz w:val="24"/>
          <w:szCs w:val="24"/>
        </w:rPr>
      </w:pPr>
      <w:r w:rsidRPr="005F7431">
        <w:rPr>
          <w:rFonts w:ascii="Times New Roman" w:hAnsi="Times New Roman" w:cs="Times New Roman"/>
          <w:b/>
          <w:sz w:val="24"/>
          <w:szCs w:val="24"/>
        </w:rPr>
        <w:lastRenderedPageBreak/>
        <w:t>References</w:t>
      </w:r>
    </w:p>
    <w:p w14:paraId="4B8E673B" w14:textId="77777777" w:rsidR="00902E8E" w:rsidRPr="00E02232" w:rsidRDefault="00902E8E" w:rsidP="005F7431">
      <w:pPr>
        <w:spacing w:after="0" w:line="480" w:lineRule="auto"/>
        <w:ind w:left="720" w:hanging="720"/>
        <w:rPr>
          <w:rFonts w:ascii="Times New Roman" w:hAnsi="Times New Roman" w:cs="Times New Roman"/>
          <w:color w:val="222222"/>
          <w:sz w:val="24"/>
          <w:szCs w:val="24"/>
          <w:shd w:val="clear" w:color="auto" w:fill="FFFFFF"/>
        </w:rPr>
      </w:pPr>
      <w:r w:rsidRPr="00E02232">
        <w:rPr>
          <w:rFonts w:ascii="Times New Roman" w:hAnsi="Times New Roman" w:cs="Times New Roman"/>
          <w:color w:val="222222"/>
          <w:sz w:val="24"/>
          <w:szCs w:val="24"/>
          <w:shd w:val="clear" w:color="auto" w:fill="FFFFFF"/>
        </w:rPr>
        <w:t>Amorim, D., Amado, J., Brito, I., Fiuza, S.M., Amorim, N., Costeira, C. and Machado, J., 2018. Acupuncture and electroacupuncture for anxiety disorders: a systematic review of the clinical research. </w:t>
      </w:r>
      <w:r w:rsidRPr="00E02232">
        <w:rPr>
          <w:rFonts w:ascii="Times New Roman" w:hAnsi="Times New Roman" w:cs="Times New Roman"/>
          <w:i/>
          <w:iCs/>
          <w:color w:val="222222"/>
          <w:sz w:val="24"/>
          <w:szCs w:val="24"/>
          <w:shd w:val="clear" w:color="auto" w:fill="FFFFFF"/>
        </w:rPr>
        <w:t>Complementary therapies in clinical practice</w:t>
      </w:r>
      <w:r w:rsidRPr="00E02232">
        <w:rPr>
          <w:rFonts w:ascii="Times New Roman" w:hAnsi="Times New Roman" w:cs="Times New Roman"/>
          <w:color w:val="222222"/>
          <w:sz w:val="24"/>
          <w:szCs w:val="24"/>
          <w:shd w:val="clear" w:color="auto" w:fill="FFFFFF"/>
        </w:rPr>
        <w:t>, </w:t>
      </w:r>
      <w:r w:rsidRPr="00E02232">
        <w:rPr>
          <w:rFonts w:ascii="Times New Roman" w:hAnsi="Times New Roman" w:cs="Times New Roman"/>
          <w:i/>
          <w:iCs/>
          <w:color w:val="222222"/>
          <w:sz w:val="24"/>
          <w:szCs w:val="24"/>
          <w:shd w:val="clear" w:color="auto" w:fill="FFFFFF"/>
        </w:rPr>
        <w:t>31</w:t>
      </w:r>
      <w:r w:rsidRPr="00E02232">
        <w:rPr>
          <w:rFonts w:ascii="Times New Roman" w:hAnsi="Times New Roman" w:cs="Times New Roman"/>
          <w:color w:val="222222"/>
          <w:sz w:val="24"/>
          <w:szCs w:val="24"/>
          <w:shd w:val="clear" w:color="auto" w:fill="FFFFFF"/>
        </w:rPr>
        <w:t>, pp.31-37.</w:t>
      </w:r>
    </w:p>
    <w:p w14:paraId="311B1ED2" w14:textId="77777777" w:rsidR="000B1765" w:rsidRPr="00E02232" w:rsidRDefault="000B1765" w:rsidP="005F7431">
      <w:pPr>
        <w:spacing w:after="0" w:line="480" w:lineRule="auto"/>
        <w:ind w:left="720" w:hanging="720"/>
        <w:rPr>
          <w:rFonts w:ascii="Times New Roman" w:hAnsi="Times New Roman" w:cs="Times New Roman"/>
          <w:color w:val="222222"/>
          <w:sz w:val="24"/>
          <w:szCs w:val="24"/>
          <w:shd w:val="clear" w:color="auto" w:fill="FFFFFF"/>
        </w:rPr>
      </w:pPr>
      <w:r w:rsidRPr="00E02232">
        <w:rPr>
          <w:rFonts w:ascii="Times New Roman" w:hAnsi="Times New Roman" w:cs="Times New Roman"/>
          <w:color w:val="222222"/>
          <w:sz w:val="24"/>
          <w:szCs w:val="24"/>
          <w:shd w:val="clear" w:color="auto" w:fill="FFFFFF"/>
        </w:rPr>
        <w:t>Chen, T., Zhang, W.W., Chu, Y.X. and Wang, Y.Q., 2020. Acupuncture for pain management: molecular mechanisms of action. </w:t>
      </w:r>
      <w:r w:rsidRPr="00E02232">
        <w:rPr>
          <w:rFonts w:ascii="Times New Roman" w:hAnsi="Times New Roman" w:cs="Times New Roman"/>
          <w:i/>
          <w:iCs/>
          <w:color w:val="222222"/>
          <w:sz w:val="24"/>
          <w:szCs w:val="24"/>
          <w:shd w:val="clear" w:color="auto" w:fill="FFFFFF"/>
        </w:rPr>
        <w:t>The American journal of Chinese medicine</w:t>
      </w:r>
      <w:r w:rsidRPr="00E02232">
        <w:rPr>
          <w:rFonts w:ascii="Times New Roman" w:hAnsi="Times New Roman" w:cs="Times New Roman"/>
          <w:color w:val="222222"/>
          <w:sz w:val="24"/>
          <w:szCs w:val="24"/>
          <w:shd w:val="clear" w:color="auto" w:fill="FFFFFF"/>
        </w:rPr>
        <w:t>, </w:t>
      </w:r>
      <w:r w:rsidRPr="00E02232">
        <w:rPr>
          <w:rFonts w:ascii="Times New Roman" w:hAnsi="Times New Roman" w:cs="Times New Roman"/>
          <w:i/>
          <w:iCs/>
          <w:color w:val="222222"/>
          <w:sz w:val="24"/>
          <w:szCs w:val="24"/>
          <w:shd w:val="clear" w:color="auto" w:fill="FFFFFF"/>
        </w:rPr>
        <w:t>48</w:t>
      </w:r>
      <w:r w:rsidRPr="00E02232">
        <w:rPr>
          <w:rFonts w:ascii="Times New Roman" w:hAnsi="Times New Roman" w:cs="Times New Roman"/>
          <w:color w:val="222222"/>
          <w:sz w:val="24"/>
          <w:szCs w:val="24"/>
          <w:shd w:val="clear" w:color="auto" w:fill="FFFFFF"/>
        </w:rPr>
        <w:t>(04), pp.793-811.</w:t>
      </w:r>
    </w:p>
    <w:p w14:paraId="787A36B4" w14:textId="77777777" w:rsidR="00295749" w:rsidRPr="00E02232" w:rsidRDefault="00295749" w:rsidP="005F7431">
      <w:pPr>
        <w:spacing w:after="0" w:line="480" w:lineRule="auto"/>
        <w:ind w:left="720" w:hanging="720"/>
        <w:rPr>
          <w:rFonts w:ascii="Times New Roman" w:hAnsi="Times New Roman" w:cs="Times New Roman"/>
          <w:color w:val="222222"/>
          <w:sz w:val="24"/>
          <w:szCs w:val="24"/>
          <w:shd w:val="clear" w:color="auto" w:fill="FFFFFF"/>
        </w:rPr>
      </w:pPr>
      <w:r w:rsidRPr="00E02232">
        <w:rPr>
          <w:rFonts w:ascii="Times New Roman" w:hAnsi="Times New Roman" w:cs="Times New Roman"/>
          <w:color w:val="222222"/>
          <w:sz w:val="24"/>
          <w:szCs w:val="24"/>
          <w:shd w:val="clear" w:color="auto" w:fill="FFFFFF"/>
        </w:rPr>
        <w:t>Coutaux, A., 2017. Non-pharmacological treatments for pain relief: TENS and acupuncture. </w:t>
      </w:r>
      <w:r w:rsidRPr="00E02232">
        <w:rPr>
          <w:rFonts w:ascii="Times New Roman" w:hAnsi="Times New Roman" w:cs="Times New Roman"/>
          <w:i/>
          <w:iCs/>
          <w:color w:val="222222"/>
          <w:sz w:val="24"/>
          <w:szCs w:val="24"/>
          <w:shd w:val="clear" w:color="auto" w:fill="FFFFFF"/>
        </w:rPr>
        <w:t>Joint Bone Spine</w:t>
      </w:r>
      <w:r w:rsidRPr="00E02232">
        <w:rPr>
          <w:rFonts w:ascii="Times New Roman" w:hAnsi="Times New Roman" w:cs="Times New Roman"/>
          <w:color w:val="222222"/>
          <w:sz w:val="24"/>
          <w:szCs w:val="24"/>
          <w:shd w:val="clear" w:color="auto" w:fill="FFFFFF"/>
        </w:rPr>
        <w:t>, </w:t>
      </w:r>
      <w:r w:rsidRPr="00E02232">
        <w:rPr>
          <w:rFonts w:ascii="Times New Roman" w:hAnsi="Times New Roman" w:cs="Times New Roman"/>
          <w:i/>
          <w:iCs/>
          <w:color w:val="222222"/>
          <w:sz w:val="24"/>
          <w:szCs w:val="24"/>
          <w:shd w:val="clear" w:color="auto" w:fill="FFFFFF"/>
        </w:rPr>
        <w:t>84</w:t>
      </w:r>
      <w:r w:rsidRPr="00E02232">
        <w:rPr>
          <w:rFonts w:ascii="Times New Roman" w:hAnsi="Times New Roman" w:cs="Times New Roman"/>
          <w:color w:val="222222"/>
          <w:sz w:val="24"/>
          <w:szCs w:val="24"/>
          <w:shd w:val="clear" w:color="auto" w:fill="FFFFFF"/>
        </w:rPr>
        <w:t>(6), pp.657-661.</w:t>
      </w:r>
    </w:p>
    <w:p w14:paraId="03917E1F" w14:textId="77777777" w:rsidR="00393C56" w:rsidRPr="00E02232" w:rsidRDefault="00393C56" w:rsidP="005F7431">
      <w:pPr>
        <w:spacing w:after="0" w:line="480" w:lineRule="auto"/>
        <w:ind w:left="720" w:hanging="720"/>
        <w:rPr>
          <w:rFonts w:ascii="Times New Roman" w:hAnsi="Times New Roman" w:cs="Times New Roman"/>
          <w:sz w:val="24"/>
          <w:szCs w:val="24"/>
        </w:rPr>
      </w:pPr>
      <w:r w:rsidRPr="00E02232">
        <w:rPr>
          <w:rFonts w:ascii="Times New Roman" w:hAnsi="Times New Roman" w:cs="Times New Roman"/>
          <w:color w:val="222222"/>
          <w:sz w:val="24"/>
          <w:szCs w:val="24"/>
          <w:shd w:val="clear" w:color="auto" w:fill="FFFFFF"/>
        </w:rPr>
        <w:t>Van Hal, M., Dydyk, A.M. and Green, M.S., 2018. Acupuncture.</w:t>
      </w:r>
    </w:p>
    <w:p w14:paraId="7FA01FEF" w14:textId="77777777" w:rsidR="00D27DC3" w:rsidRPr="00E02232" w:rsidRDefault="00D27DC3" w:rsidP="005F7431">
      <w:pPr>
        <w:spacing w:after="0" w:line="480" w:lineRule="auto"/>
        <w:ind w:left="720" w:hanging="720"/>
        <w:rPr>
          <w:rFonts w:ascii="Times New Roman" w:hAnsi="Times New Roman" w:cs="Times New Roman"/>
          <w:color w:val="222222"/>
          <w:sz w:val="24"/>
          <w:szCs w:val="24"/>
          <w:shd w:val="clear" w:color="auto" w:fill="FFFFFF"/>
        </w:rPr>
      </w:pPr>
      <w:r w:rsidRPr="00E02232">
        <w:rPr>
          <w:rFonts w:ascii="Times New Roman" w:hAnsi="Times New Roman" w:cs="Times New Roman"/>
          <w:color w:val="222222"/>
          <w:sz w:val="24"/>
          <w:szCs w:val="24"/>
          <w:shd w:val="clear" w:color="auto" w:fill="FFFFFF"/>
        </w:rPr>
        <w:t>Wang, Q. and Zhou, Q., 2017. Theoretical origin and clinical application of wrist-ankle acupuncture therapy. </w:t>
      </w:r>
      <w:r w:rsidRPr="00E02232">
        <w:rPr>
          <w:rFonts w:ascii="Times New Roman" w:hAnsi="Times New Roman" w:cs="Times New Roman"/>
          <w:i/>
          <w:iCs/>
          <w:color w:val="222222"/>
          <w:sz w:val="24"/>
          <w:szCs w:val="24"/>
          <w:shd w:val="clear" w:color="auto" w:fill="FFFFFF"/>
        </w:rPr>
        <w:t>Zhongguo zhen jiu= Chinese acupuncture &amp; moxibustion</w:t>
      </w:r>
      <w:r w:rsidRPr="00E02232">
        <w:rPr>
          <w:rFonts w:ascii="Times New Roman" w:hAnsi="Times New Roman" w:cs="Times New Roman"/>
          <w:color w:val="222222"/>
          <w:sz w:val="24"/>
          <w:szCs w:val="24"/>
          <w:shd w:val="clear" w:color="auto" w:fill="FFFFFF"/>
        </w:rPr>
        <w:t>, </w:t>
      </w:r>
      <w:r w:rsidRPr="00E02232">
        <w:rPr>
          <w:rFonts w:ascii="Times New Roman" w:hAnsi="Times New Roman" w:cs="Times New Roman"/>
          <w:i/>
          <w:iCs/>
          <w:color w:val="222222"/>
          <w:sz w:val="24"/>
          <w:szCs w:val="24"/>
          <w:shd w:val="clear" w:color="auto" w:fill="FFFFFF"/>
        </w:rPr>
        <w:t>37</w:t>
      </w:r>
      <w:r w:rsidRPr="00E02232">
        <w:rPr>
          <w:rFonts w:ascii="Times New Roman" w:hAnsi="Times New Roman" w:cs="Times New Roman"/>
          <w:color w:val="222222"/>
          <w:sz w:val="24"/>
          <w:szCs w:val="24"/>
          <w:shd w:val="clear" w:color="auto" w:fill="FFFFFF"/>
        </w:rPr>
        <w:t>(5), pp.509-512.</w:t>
      </w:r>
    </w:p>
    <w:p w14:paraId="3CF60843" w14:textId="77777777" w:rsidR="00AD703E" w:rsidRPr="00E02232" w:rsidRDefault="00AD703E" w:rsidP="005F7431">
      <w:pPr>
        <w:spacing w:after="0" w:line="480" w:lineRule="auto"/>
        <w:ind w:left="720" w:hanging="720"/>
        <w:rPr>
          <w:rFonts w:ascii="Times New Roman" w:hAnsi="Times New Roman" w:cs="Times New Roman"/>
          <w:color w:val="222222"/>
          <w:sz w:val="24"/>
          <w:szCs w:val="24"/>
          <w:shd w:val="clear" w:color="auto" w:fill="FFFFFF"/>
        </w:rPr>
      </w:pPr>
      <w:r w:rsidRPr="00E02232">
        <w:rPr>
          <w:rFonts w:ascii="Times New Roman" w:hAnsi="Times New Roman" w:cs="Times New Roman"/>
          <w:color w:val="222222"/>
          <w:sz w:val="24"/>
          <w:szCs w:val="24"/>
          <w:shd w:val="clear" w:color="auto" w:fill="FFFFFF"/>
        </w:rPr>
        <w:t>Woo, H.L., Ji, H.R., Pak, Y.K., Lee, H., Heo, S.J., Lee, J.M. and Park, K.S., 2018. The efficacy and safety of acupuncture in women with primary dysmenorrhea: a systematic review and meta-analysis. </w:t>
      </w:r>
      <w:r w:rsidRPr="00E02232">
        <w:rPr>
          <w:rFonts w:ascii="Times New Roman" w:hAnsi="Times New Roman" w:cs="Times New Roman"/>
          <w:i/>
          <w:iCs/>
          <w:color w:val="222222"/>
          <w:sz w:val="24"/>
          <w:szCs w:val="24"/>
          <w:shd w:val="clear" w:color="auto" w:fill="FFFFFF"/>
        </w:rPr>
        <w:t>Medicine</w:t>
      </w:r>
      <w:r w:rsidRPr="00E02232">
        <w:rPr>
          <w:rFonts w:ascii="Times New Roman" w:hAnsi="Times New Roman" w:cs="Times New Roman"/>
          <w:color w:val="222222"/>
          <w:sz w:val="24"/>
          <w:szCs w:val="24"/>
          <w:shd w:val="clear" w:color="auto" w:fill="FFFFFF"/>
        </w:rPr>
        <w:t>, </w:t>
      </w:r>
      <w:r w:rsidRPr="00E02232">
        <w:rPr>
          <w:rFonts w:ascii="Times New Roman" w:hAnsi="Times New Roman" w:cs="Times New Roman"/>
          <w:i/>
          <w:iCs/>
          <w:color w:val="222222"/>
          <w:sz w:val="24"/>
          <w:szCs w:val="24"/>
          <w:shd w:val="clear" w:color="auto" w:fill="FFFFFF"/>
        </w:rPr>
        <w:t>97</w:t>
      </w:r>
      <w:r w:rsidRPr="00E02232">
        <w:rPr>
          <w:rFonts w:ascii="Times New Roman" w:hAnsi="Times New Roman" w:cs="Times New Roman"/>
          <w:color w:val="222222"/>
          <w:sz w:val="24"/>
          <w:szCs w:val="24"/>
          <w:shd w:val="clear" w:color="auto" w:fill="FFFFFF"/>
        </w:rPr>
        <w:t>(23).</w:t>
      </w:r>
    </w:p>
    <w:p w14:paraId="45A7D6AB" w14:textId="77777777" w:rsidR="00080341" w:rsidRPr="00E02232" w:rsidRDefault="00080341" w:rsidP="005F7431">
      <w:pPr>
        <w:spacing w:after="0" w:line="480" w:lineRule="auto"/>
        <w:ind w:left="720" w:hanging="720"/>
        <w:rPr>
          <w:rFonts w:ascii="Times New Roman" w:hAnsi="Times New Roman" w:cs="Times New Roman"/>
          <w:sz w:val="24"/>
          <w:szCs w:val="24"/>
        </w:rPr>
      </w:pPr>
      <w:r w:rsidRPr="00E02232">
        <w:rPr>
          <w:rFonts w:ascii="Times New Roman" w:hAnsi="Times New Roman" w:cs="Times New Roman"/>
          <w:color w:val="222222"/>
          <w:sz w:val="24"/>
          <w:szCs w:val="24"/>
          <w:shd w:val="clear" w:color="auto" w:fill="FFFFFF"/>
        </w:rPr>
        <w:t>Yin, C., Buchheit, T.E. and Park, J.J., 2017. Acupuncture for chronic pain: an update and critical overview. </w:t>
      </w:r>
      <w:r w:rsidRPr="00E02232">
        <w:rPr>
          <w:rFonts w:ascii="Times New Roman" w:hAnsi="Times New Roman" w:cs="Times New Roman"/>
          <w:i/>
          <w:iCs/>
          <w:color w:val="222222"/>
          <w:sz w:val="24"/>
          <w:szCs w:val="24"/>
          <w:shd w:val="clear" w:color="auto" w:fill="FFFFFF"/>
        </w:rPr>
        <w:t>Current opinion in anaesthesiology</w:t>
      </w:r>
      <w:r w:rsidRPr="00E02232">
        <w:rPr>
          <w:rFonts w:ascii="Times New Roman" w:hAnsi="Times New Roman" w:cs="Times New Roman"/>
          <w:color w:val="222222"/>
          <w:sz w:val="24"/>
          <w:szCs w:val="24"/>
          <w:shd w:val="clear" w:color="auto" w:fill="FFFFFF"/>
        </w:rPr>
        <w:t>, </w:t>
      </w:r>
      <w:r w:rsidRPr="00E02232">
        <w:rPr>
          <w:rFonts w:ascii="Times New Roman" w:hAnsi="Times New Roman" w:cs="Times New Roman"/>
          <w:i/>
          <w:iCs/>
          <w:color w:val="222222"/>
          <w:sz w:val="24"/>
          <w:szCs w:val="24"/>
          <w:shd w:val="clear" w:color="auto" w:fill="FFFFFF"/>
        </w:rPr>
        <w:t>30</w:t>
      </w:r>
      <w:r w:rsidRPr="00E02232">
        <w:rPr>
          <w:rFonts w:ascii="Times New Roman" w:hAnsi="Times New Roman" w:cs="Times New Roman"/>
          <w:color w:val="222222"/>
          <w:sz w:val="24"/>
          <w:szCs w:val="24"/>
          <w:shd w:val="clear" w:color="auto" w:fill="FFFFFF"/>
        </w:rPr>
        <w:t>(5), pp.583-592.</w:t>
      </w:r>
    </w:p>
    <w:p w14:paraId="52E34047" w14:textId="77777777" w:rsidR="00237D28" w:rsidRPr="00E02232" w:rsidRDefault="00EB0CDF" w:rsidP="005F7431">
      <w:pPr>
        <w:spacing w:after="0" w:line="480" w:lineRule="auto"/>
        <w:ind w:left="720" w:hanging="720"/>
        <w:rPr>
          <w:rFonts w:ascii="Times New Roman" w:hAnsi="Times New Roman" w:cs="Times New Roman"/>
          <w:sz w:val="24"/>
          <w:szCs w:val="24"/>
        </w:rPr>
      </w:pPr>
      <w:r w:rsidRPr="00E02232">
        <w:rPr>
          <w:rFonts w:ascii="Times New Roman" w:hAnsi="Times New Roman" w:cs="Times New Roman"/>
          <w:color w:val="222222"/>
          <w:sz w:val="24"/>
          <w:szCs w:val="24"/>
          <w:shd w:val="clear" w:color="auto" w:fill="FFFFFF"/>
        </w:rPr>
        <w:t>Zhang, F., Wu, L., Zhao, J., Lv, T., Hu, Z., Weng, Z., Wang, S., Wu, H. and Liu, H., 2017. Neurobiological mechanism of acupuncture for relieving visceral pain of gastrointestinal origin. </w:t>
      </w:r>
      <w:r w:rsidRPr="00E02232">
        <w:rPr>
          <w:rFonts w:ascii="Times New Roman" w:hAnsi="Times New Roman" w:cs="Times New Roman"/>
          <w:i/>
          <w:iCs/>
          <w:color w:val="222222"/>
          <w:sz w:val="24"/>
          <w:szCs w:val="24"/>
          <w:shd w:val="clear" w:color="auto" w:fill="FFFFFF"/>
        </w:rPr>
        <w:t>Gastroenterology research and practice</w:t>
      </w:r>
      <w:r w:rsidRPr="00E02232">
        <w:rPr>
          <w:rFonts w:ascii="Times New Roman" w:hAnsi="Times New Roman" w:cs="Times New Roman"/>
          <w:color w:val="222222"/>
          <w:sz w:val="24"/>
          <w:szCs w:val="24"/>
          <w:shd w:val="clear" w:color="auto" w:fill="FFFFFF"/>
        </w:rPr>
        <w:t>, </w:t>
      </w:r>
      <w:r w:rsidRPr="00E02232">
        <w:rPr>
          <w:rFonts w:ascii="Times New Roman" w:hAnsi="Times New Roman" w:cs="Times New Roman"/>
          <w:i/>
          <w:iCs/>
          <w:color w:val="222222"/>
          <w:sz w:val="24"/>
          <w:szCs w:val="24"/>
          <w:shd w:val="clear" w:color="auto" w:fill="FFFFFF"/>
        </w:rPr>
        <w:t>2017</w:t>
      </w:r>
      <w:r w:rsidRPr="00E02232">
        <w:rPr>
          <w:rFonts w:ascii="Times New Roman" w:hAnsi="Times New Roman" w:cs="Times New Roman"/>
          <w:color w:val="222222"/>
          <w:sz w:val="24"/>
          <w:szCs w:val="24"/>
          <w:shd w:val="clear" w:color="auto" w:fill="FFFFFF"/>
        </w:rPr>
        <w:t>.</w:t>
      </w:r>
    </w:p>
    <w:sectPr w:rsidR="00237D28" w:rsidRPr="00E02232">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A6E5C" w14:textId="77777777" w:rsidR="0024053C" w:rsidRDefault="0024053C" w:rsidP="00851082">
      <w:pPr>
        <w:spacing w:after="0" w:line="240" w:lineRule="auto"/>
      </w:pPr>
      <w:r>
        <w:separator/>
      </w:r>
    </w:p>
  </w:endnote>
  <w:endnote w:type="continuationSeparator" w:id="0">
    <w:p w14:paraId="31A4A90D" w14:textId="77777777" w:rsidR="0024053C" w:rsidRDefault="0024053C" w:rsidP="008510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5BBAE" w14:textId="77777777" w:rsidR="0024053C" w:rsidRDefault="0024053C" w:rsidP="00851082">
      <w:pPr>
        <w:spacing w:after="0" w:line="240" w:lineRule="auto"/>
      </w:pPr>
      <w:r>
        <w:separator/>
      </w:r>
    </w:p>
  </w:footnote>
  <w:footnote w:type="continuationSeparator" w:id="0">
    <w:p w14:paraId="0E2E49EA" w14:textId="77777777" w:rsidR="0024053C" w:rsidRDefault="0024053C" w:rsidP="008510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A6090" w14:textId="77777777" w:rsidR="003B741B" w:rsidRPr="00796C76" w:rsidRDefault="003B741B" w:rsidP="00796C76">
    <w:pPr>
      <w:pStyle w:val="Header"/>
      <w:spacing w:line="480" w:lineRule="auto"/>
      <w:jc w:val="right"/>
      <w:rPr>
        <w:rFonts w:ascii="Times New Roman" w:hAnsi="Times New Roman" w:cs="Times New Roman"/>
        <w:sz w:val="24"/>
        <w:szCs w:val="24"/>
      </w:rPr>
    </w:pPr>
    <w:r w:rsidRPr="00796C76">
      <w:rPr>
        <w:rFonts w:ascii="Times New Roman" w:hAnsi="Times New Roman" w:cs="Times New Roman"/>
        <w:sz w:val="24"/>
        <w:szCs w:val="24"/>
      </w:rPr>
      <w:t xml:space="preserve">Complementary </w:t>
    </w:r>
    <w:r w:rsidR="00796C76" w:rsidRPr="00796C76">
      <w:rPr>
        <w:rFonts w:ascii="Times New Roman" w:hAnsi="Times New Roman" w:cs="Times New Roman"/>
        <w:sz w:val="24"/>
        <w:szCs w:val="24"/>
      </w:rPr>
      <w:t>Therapy of Acupuncture</w:t>
    </w:r>
    <w:sdt>
      <w:sdtPr>
        <w:rPr>
          <w:rFonts w:ascii="Times New Roman" w:hAnsi="Times New Roman" w:cs="Times New Roman"/>
          <w:sz w:val="24"/>
          <w:szCs w:val="24"/>
        </w:rPr>
        <w:id w:val="-115450499"/>
        <w:docPartObj>
          <w:docPartGallery w:val="Page Numbers (Top of Page)"/>
          <w:docPartUnique/>
        </w:docPartObj>
      </w:sdtPr>
      <w:sdtEndPr>
        <w:rPr>
          <w:noProof/>
        </w:rPr>
      </w:sdtEndPr>
      <w:sdtContent>
        <w:r w:rsidR="00796C76">
          <w:rPr>
            <w:rFonts w:ascii="Times New Roman" w:hAnsi="Times New Roman" w:cs="Times New Roman"/>
            <w:sz w:val="24"/>
            <w:szCs w:val="24"/>
          </w:rPr>
          <w:t xml:space="preserve">     </w:t>
        </w:r>
        <w:r w:rsidRPr="00796C76">
          <w:rPr>
            <w:rFonts w:ascii="Times New Roman" w:hAnsi="Times New Roman" w:cs="Times New Roman"/>
            <w:sz w:val="24"/>
            <w:szCs w:val="24"/>
          </w:rPr>
          <w:fldChar w:fldCharType="begin"/>
        </w:r>
        <w:r w:rsidRPr="00796C76">
          <w:rPr>
            <w:rFonts w:ascii="Times New Roman" w:hAnsi="Times New Roman" w:cs="Times New Roman"/>
            <w:sz w:val="24"/>
            <w:szCs w:val="24"/>
          </w:rPr>
          <w:instrText xml:space="preserve"> PAGE   \* MERGEFORMAT </w:instrText>
        </w:r>
        <w:r w:rsidRPr="00796C76">
          <w:rPr>
            <w:rFonts w:ascii="Times New Roman" w:hAnsi="Times New Roman" w:cs="Times New Roman"/>
            <w:sz w:val="24"/>
            <w:szCs w:val="24"/>
          </w:rPr>
          <w:fldChar w:fldCharType="separate"/>
        </w:r>
        <w:r w:rsidR="00224CF2">
          <w:rPr>
            <w:rFonts w:ascii="Times New Roman" w:hAnsi="Times New Roman" w:cs="Times New Roman"/>
            <w:noProof/>
            <w:sz w:val="24"/>
            <w:szCs w:val="24"/>
          </w:rPr>
          <w:t>2</w:t>
        </w:r>
        <w:r w:rsidRPr="00796C76">
          <w:rPr>
            <w:rFonts w:ascii="Times New Roman" w:hAnsi="Times New Roman" w:cs="Times New Roman"/>
            <w:noProof/>
            <w:sz w:val="24"/>
            <w:szCs w:val="24"/>
          </w:rPr>
          <w:fldChar w:fldCharType="end"/>
        </w:r>
      </w:sdtContent>
    </w:sdt>
  </w:p>
  <w:p w14:paraId="1D47586B" w14:textId="77777777" w:rsidR="00851082" w:rsidRPr="00796C76" w:rsidRDefault="00851082" w:rsidP="00796C76">
    <w:pPr>
      <w:pStyle w:val="Header"/>
      <w:spacing w:line="480" w:lineRule="auto"/>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0606"/>
    <w:rsid w:val="00002DEA"/>
    <w:rsid w:val="000169E1"/>
    <w:rsid w:val="00017A6C"/>
    <w:rsid w:val="000224DC"/>
    <w:rsid w:val="00023CE5"/>
    <w:rsid w:val="00040AFF"/>
    <w:rsid w:val="00052460"/>
    <w:rsid w:val="00054F07"/>
    <w:rsid w:val="00060D3A"/>
    <w:rsid w:val="00072353"/>
    <w:rsid w:val="00080341"/>
    <w:rsid w:val="00083B9A"/>
    <w:rsid w:val="00092135"/>
    <w:rsid w:val="00092B99"/>
    <w:rsid w:val="0009428F"/>
    <w:rsid w:val="0009742B"/>
    <w:rsid w:val="000A0CF8"/>
    <w:rsid w:val="000A5DDF"/>
    <w:rsid w:val="000B1765"/>
    <w:rsid w:val="000B58F2"/>
    <w:rsid w:val="000C39CF"/>
    <w:rsid w:val="000C619D"/>
    <w:rsid w:val="00101B5A"/>
    <w:rsid w:val="00113742"/>
    <w:rsid w:val="00120E2E"/>
    <w:rsid w:val="001228C8"/>
    <w:rsid w:val="00142295"/>
    <w:rsid w:val="00144B0F"/>
    <w:rsid w:val="00171A5A"/>
    <w:rsid w:val="00175D84"/>
    <w:rsid w:val="00180E08"/>
    <w:rsid w:val="00187407"/>
    <w:rsid w:val="00190B6A"/>
    <w:rsid w:val="001D4861"/>
    <w:rsid w:val="001E3AA6"/>
    <w:rsid w:val="001E4882"/>
    <w:rsid w:val="001E7534"/>
    <w:rsid w:val="0020128D"/>
    <w:rsid w:val="00213D7A"/>
    <w:rsid w:val="002150A2"/>
    <w:rsid w:val="00224CF2"/>
    <w:rsid w:val="00232A0C"/>
    <w:rsid w:val="00234520"/>
    <w:rsid w:val="00237D28"/>
    <w:rsid w:val="0024053C"/>
    <w:rsid w:val="00256D23"/>
    <w:rsid w:val="002867BE"/>
    <w:rsid w:val="002926D5"/>
    <w:rsid w:val="00295749"/>
    <w:rsid w:val="002A5556"/>
    <w:rsid w:val="002D4500"/>
    <w:rsid w:val="002E3D80"/>
    <w:rsid w:val="0030037F"/>
    <w:rsid w:val="00317A02"/>
    <w:rsid w:val="00330590"/>
    <w:rsid w:val="0035452D"/>
    <w:rsid w:val="00380B7F"/>
    <w:rsid w:val="00386943"/>
    <w:rsid w:val="003930CE"/>
    <w:rsid w:val="00393C56"/>
    <w:rsid w:val="0039575C"/>
    <w:rsid w:val="003B705B"/>
    <w:rsid w:val="003B741B"/>
    <w:rsid w:val="003D4EFA"/>
    <w:rsid w:val="003F0744"/>
    <w:rsid w:val="003F310E"/>
    <w:rsid w:val="00432DE5"/>
    <w:rsid w:val="0044561D"/>
    <w:rsid w:val="0045043C"/>
    <w:rsid w:val="004772FF"/>
    <w:rsid w:val="00493A69"/>
    <w:rsid w:val="004B641E"/>
    <w:rsid w:val="004D308E"/>
    <w:rsid w:val="004D4CF6"/>
    <w:rsid w:val="004F40BC"/>
    <w:rsid w:val="004F56BA"/>
    <w:rsid w:val="00501E4D"/>
    <w:rsid w:val="0050720F"/>
    <w:rsid w:val="00516436"/>
    <w:rsid w:val="00562DBD"/>
    <w:rsid w:val="005715EE"/>
    <w:rsid w:val="005775EA"/>
    <w:rsid w:val="005A2AAD"/>
    <w:rsid w:val="005B2AED"/>
    <w:rsid w:val="005F3F31"/>
    <w:rsid w:val="005F7431"/>
    <w:rsid w:val="00613A64"/>
    <w:rsid w:val="00626D7A"/>
    <w:rsid w:val="00630B42"/>
    <w:rsid w:val="006377BF"/>
    <w:rsid w:val="00650A0D"/>
    <w:rsid w:val="00653529"/>
    <w:rsid w:val="00674DCE"/>
    <w:rsid w:val="00686901"/>
    <w:rsid w:val="006B4529"/>
    <w:rsid w:val="006C6C47"/>
    <w:rsid w:val="006C6E18"/>
    <w:rsid w:val="006F630A"/>
    <w:rsid w:val="00722E52"/>
    <w:rsid w:val="00750679"/>
    <w:rsid w:val="00751D2C"/>
    <w:rsid w:val="007634AB"/>
    <w:rsid w:val="00782DA1"/>
    <w:rsid w:val="00796C76"/>
    <w:rsid w:val="007B3C8F"/>
    <w:rsid w:val="007C466E"/>
    <w:rsid w:val="007C49D1"/>
    <w:rsid w:val="007D1730"/>
    <w:rsid w:val="007D2A1A"/>
    <w:rsid w:val="007E454D"/>
    <w:rsid w:val="007F1928"/>
    <w:rsid w:val="007F772E"/>
    <w:rsid w:val="008078AF"/>
    <w:rsid w:val="0081335F"/>
    <w:rsid w:val="008224CB"/>
    <w:rsid w:val="00822A80"/>
    <w:rsid w:val="00824F89"/>
    <w:rsid w:val="00825A2C"/>
    <w:rsid w:val="00832C0D"/>
    <w:rsid w:val="00847A56"/>
    <w:rsid w:val="00851082"/>
    <w:rsid w:val="008678FD"/>
    <w:rsid w:val="008740CF"/>
    <w:rsid w:val="0088178A"/>
    <w:rsid w:val="0089156E"/>
    <w:rsid w:val="008953B4"/>
    <w:rsid w:val="00895935"/>
    <w:rsid w:val="008D445B"/>
    <w:rsid w:val="008D59E4"/>
    <w:rsid w:val="008E7F2D"/>
    <w:rsid w:val="00902E8E"/>
    <w:rsid w:val="00915993"/>
    <w:rsid w:val="0092047D"/>
    <w:rsid w:val="00923953"/>
    <w:rsid w:val="00943605"/>
    <w:rsid w:val="00956190"/>
    <w:rsid w:val="00957A4F"/>
    <w:rsid w:val="00960606"/>
    <w:rsid w:val="00974CC0"/>
    <w:rsid w:val="009969A8"/>
    <w:rsid w:val="009A73F0"/>
    <w:rsid w:val="009C0311"/>
    <w:rsid w:val="009D12D3"/>
    <w:rsid w:val="009D1F3D"/>
    <w:rsid w:val="009E2AE9"/>
    <w:rsid w:val="009E4996"/>
    <w:rsid w:val="009F2A0C"/>
    <w:rsid w:val="009F6E2B"/>
    <w:rsid w:val="00A15752"/>
    <w:rsid w:val="00A57B11"/>
    <w:rsid w:val="00A60573"/>
    <w:rsid w:val="00A61849"/>
    <w:rsid w:val="00A62546"/>
    <w:rsid w:val="00A74F47"/>
    <w:rsid w:val="00A8541A"/>
    <w:rsid w:val="00AD703E"/>
    <w:rsid w:val="00B154C2"/>
    <w:rsid w:val="00B474ED"/>
    <w:rsid w:val="00B71FE3"/>
    <w:rsid w:val="00B7228A"/>
    <w:rsid w:val="00B82A1E"/>
    <w:rsid w:val="00B85F02"/>
    <w:rsid w:val="00B9279A"/>
    <w:rsid w:val="00BA0556"/>
    <w:rsid w:val="00BA1F17"/>
    <w:rsid w:val="00BA3B13"/>
    <w:rsid w:val="00BC63FF"/>
    <w:rsid w:val="00BD145D"/>
    <w:rsid w:val="00BD46C1"/>
    <w:rsid w:val="00BD4E14"/>
    <w:rsid w:val="00C031C0"/>
    <w:rsid w:val="00C30656"/>
    <w:rsid w:val="00C32960"/>
    <w:rsid w:val="00C51431"/>
    <w:rsid w:val="00C54C3E"/>
    <w:rsid w:val="00C57FE8"/>
    <w:rsid w:val="00C63169"/>
    <w:rsid w:val="00C63767"/>
    <w:rsid w:val="00C95689"/>
    <w:rsid w:val="00CC3381"/>
    <w:rsid w:val="00CD5B67"/>
    <w:rsid w:val="00CD6012"/>
    <w:rsid w:val="00D07A0B"/>
    <w:rsid w:val="00D16A0F"/>
    <w:rsid w:val="00D27DC3"/>
    <w:rsid w:val="00D27E7D"/>
    <w:rsid w:val="00D3539B"/>
    <w:rsid w:val="00D41EB8"/>
    <w:rsid w:val="00D46172"/>
    <w:rsid w:val="00D5567E"/>
    <w:rsid w:val="00D60368"/>
    <w:rsid w:val="00D61672"/>
    <w:rsid w:val="00D80C77"/>
    <w:rsid w:val="00D925AB"/>
    <w:rsid w:val="00D963C8"/>
    <w:rsid w:val="00D970D9"/>
    <w:rsid w:val="00DA06B7"/>
    <w:rsid w:val="00DA2EC0"/>
    <w:rsid w:val="00DA5C53"/>
    <w:rsid w:val="00DA5D66"/>
    <w:rsid w:val="00DA7A18"/>
    <w:rsid w:val="00DC2D52"/>
    <w:rsid w:val="00E0101B"/>
    <w:rsid w:val="00E02232"/>
    <w:rsid w:val="00E25697"/>
    <w:rsid w:val="00E35FB7"/>
    <w:rsid w:val="00E360A7"/>
    <w:rsid w:val="00E4391F"/>
    <w:rsid w:val="00E6495A"/>
    <w:rsid w:val="00E8349D"/>
    <w:rsid w:val="00E92156"/>
    <w:rsid w:val="00E9303E"/>
    <w:rsid w:val="00E95E2D"/>
    <w:rsid w:val="00EB0CDF"/>
    <w:rsid w:val="00EC3597"/>
    <w:rsid w:val="00EC4858"/>
    <w:rsid w:val="00EF7414"/>
    <w:rsid w:val="00F03F9C"/>
    <w:rsid w:val="00F10C4C"/>
    <w:rsid w:val="00F11EEC"/>
    <w:rsid w:val="00F17F03"/>
    <w:rsid w:val="00F25DFD"/>
    <w:rsid w:val="00F31156"/>
    <w:rsid w:val="00F61F2B"/>
    <w:rsid w:val="00F65F66"/>
    <w:rsid w:val="00F945F4"/>
    <w:rsid w:val="00FA6E2B"/>
    <w:rsid w:val="00FB578E"/>
    <w:rsid w:val="00FC4155"/>
    <w:rsid w:val="00FE0C81"/>
    <w:rsid w:val="00FE2A9E"/>
    <w:rsid w:val="00FF10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4700F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10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1082"/>
  </w:style>
  <w:style w:type="paragraph" w:styleId="Footer">
    <w:name w:val="footer"/>
    <w:basedOn w:val="Normal"/>
    <w:link w:val="FooterChar"/>
    <w:uiPriority w:val="99"/>
    <w:unhideWhenUsed/>
    <w:rsid w:val="008510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10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1962</Words>
  <Characters>11189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2022-01-06T23:43:00Z</dcterms:created>
  <dcterms:modified xsi:type="dcterms:W3CDTF">2022-01-06T23:45:00Z</dcterms:modified>
</cp:coreProperties>
</file>