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6D86A" w14:textId="77777777" w:rsidR="000E3B97" w:rsidRPr="009647C7" w:rsidRDefault="000E3B97">
      <w:pPr>
        <w:jc w:val="center"/>
        <w:rPr>
          <w:b/>
          <w:color w:val="000000" w:themeColor="text1"/>
          <w:sz w:val="32"/>
          <w:szCs w:val="32"/>
          <w:lang w:val="en-GB"/>
        </w:rPr>
      </w:pPr>
    </w:p>
    <w:p w14:paraId="531D8335" w14:textId="77777777" w:rsidR="000E3B97" w:rsidRPr="009647C7" w:rsidRDefault="000E3B97">
      <w:pPr>
        <w:jc w:val="center"/>
        <w:rPr>
          <w:b/>
          <w:color w:val="000000" w:themeColor="text1"/>
          <w:sz w:val="32"/>
          <w:szCs w:val="32"/>
          <w:lang w:val="en-GB"/>
        </w:rPr>
      </w:pPr>
    </w:p>
    <w:p w14:paraId="6007ED22" w14:textId="6BF93971" w:rsidR="008323A2" w:rsidRPr="009647C7" w:rsidRDefault="009647C7">
      <w:pPr>
        <w:jc w:val="center"/>
        <w:rPr>
          <w:b/>
          <w:color w:val="000000" w:themeColor="text1"/>
          <w:sz w:val="32"/>
          <w:szCs w:val="32"/>
          <w:lang w:val="en-GB"/>
        </w:rPr>
      </w:pPr>
      <w:r w:rsidRPr="009647C7">
        <w:rPr>
          <w:b/>
          <w:color w:val="000000" w:themeColor="text1"/>
          <w:sz w:val="32"/>
          <w:szCs w:val="32"/>
          <w:lang w:val="en-GB"/>
        </w:rPr>
        <w:t xml:space="preserve">Module title: International Business </w:t>
      </w:r>
    </w:p>
    <w:p w14:paraId="2B21298A" w14:textId="77777777" w:rsidR="008323A2" w:rsidRPr="009647C7" w:rsidRDefault="009647C7">
      <w:pPr>
        <w:jc w:val="center"/>
        <w:rPr>
          <w:b/>
          <w:color w:val="000000" w:themeColor="text1"/>
          <w:sz w:val="32"/>
          <w:szCs w:val="32"/>
          <w:lang w:val="en-GB"/>
        </w:rPr>
      </w:pPr>
      <w:r w:rsidRPr="009647C7">
        <w:rPr>
          <w:b/>
          <w:color w:val="000000" w:themeColor="text1"/>
          <w:sz w:val="32"/>
          <w:szCs w:val="32"/>
          <w:lang w:val="en-GB"/>
        </w:rPr>
        <w:t xml:space="preserve">Module code: LCMB7014 </w:t>
      </w:r>
    </w:p>
    <w:p w14:paraId="32435419" w14:textId="2A21D42B" w:rsidR="008323A2" w:rsidRPr="009647C7" w:rsidRDefault="009647C7">
      <w:pPr>
        <w:jc w:val="center"/>
        <w:rPr>
          <w:b/>
          <w:color w:val="000000" w:themeColor="text1"/>
          <w:sz w:val="32"/>
          <w:szCs w:val="32"/>
          <w:lang w:val="en-GB"/>
        </w:rPr>
      </w:pPr>
      <w:r w:rsidRPr="009647C7">
        <w:rPr>
          <w:b/>
          <w:color w:val="000000" w:themeColor="text1"/>
          <w:sz w:val="32"/>
          <w:szCs w:val="32"/>
          <w:lang w:val="en-GB"/>
        </w:rPr>
        <w:t>Assignment title: International Business</w:t>
      </w:r>
      <w:r w:rsidR="002678EF" w:rsidRPr="009647C7">
        <w:rPr>
          <w:b/>
          <w:color w:val="000000" w:themeColor="text1"/>
          <w:sz w:val="32"/>
          <w:szCs w:val="32"/>
          <w:lang w:val="en-GB"/>
        </w:rPr>
        <w:t xml:space="preserve"> </w:t>
      </w:r>
    </w:p>
    <w:p w14:paraId="0E5E50A4" w14:textId="77777777" w:rsidR="00D051FD" w:rsidRPr="009647C7" w:rsidRDefault="00D051FD">
      <w:pPr>
        <w:jc w:val="center"/>
        <w:rPr>
          <w:b/>
          <w:color w:val="000000" w:themeColor="text1"/>
          <w:sz w:val="32"/>
          <w:szCs w:val="32"/>
          <w:lang w:val="en-GB"/>
        </w:rPr>
      </w:pPr>
    </w:p>
    <w:p w14:paraId="1BF266B9" w14:textId="6AA292D8" w:rsidR="00D051FD" w:rsidRPr="009647C7" w:rsidRDefault="00FB73F3">
      <w:pPr>
        <w:jc w:val="center"/>
        <w:rPr>
          <w:b/>
          <w:color w:val="000000" w:themeColor="text1"/>
          <w:sz w:val="32"/>
          <w:szCs w:val="32"/>
          <w:lang w:val="en-GB"/>
        </w:rPr>
      </w:pPr>
      <w:r w:rsidRPr="009647C7">
        <w:rPr>
          <w:b/>
          <w:color w:val="000000" w:themeColor="text1"/>
          <w:sz w:val="32"/>
          <w:szCs w:val="32"/>
          <w:lang w:val="en-GB"/>
        </w:rPr>
        <w:t>AstraZeneca in India</w:t>
      </w:r>
    </w:p>
    <w:p w14:paraId="5BFE0910" w14:textId="77777777" w:rsidR="008323A2" w:rsidRPr="0057212E" w:rsidRDefault="009647C7">
      <w:pPr>
        <w:jc w:val="center"/>
        <w:rPr>
          <w:b/>
          <w:bCs/>
          <w:color w:val="000000" w:themeColor="text1"/>
          <w:sz w:val="32"/>
          <w:szCs w:val="32"/>
          <w:lang w:val="en-GB"/>
        </w:rPr>
      </w:pPr>
      <w:r w:rsidRPr="0057212E">
        <w:rPr>
          <w:b/>
          <w:bCs/>
          <w:color w:val="000000" w:themeColor="text1"/>
          <w:sz w:val="32"/>
          <w:szCs w:val="32"/>
          <w:lang w:val="en-GB"/>
        </w:rPr>
        <w:t xml:space="preserve"> </w:t>
      </w:r>
    </w:p>
    <w:p w14:paraId="3BAE9DAE" w14:textId="6229226E" w:rsidR="008323A2" w:rsidRPr="0057212E" w:rsidRDefault="009647C7">
      <w:pPr>
        <w:jc w:val="center"/>
        <w:rPr>
          <w:b/>
          <w:bCs/>
          <w:color w:val="000000" w:themeColor="text1"/>
          <w:lang w:val="en-GB"/>
        </w:rPr>
      </w:pPr>
      <w:r w:rsidRPr="0057212E">
        <w:rPr>
          <w:b/>
          <w:bCs/>
          <w:color w:val="000000" w:themeColor="text1"/>
          <w:lang w:val="en-GB"/>
        </w:rPr>
        <w:t xml:space="preserve">Student </w:t>
      </w:r>
      <w:r w:rsidR="0053626F" w:rsidRPr="0057212E">
        <w:rPr>
          <w:b/>
          <w:bCs/>
          <w:color w:val="000000" w:themeColor="text1"/>
          <w:lang w:val="en-GB"/>
        </w:rPr>
        <w:t>N</w:t>
      </w:r>
      <w:r w:rsidRPr="0057212E">
        <w:rPr>
          <w:b/>
          <w:bCs/>
          <w:color w:val="000000" w:themeColor="text1"/>
          <w:lang w:val="en-GB"/>
        </w:rPr>
        <w:t>ame</w:t>
      </w:r>
      <w:r w:rsidR="0053626F" w:rsidRPr="0057212E">
        <w:rPr>
          <w:b/>
          <w:bCs/>
          <w:color w:val="000000" w:themeColor="text1"/>
          <w:lang w:val="en-GB"/>
        </w:rPr>
        <w:t>:</w:t>
      </w:r>
      <w:r w:rsidRPr="0057212E">
        <w:rPr>
          <w:b/>
          <w:bCs/>
          <w:color w:val="000000" w:themeColor="text1"/>
          <w:lang w:val="en-GB"/>
        </w:rPr>
        <w:t xml:space="preserve"> </w:t>
      </w:r>
      <w:r w:rsidR="0057212E" w:rsidRPr="0057212E">
        <w:rPr>
          <w:b/>
          <w:bCs/>
          <w:color w:val="000000" w:themeColor="text1"/>
          <w:lang w:val="en-GB"/>
        </w:rPr>
        <w:t>AZARIAH CELICIA ANTONY</w:t>
      </w:r>
    </w:p>
    <w:p w14:paraId="34E3E125" w14:textId="769E06FE" w:rsidR="008323A2" w:rsidRPr="0057212E" w:rsidRDefault="009647C7">
      <w:pPr>
        <w:jc w:val="center"/>
        <w:rPr>
          <w:b/>
          <w:bCs/>
          <w:color w:val="000000" w:themeColor="text1"/>
          <w:lang w:val="en-GB"/>
        </w:rPr>
      </w:pPr>
      <w:r w:rsidRPr="0057212E">
        <w:rPr>
          <w:b/>
          <w:bCs/>
          <w:color w:val="000000" w:themeColor="text1"/>
          <w:lang w:val="en-GB"/>
        </w:rPr>
        <w:t xml:space="preserve">Student </w:t>
      </w:r>
      <w:r w:rsidR="00FA2B44" w:rsidRPr="0057212E">
        <w:rPr>
          <w:b/>
          <w:bCs/>
          <w:color w:val="000000" w:themeColor="text1"/>
          <w:lang w:val="en-GB"/>
        </w:rPr>
        <w:t>ID:</w:t>
      </w:r>
      <w:r w:rsidR="0057212E" w:rsidRPr="0057212E">
        <w:rPr>
          <w:b/>
          <w:bCs/>
          <w:color w:val="000000" w:themeColor="text1"/>
          <w:lang w:val="en-GB"/>
        </w:rPr>
        <w:t xml:space="preserve"> 2244132</w:t>
      </w:r>
    </w:p>
    <w:p w14:paraId="4F6DEE96" w14:textId="1C6E560B" w:rsidR="008323A2" w:rsidRPr="009647C7" w:rsidRDefault="009647C7" w:rsidP="004E0B89">
      <w:pPr>
        <w:jc w:val="center"/>
        <w:rPr>
          <w:color w:val="000000" w:themeColor="text1"/>
          <w:lang w:val="en-GB"/>
        </w:rPr>
      </w:pPr>
      <w:r w:rsidRPr="009647C7">
        <w:rPr>
          <w:color w:val="000000" w:themeColor="text1"/>
          <w:lang w:val="en-GB"/>
        </w:rPr>
        <w:br w:type="page"/>
      </w:r>
    </w:p>
    <w:sdt>
      <w:sdtPr>
        <w:rPr>
          <w:rFonts w:ascii="Times New Roman" w:eastAsia="Times New Roman" w:hAnsi="Times New Roman" w:cs="Times New Roman"/>
          <w:color w:val="000000" w:themeColor="text1"/>
          <w:sz w:val="24"/>
          <w:szCs w:val="24"/>
          <w:lang w:val="en-GB" w:eastAsia="en-IN"/>
        </w:rPr>
        <w:id w:val="-1051300491"/>
        <w:docPartObj>
          <w:docPartGallery w:val="Table of Contents"/>
          <w:docPartUnique/>
        </w:docPartObj>
      </w:sdtPr>
      <w:sdtEndPr>
        <w:rPr>
          <w:b/>
          <w:bCs/>
          <w:noProof/>
        </w:rPr>
      </w:sdtEndPr>
      <w:sdtContent>
        <w:p w14:paraId="221A532D" w14:textId="2D11EBBE" w:rsidR="00E26477" w:rsidRPr="009647C7" w:rsidRDefault="00E26477" w:rsidP="00E26477">
          <w:pPr>
            <w:pStyle w:val="TOCHeading"/>
            <w:jc w:val="center"/>
            <w:rPr>
              <w:rFonts w:ascii="Times New Roman" w:hAnsi="Times New Roman" w:cs="Times New Roman"/>
              <w:b/>
              <w:bCs/>
              <w:color w:val="000000" w:themeColor="text1"/>
              <w:sz w:val="36"/>
              <w:szCs w:val="36"/>
              <w:lang w:val="en-GB"/>
            </w:rPr>
          </w:pPr>
          <w:r w:rsidRPr="009647C7">
            <w:rPr>
              <w:rFonts w:ascii="Times New Roman" w:hAnsi="Times New Roman" w:cs="Times New Roman"/>
              <w:b/>
              <w:bCs/>
              <w:color w:val="000000" w:themeColor="text1"/>
              <w:sz w:val="36"/>
              <w:szCs w:val="36"/>
              <w:lang w:val="en-GB"/>
            </w:rPr>
            <w:t>Table of Contents</w:t>
          </w:r>
        </w:p>
        <w:p w14:paraId="38460AD2" w14:textId="0C5D12C3" w:rsidR="00784ED5" w:rsidRPr="009647C7" w:rsidRDefault="00E26477">
          <w:pPr>
            <w:pStyle w:val="TOC1"/>
            <w:tabs>
              <w:tab w:val="right" w:leader="dot" w:pos="9350"/>
            </w:tabs>
            <w:rPr>
              <w:rFonts w:asciiTheme="minorHAnsi" w:eastAsiaTheme="minorEastAsia" w:hAnsiTheme="minorHAnsi" w:cstheme="minorBidi"/>
              <w:noProof/>
              <w:color w:val="000000" w:themeColor="text1"/>
              <w:kern w:val="2"/>
              <w:sz w:val="22"/>
              <w:szCs w:val="22"/>
              <w:lang w:val="en-GB"/>
              <w14:ligatures w14:val="standardContextual"/>
            </w:rPr>
          </w:pPr>
          <w:r w:rsidRPr="009647C7">
            <w:rPr>
              <w:color w:val="000000" w:themeColor="text1"/>
              <w:lang w:val="en-GB"/>
            </w:rPr>
            <w:fldChar w:fldCharType="begin"/>
          </w:r>
          <w:r w:rsidRPr="009647C7">
            <w:rPr>
              <w:color w:val="000000" w:themeColor="text1"/>
              <w:lang w:val="en-GB"/>
            </w:rPr>
            <w:instrText xml:space="preserve"> TOC \o "1-3" \h \z \u </w:instrText>
          </w:r>
          <w:r w:rsidRPr="009647C7">
            <w:rPr>
              <w:color w:val="000000" w:themeColor="text1"/>
              <w:lang w:val="en-GB"/>
            </w:rPr>
            <w:fldChar w:fldCharType="separate"/>
          </w:r>
          <w:hyperlink w:anchor="_Toc150960107" w:history="1">
            <w:r w:rsidR="00784ED5" w:rsidRPr="009647C7">
              <w:rPr>
                <w:rStyle w:val="Hyperlink"/>
                <w:noProof/>
                <w:color w:val="000000" w:themeColor="text1"/>
                <w:lang w:val="en-GB"/>
              </w:rPr>
              <w:t>Introduction</w:t>
            </w:r>
            <w:r w:rsidR="00784ED5" w:rsidRPr="009647C7">
              <w:rPr>
                <w:noProof/>
                <w:webHidden/>
                <w:color w:val="000000" w:themeColor="text1"/>
                <w:lang w:val="en-GB"/>
              </w:rPr>
              <w:tab/>
            </w:r>
            <w:r w:rsidR="00784ED5" w:rsidRPr="009647C7">
              <w:rPr>
                <w:noProof/>
                <w:webHidden/>
                <w:color w:val="000000" w:themeColor="text1"/>
                <w:lang w:val="en-GB"/>
              </w:rPr>
              <w:fldChar w:fldCharType="begin"/>
            </w:r>
            <w:r w:rsidR="00784ED5" w:rsidRPr="009647C7">
              <w:rPr>
                <w:noProof/>
                <w:webHidden/>
                <w:color w:val="000000" w:themeColor="text1"/>
                <w:lang w:val="en-GB"/>
              </w:rPr>
              <w:instrText xml:space="preserve"> PAGEREF _Toc150960107 \h </w:instrText>
            </w:r>
            <w:r w:rsidR="00784ED5" w:rsidRPr="009647C7">
              <w:rPr>
                <w:noProof/>
                <w:webHidden/>
                <w:color w:val="000000" w:themeColor="text1"/>
                <w:lang w:val="en-GB"/>
              </w:rPr>
            </w:r>
            <w:r w:rsidR="00784ED5" w:rsidRPr="009647C7">
              <w:rPr>
                <w:noProof/>
                <w:webHidden/>
                <w:color w:val="000000" w:themeColor="text1"/>
                <w:lang w:val="en-GB"/>
              </w:rPr>
              <w:fldChar w:fldCharType="separate"/>
            </w:r>
            <w:r w:rsidR="00784ED5" w:rsidRPr="009647C7">
              <w:rPr>
                <w:noProof/>
                <w:webHidden/>
                <w:color w:val="000000" w:themeColor="text1"/>
                <w:lang w:val="en-GB"/>
              </w:rPr>
              <w:t>3</w:t>
            </w:r>
            <w:r w:rsidR="00784ED5" w:rsidRPr="009647C7">
              <w:rPr>
                <w:noProof/>
                <w:webHidden/>
                <w:color w:val="000000" w:themeColor="text1"/>
                <w:lang w:val="en-GB"/>
              </w:rPr>
              <w:fldChar w:fldCharType="end"/>
            </w:r>
          </w:hyperlink>
        </w:p>
        <w:p w14:paraId="7219F5D9" w14:textId="7F6FC669" w:rsidR="00784ED5" w:rsidRPr="009647C7" w:rsidRDefault="00000000">
          <w:pPr>
            <w:pStyle w:val="TOC1"/>
            <w:tabs>
              <w:tab w:val="right" w:leader="dot" w:pos="9350"/>
            </w:tabs>
            <w:rPr>
              <w:rFonts w:asciiTheme="minorHAnsi" w:eastAsiaTheme="minorEastAsia" w:hAnsiTheme="minorHAnsi" w:cstheme="minorBidi"/>
              <w:noProof/>
              <w:color w:val="000000" w:themeColor="text1"/>
              <w:kern w:val="2"/>
              <w:sz w:val="22"/>
              <w:szCs w:val="22"/>
              <w:lang w:val="en-GB"/>
              <w14:ligatures w14:val="standardContextual"/>
            </w:rPr>
          </w:pPr>
          <w:hyperlink w:anchor="_Toc150960108" w:history="1">
            <w:r w:rsidR="00784ED5" w:rsidRPr="009647C7">
              <w:rPr>
                <w:rStyle w:val="Hyperlink"/>
                <w:noProof/>
                <w:color w:val="000000" w:themeColor="text1"/>
                <w:lang w:val="en-GB"/>
              </w:rPr>
              <w:t>1. Background Analysis</w:t>
            </w:r>
            <w:r w:rsidR="00784ED5" w:rsidRPr="009647C7">
              <w:rPr>
                <w:noProof/>
                <w:webHidden/>
                <w:color w:val="000000" w:themeColor="text1"/>
                <w:lang w:val="en-GB"/>
              </w:rPr>
              <w:tab/>
            </w:r>
            <w:r w:rsidR="00784ED5" w:rsidRPr="009647C7">
              <w:rPr>
                <w:noProof/>
                <w:webHidden/>
                <w:color w:val="000000" w:themeColor="text1"/>
                <w:lang w:val="en-GB"/>
              </w:rPr>
              <w:fldChar w:fldCharType="begin"/>
            </w:r>
            <w:r w:rsidR="00784ED5" w:rsidRPr="009647C7">
              <w:rPr>
                <w:noProof/>
                <w:webHidden/>
                <w:color w:val="000000" w:themeColor="text1"/>
                <w:lang w:val="en-GB"/>
              </w:rPr>
              <w:instrText xml:space="preserve"> PAGEREF _Toc150960108 \h </w:instrText>
            </w:r>
            <w:r w:rsidR="00784ED5" w:rsidRPr="009647C7">
              <w:rPr>
                <w:noProof/>
                <w:webHidden/>
                <w:color w:val="000000" w:themeColor="text1"/>
                <w:lang w:val="en-GB"/>
              </w:rPr>
            </w:r>
            <w:r w:rsidR="00784ED5" w:rsidRPr="009647C7">
              <w:rPr>
                <w:noProof/>
                <w:webHidden/>
                <w:color w:val="000000" w:themeColor="text1"/>
                <w:lang w:val="en-GB"/>
              </w:rPr>
              <w:fldChar w:fldCharType="separate"/>
            </w:r>
            <w:r w:rsidR="00784ED5" w:rsidRPr="009647C7">
              <w:rPr>
                <w:noProof/>
                <w:webHidden/>
                <w:color w:val="000000" w:themeColor="text1"/>
                <w:lang w:val="en-GB"/>
              </w:rPr>
              <w:t>3</w:t>
            </w:r>
            <w:r w:rsidR="00784ED5" w:rsidRPr="009647C7">
              <w:rPr>
                <w:noProof/>
                <w:webHidden/>
                <w:color w:val="000000" w:themeColor="text1"/>
                <w:lang w:val="en-GB"/>
              </w:rPr>
              <w:fldChar w:fldCharType="end"/>
            </w:r>
          </w:hyperlink>
        </w:p>
        <w:p w14:paraId="68F984AF" w14:textId="48CCBF79" w:rsidR="00784ED5" w:rsidRPr="009647C7" w:rsidRDefault="00000000">
          <w:pPr>
            <w:pStyle w:val="TOC1"/>
            <w:tabs>
              <w:tab w:val="right" w:leader="dot" w:pos="9350"/>
            </w:tabs>
            <w:rPr>
              <w:rFonts w:asciiTheme="minorHAnsi" w:eastAsiaTheme="minorEastAsia" w:hAnsiTheme="minorHAnsi" w:cstheme="minorBidi"/>
              <w:noProof/>
              <w:color w:val="000000" w:themeColor="text1"/>
              <w:kern w:val="2"/>
              <w:sz w:val="22"/>
              <w:szCs w:val="22"/>
              <w:lang w:val="en-GB"/>
              <w14:ligatures w14:val="standardContextual"/>
            </w:rPr>
          </w:pPr>
          <w:hyperlink w:anchor="_Toc150960109" w:history="1">
            <w:r w:rsidR="00784ED5" w:rsidRPr="009647C7">
              <w:rPr>
                <w:rStyle w:val="Hyperlink"/>
                <w:noProof/>
                <w:color w:val="000000" w:themeColor="text1"/>
                <w:lang w:val="en-GB"/>
              </w:rPr>
              <w:t>2. Internationalization Strategies</w:t>
            </w:r>
            <w:r w:rsidR="00784ED5" w:rsidRPr="009647C7">
              <w:rPr>
                <w:noProof/>
                <w:webHidden/>
                <w:color w:val="000000" w:themeColor="text1"/>
                <w:lang w:val="en-GB"/>
              </w:rPr>
              <w:tab/>
            </w:r>
            <w:r w:rsidR="00784ED5" w:rsidRPr="009647C7">
              <w:rPr>
                <w:noProof/>
                <w:webHidden/>
                <w:color w:val="000000" w:themeColor="text1"/>
                <w:lang w:val="en-GB"/>
              </w:rPr>
              <w:fldChar w:fldCharType="begin"/>
            </w:r>
            <w:r w:rsidR="00784ED5" w:rsidRPr="009647C7">
              <w:rPr>
                <w:noProof/>
                <w:webHidden/>
                <w:color w:val="000000" w:themeColor="text1"/>
                <w:lang w:val="en-GB"/>
              </w:rPr>
              <w:instrText xml:space="preserve"> PAGEREF _Toc150960109 \h </w:instrText>
            </w:r>
            <w:r w:rsidR="00784ED5" w:rsidRPr="009647C7">
              <w:rPr>
                <w:noProof/>
                <w:webHidden/>
                <w:color w:val="000000" w:themeColor="text1"/>
                <w:lang w:val="en-GB"/>
              </w:rPr>
            </w:r>
            <w:r w:rsidR="00784ED5" w:rsidRPr="009647C7">
              <w:rPr>
                <w:noProof/>
                <w:webHidden/>
                <w:color w:val="000000" w:themeColor="text1"/>
                <w:lang w:val="en-GB"/>
              </w:rPr>
              <w:fldChar w:fldCharType="separate"/>
            </w:r>
            <w:r w:rsidR="00784ED5" w:rsidRPr="009647C7">
              <w:rPr>
                <w:noProof/>
                <w:webHidden/>
                <w:color w:val="000000" w:themeColor="text1"/>
                <w:lang w:val="en-GB"/>
              </w:rPr>
              <w:t>5</w:t>
            </w:r>
            <w:r w:rsidR="00784ED5" w:rsidRPr="009647C7">
              <w:rPr>
                <w:noProof/>
                <w:webHidden/>
                <w:color w:val="000000" w:themeColor="text1"/>
                <w:lang w:val="en-GB"/>
              </w:rPr>
              <w:fldChar w:fldCharType="end"/>
            </w:r>
          </w:hyperlink>
        </w:p>
        <w:p w14:paraId="47641B58" w14:textId="47FFDE1B" w:rsidR="00784ED5" w:rsidRPr="009647C7" w:rsidRDefault="00000000">
          <w:pPr>
            <w:pStyle w:val="TOC2"/>
            <w:tabs>
              <w:tab w:val="right" w:leader="dot" w:pos="9350"/>
            </w:tabs>
            <w:rPr>
              <w:rFonts w:asciiTheme="minorHAnsi" w:eastAsiaTheme="minorEastAsia" w:hAnsiTheme="minorHAnsi" w:cstheme="minorBidi"/>
              <w:noProof/>
              <w:color w:val="000000" w:themeColor="text1"/>
              <w:kern w:val="2"/>
              <w:sz w:val="22"/>
              <w:szCs w:val="22"/>
              <w:lang w:val="en-GB"/>
              <w14:ligatures w14:val="standardContextual"/>
            </w:rPr>
          </w:pPr>
          <w:hyperlink w:anchor="_Toc150960110" w:history="1">
            <w:r w:rsidR="00784ED5" w:rsidRPr="009647C7">
              <w:rPr>
                <w:rStyle w:val="Hyperlink"/>
                <w:noProof/>
                <w:color w:val="000000" w:themeColor="text1"/>
                <w:lang w:val="en-GB"/>
              </w:rPr>
              <w:t>Contrasting the approaches to global expansion</w:t>
            </w:r>
            <w:r w:rsidR="00784ED5" w:rsidRPr="009647C7">
              <w:rPr>
                <w:noProof/>
                <w:webHidden/>
                <w:color w:val="000000" w:themeColor="text1"/>
                <w:lang w:val="en-GB"/>
              </w:rPr>
              <w:tab/>
            </w:r>
            <w:r w:rsidR="00784ED5" w:rsidRPr="009647C7">
              <w:rPr>
                <w:noProof/>
                <w:webHidden/>
                <w:color w:val="000000" w:themeColor="text1"/>
                <w:lang w:val="en-GB"/>
              </w:rPr>
              <w:fldChar w:fldCharType="begin"/>
            </w:r>
            <w:r w:rsidR="00784ED5" w:rsidRPr="009647C7">
              <w:rPr>
                <w:noProof/>
                <w:webHidden/>
                <w:color w:val="000000" w:themeColor="text1"/>
                <w:lang w:val="en-GB"/>
              </w:rPr>
              <w:instrText xml:space="preserve"> PAGEREF _Toc150960110 \h </w:instrText>
            </w:r>
            <w:r w:rsidR="00784ED5" w:rsidRPr="009647C7">
              <w:rPr>
                <w:noProof/>
                <w:webHidden/>
                <w:color w:val="000000" w:themeColor="text1"/>
                <w:lang w:val="en-GB"/>
              </w:rPr>
            </w:r>
            <w:r w:rsidR="00784ED5" w:rsidRPr="009647C7">
              <w:rPr>
                <w:noProof/>
                <w:webHidden/>
                <w:color w:val="000000" w:themeColor="text1"/>
                <w:lang w:val="en-GB"/>
              </w:rPr>
              <w:fldChar w:fldCharType="separate"/>
            </w:r>
            <w:r w:rsidR="00784ED5" w:rsidRPr="009647C7">
              <w:rPr>
                <w:noProof/>
                <w:webHidden/>
                <w:color w:val="000000" w:themeColor="text1"/>
                <w:lang w:val="en-GB"/>
              </w:rPr>
              <w:t>7</w:t>
            </w:r>
            <w:r w:rsidR="00784ED5" w:rsidRPr="009647C7">
              <w:rPr>
                <w:noProof/>
                <w:webHidden/>
                <w:color w:val="000000" w:themeColor="text1"/>
                <w:lang w:val="en-GB"/>
              </w:rPr>
              <w:fldChar w:fldCharType="end"/>
            </w:r>
          </w:hyperlink>
        </w:p>
        <w:p w14:paraId="6679DCC7" w14:textId="547F7DE8" w:rsidR="00784ED5" w:rsidRPr="009647C7" w:rsidRDefault="00000000">
          <w:pPr>
            <w:pStyle w:val="TOC1"/>
            <w:tabs>
              <w:tab w:val="right" w:leader="dot" w:pos="9350"/>
            </w:tabs>
            <w:rPr>
              <w:rFonts w:asciiTheme="minorHAnsi" w:eastAsiaTheme="minorEastAsia" w:hAnsiTheme="minorHAnsi" w:cstheme="minorBidi"/>
              <w:noProof/>
              <w:color w:val="000000" w:themeColor="text1"/>
              <w:kern w:val="2"/>
              <w:sz w:val="22"/>
              <w:szCs w:val="22"/>
              <w:lang w:val="en-GB"/>
              <w14:ligatures w14:val="standardContextual"/>
            </w:rPr>
          </w:pPr>
          <w:hyperlink w:anchor="_Toc150960111" w:history="1">
            <w:r w:rsidR="00784ED5" w:rsidRPr="009647C7">
              <w:rPr>
                <w:rStyle w:val="Hyperlink"/>
                <w:noProof/>
                <w:color w:val="000000" w:themeColor="text1"/>
                <w:lang w:val="en-GB"/>
              </w:rPr>
              <w:t>3. Company's Internationalization Approach</w:t>
            </w:r>
            <w:r w:rsidR="00784ED5" w:rsidRPr="009647C7">
              <w:rPr>
                <w:noProof/>
                <w:webHidden/>
                <w:color w:val="000000" w:themeColor="text1"/>
                <w:lang w:val="en-GB"/>
              </w:rPr>
              <w:tab/>
            </w:r>
            <w:r w:rsidR="00784ED5" w:rsidRPr="009647C7">
              <w:rPr>
                <w:noProof/>
                <w:webHidden/>
                <w:color w:val="000000" w:themeColor="text1"/>
                <w:lang w:val="en-GB"/>
              </w:rPr>
              <w:fldChar w:fldCharType="begin"/>
            </w:r>
            <w:r w:rsidR="00784ED5" w:rsidRPr="009647C7">
              <w:rPr>
                <w:noProof/>
                <w:webHidden/>
                <w:color w:val="000000" w:themeColor="text1"/>
                <w:lang w:val="en-GB"/>
              </w:rPr>
              <w:instrText xml:space="preserve"> PAGEREF _Toc150960111 \h </w:instrText>
            </w:r>
            <w:r w:rsidR="00784ED5" w:rsidRPr="009647C7">
              <w:rPr>
                <w:noProof/>
                <w:webHidden/>
                <w:color w:val="000000" w:themeColor="text1"/>
                <w:lang w:val="en-GB"/>
              </w:rPr>
            </w:r>
            <w:r w:rsidR="00784ED5" w:rsidRPr="009647C7">
              <w:rPr>
                <w:noProof/>
                <w:webHidden/>
                <w:color w:val="000000" w:themeColor="text1"/>
                <w:lang w:val="en-GB"/>
              </w:rPr>
              <w:fldChar w:fldCharType="separate"/>
            </w:r>
            <w:r w:rsidR="00784ED5" w:rsidRPr="009647C7">
              <w:rPr>
                <w:noProof/>
                <w:webHidden/>
                <w:color w:val="000000" w:themeColor="text1"/>
                <w:lang w:val="en-GB"/>
              </w:rPr>
              <w:t>8</w:t>
            </w:r>
            <w:r w:rsidR="00784ED5" w:rsidRPr="009647C7">
              <w:rPr>
                <w:noProof/>
                <w:webHidden/>
                <w:color w:val="000000" w:themeColor="text1"/>
                <w:lang w:val="en-GB"/>
              </w:rPr>
              <w:fldChar w:fldCharType="end"/>
            </w:r>
          </w:hyperlink>
        </w:p>
        <w:p w14:paraId="6C17A804" w14:textId="148BA6FF" w:rsidR="00784ED5" w:rsidRPr="009647C7" w:rsidRDefault="00000000">
          <w:pPr>
            <w:pStyle w:val="TOC2"/>
            <w:tabs>
              <w:tab w:val="right" w:leader="dot" w:pos="9350"/>
            </w:tabs>
            <w:rPr>
              <w:rFonts w:asciiTheme="minorHAnsi" w:eastAsiaTheme="minorEastAsia" w:hAnsiTheme="minorHAnsi" w:cstheme="minorBidi"/>
              <w:noProof/>
              <w:color w:val="000000" w:themeColor="text1"/>
              <w:kern w:val="2"/>
              <w:sz w:val="22"/>
              <w:szCs w:val="22"/>
              <w:lang w:val="en-GB"/>
              <w14:ligatures w14:val="standardContextual"/>
            </w:rPr>
          </w:pPr>
          <w:hyperlink w:anchor="_Toc150960112" w:history="1">
            <w:r w:rsidR="00784ED5" w:rsidRPr="009647C7">
              <w:rPr>
                <w:rStyle w:val="Hyperlink"/>
                <w:noProof/>
                <w:color w:val="000000" w:themeColor="text1"/>
                <w:lang w:val="en-GB"/>
              </w:rPr>
              <w:t>Polycentric Internationalisation strategies for AstraZeneca</w:t>
            </w:r>
            <w:r w:rsidR="00784ED5" w:rsidRPr="009647C7">
              <w:rPr>
                <w:noProof/>
                <w:webHidden/>
                <w:color w:val="000000" w:themeColor="text1"/>
                <w:lang w:val="en-GB"/>
              </w:rPr>
              <w:tab/>
            </w:r>
            <w:r w:rsidR="00784ED5" w:rsidRPr="009647C7">
              <w:rPr>
                <w:noProof/>
                <w:webHidden/>
                <w:color w:val="000000" w:themeColor="text1"/>
                <w:lang w:val="en-GB"/>
              </w:rPr>
              <w:fldChar w:fldCharType="begin"/>
            </w:r>
            <w:r w:rsidR="00784ED5" w:rsidRPr="009647C7">
              <w:rPr>
                <w:noProof/>
                <w:webHidden/>
                <w:color w:val="000000" w:themeColor="text1"/>
                <w:lang w:val="en-GB"/>
              </w:rPr>
              <w:instrText xml:space="preserve"> PAGEREF _Toc150960112 \h </w:instrText>
            </w:r>
            <w:r w:rsidR="00784ED5" w:rsidRPr="009647C7">
              <w:rPr>
                <w:noProof/>
                <w:webHidden/>
                <w:color w:val="000000" w:themeColor="text1"/>
                <w:lang w:val="en-GB"/>
              </w:rPr>
            </w:r>
            <w:r w:rsidR="00784ED5" w:rsidRPr="009647C7">
              <w:rPr>
                <w:noProof/>
                <w:webHidden/>
                <w:color w:val="000000" w:themeColor="text1"/>
                <w:lang w:val="en-GB"/>
              </w:rPr>
              <w:fldChar w:fldCharType="separate"/>
            </w:r>
            <w:r w:rsidR="00784ED5" w:rsidRPr="009647C7">
              <w:rPr>
                <w:noProof/>
                <w:webHidden/>
                <w:color w:val="000000" w:themeColor="text1"/>
                <w:lang w:val="en-GB"/>
              </w:rPr>
              <w:t>8</w:t>
            </w:r>
            <w:r w:rsidR="00784ED5" w:rsidRPr="009647C7">
              <w:rPr>
                <w:noProof/>
                <w:webHidden/>
                <w:color w:val="000000" w:themeColor="text1"/>
                <w:lang w:val="en-GB"/>
              </w:rPr>
              <w:fldChar w:fldCharType="end"/>
            </w:r>
          </w:hyperlink>
        </w:p>
        <w:p w14:paraId="6295869B" w14:textId="07F2E1BE" w:rsidR="00784ED5" w:rsidRPr="009647C7" w:rsidRDefault="00000000">
          <w:pPr>
            <w:pStyle w:val="TOC2"/>
            <w:tabs>
              <w:tab w:val="right" w:leader="dot" w:pos="9350"/>
            </w:tabs>
            <w:rPr>
              <w:rFonts w:asciiTheme="minorHAnsi" w:eastAsiaTheme="minorEastAsia" w:hAnsiTheme="minorHAnsi" w:cstheme="minorBidi"/>
              <w:noProof/>
              <w:color w:val="000000" w:themeColor="text1"/>
              <w:kern w:val="2"/>
              <w:sz w:val="22"/>
              <w:szCs w:val="22"/>
              <w:lang w:val="en-GB"/>
              <w14:ligatures w14:val="standardContextual"/>
            </w:rPr>
          </w:pPr>
          <w:hyperlink w:anchor="_Toc150960113" w:history="1">
            <w:r w:rsidR="00784ED5" w:rsidRPr="009647C7">
              <w:rPr>
                <w:rStyle w:val="Hyperlink"/>
                <w:noProof/>
                <w:color w:val="000000" w:themeColor="text1"/>
                <w:lang w:val="en-GB"/>
              </w:rPr>
              <w:t>Polycentrism strategies approach contributing to the decision-making process</w:t>
            </w:r>
            <w:r w:rsidR="00784ED5" w:rsidRPr="009647C7">
              <w:rPr>
                <w:noProof/>
                <w:webHidden/>
                <w:color w:val="000000" w:themeColor="text1"/>
                <w:lang w:val="en-GB"/>
              </w:rPr>
              <w:tab/>
            </w:r>
            <w:r w:rsidR="00784ED5" w:rsidRPr="009647C7">
              <w:rPr>
                <w:noProof/>
                <w:webHidden/>
                <w:color w:val="000000" w:themeColor="text1"/>
                <w:lang w:val="en-GB"/>
              </w:rPr>
              <w:fldChar w:fldCharType="begin"/>
            </w:r>
            <w:r w:rsidR="00784ED5" w:rsidRPr="009647C7">
              <w:rPr>
                <w:noProof/>
                <w:webHidden/>
                <w:color w:val="000000" w:themeColor="text1"/>
                <w:lang w:val="en-GB"/>
              </w:rPr>
              <w:instrText xml:space="preserve"> PAGEREF _Toc150960113 \h </w:instrText>
            </w:r>
            <w:r w:rsidR="00784ED5" w:rsidRPr="009647C7">
              <w:rPr>
                <w:noProof/>
                <w:webHidden/>
                <w:color w:val="000000" w:themeColor="text1"/>
                <w:lang w:val="en-GB"/>
              </w:rPr>
            </w:r>
            <w:r w:rsidR="00784ED5" w:rsidRPr="009647C7">
              <w:rPr>
                <w:noProof/>
                <w:webHidden/>
                <w:color w:val="000000" w:themeColor="text1"/>
                <w:lang w:val="en-GB"/>
              </w:rPr>
              <w:fldChar w:fldCharType="separate"/>
            </w:r>
            <w:r w:rsidR="00784ED5" w:rsidRPr="009647C7">
              <w:rPr>
                <w:noProof/>
                <w:webHidden/>
                <w:color w:val="000000" w:themeColor="text1"/>
                <w:lang w:val="en-GB"/>
              </w:rPr>
              <w:t>9</w:t>
            </w:r>
            <w:r w:rsidR="00784ED5" w:rsidRPr="009647C7">
              <w:rPr>
                <w:noProof/>
                <w:webHidden/>
                <w:color w:val="000000" w:themeColor="text1"/>
                <w:lang w:val="en-GB"/>
              </w:rPr>
              <w:fldChar w:fldCharType="end"/>
            </w:r>
          </w:hyperlink>
        </w:p>
        <w:p w14:paraId="1D59CA8B" w14:textId="4EA696CA" w:rsidR="00784ED5" w:rsidRPr="009647C7" w:rsidRDefault="00000000">
          <w:pPr>
            <w:pStyle w:val="TOC1"/>
            <w:tabs>
              <w:tab w:val="right" w:leader="dot" w:pos="9350"/>
            </w:tabs>
            <w:rPr>
              <w:rFonts w:asciiTheme="minorHAnsi" w:eastAsiaTheme="minorEastAsia" w:hAnsiTheme="minorHAnsi" w:cstheme="minorBidi"/>
              <w:noProof/>
              <w:color w:val="000000" w:themeColor="text1"/>
              <w:kern w:val="2"/>
              <w:sz w:val="22"/>
              <w:szCs w:val="22"/>
              <w:lang w:val="en-GB"/>
              <w14:ligatures w14:val="standardContextual"/>
            </w:rPr>
          </w:pPr>
          <w:hyperlink w:anchor="_Toc150960114" w:history="1">
            <w:r w:rsidR="00784ED5" w:rsidRPr="009647C7">
              <w:rPr>
                <w:rStyle w:val="Hyperlink"/>
                <w:noProof/>
                <w:color w:val="000000" w:themeColor="text1"/>
                <w:lang w:val="en-GB"/>
              </w:rPr>
              <w:t>4. Option B - PESTLE Analysis</w:t>
            </w:r>
            <w:r w:rsidR="00784ED5" w:rsidRPr="009647C7">
              <w:rPr>
                <w:noProof/>
                <w:webHidden/>
                <w:color w:val="000000" w:themeColor="text1"/>
                <w:lang w:val="en-GB"/>
              </w:rPr>
              <w:tab/>
            </w:r>
            <w:r w:rsidR="00784ED5" w:rsidRPr="009647C7">
              <w:rPr>
                <w:noProof/>
                <w:webHidden/>
                <w:color w:val="000000" w:themeColor="text1"/>
                <w:lang w:val="en-GB"/>
              </w:rPr>
              <w:fldChar w:fldCharType="begin"/>
            </w:r>
            <w:r w:rsidR="00784ED5" w:rsidRPr="009647C7">
              <w:rPr>
                <w:noProof/>
                <w:webHidden/>
                <w:color w:val="000000" w:themeColor="text1"/>
                <w:lang w:val="en-GB"/>
              </w:rPr>
              <w:instrText xml:space="preserve"> PAGEREF _Toc150960114 \h </w:instrText>
            </w:r>
            <w:r w:rsidR="00784ED5" w:rsidRPr="009647C7">
              <w:rPr>
                <w:noProof/>
                <w:webHidden/>
                <w:color w:val="000000" w:themeColor="text1"/>
                <w:lang w:val="en-GB"/>
              </w:rPr>
            </w:r>
            <w:r w:rsidR="00784ED5" w:rsidRPr="009647C7">
              <w:rPr>
                <w:noProof/>
                <w:webHidden/>
                <w:color w:val="000000" w:themeColor="text1"/>
                <w:lang w:val="en-GB"/>
              </w:rPr>
              <w:fldChar w:fldCharType="separate"/>
            </w:r>
            <w:r w:rsidR="00784ED5" w:rsidRPr="009647C7">
              <w:rPr>
                <w:noProof/>
                <w:webHidden/>
                <w:color w:val="000000" w:themeColor="text1"/>
                <w:lang w:val="en-GB"/>
              </w:rPr>
              <w:t>10</w:t>
            </w:r>
            <w:r w:rsidR="00784ED5" w:rsidRPr="009647C7">
              <w:rPr>
                <w:noProof/>
                <w:webHidden/>
                <w:color w:val="000000" w:themeColor="text1"/>
                <w:lang w:val="en-GB"/>
              </w:rPr>
              <w:fldChar w:fldCharType="end"/>
            </w:r>
          </w:hyperlink>
        </w:p>
        <w:p w14:paraId="18BBEEFF" w14:textId="08F473DB" w:rsidR="00784ED5" w:rsidRPr="009647C7" w:rsidRDefault="00000000">
          <w:pPr>
            <w:pStyle w:val="TOC1"/>
            <w:tabs>
              <w:tab w:val="right" w:leader="dot" w:pos="9350"/>
            </w:tabs>
            <w:rPr>
              <w:rFonts w:asciiTheme="minorHAnsi" w:eastAsiaTheme="minorEastAsia" w:hAnsiTheme="minorHAnsi" w:cstheme="minorBidi"/>
              <w:noProof/>
              <w:color w:val="000000" w:themeColor="text1"/>
              <w:kern w:val="2"/>
              <w:sz w:val="22"/>
              <w:szCs w:val="22"/>
              <w:lang w:val="en-GB"/>
              <w14:ligatures w14:val="standardContextual"/>
            </w:rPr>
          </w:pPr>
          <w:hyperlink w:anchor="_Toc150960115" w:history="1">
            <w:r w:rsidR="00784ED5" w:rsidRPr="009647C7">
              <w:rPr>
                <w:rStyle w:val="Hyperlink"/>
                <w:noProof/>
                <w:color w:val="000000" w:themeColor="text1"/>
                <w:lang w:val="en-GB"/>
              </w:rPr>
              <w:t>5. Integration of Contextual Factors and Internationalization Strategy:</w:t>
            </w:r>
            <w:r w:rsidR="00784ED5" w:rsidRPr="009647C7">
              <w:rPr>
                <w:noProof/>
                <w:webHidden/>
                <w:color w:val="000000" w:themeColor="text1"/>
                <w:lang w:val="en-GB"/>
              </w:rPr>
              <w:tab/>
            </w:r>
            <w:r w:rsidR="00784ED5" w:rsidRPr="009647C7">
              <w:rPr>
                <w:noProof/>
                <w:webHidden/>
                <w:color w:val="000000" w:themeColor="text1"/>
                <w:lang w:val="en-GB"/>
              </w:rPr>
              <w:fldChar w:fldCharType="begin"/>
            </w:r>
            <w:r w:rsidR="00784ED5" w:rsidRPr="009647C7">
              <w:rPr>
                <w:noProof/>
                <w:webHidden/>
                <w:color w:val="000000" w:themeColor="text1"/>
                <w:lang w:val="en-GB"/>
              </w:rPr>
              <w:instrText xml:space="preserve"> PAGEREF _Toc150960115 \h </w:instrText>
            </w:r>
            <w:r w:rsidR="00784ED5" w:rsidRPr="009647C7">
              <w:rPr>
                <w:noProof/>
                <w:webHidden/>
                <w:color w:val="000000" w:themeColor="text1"/>
                <w:lang w:val="en-GB"/>
              </w:rPr>
            </w:r>
            <w:r w:rsidR="00784ED5" w:rsidRPr="009647C7">
              <w:rPr>
                <w:noProof/>
                <w:webHidden/>
                <w:color w:val="000000" w:themeColor="text1"/>
                <w:lang w:val="en-GB"/>
              </w:rPr>
              <w:fldChar w:fldCharType="separate"/>
            </w:r>
            <w:r w:rsidR="00784ED5" w:rsidRPr="009647C7">
              <w:rPr>
                <w:noProof/>
                <w:webHidden/>
                <w:color w:val="000000" w:themeColor="text1"/>
                <w:lang w:val="en-GB"/>
              </w:rPr>
              <w:t>13</w:t>
            </w:r>
            <w:r w:rsidR="00784ED5" w:rsidRPr="009647C7">
              <w:rPr>
                <w:noProof/>
                <w:webHidden/>
                <w:color w:val="000000" w:themeColor="text1"/>
                <w:lang w:val="en-GB"/>
              </w:rPr>
              <w:fldChar w:fldCharType="end"/>
            </w:r>
          </w:hyperlink>
        </w:p>
        <w:p w14:paraId="7CCC5E76" w14:textId="31692038" w:rsidR="00784ED5" w:rsidRPr="009647C7" w:rsidRDefault="00000000">
          <w:pPr>
            <w:pStyle w:val="TOC1"/>
            <w:tabs>
              <w:tab w:val="right" w:leader="dot" w:pos="9350"/>
            </w:tabs>
            <w:rPr>
              <w:rFonts w:asciiTheme="minorHAnsi" w:eastAsiaTheme="minorEastAsia" w:hAnsiTheme="minorHAnsi" w:cstheme="minorBidi"/>
              <w:noProof/>
              <w:color w:val="000000" w:themeColor="text1"/>
              <w:kern w:val="2"/>
              <w:sz w:val="22"/>
              <w:szCs w:val="22"/>
              <w:lang w:val="en-GB"/>
              <w14:ligatures w14:val="standardContextual"/>
            </w:rPr>
          </w:pPr>
          <w:hyperlink w:anchor="_Toc150960116" w:history="1">
            <w:r w:rsidR="00784ED5" w:rsidRPr="009647C7">
              <w:rPr>
                <w:rStyle w:val="Hyperlink"/>
                <w:noProof/>
                <w:color w:val="000000" w:themeColor="text1"/>
                <w:lang w:val="en-GB"/>
              </w:rPr>
              <w:t>6. Recommendations for the Company</w:t>
            </w:r>
            <w:r w:rsidR="00784ED5" w:rsidRPr="009647C7">
              <w:rPr>
                <w:noProof/>
                <w:webHidden/>
                <w:color w:val="000000" w:themeColor="text1"/>
                <w:lang w:val="en-GB"/>
              </w:rPr>
              <w:tab/>
            </w:r>
            <w:r w:rsidR="00784ED5" w:rsidRPr="009647C7">
              <w:rPr>
                <w:noProof/>
                <w:webHidden/>
                <w:color w:val="000000" w:themeColor="text1"/>
                <w:lang w:val="en-GB"/>
              </w:rPr>
              <w:fldChar w:fldCharType="begin"/>
            </w:r>
            <w:r w:rsidR="00784ED5" w:rsidRPr="009647C7">
              <w:rPr>
                <w:noProof/>
                <w:webHidden/>
                <w:color w:val="000000" w:themeColor="text1"/>
                <w:lang w:val="en-GB"/>
              </w:rPr>
              <w:instrText xml:space="preserve"> PAGEREF _Toc150960116 \h </w:instrText>
            </w:r>
            <w:r w:rsidR="00784ED5" w:rsidRPr="009647C7">
              <w:rPr>
                <w:noProof/>
                <w:webHidden/>
                <w:color w:val="000000" w:themeColor="text1"/>
                <w:lang w:val="en-GB"/>
              </w:rPr>
            </w:r>
            <w:r w:rsidR="00784ED5" w:rsidRPr="009647C7">
              <w:rPr>
                <w:noProof/>
                <w:webHidden/>
                <w:color w:val="000000" w:themeColor="text1"/>
                <w:lang w:val="en-GB"/>
              </w:rPr>
              <w:fldChar w:fldCharType="separate"/>
            </w:r>
            <w:r w:rsidR="00784ED5" w:rsidRPr="009647C7">
              <w:rPr>
                <w:noProof/>
                <w:webHidden/>
                <w:color w:val="000000" w:themeColor="text1"/>
                <w:lang w:val="en-GB"/>
              </w:rPr>
              <w:t>15</w:t>
            </w:r>
            <w:r w:rsidR="00784ED5" w:rsidRPr="009647C7">
              <w:rPr>
                <w:noProof/>
                <w:webHidden/>
                <w:color w:val="000000" w:themeColor="text1"/>
                <w:lang w:val="en-GB"/>
              </w:rPr>
              <w:fldChar w:fldCharType="end"/>
            </w:r>
          </w:hyperlink>
        </w:p>
        <w:p w14:paraId="4750CD0D" w14:textId="5DDF660C" w:rsidR="00784ED5" w:rsidRPr="009647C7" w:rsidRDefault="00000000">
          <w:pPr>
            <w:pStyle w:val="TOC1"/>
            <w:tabs>
              <w:tab w:val="right" w:leader="dot" w:pos="9350"/>
            </w:tabs>
            <w:rPr>
              <w:rFonts w:asciiTheme="minorHAnsi" w:eastAsiaTheme="minorEastAsia" w:hAnsiTheme="minorHAnsi" w:cstheme="minorBidi"/>
              <w:noProof/>
              <w:color w:val="000000" w:themeColor="text1"/>
              <w:kern w:val="2"/>
              <w:sz w:val="22"/>
              <w:szCs w:val="22"/>
              <w:lang w:val="en-GB"/>
              <w14:ligatures w14:val="standardContextual"/>
            </w:rPr>
          </w:pPr>
          <w:hyperlink w:anchor="_Toc150960117" w:history="1">
            <w:r w:rsidR="00784ED5" w:rsidRPr="009647C7">
              <w:rPr>
                <w:rStyle w:val="Hyperlink"/>
                <w:noProof/>
                <w:color w:val="000000" w:themeColor="text1"/>
                <w:lang w:val="en-GB"/>
              </w:rPr>
              <w:t>Conclusion</w:t>
            </w:r>
            <w:r w:rsidR="00784ED5" w:rsidRPr="009647C7">
              <w:rPr>
                <w:noProof/>
                <w:webHidden/>
                <w:color w:val="000000" w:themeColor="text1"/>
                <w:lang w:val="en-GB"/>
              </w:rPr>
              <w:tab/>
            </w:r>
            <w:r w:rsidR="00784ED5" w:rsidRPr="009647C7">
              <w:rPr>
                <w:noProof/>
                <w:webHidden/>
                <w:color w:val="000000" w:themeColor="text1"/>
                <w:lang w:val="en-GB"/>
              </w:rPr>
              <w:fldChar w:fldCharType="begin"/>
            </w:r>
            <w:r w:rsidR="00784ED5" w:rsidRPr="009647C7">
              <w:rPr>
                <w:noProof/>
                <w:webHidden/>
                <w:color w:val="000000" w:themeColor="text1"/>
                <w:lang w:val="en-GB"/>
              </w:rPr>
              <w:instrText xml:space="preserve"> PAGEREF _Toc150960117 \h </w:instrText>
            </w:r>
            <w:r w:rsidR="00784ED5" w:rsidRPr="009647C7">
              <w:rPr>
                <w:noProof/>
                <w:webHidden/>
                <w:color w:val="000000" w:themeColor="text1"/>
                <w:lang w:val="en-GB"/>
              </w:rPr>
            </w:r>
            <w:r w:rsidR="00784ED5" w:rsidRPr="009647C7">
              <w:rPr>
                <w:noProof/>
                <w:webHidden/>
                <w:color w:val="000000" w:themeColor="text1"/>
                <w:lang w:val="en-GB"/>
              </w:rPr>
              <w:fldChar w:fldCharType="separate"/>
            </w:r>
            <w:r w:rsidR="00784ED5" w:rsidRPr="009647C7">
              <w:rPr>
                <w:noProof/>
                <w:webHidden/>
                <w:color w:val="000000" w:themeColor="text1"/>
                <w:lang w:val="en-GB"/>
              </w:rPr>
              <w:t>16</w:t>
            </w:r>
            <w:r w:rsidR="00784ED5" w:rsidRPr="009647C7">
              <w:rPr>
                <w:noProof/>
                <w:webHidden/>
                <w:color w:val="000000" w:themeColor="text1"/>
                <w:lang w:val="en-GB"/>
              </w:rPr>
              <w:fldChar w:fldCharType="end"/>
            </w:r>
          </w:hyperlink>
        </w:p>
        <w:p w14:paraId="01D7530E" w14:textId="37A86B46" w:rsidR="00784ED5" w:rsidRPr="009647C7" w:rsidRDefault="00000000">
          <w:pPr>
            <w:pStyle w:val="TOC1"/>
            <w:tabs>
              <w:tab w:val="right" w:leader="dot" w:pos="9350"/>
            </w:tabs>
            <w:rPr>
              <w:rFonts w:asciiTheme="minorHAnsi" w:eastAsiaTheme="minorEastAsia" w:hAnsiTheme="minorHAnsi" w:cstheme="minorBidi"/>
              <w:noProof/>
              <w:color w:val="000000" w:themeColor="text1"/>
              <w:kern w:val="2"/>
              <w:sz w:val="22"/>
              <w:szCs w:val="22"/>
              <w:lang w:val="en-GB"/>
              <w14:ligatures w14:val="standardContextual"/>
            </w:rPr>
          </w:pPr>
          <w:hyperlink w:anchor="_Toc150960118" w:history="1">
            <w:r w:rsidR="00784ED5" w:rsidRPr="009647C7">
              <w:rPr>
                <w:rStyle w:val="Hyperlink"/>
                <w:noProof/>
                <w:color w:val="000000" w:themeColor="text1"/>
                <w:lang w:val="en-GB"/>
              </w:rPr>
              <w:t>References</w:t>
            </w:r>
            <w:r w:rsidR="00784ED5" w:rsidRPr="009647C7">
              <w:rPr>
                <w:noProof/>
                <w:webHidden/>
                <w:color w:val="000000" w:themeColor="text1"/>
                <w:lang w:val="en-GB"/>
              </w:rPr>
              <w:tab/>
            </w:r>
            <w:r w:rsidR="00784ED5" w:rsidRPr="009647C7">
              <w:rPr>
                <w:noProof/>
                <w:webHidden/>
                <w:color w:val="000000" w:themeColor="text1"/>
                <w:lang w:val="en-GB"/>
              </w:rPr>
              <w:fldChar w:fldCharType="begin"/>
            </w:r>
            <w:r w:rsidR="00784ED5" w:rsidRPr="009647C7">
              <w:rPr>
                <w:noProof/>
                <w:webHidden/>
                <w:color w:val="000000" w:themeColor="text1"/>
                <w:lang w:val="en-GB"/>
              </w:rPr>
              <w:instrText xml:space="preserve"> PAGEREF _Toc150960118 \h </w:instrText>
            </w:r>
            <w:r w:rsidR="00784ED5" w:rsidRPr="009647C7">
              <w:rPr>
                <w:noProof/>
                <w:webHidden/>
                <w:color w:val="000000" w:themeColor="text1"/>
                <w:lang w:val="en-GB"/>
              </w:rPr>
            </w:r>
            <w:r w:rsidR="00784ED5" w:rsidRPr="009647C7">
              <w:rPr>
                <w:noProof/>
                <w:webHidden/>
                <w:color w:val="000000" w:themeColor="text1"/>
                <w:lang w:val="en-GB"/>
              </w:rPr>
              <w:fldChar w:fldCharType="separate"/>
            </w:r>
            <w:r w:rsidR="00784ED5" w:rsidRPr="009647C7">
              <w:rPr>
                <w:noProof/>
                <w:webHidden/>
                <w:color w:val="000000" w:themeColor="text1"/>
                <w:lang w:val="en-GB"/>
              </w:rPr>
              <w:t>17</w:t>
            </w:r>
            <w:r w:rsidR="00784ED5" w:rsidRPr="009647C7">
              <w:rPr>
                <w:noProof/>
                <w:webHidden/>
                <w:color w:val="000000" w:themeColor="text1"/>
                <w:lang w:val="en-GB"/>
              </w:rPr>
              <w:fldChar w:fldCharType="end"/>
            </w:r>
          </w:hyperlink>
        </w:p>
        <w:p w14:paraId="66F5B6B8" w14:textId="3C99DFB5" w:rsidR="00E26477" w:rsidRPr="009647C7" w:rsidRDefault="00E26477">
          <w:pPr>
            <w:rPr>
              <w:color w:val="000000" w:themeColor="text1"/>
              <w:lang w:val="en-GB"/>
            </w:rPr>
          </w:pPr>
          <w:r w:rsidRPr="009647C7">
            <w:rPr>
              <w:b/>
              <w:bCs/>
              <w:noProof/>
              <w:color w:val="000000" w:themeColor="text1"/>
              <w:lang w:val="en-GB"/>
            </w:rPr>
            <w:fldChar w:fldCharType="end"/>
          </w:r>
        </w:p>
      </w:sdtContent>
    </w:sdt>
    <w:p w14:paraId="4766C948" w14:textId="77777777" w:rsidR="008323A2" w:rsidRPr="009647C7" w:rsidRDefault="009647C7">
      <w:pPr>
        <w:rPr>
          <w:color w:val="000000" w:themeColor="text1"/>
          <w:lang w:val="en-GB"/>
        </w:rPr>
      </w:pPr>
      <w:r w:rsidRPr="009647C7">
        <w:rPr>
          <w:color w:val="000000" w:themeColor="text1"/>
          <w:lang w:val="en-GB"/>
        </w:rPr>
        <w:br w:type="page"/>
      </w:r>
    </w:p>
    <w:p w14:paraId="4D44B25C" w14:textId="77777777" w:rsidR="008323A2" w:rsidRPr="009647C7" w:rsidRDefault="009647C7">
      <w:pPr>
        <w:pStyle w:val="Heading1"/>
        <w:rPr>
          <w:color w:val="000000" w:themeColor="text1"/>
          <w:lang w:val="en-GB"/>
        </w:rPr>
      </w:pPr>
      <w:bookmarkStart w:id="0" w:name="_mheh5lj2vzzp" w:colFirst="0" w:colLast="0"/>
      <w:bookmarkStart w:id="1" w:name="_Toc150960107"/>
      <w:bookmarkEnd w:id="0"/>
      <w:r w:rsidRPr="009647C7">
        <w:rPr>
          <w:color w:val="000000" w:themeColor="text1"/>
          <w:lang w:val="en-GB"/>
        </w:rPr>
        <w:lastRenderedPageBreak/>
        <w:t>Introduction</w:t>
      </w:r>
      <w:bookmarkEnd w:id="1"/>
      <w:r w:rsidRPr="009647C7">
        <w:rPr>
          <w:color w:val="000000" w:themeColor="text1"/>
          <w:lang w:val="en-GB"/>
        </w:rPr>
        <w:t xml:space="preserve"> </w:t>
      </w:r>
    </w:p>
    <w:p w14:paraId="5F7B6024" w14:textId="77777777" w:rsidR="008323A2" w:rsidRPr="009647C7" w:rsidRDefault="009647C7">
      <w:pPr>
        <w:rPr>
          <w:color w:val="000000" w:themeColor="text1"/>
          <w:lang w:val="en-GB"/>
        </w:rPr>
      </w:pPr>
      <w:r w:rsidRPr="009647C7">
        <w:rPr>
          <w:color w:val="000000" w:themeColor="text1"/>
          <w:lang w:val="en-GB"/>
        </w:rPr>
        <w:t xml:space="preserve">AstraZeneca is a company that is focused towards research on the problems and innovative ideas on medical factors of the human body. The company have been doing research on biological factors of the human body. There are various types of global factors in the medical field that are kept under check and research is done to ensure that change taking place. At AstraZeneca, they are mainly focused on understanding the goals that they have. This report will focus on the activities that are done by the company. The report will discuss some of the background information of the company and then move forward to discuss the international strategies that would help them to implicate the global expansion. The report then moves on to understand the company’s international approach to how they are presenting their services to the customers in the market. The contextual factors will be discussed which they have. Then the recommendations will be discussed in the report. This will give the idea of the international strategy of the company and how it can be improved easily. </w:t>
      </w:r>
    </w:p>
    <w:p w14:paraId="685E7795" w14:textId="77777777" w:rsidR="00AE3C07" w:rsidRPr="009647C7" w:rsidRDefault="00AE3C07" w:rsidP="00AE3C07">
      <w:pPr>
        <w:pStyle w:val="Heading1"/>
        <w:rPr>
          <w:color w:val="000000" w:themeColor="text1"/>
          <w:lang w:val="en-GB"/>
        </w:rPr>
      </w:pPr>
      <w:bookmarkStart w:id="2" w:name="_Toc150960108"/>
      <w:r w:rsidRPr="009647C7">
        <w:rPr>
          <w:color w:val="000000" w:themeColor="text1"/>
          <w:lang w:val="en-GB"/>
        </w:rPr>
        <w:t>1. Background Analysis</w:t>
      </w:r>
      <w:bookmarkEnd w:id="2"/>
      <w:r w:rsidRPr="009647C7">
        <w:rPr>
          <w:color w:val="000000" w:themeColor="text1"/>
          <w:lang w:val="en-GB"/>
        </w:rPr>
        <w:t xml:space="preserve"> </w:t>
      </w:r>
    </w:p>
    <w:p w14:paraId="0B1E806D" w14:textId="6C36AF19" w:rsidR="00AE3C07" w:rsidRPr="009647C7" w:rsidRDefault="00AE3C07" w:rsidP="00AE3C07">
      <w:pPr>
        <w:rPr>
          <w:color w:val="000000" w:themeColor="text1"/>
          <w:lang w:val="en-GB"/>
        </w:rPr>
      </w:pPr>
      <w:r w:rsidRPr="009647C7">
        <w:rPr>
          <w:color w:val="000000" w:themeColor="text1"/>
          <w:lang w:val="en-GB"/>
        </w:rPr>
        <w:t>AstraZeneca is the science-led-biopharmaceutical business that has its headquarters in the United Kingdom (</w:t>
      </w:r>
      <w:r w:rsidR="004F7E40" w:rsidRPr="009647C7">
        <w:rPr>
          <w:color w:val="000000" w:themeColor="text1"/>
          <w:lang w:val="en-GB"/>
        </w:rPr>
        <w:t>AstraZeneca</w:t>
      </w:r>
      <w:r w:rsidRPr="009647C7">
        <w:rPr>
          <w:color w:val="000000" w:themeColor="text1"/>
          <w:lang w:val="en-GB"/>
        </w:rPr>
        <w:t xml:space="preserve"> 2023). In the year 1999,</w:t>
      </w:r>
      <w:r w:rsidR="00D84313" w:rsidRPr="009647C7">
        <w:rPr>
          <w:color w:val="000000" w:themeColor="text1"/>
          <w:lang w:val="en-GB"/>
        </w:rPr>
        <w:t xml:space="preserve"> </w:t>
      </w:r>
      <w:r w:rsidRPr="009647C7">
        <w:rPr>
          <w:color w:val="000000" w:themeColor="text1"/>
          <w:lang w:val="en-GB"/>
        </w:rPr>
        <w:t>the merging of the United Kingdom Zeneca group to Swedish based Astra led to the formation of the Astra-Zeneca company (</w:t>
      </w:r>
      <w:r w:rsidR="004F7E40" w:rsidRPr="009647C7">
        <w:rPr>
          <w:color w:val="000000" w:themeColor="text1"/>
          <w:lang w:val="en-GB"/>
        </w:rPr>
        <w:t>AstraZeneca</w:t>
      </w:r>
      <w:r w:rsidRPr="009647C7">
        <w:rPr>
          <w:color w:val="000000" w:themeColor="text1"/>
          <w:lang w:val="en-GB"/>
        </w:rPr>
        <w:t xml:space="preserve"> 2023).  AstraZeneca focuses on the discovery, development and </w:t>
      </w:r>
      <w:r w:rsidR="004F7E40" w:rsidRPr="009647C7">
        <w:rPr>
          <w:color w:val="000000" w:themeColor="text1"/>
          <w:lang w:val="en-GB"/>
        </w:rPr>
        <w:t>commercialization</w:t>
      </w:r>
      <w:r w:rsidRPr="009647C7">
        <w:rPr>
          <w:color w:val="000000" w:themeColor="text1"/>
          <w:lang w:val="en-GB"/>
        </w:rPr>
        <w:t xml:space="preserve"> of prescription medications for treatment of diseases in three main areas: respiratory, inflammation, autoimmune diseases, cardiovascular and metabolic diseases and oncology. </w:t>
      </w:r>
      <w:r w:rsidR="004F7E40" w:rsidRPr="009647C7">
        <w:rPr>
          <w:color w:val="000000" w:themeColor="text1"/>
          <w:lang w:val="en-GB"/>
        </w:rPr>
        <w:t>AstraZeneca</w:t>
      </w:r>
      <w:r w:rsidRPr="009647C7">
        <w:rPr>
          <w:color w:val="000000" w:themeColor="text1"/>
          <w:lang w:val="en-GB"/>
        </w:rPr>
        <w:t xml:space="preserve"> acquitted the core respiratory business of Takeda Pharmaceutical Company Limited in December 2015 for specializing in the Respiratory &amp; Immunology department (Astrazeneca.com 2023).  </w:t>
      </w:r>
      <w:r w:rsidR="004F7E40" w:rsidRPr="009647C7">
        <w:rPr>
          <w:color w:val="000000" w:themeColor="text1"/>
          <w:lang w:val="en-GB"/>
        </w:rPr>
        <w:t>AstraZeneca</w:t>
      </w:r>
      <w:r w:rsidRPr="009647C7">
        <w:rPr>
          <w:color w:val="000000" w:themeColor="text1"/>
          <w:lang w:val="en-GB"/>
        </w:rPr>
        <w:t xml:space="preserve"> operates in more than 100 countries and its innovative medicines are used by patients globally and has an employment base of 83,100 individuals globally (Astrazeneca.com 2023). </w:t>
      </w:r>
    </w:p>
    <w:p w14:paraId="2C317B4A" w14:textId="16FA1200" w:rsidR="00AE3C07" w:rsidRPr="009647C7" w:rsidRDefault="00AE3C07" w:rsidP="00AE3C07">
      <w:pPr>
        <w:rPr>
          <w:color w:val="000000" w:themeColor="text1"/>
          <w:lang w:val="en-GB"/>
        </w:rPr>
      </w:pPr>
      <w:r w:rsidRPr="009647C7">
        <w:rPr>
          <w:color w:val="000000" w:themeColor="text1"/>
          <w:lang w:val="en-GB"/>
        </w:rPr>
        <w:t xml:space="preserve">It has a wide portfolio of products marketed under several brand names such as Rhinociry, Dlera, Foradil, Flovent, and Pulmicirt. It has a strong presence in India as host country with several manufacturing facilities and marketing team. It employs a flexible international expansion approach to the consumer's needs and attain sustainable growth.  AstraZeneca has three main strategic objectives which are to deliver new medications through intensive Research and </w:t>
      </w:r>
      <w:r w:rsidRPr="009647C7">
        <w:rPr>
          <w:color w:val="000000" w:themeColor="text1"/>
          <w:lang w:val="en-GB"/>
        </w:rPr>
        <w:lastRenderedPageBreak/>
        <w:t xml:space="preserve">Development, deliver growth from a portfolio of effective </w:t>
      </w:r>
      <w:r w:rsidR="004F7E40" w:rsidRPr="009647C7">
        <w:rPr>
          <w:color w:val="000000" w:themeColor="text1"/>
          <w:lang w:val="en-GB"/>
        </w:rPr>
        <w:t>commercialization</w:t>
      </w:r>
      <w:r w:rsidRPr="009647C7">
        <w:rPr>
          <w:color w:val="000000" w:themeColor="text1"/>
          <w:lang w:val="en-GB"/>
        </w:rPr>
        <w:t xml:space="preserve"> and attain operational efficiencies (Nord et al., 2021). </w:t>
      </w:r>
    </w:p>
    <w:p w14:paraId="01538760" w14:textId="6815CCD2" w:rsidR="00AE3C07" w:rsidRPr="009647C7" w:rsidRDefault="004F7E40" w:rsidP="00AE3C07">
      <w:pPr>
        <w:rPr>
          <w:color w:val="000000" w:themeColor="text1"/>
          <w:lang w:val="en-GB"/>
        </w:rPr>
      </w:pPr>
      <w:r w:rsidRPr="009647C7">
        <w:rPr>
          <w:color w:val="000000" w:themeColor="text1"/>
          <w:lang w:val="en-GB"/>
        </w:rPr>
        <w:t>AstraZeneca</w:t>
      </w:r>
      <w:r w:rsidR="00AE3C07" w:rsidRPr="009647C7">
        <w:rPr>
          <w:color w:val="000000" w:themeColor="text1"/>
          <w:lang w:val="en-GB"/>
        </w:rPr>
        <w:t xml:space="preserve"> in the pharmaceutical sector has the main motive to offer integrated and innovative solutions to healthcare. It takes rapid decisions and has a strong Research &amp; Development domain to ensure best quality products for a portfolio of varied heath diseases such as infections, respiratory, inflammation gastrointestinal, and neuroscience. The company holds potential to make innovative products and lead the position in the pharmaceutical sector. The maximization of the aging population also creates opportunity to AstraZeneca to create innovate products. </w:t>
      </w:r>
    </w:p>
    <w:p w14:paraId="7C7D17E8" w14:textId="77777777" w:rsidR="00AE3C07" w:rsidRPr="009647C7" w:rsidRDefault="00AE3C07" w:rsidP="00AE3C07">
      <w:pPr>
        <w:jc w:val="center"/>
        <w:rPr>
          <w:color w:val="000000" w:themeColor="text1"/>
          <w:lang w:val="en-GB"/>
        </w:rPr>
      </w:pPr>
      <w:r w:rsidRPr="009647C7">
        <w:rPr>
          <w:noProof/>
          <w:color w:val="000000" w:themeColor="text1"/>
          <w:lang w:val="en-GB"/>
        </w:rPr>
        <w:drawing>
          <wp:inline distT="114300" distB="114300" distL="114300" distR="114300" wp14:anchorId="3479FF38" wp14:editId="4740D006">
            <wp:extent cx="5191125" cy="33432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191125" cy="3343275"/>
                    </a:xfrm>
                    <a:prstGeom prst="rect">
                      <a:avLst/>
                    </a:prstGeom>
                    <a:ln/>
                  </pic:spPr>
                </pic:pic>
              </a:graphicData>
            </a:graphic>
          </wp:inline>
        </w:drawing>
      </w:r>
    </w:p>
    <w:p w14:paraId="660B1BA9" w14:textId="77777777" w:rsidR="00AE3C07" w:rsidRPr="009647C7" w:rsidRDefault="00AE3C07" w:rsidP="00AE3C07">
      <w:pPr>
        <w:jc w:val="center"/>
        <w:rPr>
          <w:b/>
          <w:color w:val="000000" w:themeColor="text1"/>
          <w:lang w:val="en-GB"/>
        </w:rPr>
      </w:pPr>
      <w:r w:rsidRPr="009647C7">
        <w:rPr>
          <w:b/>
          <w:color w:val="000000" w:themeColor="text1"/>
          <w:lang w:val="en-GB"/>
        </w:rPr>
        <w:t xml:space="preserve">Figure 1: Top ten global pharmaceutical firms </w:t>
      </w:r>
    </w:p>
    <w:p w14:paraId="53311BDA" w14:textId="77777777" w:rsidR="00AE3C07" w:rsidRPr="009647C7" w:rsidRDefault="00AE3C07" w:rsidP="00AE3C07">
      <w:pPr>
        <w:jc w:val="center"/>
        <w:rPr>
          <w:color w:val="000000" w:themeColor="text1"/>
          <w:lang w:val="en-GB"/>
        </w:rPr>
      </w:pPr>
      <w:r w:rsidRPr="009647C7">
        <w:rPr>
          <w:color w:val="000000" w:themeColor="text1"/>
          <w:lang w:val="en-GB"/>
        </w:rPr>
        <w:t>(Source: Statista 2023)</w:t>
      </w:r>
    </w:p>
    <w:p w14:paraId="1E0664E5" w14:textId="7B879A0F" w:rsidR="00AE3C07" w:rsidRPr="009647C7" w:rsidRDefault="004F7E40" w:rsidP="00AE3C07">
      <w:pPr>
        <w:rPr>
          <w:color w:val="000000" w:themeColor="text1"/>
          <w:lang w:val="en-GB"/>
        </w:rPr>
      </w:pPr>
      <w:r w:rsidRPr="009647C7">
        <w:rPr>
          <w:color w:val="000000" w:themeColor="text1"/>
          <w:lang w:val="en-GB"/>
        </w:rPr>
        <w:t>AstraZeneca</w:t>
      </w:r>
      <w:r w:rsidR="00AE3C07" w:rsidRPr="009647C7">
        <w:rPr>
          <w:color w:val="000000" w:themeColor="text1"/>
          <w:lang w:val="en-GB"/>
        </w:rPr>
        <w:t xml:space="preserve"> holds one of the leading positions in the pharmaceutical sector in terms of revenues. Astra-Zeneca has attained 43 billion in the year 2022. With a team of 8300 employees base in the UK with a diverse base team members focusing on capabilities and  making investment in supply of life-changing medicines to bring a large impact on the overall efficiency of the firm.  The vision of the firm is to help patients globally and hence they work harder towards this goal (</w:t>
      </w:r>
      <w:r w:rsidRPr="009647C7">
        <w:rPr>
          <w:color w:val="000000" w:themeColor="text1"/>
          <w:lang w:val="en-GB"/>
        </w:rPr>
        <w:t>AstraZeneca</w:t>
      </w:r>
      <w:r w:rsidR="00AE3C07" w:rsidRPr="009647C7">
        <w:rPr>
          <w:color w:val="000000" w:themeColor="text1"/>
          <w:lang w:val="en-GB"/>
        </w:rPr>
        <w:t xml:space="preserve"> 2023). </w:t>
      </w:r>
    </w:p>
    <w:p w14:paraId="765971D7" w14:textId="302B8856" w:rsidR="00AE3C07" w:rsidRPr="009647C7" w:rsidRDefault="00AE3C07" w:rsidP="00AE3C07">
      <w:pPr>
        <w:rPr>
          <w:color w:val="000000" w:themeColor="text1"/>
          <w:lang w:val="en-GB"/>
        </w:rPr>
      </w:pPr>
      <w:r w:rsidRPr="009647C7">
        <w:rPr>
          <w:color w:val="000000" w:themeColor="text1"/>
          <w:lang w:val="en-GB"/>
        </w:rPr>
        <w:t xml:space="preserve">AstraZeneca in India operates with a network of 2000 pharmacies located in major cities like New Delhi, Mumbai and its headquarters of India in Bangalore (astrazeneca.in 2022). India is </w:t>
      </w:r>
      <w:r w:rsidR="004F7E40" w:rsidRPr="009647C7">
        <w:rPr>
          <w:color w:val="000000" w:themeColor="text1"/>
          <w:lang w:val="en-GB"/>
        </w:rPr>
        <w:lastRenderedPageBreak/>
        <w:t>AstraZeneca</w:t>
      </w:r>
      <w:r w:rsidRPr="009647C7">
        <w:rPr>
          <w:color w:val="000000" w:themeColor="text1"/>
          <w:lang w:val="en-GB"/>
        </w:rPr>
        <w:t xml:space="preserve"> host country where it operates under Indian law and services a vast population and cultural diversity. It works in close collaboration with local operators and healthcare providers. </w:t>
      </w:r>
    </w:p>
    <w:p w14:paraId="60713E56" w14:textId="2E4D7F02" w:rsidR="00AE3C07" w:rsidRPr="009647C7" w:rsidRDefault="00AE3C07" w:rsidP="00AE3C07">
      <w:pPr>
        <w:rPr>
          <w:color w:val="000000" w:themeColor="text1"/>
          <w:lang w:val="en-GB"/>
        </w:rPr>
      </w:pPr>
      <w:r w:rsidRPr="009647C7">
        <w:rPr>
          <w:color w:val="000000" w:themeColor="text1"/>
          <w:lang w:val="en-GB"/>
        </w:rPr>
        <w:t xml:space="preserve">AstraZeneca aim is centered upon the increasing healthcare needs around the globe, and </w:t>
      </w:r>
      <w:r w:rsidR="004F7E40" w:rsidRPr="009647C7">
        <w:rPr>
          <w:color w:val="000000" w:themeColor="text1"/>
          <w:lang w:val="en-GB"/>
        </w:rPr>
        <w:t>AstraZeneca</w:t>
      </w:r>
      <w:r w:rsidRPr="009647C7">
        <w:rPr>
          <w:color w:val="000000" w:themeColor="text1"/>
          <w:lang w:val="en-GB"/>
        </w:rPr>
        <w:t xml:space="preserve"> aims to minimize environmental impact and promote ethics and transparency in the communities as well. The pharmaceutical sector is changing rapidly and internalization is the key to sustain the pharmaceutical sector.  AstraZeneca has adopted the geocentric policy to expand to varied countries such as India. It focuses on recruiting employees who are top-ranking and identified by Human Resource departments to hold the best potential and emphasis on global recruitments based on talents and competencies. However, the key positions in AstraZeneca in host countries like India are held by the home country UK nationals depicting ethnocentric viewpoints. </w:t>
      </w:r>
    </w:p>
    <w:p w14:paraId="7371658C" w14:textId="4E1C07E4" w:rsidR="00AE3C07" w:rsidRPr="009647C7" w:rsidRDefault="004F7E40" w:rsidP="00AE3C07">
      <w:pPr>
        <w:rPr>
          <w:color w:val="000000" w:themeColor="text1"/>
          <w:lang w:val="en-GB"/>
        </w:rPr>
      </w:pPr>
      <w:r w:rsidRPr="009647C7">
        <w:rPr>
          <w:color w:val="000000" w:themeColor="text1"/>
          <w:lang w:val="en-GB"/>
        </w:rPr>
        <w:t>AstraZeneca</w:t>
      </w:r>
      <w:r w:rsidR="00AE3C07" w:rsidRPr="009647C7">
        <w:rPr>
          <w:color w:val="000000" w:themeColor="text1"/>
          <w:lang w:val="en-GB"/>
        </w:rPr>
        <w:t xml:space="preserve"> has a strategic partnership with Apollo Pharmacy which is one of the largest pharmacies in India (</w:t>
      </w:r>
      <w:r w:rsidR="00AE3C07" w:rsidRPr="009647C7">
        <w:rPr>
          <w:color w:val="000000" w:themeColor="text1"/>
          <w:highlight w:val="white"/>
          <w:lang w:val="en-GB"/>
        </w:rPr>
        <w:t>Bajpai and Wadhwa 2021</w:t>
      </w:r>
      <w:r w:rsidR="00AE3C07" w:rsidRPr="009647C7">
        <w:rPr>
          <w:color w:val="000000" w:themeColor="text1"/>
          <w:lang w:val="en-GB"/>
        </w:rPr>
        <w:t xml:space="preserve">). The collaboration provides consumers access to high-quality medicines and medical </w:t>
      </w:r>
      <w:r w:rsidRPr="009647C7">
        <w:rPr>
          <w:color w:val="000000" w:themeColor="text1"/>
          <w:lang w:val="en-GB"/>
        </w:rPr>
        <w:t>equipment</w:t>
      </w:r>
      <w:r w:rsidR="00AE3C07" w:rsidRPr="009647C7">
        <w:rPr>
          <w:color w:val="000000" w:themeColor="text1"/>
          <w:lang w:val="en-GB"/>
        </w:rPr>
        <w:t xml:space="preserve">. Astra-Zeneca has subsidies, joint ventures, collaboration to local partners and imports and export business models in host country India. Its strategic partnership with Apollo Pharmacy provides Astra-Zeneca in India the access to quality medical equipment and medicines and trusted partners for health care to cater to the population. </w:t>
      </w:r>
    </w:p>
    <w:p w14:paraId="605192CF" w14:textId="77777777" w:rsidR="00AE3C07" w:rsidRPr="009647C7" w:rsidRDefault="00AE3C07" w:rsidP="00AE3C07">
      <w:pPr>
        <w:rPr>
          <w:color w:val="000000" w:themeColor="text1"/>
          <w:lang w:val="en-GB"/>
        </w:rPr>
      </w:pPr>
      <w:r w:rsidRPr="009647C7">
        <w:rPr>
          <w:color w:val="000000" w:themeColor="text1"/>
          <w:lang w:val="en-GB"/>
        </w:rPr>
        <w:t>AstraZeneca International expansion began in the early 2000’s with acquisition of several small companies beyond Europe. In 2003, the company made the first acquisition with purchase of MedImmune, a Maryland-based biotech firm (</w:t>
      </w:r>
      <w:r w:rsidRPr="009647C7">
        <w:rPr>
          <w:color w:val="000000" w:themeColor="text1"/>
          <w:highlight w:val="white"/>
          <w:lang w:val="en-GB"/>
        </w:rPr>
        <w:t>Tulum, Andreoni and Lazonick 2022</w:t>
      </w:r>
      <w:r w:rsidRPr="009647C7">
        <w:rPr>
          <w:color w:val="000000" w:themeColor="text1"/>
          <w:lang w:val="en-GB"/>
        </w:rPr>
        <w:t xml:space="preserve">). It is followed by acquisition of Cambridge Antibody Technology in 2004, the US Generic drug manufacturing, Zeneca Pharmaceuticals in 1999 and Labi Pharmacy in Sweden in 2000. The acquisition has helped the firm to be a leading player in the pharmaceutical market. The firm has gained control over the years and expanded internationally through strategic partnership, mergers and acquisitions. </w:t>
      </w:r>
    </w:p>
    <w:p w14:paraId="21CEBBD4" w14:textId="77777777" w:rsidR="00AE3C07" w:rsidRPr="009647C7" w:rsidRDefault="00AE3C07">
      <w:pPr>
        <w:rPr>
          <w:color w:val="000000" w:themeColor="text1"/>
          <w:lang w:val="en-GB"/>
        </w:rPr>
      </w:pPr>
    </w:p>
    <w:p w14:paraId="1B24346D" w14:textId="6644AB8D" w:rsidR="008323A2" w:rsidRPr="009647C7" w:rsidRDefault="000C63D7">
      <w:pPr>
        <w:pStyle w:val="Heading1"/>
        <w:rPr>
          <w:color w:val="000000" w:themeColor="text1"/>
          <w:lang w:val="en-GB"/>
        </w:rPr>
      </w:pPr>
      <w:bookmarkStart w:id="3" w:name="_839ui5horca9" w:colFirst="0" w:colLast="0"/>
      <w:bookmarkStart w:id="4" w:name="_Toc150960109"/>
      <w:bookmarkEnd w:id="3"/>
      <w:r w:rsidRPr="009647C7">
        <w:rPr>
          <w:color w:val="000000" w:themeColor="text1"/>
          <w:lang w:val="en-GB"/>
        </w:rPr>
        <w:t>2. Internationalization Strategies</w:t>
      </w:r>
      <w:bookmarkEnd w:id="4"/>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533293" w:rsidRPr="009647C7" w14:paraId="1A738C75" w14:textId="77777777">
        <w:tc>
          <w:tcPr>
            <w:tcW w:w="3120" w:type="dxa"/>
            <w:shd w:val="clear" w:color="auto" w:fill="auto"/>
            <w:tcMar>
              <w:top w:w="100" w:type="dxa"/>
              <w:left w:w="100" w:type="dxa"/>
              <w:bottom w:w="100" w:type="dxa"/>
              <w:right w:w="100" w:type="dxa"/>
            </w:tcMar>
          </w:tcPr>
          <w:p w14:paraId="56FBE9ED" w14:textId="77777777" w:rsidR="008323A2" w:rsidRPr="009647C7" w:rsidRDefault="009647C7">
            <w:pPr>
              <w:widowControl w:val="0"/>
              <w:pBdr>
                <w:top w:val="nil"/>
                <w:left w:val="nil"/>
                <w:bottom w:val="nil"/>
                <w:right w:val="nil"/>
                <w:between w:val="nil"/>
              </w:pBdr>
              <w:spacing w:line="240" w:lineRule="auto"/>
              <w:jc w:val="left"/>
              <w:rPr>
                <w:b/>
                <w:i/>
                <w:color w:val="000000" w:themeColor="text1"/>
                <w:lang w:val="en-GB"/>
              </w:rPr>
            </w:pPr>
            <w:r w:rsidRPr="009647C7">
              <w:rPr>
                <w:b/>
                <w:i/>
                <w:color w:val="000000" w:themeColor="text1"/>
                <w:lang w:val="en-GB"/>
              </w:rPr>
              <w:t>Ethnocentric</w:t>
            </w:r>
          </w:p>
        </w:tc>
        <w:tc>
          <w:tcPr>
            <w:tcW w:w="3120" w:type="dxa"/>
            <w:shd w:val="clear" w:color="auto" w:fill="auto"/>
            <w:tcMar>
              <w:top w:w="100" w:type="dxa"/>
              <w:left w:w="100" w:type="dxa"/>
              <w:bottom w:w="100" w:type="dxa"/>
              <w:right w:w="100" w:type="dxa"/>
            </w:tcMar>
          </w:tcPr>
          <w:p w14:paraId="194A0902" w14:textId="77777777" w:rsidR="008323A2" w:rsidRPr="009647C7" w:rsidRDefault="009647C7">
            <w:pPr>
              <w:widowControl w:val="0"/>
              <w:pBdr>
                <w:top w:val="nil"/>
                <w:left w:val="nil"/>
                <w:bottom w:val="nil"/>
                <w:right w:val="nil"/>
                <w:between w:val="nil"/>
              </w:pBdr>
              <w:spacing w:line="240" w:lineRule="auto"/>
              <w:jc w:val="left"/>
              <w:rPr>
                <w:b/>
                <w:i/>
                <w:color w:val="000000" w:themeColor="text1"/>
                <w:lang w:val="en-GB"/>
              </w:rPr>
            </w:pPr>
            <w:r w:rsidRPr="009647C7">
              <w:rPr>
                <w:b/>
                <w:i/>
                <w:color w:val="000000" w:themeColor="text1"/>
                <w:lang w:val="en-GB"/>
              </w:rPr>
              <w:t>Polycentric</w:t>
            </w:r>
          </w:p>
        </w:tc>
        <w:tc>
          <w:tcPr>
            <w:tcW w:w="3120" w:type="dxa"/>
            <w:shd w:val="clear" w:color="auto" w:fill="auto"/>
            <w:tcMar>
              <w:top w:w="100" w:type="dxa"/>
              <w:left w:w="100" w:type="dxa"/>
              <w:bottom w:w="100" w:type="dxa"/>
              <w:right w:w="100" w:type="dxa"/>
            </w:tcMar>
          </w:tcPr>
          <w:p w14:paraId="48485862" w14:textId="77777777" w:rsidR="008323A2" w:rsidRPr="009647C7" w:rsidRDefault="009647C7">
            <w:pPr>
              <w:widowControl w:val="0"/>
              <w:pBdr>
                <w:top w:val="nil"/>
                <w:left w:val="nil"/>
                <w:bottom w:val="nil"/>
                <w:right w:val="nil"/>
                <w:between w:val="nil"/>
              </w:pBdr>
              <w:spacing w:line="240" w:lineRule="auto"/>
              <w:jc w:val="left"/>
              <w:rPr>
                <w:b/>
                <w:i/>
                <w:color w:val="000000" w:themeColor="text1"/>
                <w:lang w:val="en-GB"/>
              </w:rPr>
            </w:pPr>
            <w:r w:rsidRPr="009647C7">
              <w:rPr>
                <w:b/>
                <w:i/>
                <w:color w:val="000000" w:themeColor="text1"/>
                <w:lang w:val="en-GB"/>
              </w:rPr>
              <w:t>Geocentric</w:t>
            </w:r>
          </w:p>
        </w:tc>
      </w:tr>
      <w:tr w:rsidR="00533293" w:rsidRPr="009647C7" w14:paraId="019D3D5B" w14:textId="77777777">
        <w:tc>
          <w:tcPr>
            <w:tcW w:w="3120" w:type="dxa"/>
            <w:shd w:val="clear" w:color="auto" w:fill="auto"/>
            <w:tcMar>
              <w:top w:w="100" w:type="dxa"/>
              <w:left w:w="100" w:type="dxa"/>
              <w:bottom w:w="100" w:type="dxa"/>
              <w:right w:w="100" w:type="dxa"/>
            </w:tcMar>
          </w:tcPr>
          <w:p w14:paraId="5DE02AB6" w14:textId="77777777" w:rsidR="008323A2" w:rsidRPr="009647C7" w:rsidRDefault="009647C7">
            <w:pPr>
              <w:widowControl w:val="0"/>
              <w:numPr>
                <w:ilvl w:val="0"/>
                <w:numId w:val="3"/>
              </w:numPr>
              <w:pBdr>
                <w:top w:val="nil"/>
                <w:left w:val="nil"/>
                <w:bottom w:val="nil"/>
                <w:right w:val="nil"/>
                <w:between w:val="nil"/>
              </w:pBdr>
              <w:spacing w:line="240" w:lineRule="auto"/>
              <w:jc w:val="left"/>
              <w:rPr>
                <w:color w:val="000000" w:themeColor="text1"/>
                <w:lang w:val="en-GB"/>
              </w:rPr>
            </w:pPr>
            <w:r w:rsidRPr="009647C7">
              <w:rPr>
                <w:color w:val="000000" w:themeColor="text1"/>
                <w:lang w:val="en-GB"/>
              </w:rPr>
              <w:t xml:space="preserve">International marketing activities </w:t>
            </w:r>
            <w:r w:rsidRPr="009647C7">
              <w:rPr>
                <w:color w:val="000000" w:themeColor="text1"/>
                <w:lang w:val="en-GB"/>
              </w:rPr>
              <w:lastRenderedPageBreak/>
              <w:t>are quite important because they help in engaging with the goals of the firms and understanding the objectives and the strategy (</w:t>
            </w:r>
            <w:r w:rsidRPr="009647C7">
              <w:rPr>
                <w:color w:val="000000" w:themeColor="text1"/>
                <w:highlight w:val="white"/>
                <w:lang w:val="en-GB"/>
              </w:rPr>
              <w:t>Hyun, Kim and Park 2023</w:t>
            </w:r>
            <w:r w:rsidRPr="009647C7">
              <w:rPr>
                <w:color w:val="000000" w:themeColor="text1"/>
                <w:lang w:val="en-GB"/>
              </w:rPr>
              <w:t xml:space="preserve">). </w:t>
            </w:r>
          </w:p>
          <w:p w14:paraId="7BD36985" w14:textId="77777777" w:rsidR="008323A2" w:rsidRPr="009647C7" w:rsidRDefault="009647C7">
            <w:pPr>
              <w:widowControl w:val="0"/>
              <w:numPr>
                <w:ilvl w:val="0"/>
                <w:numId w:val="3"/>
              </w:numPr>
              <w:pBdr>
                <w:top w:val="nil"/>
                <w:left w:val="nil"/>
                <w:bottom w:val="nil"/>
                <w:right w:val="nil"/>
                <w:between w:val="nil"/>
              </w:pBdr>
              <w:spacing w:line="240" w:lineRule="auto"/>
              <w:jc w:val="left"/>
              <w:rPr>
                <w:color w:val="000000" w:themeColor="text1"/>
                <w:lang w:val="en-GB"/>
              </w:rPr>
            </w:pPr>
            <w:r w:rsidRPr="009647C7">
              <w:rPr>
                <w:color w:val="000000" w:themeColor="text1"/>
                <w:lang w:val="en-GB"/>
              </w:rPr>
              <w:t>They are able to work on cultural values and understand different functions in the different places that the market might be having (</w:t>
            </w:r>
            <w:r w:rsidRPr="009647C7">
              <w:rPr>
                <w:color w:val="000000" w:themeColor="text1"/>
                <w:highlight w:val="white"/>
                <w:lang w:val="en-GB"/>
              </w:rPr>
              <w:t>Mishra et al. 2023</w:t>
            </w:r>
            <w:r w:rsidRPr="009647C7">
              <w:rPr>
                <w:color w:val="000000" w:themeColor="text1"/>
                <w:lang w:val="en-GB"/>
              </w:rPr>
              <w:t>).</w:t>
            </w:r>
          </w:p>
          <w:p w14:paraId="7884189C" w14:textId="77777777" w:rsidR="008323A2" w:rsidRPr="009647C7" w:rsidRDefault="009647C7">
            <w:pPr>
              <w:widowControl w:val="0"/>
              <w:numPr>
                <w:ilvl w:val="0"/>
                <w:numId w:val="3"/>
              </w:numPr>
              <w:pBdr>
                <w:top w:val="nil"/>
                <w:left w:val="nil"/>
                <w:bottom w:val="nil"/>
                <w:right w:val="nil"/>
                <w:between w:val="nil"/>
              </w:pBdr>
              <w:spacing w:line="240" w:lineRule="auto"/>
              <w:jc w:val="left"/>
              <w:rPr>
                <w:color w:val="000000" w:themeColor="text1"/>
                <w:lang w:val="en-GB"/>
              </w:rPr>
            </w:pPr>
            <w:r w:rsidRPr="009647C7">
              <w:rPr>
                <w:color w:val="000000" w:themeColor="text1"/>
                <w:lang w:val="en-GB"/>
              </w:rPr>
              <w:t>Companies can use this approach to determine the changes that they have to make in their own functions in the market (</w:t>
            </w:r>
            <w:r w:rsidRPr="009647C7">
              <w:rPr>
                <w:color w:val="000000" w:themeColor="text1"/>
                <w:highlight w:val="white"/>
                <w:lang w:val="en-GB"/>
              </w:rPr>
              <w:t>Mishra et al. 2023</w:t>
            </w:r>
            <w:r w:rsidRPr="009647C7">
              <w:rPr>
                <w:color w:val="000000" w:themeColor="text1"/>
                <w:lang w:val="en-GB"/>
              </w:rPr>
              <w:t xml:space="preserve">). </w:t>
            </w:r>
          </w:p>
          <w:p w14:paraId="7EB11E44" w14:textId="77777777" w:rsidR="008323A2" w:rsidRPr="009647C7" w:rsidRDefault="009647C7">
            <w:pPr>
              <w:widowControl w:val="0"/>
              <w:numPr>
                <w:ilvl w:val="0"/>
                <w:numId w:val="3"/>
              </w:numPr>
              <w:pBdr>
                <w:top w:val="nil"/>
                <w:left w:val="nil"/>
                <w:bottom w:val="nil"/>
                <w:right w:val="nil"/>
                <w:between w:val="nil"/>
              </w:pBdr>
              <w:spacing w:line="240" w:lineRule="auto"/>
              <w:jc w:val="left"/>
              <w:rPr>
                <w:color w:val="000000" w:themeColor="text1"/>
                <w:lang w:val="en-GB"/>
              </w:rPr>
            </w:pPr>
            <w:r w:rsidRPr="009647C7">
              <w:rPr>
                <w:color w:val="000000" w:themeColor="text1"/>
                <w:lang w:val="en-GB"/>
              </w:rPr>
              <w:t>They are able to define different cultures and improve the market experience that they might be having (</w:t>
            </w:r>
            <w:r w:rsidRPr="009647C7">
              <w:rPr>
                <w:color w:val="000000" w:themeColor="text1"/>
                <w:highlight w:val="white"/>
                <w:lang w:val="en-GB"/>
              </w:rPr>
              <w:t>Balabanis and Siamagka 2022</w:t>
            </w:r>
            <w:r w:rsidRPr="009647C7">
              <w:rPr>
                <w:color w:val="000000" w:themeColor="text1"/>
                <w:lang w:val="en-GB"/>
              </w:rPr>
              <w:t xml:space="preserve">). </w:t>
            </w:r>
          </w:p>
        </w:tc>
        <w:tc>
          <w:tcPr>
            <w:tcW w:w="3120" w:type="dxa"/>
            <w:shd w:val="clear" w:color="auto" w:fill="auto"/>
            <w:tcMar>
              <w:top w:w="100" w:type="dxa"/>
              <w:left w:w="100" w:type="dxa"/>
              <w:bottom w:w="100" w:type="dxa"/>
              <w:right w:w="100" w:type="dxa"/>
            </w:tcMar>
          </w:tcPr>
          <w:p w14:paraId="6BE311CF" w14:textId="77777777" w:rsidR="008323A2" w:rsidRPr="009647C7" w:rsidRDefault="009647C7">
            <w:pPr>
              <w:widowControl w:val="0"/>
              <w:numPr>
                <w:ilvl w:val="0"/>
                <w:numId w:val="1"/>
              </w:numPr>
              <w:pBdr>
                <w:top w:val="nil"/>
                <w:left w:val="nil"/>
                <w:bottom w:val="nil"/>
                <w:right w:val="nil"/>
                <w:between w:val="nil"/>
              </w:pBdr>
              <w:spacing w:line="240" w:lineRule="auto"/>
              <w:jc w:val="left"/>
              <w:rPr>
                <w:color w:val="000000" w:themeColor="text1"/>
                <w:lang w:val="en-GB"/>
              </w:rPr>
            </w:pPr>
            <w:r w:rsidRPr="009647C7">
              <w:rPr>
                <w:color w:val="000000" w:themeColor="text1"/>
                <w:lang w:val="en-GB"/>
              </w:rPr>
              <w:lastRenderedPageBreak/>
              <w:t xml:space="preserve">The polycentric approach is all about </w:t>
            </w:r>
            <w:r w:rsidRPr="009647C7">
              <w:rPr>
                <w:color w:val="000000" w:themeColor="text1"/>
                <w:lang w:val="en-GB"/>
              </w:rPr>
              <w:lastRenderedPageBreak/>
              <w:t>using every approach that is there in the market (</w:t>
            </w:r>
            <w:r w:rsidRPr="009647C7">
              <w:rPr>
                <w:color w:val="000000" w:themeColor="text1"/>
                <w:highlight w:val="white"/>
                <w:lang w:val="en-GB"/>
              </w:rPr>
              <w:t>Zhang, Shu and Luo 2022</w:t>
            </w:r>
            <w:r w:rsidRPr="009647C7">
              <w:rPr>
                <w:color w:val="000000" w:themeColor="text1"/>
                <w:lang w:val="en-GB"/>
              </w:rPr>
              <w:t xml:space="preserve">). The polycentric approach is also important based on the country the specific factors that are there in the market. </w:t>
            </w:r>
          </w:p>
          <w:p w14:paraId="012F1CD4" w14:textId="77777777" w:rsidR="008323A2" w:rsidRPr="009647C7" w:rsidRDefault="009647C7">
            <w:pPr>
              <w:widowControl w:val="0"/>
              <w:numPr>
                <w:ilvl w:val="0"/>
                <w:numId w:val="1"/>
              </w:numPr>
              <w:pBdr>
                <w:top w:val="nil"/>
                <w:left w:val="nil"/>
                <w:bottom w:val="nil"/>
                <w:right w:val="nil"/>
                <w:between w:val="nil"/>
              </w:pBdr>
              <w:spacing w:line="240" w:lineRule="auto"/>
              <w:jc w:val="left"/>
              <w:rPr>
                <w:color w:val="000000" w:themeColor="text1"/>
                <w:lang w:val="en-GB"/>
              </w:rPr>
            </w:pPr>
            <w:r w:rsidRPr="009647C7">
              <w:rPr>
                <w:color w:val="000000" w:themeColor="text1"/>
                <w:lang w:val="en-GB"/>
              </w:rPr>
              <w:t>Also the culture of the market can be judged based on different marketing approaches (</w:t>
            </w:r>
            <w:r w:rsidRPr="009647C7">
              <w:rPr>
                <w:color w:val="000000" w:themeColor="text1"/>
                <w:highlight w:val="white"/>
                <w:lang w:val="en-GB"/>
              </w:rPr>
              <w:t>Raco et al. 2023</w:t>
            </w:r>
            <w:r w:rsidRPr="009647C7">
              <w:rPr>
                <w:color w:val="000000" w:themeColor="text1"/>
                <w:lang w:val="en-GB"/>
              </w:rPr>
              <w:t>). They are able to decide the capability of the people and make sure that they are able to protect the people in the market.</w:t>
            </w:r>
          </w:p>
          <w:p w14:paraId="0771906A" w14:textId="77777777" w:rsidR="008323A2" w:rsidRPr="009647C7" w:rsidRDefault="009647C7">
            <w:pPr>
              <w:widowControl w:val="0"/>
              <w:numPr>
                <w:ilvl w:val="0"/>
                <w:numId w:val="1"/>
              </w:numPr>
              <w:pBdr>
                <w:top w:val="nil"/>
                <w:left w:val="nil"/>
                <w:bottom w:val="nil"/>
                <w:right w:val="nil"/>
                <w:between w:val="nil"/>
              </w:pBdr>
              <w:spacing w:line="240" w:lineRule="auto"/>
              <w:jc w:val="left"/>
              <w:rPr>
                <w:color w:val="000000" w:themeColor="text1"/>
                <w:lang w:val="en-GB"/>
              </w:rPr>
            </w:pPr>
            <w:r w:rsidRPr="009647C7">
              <w:rPr>
                <w:color w:val="000000" w:themeColor="text1"/>
                <w:lang w:val="en-GB"/>
              </w:rPr>
              <w:t>The third thing is that any company can use the international promotion benefits using the resources that they have (</w:t>
            </w:r>
            <w:r w:rsidRPr="009647C7">
              <w:rPr>
                <w:color w:val="000000" w:themeColor="text1"/>
                <w:highlight w:val="white"/>
                <w:lang w:val="en-GB"/>
              </w:rPr>
              <w:t>Bustamante et al. 2023</w:t>
            </w:r>
            <w:r w:rsidRPr="009647C7">
              <w:rPr>
                <w:color w:val="000000" w:themeColor="text1"/>
                <w:lang w:val="en-GB"/>
              </w:rPr>
              <w:t xml:space="preserve">).  </w:t>
            </w:r>
          </w:p>
          <w:p w14:paraId="2ABDEA1B" w14:textId="77777777" w:rsidR="008323A2" w:rsidRPr="009647C7" w:rsidRDefault="009647C7">
            <w:pPr>
              <w:widowControl w:val="0"/>
              <w:numPr>
                <w:ilvl w:val="0"/>
                <w:numId w:val="1"/>
              </w:numPr>
              <w:pBdr>
                <w:top w:val="nil"/>
                <w:left w:val="nil"/>
                <w:bottom w:val="nil"/>
                <w:right w:val="nil"/>
                <w:between w:val="nil"/>
              </w:pBdr>
              <w:spacing w:line="240" w:lineRule="auto"/>
              <w:jc w:val="left"/>
              <w:rPr>
                <w:color w:val="000000" w:themeColor="text1"/>
                <w:lang w:val="en-GB"/>
              </w:rPr>
            </w:pPr>
            <w:r w:rsidRPr="009647C7">
              <w:rPr>
                <w:color w:val="000000" w:themeColor="text1"/>
                <w:lang w:val="en-GB"/>
              </w:rPr>
              <w:t>The fourth thing is that the company have to focus on being country-specific and understanding the marketing analysis (</w:t>
            </w:r>
            <w:r w:rsidRPr="009647C7">
              <w:rPr>
                <w:color w:val="000000" w:themeColor="text1"/>
                <w:highlight w:val="white"/>
                <w:lang w:val="en-GB"/>
              </w:rPr>
              <w:t>Wang, Sun and Zhang  2022</w:t>
            </w:r>
            <w:r w:rsidRPr="009647C7">
              <w:rPr>
                <w:color w:val="000000" w:themeColor="text1"/>
                <w:lang w:val="en-GB"/>
              </w:rPr>
              <w:t xml:space="preserve">).  </w:t>
            </w:r>
          </w:p>
        </w:tc>
        <w:tc>
          <w:tcPr>
            <w:tcW w:w="3120" w:type="dxa"/>
            <w:shd w:val="clear" w:color="auto" w:fill="auto"/>
            <w:tcMar>
              <w:top w:w="100" w:type="dxa"/>
              <w:left w:w="100" w:type="dxa"/>
              <w:bottom w:w="100" w:type="dxa"/>
              <w:right w:w="100" w:type="dxa"/>
            </w:tcMar>
          </w:tcPr>
          <w:p w14:paraId="52CAEA9B" w14:textId="77777777" w:rsidR="008323A2" w:rsidRPr="009647C7" w:rsidRDefault="009647C7">
            <w:pPr>
              <w:widowControl w:val="0"/>
              <w:numPr>
                <w:ilvl w:val="0"/>
                <w:numId w:val="2"/>
              </w:numPr>
              <w:pBdr>
                <w:top w:val="nil"/>
                <w:left w:val="nil"/>
                <w:bottom w:val="nil"/>
                <w:right w:val="nil"/>
                <w:between w:val="nil"/>
              </w:pBdr>
              <w:spacing w:line="240" w:lineRule="auto"/>
              <w:jc w:val="left"/>
              <w:rPr>
                <w:color w:val="000000" w:themeColor="text1"/>
                <w:lang w:val="en-GB"/>
              </w:rPr>
            </w:pPr>
            <w:r w:rsidRPr="009647C7">
              <w:rPr>
                <w:color w:val="000000" w:themeColor="text1"/>
                <w:lang w:val="en-GB"/>
              </w:rPr>
              <w:lastRenderedPageBreak/>
              <w:t xml:space="preserve">This strategy helps the company to get a </w:t>
            </w:r>
            <w:r w:rsidRPr="009647C7">
              <w:rPr>
                <w:color w:val="000000" w:themeColor="text1"/>
                <w:lang w:val="en-GB"/>
              </w:rPr>
              <w:lastRenderedPageBreak/>
              <w:t>strategic approach in the market. The companies trying out this approach (</w:t>
            </w:r>
            <w:r w:rsidRPr="009647C7">
              <w:rPr>
                <w:color w:val="000000" w:themeColor="text1"/>
                <w:highlight w:val="white"/>
                <w:lang w:val="en-GB"/>
              </w:rPr>
              <w:t>Adolph 2022</w:t>
            </w:r>
            <w:r w:rsidRPr="009647C7">
              <w:rPr>
                <w:color w:val="000000" w:themeColor="text1"/>
                <w:lang w:val="en-GB"/>
              </w:rPr>
              <w:t xml:space="preserve">). They are able to hire people who have good experience and good skills that would benefit them in their work. </w:t>
            </w:r>
          </w:p>
          <w:p w14:paraId="4D9727DE" w14:textId="77777777" w:rsidR="008323A2" w:rsidRPr="009647C7" w:rsidRDefault="009647C7">
            <w:pPr>
              <w:widowControl w:val="0"/>
              <w:numPr>
                <w:ilvl w:val="0"/>
                <w:numId w:val="2"/>
              </w:numPr>
              <w:pBdr>
                <w:top w:val="nil"/>
                <w:left w:val="nil"/>
                <w:bottom w:val="nil"/>
                <w:right w:val="nil"/>
                <w:between w:val="nil"/>
              </w:pBdr>
              <w:spacing w:line="240" w:lineRule="auto"/>
              <w:jc w:val="left"/>
              <w:rPr>
                <w:color w:val="000000" w:themeColor="text1"/>
                <w:lang w:val="en-GB"/>
              </w:rPr>
            </w:pPr>
            <w:r w:rsidRPr="009647C7">
              <w:rPr>
                <w:color w:val="000000" w:themeColor="text1"/>
                <w:lang w:val="en-GB"/>
              </w:rPr>
              <w:t>Also for the international market the company is able to widely adapt to the local market and they are able to work hard on the goals that they have for the company (</w:t>
            </w:r>
            <w:r w:rsidRPr="009647C7">
              <w:rPr>
                <w:color w:val="000000" w:themeColor="text1"/>
                <w:highlight w:val="white"/>
                <w:lang w:val="en-GB"/>
              </w:rPr>
              <w:t>Zhou et al. 2022</w:t>
            </w:r>
            <w:r w:rsidRPr="009647C7">
              <w:rPr>
                <w:color w:val="000000" w:themeColor="text1"/>
                <w:lang w:val="en-GB"/>
              </w:rPr>
              <w:t>). Also it is important for the company to know the type of people that they are having in their own company.</w:t>
            </w:r>
          </w:p>
          <w:p w14:paraId="3AE152DB" w14:textId="77777777" w:rsidR="008323A2" w:rsidRPr="009647C7" w:rsidRDefault="009647C7">
            <w:pPr>
              <w:widowControl w:val="0"/>
              <w:numPr>
                <w:ilvl w:val="0"/>
                <w:numId w:val="2"/>
              </w:numPr>
              <w:pBdr>
                <w:top w:val="nil"/>
                <w:left w:val="nil"/>
                <w:bottom w:val="nil"/>
                <w:right w:val="nil"/>
                <w:between w:val="nil"/>
              </w:pBdr>
              <w:spacing w:line="240" w:lineRule="auto"/>
              <w:jc w:val="left"/>
              <w:rPr>
                <w:color w:val="000000" w:themeColor="text1"/>
                <w:lang w:val="en-GB"/>
              </w:rPr>
            </w:pPr>
            <w:r w:rsidRPr="009647C7">
              <w:rPr>
                <w:color w:val="000000" w:themeColor="text1"/>
                <w:lang w:val="en-GB"/>
              </w:rPr>
              <w:t>There are many local opportunities that the company might be having which they can use to improve their growth in the market (</w:t>
            </w:r>
            <w:r w:rsidRPr="009647C7">
              <w:rPr>
                <w:color w:val="000000" w:themeColor="text1"/>
                <w:highlight w:val="white"/>
                <w:lang w:val="en-GB"/>
              </w:rPr>
              <w:t>Gomathy et al. 2022</w:t>
            </w:r>
            <w:r w:rsidRPr="009647C7">
              <w:rPr>
                <w:color w:val="000000" w:themeColor="text1"/>
                <w:lang w:val="en-GB"/>
              </w:rPr>
              <w:t xml:space="preserve">). This will help them to influence the needs of the people which would help them to expand their sources. </w:t>
            </w:r>
          </w:p>
          <w:p w14:paraId="713461EA" w14:textId="77777777" w:rsidR="008323A2" w:rsidRPr="009647C7" w:rsidRDefault="009647C7">
            <w:pPr>
              <w:widowControl w:val="0"/>
              <w:numPr>
                <w:ilvl w:val="0"/>
                <w:numId w:val="2"/>
              </w:numPr>
              <w:pBdr>
                <w:top w:val="nil"/>
                <w:left w:val="nil"/>
                <w:bottom w:val="nil"/>
                <w:right w:val="nil"/>
                <w:between w:val="nil"/>
              </w:pBdr>
              <w:spacing w:line="240" w:lineRule="auto"/>
              <w:jc w:val="left"/>
              <w:rPr>
                <w:color w:val="000000" w:themeColor="text1"/>
                <w:lang w:val="en-GB"/>
              </w:rPr>
            </w:pPr>
            <w:r w:rsidRPr="009647C7">
              <w:rPr>
                <w:color w:val="000000" w:themeColor="text1"/>
                <w:lang w:val="en-GB"/>
              </w:rPr>
              <w:t>The third thing is that they would be able to fix the price of their services in the market and also keep services that would have flexible prices (</w:t>
            </w:r>
            <w:r w:rsidRPr="009647C7">
              <w:rPr>
                <w:color w:val="000000" w:themeColor="text1"/>
                <w:highlight w:val="white"/>
                <w:lang w:val="en-GB"/>
              </w:rPr>
              <w:t>Gomathy et al. 2022</w:t>
            </w:r>
            <w:r w:rsidRPr="009647C7">
              <w:rPr>
                <w:color w:val="000000" w:themeColor="text1"/>
                <w:lang w:val="en-GB"/>
              </w:rPr>
              <w:t xml:space="preserve">). It is important to make sure that they are able </w:t>
            </w:r>
            <w:r w:rsidRPr="009647C7">
              <w:rPr>
                <w:color w:val="000000" w:themeColor="text1"/>
                <w:lang w:val="en-GB"/>
              </w:rPr>
              <w:lastRenderedPageBreak/>
              <w:t xml:space="preserve">to handle the customer and make them satisfied with the work that they are doing. </w:t>
            </w:r>
          </w:p>
        </w:tc>
      </w:tr>
    </w:tbl>
    <w:p w14:paraId="08477C8A" w14:textId="77777777" w:rsidR="008323A2" w:rsidRPr="009647C7" w:rsidRDefault="009647C7">
      <w:pPr>
        <w:jc w:val="center"/>
        <w:rPr>
          <w:color w:val="000000" w:themeColor="text1"/>
          <w:lang w:val="en-GB"/>
        </w:rPr>
      </w:pPr>
      <w:r w:rsidRPr="009647C7">
        <w:rPr>
          <w:b/>
          <w:color w:val="000000" w:themeColor="text1"/>
          <w:lang w:val="en-GB"/>
        </w:rPr>
        <w:lastRenderedPageBreak/>
        <w:t>Table 1: Internationalization strategies</w:t>
      </w:r>
      <w:r w:rsidRPr="009647C7">
        <w:rPr>
          <w:color w:val="000000" w:themeColor="text1"/>
          <w:lang w:val="en-GB"/>
        </w:rPr>
        <w:t xml:space="preserve"> </w:t>
      </w:r>
    </w:p>
    <w:p w14:paraId="3981819E" w14:textId="77777777" w:rsidR="008323A2" w:rsidRPr="009647C7" w:rsidRDefault="009647C7">
      <w:pPr>
        <w:jc w:val="center"/>
        <w:rPr>
          <w:color w:val="000000" w:themeColor="text1"/>
          <w:lang w:val="en-GB"/>
        </w:rPr>
      </w:pPr>
      <w:r w:rsidRPr="009647C7">
        <w:rPr>
          <w:color w:val="000000" w:themeColor="text1"/>
          <w:lang w:val="en-GB"/>
        </w:rPr>
        <w:t>(Source: Self-developed)</w:t>
      </w:r>
    </w:p>
    <w:p w14:paraId="38565451" w14:textId="77777777" w:rsidR="008323A2" w:rsidRPr="009647C7" w:rsidRDefault="009647C7">
      <w:pPr>
        <w:jc w:val="left"/>
        <w:rPr>
          <w:color w:val="000000" w:themeColor="text1"/>
          <w:lang w:val="en-GB"/>
        </w:rPr>
      </w:pPr>
      <w:r w:rsidRPr="009647C7">
        <w:rPr>
          <w:color w:val="000000" w:themeColor="text1"/>
          <w:lang w:val="en-GB"/>
        </w:rPr>
        <w:t xml:space="preserve">In the three international strategies, it is important for the company to know the goal of entering the new market. The company have to focus on how they can satisfy their market. So using one of the strategies would be beneficial depending on the people of the new market. </w:t>
      </w:r>
    </w:p>
    <w:p w14:paraId="62ED7559" w14:textId="77777777" w:rsidR="008323A2" w:rsidRPr="009647C7" w:rsidRDefault="009647C7">
      <w:pPr>
        <w:pStyle w:val="Heading2"/>
        <w:jc w:val="left"/>
        <w:rPr>
          <w:color w:val="000000" w:themeColor="text1"/>
          <w:lang w:val="en-GB"/>
        </w:rPr>
      </w:pPr>
      <w:bookmarkStart w:id="5" w:name="_8eedx3w6tcm" w:colFirst="0" w:colLast="0"/>
      <w:bookmarkStart w:id="6" w:name="_Toc150960110"/>
      <w:bookmarkEnd w:id="5"/>
      <w:r w:rsidRPr="009647C7">
        <w:rPr>
          <w:color w:val="000000" w:themeColor="text1"/>
          <w:lang w:val="en-GB"/>
        </w:rPr>
        <w:t>Contrasting the approaches to global expansion</w:t>
      </w:r>
      <w:bookmarkEnd w:id="6"/>
      <w:r w:rsidRPr="009647C7">
        <w:rPr>
          <w:color w:val="000000" w:themeColor="text1"/>
          <w:lang w:val="en-GB"/>
        </w:rPr>
        <w:t xml:space="preserve"> </w:t>
      </w:r>
    </w:p>
    <w:p w14:paraId="4ABBD3F0" w14:textId="77777777" w:rsidR="008323A2" w:rsidRPr="009647C7" w:rsidRDefault="009647C7">
      <w:pPr>
        <w:rPr>
          <w:color w:val="000000" w:themeColor="text1"/>
          <w:lang w:val="en-GB"/>
        </w:rPr>
      </w:pPr>
      <w:r w:rsidRPr="009647C7">
        <w:rPr>
          <w:color w:val="000000" w:themeColor="text1"/>
          <w:lang w:val="en-GB"/>
        </w:rPr>
        <w:t xml:space="preserve">Consumer Ethnocentrism is quite important because they are much more focused on understanding domestic products. This is mainly based on the nationalist feelings. There are different tendencies in the market where they are focusing on the loyalty of the market and the loyalty that they should be having in the market. There are different types of service abilities that the company might have and an understanding of the foreign products that they have in the market. They have to work on the internationalism process. It is important for the company to make sure that they are able to handle the pressure of the company. There are different types of services that the company might be having. It is important to make sure that they have the right people and that they are able to work on different types of tangible goods that they have. </w:t>
      </w:r>
    </w:p>
    <w:p w14:paraId="22BE7AA7" w14:textId="77777777" w:rsidR="008323A2" w:rsidRPr="009647C7" w:rsidRDefault="009647C7">
      <w:pPr>
        <w:rPr>
          <w:color w:val="000000" w:themeColor="text1"/>
          <w:lang w:val="en-GB"/>
        </w:rPr>
      </w:pPr>
      <w:r w:rsidRPr="009647C7">
        <w:rPr>
          <w:color w:val="000000" w:themeColor="text1"/>
          <w:lang w:val="en-GB"/>
        </w:rPr>
        <w:t xml:space="preserve">Now in the case of the polycentric expansion, the company might be able to place its brand in the market. It is important for them to give or spread their services in the market. The company have to understand the demand of the customer to work in the nation’s marketplace. They have to work on the presence of the brand and they have to make sure that they are able to work on the product line extensions. The rationality of the customer would be improving every day. It is important to understand that they have to work on competitive analysis of the market. It is important to understand the competition and understand the different needs and values of the market. They are able to work on the cultural needs of the market. </w:t>
      </w:r>
    </w:p>
    <w:p w14:paraId="007411B1" w14:textId="77777777" w:rsidR="008323A2" w:rsidRPr="009647C7" w:rsidRDefault="009647C7">
      <w:pPr>
        <w:rPr>
          <w:color w:val="000000" w:themeColor="text1"/>
          <w:lang w:val="en-GB"/>
        </w:rPr>
      </w:pPr>
      <w:r w:rsidRPr="009647C7">
        <w:rPr>
          <w:color w:val="000000" w:themeColor="text1"/>
          <w:lang w:val="en-GB"/>
        </w:rPr>
        <w:t xml:space="preserve">Geocentric conditions can be improved because they have to work hard on the goals. They have to be flexible with the working conditions in the market. </w:t>
      </w:r>
    </w:p>
    <w:p w14:paraId="7FD76F8A" w14:textId="2F2DCFF2" w:rsidR="008323A2" w:rsidRPr="009647C7" w:rsidRDefault="000C63D7" w:rsidP="00E26477">
      <w:pPr>
        <w:pStyle w:val="Heading1"/>
        <w:rPr>
          <w:color w:val="000000" w:themeColor="text1"/>
          <w:lang w:val="en-GB"/>
        </w:rPr>
      </w:pPr>
      <w:bookmarkStart w:id="7" w:name="_Toc150960111"/>
      <w:r w:rsidRPr="009647C7">
        <w:rPr>
          <w:color w:val="000000" w:themeColor="text1"/>
          <w:lang w:val="en-GB"/>
        </w:rPr>
        <w:lastRenderedPageBreak/>
        <w:t>3. Company's Internationalization Approach</w:t>
      </w:r>
      <w:bookmarkEnd w:id="7"/>
    </w:p>
    <w:p w14:paraId="06DF02D7" w14:textId="4A6C27F8" w:rsidR="008323A2" w:rsidRPr="009647C7" w:rsidRDefault="009647C7">
      <w:pPr>
        <w:pStyle w:val="Heading2"/>
        <w:rPr>
          <w:color w:val="000000" w:themeColor="text1"/>
          <w:lang w:val="en-GB"/>
        </w:rPr>
      </w:pPr>
      <w:bookmarkStart w:id="8" w:name="_4d0ojuo14egx" w:colFirst="0" w:colLast="0"/>
      <w:bookmarkStart w:id="9" w:name="_Toc150960112"/>
      <w:bookmarkEnd w:id="8"/>
      <w:r w:rsidRPr="009647C7">
        <w:rPr>
          <w:color w:val="000000" w:themeColor="text1"/>
          <w:lang w:val="en-GB"/>
        </w:rPr>
        <w:t xml:space="preserve">Polycentric Internationalisation strategies for </w:t>
      </w:r>
      <w:r w:rsidR="0044600B" w:rsidRPr="009647C7">
        <w:rPr>
          <w:color w:val="000000" w:themeColor="text1"/>
          <w:lang w:val="en-GB"/>
        </w:rPr>
        <w:t>AstraZeneca</w:t>
      </w:r>
      <w:bookmarkEnd w:id="9"/>
    </w:p>
    <w:p w14:paraId="347C9AF1" w14:textId="77777777" w:rsidR="008323A2" w:rsidRPr="009647C7" w:rsidRDefault="009647C7">
      <w:pPr>
        <w:rPr>
          <w:color w:val="000000" w:themeColor="text1"/>
          <w:lang w:val="en-GB"/>
        </w:rPr>
      </w:pPr>
      <w:r w:rsidRPr="009647C7">
        <w:rPr>
          <w:color w:val="000000" w:themeColor="text1"/>
          <w:lang w:val="en-GB"/>
        </w:rPr>
        <w:t>The Polycentric International approach is important for the company because they were able to work on the approach of the market and understand the customers. The company did hire staff members from the local places of the market that they have started. The company is an international company and while opening its market in India the company decided to hire staff from that place (</w:t>
      </w:r>
      <w:r w:rsidRPr="009647C7">
        <w:rPr>
          <w:color w:val="000000" w:themeColor="text1"/>
          <w:highlight w:val="white"/>
          <w:lang w:val="en-GB"/>
        </w:rPr>
        <w:t>Gatto 2022</w:t>
      </w:r>
      <w:r w:rsidRPr="009647C7">
        <w:rPr>
          <w:color w:val="000000" w:themeColor="text1"/>
          <w:lang w:val="en-GB"/>
        </w:rPr>
        <w:t xml:space="preserve">). Another factor behind the Polycentric use is to make sure that they were able to remove the need to do customer research and the problems related to it. They have to work on understanding the team member adjustment. The Indians would be aware of the company and the things they are working on. </w:t>
      </w:r>
    </w:p>
    <w:p w14:paraId="71D4979E" w14:textId="26D06F65" w:rsidR="00247F8B" w:rsidRPr="009647C7" w:rsidRDefault="00EF34FE" w:rsidP="00EF34FE">
      <w:pPr>
        <w:jc w:val="center"/>
        <w:rPr>
          <w:color w:val="000000" w:themeColor="text1"/>
          <w:lang w:val="en-GB"/>
        </w:rPr>
      </w:pPr>
      <w:r w:rsidRPr="009647C7">
        <w:rPr>
          <w:noProof/>
          <w:color w:val="000000" w:themeColor="text1"/>
          <w:lang w:val="en-GB"/>
        </w:rPr>
        <w:drawing>
          <wp:inline distT="0" distB="0" distL="0" distR="0" wp14:anchorId="254E3D1A" wp14:editId="36C93498">
            <wp:extent cx="5486400" cy="3200400"/>
            <wp:effectExtent l="0" t="38100" r="0" b="0"/>
            <wp:docPr id="103631236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13F53EB" w14:textId="7CC2AEBA" w:rsidR="00EF34FE" w:rsidRPr="009647C7" w:rsidRDefault="00EF34FE" w:rsidP="00EF34FE">
      <w:pPr>
        <w:jc w:val="center"/>
        <w:rPr>
          <w:b/>
          <w:bCs/>
          <w:color w:val="000000" w:themeColor="text1"/>
          <w:lang w:val="en-GB"/>
        </w:rPr>
      </w:pPr>
      <w:r w:rsidRPr="009647C7">
        <w:rPr>
          <w:b/>
          <w:bCs/>
          <w:color w:val="000000" w:themeColor="text1"/>
          <w:lang w:val="en-GB"/>
        </w:rPr>
        <w:t xml:space="preserve">Figure </w:t>
      </w:r>
      <w:r w:rsidR="00D635E4" w:rsidRPr="009647C7">
        <w:rPr>
          <w:b/>
          <w:bCs/>
          <w:color w:val="000000" w:themeColor="text1"/>
          <w:lang w:val="en-GB"/>
        </w:rPr>
        <w:t>2</w:t>
      </w:r>
      <w:r w:rsidRPr="009647C7">
        <w:rPr>
          <w:b/>
          <w:bCs/>
          <w:color w:val="000000" w:themeColor="text1"/>
          <w:lang w:val="en-GB"/>
        </w:rPr>
        <w:t>: Polycentric Internationalisation strategies for AstraZeneca</w:t>
      </w:r>
    </w:p>
    <w:p w14:paraId="120100A6" w14:textId="0A2E271A" w:rsidR="00EF34FE" w:rsidRPr="009647C7" w:rsidRDefault="00EF34FE" w:rsidP="00EF34FE">
      <w:pPr>
        <w:jc w:val="center"/>
        <w:rPr>
          <w:b/>
          <w:bCs/>
          <w:color w:val="000000" w:themeColor="text1"/>
          <w:lang w:val="en-GB"/>
        </w:rPr>
      </w:pPr>
      <w:r w:rsidRPr="009647C7">
        <w:rPr>
          <w:color w:val="000000" w:themeColor="text1"/>
          <w:lang w:val="en-GB"/>
        </w:rPr>
        <w:t>(Source: Self-Developed)</w:t>
      </w:r>
    </w:p>
    <w:p w14:paraId="2B50E92B" w14:textId="77777777" w:rsidR="008323A2" w:rsidRPr="009647C7" w:rsidRDefault="009647C7">
      <w:pPr>
        <w:rPr>
          <w:color w:val="000000" w:themeColor="text1"/>
          <w:lang w:val="en-GB"/>
        </w:rPr>
      </w:pPr>
      <w:r w:rsidRPr="009647C7">
        <w:rPr>
          <w:color w:val="000000" w:themeColor="text1"/>
          <w:lang w:val="en-GB"/>
        </w:rPr>
        <w:t>While hiring different types of team members the company have to understand the changes that the Indian culture is showing. It is important for the company to make sure that they have team members who would be able to handle the pressure of the company in the market. The company would have different types of changes in their functions but one of the facts is that the company would be able to make the changes based on the demand of the market (</w:t>
      </w:r>
      <w:r w:rsidRPr="009647C7">
        <w:rPr>
          <w:color w:val="000000" w:themeColor="text1"/>
          <w:highlight w:val="white"/>
          <w:lang w:val="en-GB"/>
        </w:rPr>
        <w:t>Sanders 2023</w:t>
      </w:r>
      <w:r w:rsidRPr="009647C7">
        <w:rPr>
          <w:color w:val="000000" w:themeColor="text1"/>
          <w:lang w:val="en-GB"/>
        </w:rPr>
        <w:t xml:space="preserve">). It is important for the company to have knowledge of Respiratory and Immunology before they start </w:t>
      </w:r>
      <w:r w:rsidRPr="009647C7">
        <w:rPr>
          <w:color w:val="000000" w:themeColor="text1"/>
          <w:lang w:val="en-GB"/>
        </w:rPr>
        <w:lastRenderedPageBreak/>
        <w:t>to work on the things that are much more important. It has been easy for the company to develop a good power on changing their own culture and understand the language that the Indians are used to. Adapting to the environment is quite important (</w:t>
      </w:r>
      <w:r w:rsidRPr="009647C7">
        <w:rPr>
          <w:color w:val="000000" w:themeColor="text1"/>
          <w:highlight w:val="white"/>
          <w:lang w:val="en-GB"/>
        </w:rPr>
        <w:t>Derghan 2022</w:t>
      </w:r>
      <w:r w:rsidRPr="009647C7">
        <w:rPr>
          <w:color w:val="000000" w:themeColor="text1"/>
          <w:lang w:val="en-GB"/>
        </w:rPr>
        <w:t xml:space="preserve">). </w:t>
      </w:r>
    </w:p>
    <w:p w14:paraId="5A0DD363" w14:textId="77777777" w:rsidR="008323A2" w:rsidRPr="009647C7" w:rsidRDefault="009647C7">
      <w:pPr>
        <w:rPr>
          <w:color w:val="000000" w:themeColor="text1"/>
          <w:lang w:val="en-GB"/>
        </w:rPr>
      </w:pPr>
      <w:r w:rsidRPr="009647C7">
        <w:rPr>
          <w:color w:val="000000" w:themeColor="text1"/>
          <w:lang w:val="en-GB"/>
        </w:rPr>
        <w:t>The second reason behind using the polycentric approach is because they are able to save money which would have been taken by the reallocation of the employees. Hiring staff from India would have the people who would help them to reallocate to a new place. The third thing is to change the culture and help them to be comfortable with the people (</w:t>
      </w:r>
      <w:r w:rsidRPr="009647C7">
        <w:rPr>
          <w:color w:val="000000" w:themeColor="text1"/>
          <w:highlight w:val="white"/>
          <w:lang w:val="en-GB"/>
        </w:rPr>
        <w:t>Lash 2023</w:t>
      </w:r>
      <w:r w:rsidRPr="009647C7">
        <w:rPr>
          <w:color w:val="000000" w:themeColor="text1"/>
          <w:lang w:val="en-GB"/>
        </w:rPr>
        <w:t>). Team engagement is also important which will help them boost product efficiency and make sure that the surrounding is taken care of. Also as the company is based on research in the medical field it is important for the company to handle the pressure of the market (</w:t>
      </w:r>
      <w:r w:rsidRPr="009647C7">
        <w:rPr>
          <w:color w:val="000000" w:themeColor="text1"/>
          <w:highlight w:val="white"/>
          <w:lang w:val="en-GB"/>
        </w:rPr>
        <w:t>Lash 2023</w:t>
      </w:r>
      <w:r w:rsidRPr="009647C7">
        <w:rPr>
          <w:color w:val="000000" w:themeColor="text1"/>
          <w:lang w:val="en-GB"/>
        </w:rPr>
        <w:t>). It is important to make sure that the company knows the local problems that the company might be having.</w:t>
      </w:r>
    </w:p>
    <w:p w14:paraId="5F7362B7" w14:textId="77777777" w:rsidR="008323A2" w:rsidRPr="009647C7" w:rsidRDefault="009647C7">
      <w:pPr>
        <w:rPr>
          <w:color w:val="000000" w:themeColor="text1"/>
          <w:lang w:val="en-GB"/>
        </w:rPr>
      </w:pPr>
      <w:r w:rsidRPr="009647C7">
        <w:rPr>
          <w:color w:val="000000" w:themeColor="text1"/>
          <w:lang w:val="en-GB"/>
        </w:rPr>
        <w:t>Depending on the type of the company it is important for them to know how the changes are taking place in the market. They are able to improve the connection with the people and make sure that they are able to gain the support of the local government and other agencies in the market.  They can also easily identify the needs of the people in India and the types of research that they might be having (</w:t>
      </w:r>
      <w:r w:rsidRPr="009647C7">
        <w:rPr>
          <w:color w:val="000000" w:themeColor="text1"/>
          <w:highlight w:val="white"/>
          <w:lang w:val="en-GB"/>
        </w:rPr>
        <w:t>Raco, Freire Trigo and Webb  2022</w:t>
      </w:r>
      <w:r w:rsidRPr="009647C7">
        <w:rPr>
          <w:color w:val="000000" w:themeColor="text1"/>
          <w:lang w:val="en-GB"/>
        </w:rPr>
        <w:t xml:space="preserve">). The company might be conducting their research independently because, in the international market, the company might have the chance to release its rules based on functions. Also when the local people are hired in the company there will be unity in the company and there would be less amount of people who would have problems in the market. There would also be fewer potential problems for the company to face because they would not have to think about the decisions in the company. </w:t>
      </w:r>
    </w:p>
    <w:p w14:paraId="689EF9F1" w14:textId="77777777" w:rsidR="008323A2" w:rsidRPr="009647C7" w:rsidRDefault="009647C7">
      <w:pPr>
        <w:pStyle w:val="Heading2"/>
        <w:rPr>
          <w:color w:val="000000" w:themeColor="text1"/>
          <w:lang w:val="en-GB"/>
        </w:rPr>
      </w:pPr>
      <w:bookmarkStart w:id="10" w:name="_t5pq8gwqvvk2" w:colFirst="0" w:colLast="0"/>
      <w:bookmarkStart w:id="11" w:name="_Toc150960113"/>
      <w:bookmarkEnd w:id="10"/>
      <w:r w:rsidRPr="009647C7">
        <w:rPr>
          <w:color w:val="000000" w:themeColor="text1"/>
          <w:lang w:val="en-GB"/>
        </w:rPr>
        <w:t>Polycentrism strategies approach contributing to the decision-making process</w:t>
      </w:r>
      <w:bookmarkEnd w:id="11"/>
    </w:p>
    <w:p w14:paraId="35E78F3B" w14:textId="2FDA760F" w:rsidR="008323A2" w:rsidRPr="009647C7" w:rsidRDefault="009647C7">
      <w:pPr>
        <w:rPr>
          <w:color w:val="000000" w:themeColor="text1"/>
          <w:lang w:val="en-GB"/>
        </w:rPr>
      </w:pPr>
      <w:r w:rsidRPr="009647C7">
        <w:rPr>
          <w:color w:val="000000" w:themeColor="text1"/>
          <w:lang w:val="en-GB"/>
        </w:rPr>
        <w:t xml:space="preserve">There are many companies that are focusing on changing their market now and then. They are focusing on new markets and solving problems. This process increases their brand value and at the same time, they are able to gain respect from the customers and increase their profit percentage. AstraZeneca is the process where people are focused on doing research on certain factors in the medical field. It is important for them to know the place before they are doing their research. So if the other approach was selected </w:t>
      </w:r>
      <w:r w:rsidR="00247F8B" w:rsidRPr="009647C7">
        <w:rPr>
          <w:color w:val="000000" w:themeColor="text1"/>
          <w:lang w:val="en-GB"/>
        </w:rPr>
        <w:t>otherwise</w:t>
      </w:r>
      <w:r w:rsidRPr="009647C7">
        <w:rPr>
          <w:color w:val="000000" w:themeColor="text1"/>
          <w:lang w:val="en-GB"/>
        </w:rPr>
        <w:t xml:space="preserve"> it would have been tough for the people to select the right way to make the decision-making process. The decision-making process however is quite independent of each other (</w:t>
      </w:r>
      <w:r w:rsidRPr="009647C7">
        <w:rPr>
          <w:color w:val="000000" w:themeColor="text1"/>
          <w:highlight w:val="white"/>
          <w:lang w:val="en-GB"/>
        </w:rPr>
        <w:t>Lofthouse and Herzberg 2023</w:t>
      </w:r>
      <w:r w:rsidRPr="009647C7">
        <w:rPr>
          <w:color w:val="000000" w:themeColor="text1"/>
          <w:lang w:val="en-GB"/>
        </w:rPr>
        <w:t xml:space="preserve">). The company can make decisions easily without depending on different kinds of factors in the company. The company can also get </w:t>
      </w:r>
      <w:r w:rsidRPr="009647C7">
        <w:rPr>
          <w:color w:val="000000" w:themeColor="text1"/>
          <w:lang w:val="en-GB"/>
        </w:rPr>
        <w:lastRenderedPageBreak/>
        <w:t xml:space="preserve">the </w:t>
      </w:r>
      <w:r w:rsidR="00247F8B" w:rsidRPr="009647C7">
        <w:rPr>
          <w:color w:val="000000" w:themeColor="text1"/>
          <w:lang w:val="en-GB"/>
        </w:rPr>
        <w:t>predictable</w:t>
      </w:r>
      <w:r w:rsidRPr="009647C7">
        <w:rPr>
          <w:color w:val="000000" w:themeColor="text1"/>
          <w:lang w:val="en-GB"/>
        </w:rPr>
        <w:t xml:space="preserve"> patterns that are there in the market. This would help them to improve the changes based on resolving the conflicts based on the political jurisdictions. </w:t>
      </w:r>
    </w:p>
    <w:p w14:paraId="0F6EADDE" w14:textId="77777777" w:rsidR="008323A2" w:rsidRPr="009647C7" w:rsidRDefault="009647C7">
      <w:pPr>
        <w:rPr>
          <w:color w:val="000000" w:themeColor="text1"/>
          <w:lang w:val="en-GB"/>
        </w:rPr>
      </w:pPr>
      <w:r w:rsidRPr="009647C7">
        <w:rPr>
          <w:color w:val="000000" w:themeColor="text1"/>
          <w:lang w:val="en-GB"/>
        </w:rPr>
        <w:t>They are able to develop knowledge and understand the patterns that are predictable in the market. They are able to produce different kinds of technological interventions develop different kinds of knowledge and improve the policy of the company (</w:t>
      </w:r>
      <w:r w:rsidRPr="009647C7">
        <w:rPr>
          <w:color w:val="000000" w:themeColor="text1"/>
          <w:highlight w:val="white"/>
          <w:lang w:val="en-GB"/>
        </w:rPr>
        <w:t>Stokan, Hatch and Overton 2022</w:t>
      </w:r>
      <w:r w:rsidRPr="009647C7">
        <w:rPr>
          <w:color w:val="000000" w:themeColor="text1"/>
          <w:lang w:val="en-GB"/>
        </w:rPr>
        <w:t>). The company can also get and understand the idea behind the knowledge of understanding the changes in the market (</w:t>
      </w:r>
      <w:r w:rsidRPr="009647C7">
        <w:rPr>
          <w:color w:val="000000" w:themeColor="text1"/>
          <w:highlight w:val="white"/>
          <w:lang w:val="en-GB"/>
        </w:rPr>
        <w:t>Stokan, Hatch and Overton 2022</w:t>
      </w:r>
      <w:r w:rsidRPr="009647C7">
        <w:rPr>
          <w:color w:val="000000" w:themeColor="text1"/>
          <w:lang w:val="en-GB"/>
        </w:rPr>
        <w:t xml:space="preserve">). There are different kinds of demand that the Indian market had and the company did fulfill the demand. In this type of strategy, there might be a few drawbacks like there might be a lack of information among the people who might be facing trouble gathering information on the company. But among all of these, it is better to have the Polycentric approach because it gives a detailed view of the new market and focuses on the goals based on the people. They have to make sure that they are able to make changes in the market. It is important for them to focus on the work and understand the challenges that the new market might be having. </w:t>
      </w:r>
    </w:p>
    <w:p w14:paraId="3B32C69F" w14:textId="77777777" w:rsidR="00AE3C07" w:rsidRPr="009647C7" w:rsidRDefault="00AE3C07" w:rsidP="006E62D0">
      <w:pPr>
        <w:pStyle w:val="Heading1"/>
        <w:rPr>
          <w:color w:val="000000" w:themeColor="text1"/>
          <w:lang w:val="en-GB"/>
        </w:rPr>
      </w:pPr>
      <w:bookmarkStart w:id="12" w:name="_Toc150960114"/>
      <w:r w:rsidRPr="009647C7">
        <w:rPr>
          <w:color w:val="000000" w:themeColor="text1"/>
          <w:lang w:val="en-GB"/>
        </w:rPr>
        <w:t>4. Option B - PESTLE Analysis</w:t>
      </w:r>
      <w:bookmarkEnd w:id="12"/>
      <w:r w:rsidRPr="009647C7">
        <w:rPr>
          <w:color w:val="000000" w:themeColor="text1"/>
          <w:lang w:val="en-GB"/>
        </w:rPr>
        <w:t xml:space="preserve"> </w:t>
      </w:r>
    </w:p>
    <w:p w14:paraId="25FA8679" w14:textId="366C48DC" w:rsidR="00AE3C07" w:rsidRPr="009647C7" w:rsidRDefault="00AE3C07" w:rsidP="00AE3C07">
      <w:pPr>
        <w:rPr>
          <w:color w:val="000000" w:themeColor="text1"/>
          <w:highlight w:val="white"/>
          <w:lang w:val="en-GB"/>
        </w:rPr>
      </w:pPr>
      <w:r w:rsidRPr="009647C7">
        <w:rPr>
          <w:color w:val="000000" w:themeColor="text1"/>
          <w:lang w:val="en-GB"/>
        </w:rPr>
        <w:t xml:space="preserve">As opined by </w:t>
      </w:r>
      <w:r w:rsidRPr="009647C7">
        <w:rPr>
          <w:color w:val="000000" w:themeColor="text1"/>
          <w:highlight w:val="white"/>
          <w:lang w:val="en-GB"/>
        </w:rPr>
        <w:t xml:space="preserve">Nandonde (2019) the PESTLE framework focuses on the external conditions and ways it has an impact on the business operations.  The framework has been utilized to represent the way the varied factors from external aspects have an impact on the </w:t>
      </w:r>
      <w:r w:rsidR="004F7E40" w:rsidRPr="009647C7">
        <w:rPr>
          <w:color w:val="000000" w:themeColor="text1"/>
          <w:highlight w:val="white"/>
          <w:lang w:val="en-GB"/>
        </w:rPr>
        <w:t>AstraZeneca</w:t>
      </w:r>
      <w:r w:rsidRPr="009647C7">
        <w:rPr>
          <w:color w:val="000000" w:themeColor="text1"/>
          <w:highlight w:val="white"/>
          <w:lang w:val="en-GB"/>
        </w:rPr>
        <w:t xml:space="preserve"> decision-making for internalization and its impact on the foreign subsidiary in India. The analysis has been performed in the context of India.  </w:t>
      </w:r>
    </w:p>
    <w:p w14:paraId="17059917" w14:textId="59846290" w:rsidR="00AE3C07" w:rsidRPr="009647C7" w:rsidRDefault="00AE3C07" w:rsidP="00AE3C07">
      <w:pPr>
        <w:rPr>
          <w:color w:val="000000" w:themeColor="text1"/>
          <w:highlight w:val="white"/>
          <w:lang w:val="en-GB"/>
        </w:rPr>
      </w:pPr>
      <w:r w:rsidRPr="009647C7">
        <w:rPr>
          <w:b/>
          <w:color w:val="000000" w:themeColor="text1"/>
          <w:highlight w:val="white"/>
          <w:lang w:val="en-GB"/>
        </w:rPr>
        <w:t xml:space="preserve">Political- </w:t>
      </w:r>
      <w:r w:rsidRPr="009647C7">
        <w:rPr>
          <w:color w:val="000000" w:themeColor="text1"/>
          <w:highlight w:val="white"/>
          <w:lang w:val="en-GB"/>
        </w:rPr>
        <w:t xml:space="preserve"> </w:t>
      </w:r>
      <w:r w:rsidR="004F7E40" w:rsidRPr="009647C7">
        <w:rPr>
          <w:color w:val="000000" w:themeColor="text1"/>
          <w:highlight w:val="white"/>
          <w:lang w:val="en-GB"/>
        </w:rPr>
        <w:t>AstraZeneca</w:t>
      </w:r>
      <w:r w:rsidRPr="009647C7">
        <w:rPr>
          <w:color w:val="000000" w:themeColor="text1"/>
          <w:highlight w:val="white"/>
          <w:lang w:val="en-GB"/>
        </w:rPr>
        <w:t xml:space="preserve"> operates in a highly regulated environment and is affected by the reforms and governmental policies related to the healthcare and pharmaceutical segment. </w:t>
      </w:r>
      <w:r w:rsidR="004F7E40" w:rsidRPr="009647C7">
        <w:rPr>
          <w:color w:val="000000" w:themeColor="text1"/>
          <w:highlight w:val="white"/>
          <w:lang w:val="en-GB"/>
        </w:rPr>
        <w:t>AstraZeneca</w:t>
      </w:r>
      <w:r w:rsidRPr="009647C7">
        <w:rPr>
          <w:color w:val="000000" w:themeColor="text1"/>
          <w:highlight w:val="white"/>
          <w:lang w:val="en-GB"/>
        </w:rPr>
        <w:t xml:space="preserve"> internalization to India has been driven by the supportive Government policies in the country for the healthcare and pharmaceutical sector. The Ministry of Health and Family Welfare has increased the allocation for health care in 2023 to 2024 by 13% (prsindia.org 2023). This results in more lucrative opportunities for firms like </w:t>
      </w:r>
      <w:r w:rsidR="004F7E40" w:rsidRPr="009647C7">
        <w:rPr>
          <w:color w:val="000000" w:themeColor="text1"/>
          <w:highlight w:val="white"/>
          <w:lang w:val="en-GB"/>
        </w:rPr>
        <w:t>AstraZeneca</w:t>
      </w:r>
      <w:r w:rsidRPr="009647C7">
        <w:rPr>
          <w:color w:val="000000" w:themeColor="text1"/>
          <w:highlight w:val="white"/>
          <w:lang w:val="en-GB"/>
        </w:rPr>
        <w:t xml:space="preserve"> to increase investment for better output in the country.  </w:t>
      </w:r>
    </w:p>
    <w:p w14:paraId="4CCEC59F" w14:textId="77777777" w:rsidR="00AE3C07" w:rsidRPr="009647C7" w:rsidRDefault="00AE3C07" w:rsidP="00AE3C07">
      <w:pPr>
        <w:jc w:val="center"/>
        <w:rPr>
          <w:color w:val="000000" w:themeColor="text1"/>
          <w:highlight w:val="white"/>
          <w:lang w:val="en-GB"/>
        </w:rPr>
      </w:pPr>
      <w:r w:rsidRPr="009647C7">
        <w:rPr>
          <w:noProof/>
          <w:color w:val="000000" w:themeColor="text1"/>
          <w:highlight w:val="white"/>
          <w:lang w:val="en-GB"/>
        </w:rPr>
        <w:lastRenderedPageBreak/>
        <w:drawing>
          <wp:inline distT="114300" distB="114300" distL="114300" distR="114300" wp14:anchorId="66545180" wp14:editId="4BC77C75">
            <wp:extent cx="5943600" cy="27432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943600" cy="2743200"/>
                    </a:xfrm>
                    <a:prstGeom prst="rect">
                      <a:avLst/>
                    </a:prstGeom>
                    <a:ln/>
                  </pic:spPr>
                </pic:pic>
              </a:graphicData>
            </a:graphic>
          </wp:inline>
        </w:drawing>
      </w:r>
    </w:p>
    <w:p w14:paraId="33803C6E" w14:textId="2DA42BEF" w:rsidR="00AE3C07" w:rsidRPr="009647C7" w:rsidRDefault="00AE3C07" w:rsidP="00AE3C07">
      <w:pPr>
        <w:jc w:val="center"/>
        <w:rPr>
          <w:b/>
          <w:color w:val="000000" w:themeColor="text1"/>
          <w:highlight w:val="white"/>
          <w:lang w:val="en-GB"/>
        </w:rPr>
      </w:pPr>
      <w:r w:rsidRPr="009647C7">
        <w:rPr>
          <w:b/>
          <w:color w:val="000000" w:themeColor="text1"/>
          <w:highlight w:val="white"/>
          <w:lang w:val="en-GB"/>
        </w:rPr>
        <w:t xml:space="preserve">Figure </w:t>
      </w:r>
      <w:r w:rsidR="00D81A57" w:rsidRPr="009647C7">
        <w:rPr>
          <w:b/>
          <w:color w:val="000000" w:themeColor="text1"/>
          <w:highlight w:val="white"/>
          <w:lang w:val="en-GB"/>
        </w:rPr>
        <w:t>3</w:t>
      </w:r>
      <w:r w:rsidRPr="009647C7">
        <w:rPr>
          <w:b/>
          <w:color w:val="000000" w:themeColor="text1"/>
          <w:highlight w:val="white"/>
          <w:lang w:val="en-GB"/>
        </w:rPr>
        <w:t xml:space="preserve">: India pharmaceutical sector growth </w:t>
      </w:r>
    </w:p>
    <w:p w14:paraId="599B0F5E" w14:textId="77777777" w:rsidR="00AE3C07" w:rsidRPr="009647C7" w:rsidRDefault="00AE3C07" w:rsidP="00AE3C07">
      <w:pPr>
        <w:jc w:val="center"/>
        <w:rPr>
          <w:color w:val="000000" w:themeColor="text1"/>
          <w:highlight w:val="white"/>
          <w:lang w:val="en-GB"/>
        </w:rPr>
      </w:pPr>
      <w:r w:rsidRPr="009647C7">
        <w:rPr>
          <w:color w:val="000000" w:themeColor="text1"/>
          <w:highlight w:val="white"/>
          <w:lang w:val="en-GB"/>
        </w:rPr>
        <w:t>(Source: india-briefing.com 2023)</w:t>
      </w:r>
    </w:p>
    <w:p w14:paraId="2CA966F6" w14:textId="77777777" w:rsidR="00AE3C07" w:rsidRPr="009647C7" w:rsidRDefault="00AE3C07" w:rsidP="00AE3C07">
      <w:pPr>
        <w:rPr>
          <w:color w:val="000000" w:themeColor="text1"/>
          <w:highlight w:val="white"/>
          <w:lang w:val="en-GB"/>
        </w:rPr>
      </w:pPr>
    </w:p>
    <w:p w14:paraId="79DFAEB9" w14:textId="7F921D6B" w:rsidR="00AE3C07" w:rsidRPr="009647C7" w:rsidRDefault="00AE3C07" w:rsidP="00AE3C07">
      <w:pPr>
        <w:rPr>
          <w:color w:val="000000" w:themeColor="text1"/>
          <w:highlight w:val="white"/>
          <w:lang w:val="en-GB"/>
        </w:rPr>
      </w:pPr>
      <w:r w:rsidRPr="009647C7">
        <w:rPr>
          <w:color w:val="000000" w:themeColor="text1"/>
          <w:highlight w:val="white"/>
          <w:lang w:val="en-GB"/>
        </w:rPr>
        <w:t xml:space="preserve">A major issue that the Indian pharmaceutical sector is facing through the Government polices is the stringent control on the pricing of the drugs. Though the citizens are getting good quality drugs at lower pricing, it becomes a hurdle to bring innovation by the </w:t>
      </w:r>
      <w:r w:rsidR="004F7E40" w:rsidRPr="009647C7">
        <w:rPr>
          <w:color w:val="000000" w:themeColor="text1"/>
          <w:highlight w:val="white"/>
          <w:lang w:val="en-GB"/>
        </w:rPr>
        <w:t>pharmaceutical</w:t>
      </w:r>
      <w:r w:rsidRPr="009647C7">
        <w:rPr>
          <w:color w:val="000000" w:themeColor="text1"/>
          <w:highlight w:val="white"/>
          <w:lang w:val="en-GB"/>
        </w:rPr>
        <w:t xml:space="preserve"> firms. The lowered pricing restricted profit margins restricting the firm spending on  Research and Development for new drug discoveries. </w:t>
      </w:r>
      <w:r w:rsidR="004F7E40" w:rsidRPr="009647C7">
        <w:rPr>
          <w:color w:val="000000" w:themeColor="text1"/>
          <w:highlight w:val="white"/>
          <w:lang w:val="en-GB"/>
        </w:rPr>
        <w:t>AstraZeneca</w:t>
      </w:r>
      <w:r w:rsidRPr="009647C7">
        <w:rPr>
          <w:color w:val="000000" w:themeColor="text1"/>
          <w:highlight w:val="white"/>
          <w:lang w:val="en-GB"/>
        </w:rPr>
        <w:t xml:space="preserve"> Research and Development expenses on research and development has decreased over the years owing to such stringent control on pricing by the Indian Government which brings down their overall revenues. </w:t>
      </w:r>
    </w:p>
    <w:p w14:paraId="153EFABA" w14:textId="3FA920AB" w:rsidR="00AE3C07" w:rsidRPr="009647C7" w:rsidRDefault="00AE3C07" w:rsidP="00AE3C07">
      <w:pPr>
        <w:rPr>
          <w:color w:val="000000" w:themeColor="text1"/>
          <w:highlight w:val="white"/>
          <w:lang w:val="en-GB"/>
        </w:rPr>
      </w:pPr>
      <w:r w:rsidRPr="009647C7">
        <w:rPr>
          <w:color w:val="000000" w:themeColor="text1"/>
          <w:highlight w:val="white"/>
          <w:lang w:val="en-GB"/>
        </w:rPr>
        <w:t xml:space="preserve">The Greenfield pharmaceutical undertaking in India is allowed 100% foreign direct investment (FDI) and these firms stop their manufacturing in the country. </w:t>
      </w:r>
      <w:r w:rsidR="004F7E40" w:rsidRPr="009647C7">
        <w:rPr>
          <w:color w:val="000000" w:themeColor="text1"/>
          <w:highlight w:val="white"/>
          <w:lang w:val="en-GB"/>
        </w:rPr>
        <w:t>AstraZeneca</w:t>
      </w:r>
      <w:r w:rsidRPr="009647C7">
        <w:rPr>
          <w:color w:val="000000" w:themeColor="text1"/>
          <w:highlight w:val="white"/>
          <w:lang w:val="en-GB"/>
        </w:rPr>
        <w:t xml:space="preserve"> is one of the leading firms in the category which has invested in the host country India owing to 100% FDI with lesser constraints and procedures to get approvals from the Government which adds to time and budget. Hence, the inflow of FDI in India through an automatic route which is smooth expansion of opportunity has been a major driver for </w:t>
      </w:r>
      <w:r w:rsidR="004F7E40" w:rsidRPr="009647C7">
        <w:rPr>
          <w:color w:val="000000" w:themeColor="text1"/>
          <w:highlight w:val="white"/>
          <w:lang w:val="en-GB"/>
        </w:rPr>
        <w:t>AstraZeneca</w:t>
      </w:r>
      <w:r w:rsidRPr="009647C7">
        <w:rPr>
          <w:color w:val="000000" w:themeColor="text1"/>
          <w:highlight w:val="white"/>
          <w:lang w:val="en-GB"/>
        </w:rPr>
        <w:t xml:space="preserve"> internationalization in the country India from the UK. </w:t>
      </w:r>
    </w:p>
    <w:p w14:paraId="2C256D71" w14:textId="6C6666BC" w:rsidR="00AE3C07" w:rsidRPr="009647C7" w:rsidRDefault="00AE3C07" w:rsidP="00AE3C07">
      <w:pPr>
        <w:rPr>
          <w:color w:val="000000" w:themeColor="text1"/>
          <w:highlight w:val="white"/>
          <w:lang w:val="en-GB"/>
        </w:rPr>
      </w:pPr>
      <w:r w:rsidRPr="009647C7">
        <w:rPr>
          <w:b/>
          <w:color w:val="000000" w:themeColor="text1"/>
          <w:highlight w:val="white"/>
          <w:lang w:val="en-GB"/>
        </w:rPr>
        <w:t xml:space="preserve">Economic- </w:t>
      </w:r>
      <w:r w:rsidRPr="009647C7">
        <w:rPr>
          <w:color w:val="000000" w:themeColor="text1"/>
          <w:highlight w:val="white"/>
          <w:lang w:val="en-GB"/>
        </w:rPr>
        <w:t xml:space="preserve"> India pharmaceutical industry is ranked third globally for pharmaceutical production. It has a well-established domestic pharmaceutical industry. This makes the future of the pharmaceutical industry quite promising and the market is projected to attain a valuation of US </w:t>
      </w:r>
      <w:r w:rsidRPr="009647C7">
        <w:rPr>
          <w:color w:val="000000" w:themeColor="text1"/>
          <w:highlight w:val="white"/>
          <w:lang w:val="en-GB"/>
        </w:rPr>
        <w:lastRenderedPageBreak/>
        <w:t xml:space="preserve">$130 billion by the end of 2030 (india-briefing.com 2023). Hence, economically it is quite lucrative for pharmaceuticals like </w:t>
      </w:r>
      <w:r w:rsidR="004F7E40" w:rsidRPr="009647C7">
        <w:rPr>
          <w:color w:val="000000" w:themeColor="text1"/>
          <w:highlight w:val="white"/>
          <w:lang w:val="en-GB"/>
        </w:rPr>
        <w:t>AstraZeneca</w:t>
      </w:r>
      <w:r w:rsidRPr="009647C7">
        <w:rPr>
          <w:color w:val="000000" w:themeColor="text1"/>
          <w:highlight w:val="white"/>
          <w:lang w:val="en-GB"/>
        </w:rPr>
        <w:t xml:space="preserve"> to expand its presence in the host country India which has a lucrative growth </w:t>
      </w:r>
      <w:r w:rsidR="004F7E40" w:rsidRPr="009647C7">
        <w:rPr>
          <w:color w:val="000000" w:themeColor="text1"/>
          <w:highlight w:val="white"/>
          <w:lang w:val="en-GB"/>
        </w:rPr>
        <w:t>soon</w:t>
      </w:r>
      <w:r w:rsidRPr="009647C7">
        <w:rPr>
          <w:color w:val="000000" w:themeColor="text1"/>
          <w:highlight w:val="white"/>
          <w:lang w:val="en-GB"/>
        </w:rPr>
        <w:t xml:space="preserve">. The slowly growing pharmaceutical sector has been the major driver for increased investment by </w:t>
      </w:r>
      <w:r w:rsidR="004F7E40" w:rsidRPr="009647C7">
        <w:rPr>
          <w:color w:val="000000" w:themeColor="text1"/>
          <w:highlight w:val="white"/>
          <w:lang w:val="en-GB"/>
        </w:rPr>
        <w:t>AstraZeneca</w:t>
      </w:r>
      <w:r w:rsidRPr="009647C7">
        <w:rPr>
          <w:color w:val="000000" w:themeColor="text1"/>
          <w:highlight w:val="white"/>
          <w:lang w:val="en-GB"/>
        </w:rPr>
        <w:t xml:space="preserve"> to penetrate India and expand its operations in the country. As reported through Biospectrumindia.com (2023) </w:t>
      </w:r>
      <w:r w:rsidR="004F7E40" w:rsidRPr="009647C7">
        <w:rPr>
          <w:color w:val="000000" w:themeColor="text1"/>
          <w:highlight w:val="white"/>
          <w:lang w:val="en-GB"/>
        </w:rPr>
        <w:t>AstraZeneca</w:t>
      </w:r>
      <w:r w:rsidRPr="009647C7">
        <w:rPr>
          <w:color w:val="000000" w:themeColor="text1"/>
          <w:highlight w:val="white"/>
          <w:lang w:val="en-GB"/>
        </w:rPr>
        <w:t xml:space="preserve"> has been expanding its manufacturing base in Bangalore for new drug discoveries and innovations. </w:t>
      </w:r>
    </w:p>
    <w:p w14:paraId="32E4408C" w14:textId="307A7F2F" w:rsidR="00AE3C07" w:rsidRPr="009647C7" w:rsidRDefault="00AE3C07" w:rsidP="00AE3C07">
      <w:pPr>
        <w:rPr>
          <w:color w:val="000000" w:themeColor="text1"/>
          <w:highlight w:val="white"/>
          <w:lang w:val="en-GB"/>
        </w:rPr>
      </w:pPr>
      <w:r w:rsidRPr="009647C7">
        <w:rPr>
          <w:b/>
          <w:color w:val="000000" w:themeColor="text1"/>
          <w:highlight w:val="white"/>
          <w:lang w:val="en-GB"/>
        </w:rPr>
        <w:t>Social</w:t>
      </w:r>
      <w:r w:rsidRPr="009647C7">
        <w:rPr>
          <w:color w:val="000000" w:themeColor="text1"/>
          <w:highlight w:val="white"/>
          <w:lang w:val="en-GB"/>
        </w:rPr>
        <w:t xml:space="preserve">- A major trend that backfires on the pharmaceutical industry in India is the increase on the availability of fake drugs. As per reports from WHO (World Health </w:t>
      </w:r>
      <w:r w:rsidR="004F7E40" w:rsidRPr="009647C7">
        <w:rPr>
          <w:color w:val="000000" w:themeColor="text1"/>
          <w:highlight w:val="white"/>
          <w:lang w:val="en-GB"/>
        </w:rPr>
        <w:t>Organization</w:t>
      </w:r>
      <w:r w:rsidRPr="009647C7">
        <w:rPr>
          <w:color w:val="000000" w:themeColor="text1"/>
          <w:highlight w:val="white"/>
          <w:lang w:val="en-GB"/>
        </w:rPr>
        <w:t xml:space="preserve">) the world's spurious drugs has approximately 35% production in India (economictimes.indiatimes. 2003). Hence, it has turned into a menace and this has been tarnishing the brand image of several pharmaceutical firms whose drugs have been counterfeited as well.  Hence, it acts as a threat to the firms like </w:t>
      </w:r>
      <w:r w:rsidR="004F7E40" w:rsidRPr="009647C7">
        <w:rPr>
          <w:color w:val="000000" w:themeColor="text1"/>
          <w:highlight w:val="white"/>
          <w:lang w:val="en-GB"/>
        </w:rPr>
        <w:t>AstraZeneca</w:t>
      </w:r>
      <w:r w:rsidRPr="009647C7">
        <w:rPr>
          <w:color w:val="000000" w:themeColor="text1"/>
          <w:highlight w:val="white"/>
          <w:lang w:val="en-GB"/>
        </w:rPr>
        <w:t xml:space="preserve"> which can become victims to such menace when their brand name drugs can be counterfeited in India tarnishing its brand image. </w:t>
      </w:r>
    </w:p>
    <w:p w14:paraId="798D130C" w14:textId="21FF5E0D" w:rsidR="00AE3C07" w:rsidRPr="009647C7" w:rsidRDefault="00AE3C07" w:rsidP="00AE3C07">
      <w:pPr>
        <w:rPr>
          <w:color w:val="000000" w:themeColor="text1"/>
          <w:highlight w:val="white"/>
          <w:lang w:val="en-GB"/>
        </w:rPr>
      </w:pPr>
      <w:r w:rsidRPr="009647C7">
        <w:rPr>
          <w:color w:val="000000" w:themeColor="text1"/>
          <w:highlight w:val="white"/>
          <w:lang w:val="en-GB"/>
        </w:rPr>
        <w:t xml:space="preserve">The Indian currency change is showing fluctuations to the Dollars. The price of Indian rupee falling provides advantage to the pharmaceutical for exports to gain higher margins. Hence, this acts as a major driver for </w:t>
      </w:r>
      <w:r w:rsidR="004F7E40" w:rsidRPr="009647C7">
        <w:rPr>
          <w:color w:val="000000" w:themeColor="text1"/>
          <w:highlight w:val="white"/>
          <w:lang w:val="en-GB"/>
        </w:rPr>
        <w:t>AstraZeneca</w:t>
      </w:r>
      <w:r w:rsidRPr="009647C7">
        <w:rPr>
          <w:color w:val="000000" w:themeColor="text1"/>
          <w:highlight w:val="white"/>
          <w:lang w:val="en-GB"/>
        </w:rPr>
        <w:t xml:space="preserve"> to expand manufacturing operations in the country and increase exports for higher revenues. </w:t>
      </w:r>
    </w:p>
    <w:p w14:paraId="3420AB8C" w14:textId="69C7D240" w:rsidR="00AE3C07" w:rsidRPr="009647C7" w:rsidRDefault="00AE3C07" w:rsidP="00AE3C07">
      <w:pPr>
        <w:rPr>
          <w:color w:val="000000" w:themeColor="text1"/>
          <w:highlight w:val="white"/>
          <w:lang w:val="en-GB"/>
        </w:rPr>
      </w:pPr>
      <w:r w:rsidRPr="009647C7">
        <w:rPr>
          <w:color w:val="000000" w:themeColor="text1"/>
          <w:highlight w:val="white"/>
          <w:lang w:val="en-GB"/>
        </w:rPr>
        <w:t xml:space="preserve">India is a country with a large population and with the demographic change, India is witnessing rise in the healthcare demands and spendings (Sahoo Rout and Jakovljevic 2023). Hence, it is beneficial to pharmaceutical </w:t>
      </w:r>
      <w:r w:rsidR="004F7E40" w:rsidRPr="009647C7">
        <w:rPr>
          <w:color w:val="000000" w:themeColor="text1"/>
          <w:highlight w:val="white"/>
          <w:lang w:val="en-GB"/>
        </w:rPr>
        <w:t>firms</w:t>
      </w:r>
      <w:r w:rsidRPr="009647C7">
        <w:rPr>
          <w:color w:val="000000" w:themeColor="text1"/>
          <w:highlight w:val="white"/>
          <w:lang w:val="en-GB"/>
        </w:rPr>
        <w:t xml:space="preserve"> like </w:t>
      </w:r>
      <w:r w:rsidR="004F7E40" w:rsidRPr="009647C7">
        <w:rPr>
          <w:color w:val="000000" w:themeColor="text1"/>
          <w:highlight w:val="white"/>
          <w:lang w:val="en-GB"/>
        </w:rPr>
        <w:t>AstraZeneca</w:t>
      </w:r>
      <w:r w:rsidRPr="009647C7">
        <w:rPr>
          <w:color w:val="000000" w:themeColor="text1"/>
          <w:highlight w:val="white"/>
          <w:lang w:val="en-GB"/>
        </w:rPr>
        <w:t xml:space="preserve"> to sustain its operations in India to cater to the growing demands in pharmaceuticals.  India contributes to 15.69% of Global Chronic Respiratory Diseases (ipcrg.org 2023) . This acts as a driver to </w:t>
      </w:r>
      <w:r w:rsidR="004F7E40" w:rsidRPr="009647C7">
        <w:rPr>
          <w:color w:val="000000" w:themeColor="text1"/>
          <w:highlight w:val="white"/>
          <w:lang w:val="en-GB"/>
        </w:rPr>
        <w:t>AstraZeneca</w:t>
      </w:r>
      <w:r w:rsidRPr="009647C7">
        <w:rPr>
          <w:color w:val="000000" w:themeColor="text1"/>
          <w:highlight w:val="white"/>
          <w:lang w:val="en-GB"/>
        </w:rPr>
        <w:t xml:space="preserve"> specialized Respiratory &amp; Immunology departments to bring new discoveries and drugs catering to growing need in India. </w:t>
      </w:r>
    </w:p>
    <w:p w14:paraId="6461DAD2" w14:textId="5F5165FB" w:rsidR="00AE3C07" w:rsidRPr="009647C7" w:rsidRDefault="00AE3C07" w:rsidP="00AE3C07">
      <w:pPr>
        <w:rPr>
          <w:color w:val="000000" w:themeColor="text1"/>
          <w:highlight w:val="white"/>
          <w:lang w:val="en-GB"/>
        </w:rPr>
      </w:pPr>
      <w:r w:rsidRPr="009647C7">
        <w:rPr>
          <w:color w:val="000000" w:themeColor="text1"/>
          <w:highlight w:val="white"/>
          <w:lang w:val="en-GB"/>
        </w:rPr>
        <w:t xml:space="preserve">A major challenge to the pharmaceutical sector in India is lack of the skilled workforce. Though there are several lakhs of graduates in pharmaceuticals they lack the actual practical skills in the industry (economictimes.indiatimes 2023). Hence, this acts as a challenge to </w:t>
      </w:r>
      <w:r w:rsidR="004F7E40" w:rsidRPr="009647C7">
        <w:rPr>
          <w:color w:val="000000" w:themeColor="text1"/>
          <w:highlight w:val="white"/>
          <w:lang w:val="en-GB"/>
        </w:rPr>
        <w:t>AstraZeneca</w:t>
      </w:r>
      <w:r w:rsidRPr="009647C7">
        <w:rPr>
          <w:color w:val="000000" w:themeColor="text1"/>
          <w:highlight w:val="white"/>
          <w:lang w:val="en-GB"/>
        </w:rPr>
        <w:t xml:space="preserve"> typo gain the local wor</w:t>
      </w:r>
      <w:r w:rsidR="004F7E40" w:rsidRPr="009647C7">
        <w:rPr>
          <w:color w:val="000000" w:themeColor="text1"/>
          <w:highlight w:val="white"/>
          <w:lang w:val="en-GB"/>
        </w:rPr>
        <w:t>kforce</w:t>
      </w:r>
      <w:r w:rsidRPr="009647C7">
        <w:rPr>
          <w:color w:val="000000" w:themeColor="text1"/>
          <w:highlight w:val="white"/>
          <w:lang w:val="en-GB"/>
        </w:rPr>
        <w:t xml:space="preserve"> in India and brings expatriates in leading position in the country and needs to invest largely in training candidates to meet desired skills. </w:t>
      </w:r>
    </w:p>
    <w:p w14:paraId="191496A3" w14:textId="6D516265" w:rsidR="00AE3C07" w:rsidRPr="009647C7" w:rsidRDefault="00AE3C07" w:rsidP="004D4D36">
      <w:pPr>
        <w:rPr>
          <w:color w:val="000000" w:themeColor="text1"/>
          <w:highlight w:val="white"/>
          <w:lang w:val="en-GB"/>
        </w:rPr>
      </w:pPr>
      <w:r w:rsidRPr="009647C7">
        <w:rPr>
          <w:b/>
          <w:color w:val="000000" w:themeColor="text1"/>
          <w:highlight w:val="white"/>
          <w:lang w:val="en-GB"/>
        </w:rPr>
        <w:t xml:space="preserve">Technological- </w:t>
      </w:r>
      <w:r w:rsidRPr="009647C7">
        <w:rPr>
          <w:color w:val="000000" w:themeColor="text1"/>
          <w:highlight w:val="white"/>
          <w:lang w:val="en-GB"/>
        </w:rPr>
        <w:t xml:space="preserve"> </w:t>
      </w:r>
      <w:r w:rsidR="00926325" w:rsidRPr="009647C7">
        <w:rPr>
          <w:color w:val="000000" w:themeColor="text1"/>
          <w:highlight w:val="white"/>
          <w:lang w:val="en-GB"/>
        </w:rPr>
        <w:t>AstraZeneca</w:t>
      </w:r>
      <w:r w:rsidRPr="009647C7">
        <w:rPr>
          <w:color w:val="000000" w:themeColor="text1"/>
          <w:highlight w:val="white"/>
          <w:lang w:val="en-GB"/>
        </w:rPr>
        <w:t xml:space="preserve"> is subjected to technological innovations in the pharmaceutical industry such as drug discoveries and manufacturing technologies. The company relies on digital technologies such as Artificial Intelligence, and machine learning (Rezaei and Kamali 2022). The </w:t>
      </w:r>
      <w:r w:rsidRPr="009647C7">
        <w:rPr>
          <w:color w:val="000000" w:themeColor="text1"/>
          <w:highlight w:val="white"/>
          <w:lang w:val="en-GB"/>
        </w:rPr>
        <w:lastRenderedPageBreak/>
        <w:t xml:space="preserve">Government of India has collaborated with varied firms to bring technological changes to the pharmaceutical sector for high-quality and efficacious drug developments. This drives firms like </w:t>
      </w:r>
      <w:r w:rsidR="00926325" w:rsidRPr="009647C7">
        <w:rPr>
          <w:color w:val="000000" w:themeColor="text1"/>
          <w:highlight w:val="white"/>
          <w:lang w:val="en-GB"/>
        </w:rPr>
        <w:t>AstraZeneca</w:t>
      </w:r>
      <w:r w:rsidRPr="009647C7">
        <w:rPr>
          <w:color w:val="000000" w:themeColor="text1"/>
          <w:highlight w:val="white"/>
          <w:lang w:val="en-GB"/>
        </w:rPr>
        <w:t xml:space="preserve"> to bring major developments in India. </w:t>
      </w:r>
    </w:p>
    <w:p w14:paraId="45E3B7B7" w14:textId="77777777" w:rsidR="00AE3C07" w:rsidRPr="009647C7" w:rsidRDefault="00AE3C07" w:rsidP="004D4D36">
      <w:pPr>
        <w:rPr>
          <w:color w:val="000000" w:themeColor="text1"/>
          <w:highlight w:val="white"/>
          <w:lang w:val="en-GB"/>
        </w:rPr>
      </w:pPr>
      <w:r w:rsidRPr="009647C7">
        <w:rPr>
          <w:b/>
          <w:color w:val="000000" w:themeColor="text1"/>
          <w:highlight w:val="white"/>
          <w:lang w:val="en-GB"/>
        </w:rPr>
        <w:t xml:space="preserve">Legal-  </w:t>
      </w:r>
      <w:r w:rsidRPr="009647C7">
        <w:rPr>
          <w:color w:val="000000" w:themeColor="text1"/>
          <w:highlight w:val="white"/>
          <w:lang w:val="en-GB"/>
        </w:rPr>
        <w:t xml:space="preserve">The Indian pharmaceutical sector Governmental legal policy needs all professionals to prescribe only generic medicines and this resulted in a highly competitive market for the generic brands. AstraZeneca faces challenges as well with several strong competing brands in the Indian market in generic brands (livemint.com 2023). </w:t>
      </w:r>
    </w:p>
    <w:p w14:paraId="4C0BD2C7" w14:textId="5F24CC7D" w:rsidR="00AE3C07" w:rsidRPr="009647C7" w:rsidRDefault="00AE3C07" w:rsidP="00AE3C07">
      <w:pPr>
        <w:rPr>
          <w:color w:val="000000" w:themeColor="text1"/>
          <w:highlight w:val="white"/>
          <w:lang w:val="en-GB"/>
        </w:rPr>
      </w:pPr>
      <w:r w:rsidRPr="009647C7">
        <w:rPr>
          <w:b/>
          <w:color w:val="000000" w:themeColor="text1"/>
          <w:highlight w:val="white"/>
          <w:lang w:val="en-GB"/>
        </w:rPr>
        <w:t>Environmental</w:t>
      </w:r>
      <w:r w:rsidRPr="009647C7">
        <w:rPr>
          <w:color w:val="000000" w:themeColor="text1"/>
          <w:highlight w:val="white"/>
          <w:lang w:val="en-GB"/>
        </w:rPr>
        <w:t xml:space="preserve">- In terms of the environmental aspect, </w:t>
      </w:r>
      <w:r w:rsidR="00926325" w:rsidRPr="009647C7">
        <w:rPr>
          <w:color w:val="000000" w:themeColor="text1"/>
          <w:highlight w:val="white"/>
          <w:lang w:val="en-GB"/>
        </w:rPr>
        <w:t>AstraZeneca</w:t>
      </w:r>
      <w:r w:rsidRPr="009647C7">
        <w:rPr>
          <w:color w:val="000000" w:themeColor="text1"/>
          <w:highlight w:val="white"/>
          <w:lang w:val="en-GB"/>
        </w:rPr>
        <w:t xml:space="preserve"> needs to comply with the environmental regulation related to emission control and waste management. The pharmaceutical firms leave large carbon footprints and face environmental problems. Moreover, pharmaceutical waste is a major concern that can affect the environment. </w:t>
      </w:r>
      <w:r w:rsidR="00926325" w:rsidRPr="009647C7">
        <w:rPr>
          <w:color w:val="000000" w:themeColor="text1"/>
          <w:highlight w:val="white"/>
          <w:lang w:val="en-GB"/>
        </w:rPr>
        <w:t>AstraZeneca</w:t>
      </w:r>
      <w:r w:rsidRPr="009647C7">
        <w:rPr>
          <w:color w:val="000000" w:themeColor="text1"/>
          <w:highlight w:val="white"/>
          <w:lang w:val="en-GB"/>
        </w:rPr>
        <w:t xml:space="preserve"> has been working towards sustainability to ensure no such concerns are raised in this domain. </w:t>
      </w:r>
    </w:p>
    <w:p w14:paraId="7CA1FA53" w14:textId="77777777" w:rsidR="00AE3C07" w:rsidRPr="009647C7" w:rsidRDefault="00AE3C07" w:rsidP="00AE3C07">
      <w:pPr>
        <w:pStyle w:val="Heading1"/>
        <w:rPr>
          <w:color w:val="000000" w:themeColor="text1"/>
          <w:lang w:val="en-GB"/>
        </w:rPr>
      </w:pPr>
      <w:bookmarkStart w:id="13" w:name="_Toc150960115"/>
      <w:r w:rsidRPr="009647C7">
        <w:rPr>
          <w:color w:val="000000" w:themeColor="text1"/>
          <w:lang w:val="en-GB"/>
        </w:rPr>
        <w:t>5. Integration of Contextual Factors and Internationalization Strategy:</w:t>
      </w:r>
      <w:bookmarkEnd w:id="13"/>
      <w:r w:rsidRPr="009647C7">
        <w:rPr>
          <w:color w:val="000000" w:themeColor="text1"/>
          <w:lang w:val="en-GB"/>
        </w:rPr>
        <w:t xml:space="preserve"> </w:t>
      </w:r>
    </w:p>
    <w:p w14:paraId="6D0D40C7" w14:textId="387F51D9" w:rsidR="00AE3C07" w:rsidRPr="009647C7" w:rsidRDefault="00AE3C07" w:rsidP="00926325">
      <w:pPr>
        <w:rPr>
          <w:color w:val="000000" w:themeColor="text1"/>
          <w:lang w:val="en-GB"/>
        </w:rPr>
      </w:pPr>
      <w:r w:rsidRPr="009647C7">
        <w:rPr>
          <w:color w:val="000000" w:themeColor="text1"/>
          <w:lang w:val="en-GB"/>
        </w:rPr>
        <w:t xml:space="preserve">AstraZeneca is a global pharmaceutical industry which has a strong presence in India. The company has a long history of establishment in India since 1979 with headquarters in Karnataka in Bangalore. It has the operating firm with manufacturing segment, sales departments and marketing activities in the country. It has production sites and research centers in India with several pharmacies. It aims at providing quality pharmaceutical products at </w:t>
      </w:r>
      <w:r w:rsidR="006E62D0" w:rsidRPr="009647C7">
        <w:rPr>
          <w:color w:val="000000" w:themeColor="text1"/>
          <w:lang w:val="en-GB"/>
        </w:rPr>
        <w:t xml:space="preserve">a </w:t>
      </w:r>
      <w:r w:rsidRPr="009647C7">
        <w:rPr>
          <w:color w:val="000000" w:themeColor="text1"/>
          <w:lang w:val="en-GB"/>
        </w:rPr>
        <w:t xml:space="preserve">competitive affordable range to the consumers in India. The firm has merger and strategic </w:t>
      </w:r>
      <w:r w:rsidR="006E62D0" w:rsidRPr="009647C7">
        <w:rPr>
          <w:color w:val="000000" w:themeColor="text1"/>
          <w:lang w:val="en-GB"/>
        </w:rPr>
        <w:t>partnerships</w:t>
      </w:r>
      <w:r w:rsidRPr="009647C7">
        <w:rPr>
          <w:color w:val="000000" w:themeColor="text1"/>
          <w:lang w:val="en-GB"/>
        </w:rPr>
        <w:t xml:space="preserve"> with several local partners and healthcare practitioners in the country. It has strict control quality to ensure best quality, and catering to legal needs. India has a unique healthcare system </w:t>
      </w:r>
      <w:r w:rsidR="006E62D0" w:rsidRPr="009647C7">
        <w:rPr>
          <w:color w:val="000000" w:themeColor="text1"/>
          <w:lang w:val="en-GB"/>
        </w:rPr>
        <w:t>that</w:t>
      </w:r>
      <w:r w:rsidRPr="009647C7">
        <w:rPr>
          <w:color w:val="000000" w:themeColor="text1"/>
          <w:lang w:val="en-GB"/>
        </w:rPr>
        <w:t xml:space="preserve"> combines </w:t>
      </w:r>
      <w:r w:rsidR="00926325" w:rsidRPr="009647C7">
        <w:rPr>
          <w:color w:val="000000" w:themeColor="text1"/>
          <w:lang w:val="en-GB"/>
        </w:rPr>
        <w:t>both</w:t>
      </w:r>
      <w:r w:rsidRPr="009647C7">
        <w:rPr>
          <w:color w:val="000000" w:themeColor="text1"/>
          <w:lang w:val="en-GB"/>
        </w:rPr>
        <w:t xml:space="preserve"> </w:t>
      </w:r>
      <w:r w:rsidR="006E62D0" w:rsidRPr="009647C7">
        <w:rPr>
          <w:color w:val="000000" w:themeColor="text1"/>
          <w:lang w:val="en-GB"/>
        </w:rPr>
        <w:t xml:space="preserve">the </w:t>
      </w:r>
      <w:r w:rsidRPr="009647C7">
        <w:rPr>
          <w:color w:val="000000" w:themeColor="text1"/>
          <w:lang w:val="en-GB"/>
        </w:rPr>
        <w:t xml:space="preserve">public and private </w:t>
      </w:r>
      <w:r w:rsidR="006E62D0" w:rsidRPr="009647C7">
        <w:rPr>
          <w:color w:val="000000" w:themeColor="text1"/>
          <w:lang w:val="en-GB"/>
        </w:rPr>
        <w:t>sectors</w:t>
      </w:r>
      <w:r w:rsidRPr="009647C7">
        <w:rPr>
          <w:color w:val="000000" w:themeColor="text1"/>
          <w:lang w:val="en-GB"/>
        </w:rPr>
        <w:t xml:space="preserve">. The Indian Government sector provides free or subsidized healthcare services through public hospitals and primary healthcare centers. However major populations rely on the private sector to adhere to their health needs due to limited public service availability.  The Indian government has implemented varied policies as drawn from the PESTLE analysis to improve the healthcare services for the citizens. These include stringent control on the pricing of the medicines, and regulation to the medical practice to prescribe generic branded medications. These implications have a direct impact on </w:t>
      </w:r>
      <w:r w:rsidR="006E62D0" w:rsidRPr="009647C7">
        <w:rPr>
          <w:color w:val="000000" w:themeColor="text1"/>
          <w:lang w:val="en-GB"/>
        </w:rPr>
        <w:t>AstraZeneca's</w:t>
      </w:r>
      <w:r w:rsidRPr="009647C7">
        <w:rPr>
          <w:color w:val="000000" w:themeColor="text1"/>
          <w:lang w:val="en-GB"/>
        </w:rPr>
        <w:t xml:space="preserve"> operations in the country.  The control on the drug pricing has reduced the ability of the firms like </w:t>
      </w:r>
      <w:r w:rsidR="00926325" w:rsidRPr="009647C7">
        <w:rPr>
          <w:color w:val="000000" w:themeColor="text1"/>
          <w:lang w:val="en-GB"/>
        </w:rPr>
        <w:t>AstraZeneca</w:t>
      </w:r>
      <w:r w:rsidRPr="009647C7">
        <w:rPr>
          <w:color w:val="000000" w:themeColor="text1"/>
          <w:lang w:val="en-GB"/>
        </w:rPr>
        <w:t xml:space="preserve"> to make higher profit margins. AstraZeneca has faced lower net profits in the fourth quarter of 2023 (zeebiz.com 2023).   </w:t>
      </w:r>
      <w:r w:rsidRPr="009647C7">
        <w:rPr>
          <w:color w:val="000000" w:themeColor="text1"/>
          <w:lang w:val="en-GB"/>
        </w:rPr>
        <w:lastRenderedPageBreak/>
        <w:t xml:space="preserve">This acts as a major risk to AstraZeneca operating in India. </w:t>
      </w:r>
      <w:r w:rsidR="00926325" w:rsidRPr="009647C7">
        <w:rPr>
          <w:color w:val="000000" w:themeColor="text1"/>
          <w:lang w:val="en-GB"/>
        </w:rPr>
        <w:t>AstraZeneca</w:t>
      </w:r>
      <w:r w:rsidRPr="009647C7">
        <w:rPr>
          <w:color w:val="000000" w:themeColor="text1"/>
          <w:lang w:val="en-GB"/>
        </w:rPr>
        <w:t xml:space="preserve"> needs to comply with regulation on price control, abs carry out operations ethically and in a transparent  way . Another risk is the potential of counterfeit medicines in India which significantly rose. This is a concern in the country where there is less stringent enforcement of intellectual property rights. </w:t>
      </w:r>
      <w:r w:rsidR="00926325" w:rsidRPr="009647C7">
        <w:rPr>
          <w:color w:val="000000" w:themeColor="text1"/>
          <w:lang w:val="en-GB"/>
        </w:rPr>
        <w:t>To</w:t>
      </w:r>
      <w:r w:rsidRPr="009647C7">
        <w:rPr>
          <w:color w:val="000000" w:themeColor="text1"/>
          <w:lang w:val="en-GB"/>
        </w:rPr>
        <w:t xml:space="preserve"> combat this, </w:t>
      </w:r>
      <w:r w:rsidR="00926325" w:rsidRPr="009647C7">
        <w:rPr>
          <w:color w:val="000000" w:themeColor="text1"/>
          <w:lang w:val="en-GB"/>
        </w:rPr>
        <w:t>AstraZeneca</w:t>
      </w:r>
      <w:r w:rsidRPr="009647C7">
        <w:rPr>
          <w:color w:val="000000" w:themeColor="text1"/>
          <w:lang w:val="en-GB"/>
        </w:rPr>
        <w:t xml:space="preserve"> employs counterfeit measures such as tamper-proof packaging, and product tracing technologies (astrazeneca.com 2022). The firm also initiates training to consumers to identify the fake medicines and encourages them to buy only genuine products from reputed sources. Hence, despite these challenges and risks, </w:t>
      </w:r>
      <w:r w:rsidR="00926325" w:rsidRPr="009647C7">
        <w:rPr>
          <w:color w:val="000000" w:themeColor="text1"/>
          <w:lang w:val="en-GB"/>
        </w:rPr>
        <w:t>AstraZeneca</w:t>
      </w:r>
      <w:r w:rsidRPr="009647C7">
        <w:rPr>
          <w:color w:val="000000" w:themeColor="text1"/>
          <w:lang w:val="en-GB"/>
        </w:rPr>
        <w:t xml:space="preserve"> commits to do business in India due to the large and growing market potential that the country holds. As elucidated through the PESTLE framework,  the Indian pharmaceutical sector has been growing rapidly and has </w:t>
      </w:r>
      <w:r w:rsidR="00926325" w:rsidRPr="009647C7">
        <w:rPr>
          <w:color w:val="000000" w:themeColor="text1"/>
          <w:lang w:val="en-GB"/>
        </w:rPr>
        <w:t>a growth</w:t>
      </w:r>
      <w:r w:rsidRPr="009647C7">
        <w:rPr>
          <w:color w:val="000000" w:themeColor="text1"/>
          <w:lang w:val="en-GB"/>
        </w:rPr>
        <w:t xml:space="preserve"> rate projection as well in the </w:t>
      </w:r>
      <w:r w:rsidR="006E62D0" w:rsidRPr="009647C7">
        <w:rPr>
          <w:color w:val="000000" w:themeColor="text1"/>
          <w:lang w:val="en-GB"/>
        </w:rPr>
        <w:t>long term</w:t>
      </w:r>
      <w:r w:rsidRPr="009647C7">
        <w:rPr>
          <w:color w:val="000000" w:themeColor="text1"/>
          <w:lang w:val="en-GB"/>
        </w:rPr>
        <w:t xml:space="preserve">. Hence, this acts as a great contextual factor </w:t>
      </w:r>
      <w:r w:rsidR="006E62D0" w:rsidRPr="009647C7">
        <w:rPr>
          <w:color w:val="000000" w:themeColor="text1"/>
          <w:lang w:val="en-GB"/>
        </w:rPr>
        <w:t>impeding</w:t>
      </w:r>
      <w:r w:rsidRPr="009647C7">
        <w:rPr>
          <w:color w:val="000000" w:themeColor="text1"/>
          <w:lang w:val="en-GB"/>
        </w:rPr>
        <w:t xml:space="preserve"> the firms like </w:t>
      </w:r>
      <w:r w:rsidR="00926325" w:rsidRPr="009647C7">
        <w:rPr>
          <w:color w:val="000000" w:themeColor="text1"/>
          <w:lang w:val="en-GB"/>
        </w:rPr>
        <w:t>AstraZeneca</w:t>
      </w:r>
      <w:r w:rsidRPr="009647C7">
        <w:rPr>
          <w:color w:val="000000" w:themeColor="text1"/>
          <w:lang w:val="en-GB"/>
        </w:rPr>
        <w:t xml:space="preserve"> to operate and expand in the country. </w:t>
      </w:r>
    </w:p>
    <w:p w14:paraId="307B1199" w14:textId="202CF875" w:rsidR="00AE3C07" w:rsidRPr="009647C7" w:rsidRDefault="00926325" w:rsidP="00926325">
      <w:pPr>
        <w:jc w:val="left"/>
        <w:rPr>
          <w:color w:val="000000" w:themeColor="text1"/>
          <w:highlight w:val="white"/>
          <w:lang w:val="en-GB"/>
        </w:rPr>
      </w:pPr>
      <w:r w:rsidRPr="009647C7">
        <w:rPr>
          <w:color w:val="000000" w:themeColor="text1"/>
          <w:lang w:val="en-GB"/>
        </w:rPr>
        <w:t>AstraZeneca</w:t>
      </w:r>
      <w:r w:rsidR="00AE3C07" w:rsidRPr="009647C7">
        <w:rPr>
          <w:color w:val="000000" w:themeColor="text1"/>
          <w:lang w:val="en-GB"/>
        </w:rPr>
        <w:t xml:space="preserve"> continues to draw mitigating solutions to these risks and </w:t>
      </w:r>
      <w:r w:rsidR="006E62D0" w:rsidRPr="009647C7">
        <w:rPr>
          <w:color w:val="000000" w:themeColor="text1"/>
          <w:lang w:val="en-GB"/>
        </w:rPr>
        <w:t>operates</w:t>
      </w:r>
      <w:r w:rsidR="00AE3C07" w:rsidRPr="009647C7">
        <w:rPr>
          <w:color w:val="000000" w:themeColor="text1"/>
          <w:lang w:val="en-GB"/>
        </w:rPr>
        <w:t xml:space="preserve"> in </w:t>
      </w:r>
      <w:r w:rsidRPr="009647C7">
        <w:rPr>
          <w:color w:val="000000" w:themeColor="text1"/>
          <w:lang w:val="en-GB"/>
        </w:rPr>
        <w:t>India</w:t>
      </w:r>
      <w:r w:rsidR="00AE3C07" w:rsidRPr="009647C7">
        <w:rPr>
          <w:color w:val="000000" w:themeColor="text1"/>
          <w:lang w:val="en-GB"/>
        </w:rPr>
        <w:t xml:space="preserve"> owing to the lucrative pharmaceutical industry. </w:t>
      </w:r>
      <w:r w:rsidRPr="009647C7">
        <w:rPr>
          <w:color w:val="000000" w:themeColor="text1"/>
          <w:lang w:val="en-GB"/>
        </w:rPr>
        <w:t>AstraZeneca</w:t>
      </w:r>
      <w:r w:rsidR="00AE3C07" w:rsidRPr="009647C7">
        <w:rPr>
          <w:color w:val="000000" w:themeColor="text1"/>
          <w:lang w:val="en-GB"/>
        </w:rPr>
        <w:t xml:space="preserve"> has a wide range offering in products and services in India such as over-counter medications,</w:t>
      </w:r>
      <w:r w:rsidR="006E62D0" w:rsidRPr="009647C7">
        <w:rPr>
          <w:color w:val="000000" w:themeColor="text1"/>
          <w:lang w:val="en-GB"/>
        </w:rPr>
        <w:t xml:space="preserve"> </w:t>
      </w:r>
      <w:r w:rsidR="00AE3C07" w:rsidRPr="009647C7">
        <w:rPr>
          <w:color w:val="000000" w:themeColor="text1"/>
          <w:lang w:val="en-GB"/>
        </w:rPr>
        <w:t>medical devices</w:t>
      </w:r>
      <w:r w:rsidR="006E62D0" w:rsidRPr="009647C7">
        <w:rPr>
          <w:color w:val="000000" w:themeColor="text1"/>
          <w:lang w:val="en-GB"/>
        </w:rPr>
        <w:t>,</w:t>
      </w:r>
      <w:r w:rsidR="00AE3C07" w:rsidRPr="009647C7">
        <w:rPr>
          <w:color w:val="000000" w:themeColor="text1"/>
          <w:lang w:val="en-GB"/>
        </w:rPr>
        <w:t xml:space="preserve"> and biologics. The diversity provides the firm </w:t>
      </w:r>
      <w:r w:rsidR="006E62D0" w:rsidRPr="009647C7">
        <w:rPr>
          <w:color w:val="000000" w:themeColor="text1"/>
          <w:lang w:val="en-GB"/>
        </w:rPr>
        <w:t xml:space="preserve">with </w:t>
      </w:r>
      <w:r w:rsidR="00AE3C07" w:rsidRPr="009647C7">
        <w:rPr>
          <w:color w:val="000000" w:themeColor="text1"/>
          <w:lang w:val="en-GB"/>
        </w:rPr>
        <w:t xml:space="preserve">a competitive edge in a highly competitive segment.  In addition to this, </w:t>
      </w:r>
      <w:r w:rsidRPr="009647C7">
        <w:rPr>
          <w:color w:val="000000" w:themeColor="text1"/>
          <w:lang w:val="en-GB"/>
        </w:rPr>
        <w:t>AstraZeneca</w:t>
      </w:r>
      <w:r w:rsidR="006E62D0" w:rsidRPr="009647C7">
        <w:rPr>
          <w:color w:val="000000" w:themeColor="text1"/>
          <w:lang w:val="en-GB"/>
        </w:rPr>
        <w:t xml:space="preserve"> </w:t>
      </w:r>
      <w:r w:rsidR="00AE3C07" w:rsidRPr="009647C7">
        <w:rPr>
          <w:color w:val="000000" w:themeColor="text1"/>
          <w:lang w:val="en-GB"/>
        </w:rPr>
        <w:t xml:space="preserve">has a strong financial position in India. It has a strong cash flow in the country. However, the intense growing competition in India has made it highly challenging for </w:t>
      </w:r>
      <w:r w:rsidRPr="009647C7">
        <w:rPr>
          <w:color w:val="000000" w:themeColor="text1"/>
          <w:lang w:val="en-GB"/>
        </w:rPr>
        <w:t>AstraZeneca</w:t>
      </w:r>
      <w:r w:rsidR="00AE3C07" w:rsidRPr="009647C7">
        <w:rPr>
          <w:color w:val="000000" w:themeColor="text1"/>
          <w:lang w:val="en-GB"/>
        </w:rPr>
        <w:t xml:space="preserve"> to sustain a leading position.  However, the regulatory policies such as the stringency on the price control of the drugs in India, and intense competition is added with the new legal regulation that only generic drugs to be prescribed  by healthcare professionals in India as legal passing regulation adds to the challenge of the firm to sustain a competitive position as it may bring down sales of the branded products of </w:t>
      </w:r>
      <w:r w:rsidRPr="009647C7">
        <w:rPr>
          <w:color w:val="000000" w:themeColor="text1"/>
          <w:lang w:val="en-GB"/>
        </w:rPr>
        <w:t>AstraZeneca</w:t>
      </w:r>
      <w:r w:rsidR="00AE3C07" w:rsidRPr="009647C7">
        <w:rPr>
          <w:color w:val="000000" w:themeColor="text1"/>
          <w:lang w:val="en-GB"/>
        </w:rPr>
        <w:t xml:space="preserve">.  Major threats are also lurking over </w:t>
      </w:r>
      <w:r w:rsidRPr="009647C7">
        <w:rPr>
          <w:color w:val="000000" w:themeColor="text1"/>
          <w:lang w:val="en-GB"/>
        </w:rPr>
        <w:t>AstraZeneca</w:t>
      </w:r>
      <w:r w:rsidR="00AE3C07" w:rsidRPr="009647C7">
        <w:rPr>
          <w:color w:val="000000" w:themeColor="text1"/>
          <w:lang w:val="en-GB"/>
        </w:rPr>
        <w:t xml:space="preserve"> such as an increase in the counterfeit products in India and the firm has been taking strict measures to ensure safety from it. Moreover, strategic partnership to several local partners in India has helped firm in its internalization strategy , success and fastened growth in the country.  The polycentric approach has been adopted as elucidated in the report by AstraZeneca in the host country India. It involved the recruitment of the team members from the host country rather than from the host country. Hence, the leaders in Indian units of AstraZeneca have Dr. Sanjeev Panchal as the Managing Director and Siva Padmanbhan as the Managing Director (astrazeneca.com 2023). The polycentric approach removes the necessary adjustments </w:t>
      </w:r>
      <w:r w:rsidR="00AE3C07" w:rsidRPr="009647C7">
        <w:rPr>
          <w:color w:val="000000" w:themeColor="text1"/>
          <w:lang w:val="en-GB"/>
        </w:rPr>
        <w:lastRenderedPageBreak/>
        <w:t xml:space="preserve">that the expatriates need and hence it adds to lesser investment in training for adjustment to new culture. The local experts in Astrazeneca gold intense knowledge about India and its medical and healthcare segment. Hence, this approach is useful to cater to the purpose.  </w:t>
      </w:r>
    </w:p>
    <w:p w14:paraId="7C5EE56F" w14:textId="77777777" w:rsidR="00AE3C07" w:rsidRPr="009647C7" w:rsidRDefault="00AE3C07" w:rsidP="00AE3C07">
      <w:pPr>
        <w:pStyle w:val="Heading1"/>
        <w:rPr>
          <w:color w:val="000000" w:themeColor="text1"/>
          <w:lang w:val="en-GB"/>
        </w:rPr>
      </w:pPr>
      <w:bookmarkStart w:id="14" w:name="_Toc150960116"/>
      <w:r w:rsidRPr="009647C7">
        <w:rPr>
          <w:color w:val="000000" w:themeColor="text1"/>
          <w:lang w:val="en-GB"/>
        </w:rPr>
        <w:t>6. Recommendations for the Company</w:t>
      </w:r>
      <w:bookmarkEnd w:id="14"/>
    </w:p>
    <w:p w14:paraId="5F94BEC5" w14:textId="77777777" w:rsidR="00AE3C07" w:rsidRPr="009647C7" w:rsidRDefault="00AE3C07" w:rsidP="00AE3C07">
      <w:pPr>
        <w:rPr>
          <w:color w:val="000000" w:themeColor="text1"/>
          <w:lang w:val="en-GB"/>
        </w:rPr>
      </w:pPr>
      <w:r w:rsidRPr="009647C7">
        <w:rPr>
          <w:color w:val="000000" w:themeColor="text1"/>
          <w:lang w:val="en-GB"/>
        </w:rPr>
        <w:t xml:space="preserve">There are certain challenges as elucidated that Astrazeneca needs to tackle in order to implement better international strategies for global expansion. </w:t>
      </w:r>
    </w:p>
    <w:p w14:paraId="686777B0" w14:textId="7867C265" w:rsidR="00AE3C07" w:rsidRPr="009647C7" w:rsidRDefault="00AE3C07" w:rsidP="00AE3C07">
      <w:pPr>
        <w:rPr>
          <w:color w:val="000000" w:themeColor="text1"/>
          <w:lang w:val="en-GB"/>
        </w:rPr>
      </w:pPr>
      <w:r w:rsidRPr="009647C7">
        <w:rPr>
          <w:b/>
          <w:color w:val="000000" w:themeColor="text1"/>
          <w:lang w:val="en-GB"/>
        </w:rPr>
        <w:t xml:space="preserve">Market Analysis- </w:t>
      </w:r>
      <w:r w:rsidRPr="009647C7">
        <w:rPr>
          <w:color w:val="000000" w:themeColor="text1"/>
          <w:lang w:val="en-GB"/>
        </w:rPr>
        <w:t xml:space="preserve">Understanding the healthcare market is important for selection of the products portfolio. Astrazeneca can study the current dynamics such as the market size in India, the prevalence of the diseases in India and the trends of the pharmaceutical sector of the country </w:t>
      </w:r>
      <w:r w:rsidR="00926325" w:rsidRPr="009647C7">
        <w:rPr>
          <w:color w:val="000000" w:themeColor="text1"/>
          <w:lang w:val="en-GB"/>
        </w:rPr>
        <w:t>to</w:t>
      </w:r>
      <w:r w:rsidRPr="009647C7">
        <w:rPr>
          <w:color w:val="000000" w:themeColor="text1"/>
          <w:lang w:val="en-GB"/>
        </w:rPr>
        <w:t xml:space="preserve"> create new drug discoveries and services. Astrazeneca needs to collaborate with Governmental agencies to gain valuable data on the market analysis for diseases prevalence, the demographic characteristics of India, the new healthcare regulations and policies. Familiarization to the regulatory practices can be useful to ensure compliance and avoid any legal issues. The Governmental policies can largely influence the operations of the foreign companies. Hence, it is necessary to understand the policies especially those pertaining to the biomedical pharmaceutical sector </w:t>
      </w:r>
      <w:r w:rsidR="00926325" w:rsidRPr="009647C7">
        <w:rPr>
          <w:color w:val="000000" w:themeColor="text1"/>
          <w:lang w:val="en-GB"/>
        </w:rPr>
        <w:t>to</w:t>
      </w:r>
      <w:r w:rsidRPr="009647C7">
        <w:rPr>
          <w:color w:val="000000" w:themeColor="text1"/>
          <w:lang w:val="en-GB"/>
        </w:rPr>
        <w:t xml:space="preserve"> draw out the best strategies for global expansion. The varied Government funding options for foreign investment and currency exchange rates is also important to set the global expansion of the pharmaceutical sector. It is important to have a skilled workforce with negotiating skills and strong communications skills to build a robust relationship with the Government representatives. </w:t>
      </w:r>
    </w:p>
    <w:p w14:paraId="646778E5" w14:textId="027E1671" w:rsidR="00AE3C07" w:rsidRPr="009647C7" w:rsidRDefault="00AE3C07" w:rsidP="00AE3C07">
      <w:pPr>
        <w:rPr>
          <w:color w:val="000000" w:themeColor="text1"/>
          <w:lang w:val="en-GB"/>
        </w:rPr>
      </w:pPr>
      <w:r w:rsidRPr="009647C7">
        <w:rPr>
          <w:b/>
          <w:color w:val="000000" w:themeColor="text1"/>
          <w:lang w:val="en-GB"/>
        </w:rPr>
        <w:t>Marketing strategies</w:t>
      </w:r>
      <w:r w:rsidRPr="009647C7">
        <w:rPr>
          <w:color w:val="000000" w:themeColor="text1"/>
          <w:lang w:val="en-GB"/>
        </w:rPr>
        <w:t xml:space="preserve">- Astrazeneca needs to hire experts in the domain of marketing and digital marketing </w:t>
      </w:r>
      <w:r w:rsidR="00926325" w:rsidRPr="009647C7">
        <w:rPr>
          <w:color w:val="000000" w:themeColor="text1"/>
          <w:lang w:val="en-GB"/>
        </w:rPr>
        <w:t>to</w:t>
      </w:r>
      <w:r w:rsidRPr="009647C7">
        <w:rPr>
          <w:color w:val="000000" w:themeColor="text1"/>
          <w:lang w:val="en-GB"/>
        </w:rPr>
        <w:t xml:space="preserve"> understand the existing market data and promote their offerings from Business to Business that is manufacturing to retailers in pharmaceuticals and to consumers through marketing channels to promote its offerings.   </w:t>
      </w:r>
    </w:p>
    <w:p w14:paraId="7095E0D9" w14:textId="49AB19E6" w:rsidR="00AE3C07" w:rsidRPr="009647C7" w:rsidRDefault="00AE3C07" w:rsidP="00AE3C07">
      <w:pPr>
        <w:rPr>
          <w:color w:val="000000" w:themeColor="text1"/>
          <w:lang w:val="en-GB"/>
        </w:rPr>
      </w:pPr>
      <w:r w:rsidRPr="009647C7">
        <w:rPr>
          <w:color w:val="000000" w:themeColor="text1"/>
          <w:lang w:val="en-GB"/>
        </w:rPr>
        <w:t xml:space="preserve">Intellectual property protections is another right that </w:t>
      </w:r>
      <w:r w:rsidR="004F7E40" w:rsidRPr="009647C7">
        <w:rPr>
          <w:color w:val="000000" w:themeColor="text1"/>
          <w:lang w:val="en-GB"/>
        </w:rPr>
        <w:t>AstraZeneca</w:t>
      </w:r>
      <w:r w:rsidRPr="009647C7">
        <w:rPr>
          <w:color w:val="000000" w:themeColor="text1"/>
          <w:lang w:val="en-GB"/>
        </w:rPr>
        <w:t xml:space="preserve"> needs to maintain in the pharmaceutical business. There should be thorough research on the policies, and patent laws and regulations of India to safeguard them and the products of </w:t>
      </w:r>
      <w:r w:rsidR="004F7E40" w:rsidRPr="009647C7">
        <w:rPr>
          <w:color w:val="000000" w:themeColor="text1"/>
          <w:lang w:val="en-GB"/>
        </w:rPr>
        <w:t>AstraZeneca</w:t>
      </w:r>
      <w:r w:rsidRPr="009647C7">
        <w:rPr>
          <w:color w:val="000000" w:themeColor="text1"/>
          <w:lang w:val="en-GB"/>
        </w:rPr>
        <w:t xml:space="preserve">. This is important for safeguarding the products from the lurking threat of counterfeit products as well. </w:t>
      </w:r>
    </w:p>
    <w:p w14:paraId="40DFE81B" w14:textId="77777777" w:rsidR="00AE3C07" w:rsidRPr="009647C7" w:rsidRDefault="00AE3C07" w:rsidP="00AE3C07">
      <w:pPr>
        <w:rPr>
          <w:color w:val="000000" w:themeColor="text1"/>
          <w:lang w:val="en-GB"/>
        </w:rPr>
      </w:pPr>
      <w:r w:rsidRPr="009647C7">
        <w:rPr>
          <w:b/>
          <w:color w:val="000000" w:themeColor="text1"/>
          <w:lang w:val="en-GB"/>
        </w:rPr>
        <w:t>Building collaborations for global expansion-</w:t>
      </w:r>
      <w:r w:rsidRPr="009647C7">
        <w:rPr>
          <w:color w:val="000000" w:themeColor="text1"/>
          <w:lang w:val="en-GB"/>
        </w:rPr>
        <w:t xml:space="preserve"> Collaborations and partnership to research institutes and academic organizations can be taken as a step to enrich its research and Development </w:t>
      </w:r>
      <w:r w:rsidRPr="009647C7">
        <w:rPr>
          <w:color w:val="000000" w:themeColor="text1"/>
          <w:lang w:val="en-GB"/>
        </w:rPr>
        <w:lastRenderedPageBreak/>
        <w:t xml:space="preserve">segment. This will help the firm to gain a higher skilled workforce for bringing new innovations, and discoveries and offer access to new market analysis and technologies. </w:t>
      </w:r>
    </w:p>
    <w:p w14:paraId="68D836A3" w14:textId="51A23C6A" w:rsidR="00AE3C07" w:rsidRPr="009647C7" w:rsidRDefault="00AE3C07" w:rsidP="00AE3C07">
      <w:pPr>
        <w:rPr>
          <w:color w:val="000000" w:themeColor="text1"/>
          <w:lang w:val="en-GB"/>
        </w:rPr>
      </w:pPr>
      <w:r w:rsidRPr="009647C7">
        <w:rPr>
          <w:b/>
          <w:color w:val="000000" w:themeColor="text1"/>
          <w:lang w:val="en-GB"/>
        </w:rPr>
        <w:t>Understanding the financial policies</w:t>
      </w:r>
      <w:r w:rsidRPr="009647C7">
        <w:rPr>
          <w:color w:val="000000" w:themeColor="text1"/>
          <w:lang w:val="en-GB"/>
        </w:rPr>
        <w:t xml:space="preserve">- The next aspect that the company needs to adopt </w:t>
      </w:r>
      <w:r w:rsidR="004F7E40" w:rsidRPr="009647C7">
        <w:rPr>
          <w:color w:val="000000" w:themeColor="text1"/>
          <w:lang w:val="en-GB"/>
        </w:rPr>
        <w:t>to</w:t>
      </w:r>
      <w:r w:rsidRPr="009647C7">
        <w:rPr>
          <w:color w:val="000000" w:themeColor="text1"/>
          <w:lang w:val="en-GB"/>
        </w:rPr>
        <w:t xml:space="preserve"> attain global expansion is understanding the pricing and reimbursement system in the different countries. The factors such as healthcare budgets, the pricing regulations can have a large impact on the market access and the revenues of the firm. Hence, this information is pivotal to understanding the pricing and reimbursement policies across varied countries. </w:t>
      </w:r>
    </w:p>
    <w:p w14:paraId="49B4FB75" w14:textId="3DAE8C84" w:rsidR="00AE3C07" w:rsidRPr="009647C7" w:rsidRDefault="00AE3C07" w:rsidP="00AE3C07">
      <w:pPr>
        <w:rPr>
          <w:color w:val="000000" w:themeColor="text1"/>
          <w:lang w:val="en-GB"/>
        </w:rPr>
      </w:pPr>
      <w:r w:rsidRPr="009647C7">
        <w:rPr>
          <w:b/>
          <w:color w:val="000000" w:themeColor="text1"/>
          <w:lang w:val="en-GB"/>
        </w:rPr>
        <w:t>Cultural understanding-</w:t>
      </w:r>
      <w:r w:rsidRPr="009647C7">
        <w:rPr>
          <w:color w:val="000000" w:themeColor="text1"/>
          <w:lang w:val="en-GB"/>
        </w:rPr>
        <w:t xml:space="preserve"> It is important to understand the culture of the global market </w:t>
      </w:r>
      <w:r w:rsidR="004F7E40" w:rsidRPr="009647C7">
        <w:rPr>
          <w:color w:val="000000" w:themeColor="text1"/>
          <w:lang w:val="en-GB"/>
        </w:rPr>
        <w:t>to</w:t>
      </w:r>
      <w:r w:rsidRPr="009647C7">
        <w:rPr>
          <w:color w:val="000000" w:themeColor="text1"/>
          <w:lang w:val="en-GB"/>
        </w:rPr>
        <w:t xml:space="preserve"> invest and operate smoothly. By understanding the  </w:t>
      </w:r>
      <w:r w:rsidR="004F7E40" w:rsidRPr="009647C7">
        <w:rPr>
          <w:color w:val="000000" w:themeColor="text1"/>
          <w:lang w:val="en-GB"/>
        </w:rPr>
        <w:t>culture,</w:t>
      </w:r>
      <w:r w:rsidRPr="009647C7">
        <w:rPr>
          <w:color w:val="000000" w:themeColor="text1"/>
          <w:lang w:val="en-GB"/>
        </w:rPr>
        <w:t xml:space="preserve"> the penetration to the global markets is easier and </w:t>
      </w:r>
      <w:r w:rsidR="004F7E40" w:rsidRPr="009647C7">
        <w:rPr>
          <w:color w:val="000000" w:themeColor="text1"/>
          <w:lang w:val="en-GB"/>
        </w:rPr>
        <w:t>smoother</w:t>
      </w:r>
      <w:r w:rsidRPr="009647C7">
        <w:rPr>
          <w:color w:val="000000" w:themeColor="text1"/>
          <w:lang w:val="en-GB"/>
        </w:rPr>
        <w:t>.</w:t>
      </w:r>
    </w:p>
    <w:p w14:paraId="3F1F9517" w14:textId="2BAEEBF8" w:rsidR="00AE3C07" w:rsidRPr="009647C7" w:rsidRDefault="00AE3C07" w:rsidP="00AE3C07">
      <w:pPr>
        <w:rPr>
          <w:color w:val="000000" w:themeColor="text1"/>
          <w:lang w:val="en-GB"/>
        </w:rPr>
      </w:pPr>
      <w:r w:rsidRPr="009647C7">
        <w:rPr>
          <w:b/>
          <w:color w:val="000000" w:themeColor="text1"/>
          <w:lang w:val="en-GB"/>
        </w:rPr>
        <w:t>Approach to internationalization must be decided</w:t>
      </w:r>
      <w:r w:rsidRPr="009647C7">
        <w:rPr>
          <w:color w:val="000000" w:themeColor="text1"/>
          <w:lang w:val="en-GB"/>
        </w:rPr>
        <w:t xml:space="preserve">- There should be a skilled Human Resource force which needs additional training and development to choose the most viable approach to recruitment and functioning of the firm in global expansion. The understanding of the three main approaches to global expansion through  ethnocentric, </w:t>
      </w:r>
      <w:r w:rsidR="004F7E40" w:rsidRPr="009647C7">
        <w:rPr>
          <w:color w:val="000000" w:themeColor="text1"/>
          <w:lang w:val="en-GB"/>
        </w:rPr>
        <w:t>polycentric, or</w:t>
      </w:r>
      <w:r w:rsidRPr="009647C7">
        <w:rPr>
          <w:color w:val="000000" w:themeColor="text1"/>
          <w:lang w:val="en-GB"/>
        </w:rPr>
        <w:t xml:space="preserve">  geocentric internationalization strategy must be adopted by addressing the cultural needs of the country and the talent pool availability in the country. It will be helpful to gain the skilled workforce in the firm to be able to carry out the job efficiently and lead to overall productivity of the firm. </w:t>
      </w:r>
    </w:p>
    <w:p w14:paraId="2410D28D" w14:textId="7151BCAE" w:rsidR="008323A2" w:rsidRPr="009647C7" w:rsidRDefault="009647C7" w:rsidP="00AE3C07">
      <w:pPr>
        <w:pStyle w:val="Heading1"/>
        <w:rPr>
          <w:color w:val="000000" w:themeColor="text1"/>
          <w:lang w:val="en-GB"/>
        </w:rPr>
      </w:pPr>
      <w:bookmarkStart w:id="15" w:name="_lk7zdyva815z" w:colFirst="0" w:colLast="0"/>
      <w:bookmarkStart w:id="16" w:name="_Toc150960117"/>
      <w:bookmarkEnd w:id="15"/>
      <w:r w:rsidRPr="009647C7">
        <w:rPr>
          <w:color w:val="000000" w:themeColor="text1"/>
          <w:lang w:val="en-GB"/>
        </w:rPr>
        <w:t>Conclusion</w:t>
      </w:r>
      <w:bookmarkEnd w:id="16"/>
      <w:r w:rsidRPr="009647C7">
        <w:rPr>
          <w:color w:val="000000" w:themeColor="text1"/>
          <w:lang w:val="en-GB"/>
        </w:rPr>
        <w:t xml:space="preserve"> </w:t>
      </w:r>
    </w:p>
    <w:p w14:paraId="346A27D7" w14:textId="77777777" w:rsidR="008323A2" w:rsidRPr="009647C7" w:rsidRDefault="009647C7">
      <w:pPr>
        <w:rPr>
          <w:color w:val="000000" w:themeColor="text1"/>
          <w:lang w:val="en-GB"/>
        </w:rPr>
      </w:pPr>
      <w:r w:rsidRPr="009647C7">
        <w:rPr>
          <w:color w:val="000000" w:themeColor="text1"/>
          <w:lang w:val="en-GB"/>
        </w:rPr>
        <w:t xml:space="preserve">The study focuses on understanding how a company can efficiently make use of the resources that the market has been providing them. It is important for the market to enhance the needs of the people. It is important for them to focus on the growth of the market, there must be people who have to dive into the details of the market that they are planning to sell their products on. It is also important for the company to apply the right strategy in the decision-making process to get better results. </w:t>
      </w:r>
    </w:p>
    <w:p w14:paraId="67873AEB" w14:textId="77777777" w:rsidR="008323A2" w:rsidRPr="009647C7" w:rsidRDefault="009647C7">
      <w:pPr>
        <w:rPr>
          <w:color w:val="000000" w:themeColor="text1"/>
          <w:lang w:val="en-GB"/>
        </w:rPr>
      </w:pPr>
      <w:r w:rsidRPr="009647C7">
        <w:rPr>
          <w:color w:val="000000" w:themeColor="text1"/>
          <w:lang w:val="en-GB"/>
        </w:rPr>
        <w:br w:type="page"/>
      </w:r>
    </w:p>
    <w:p w14:paraId="49EC4514" w14:textId="77777777" w:rsidR="008323A2" w:rsidRPr="009647C7" w:rsidRDefault="009647C7">
      <w:pPr>
        <w:pStyle w:val="Heading1"/>
        <w:rPr>
          <w:color w:val="000000" w:themeColor="text1"/>
          <w:lang w:val="en-GB"/>
        </w:rPr>
      </w:pPr>
      <w:bookmarkStart w:id="17" w:name="_a139vwheh81v" w:colFirst="0" w:colLast="0"/>
      <w:bookmarkStart w:id="18" w:name="_Toc150960118"/>
      <w:bookmarkEnd w:id="17"/>
      <w:r w:rsidRPr="009647C7">
        <w:rPr>
          <w:color w:val="000000" w:themeColor="text1"/>
          <w:lang w:val="en-GB"/>
        </w:rPr>
        <w:lastRenderedPageBreak/>
        <w:t>References</w:t>
      </w:r>
      <w:bookmarkEnd w:id="18"/>
      <w:r w:rsidRPr="009647C7">
        <w:rPr>
          <w:color w:val="000000" w:themeColor="text1"/>
          <w:lang w:val="en-GB"/>
        </w:rPr>
        <w:t xml:space="preserve"> </w:t>
      </w:r>
    </w:p>
    <w:p w14:paraId="1ECD99F4"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Adolph, A., 2022. </w:t>
      </w:r>
      <w:r w:rsidRPr="009647C7">
        <w:rPr>
          <w:i/>
          <w:color w:val="000000" w:themeColor="text1"/>
          <w:highlight w:val="white"/>
          <w:lang w:val="en-GB"/>
        </w:rPr>
        <w:t>Impact of Multinational Companies Using Geocentric Recruitment Policy on Organization Performance on Tanzania: The Case of Dangote Company Industry</w:t>
      </w:r>
      <w:r w:rsidRPr="009647C7">
        <w:rPr>
          <w:color w:val="000000" w:themeColor="text1"/>
          <w:highlight w:val="white"/>
          <w:lang w:val="en-GB"/>
        </w:rPr>
        <w:t xml:space="preserve"> (Doctoral dissertation, The Open University of Tanzania). Available at: </w:t>
      </w:r>
      <w:hyperlink r:id="rId15">
        <w:r w:rsidRPr="009647C7">
          <w:rPr>
            <w:color w:val="000000" w:themeColor="text1"/>
            <w:highlight w:val="white"/>
            <w:u w:val="single"/>
            <w:lang w:val="en-GB"/>
          </w:rPr>
          <w:t>http://repository.out.ac.tz/id/eprint/3639</w:t>
        </w:r>
      </w:hyperlink>
    </w:p>
    <w:p w14:paraId="5097FAD5"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Adolph, A., 2022. </w:t>
      </w:r>
      <w:r w:rsidRPr="009647C7">
        <w:rPr>
          <w:i/>
          <w:color w:val="000000" w:themeColor="text1"/>
          <w:highlight w:val="white"/>
          <w:lang w:val="en-GB"/>
        </w:rPr>
        <w:t>Impact of Multinational Companies Using Geocentric Recruitment Policy on Organization Performance on Tanzania: The Case of Dangote Company Industry</w:t>
      </w:r>
      <w:r w:rsidRPr="009647C7">
        <w:rPr>
          <w:color w:val="000000" w:themeColor="text1"/>
          <w:highlight w:val="white"/>
          <w:lang w:val="en-GB"/>
        </w:rPr>
        <w:t xml:space="preserve"> (Doctoral dissertation, The Open University of Tanzania). Available at: </w:t>
      </w:r>
      <w:hyperlink r:id="rId16">
        <w:r w:rsidRPr="009647C7">
          <w:rPr>
            <w:color w:val="000000" w:themeColor="text1"/>
            <w:highlight w:val="white"/>
            <w:u w:val="single"/>
            <w:lang w:val="en-GB"/>
          </w:rPr>
          <w:t>http://repository.out.ac.tz/id/eprint/3639</w:t>
        </w:r>
      </w:hyperlink>
    </w:p>
    <w:p w14:paraId="717EAB5F"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Balabanis, G. and Siamagka, N.T., 2022. A meta-analysis of consumer ethnocentrism across 57 countries. </w:t>
      </w:r>
      <w:r w:rsidRPr="009647C7">
        <w:rPr>
          <w:i/>
          <w:color w:val="000000" w:themeColor="text1"/>
          <w:highlight w:val="white"/>
          <w:lang w:val="en-GB"/>
        </w:rPr>
        <w:t>International Journal of Research in Marketing</w:t>
      </w:r>
      <w:r w:rsidRPr="009647C7">
        <w:rPr>
          <w:color w:val="000000" w:themeColor="text1"/>
          <w:highlight w:val="white"/>
          <w:lang w:val="en-GB"/>
        </w:rPr>
        <w:t xml:space="preserve">, </w:t>
      </w:r>
      <w:r w:rsidRPr="009647C7">
        <w:rPr>
          <w:i/>
          <w:color w:val="000000" w:themeColor="text1"/>
          <w:highlight w:val="white"/>
          <w:lang w:val="en-GB"/>
        </w:rPr>
        <w:t>39</w:t>
      </w:r>
      <w:r w:rsidRPr="009647C7">
        <w:rPr>
          <w:color w:val="000000" w:themeColor="text1"/>
          <w:highlight w:val="white"/>
          <w:lang w:val="en-GB"/>
        </w:rPr>
        <w:t xml:space="preserve">(3), pp.745-763. Available at: </w:t>
      </w:r>
      <w:hyperlink r:id="rId17">
        <w:r w:rsidRPr="009647C7">
          <w:rPr>
            <w:color w:val="000000" w:themeColor="text1"/>
            <w:highlight w:val="white"/>
            <w:u w:val="single"/>
            <w:lang w:val="en-GB"/>
          </w:rPr>
          <w:t>https://www.sciencedirect.com/science/article/pii/S0167811621001142</w:t>
        </w:r>
      </w:hyperlink>
    </w:p>
    <w:p w14:paraId="23814E3B"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Balabanis, G. and Siamagka, N.T., 2022. A meta-analysis of consumer ethnocentrism across 57 countries. </w:t>
      </w:r>
      <w:r w:rsidRPr="009647C7">
        <w:rPr>
          <w:i/>
          <w:color w:val="000000" w:themeColor="text1"/>
          <w:highlight w:val="white"/>
          <w:lang w:val="en-GB"/>
        </w:rPr>
        <w:t>International Journal of Research in Marketing</w:t>
      </w:r>
      <w:r w:rsidRPr="009647C7">
        <w:rPr>
          <w:color w:val="000000" w:themeColor="text1"/>
          <w:highlight w:val="white"/>
          <w:lang w:val="en-GB"/>
        </w:rPr>
        <w:t xml:space="preserve">, </w:t>
      </w:r>
      <w:r w:rsidRPr="009647C7">
        <w:rPr>
          <w:i/>
          <w:color w:val="000000" w:themeColor="text1"/>
          <w:highlight w:val="white"/>
          <w:lang w:val="en-GB"/>
        </w:rPr>
        <w:t>39</w:t>
      </w:r>
      <w:r w:rsidRPr="009647C7">
        <w:rPr>
          <w:color w:val="000000" w:themeColor="text1"/>
          <w:highlight w:val="white"/>
          <w:lang w:val="en-GB"/>
        </w:rPr>
        <w:t xml:space="preserve">(3), pp.745-763. Available at: </w:t>
      </w:r>
      <w:hyperlink r:id="rId18">
        <w:r w:rsidRPr="009647C7">
          <w:rPr>
            <w:color w:val="000000" w:themeColor="text1"/>
            <w:highlight w:val="white"/>
            <w:u w:val="single"/>
            <w:lang w:val="en-GB"/>
          </w:rPr>
          <w:t>https://www.sciencedirect.com/science/article/pii/S0167811621001142</w:t>
        </w:r>
      </w:hyperlink>
    </w:p>
    <w:p w14:paraId="32A2E482"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Bustamante, P., Gomez, M., Lehr, W., Murtazashvili, I., Palida, A. and Weiss, M.B., 2022. Polycentric Governance in the US Amateur-Radio Community: Unassigned Spectrum and Promoting Open Innovation. </w:t>
      </w:r>
      <w:r w:rsidRPr="009647C7">
        <w:rPr>
          <w:i/>
          <w:color w:val="000000" w:themeColor="text1"/>
          <w:highlight w:val="white"/>
          <w:lang w:val="en-GB"/>
        </w:rPr>
        <w:t>Available at SSRN 4178664</w:t>
      </w:r>
      <w:r w:rsidRPr="009647C7">
        <w:rPr>
          <w:color w:val="000000" w:themeColor="text1"/>
          <w:highlight w:val="white"/>
          <w:lang w:val="en-GB"/>
        </w:rPr>
        <w:t xml:space="preserve">. Available at: </w:t>
      </w:r>
      <w:hyperlink r:id="rId19">
        <w:r w:rsidRPr="009647C7">
          <w:rPr>
            <w:color w:val="000000" w:themeColor="text1"/>
            <w:highlight w:val="white"/>
            <w:u w:val="single"/>
            <w:lang w:val="en-GB"/>
          </w:rPr>
          <w:t>https://papers.ssrn.com/sol3/papers.cfm?abstract_id=4178664</w:t>
        </w:r>
      </w:hyperlink>
    </w:p>
    <w:p w14:paraId="2E25161C"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Bustamante, P., Gomez, M., Lehr, W., Murtazashvili, I., Palida, A. and Weiss, M.B., 2022. Polycentric Governance in the US Amateur-Radio Community: Unassigned Spectrum and Promoting Open Innovation. </w:t>
      </w:r>
      <w:r w:rsidRPr="009647C7">
        <w:rPr>
          <w:i/>
          <w:color w:val="000000" w:themeColor="text1"/>
          <w:highlight w:val="white"/>
          <w:lang w:val="en-GB"/>
        </w:rPr>
        <w:t>Available at SSRN 4178664</w:t>
      </w:r>
      <w:r w:rsidRPr="009647C7">
        <w:rPr>
          <w:color w:val="000000" w:themeColor="text1"/>
          <w:highlight w:val="white"/>
          <w:lang w:val="en-GB"/>
        </w:rPr>
        <w:t xml:space="preserve">. Available at: </w:t>
      </w:r>
      <w:hyperlink r:id="rId20">
        <w:r w:rsidRPr="009647C7">
          <w:rPr>
            <w:color w:val="000000" w:themeColor="text1"/>
            <w:highlight w:val="white"/>
            <w:u w:val="single"/>
            <w:lang w:val="en-GB"/>
          </w:rPr>
          <w:t>https://papers.ssrn.com/sol3/papers.cfm?abstract_id=4178664</w:t>
        </w:r>
      </w:hyperlink>
    </w:p>
    <w:p w14:paraId="5FCE0391"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Derghan, M., 2022. Management Of Best Practices in Multinational Companies: Starbuck’s Best Practices in The Lebanese Market. </w:t>
      </w:r>
      <w:r w:rsidRPr="009647C7">
        <w:rPr>
          <w:i/>
          <w:color w:val="000000" w:themeColor="text1"/>
          <w:highlight w:val="white"/>
          <w:lang w:val="en-GB"/>
        </w:rPr>
        <w:t>Technium Business and Management</w:t>
      </w:r>
      <w:r w:rsidRPr="009647C7">
        <w:rPr>
          <w:color w:val="000000" w:themeColor="text1"/>
          <w:highlight w:val="white"/>
          <w:lang w:val="en-GB"/>
        </w:rPr>
        <w:t xml:space="preserve">, </w:t>
      </w:r>
      <w:r w:rsidRPr="009647C7">
        <w:rPr>
          <w:i/>
          <w:color w:val="000000" w:themeColor="text1"/>
          <w:highlight w:val="white"/>
          <w:lang w:val="en-GB"/>
        </w:rPr>
        <w:t>2</w:t>
      </w:r>
      <w:r w:rsidRPr="009647C7">
        <w:rPr>
          <w:color w:val="000000" w:themeColor="text1"/>
          <w:highlight w:val="white"/>
          <w:lang w:val="en-GB"/>
        </w:rPr>
        <w:t xml:space="preserve">(3), pp.116-123. Available at: </w:t>
      </w:r>
      <w:hyperlink r:id="rId21">
        <w:r w:rsidRPr="009647C7">
          <w:rPr>
            <w:color w:val="000000" w:themeColor="text1"/>
            <w:highlight w:val="white"/>
            <w:u w:val="single"/>
            <w:lang w:val="en-GB"/>
          </w:rPr>
          <w:t>https://techniumscience.com/index.php/business/article/view/7901</w:t>
        </w:r>
      </w:hyperlink>
    </w:p>
    <w:p w14:paraId="7D6BB1E1"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lastRenderedPageBreak/>
        <w:t xml:space="preserve">Derghan, M., 2022. Management Of Best Practices in Multinational Companies: Starbuck’s Best Practices in The Lebanese Market. </w:t>
      </w:r>
      <w:r w:rsidRPr="009647C7">
        <w:rPr>
          <w:i/>
          <w:color w:val="000000" w:themeColor="text1"/>
          <w:highlight w:val="white"/>
          <w:lang w:val="en-GB"/>
        </w:rPr>
        <w:t>Technium Business and Management</w:t>
      </w:r>
      <w:r w:rsidRPr="009647C7">
        <w:rPr>
          <w:color w:val="000000" w:themeColor="text1"/>
          <w:highlight w:val="white"/>
          <w:lang w:val="en-GB"/>
        </w:rPr>
        <w:t xml:space="preserve">, </w:t>
      </w:r>
      <w:r w:rsidRPr="009647C7">
        <w:rPr>
          <w:i/>
          <w:color w:val="000000" w:themeColor="text1"/>
          <w:highlight w:val="white"/>
          <w:lang w:val="en-GB"/>
        </w:rPr>
        <w:t>2</w:t>
      </w:r>
      <w:r w:rsidRPr="009647C7">
        <w:rPr>
          <w:color w:val="000000" w:themeColor="text1"/>
          <w:highlight w:val="white"/>
          <w:lang w:val="en-GB"/>
        </w:rPr>
        <w:t xml:space="preserve">(3), pp.116-123. Available at: </w:t>
      </w:r>
      <w:hyperlink r:id="rId22">
        <w:r w:rsidRPr="009647C7">
          <w:rPr>
            <w:color w:val="000000" w:themeColor="text1"/>
            <w:highlight w:val="white"/>
            <w:u w:val="single"/>
            <w:lang w:val="en-GB"/>
          </w:rPr>
          <w:t>https://techniumscience.com/index.php/business/article/view/7901</w:t>
        </w:r>
      </w:hyperlink>
    </w:p>
    <w:p w14:paraId="27940DA2"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Gatto, A., 2022. Polycentric and resilient perspectives for governing the commons: Strategic and law and economics insights for sustainable development. </w:t>
      </w:r>
      <w:r w:rsidRPr="009647C7">
        <w:rPr>
          <w:i/>
          <w:color w:val="000000" w:themeColor="text1"/>
          <w:highlight w:val="white"/>
          <w:lang w:val="en-GB"/>
        </w:rPr>
        <w:t>Ambio</w:t>
      </w:r>
      <w:r w:rsidRPr="009647C7">
        <w:rPr>
          <w:color w:val="000000" w:themeColor="text1"/>
          <w:highlight w:val="white"/>
          <w:lang w:val="en-GB"/>
        </w:rPr>
        <w:t xml:space="preserve">, </w:t>
      </w:r>
      <w:r w:rsidRPr="009647C7">
        <w:rPr>
          <w:i/>
          <w:color w:val="000000" w:themeColor="text1"/>
          <w:highlight w:val="white"/>
          <w:lang w:val="en-GB"/>
        </w:rPr>
        <w:t>51</w:t>
      </w:r>
      <w:r w:rsidRPr="009647C7">
        <w:rPr>
          <w:color w:val="000000" w:themeColor="text1"/>
          <w:highlight w:val="white"/>
          <w:lang w:val="en-GB"/>
        </w:rPr>
        <w:t xml:space="preserve">(9), pp.1921-1932. Available at: </w:t>
      </w:r>
      <w:hyperlink r:id="rId23">
        <w:r w:rsidRPr="009647C7">
          <w:rPr>
            <w:color w:val="000000" w:themeColor="text1"/>
            <w:highlight w:val="white"/>
            <w:u w:val="single"/>
            <w:lang w:val="en-GB"/>
          </w:rPr>
          <w:t>https://link.springer.com/article/10.1007/s13280-022-01719-x</w:t>
        </w:r>
      </w:hyperlink>
    </w:p>
    <w:p w14:paraId="75DBD44B"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Gatto, A., 2022. Polycentric and resilient perspectives for governing the commons: Strategic and law and economics insights for sustainable development. </w:t>
      </w:r>
      <w:r w:rsidRPr="009647C7">
        <w:rPr>
          <w:i/>
          <w:color w:val="000000" w:themeColor="text1"/>
          <w:highlight w:val="white"/>
          <w:lang w:val="en-GB"/>
        </w:rPr>
        <w:t>Ambio</w:t>
      </w:r>
      <w:r w:rsidRPr="009647C7">
        <w:rPr>
          <w:color w:val="000000" w:themeColor="text1"/>
          <w:highlight w:val="white"/>
          <w:lang w:val="en-GB"/>
        </w:rPr>
        <w:t xml:space="preserve">, </w:t>
      </w:r>
      <w:r w:rsidRPr="009647C7">
        <w:rPr>
          <w:i/>
          <w:color w:val="000000" w:themeColor="text1"/>
          <w:highlight w:val="white"/>
          <w:lang w:val="en-GB"/>
        </w:rPr>
        <w:t>51</w:t>
      </w:r>
      <w:r w:rsidRPr="009647C7">
        <w:rPr>
          <w:color w:val="000000" w:themeColor="text1"/>
          <w:highlight w:val="white"/>
          <w:lang w:val="en-GB"/>
        </w:rPr>
        <w:t xml:space="preserve">(9), pp.1921-1932. Available at: </w:t>
      </w:r>
      <w:hyperlink r:id="rId24">
        <w:r w:rsidRPr="009647C7">
          <w:rPr>
            <w:color w:val="000000" w:themeColor="text1"/>
            <w:highlight w:val="white"/>
            <w:u w:val="single"/>
            <w:lang w:val="en-GB"/>
          </w:rPr>
          <w:t>https://link.springer.com/article/10.1007/s13280-022-01719-x</w:t>
        </w:r>
      </w:hyperlink>
    </w:p>
    <w:p w14:paraId="0D6C364A"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Gomathy, D.C., VAMSI, M.V., KUMAR, M.Y.J. and PRAGNISH, M.K.J., 2022. Effects of Globalization on Human Resource Development and Management in India. </w:t>
      </w:r>
      <w:r w:rsidRPr="009647C7">
        <w:rPr>
          <w:i/>
          <w:color w:val="000000" w:themeColor="text1"/>
          <w:highlight w:val="white"/>
          <w:lang w:val="en-GB"/>
        </w:rPr>
        <w:t>International Journal of Scientific Research in Engineering and Management (IJSREM) Volume</w:t>
      </w:r>
      <w:r w:rsidRPr="009647C7">
        <w:rPr>
          <w:color w:val="000000" w:themeColor="text1"/>
          <w:highlight w:val="white"/>
          <w:lang w:val="en-GB"/>
        </w:rPr>
        <w:t xml:space="preserve">, </w:t>
      </w:r>
      <w:r w:rsidRPr="009647C7">
        <w:rPr>
          <w:i/>
          <w:color w:val="000000" w:themeColor="text1"/>
          <w:highlight w:val="white"/>
          <w:lang w:val="en-GB"/>
        </w:rPr>
        <w:t>6</w:t>
      </w:r>
      <w:r w:rsidRPr="009647C7">
        <w:rPr>
          <w:color w:val="000000" w:themeColor="text1"/>
          <w:highlight w:val="white"/>
          <w:lang w:val="en-GB"/>
        </w:rPr>
        <w:t xml:space="preserve">. Available at: </w:t>
      </w:r>
      <w:hyperlink r:id="rId25" w:history="1">
        <w:r w:rsidRPr="009647C7">
          <w:rPr>
            <w:rStyle w:val="Hyperlink"/>
            <w:color w:val="000000" w:themeColor="text1"/>
            <w:highlight w:val="white"/>
            <w:lang w:val="en-GB"/>
          </w:rPr>
          <w:t>https://www.researchgate.net/profile/C-K-Gomathy/publication/358954900_EFFECTS_OF_GLOBALIZATION_ON_HUMAN_RESOURCE_DEVELOPMENT_AND_MANAGEMENT_IN_INDIA/links/625e59f8709c5c2adb8680ff/EFFECTS-OF-GLOBALIZATION-ON-HUMAN-RESOURCE-DEVELOPMENT-AND-MANAGEMENT-IN-INDIA.pdf</w:t>
        </w:r>
      </w:hyperlink>
    </w:p>
    <w:p w14:paraId="0B6B5DDF"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Gomathy, D.C., VAMSI, M.V., KUMAR, M.Y.J. and PRAGNISH, M.K.J., 2022. Effects of Globalization on Human Resource Development and Management in India. </w:t>
      </w:r>
      <w:r w:rsidRPr="009647C7">
        <w:rPr>
          <w:i/>
          <w:color w:val="000000" w:themeColor="text1"/>
          <w:highlight w:val="white"/>
          <w:lang w:val="en-GB"/>
        </w:rPr>
        <w:t>International Journal of Scientific Research in Engineering and Management (IJSREM) Volume</w:t>
      </w:r>
      <w:r w:rsidRPr="009647C7">
        <w:rPr>
          <w:color w:val="000000" w:themeColor="text1"/>
          <w:highlight w:val="white"/>
          <w:lang w:val="en-GB"/>
        </w:rPr>
        <w:t xml:space="preserve">, </w:t>
      </w:r>
      <w:r w:rsidRPr="009647C7">
        <w:rPr>
          <w:i/>
          <w:color w:val="000000" w:themeColor="text1"/>
          <w:highlight w:val="white"/>
          <w:lang w:val="en-GB"/>
        </w:rPr>
        <w:t>6</w:t>
      </w:r>
      <w:r w:rsidRPr="009647C7">
        <w:rPr>
          <w:color w:val="000000" w:themeColor="text1"/>
          <w:highlight w:val="white"/>
          <w:lang w:val="en-GB"/>
        </w:rPr>
        <w:t>. Available at: https://www.researchgate.net/profile/C-K-Gomathy/publication/358954900_EFFECTS_OF_GLOBALIZATION_ON_HUMAN_RESOURCE_DEVELOPMENT_AND_MANAGEMENT_IN_INDIA/links/625e59f8709c5c2adb8680ff/EFFECTS-OF-GLOBALIZATION-ON-HUMAN-RESOURCE-DEVELOPMENT-AND-MANAGEMENT-IN-INDIA.pdf</w:t>
      </w:r>
    </w:p>
    <w:p w14:paraId="30FCF533"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Hyun, H., Kim, D. and Park, J., 2023. Direct and indirect effect of word-of-mouth with the moderation of ethnocentrism. </w:t>
      </w:r>
      <w:r w:rsidRPr="009647C7">
        <w:rPr>
          <w:i/>
          <w:color w:val="000000" w:themeColor="text1"/>
          <w:highlight w:val="white"/>
          <w:lang w:val="en-GB"/>
        </w:rPr>
        <w:t>International Journal of Retail &amp; Distribution Management</w:t>
      </w:r>
      <w:r w:rsidRPr="009647C7">
        <w:rPr>
          <w:color w:val="000000" w:themeColor="text1"/>
          <w:highlight w:val="white"/>
          <w:lang w:val="en-GB"/>
        </w:rPr>
        <w:t xml:space="preserve">, </w:t>
      </w:r>
      <w:r w:rsidRPr="009647C7">
        <w:rPr>
          <w:i/>
          <w:color w:val="000000" w:themeColor="text1"/>
          <w:highlight w:val="white"/>
          <w:lang w:val="en-GB"/>
        </w:rPr>
        <w:t>51</w:t>
      </w:r>
      <w:r w:rsidRPr="009647C7">
        <w:rPr>
          <w:color w:val="000000" w:themeColor="text1"/>
          <w:highlight w:val="white"/>
          <w:lang w:val="en-GB"/>
        </w:rPr>
        <w:t>(4), pp.484-502. Available at:</w:t>
      </w:r>
      <w:hyperlink r:id="rId26">
        <w:r w:rsidRPr="009647C7">
          <w:rPr>
            <w:color w:val="000000" w:themeColor="text1"/>
            <w:highlight w:val="white"/>
            <w:u w:val="single"/>
            <w:lang w:val="en-GB"/>
          </w:rPr>
          <w:t>https://www.emerald.com/insight/content/doi/10.1108/IJRDM-01-2022-0001/full/html</w:t>
        </w:r>
      </w:hyperlink>
    </w:p>
    <w:p w14:paraId="7357806A"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lastRenderedPageBreak/>
        <w:t xml:space="preserve">Hyun, H., Kim, D. and Park, J., 2023. Direct and indirect effect of word-of-mouth with the moderation of ethnocentrism. </w:t>
      </w:r>
      <w:r w:rsidRPr="009647C7">
        <w:rPr>
          <w:i/>
          <w:color w:val="000000" w:themeColor="text1"/>
          <w:highlight w:val="white"/>
          <w:lang w:val="en-GB"/>
        </w:rPr>
        <w:t>International Journal of Retail &amp; Distribution Management</w:t>
      </w:r>
      <w:r w:rsidRPr="009647C7">
        <w:rPr>
          <w:color w:val="000000" w:themeColor="text1"/>
          <w:highlight w:val="white"/>
          <w:lang w:val="en-GB"/>
        </w:rPr>
        <w:t xml:space="preserve">, </w:t>
      </w:r>
      <w:r w:rsidRPr="009647C7">
        <w:rPr>
          <w:i/>
          <w:color w:val="000000" w:themeColor="text1"/>
          <w:highlight w:val="white"/>
          <w:lang w:val="en-GB"/>
        </w:rPr>
        <w:t>51</w:t>
      </w:r>
      <w:r w:rsidRPr="009647C7">
        <w:rPr>
          <w:color w:val="000000" w:themeColor="text1"/>
          <w:highlight w:val="white"/>
          <w:lang w:val="en-GB"/>
        </w:rPr>
        <w:t>(4), pp.484-502. Available at:</w:t>
      </w:r>
      <w:hyperlink r:id="rId27">
        <w:r w:rsidRPr="009647C7">
          <w:rPr>
            <w:color w:val="000000" w:themeColor="text1"/>
            <w:highlight w:val="white"/>
            <w:u w:val="single"/>
            <w:lang w:val="en-GB"/>
          </w:rPr>
          <w:t>https://www.emerald.com/insight/content/doi/10.1108/IJRDM-01-2022-0001/full/html</w:t>
        </w:r>
      </w:hyperlink>
    </w:p>
    <w:p w14:paraId="7EE64902"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Lash, S., 2023. Civic associations and polycentric approaches to environmental justice in Louisiana. </w:t>
      </w:r>
      <w:r w:rsidRPr="009647C7">
        <w:rPr>
          <w:i/>
          <w:color w:val="000000" w:themeColor="text1"/>
          <w:highlight w:val="white"/>
          <w:lang w:val="en-GB"/>
        </w:rPr>
        <w:t>Constitutional Political Economy</w:t>
      </w:r>
      <w:r w:rsidRPr="009647C7">
        <w:rPr>
          <w:color w:val="000000" w:themeColor="text1"/>
          <w:highlight w:val="white"/>
          <w:lang w:val="en-GB"/>
        </w:rPr>
        <w:t xml:space="preserve">, pp.1-22. Available at: </w:t>
      </w:r>
      <w:hyperlink r:id="rId28">
        <w:r w:rsidRPr="009647C7">
          <w:rPr>
            <w:color w:val="000000" w:themeColor="text1"/>
            <w:highlight w:val="white"/>
            <w:u w:val="single"/>
            <w:lang w:val="en-GB"/>
          </w:rPr>
          <w:t>https://link.springer.com/article/10.1007/s10602-023-09409-w</w:t>
        </w:r>
      </w:hyperlink>
    </w:p>
    <w:p w14:paraId="638BBE25"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Lash, S., 2023. Civic associations and polycentric approaches to environmental justice in Louisiana. </w:t>
      </w:r>
      <w:r w:rsidRPr="009647C7">
        <w:rPr>
          <w:i/>
          <w:color w:val="000000" w:themeColor="text1"/>
          <w:highlight w:val="white"/>
          <w:lang w:val="en-GB"/>
        </w:rPr>
        <w:t>Constitutional Political Economy</w:t>
      </w:r>
      <w:r w:rsidRPr="009647C7">
        <w:rPr>
          <w:color w:val="000000" w:themeColor="text1"/>
          <w:highlight w:val="white"/>
          <w:lang w:val="en-GB"/>
        </w:rPr>
        <w:t xml:space="preserve">, pp.1-22. Available at: </w:t>
      </w:r>
      <w:hyperlink r:id="rId29">
        <w:r w:rsidRPr="009647C7">
          <w:rPr>
            <w:color w:val="000000" w:themeColor="text1"/>
            <w:highlight w:val="white"/>
            <w:u w:val="single"/>
            <w:lang w:val="en-GB"/>
          </w:rPr>
          <w:t>https://link.springer.com/article/10.1007/s10602-023-09409-w</w:t>
        </w:r>
      </w:hyperlink>
    </w:p>
    <w:p w14:paraId="030A8B5B"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Lofthouse, J.K. and Herzberg, R.Q., 2023. The continuing case for a polycentric approach for coping with climate change. </w:t>
      </w:r>
      <w:r w:rsidRPr="009647C7">
        <w:rPr>
          <w:i/>
          <w:color w:val="000000" w:themeColor="text1"/>
          <w:highlight w:val="white"/>
          <w:lang w:val="en-GB"/>
        </w:rPr>
        <w:t>Sustainability</w:t>
      </w:r>
      <w:r w:rsidRPr="009647C7">
        <w:rPr>
          <w:color w:val="000000" w:themeColor="text1"/>
          <w:highlight w:val="white"/>
          <w:lang w:val="en-GB"/>
        </w:rPr>
        <w:t xml:space="preserve">, </w:t>
      </w:r>
      <w:r w:rsidRPr="009647C7">
        <w:rPr>
          <w:i/>
          <w:color w:val="000000" w:themeColor="text1"/>
          <w:highlight w:val="white"/>
          <w:lang w:val="en-GB"/>
        </w:rPr>
        <w:t>15</w:t>
      </w:r>
      <w:r w:rsidRPr="009647C7">
        <w:rPr>
          <w:color w:val="000000" w:themeColor="text1"/>
          <w:highlight w:val="white"/>
          <w:lang w:val="en-GB"/>
        </w:rPr>
        <w:t xml:space="preserve">(4), p.3770. Available at: </w:t>
      </w:r>
      <w:hyperlink r:id="rId30">
        <w:r w:rsidRPr="009647C7">
          <w:rPr>
            <w:color w:val="000000" w:themeColor="text1"/>
            <w:highlight w:val="white"/>
            <w:u w:val="single"/>
            <w:lang w:val="en-GB"/>
          </w:rPr>
          <w:t>https://www.mdpi.com/2071-1050/15/4/3770</w:t>
        </w:r>
      </w:hyperlink>
    </w:p>
    <w:p w14:paraId="4690C37A"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Lofthouse, J.K. and Herzberg, R.Q., 2023. The continuing case for a polycentric approach for coping with climate change. </w:t>
      </w:r>
      <w:r w:rsidRPr="009647C7">
        <w:rPr>
          <w:i/>
          <w:color w:val="000000" w:themeColor="text1"/>
          <w:highlight w:val="white"/>
          <w:lang w:val="en-GB"/>
        </w:rPr>
        <w:t>Sustainability</w:t>
      </w:r>
      <w:r w:rsidRPr="009647C7">
        <w:rPr>
          <w:color w:val="000000" w:themeColor="text1"/>
          <w:highlight w:val="white"/>
          <w:lang w:val="en-GB"/>
        </w:rPr>
        <w:t xml:space="preserve">, </w:t>
      </w:r>
      <w:r w:rsidRPr="009647C7">
        <w:rPr>
          <w:i/>
          <w:color w:val="000000" w:themeColor="text1"/>
          <w:highlight w:val="white"/>
          <w:lang w:val="en-GB"/>
        </w:rPr>
        <w:t>15</w:t>
      </w:r>
      <w:r w:rsidRPr="009647C7">
        <w:rPr>
          <w:color w:val="000000" w:themeColor="text1"/>
          <w:highlight w:val="white"/>
          <w:lang w:val="en-GB"/>
        </w:rPr>
        <w:t xml:space="preserve">(4), p.3770. Available at: </w:t>
      </w:r>
      <w:hyperlink r:id="rId31">
        <w:r w:rsidRPr="009647C7">
          <w:rPr>
            <w:color w:val="000000" w:themeColor="text1"/>
            <w:highlight w:val="white"/>
            <w:u w:val="single"/>
            <w:lang w:val="en-GB"/>
          </w:rPr>
          <w:t>https://www.mdpi.com/2071-1050/15/4/3770</w:t>
        </w:r>
      </w:hyperlink>
    </w:p>
    <w:p w14:paraId="3AA7F99D"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Mishra, S., Shukla, Y., Malhotra, G. and Arora, V., 2023. Investigating the impact of consumers’ patriotism and ethnocentrism on purchase intention: Moderating role of consumer guilt and animosity. </w:t>
      </w:r>
      <w:r w:rsidRPr="009647C7">
        <w:rPr>
          <w:i/>
          <w:color w:val="000000" w:themeColor="text1"/>
          <w:highlight w:val="white"/>
          <w:lang w:val="en-GB"/>
        </w:rPr>
        <w:t>International Business Review</w:t>
      </w:r>
      <w:r w:rsidRPr="009647C7">
        <w:rPr>
          <w:color w:val="000000" w:themeColor="text1"/>
          <w:highlight w:val="white"/>
          <w:lang w:val="en-GB"/>
        </w:rPr>
        <w:t xml:space="preserve">, </w:t>
      </w:r>
      <w:r w:rsidRPr="009647C7">
        <w:rPr>
          <w:i/>
          <w:color w:val="000000" w:themeColor="text1"/>
          <w:highlight w:val="white"/>
          <w:lang w:val="en-GB"/>
        </w:rPr>
        <w:t>32</w:t>
      </w:r>
      <w:r w:rsidRPr="009647C7">
        <w:rPr>
          <w:color w:val="000000" w:themeColor="text1"/>
          <w:highlight w:val="white"/>
          <w:lang w:val="en-GB"/>
        </w:rPr>
        <w:t xml:space="preserve">(4), p.102076. Available at: </w:t>
      </w:r>
      <w:hyperlink r:id="rId32">
        <w:r w:rsidRPr="009647C7">
          <w:rPr>
            <w:color w:val="000000" w:themeColor="text1"/>
            <w:highlight w:val="white"/>
            <w:u w:val="single"/>
            <w:lang w:val="en-GB"/>
          </w:rPr>
          <w:t>https://www.sciencedirect.com/science/article/pii/S0969593122001044</w:t>
        </w:r>
      </w:hyperlink>
    </w:p>
    <w:p w14:paraId="591FC1CB"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Mishra, S., Shukla, Y., Malhotra, G. and Arora, V., 2023. Investigating the impact of consumers’ patriotism and ethnocentrism on purchase intention: Moderating role of consumer guilt and animosity. </w:t>
      </w:r>
      <w:r w:rsidRPr="009647C7">
        <w:rPr>
          <w:i/>
          <w:color w:val="000000" w:themeColor="text1"/>
          <w:highlight w:val="white"/>
          <w:lang w:val="en-GB"/>
        </w:rPr>
        <w:t>International Business Review</w:t>
      </w:r>
      <w:r w:rsidRPr="009647C7">
        <w:rPr>
          <w:color w:val="000000" w:themeColor="text1"/>
          <w:highlight w:val="white"/>
          <w:lang w:val="en-GB"/>
        </w:rPr>
        <w:t xml:space="preserve">, </w:t>
      </w:r>
      <w:r w:rsidRPr="009647C7">
        <w:rPr>
          <w:i/>
          <w:color w:val="000000" w:themeColor="text1"/>
          <w:highlight w:val="white"/>
          <w:lang w:val="en-GB"/>
        </w:rPr>
        <w:t>32</w:t>
      </w:r>
      <w:r w:rsidRPr="009647C7">
        <w:rPr>
          <w:color w:val="000000" w:themeColor="text1"/>
          <w:highlight w:val="white"/>
          <w:lang w:val="en-GB"/>
        </w:rPr>
        <w:t xml:space="preserve">(4), p.102076. Available at: </w:t>
      </w:r>
      <w:hyperlink r:id="rId33">
        <w:r w:rsidRPr="009647C7">
          <w:rPr>
            <w:color w:val="000000" w:themeColor="text1"/>
            <w:highlight w:val="white"/>
            <w:u w:val="single"/>
            <w:lang w:val="en-GB"/>
          </w:rPr>
          <w:t>https://www.sciencedirect.com/science/article/pii/S0969593122001044</w:t>
        </w:r>
      </w:hyperlink>
    </w:p>
    <w:p w14:paraId="325A66B5"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Raco, M., Freire Trigo, S. and Webb, A.M., 2022. The rise of polycentric regulation and its impacts on the governance of housing associations in England. </w:t>
      </w:r>
      <w:r w:rsidRPr="009647C7">
        <w:rPr>
          <w:i/>
          <w:color w:val="000000" w:themeColor="text1"/>
          <w:highlight w:val="white"/>
          <w:lang w:val="en-GB"/>
        </w:rPr>
        <w:t>Housing Studies</w:t>
      </w:r>
      <w:r w:rsidRPr="009647C7">
        <w:rPr>
          <w:color w:val="000000" w:themeColor="text1"/>
          <w:highlight w:val="white"/>
          <w:lang w:val="en-GB"/>
        </w:rPr>
        <w:t xml:space="preserve">, pp.1-22. Available at: </w:t>
      </w:r>
      <w:hyperlink r:id="rId34">
        <w:r w:rsidRPr="009647C7">
          <w:rPr>
            <w:color w:val="000000" w:themeColor="text1"/>
            <w:highlight w:val="white"/>
            <w:u w:val="single"/>
            <w:lang w:val="en-GB"/>
          </w:rPr>
          <w:t>https://www.tandfonline.com/doi/abs/10.1080/02673037.2022.2156984</w:t>
        </w:r>
      </w:hyperlink>
    </w:p>
    <w:p w14:paraId="5122FF0D"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lastRenderedPageBreak/>
        <w:t xml:space="preserve">Raco, M., Freire Trigo, S. and Webb, A.M., 2022. The rise of polycentric regulation and its impacts on the governance of housing associations in England. </w:t>
      </w:r>
      <w:r w:rsidRPr="009647C7">
        <w:rPr>
          <w:i/>
          <w:color w:val="000000" w:themeColor="text1"/>
          <w:highlight w:val="white"/>
          <w:lang w:val="en-GB"/>
        </w:rPr>
        <w:t>Housing Studies</w:t>
      </w:r>
      <w:r w:rsidRPr="009647C7">
        <w:rPr>
          <w:color w:val="000000" w:themeColor="text1"/>
          <w:highlight w:val="white"/>
          <w:lang w:val="en-GB"/>
        </w:rPr>
        <w:t xml:space="preserve">, pp.1-22. Available at: </w:t>
      </w:r>
      <w:hyperlink r:id="rId35">
        <w:r w:rsidRPr="009647C7">
          <w:rPr>
            <w:color w:val="000000" w:themeColor="text1"/>
            <w:highlight w:val="white"/>
            <w:u w:val="single"/>
            <w:lang w:val="en-GB"/>
          </w:rPr>
          <w:t>https://www.tandfonline.com/doi/abs/10.1080/02673037.2022.2156984</w:t>
        </w:r>
      </w:hyperlink>
    </w:p>
    <w:p w14:paraId="469F72A2"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Raco, M., Freire Trigo, S. and Webb, A.M., 2022. The rise of polycentric regulation and its impacts on the governance of housing associations in England. </w:t>
      </w:r>
      <w:r w:rsidRPr="009647C7">
        <w:rPr>
          <w:i/>
          <w:color w:val="000000" w:themeColor="text1"/>
          <w:highlight w:val="white"/>
          <w:lang w:val="en-GB"/>
        </w:rPr>
        <w:t>Housing Studies</w:t>
      </w:r>
      <w:r w:rsidRPr="009647C7">
        <w:rPr>
          <w:color w:val="000000" w:themeColor="text1"/>
          <w:highlight w:val="white"/>
          <w:lang w:val="en-GB"/>
        </w:rPr>
        <w:t xml:space="preserve">, pp.1-22. Available at: </w:t>
      </w:r>
      <w:hyperlink r:id="rId36">
        <w:r w:rsidRPr="009647C7">
          <w:rPr>
            <w:color w:val="000000" w:themeColor="text1"/>
            <w:highlight w:val="white"/>
            <w:u w:val="single"/>
            <w:lang w:val="en-GB"/>
          </w:rPr>
          <w:t>https://www.tandfonline.com/doi/abs/10.1080/02673037.2022.2156984</w:t>
        </w:r>
      </w:hyperlink>
    </w:p>
    <w:p w14:paraId="6DFD93AE"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Raco, M., Freire Trigo, S. and Webb, A.M., 2022. The rise of polycentric regulation and its impacts on the governance of housing associations in England. </w:t>
      </w:r>
      <w:r w:rsidRPr="009647C7">
        <w:rPr>
          <w:i/>
          <w:color w:val="000000" w:themeColor="text1"/>
          <w:highlight w:val="white"/>
          <w:lang w:val="en-GB"/>
        </w:rPr>
        <w:t>Housing Studies</w:t>
      </w:r>
      <w:r w:rsidRPr="009647C7">
        <w:rPr>
          <w:color w:val="000000" w:themeColor="text1"/>
          <w:highlight w:val="white"/>
          <w:lang w:val="en-GB"/>
        </w:rPr>
        <w:t xml:space="preserve">, pp.1-22. Available at: </w:t>
      </w:r>
      <w:hyperlink r:id="rId37">
        <w:r w:rsidRPr="009647C7">
          <w:rPr>
            <w:color w:val="000000" w:themeColor="text1"/>
            <w:highlight w:val="white"/>
            <w:u w:val="single"/>
            <w:lang w:val="en-GB"/>
          </w:rPr>
          <w:t>https://www.tandfonline.com/doi/abs/10.1080/02673037.2022.2156984</w:t>
        </w:r>
      </w:hyperlink>
    </w:p>
    <w:p w14:paraId="34176A74"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Sanders, S., 2023. Environmental Status Goods and Market-Based Conservation: An Arm of Ostrom’s Polycentric Approach?. </w:t>
      </w:r>
      <w:r w:rsidRPr="009647C7">
        <w:rPr>
          <w:i/>
          <w:color w:val="000000" w:themeColor="text1"/>
          <w:highlight w:val="white"/>
          <w:lang w:val="en-GB"/>
        </w:rPr>
        <w:t>Sustainability</w:t>
      </w:r>
      <w:r w:rsidRPr="009647C7">
        <w:rPr>
          <w:color w:val="000000" w:themeColor="text1"/>
          <w:highlight w:val="white"/>
          <w:lang w:val="en-GB"/>
        </w:rPr>
        <w:t xml:space="preserve">, </w:t>
      </w:r>
      <w:r w:rsidRPr="009647C7">
        <w:rPr>
          <w:i/>
          <w:color w:val="000000" w:themeColor="text1"/>
          <w:highlight w:val="white"/>
          <w:lang w:val="en-GB"/>
        </w:rPr>
        <w:t>15</w:t>
      </w:r>
      <w:r w:rsidRPr="009647C7">
        <w:rPr>
          <w:color w:val="000000" w:themeColor="text1"/>
          <w:highlight w:val="white"/>
          <w:lang w:val="en-GB"/>
        </w:rPr>
        <w:t xml:space="preserve">(5), p.4167. Available at: </w:t>
      </w:r>
      <w:hyperlink r:id="rId38">
        <w:r w:rsidRPr="009647C7">
          <w:rPr>
            <w:color w:val="000000" w:themeColor="text1"/>
            <w:highlight w:val="white"/>
            <w:u w:val="single"/>
            <w:lang w:val="en-GB"/>
          </w:rPr>
          <w:t>https://www.mdpi.com/2071-1050/15/5/4167</w:t>
        </w:r>
      </w:hyperlink>
    </w:p>
    <w:p w14:paraId="015BC1E1"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Sanders, S., 2023. Environmental Status Goods and Market-Based Conservation: An Arm of Ostrom’s Polycentric Approach?. </w:t>
      </w:r>
      <w:r w:rsidRPr="009647C7">
        <w:rPr>
          <w:i/>
          <w:color w:val="000000" w:themeColor="text1"/>
          <w:highlight w:val="white"/>
          <w:lang w:val="en-GB"/>
        </w:rPr>
        <w:t>Sustainability</w:t>
      </w:r>
      <w:r w:rsidRPr="009647C7">
        <w:rPr>
          <w:color w:val="000000" w:themeColor="text1"/>
          <w:highlight w:val="white"/>
          <w:lang w:val="en-GB"/>
        </w:rPr>
        <w:t xml:space="preserve">, </w:t>
      </w:r>
      <w:r w:rsidRPr="009647C7">
        <w:rPr>
          <w:i/>
          <w:color w:val="000000" w:themeColor="text1"/>
          <w:highlight w:val="white"/>
          <w:lang w:val="en-GB"/>
        </w:rPr>
        <w:t>15</w:t>
      </w:r>
      <w:r w:rsidRPr="009647C7">
        <w:rPr>
          <w:color w:val="000000" w:themeColor="text1"/>
          <w:highlight w:val="white"/>
          <w:lang w:val="en-GB"/>
        </w:rPr>
        <w:t xml:space="preserve">(5), p.4167. Available at: </w:t>
      </w:r>
      <w:hyperlink r:id="rId39">
        <w:r w:rsidRPr="009647C7">
          <w:rPr>
            <w:color w:val="000000" w:themeColor="text1"/>
            <w:highlight w:val="white"/>
            <w:u w:val="single"/>
            <w:lang w:val="en-GB"/>
          </w:rPr>
          <w:t>https://www.mdpi.com/2071-1050/15/5/4167</w:t>
        </w:r>
      </w:hyperlink>
    </w:p>
    <w:p w14:paraId="38299122"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Stokan, E., Hatch, M.E. and Overton, M., 2022. Fifty years as the fourth pillar of public administration: A polycentric extension of the social equity framework. </w:t>
      </w:r>
      <w:r w:rsidRPr="009647C7">
        <w:rPr>
          <w:i/>
          <w:color w:val="000000" w:themeColor="text1"/>
          <w:highlight w:val="white"/>
          <w:lang w:val="en-GB"/>
        </w:rPr>
        <w:t>Public Administration</w:t>
      </w:r>
      <w:r w:rsidRPr="009647C7">
        <w:rPr>
          <w:color w:val="000000" w:themeColor="text1"/>
          <w:highlight w:val="white"/>
          <w:lang w:val="en-GB"/>
        </w:rPr>
        <w:t xml:space="preserve">. Available at: </w:t>
      </w:r>
      <w:hyperlink r:id="rId40">
        <w:r w:rsidRPr="009647C7">
          <w:rPr>
            <w:color w:val="000000" w:themeColor="text1"/>
            <w:highlight w:val="white"/>
            <w:u w:val="single"/>
            <w:lang w:val="en-GB"/>
          </w:rPr>
          <w:t>https://onlinelibrary.wiley.com/doi/abs/10.1111/padm.12888</w:t>
        </w:r>
      </w:hyperlink>
    </w:p>
    <w:p w14:paraId="2DB18844"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Stokan, E., Hatch, M.E. and Overton, M., 2022. Fifty years as the fourth pillar of public administration: A polycentric extension of the social equity framework. </w:t>
      </w:r>
      <w:r w:rsidRPr="009647C7">
        <w:rPr>
          <w:i/>
          <w:color w:val="000000" w:themeColor="text1"/>
          <w:highlight w:val="white"/>
          <w:lang w:val="en-GB"/>
        </w:rPr>
        <w:t>Public Administration</w:t>
      </w:r>
      <w:r w:rsidRPr="009647C7">
        <w:rPr>
          <w:color w:val="000000" w:themeColor="text1"/>
          <w:highlight w:val="white"/>
          <w:lang w:val="en-GB"/>
        </w:rPr>
        <w:t xml:space="preserve">. Available at: </w:t>
      </w:r>
      <w:hyperlink r:id="rId41">
        <w:r w:rsidRPr="009647C7">
          <w:rPr>
            <w:color w:val="000000" w:themeColor="text1"/>
            <w:highlight w:val="white"/>
            <w:u w:val="single"/>
            <w:lang w:val="en-GB"/>
          </w:rPr>
          <w:t>https://onlinelibrary.wiley.com/doi/abs/10.1111/padm.12888</w:t>
        </w:r>
      </w:hyperlink>
    </w:p>
    <w:p w14:paraId="0EC55F84"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Wang, Y., Sun, B. and Zhang, T., 2022. Do polycentric urban regions promote functional spillovers and economic performance? Evidence from China. </w:t>
      </w:r>
      <w:r w:rsidRPr="009647C7">
        <w:rPr>
          <w:i/>
          <w:color w:val="000000" w:themeColor="text1"/>
          <w:highlight w:val="white"/>
          <w:lang w:val="en-GB"/>
        </w:rPr>
        <w:t>Regional studies</w:t>
      </w:r>
      <w:r w:rsidRPr="009647C7">
        <w:rPr>
          <w:color w:val="000000" w:themeColor="text1"/>
          <w:highlight w:val="white"/>
          <w:lang w:val="en-GB"/>
        </w:rPr>
        <w:t xml:space="preserve">, </w:t>
      </w:r>
      <w:r w:rsidRPr="009647C7">
        <w:rPr>
          <w:i/>
          <w:color w:val="000000" w:themeColor="text1"/>
          <w:highlight w:val="white"/>
          <w:lang w:val="en-GB"/>
        </w:rPr>
        <w:t>56</w:t>
      </w:r>
      <w:r w:rsidRPr="009647C7">
        <w:rPr>
          <w:color w:val="000000" w:themeColor="text1"/>
          <w:highlight w:val="white"/>
          <w:lang w:val="en-GB"/>
        </w:rPr>
        <w:t xml:space="preserve">(1), pp.63-74.Available at: https://www.tandfonline.com/doi/abs/10.1080/00343404.2020.1841147 </w:t>
      </w:r>
    </w:p>
    <w:p w14:paraId="44EDF104"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Wang, Y., Sun, B. and Zhang, T., 2022. Do polycentric urban regions promote functional spillovers and economic performance? Evidence from China. </w:t>
      </w:r>
      <w:r w:rsidRPr="009647C7">
        <w:rPr>
          <w:i/>
          <w:color w:val="000000" w:themeColor="text1"/>
          <w:highlight w:val="white"/>
          <w:lang w:val="en-GB"/>
        </w:rPr>
        <w:t>Regional studies</w:t>
      </w:r>
      <w:r w:rsidRPr="009647C7">
        <w:rPr>
          <w:color w:val="000000" w:themeColor="text1"/>
          <w:highlight w:val="white"/>
          <w:lang w:val="en-GB"/>
        </w:rPr>
        <w:t xml:space="preserve">, </w:t>
      </w:r>
      <w:r w:rsidRPr="009647C7">
        <w:rPr>
          <w:i/>
          <w:color w:val="000000" w:themeColor="text1"/>
          <w:highlight w:val="white"/>
          <w:lang w:val="en-GB"/>
        </w:rPr>
        <w:t>56</w:t>
      </w:r>
      <w:r w:rsidRPr="009647C7">
        <w:rPr>
          <w:color w:val="000000" w:themeColor="text1"/>
          <w:highlight w:val="white"/>
          <w:lang w:val="en-GB"/>
        </w:rPr>
        <w:t xml:space="preserve">(1), pp.63-74.Available at: https://www.tandfonline.com/doi/abs/10.1080/00343404.2020.1841147 </w:t>
      </w:r>
    </w:p>
    <w:p w14:paraId="77440AC7"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lastRenderedPageBreak/>
        <w:t xml:space="preserve">Zhang, L., Shu, X. and Luo, J., 2022. The Formation of a Polycentric City in Transitional China in a Three-Level Analysis Framework: The Case Study of Hangzhou. </w:t>
      </w:r>
      <w:r w:rsidRPr="009647C7">
        <w:rPr>
          <w:i/>
          <w:color w:val="000000" w:themeColor="text1"/>
          <w:highlight w:val="white"/>
          <w:lang w:val="en-GB"/>
        </w:rPr>
        <w:t>Land</w:t>
      </w:r>
      <w:r w:rsidRPr="009647C7">
        <w:rPr>
          <w:color w:val="000000" w:themeColor="text1"/>
          <w:highlight w:val="white"/>
          <w:lang w:val="en-GB"/>
        </w:rPr>
        <w:t xml:space="preserve">, </w:t>
      </w:r>
      <w:r w:rsidRPr="009647C7">
        <w:rPr>
          <w:i/>
          <w:color w:val="000000" w:themeColor="text1"/>
          <w:highlight w:val="white"/>
          <w:lang w:val="en-GB"/>
        </w:rPr>
        <w:t>11</w:t>
      </w:r>
      <w:r w:rsidRPr="009647C7">
        <w:rPr>
          <w:color w:val="000000" w:themeColor="text1"/>
          <w:highlight w:val="white"/>
          <w:lang w:val="en-GB"/>
        </w:rPr>
        <w:t xml:space="preserve">(11), p.2054. Available at: </w:t>
      </w:r>
      <w:hyperlink r:id="rId42">
        <w:r w:rsidRPr="009647C7">
          <w:rPr>
            <w:color w:val="000000" w:themeColor="text1"/>
            <w:highlight w:val="white"/>
            <w:u w:val="single"/>
            <w:lang w:val="en-GB"/>
          </w:rPr>
          <w:t>https://www.mdpi.com/2073-445X/11/11/2054</w:t>
        </w:r>
      </w:hyperlink>
    </w:p>
    <w:p w14:paraId="085E7CD1"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Zhang, L., Shu, X. and Luo, J., 2022. The Formation of a Polycentric City in Transitional China in a Three-Level Analysis Framework: The Case Study of Hangzhou. </w:t>
      </w:r>
      <w:r w:rsidRPr="009647C7">
        <w:rPr>
          <w:i/>
          <w:color w:val="000000" w:themeColor="text1"/>
          <w:highlight w:val="white"/>
          <w:lang w:val="en-GB"/>
        </w:rPr>
        <w:t>Land</w:t>
      </w:r>
      <w:r w:rsidRPr="009647C7">
        <w:rPr>
          <w:color w:val="000000" w:themeColor="text1"/>
          <w:highlight w:val="white"/>
          <w:lang w:val="en-GB"/>
        </w:rPr>
        <w:t xml:space="preserve">, </w:t>
      </w:r>
      <w:r w:rsidRPr="009647C7">
        <w:rPr>
          <w:i/>
          <w:color w:val="000000" w:themeColor="text1"/>
          <w:highlight w:val="white"/>
          <w:lang w:val="en-GB"/>
        </w:rPr>
        <w:t>11</w:t>
      </w:r>
      <w:r w:rsidRPr="009647C7">
        <w:rPr>
          <w:color w:val="000000" w:themeColor="text1"/>
          <w:highlight w:val="white"/>
          <w:lang w:val="en-GB"/>
        </w:rPr>
        <w:t xml:space="preserve">(11), p.2054. Available at: </w:t>
      </w:r>
      <w:hyperlink r:id="rId43">
        <w:r w:rsidRPr="009647C7">
          <w:rPr>
            <w:color w:val="000000" w:themeColor="text1"/>
            <w:highlight w:val="white"/>
            <w:u w:val="single"/>
            <w:lang w:val="en-GB"/>
          </w:rPr>
          <w:t>https://www.mdpi.com/2073-445X/11/11/2054</w:t>
        </w:r>
      </w:hyperlink>
    </w:p>
    <w:p w14:paraId="2BE70F9B"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Zhou, X., Jia, F. and Li, X., 2022. Configuration stability analysis for geocentric space gravitational-wave observatories. </w:t>
      </w:r>
      <w:r w:rsidRPr="009647C7">
        <w:rPr>
          <w:i/>
          <w:color w:val="000000" w:themeColor="text1"/>
          <w:highlight w:val="white"/>
          <w:lang w:val="en-GB"/>
        </w:rPr>
        <w:t>Aerospace</w:t>
      </w:r>
      <w:r w:rsidRPr="009647C7">
        <w:rPr>
          <w:color w:val="000000" w:themeColor="text1"/>
          <w:highlight w:val="white"/>
          <w:lang w:val="en-GB"/>
        </w:rPr>
        <w:t xml:space="preserve">, </w:t>
      </w:r>
      <w:r w:rsidRPr="009647C7">
        <w:rPr>
          <w:i/>
          <w:color w:val="000000" w:themeColor="text1"/>
          <w:highlight w:val="white"/>
          <w:lang w:val="en-GB"/>
        </w:rPr>
        <w:t>9</w:t>
      </w:r>
      <w:r w:rsidRPr="009647C7">
        <w:rPr>
          <w:color w:val="000000" w:themeColor="text1"/>
          <w:highlight w:val="white"/>
          <w:lang w:val="en-GB"/>
        </w:rPr>
        <w:t xml:space="preserve">(9), p.519. Available at: </w:t>
      </w:r>
      <w:hyperlink r:id="rId44">
        <w:r w:rsidRPr="009647C7">
          <w:rPr>
            <w:color w:val="000000" w:themeColor="text1"/>
            <w:highlight w:val="white"/>
            <w:u w:val="single"/>
            <w:lang w:val="en-GB"/>
          </w:rPr>
          <w:t>https://www.mdpi.com/2226-4310/9/9/519</w:t>
        </w:r>
      </w:hyperlink>
    </w:p>
    <w:p w14:paraId="5A4E7131" w14:textId="77777777" w:rsidR="00AE3C07" w:rsidRPr="009647C7" w:rsidRDefault="00AE3C07" w:rsidP="008173CA">
      <w:pPr>
        <w:spacing w:before="200"/>
        <w:rPr>
          <w:color w:val="000000" w:themeColor="text1"/>
          <w:highlight w:val="white"/>
          <w:lang w:val="en-GB"/>
        </w:rPr>
      </w:pPr>
      <w:r w:rsidRPr="009647C7">
        <w:rPr>
          <w:color w:val="000000" w:themeColor="text1"/>
          <w:highlight w:val="white"/>
          <w:lang w:val="en-GB"/>
        </w:rPr>
        <w:t xml:space="preserve">Zhou, X., Jia, F. and Li, X., 2022. Configuration stability analysis for geocentric space gravitational-wave observatories. </w:t>
      </w:r>
      <w:r w:rsidRPr="009647C7">
        <w:rPr>
          <w:i/>
          <w:color w:val="000000" w:themeColor="text1"/>
          <w:highlight w:val="white"/>
          <w:lang w:val="en-GB"/>
        </w:rPr>
        <w:t>Aerospace</w:t>
      </w:r>
      <w:r w:rsidRPr="009647C7">
        <w:rPr>
          <w:color w:val="000000" w:themeColor="text1"/>
          <w:highlight w:val="white"/>
          <w:lang w:val="en-GB"/>
        </w:rPr>
        <w:t xml:space="preserve">, </w:t>
      </w:r>
      <w:r w:rsidRPr="009647C7">
        <w:rPr>
          <w:i/>
          <w:color w:val="000000" w:themeColor="text1"/>
          <w:highlight w:val="white"/>
          <w:lang w:val="en-GB"/>
        </w:rPr>
        <w:t>9</w:t>
      </w:r>
      <w:r w:rsidRPr="009647C7">
        <w:rPr>
          <w:color w:val="000000" w:themeColor="text1"/>
          <w:highlight w:val="white"/>
          <w:lang w:val="en-GB"/>
        </w:rPr>
        <w:t xml:space="preserve">(9), p.519. Available at: </w:t>
      </w:r>
      <w:hyperlink r:id="rId45">
        <w:r w:rsidRPr="009647C7">
          <w:rPr>
            <w:color w:val="000000" w:themeColor="text1"/>
            <w:highlight w:val="white"/>
            <w:u w:val="single"/>
            <w:lang w:val="en-GB"/>
          </w:rPr>
          <w:t>https://www.mdpi.com/2226-4310/9/9/519</w:t>
        </w:r>
      </w:hyperlink>
    </w:p>
    <w:p w14:paraId="3416F05A" w14:textId="77777777" w:rsidR="00AE3C07" w:rsidRPr="009647C7" w:rsidRDefault="00AE3C07" w:rsidP="00AE3C07">
      <w:pPr>
        <w:rPr>
          <w:color w:val="000000" w:themeColor="text1"/>
          <w:lang w:val="en-GB"/>
        </w:rPr>
      </w:pPr>
    </w:p>
    <w:p w14:paraId="606F7056" w14:textId="77777777" w:rsidR="00AE3C07" w:rsidRPr="009647C7" w:rsidRDefault="00AE3C07">
      <w:pPr>
        <w:spacing w:before="200"/>
        <w:rPr>
          <w:color w:val="000000" w:themeColor="text1"/>
          <w:highlight w:val="white"/>
          <w:lang w:val="en-GB"/>
        </w:rPr>
      </w:pPr>
    </w:p>
    <w:p w14:paraId="3809AB95" w14:textId="77777777" w:rsidR="008323A2" w:rsidRPr="009647C7" w:rsidRDefault="008323A2">
      <w:pPr>
        <w:rPr>
          <w:color w:val="000000" w:themeColor="text1"/>
          <w:lang w:val="en-GB"/>
        </w:rPr>
      </w:pPr>
    </w:p>
    <w:sectPr w:rsidR="008323A2" w:rsidRPr="009647C7">
      <w:footerReference w:type="default" r:id="rId46"/>
      <w:headerReference w:type="first" r:id="rId47"/>
      <w:footerReference w:type="first" r:id="rId4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4F077" w14:textId="77777777" w:rsidR="00653657" w:rsidRDefault="00653657">
      <w:pPr>
        <w:spacing w:line="240" w:lineRule="auto"/>
      </w:pPr>
      <w:r>
        <w:separator/>
      </w:r>
    </w:p>
  </w:endnote>
  <w:endnote w:type="continuationSeparator" w:id="0">
    <w:p w14:paraId="70EDFD44" w14:textId="77777777" w:rsidR="00653657" w:rsidRDefault="006536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E157E" w14:textId="77777777" w:rsidR="008323A2" w:rsidRDefault="009647C7">
    <w:pPr>
      <w:jc w:val="right"/>
    </w:pPr>
    <w:r>
      <w:fldChar w:fldCharType="begin"/>
    </w:r>
    <w:r>
      <w:instrText>PAGE</w:instrText>
    </w:r>
    <w:r>
      <w:fldChar w:fldCharType="separate"/>
    </w:r>
    <w:r w:rsidR="000E3B97">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D69B21" w14:textId="77777777" w:rsidR="008323A2" w:rsidRDefault="008323A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37668" w14:textId="77777777" w:rsidR="00653657" w:rsidRDefault="00653657">
      <w:pPr>
        <w:spacing w:line="240" w:lineRule="auto"/>
      </w:pPr>
      <w:r>
        <w:separator/>
      </w:r>
    </w:p>
  </w:footnote>
  <w:footnote w:type="continuationSeparator" w:id="0">
    <w:p w14:paraId="3FBA6470" w14:textId="77777777" w:rsidR="00653657" w:rsidRDefault="0065365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0C3DEC" w14:textId="77777777" w:rsidR="008323A2" w:rsidRDefault="008323A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5C652A"/>
    <w:multiLevelType w:val="multilevel"/>
    <w:tmpl w:val="9F82AB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C124C8"/>
    <w:multiLevelType w:val="hybridMultilevel"/>
    <w:tmpl w:val="6D3CF544"/>
    <w:lvl w:ilvl="0" w:tplc="EAA44E3C">
      <w:start w:val="1"/>
      <w:numFmt w:val="bullet"/>
      <w:lvlText w:val="•"/>
      <w:lvlJc w:val="left"/>
      <w:pPr>
        <w:tabs>
          <w:tab w:val="num" w:pos="720"/>
        </w:tabs>
        <w:ind w:left="720" w:hanging="360"/>
      </w:pPr>
      <w:rPr>
        <w:rFonts w:ascii="Times New Roman" w:hAnsi="Times New Roman" w:hint="default"/>
      </w:rPr>
    </w:lvl>
    <w:lvl w:ilvl="1" w:tplc="A17A4638" w:tentative="1">
      <w:start w:val="1"/>
      <w:numFmt w:val="bullet"/>
      <w:lvlText w:val="•"/>
      <w:lvlJc w:val="left"/>
      <w:pPr>
        <w:tabs>
          <w:tab w:val="num" w:pos="1440"/>
        </w:tabs>
        <w:ind w:left="1440" w:hanging="360"/>
      </w:pPr>
      <w:rPr>
        <w:rFonts w:ascii="Times New Roman" w:hAnsi="Times New Roman" w:hint="default"/>
      </w:rPr>
    </w:lvl>
    <w:lvl w:ilvl="2" w:tplc="25521046" w:tentative="1">
      <w:start w:val="1"/>
      <w:numFmt w:val="bullet"/>
      <w:lvlText w:val="•"/>
      <w:lvlJc w:val="left"/>
      <w:pPr>
        <w:tabs>
          <w:tab w:val="num" w:pos="2160"/>
        </w:tabs>
        <w:ind w:left="2160" w:hanging="360"/>
      </w:pPr>
      <w:rPr>
        <w:rFonts w:ascii="Times New Roman" w:hAnsi="Times New Roman" w:hint="default"/>
      </w:rPr>
    </w:lvl>
    <w:lvl w:ilvl="3" w:tplc="C6E4CD74" w:tentative="1">
      <w:start w:val="1"/>
      <w:numFmt w:val="bullet"/>
      <w:lvlText w:val="•"/>
      <w:lvlJc w:val="left"/>
      <w:pPr>
        <w:tabs>
          <w:tab w:val="num" w:pos="2880"/>
        </w:tabs>
        <w:ind w:left="2880" w:hanging="360"/>
      </w:pPr>
      <w:rPr>
        <w:rFonts w:ascii="Times New Roman" w:hAnsi="Times New Roman" w:hint="default"/>
      </w:rPr>
    </w:lvl>
    <w:lvl w:ilvl="4" w:tplc="6FFC7BA0" w:tentative="1">
      <w:start w:val="1"/>
      <w:numFmt w:val="bullet"/>
      <w:lvlText w:val="•"/>
      <w:lvlJc w:val="left"/>
      <w:pPr>
        <w:tabs>
          <w:tab w:val="num" w:pos="3600"/>
        </w:tabs>
        <w:ind w:left="3600" w:hanging="360"/>
      </w:pPr>
      <w:rPr>
        <w:rFonts w:ascii="Times New Roman" w:hAnsi="Times New Roman" w:hint="default"/>
      </w:rPr>
    </w:lvl>
    <w:lvl w:ilvl="5" w:tplc="38488456" w:tentative="1">
      <w:start w:val="1"/>
      <w:numFmt w:val="bullet"/>
      <w:lvlText w:val="•"/>
      <w:lvlJc w:val="left"/>
      <w:pPr>
        <w:tabs>
          <w:tab w:val="num" w:pos="4320"/>
        </w:tabs>
        <w:ind w:left="4320" w:hanging="360"/>
      </w:pPr>
      <w:rPr>
        <w:rFonts w:ascii="Times New Roman" w:hAnsi="Times New Roman" w:hint="default"/>
      </w:rPr>
    </w:lvl>
    <w:lvl w:ilvl="6" w:tplc="8076B804" w:tentative="1">
      <w:start w:val="1"/>
      <w:numFmt w:val="bullet"/>
      <w:lvlText w:val="•"/>
      <w:lvlJc w:val="left"/>
      <w:pPr>
        <w:tabs>
          <w:tab w:val="num" w:pos="5040"/>
        </w:tabs>
        <w:ind w:left="5040" w:hanging="360"/>
      </w:pPr>
      <w:rPr>
        <w:rFonts w:ascii="Times New Roman" w:hAnsi="Times New Roman" w:hint="default"/>
      </w:rPr>
    </w:lvl>
    <w:lvl w:ilvl="7" w:tplc="1712756E" w:tentative="1">
      <w:start w:val="1"/>
      <w:numFmt w:val="bullet"/>
      <w:lvlText w:val="•"/>
      <w:lvlJc w:val="left"/>
      <w:pPr>
        <w:tabs>
          <w:tab w:val="num" w:pos="5760"/>
        </w:tabs>
        <w:ind w:left="5760" w:hanging="360"/>
      </w:pPr>
      <w:rPr>
        <w:rFonts w:ascii="Times New Roman" w:hAnsi="Times New Roman" w:hint="default"/>
      </w:rPr>
    </w:lvl>
    <w:lvl w:ilvl="8" w:tplc="63D20EB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FC074E8"/>
    <w:multiLevelType w:val="multilevel"/>
    <w:tmpl w:val="7A8811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10B501E"/>
    <w:multiLevelType w:val="hybridMultilevel"/>
    <w:tmpl w:val="B77A325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7C284C12"/>
    <w:multiLevelType w:val="multilevel"/>
    <w:tmpl w:val="1B90D3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46497304">
    <w:abstractNumId w:val="2"/>
  </w:num>
  <w:num w:numId="2" w16cid:durableId="411123037">
    <w:abstractNumId w:val="4"/>
  </w:num>
  <w:num w:numId="3" w16cid:durableId="910500432">
    <w:abstractNumId w:val="0"/>
  </w:num>
  <w:num w:numId="4" w16cid:durableId="1263144341">
    <w:abstractNumId w:val="1"/>
  </w:num>
  <w:num w:numId="5" w16cid:durableId="11731781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23A2"/>
    <w:rsid w:val="00030A2C"/>
    <w:rsid w:val="000C63D7"/>
    <w:rsid w:val="000E3B97"/>
    <w:rsid w:val="00220920"/>
    <w:rsid w:val="00247F8B"/>
    <w:rsid w:val="002678EF"/>
    <w:rsid w:val="00341451"/>
    <w:rsid w:val="0040349D"/>
    <w:rsid w:val="0044600B"/>
    <w:rsid w:val="004A30F4"/>
    <w:rsid w:val="004D4D36"/>
    <w:rsid w:val="004E0B89"/>
    <w:rsid w:val="004F7E40"/>
    <w:rsid w:val="00533293"/>
    <w:rsid w:val="0053626F"/>
    <w:rsid w:val="0057212E"/>
    <w:rsid w:val="00594EB7"/>
    <w:rsid w:val="00653657"/>
    <w:rsid w:val="006E62D0"/>
    <w:rsid w:val="00784ED5"/>
    <w:rsid w:val="008173CA"/>
    <w:rsid w:val="008323A2"/>
    <w:rsid w:val="00853052"/>
    <w:rsid w:val="008565F5"/>
    <w:rsid w:val="008F0098"/>
    <w:rsid w:val="00926325"/>
    <w:rsid w:val="009647C7"/>
    <w:rsid w:val="00AB0FC9"/>
    <w:rsid w:val="00AC22D6"/>
    <w:rsid w:val="00AE3C07"/>
    <w:rsid w:val="00C25254"/>
    <w:rsid w:val="00C50AA9"/>
    <w:rsid w:val="00CE6B49"/>
    <w:rsid w:val="00D051FD"/>
    <w:rsid w:val="00D11672"/>
    <w:rsid w:val="00D635E4"/>
    <w:rsid w:val="00D81A57"/>
    <w:rsid w:val="00D84313"/>
    <w:rsid w:val="00E0453D"/>
    <w:rsid w:val="00E175D2"/>
    <w:rsid w:val="00E26477"/>
    <w:rsid w:val="00EF34FE"/>
    <w:rsid w:val="00F66219"/>
    <w:rsid w:val="00FA2B22"/>
    <w:rsid w:val="00FA2B44"/>
    <w:rsid w:val="00FB73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D2816F"/>
  <w15:docId w15:val="{BCC29881-2314-43BB-AF92-AEC271604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AE3C07"/>
    <w:pPr>
      <w:keepNext/>
      <w:keepLines/>
      <w:shd w:val="clear" w:color="auto" w:fill="FFFFFF"/>
      <w:spacing w:before="200" w:after="200" w:line="319" w:lineRule="auto"/>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E26477"/>
    <w:pPr>
      <w:shd w:val="clear" w:color="auto" w:fill="auto"/>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26477"/>
    <w:pPr>
      <w:spacing w:after="100"/>
    </w:pPr>
  </w:style>
  <w:style w:type="paragraph" w:styleId="TOC2">
    <w:name w:val="toc 2"/>
    <w:basedOn w:val="Normal"/>
    <w:next w:val="Normal"/>
    <w:autoRedefine/>
    <w:uiPriority w:val="39"/>
    <w:unhideWhenUsed/>
    <w:rsid w:val="00E26477"/>
    <w:pPr>
      <w:spacing w:after="100"/>
      <w:ind w:left="240"/>
    </w:pPr>
  </w:style>
  <w:style w:type="character" w:styleId="Hyperlink">
    <w:name w:val="Hyperlink"/>
    <w:basedOn w:val="DefaultParagraphFont"/>
    <w:uiPriority w:val="99"/>
    <w:unhideWhenUsed/>
    <w:rsid w:val="00E26477"/>
    <w:rPr>
      <w:color w:val="0000FF" w:themeColor="hyperlink"/>
      <w:u w:val="single"/>
    </w:rPr>
  </w:style>
  <w:style w:type="paragraph" w:styleId="ListParagraph">
    <w:name w:val="List Paragraph"/>
    <w:basedOn w:val="Normal"/>
    <w:uiPriority w:val="34"/>
    <w:qFormat/>
    <w:rsid w:val="00EF34FE"/>
    <w:pPr>
      <w:spacing w:line="240" w:lineRule="auto"/>
      <w:ind w:left="720"/>
      <w:contextualSpacing/>
      <w:jc w:val="left"/>
    </w:pPr>
    <w:rPr>
      <w:lang w:val="en-IN"/>
    </w:rPr>
  </w:style>
  <w:style w:type="character" w:styleId="UnresolvedMention">
    <w:name w:val="Unresolved Mention"/>
    <w:basedOn w:val="DefaultParagraphFont"/>
    <w:uiPriority w:val="99"/>
    <w:semiHidden/>
    <w:unhideWhenUsed/>
    <w:rsid w:val="00AE3C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0105399">
      <w:bodyDiv w:val="1"/>
      <w:marLeft w:val="0"/>
      <w:marRight w:val="0"/>
      <w:marTop w:val="0"/>
      <w:marBottom w:val="0"/>
      <w:divBdr>
        <w:top w:val="none" w:sz="0" w:space="0" w:color="auto"/>
        <w:left w:val="none" w:sz="0" w:space="0" w:color="auto"/>
        <w:bottom w:val="none" w:sz="0" w:space="0" w:color="auto"/>
        <w:right w:val="none" w:sz="0" w:space="0" w:color="auto"/>
      </w:divBdr>
      <w:divsChild>
        <w:div w:id="1588341151">
          <w:marLeft w:val="547"/>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hyperlink" Target="https://www.sciencedirect.com/science/article/pii/S0167811621001142" TargetMode="External"/><Relationship Id="rId26" Type="http://schemas.openxmlformats.org/officeDocument/2006/relationships/hyperlink" Target="https://www.emerald.com/insight/content/doi/10.1108/IJRDM-01-2022-0001/full/html" TargetMode="External"/><Relationship Id="rId39" Type="http://schemas.openxmlformats.org/officeDocument/2006/relationships/hyperlink" Target="https://www.mdpi.com/2071-1050/15/5/4167" TargetMode="External"/><Relationship Id="rId3" Type="http://schemas.openxmlformats.org/officeDocument/2006/relationships/styles" Target="styles.xml"/><Relationship Id="rId21" Type="http://schemas.openxmlformats.org/officeDocument/2006/relationships/hyperlink" Target="https://techniumscience.com/index.php/business/article/view/7901" TargetMode="External"/><Relationship Id="rId34" Type="http://schemas.openxmlformats.org/officeDocument/2006/relationships/hyperlink" Target="https://www.tandfonline.com/doi/abs/10.1080/02673037.2022.2156984" TargetMode="External"/><Relationship Id="rId42" Type="http://schemas.openxmlformats.org/officeDocument/2006/relationships/hyperlink" Target="https://www.mdpi.com/2073-445X/11/11/2054"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sciencedirect.com/science/article/pii/S0167811621001142" TargetMode="External"/><Relationship Id="rId25" Type="http://schemas.openxmlformats.org/officeDocument/2006/relationships/hyperlink" Target="https://www.researchgate.net/profile/C-K-Gomathy/publication/358954900_EFFECTS_OF_GLOBALIZATION_ON_HUMAN_RESOURCE_DEVELOPMENT_AND_MANAGEMENT_IN_INDIA/links/625e59f8709c5c2adb8680ff/EFFECTS-OF-GLOBALIZATION-ON-HUMAN-RESOURCE-DEVELOPMENT-AND-MANAGEMENT-IN-INDIA.pdf" TargetMode="External"/><Relationship Id="rId33" Type="http://schemas.openxmlformats.org/officeDocument/2006/relationships/hyperlink" Target="https://www.sciencedirect.com/science/article/pii/S0969593122001044" TargetMode="External"/><Relationship Id="rId38" Type="http://schemas.openxmlformats.org/officeDocument/2006/relationships/hyperlink" Target="https://www.mdpi.com/2071-1050/15/5/4167" TargetMode="External"/><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repository.out.ac.tz/id/eprint/3639" TargetMode="External"/><Relationship Id="rId20" Type="http://schemas.openxmlformats.org/officeDocument/2006/relationships/hyperlink" Target="https://papers.ssrn.com/sol3/papers.cfm?abstract_id=4178664" TargetMode="External"/><Relationship Id="rId29" Type="http://schemas.openxmlformats.org/officeDocument/2006/relationships/hyperlink" Target="https://link.springer.com/article/10.1007/s10602-023-09409-w" TargetMode="External"/><Relationship Id="rId41" Type="http://schemas.openxmlformats.org/officeDocument/2006/relationships/hyperlink" Target="https://onlinelibrary.wiley.com/doi/abs/10.1111/padm.1288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link.springer.com/article/10.1007/s13280-022-01719-x" TargetMode="External"/><Relationship Id="rId32" Type="http://schemas.openxmlformats.org/officeDocument/2006/relationships/hyperlink" Target="https://www.sciencedirect.com/science/article/pii/S0969593122001044" TargetMode="External"/><Relationship Id="rId37" Type="http://schemas.openxmlformats.org/officeDocument/2006/relationships/hyperlink" Target="https://www.tandfonline.com/doi/abs/10.1080/02673037.2022.2156984" TargetMode="External"/><Relationship Id="rId40" Type="http://schemas.openxmlformats.org/officeDocument/2006/relationships/hyperlink" Target="https://onlinelibrary.wiley.com/doi/abs/10.1111/padm.12888" TargetMode="External"/><Relationship Id="rId45" Type="http://schemas.openxmlformats.org/officeDocument/2006/relationships/hyperlink" Target="https://www.mdpi.com/2226-4310/9/9/519" TargetMode="External"/><Relationship Id="rId5" Type="http://schemas.openxmlformats.org/officeDocument/2006/relationships/webSettings" Target="webSettings.xml"/><Relationship Id="rId15" Type="http://schemas.openxmlformats.org/officeDocument/2006/relationships/hyperlink" Target="http://repository.out.ac.tz/id/eprint/3639" TargetMode="External"/><Relationship Id="rId23" Type="http://schemas.openxmlformats.org/officeDocument/2006/relationships/hyperlink" Target="https://link.springer.com/article/10.1007/s13280-022-01719-x" TargetMode="External"/><Relationship Id="rId28" Type="http://schemas.openxmlformats.org/officeDocument/2006/relationships/hyperlink" Target="https://link.springer.com/article/10.1007/s10602-023-09409-w" TargetMode="External"/><Relationship Id="rId36" Type="http://schemas.openxmlformats.org/officeDocument/2006/relationships/hyperlink" Target="https://www.tandfonline.com/doi/abs/10.1080/02673037.2022.2156984" TargetMode="External"/><Relationship Id="rId49"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hyperlink" Target="https://papers.ssrn.com/sol3/papers.cfm?abstract_id=4178664" TargetMode="External"/><Relationship Id="rId31" Type="http://schemas.openxmlformats.org/officeDocument/2006/relationships/hyperlink" Target="https://www.mdpi.com/2071-1050/15/4/3770" TargetMode="External"/><Relationship Id="rId44" Type="http://schemas.openxmlformats.org/officeDocument/2006/relationships/hyperlink" Target="https://www.mdpi.com/2226-4310/9/9/519"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techniumscience.com/index.php/business/article/view/7901" TargetMode="External"/><Relationship Id="rId27" Type="http://schemas.openxmlformats.org/officeDocument/2006/relationships/hyperlink" Target="https://www.emerald.com/insight/content/doi/10.1108/IJRDM-01-2022-0001/full/html" TargetMode="External"/><Relationship Id="rId30" Type="http://schemas.openxmlformats.org/officeDocument/2006/relationships/hyperlink" Target="https://www.mdpi.com/2071-1050/15/4/3770" TargetMode="External"/><Relationship Id="rId35" Type="http://schemas.openxmlformats.org/officeDocument/2006/relationships/hyperlink" Target="https://www.tandfonline.com/doi/abs/10.1080/02673037.2022.2156984" TargetMode="External"/><Relationship Id="rId43" Type="http://schemas.openxmlformats.org/officeDocument/2006/relationships/hyperlink" Target="https://www.mdpi.com/2073-445X/11/11/2054" TargetMode="External"/><Relationship Id="rId48" Type="http://schemas.openxmlformats.org/officeDocument/2006/relationships/footer" Target="footer2.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4_2">
  <dgm:title val=""/>
  <dgm:desc val=""/>
  <dgm:catLst>
    <dgm:cat type="accent4" pri="11200"/>
  </dgm:catLst>
  <dgm:styleLbl name="node0">
    <dgm:fillClrLst meth="repeat">
      <a:schemeClr val="accent4"/>
    </dgm:fillClrLst>
    <dgm:linClrLst meth="repeat">
      <a:schemeClr val="lt1"/>
    </dgm:linClrLst>
    <dgm:effectClrLst/>
    <dgm:txLinClrLst/>
    <dgm:txFillClrLst/>
    <dgm:txEffectClrLst/>
  </dgm:styleLbl>
  <dgm:styleLbl name="node1">
    <dgm:fillClrLst meth="repeat">
      <a:schemeClr val="accent4"/>
    </dgm:fillClrLst>
    <dgm:linClrLst meth="repeat">
      <a:schemeClr val="lt1"/>
    </dgm:linClrLst>
    <dgm:effectClrLst/>
    <dgm:txLinClrLst/>
    <dgm:txFillClrLst/>
    <dgm:txEffectClrLst/>
  </dgm:styleLbl>
  <dgm:styleLbl name="alignNode1">
    <dgm:fillClrLst meth="repeat">
      <a:schemeClr val="accent4"/>
    </dgm:fillClrLst>
    <dgm:linClrLst meth="repeat">
      <a:schemeClr val="accent4"/>
    </dgm:linClrLst>
    <dgm:effectClrLst/>
    <dgm:txLinClrLst/>
    <dgm:txFillClrLst/>
    <dgm:txEffectClrLst/>
  </dgm:styleLbl>
  <dgm:styleLbl name="lnNode1">
    <dgm:fillClrLst meth="repeat">
      <a:schemeClr val="accent4"/>
    </dgm:fillClrLst>
    <dgm:linClrLst meth="repeat">
      <a:schemeClr val="lt1"/>
    </dgm:linClrLst>
    <dgm:effectClrLst/>
    <dgm:txLinClrLst/>
    <dgm:txFillClrLst/>
    <dgm:txEffectClrLst/>
  </dgm:styleLbl>
  <dgm:styleLbl name="vennNode1">
    <dgm:fillClrLst meth="repeat">
      <a:schemeClr val="accent4">
        <a:alpha val="50000"/>
      </a:schemeClr>
    </dgm:fillClrLst>
    <dgm:linClrLst meth="repeat">
      <a:schemeClr val="lt1"/>
    </dgm:linClrLst>
    <dgm:effectClrLst/>
    <dgm:txLinClrLst/>
    <dgm:txFillClrLst/>
    <dgm:txEffectClrLst/>
  </dgm:styleLbl>
  <dgm:styleLbl name="node2">
    <dgm:fillClrLst meth="repeat">
      <a:schemeClr val="accent4"/>
    </dgm:fillClrLst>
    <dgm:linClrLst meth="repeat">
      <a:schemeClr val="lt1"/>
    </dgm:linClrLst>
    <dgm:effectClrLst/>
    <dgm:txLinClrLst/>
    <dgm:txFillClrLst/>
    <dgm:txEffectClrLst/>
  </dgm:styleLbl>
  <dgm:styleLbl name="node3">
    <dgm:fillClrLst meth="repeat">
      <a:schemeClr val="accent4"/>
    </dgm:fillClrLst>
    <dgm:linClrLst meth="repeat">
      <a:schemeClr val="lt1"/>
    </dgm:linClrLst>
    <dgm:effectClrLst/>
    <dgm:txLinClrLst/>
    <dgm:txFillClrLst/>
    <dgm:txEffectClrLst/>
  </dgm:styleLbl>
  <dgm:styleLbl name="node4">
    <dgm:fillClrLst meth="repeat">
      <a:schemeClr val="accent4"/>
    </dgm:fillClrLst>
    <dgm:linClrLst meth="repeat">
      <a:schemeClr val="lt1"/>
    </dgm:linClrLst>
    <dgm:effectClrLst/>
    <dgm:txLinClrLst/>
    <dgm:txFillClrLst/>
    <dgm:txEffectClrLst/>
  </dgm:styleLbl>
  <dgm:styleLbl name="f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dgm:linClrLst>
    <dgm:effectClrLst/>
    <dgm:txLinClrLst/>
    <dgm:txFillClrLst/>
    <dgm:txEffectClrLst/>
  </dgm:styleLbl>
  <dgm:styleLbl name="asst1">
    <dgm:fillClrLst meth="repeat">
      <a:schemeClr val="accent4"/>
    </dgm:fillClrLst>
    <dgm:linClrLst meth="repeat">
      <a:schemeClr val="lt1"/>
    </dgm:linClrLst>
    <dgm:effectClrLst/>
    <dgm:txLinClrLst/>
    <dgm:txFillClrLst/>
    <dgm:txEffectClrLst/>
  </dgm:styleLbl>
  <dgm:styleLbl name="asst2">
    <dgm:fillClrLst meth="repeat">
      <a:schemeClr val="accent4"/>
    </dgm:fillClrLst>
    <dgm:linClrLst meth="repeat">
      <a:schemeClr val="lt1"/>
    </dgm:linClrLst>
    <dgm:effectClrLst/>
    <dgm:txLinClrLst/>
    <dgm:txFillClrLst/>
    <dgm:txEffectClrLst/>
  </dgm:styleLbl>
  <dgm:styleLbl name="asst3">
    <dgm:fillClrLst meth="repeat">
      <a:schemeClr val="accent4"/>
    </dgm:fillClrLst>
    <dgm:linClrLst meth="repeat">
      <a:schemeClr val="lt1"/>
    </dgm:linClrLst>
    <dgm:effectClrLst/>
    <dgm:txLinClrLst/>
    <dgm:txFillClrLst/>
    <dgm:txEffectClrLst/>
  </dgm:styleLbl>
  <dgm:styleLbl name="asst4">
    <dgm:fillClrLst meth="repeat">
      <a:schemeClr val="accent4"/>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dgm:fillClrLst>
    <dgm:linClrLst meth="repeat">
      <a:schemeClr val="accent4"/>
    </dgm:linClrLst>
    <dgm:effectClrLst/>
    <dgm:txLinClrLst/>
    <dgm:txFillClrLst meth="repeat">
      <a:schemeClr val="lt1"/>
    </dgm:txFillClrLst>
    <dgm:txEffectClrLst/>
  </dgm:styleLbl>
  <dgm:styleLbl name="parChTrans2D3">
    <dgm:fillClrLst meth="repeat">
      <a:schemeClr val="accent4"/>
    </dgm:fillClrLst>
    <dgm:linClrLst meth="repeat">
      <a:schemeClr val="accent4"/>
    </dgm:linClrLst>
    <dgm:effectClrLst/>
    <dgm:txLinClrLst/>
    <dgm:txFillClrLst meth="repeat">
      <a:schemeClr val="lt1"/>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92EC79E-9012-4417-AC38-B81BA4031F2F}" type="doc">
      <dgm:prSet loTypeId="urn:microsoft.com/office/officeart/2005/8/layout/radial6" loCatId="cycle" qsTypeId="urn:microsoft.com/office/officeart/2005/8/quickstyle/3d1" qsCatId="3D" csTypeId="urn:microsoft.com/office/officeart/2005/8/colors/accent4_2" csCatId="accent4" phldr="1"/>
      <dgm:spPr/>
      <dgm:t>
        <a:bodyPr/>
        <a:lstStyle/>
        <a:p>
          <a:endParaRPr lang="en-IN"/>
        </a:p>
      </dgm:t>
    </dgm:pt>
    <dgm:pt modelId="{FCC91B5E-E77D-4677-BE33-B276617F6798}">
      <dgm:prSet phldrT="[Text]"/>
      <dgm:spPr/>
      <dgm:t>
        <a:bodyPr/>
        <a:lstStyle/>
        <a:p>
          <a:r>
            <a:rPr lang="en-GB" b="1"/>
            <a:t>Polycentric Internationalisation strategies for AstraZeneca</a:t>
          </a:r>
          <a:endParaRPr lang="en-IN"/>
        </a:p>
      </dgm:t>
    </dgm:pt>
    <dgm:pt modelId="{C103501C-E59C-48F2-8B64-81DB8ACEF67C}" type="parTrans" cxnId="{DF48FCC5-E444-44AD-8CFD-CEF902A6AE08}">
      <dgm:prSet/>
      <dgm:spPr/>
      <dgm:t>
        <a:bodyPr/>
        <a:lstStyle/>
        <a:p>
          <a:endParaRPr lang="en-IN"/>
        </a:p>
      </dgm:t>
    </dgm:pt>
    <dgm:pt modelId="{A53C7F6B-5473-43F6-BB1B-F1DD2E79B8EF}" type="sibTrans" cxnId="{DF48FCC5-E444-44AD-8CFD-CEF902A6AE08}">
      <dgm:prSet/>
      <dgm:spPr/>
      <dgm:t>
        <a:bodyPr/>
        <a:lstStyle/>
        <a:p>
          <a:endParaRPr lang="en-IN"/>
        </a:p>
      </dgm:t>
    </dgm:pt>
    <dgm:pt modelId="{D6E9A319-FD11-4A00-B1D0-934FFEC5BFDA}">
      <dgm:prSet phldrT="[Text]"/>
      <dgm:spPr/>
      <dgm:t>
        <a:bodyPr/>
        <a:lstStyle/>
        <a:p>
          <a:r>
            <a:rPr lang="en-IN"/>
            <a:t>Doing rezsearch </a:t>
          </a:r>
        </a:p>
      </dgm:t>
    </dgm:pt>
    <dgm:pt modelId="{B406FEF4-0FAF-4B69-8F43-EBD834015BEB}" type="parTrans" cxnId="{B3C342B3-DC2A-4B7A-BF3D-81E379A3ECC4}">
      <dgm:prSet/>
      <dgm:spPr/>
      <dgm:t>
        <a:bodyPr/>
        <a:lstStyle/>
        <a:p>
          <a:endParaRPr lang="en-IN"/>
        </a:p>
      </dgm:t>
    </dgm:pt>
    <dgm:pt modelId="{FE466E1A-ECFD-4CF9-92C7-D68D33906BA7}" type="sibTrans" cxnId="{B3C342B3-DC2A-4B7A-BF3D-81E379A3ECC4}">
      <dgm:prSet/>
      <dgm:spPr/>
      <dgm:t>
        <a:bodyPr/>
        <a:lstStyle/>
        <a:p>
          <a:endParaRPr lang="en-IN"/>
        </a:p>
      </dgm:t>
    </dgm:pt>
    <dgm:pt modelId="{96252A0A-D40D-460C-8A17-12290ABF95D8}">
      <dgm:prSet phldrT="[Text]"/>
      <dgm:spPr/>
      <dgm:t>
        <a:bodyPr/>
        <a:lstStyle/>
        <a:p>
          <a:r>
            <a:rPr lang="en-IN"/>
            <a:t>Changing their own culture </a:t>
          </a:r>
        </a:p>
      </dgm:t>
    </dgm:pt>
    <dgm:pt modelId="{65B571AB-770A-419B-83A6-D21022C4C8E0}" type="parTrans" cxnId="{1CDEF3CE-197F-4504-AAF7-D6ADE5D962D6}">
      <dgm:prSet/>
      <dgm:spPr/>
      <dgm:t>
        <a:bodyPr/>
        <a:lstStyle/>
        <a:p>
          <a:endParaRPr lang="en-IN"/>
        </a:p>
      </dgm:t>
    </dgm:pt>
    <dgm:pt modelId="{13FF7FF9-31C3-4CA9-B0AD-C75284399EA1}" type="sibTrans" cxnId="{1CDEF3CE-197F-4504-AAF7-D6ADE5D962D6}">
      <dgm:prSet/>
      <dgm:spPr/>
      <dgm:t>
        <a:bodyPr/>
        <a:lstStyle/>
        <a:p>
          <a:endParaRPr lang="en-IN"/>
        </a:p>
      </dgm:t>
    </dgm:pt>
    <dgm:pt modelId="{E9638AE1-801B-455D-948A-180450FC2707}">
      <dgm:prSet phldrT="[Text]"/>
      <dgm:spPr/>
      <dgm:t>
        <a:bodyPr/>
        <a:lstStyle/>
        <a:p>
          <a:r>
            <a:rPr lang="en-GB"/>
            <a:t>hiring different types of team members </a:t>
          </a:r>
          <a:endParaRPr lang="en-IN"/>
        </a:p>
      </dgm:t>
    </dgm:pt>
    <dgm:pt modelId="{C05FEE7C-AC3A-412C-A9BB-AB1CF1F0A72A}" type="parTrans" cxnId="{B10D3E0A-1039-437A-B99C-923C383E693F}">
      <dgm:prSet/>
      <dgm:spPr/>
      <dgm:t>
        <a:bodyPr/>
        <a:lstStyle/>
        <a:p>
          <a:endParaRPr lang="en-IN"/>
        </a:p>
      </dgm:t>
    </dgm:pt>
    <dgm:pt modelId="{53A56C2F-D326-4CE3-87C1-1CD346021B1D}" type="sibTrans" cxnId="{B10D3E0A-1039-437A-B99C-923C383E693F}">
      <dgm:prSet/>
      <dgm:spPr/>
      <dgm:t>
        <a:bodyPr/>
        <a:lstStyle/>
        <a:p>
          <a:endParaRPr lang="en-IN"/>
        </a:p>
      </dgm:t>
    </dgm:pt>
    <dgm:pt modelId="{C79A15F2-7E0D-4AD0-BC05-32E2E2DFA4CA}" type="pres">
      <dgm:prSet presAssocID="{892EC79E-9012-4417-AC38-B81BA4031F2F}" presName="Name0" presStyleCnt="0">
        <dgm:presLayoutVars>
          <dgm:chMax val="1"/>
          <dgm:dir/>
          <dgm:animLvl val="ctr"/>
          <dgm:resizeHandles val="exact"/>
        </dgm:presLayoutVars>
      </dgm:prSet>
      <dgm:spPr/>
    </dgm:pt>
    <dgm:pt modelId="{93FE6A20-91D6-457D-BE5F-AAFB05DAD369}" type="pres">
      <dgm:prSet presAssocID="{FCC91B5E-E77D-4677-BE33-B276617F6798}" presName="centerShape" presStyleLbl="node0" presStyleIdx="0" presStyleCnt="1"/>
      <dgm:spPr/>
    </dgm:pt>
    <dgm:pt modelId="{71EA2E39-EDFF-4439-AA0C-187D9D3A900F}" type="pres">
      <dgm:prSet presAssocID="{D6E9A319-FD11-4A00-B1D0-934FFEC5BFDA}" presName="node" presStyleLbl="node1" presStyleIdx="0" presStyleCnt="3">
        <dgm:presLayoutVars>
          <dgm:bulletEnabled val="1"/>
        </dgm:presLayoutVars>
      </dgm:prSet>
      <dgm:spPr/>
    </dgm:pt>
    <dgm:pt modelId="{DC2F1828-BD13-4B2F-BB95-6FB032009D6F}" type="pres">
      <dgm:prSet presAssocID="{D6E9A319-FD11-4A00-B1D0-934FFEC5BFDA}" presName="dummy" presStyleCnt="0"/>
      <dgm:spPr/>
    </dgm:pt>
    <dgm:pt modelId="{7E8CFD3B-15FE-4040-A26D-BF7AAD9D2063}" type="pres">
      <dgm:prSet presAssocID="{FE466E1A-ECFD-4CF9-92C7-D68D33906BA7}" presName="sibTrans" presStyleLbl="sibTrans2D1" presStyleIdx="0" presStyleCnt="3"/>
      <dgm:spPr/>
    </dgm:pt>
    <dgm:pt modelId="{039A604F-79D8-4F81-92A7-CEFE4C38CF9E}" type="pres">
      <dgm:prSet presAssocID="{96252A0A-D40D-460C-8A17-12290ABF95D8}" presName="node" presStyleLbl="node1" presStyleIdx="1" presStyleCnt="3">
        <dgm:presLayoutVars>
          <dgm:bulletEnabled val="1"/>
        </dgm:presLayoutVars>
      </dgm:prSet>
      <dgm:spPr/>
    </dgm:pt>
    <dgm:pt modelId="{6935E122-9981-4291-AC1F-BE07672B4CC6}" type="pres">
      <dgm:prSet presAssocID="{96252A0A-D40D-460C-8A17-12290ABF95D8}" presName="dummy" presStyleCnt="0"/>
      <dgm:spPr/>
    </dgm:pt>
    <dgm:pt modelId="{F178F845-5F1E-4926-9C7C-CFDAA0E8A08A}" type="pres">
      <dgm:prSet presAssocID="{13FF7FF9-31C3-4CA9-B0AD-C75284399EA1}" presName="sibTrans" presStyleLbl="sibTrans2D1" presStyleIdx="1" presStyleCnt="3"/>
      <dgm:spPr/>
    </dgm:pt>
    <dgm:pt modelId="{1FCF2F4B-ED51-40B1-8419-AB29BA8B930F}" type="pres">
      <dgm:prSet presAssocID="{E9638AE1-801B-455D-948A-180450FC2707}" presName="node" presStyleLbl="node1" presStyleIdx="2" presStyleCnt="3">
        <dgm:presLayoutVars>
          <dgm:bulletEnabled val="1"/>
        </dgm:presLayoutVars>
      </dgm:prSet>
      <dgm:spPr/>
    </dgm:pt>
    <dgm:pt modelId="{0826B9A5-31E6-4510-BB40-C38DB92F4452}" type="pres">
      <dgm:prSet presAssocID="{E9638AE1-801B-455D-948A-180450FC2707}" presName="dummy" presStyleCnt="0"/>
      <dgm:spPr/>
    </dgm:pt>
    <dgm:pt modelId="{58E723EF-6EAA-4F01-B19A-B623EEE94CA7}" type="pres">
      <dgm:prSet presAssocID="{53A56C2F-D326-4CE3-87C1-1CD346021B1D}" presName="sibTrans" presStyleLbl="sibTrans2D1" presStyleIdx="2" presStyleCnt="3"/>
      <dgm:spPr/>
    </dgm:pt>
  </dgm:ptLst>
  <dgm:cxnLst>
    <dgm:cxn modelId="{B10D3E0A-1039-437A-B99C-923C383E693F}" srcId="{FCC91B5E-E77D-4677-BE33-B276617F6798}" destId="{E9638AE1-801B-455D-948A-180450FC2707}" srcOrd="2" destOrd="0" parTransId="{C05FEE7C-AC3A-412C-A9BB-AB1CF1F0A72A}" sibTransId="{53A56C2F-D326-4CE3-87C1-1CD346021B1D}"/>
    <dgm:cxn modelId="{33AD457B-43FB-4916-847E-FC20FBCDAAE5}" type="presOf" srcId="{53A56C2F-D326-4CE3-87C1-1CD346021B1D}" destId="{58E723EF-6EAA-4F01-B19A-B623EEE94CA7}" srcOrd="0" destOrd="0" presId="urn:microsoft.com/office/officeart/2005/8/layout/radial6"/>
    <dgm:cxn modelId="{EFFD83A5-8469-4458-8179-47566108165A}" type="presOf" srcId="{FCC91B5E-E77D-4677-BE33-B276617F6798}" destId="{93FE6A20-91D6-457D-BE5F-AAFB05DAD369}" srcOrd="0" destOrd="0" presId="urn:microsoft.com/office/officeart/2005/8/layout/radial6"/>
    <dgm:cxn modelId="{402F2AAD-82BE-4415-BE9B-897544D99E1A}" type="presOf" srcId="{FE466E1A-ECFD-4CF9-92C7-D68D33906BA7}" destId="{7E8CFD3B-15FE-4040-A26D-BF7AAD9D2063}" srcOrd="0" destOrd="0" presId="urn:microsoft.com/office/officeart/2005/8/layout/radial6"/>
    <dgm:cxn modelId="{B3C342B3-DC2A-4B7A-BF3D-81E379A3ECC4}" srcId="{FCC91B5E-E77D-4677-BE33-B276617F6798}" destId="{D6E9A319-FD11-4A00-B1D0-934FFEC5BFDA}" srcOrd="0" destOrd="0" parTransId="{B406FEF4-0FAF-4B69-8F43-EBD834015BEB}" sibTransId="{FE466E1A-ECFD-4CF9-92C7-D68D33906BA7}"/>
    <dgm:cxn modelId="{E5FA9CB4-52F5-445B-BE84-3394FE9C11EF}" type="presOf" srcId="{D6E9A319-FD11-4A00-B1D0-934FFEC5BFDA}" destId="{71EA2E39-EDFF-4439-AA0C-187D9D3A900F}" srcOrd="0" destOrd="0" presId="urn:microsoft.com/office/officeart/2005/8/layout/radial6"/>
    <dgm:cxn modelId="{C1F418B7-CB23-4036-97BA-58759644FA0A}" type="presOf" srcId="{E9638AE1-801B-455D-948A-180450FC2707}" destId="{1FCF2F4B-ED51-40B1-8419-AB29BA8B930F}" srcOrd="0" destOrd="0" presId="urn:microsoft.com/office/officeart/2005/8/layout/radial6"/>
    <dgm:cxn modelId="{4AF4DFC0-B9C6-4647-9A9F-018DC8A76552}" type="presOf" srcId="{13FF7FF9-31C3-4CA9-B0AD-C75284399EA1}" destId="{F178F845-5F1E-4926-9C7C-CFDAA0E8A08A}" srcOrd="0" destOrd="0" presId="urn:microsoft.com/office/officeart/2005/8/layout/radial6"/>
    <dgm:cxn modelId="{DF48FCC5-E444-44AD-8CFD-CEF902A6AE08}" srcId="{892EC79E-9012-4417-AC38-B81BA4031F2F}" destId="{FCC91B5E-E77D-4677-BE33-B276617F6798}" srcOrd="0" destOrd="0" parTransId="{C103501C-E59C-48F2-8B64-81DB8ACEF67C}" sibTransId="{A53C7F6B-5473-43F6-BB1B-F1DD2E79B8EF}"/>
    <dgm:cxn modelId="{1CDEF3CE-197F-4504-AAF7-D6ADE5D962D6}" srcId="{FCC91B5E-E77D-4677-BE33-B276617F6798}" destId="{96252A0A-D40D-460C-8A17-12290ABF95D8}" srcOrd="1" destOrd="0" parTransId="{65B571AB-770A-419B-83A6-D21022C4C8E0}" sibTransId="{13FF7FF9-31C3-4CA9-B0AD-C75284399EA1}"/>
    <dgm:cxn modelId="{3429A5F5-F3DC-4FC8-9C46-C30136419995}" type="presOf" srcId="{96252A0A-D40D-460C-8A17-12290ABF95D8}" destId="{039A604F-79D8-4F81-92A7-CEFE4C38CF9E}" srcOrd="0" destOrd="0" presId="urn:microsoft.com/office/officeart/2005/8/layout/radial6"/>
    <dgm:cxn modelId="{FF02AFFC-7545-4A8C-878E-1258519A1A62}" type="presOf" srcId="{892EC79E-9012-4417-AC38-B81BA4031F2F}" destId="{C79A15F2-7E0D-4AD0-BC05-32E2E2DFA4CA}" srcOrd="0" destOrd="0" presId="urn:microsoft.com/office/officeart/2005/8/layout/radial6"/>
    <dgm:cxn modelId="{F603EF16-2CC0-4631-B571-BF765F3A1FA0}" type="presParOf" srcId="{C79A15F2-7E0D-4AD0-BC05-32E2E2DFA4CA}" destId="{93FE6A20-91D6-457D-BE5F-AAFB05DAD369}" srcOrd="0" destOrd="0" presId="urn:microsoft.com/office/officeart/2005/8/layout/radial6"/>
    <dgm:cxn modelId="{32D15682-1FCE-46F3-AA27-1CAD504F84A7}" type="presParOf" srcId="{C79A15F2-7E0D-4AD0-BC05-32E2E2DFA4CA}" destId="{71EA2E39-EDFF-4439-AA0C-187D9D3A900F}" srcOrd="1" destOrd="0" presId="urn:microsoft.com/office/officeart/2005/8/layout/radial6"/>
    <dgm:cxn modelId="{EC52FAB5-F6E4-4871-BE01-60D6F909226D}" type="presParOf" srcId="{C79A15F2-7E0D-4AD0-BC05-32E2E2DFA4CA}" destId="{DC2F1828-BD13-4B2F-BB95-6FB032009D6F}" srcOrd="2" destOrd="0" presId="urn:microsoft.com/office/officeart/2005/8/layout/radial6"/>
    <dgm:cxn modelId="{4F94314F-B282-4AD2-9CBA-89DEC89AE135}" type="presParOf" srcId="{C79A15F2-7E0D-4AD0-BC05-32E2E2DFA4CA}" destId="{7E8CFD3B-15FE-4040-A26D-BF7AAD9D2063}" srcOrd="3" destOrd="0" presId="urn:microsoft.com/office/officeart/2005/8/layout/radial6"/>
    <dgm:cxn modelId="{6A480737-EB9A-42CC-BBF0-50384A1E58EE}" type="presParOf" srcId="{C79A15F2-7E0D-4AD0-BC05-32E2E2DFA4CA}" destId="{039A604F-79D8-4F81-92A7-CEFE4C38CF9E}" srcOrd="4" destOrd="0" presId="urn:microsoft.com/office/officeart/2005/8/layout/radial6"/>
    <dgm:cxn modelId="{46FCA2BF-B083-455D-9207-9646C2DE8DF1}" type="presParOf" srcId="{C79A15F2-7E0D-4AD0-BC05-32E2E2DFA4CA}" destId="{6935E122-9981-4291-AC1F-BE07672B4CC6}" srcOrd="5" destOrd="0" presId="urn:microsoft.com/office/officeart/2005/8/layout/radial6"/>
    <dgm:cxn modelId="{AEB494AD-2663-431A-88F7-5052192219BD}" type="presParOf" srcId="{C79A15F2-7E0D-4AD0-BC05-32E2E2DFA4CA}" destId="{F178F845-5F1E-4926-9C7C-CFDAA0E8A08A}" srcOrd="6" destOrd="0" presId="urn:microsoft.com/office/officeart/2005/8/layout/radial6"/>
    <dgm:cxn modelId="{4A262943-5B79-4AF7-A29A-D3F0D1786B5A}" type="presParOf" srcId="{C79A15F2-7E0D-4AD0-BC05-32E2E2DFA4CA}" destId="{1FCF2F4B-ED51-40B1-8419-AB29BA8B930F}" srcOrd="7" destOrd="0" presId="urn:microsoft.com/office/officeart/2005/8/layout/radial6"/>
    <dgm:cxn modelId="{128F8197-050C-4A17-B8B2-024A584D4BB0}" type="presParOf" srcId="{C79A15F2-7E0D-4AD0-BC05-32E2E2DFA4CA}" destId="{0826B9A5-31E6-4510-BB40-C38DB92F4452}" srcOrd="8" destOrd="0" presId="urn:microsoft.com/office/officeart/2005/8/layout/radial6"/>
    <dgm:cxn modelId="{CA6C9631-1C97-4ABF-A719-D28FAF8F70D5}" type="presParOf" srcId="{C79A15F2-7E0D-4AD0-BC05-32E2E2DFA4CA}" destId="{58E723EF-6EAA-4F01-B19A-B623EEE94CA7}" srcOrd="9" destOrd="0" presId="urn:microsoft.com/office/officeart/2005/8/layout/radial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E723EF-6EAA-4F01-B19A-B623EEE94CA7}">
      <dsp:nvSpPr>
        <dsp:cNvPr id="0" name=""/>
        <dsp:cNvSpPr/>
      </dsp:nvSpPr>
      <dsp:spPr>
        <a:xfrm>
          <a:off x="1426071" y="395494"/>
          <a:ext cx="2634257" cy="2634257"/>
        </a:xfrm>
        <a:prstGeom prst="blockArc">
          <a:avLst>
            <a:gd name="adj1" fmla="val 9000000"/>
            <a:gd name="adj2" fmla="val 16200000"/>
            <a:gd name="adj3" fmla="val 4644"/>
          </a:avLst>
        </a:prstGeom>
        <a:gradFill rotWithShape="0">
          <a:gsLst>
            <a:gs pos="0">
              <a:schemeClr val="accent4">
                <a:tint val="60000"/>
                <a:hueOff val="0"/>
                <a:satOff val="0"/>
                <a:lumOff val="0"/>
                <a:alphaOff val="0"/>
                <a:tint val="100000"/>
                <a:shade val="100000"/>
                <a:satMod val="130000"/>
              </a:schemeClr>
            </a:gs>
            <a:gs pos="100000">
              <a:schemeClr val="accent4">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F178F845-5F1E-4926-9C7C-CFDAA0E8A08A}">
      <dsp:nvSpPr>
        <dsp:cNvPr id="0" name=""/>
        <dsp:cNvSpPr/>
      </dsp:nvSpPr>
      <dsp:spPr>
        <a:xfrm>
          <a:off x="1426071" y="395494"/>
          <a:ext cx="2634257" cy="2634257"/>
        </a:xfrm>
        <a:prstGeom prst="blockArc">
          <a:avLst>
            <a:gd name="adj1" fmla="val 1800000"/>
            <a:gd name="adj2" fmla="val 9000000"/>
            <a:gd name="adj3" fmla="val 4644"/>
          </a:avLst>
        </a:prstGeom>
        <a:gradFill rotWithShape="0">
          <a:gsLst>
            <a:gs pos="0">
              <a:schemeClr val="accent4">
                <a:tint val="60000"/>
                <a:hueOff val="0"/>
                <a:satOff val="0"/>
                <a:lumOff val="0"/>
                <a:alphaOff val="0"/>
                <a:tint val="100000"/>
                <a:shade val="100000"/>
                <a:satMod val="130000"/>
              </a:schemeClr>
            </a:gs>
            <a:gs pos="100000">
              <a:schemeClr val="accent4">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7E8CFD3B-15FE-4040-A26D-BF7AAD9D2063}">
      <dsp:nvSpPr>
        <dsp:cNvPr id="0" name=""/>
        <dsp:cNvSpPr/>
      </dsp:nvSpPr>
      <dsp:spPr>
        <a:xfrm>
          <a:off x="1426071" y="395494"/>
          <a:ext cx="2634257" cy="2634257"/>
        </a:xfrm>
        <a:prstGeom prst="blockArc">
          <a:avLst>
            <a:gd name="adj1" fmla="val 16200000"/>
            <a:gd name="adj2" fmla="val 1800000"/>
            <a:gd name="adj3" fmla="val 4644"/>
          </a:avLst>
        </a:prstGeom>
        <a:gradFill rotWithShape="0">
          <a:gsLst>
            <a:gs pos="0">
              <a:schemeClr val="accent4">
                <a:tint val="60000"/>
                <a:hueOff val="0"/>
                <a:satOff val="0"/>
                <a:lumOff val="0"/>
                <a:alphaOff val="0"/>
                <a:tint val="100000"/>
                <a:shade val="100000"/>
                <a:satMod val="130000"/>
              </a:schemeClr>
            </a:gs>
            <a:gs pos="100000">
              <a:schemeClr val="accent4">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93FE6A20-91D6-457D-BE5F-AAFB05DAD369}">
      <dsp:nvSpPr>
        <dsp:cNvPr id="0" name=""/>
        <dsp:cNvSpPr/>
      </dsp:nvSpPr>
      <dsp:spPr>
        <a:xfrm>
          <a:off x="2136427" y="1105851"/>
          <a:ext cx="1213544" cy="1213544"/>
        </a:xfrm>
        <a:prstGeom prst="ellipse">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t>Polycentric Internationalisation strategies for AstraZeneca</a:t>
          </a:r>
          <a:endParaRPr lang="en-IN" sz="700" kern="1200"/>
        </a:p>
      </dsp:txBody>
      <dsp:txXfrm>
        <a:off x="2314146" y="1283570"/>
        <a:ext cx="858106" cy="858106"/>
      </dsp:txXfrm>
    </dsp:sp>
    <dsp:sp modelId="{71EA2E39-EDFF-4439-AA0C-187D9D3A900F}">
      <dsp:nvSpPr>
        <dsp:cNvPr id="0" name=""/>
        <dsp:cNvSpPr/>
      </dsp:nvSpPr>
      <dsp:spPr>
        <a:xfrm>
          <a:off x="2318459" y="1335"/>
          <a:ext cx="849481" cy="849481"/>
        </a:xfrm>
        <a:prstGeom prst="ellipse">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kern="1200"/>
            <a:t>Doing rezsearch </a:t>
          </a:r>
        </a:p>
      </dsp:txBody>
      <dsp:txXfrm>
        <a:off x="2442863" y="125739"/>
        <a:ext cx="600673" cy="600673"/>
      </dsp:txXfrm>
    </dsp:sp>
    <dsp:sp modelId="{039A604F-79D8-4F81-92A7-CEFE4C38CF9E}">
      <dsp:nvSpPr>
        <dsp:cNvPr id="0" name=""/>
        <dsp:cNvSpPr/>
      </dsp:nvSpPr>
      <dsp:spPr>
        <a:xfrm>
          <a:off x="3432642" y="1931156"/>
          <a:ext cx="849481" cy="849481"/>
        </a:xfrm>
        <a:prstGeom prst="ellipse">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kern="1200"/>
            <a:t>Changing their own culture </a:t>
          </a:r>
        </a:p>
      </dsp:txBody>
      <dsp:txXfrm>
        <a:off x="3557046" y="2055560"/>
        <a:ext cx="600673" cy="600673"/>
      </dsp:txXfrm>
    </dsp:sp>
    <dsp:sp modelId="{1FCF2F4B-ED51-40B1-8419-AB29BA8B930F}">
      <dsp:nvSpPr>
        <dsp:cNvPr id="0" name=""/>
        <dsp:cNvSpPr/>
      </dsp:nvSpPr>
      <dsp:spPr>
        <a:xfrm>
          <a:off x="1204276" y="1931156"/>
          <a:ext cx="849481" cy="849481"/>
        </a:xfrm>
        <a:prstGeom prst="ellipse">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hiring different types of team members </a:t>
          </a:r>
          <a:endParaRPr lang="en-IN" sz="600" kern="1200"/>
        </a:p>
      </dsp:txBody>
      <dsp:txXfrm>
        <a:off x="1328680" y="2055560"/>
        <a:ext cx="600673" cy="600673"/>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CC0203-15F1-42B6-83F5-61014CEDE2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21</Pages>
  <Words>6746</Words>
  <Characters>38455</Characters>
  <Application>Microsoft Office Word</Application>
  <DocSecurity>0</DocSecurity>
  <Lines>320</Lines>
  <Paragraphs>90</Paragraphs>
  <ScaleCrop>false</ScaleCrop>
  <Company/>
  <LinksUpToDate>false</LinksUpToDate>
  <CharactersWithSpaces>45111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Azariah Antony</cp:lastModifiedBy>
  <cp:revision>16</cp:revision>
  <dcterms:created xsi:type="dcterms:W3CDTF">2023-11-15T08:36:00Z</dcterms:created>
  <dcterms:modified xsi:type="dcterms:W3CDTF">2023-11-17T13:08:00Z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f94092c3d91ad78639fdc5adfc1b8bc03e705994ca655c4f4bd6616509b0753e</vt:lpwstr>
  </property>
</Properties>
</file>