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288795" w14:textId="77777777" w:rsidR="00805CEF" w:rsidRPr="00805CEF" w:rsidRDefault="00805CEF" w:rsidP="00805CEF">
      <w:pPr>
        <w:spacing w:before="0" w:after="0" w:line="240" w:lineRule="auto"/>
        <w:jc w:val="center"/>
        <w:rPr>
          <w:rFonts w:eastAsia="Times New Roman" w:cs="Arial"/>
          <w:b/>
          <w:sz w:val="28"/>
          <w:szCs w:val="28"/>
          <w:lang w:val="en-GB" w:eastAsia="en-GB"/>
        </w:rPr>
      </w:pPr>
      <w:bookmarkStart w:id="0" w:name="page2"/>
      <w:bookmarkEnd w:id="0"/>
      <w:r w:rsidRPr="00805CEF">
        <w:rPr>
          <w:rFonts w:eastAsia="Times New Roman" w:cs="Arial"/>
          <w:noProof/>
          <w:sz w:val="20"/>
          <w:szCs w:val="20"/>
          <w:lang w:val="en-GB" w:eastAsia="en-GB"/>
        </w:rPr>
        <w:drawing>
          <wp:anchor distT="0" distB="0" distL="114300" distR="114300" simplePos="0" relativeHeight="251659264" behindDoc="0" locked="0" layoutInCell="1" allowOverlap="1" wp14:anchorId="0D71797E" wp14:editId="554E8F3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05CEF">
        <w:rPr>
          <w:rFonts w:eastAsia="Times New Roman" w:cs="Arial"/>
          <w:sz w:val="20"/>
          <w:szCs w:val="20"/>
          <w:lang w:val="en-GB" w:eastAsia="en-GB"/>
        </w:rPr>
        <w:br w:type="textWrapping" w:clear="all"/>
      </w:r>
    </w:p>
    <w:p w14:paraId="78E6282E" w14:textId="77777777" w:rsidR="00805CEF" w:rsidRPr="00805CEF" w:rsidRDefault="00805CEF" w:rsidP="00805CEF">
      <w:pPr>
        <w:spacing w:before="0" w:after="0" w:line="240" w:lineRule="auto"/>
        <w:jc w:val="center"/>
        <w:rPr>
          <w:rFonts w:eastAsia="Times New Roman" w:cs="Arial"/>
          <w:sz w:val="20"/>
          <w:szCs w:val="20"/>
          <w:lang w:val="en-GB" w:eastAsia="en-GB"/>
        </w:rPr>
      </w:pPr>
    </w:p>
    <w:tbl>
      <w:tblPr>
        <w:tblW w:w="9810"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10"/>
      </w:tblGrid>
      <w:tr w:rsidR="00805CEF" w:rsidRPr="00805CEF" w14:paraId="1611B83D" w14:textId="77777777" w:rsidTr="006A27CF">
        <w:tc>
          <w:tcPr>
            <w:tcW w:w="9810" w:type="dxa"/>
            <w:shd w:val="clear" w:color="auto" w:fill="C0C0C0"/>
          </w:tcPr>
          <w:p w14:paraId="30A070BC" w14:textId="03B303C0" w:rsidR="00805CEF" w:rsidRPr="00805CEF" w:rsidRDefault="00805CEF" w:rsidP="00805CEF">
            <w:pPr>
              <w:keepNext/>
              <w:spacing w:after="120" w:line="240" w:lineRule="auto"/>
              <w:jc w:val="center"/>
              <w:outlineLvl w:val="3"/>
              <w:rPr>
                <w:rFonts w:eastAsia="Times New Roman" w:cs="Arial"/>
                <w:b/>
                <w:sz w:val="40"/>
                <w:szCs w:val="20"/>
                <w:lang w:val="en-GB" w:eastAsia="en-GB"/>
              </w:rPr>
            </w:pPr>
            <w:r w:rsidRPr="00805CEF">
              <w:rPr>
                <w:rFonts w:eastAsia="Times New Roman" w:cs="Arial"/>
                <w:b/>
                <w:sz w:val="40"/>
                <w:szCs w:val="20"/>
                <w:lang w:val="en-GB" w:eastAsia="en-GB"/>
              </w:rPr>
              <w:t>LEVEL 4 ASSESSMENT SPECIFICATION</w:t>
            </w:r>
          </w:p>
        </w:tc>
      </w:tr>
    </w:tbl>
    <w:p w14:paraId="40D5AAC4" w14:textId="77777777" w:rsidR="00805CEF" w:rsidRPr="00805CEF" w:rsidRDefault="00805CEF" w:rsidP="00805CEF">
      <w:pPr>
        <w:spacing w:before="0" w:after="0" w:line="240" w:lineRule="auto"/>
        <w:jc w:val="center"/>
        <w:rPr>
          <w:rFonts w:eastAsia="Times New Roman" w:cs="Arial"/>
          <w:b/>
          <w:i/>
          <w:sz w:val="32"/>
          <w:szCs w:val="20"/>
          <w:lang w:val="en-GB" w:eastAsia="en-GB"/>
        </w:rPr>
      </w:pPr>
    </w:p>
    <w:tbl>
      <w:tblPr>
        <w:tblW w:w="9743"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70"/>
        <w:gridCol w:w="3293"/>
        <w:gridCol w:w="2268"/>
        <w:gridCol w:w="1512"/>
      </w:tblGrid>
      <w:tr w:rsidR="00805CEF" w:rsidRPr="00805CEF" w14:paraId="31FE45FD" w14:textId="77777777" w:rsidTr="006A27CF">
        <w:tc>
          <w:tcPr>
            <w:tcW w:w="2670" w:type="dxa"/>
            <w:shd w:val="clear" w:color="auto" w:fill="auto"/>
          </w:tcPr>
          <w:p w14:paraId="6004FA4B"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Student name:</w:t>
            </w:r>
          </w:p>
        </w:tc>
        <w:tc>
          <w:tcPr>
            <w:tcW w:w="3293" w:type="dxa"/>
          </w:tcPr>
          <w:p w14:paraId="3A02E7F6" w14:textId="56EEF522" w:rsidR="00805CEF" w:rsidRPr="00805CEF" w:rsidRDefault="00DA636D" w:rsidP="00805CEF">
            <w:pPr>
              <w:spacing w:after="120" w:line="240" w:lineRule="auto"/>
              <w:jc w:val="center"/>
              <w:rPr>
                <w:rFonts w:eastAsia="Times New Roman" w:cs="Arial"/>
                <w:b/>
                <w:sz w:val="22"/>
                <w:lang w:val="en-GB" w:eastAsia="en-GB"/>
              </w:rPr>
            </w:pPr>
            <w:r>
              <w:rPr>
                <w:rFonts w:eastAsia="Times New Roman" w:cs="Arial"/>
                <w:b/>
                <w:sz w:val="22"/>
                <w:lang w:val="en-GB" w:eastAsia="en-GB"/>
              </w:rPr>
              <w:t>Paula Emanuela Carlan</w:t>
            </w:r>
            <w:r w:rsidR="00805CEF" w:rsidRPr="00805CEF">
              <w:rPr>
                <w:rFonts w:eastAsia="Times New Roman" w:cs="Arial"/>
                <w:b/>
                <w:sz w:val="22"/>
                <w:lang w:val="en-GB" w:eastAsia="en-GB"/>
              </w:rPr>
              <w:fldChar w:fldCharType="begin">
                <w:ffData>
                  <w:name w:val="Text2"/>
                  <w:enabled/>
                  <w:calcOnExit w:val="0"/>
                  <w:textInput/>
                </w:ffData>
              </w:fldChar>
            </w:r>
            <w:r w:rsidR="00805CEF" w:rsidRPr="00805CEF">
              <w:rPr>
                <w:rFonts w:eastAsia="Times New Roman" w:cs="Arial"/>
                <w:b/>
                <w:sz w:val="22"/>
                <w:lang w:val="en-GB" w:eastAsia="en-GB"/>
              </w:rPr>
              <w:instrText xml:space="preserve"> FORMTEXT </w:instrText>
            </w:r>
            <w:r w:rsidR="00805CEF" w:rsidRPr="00805CEF">
              <w:rPr>
                <w:rFonts w:eastAsia="Times New Roman" w:cs="Arial"/>
                <w:b/>
                <w:sz w:val="22"/>
                <w:lang w:val="en-GB" w:eastAsia="en-GB"/>
              </w:rPr>
            </w:r>
            <w:r w:rsidR="00805CEF" w:rsidRPr="00805CEF">
              <w:rPr>
                <w:rFonts w:eastAsia="Times New Roman" w:cs="Arial"/>
                <w:b/>
                <w:sz w:val="22"/>
                <w:lang w:val="en-GB" w:eastAsia="en-GB"/>
              </w:rPr>
              <w:fldChar w:fldCharType="separate"/>
            </w:r>
            <w:r w:rsidR="00805CEF" w:rsidRPr="00805CEF">
              <w:rPr>
                <w:rFonts w:eastAsia="Times New Roman" w:cs="Arial"/>
                <w:b/>
                <w:noProof/>
                <w:sz w:val="22"/>
                <w:lang w:val="en-GB" w:eastAsia="en-GB"/>
              </w:rPr>
              <w:t> </w:t>
            </w:r>
            <w:r w:rsidR="00805CEF" w:rsidRPr="00805CEF">
              <w:rPr>
                <w:rFonts w:eastAsia="Times New Roman" w:cs="Arial"/>
                <w:b/>
                <w:noProof/>
                <w:sz w:val="22"/>
                <w:lang w:val="en-GB" w:eastAsia="en-GB"/>
              </w:rPr>
              <w:t> </w:t>
            </w:r>
            <w:r w:rsidR="00805CEF" w:rsidRPr="00805CEF">
              <w:rPr>
                <w:rFonts w:eastAsia="Times New Roman" w:cs="Arial"/>
                <w:b/>
                <w:noProof/>
                <w:sz w:val="22"/>
                <w:lang w:val="en-GB" w:eastAsia="en-GB"/>
              </w:rPr>
              <w:t> </w:t>
            </w:r>
            <w:r w:rsidR="00805CEF" w:rsidRPr="00805CEF">
              <w:rPr>
                <w:rFonts w:eastAsia="Times New Roman" w:cs="Arial"/>
                <w:b/>
                <w:noProof/>
                <w:sz w:val="22"/>
                <w:lang w:val="en-GB" w:eastAsia="en-GB"/>
              </w:rPr>
              <w:t> </w:t>
            </w:r>
            <w:r w:rsidR="00805CEF" w:rsidRPr="00805CEF">
              <w:rPr>
                <w:rFonts w:eastAsia="Times New Roman" w:cs="Arial"/>
                <w:b/>
                <w:noProof/>
                <w:sz w:val="22"/>
                <w:lang w:val="en-GB" w:eastAsia="en-GB"/>
              </w:rPr>
              <w:t> </w:t>
            </w:r>
            <w:r w:rsidR="00805CEF" w:rsidRPr="00805CEF">
              <w:rPr>
                <w:rFonts w:eastAsia="Times New Roman" w:cs="Arial"/>
                <w:b/>
                <w:sz w:val="22"/>
                <w:lang w:val="en-GB" w:eastAsia="en-GB"/>
              </w:rPr>
              <w:fldChar w:fldCharType="end"/>
            </w:r>
          </w:p>
        </w:tc>
        <w:tc>
          <w:tcPr>
            <w:tcW w:w="2268" w:type="dxa"/>
            <w:shd w:val="clear" w:color="auto" w:fill="D9D9D9"/>
          </w:tcPr>
          <w:p w14:paraId="1C89A49B"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Student ID number:</w:t>
            </w:r>
          </w:p>
        </w:tc>
        <w:tc>
          <w:tcPr>
            <w:tcW w:w="1512" w:type="dxa"/>
          </w:tcPr>
          <w:p w14:paraId="677C98C9" w14:textId="465C21C6" w:rsidR="00805CEF" w:rsidRPr="00805CEF" w:rsidRDefault="00DA636D" w:rsidP="00805CEF">
            <w:pPr>
              <w:spacing w:after="120" w:line="240" w:lineRule="auto"/>
              <w:jc w:val="center"/>
              <w:rPr>
                <w:rFonts w:eastAsia="Times New Roman" w:cs="Arial"/>
                <w:b/>
                <w:sz w:val="22"/>
                <w:lang w:val="en-GB" w:eastAsia="en-GB"/>
              </w:rPr>
            </w:pPr>
            <w:r>
              <w:rPr>
                <w:rFonts w:eastAsia="Times New Roman" w:cs="Arial"/>
                <w:b/>
                <w:sz w:val="22"/>
                <w:lang w:val="en-GB" w:eastAsia="en-GB"/>
              </w:rPr>
              <w:t>2213834</w:t>
            </w:r>
          </w:p>
        </w:tc>
      </w:tr>
      <w:tr w:rsidR="00805CEF" w:rsidRPr="00805CEF" w14:paraId="1DB46915" w14:textId="77777777" w:rsidTr="006A27CF">
        <w:tc>
          <w:tcPr>
            <w:tcW w:w="2670" w:type="dxa"/>
            <w:shd w:val="clear" w:color="auto" w:fill="auto"/>
          </w:tcPr>
          <w:p w14:paraId="02CFD521"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Programme:</w:t>
            </w:r>
          </w:p>
        </w:tc>
        <w:tc>
          <w:tcPr>
            <w:tcW w:w="7073" w:type="dxa"/>
            <w:gridSpan w:val="3"/>
          </w:tcPr>
          <w:p w14:paraId="7A2FFAC6"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ascii="Cambria" w:eastAsia="Times New Roman" w:hAnsi="Cambria" w:cs="Cambria"/>
                <w:b/>
                <w:sz w:val="20"/>
                <w:szCs w:val="20"/>
                <w:lang w:val="en-GB" w:eastAsia="en-GB"/>
              </w:rPr>
              <w:t>BA Business Management</w:t>
            </w:r>
          </w:p>
        </w:tc>
      </w:tr>
      <w:tr w:rsidR="00805CEF" w:rsidRPr="00805CEF" w14:paraId="09379F9D" w14:textId="77777777" w:rsidTr="006A27CF">
        <w:tc>
          <w:tcPr>
            <w:tcW w:w="2670" w:type="dxa"/>
            <w:shd w:val="clear" w:color="auto" w:fill="auto"/>
          </w:tcPr>
          <w:p w14:paraId="2D300B71"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Module:</w:t>
            </w:r>
          </w:p>
        </w:tc>
        <w:tc>
          <w:tcPr>
            <w:tcW w:w="7073" w:type="dxa"/>
            <w:gridSpan w:val="3"/>
            <w:shd w:val="clear" w:color="auto" w:fill="auto"/>
          </w:tcPr>
          <w:p w14:paraId="2733CC76" w14:textId="05A38331" w:rsidR="00805CEF" w:rsidRPr="00805CEF" w:rsidRDefault="00805CEF" w:rsidP="00805CEF">
            <w:pPr>
              <w:spacing w:after="120" w:line="240" w:lineRule="auto"/>
              <w:jc w:val="center"/>
              <w:rPr>
                <w:rFonts w:ascii="Cambria body" w:eastAsia="Times New Roman" w:hAnsi="Cambria body" w:cs="Arial"/>
                <w:b/>
                <w:sz w:val="20"/>
                <w:szCs w:val="20"/>
                <w:lang w:val="en-GB" w:eastAsia="en-GB"/>
              </w:rPr>
            </w:pPr>
            <w:r w:rsidRPr="00805CEF">
              <w:rPr>
                <w:rFonts w:ascii="Cambria body" w:eastAsia="Times New Roman" w:hAnsi="Cambria body" w:cs="Arial"/>
                <w:b/>
                <w:sz w:val="20"/>
                <w:szCs w:val="20"/>
                <w:lang w:val="en-GB" w:eastAsia="en-GB"/>
              </w:rPr>
              <w:t>Community Engagement</w:t>
            </w:r>
          </w:p>
        </w:tc>
      </w:tr>
      <w:tr w:rsidR="00805CEF" w:rsidRPr="00805CEF" w14:paraId="6FB096EE" w14:textId="77777777" w:rsidTr="006A27CF">
        <w:tc>
          <w:tcPr>
            <w:tcW w:w="2670" w:type="dxa"/>
            <w:shd w:val="clear" w:color="auto" w:fill="auto"/>
          </w:tcPr>
          <w:p w14:paraId="35F30E39"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Module code:</w:t>
            </w:r>
          </w:p>
        </w:tc>
        <w:tc>
          <w:tcPr>
            <w:tcW w:w="3293" w:type="dxa"/>
          </w:tcPr>
          <w:p w14:paraId="48755F6C" w14:textId="77777777" w:rsidR="00805CEF" w:rsidRPr="00805CEF" w:rsidRDefault="00805CEF" w:rsidP="00805CEF">
            <w:pPr>
              <w:spacing w:after="120" w:line="240" w:lineRule="auto"/>
              <w:jc w:val="center"/>
              <w:rPr>
                <w:rFonts w:ascii="Cambria body" w:eastAsia="Times New Roman" w:hAnsi="Cambria body" w:cs="Arial"/>
                <w:b/>
                <w:sz w:val="20"/>
                <w:szCs w:val="20"/>
                <w:lang w:val="en-GB" w:eastAsia="en-GB"/>
              </w:rPr>
            </w:pPr>
            <w:r w:rsidRPr="00805CEF">
              <w:rPr>
                <w:rFonts w:ascii="Cambria body" w:eastAsia="Times New Roman" w:hAnsi="Cambria body" w:cs="Arial"/>
                <w:b/>
                <w:sz w:val="20"/>
                <w:szCs w:val="20"/>
                <w:lang w:val="en-GB" w:eastAsia="en-GB"/>
              </w:rPr>
              <w:t>LCBB4011</w:t>
            </w:r>
          </w:p>
        </w:tc>
        <w:tc>
          <w:tcPr>
            <w:tcW w:w="2268" w:type="dxa"/>
            <w:shd w:val="clear" w:color="auto" w:fill="D9D9D9"/>
          </w:tcPr>
          <w:p w14:paraId="59DA8D59" w14:textId="77777777" w:rsidR="00805CEF" w:rsidRPr="00805CEF" w:rsidRDefault="00805CEF" w:rsidP="00805CEF">
            <w:pPr>
              <w:rPr>
                <w:b/>
                <w:bCs/>
                <w:lang w:val="en-GB" w:eastAsia="en-GB"/>
              </w:rPr>
            </w:pPr>
            <w:r w:rsidRPr="00805CEF">
              <w:rPr>
                <w:b/>
                <w:bCs/>
                <w:lang w:val="en-GB" w:eastAsia="en-GB"/>
              </w:rPr>
              <w:t>Contribution to Overall Module Assessment (%):</w:t>
            </w:r>
          </w:p>
        </w:tc>
        <w:tc>
          <w:tcPr>
            <w:tcW w:w="1512" w:type="dxa"/>
          </w:tcPr>
          <w:p w14:paraId="306D6460" w14:textId="77777777" w:rsidR="00805CEF" w:rsidRPr="00805CEF" w:rsidRDefault="00805CEF" w:rsidP="00805CEF">
            <w:pPr>
              <w:spacing w:after="120" w:line="240" w:lineRule="auto"/>
              <w:jc w:val="center"/>
              <w:rPr>
                <w:rFonts w:ascii="Cambria body" w:eastAsia="Times New Roman" w:hAnsi="Cambria body" w:cs="Arial"/>
                <w:b/>
                <w:bCs/>
                <w:sz w:val="22"/>
                <w:lang w:val="en-GB" w:eastAsia="en-GB"/>
              </w:rPr>
            </w:pPr>
            <w:r w:rsidRPr="00805CEF">
              <w:rPr>
                <w:rFonts w:ascii="Cambria body" w:eastAsia="Times New Roman" w:hAnsi="Cambria body" w:cs="Times New Roman"/>
                <w:b/>
                <w:bCs/>
                <w:sz w:val="20"/>
                <w:szCs w:val="20"/>
                <w:lang w:val="en-GB" w:eastAsia="en-GB"/>
              </w:rPr>
              <w:t>100%</w:t>
            </w:r>
          </w:p>
        </w:tc>
      </w:tr>
      <w:tr w:rsidR="00805CEF" w:rsidRPr="00805CEF" w14:paraId="3DEE53DC" w14:textId="77777777" w:rsidTr="006A27CF">
        <w:tc>
          <w:tcPr>
            <w:tcW w:w="2670" w:type="dxa"/>
            <w:shd w:val="clear" w:color="auto" w:fill="auto"/>
          </w:tcPr>
          <w:p w14:paraId="649B236B"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Lecturer:</w:t>
            </w:r>
          </w:p>
        </w:tc>
        <w:tc>
          <w:tcPr>
            <w:tcW w:w="3293" w:type="dxa"/>
          </w:tcPr>
          <w:p w14:paraId="2EAA9C8F" w14:textId="39855F98" w:rsidR="00805CEF" w:rsidRPr="00805CEF" w:rsidRDefault="00805CEF" w:rsidP="00805CEF">
            <w:pPr>
              <w:spacing w:after="120" w:line="240" w:lineRule="auto"/>
              <w:jc w:val="center"/>
              <w:rPr>
                <w:rFonts w:ascii="Cambria body" w:eastAsia="Times New Roman" w:hAnsi="Cambria body" w:cs="Arial"/>
                <w:b/>
                <w:bCs/>
                <w:sz w:val="22"/>
                <w:lang w:val="en-GB" w:eastAsia="en-GB"/>
              </w:rPr>
            </w:pPr>
            <w:proofErr w:type="spellStart"/>
            <w:r w:rsidRPr="00805CEF">
              <w:rPr>
                <w:rFonts w:ascii="Cambria body" w:eastAsia="Times New Roman" w:hAnsi="Cambria body" w:cs="Times New Roman"/>
                <w:b/>
                <w:bCs/>
                <w:sz w:val="20"/>
                <w:szCs w:val="20"/>
                <w:lang w:val="en-GB" w:eastAsia="en-GB"/>
              </w:rPr>
              <w:t>Dr.</w:t>
            </w:r>
            <w:proofErr w:type="spellEnd"/>
            <w:r w:rsidRPr="00805CEF">
              <w:rPr>
                <w:rFonts w:ascii="Cambria body" w:eastAsia="Times New Roman" w:hAnsi="Cambria body" w:cs="Times New Roman"/>
                <w:b/>
                <w:bCs/>
                <w:sz w:val="20"/>
                <w:szCs w:val="20"/>
                <w:lang w:val="en-GB" w:eastAsia="en-GB"/>
              </w:rPr>
              <w:t xml:space="preserve"> </w:t>
            </w:r>
            <w:r w:rsidR="00DA636D">
              <w:rPr>
                <w:rFonts w:ascii="Cambria body" w:eastAsia="Times New Roman" w:hAnsi="Cambria body" w:cs="Times New Roman"/>
                <w:b/>
                <w:bCs/>
                <w:sz w:val="20"/>
                <w:szCs w:val="20"/>
                <w:lang w:val="en-GB" w:eastAsia="en-GB"/>
              </w:rPr>
              <w:t>Ibrahim Rufai</w:t>
            </w:r>
          </w:p>
        </w:tc>
        <w:tc>
          <w:tcPr>
            <w:tcW w:w="2268" w:type="dxa"/>
            <w:shd w:val="clear" w:color="auto" w:fill="D9D9D9"/>
          </w:tcPr>
          <w:p w14:paraId="6244E7DF" w14:textId="77777777" w:rsidR="00805CEF" w:rsidRPr="00805CEF" w:rsidRDefault="00805CEF" w:rsidP="00805CEF">
            <w:pPr>
              <w:spacing w:after="120" w:line="240" w:lineRule="auto"/>
              <w:jc w:val="center"/>
              <w:rPr>
                <w:rFonts w:eastAsia="Times New Roman" w:cs="Arial"/>
                <w:b/>
                <w:bCs/>
                <w:sz w:val="22"/>
                <w:lang w:val="en-GB" w:eastAsia="en-GB"/>
              </w:rPr>
            </w:pPr>
            <w:r w:rsidRPr="00805CEF">
              <w:rPr>
                <w:rFonts w:eastAsia="Times New Roman" w:cs="Arial"/>
                <w:b/>
                <w:bCs/>
                <w:sz w:val="22"/>
                <w:lang w:val="en-GB" w:eastAsia="en-GB"/>
              </w:rPr>
              <w:t>Internal Verifier:</w:t>
            </w:r>
          </w:p>
        </w:tc>
        <w:tc>
          <w:tcPr>
            <w:tcW w:w="1512" w:type="dxa"/>
          </w:tcPr>
          <w:p w14:paraId="0880529F" w14:textId="77777777" w:rsidR="00805CEF" w:rsidRPr="00805CEF" w:rsidRDefault="00805CEF" w:rsidP="00805CEF">
            <w:pPr>
              <w:spacing w:after="120" w:line="240" w:lineRule="auto"/>
              <w:jc w:val="center"/>
              <w:rPr>
                <w:rFonts w:ascii="Cambria body" w:eastAsia="Times New Roman" w:hAnsi="Cambria body" w:cs="Arial"/>
                <w:b/>
                <w:bCs/>
                <w:sz w:val="22"/>
                <w:lang w:val="en-GB" w:eastAsia="en-GB"/>
              </w:rPr>
            </w:pPr>
            <w:r w:rsidRPr="00805CEF">
              <w:rPr>
                <w:rFonts w:ascii="Cambria body" w:eastAsia="Times New Roman" w:hAnsi="Cambria body" w:cs="Arial"/>
                <w:b/>
                <w:bCs/>
                <w:sz w:val="22"/>
                <w:lang w:val="en-GB" w:eastAsia="en-GB"/>
              </w:rPr>
              <w:t>Dr Liyanage Rodrigo</w:t>
            </w:r>
          </w:p>
        </w:tc>
      </w:tr>
      <w:tr w:rsidR="00805CEF" w:rsidRPr="00805CEF" w14:paraId="51171C34" w14:textId="77777777" w:rsidTr="006A27CF">
        <w:tc>
          <w:tcPr>
            <w:tcW w:w="2670" w:type="dxa"/>
            <w:shd w:val="clear" w:color="auto" w:fill="auto"/>
          </w:tcPr>
          <w:p w14:paraId="7B13FE4D"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Assignment Title:</w:t>
            </w:r>
          </w:p>
        </w:tc>
        <w:tc>
          <w:tcPr>
            <w:tcW w:w="3293" w:type="dxa"/>
          </w:tcPr>
          <w:p w14:paraId="490FD8F1" w14:textId="6CECA93E" w:rsidR="00805CEF" w:rsidRPr="00805CEF" w:rsidRDefault="00805CEF" w:rsidP="00805CEF">
            <w:pPr>
              <w:spacing w:after="120" w:line="240" w:lineRule="auto"/>
              <w:jc w:val="center"/>
              <w:rPr>
                <w:rFonts w:eastAsia="Times New Roman" w:cs="Arial"/>
                <w:b/>
                <w:bCs/>
                <w:sz w:val="22"/>
                <w:lang w:val="en-GB" w:eastAsia="en-GB"/>
              </w:rPr>
            </w:pPr>
            <w:r w:rsidRPr="00805CEF">
              <w:rPr>
                <w:rFonts w:ascii="Calibri" w:eastAsia="Times New Roman" w:hAnsi="Calibri" w:cs="Calibri"/>
                <w:b/>
                <w:bCs/>
                <w:color w:val="1D2228"/>
                <w:sz w:val="22"/>
                <w:lang w:val="en-GB" w:eastAsia="en-GB"/>
              </w:rPr>
              <w:t>Assessment component 1 – Community Engagement portfolio</w:t>
            </w:r>
          </w:p>
        </w:tc>
        <w:tc>
          <w:tcPr>
            <w:tcW w:w="2268" w:type="dxa"/>
            <w:shd w:val="clear" w:color="auto" w:fill="auto"/>
          </w:tcPr>
          <w:p w14:paraId="000270E5"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Word count (or equivalent):</w:t>
            </w:r>
          </w:p>
        </w:tc>
        <w:tc>
          <w:tcPr>
            <w:tcW w:w="1512" w:type="dxa"/>
          </w:tcPr>
          <w:p w14:paraId="78B19E69"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3000 Words</w:t>
            </w:r>
          </w:p>
        </w:tc>
      </w:tr>
      <w:tr w:rsidR="00805CEF" w:rsidRPr="00805CEF" w14:paraId="1B15D1C0" w14:textId="77777777" w:rsidTr="006A27CF">
        <w:tc>
          <w:tcPr>
            <w:tcW w:w="2670" w:type="dxa"/>
            <w:shd w:val="clear" w:color="auto" w:fill="auto"/>
          </w:tcPr>
          <w:p w14:paraId="7EA1DA78"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Submission deadline:</w:t>
            </w:r>
          </w:p>
        </w:tc>
        <w:tc>
          <w:tcPr>
            <w:tcW w:w="3293" w:type="dxa"/>
            <w:shd w:val="clear" w:color="auto" w:fill="auto"/>
          </w:tcPr>
          <w:p w14:paraId="77F85255" w14:textId="5801E40E" w:rsidR="00805CEF" w:rsidRPr="00805CEF" w:rsidRDefault="00805CEF" w:rsidP="00805CEF">
            <w:pPr>
              <w:spacing w:before="0" w:after="0" w:line="240" w:lineRule="auto"/>
              <w:jc w:val="center"/>
              <w:rPr>
                <w:rFonts w:eastAsia="Times New Roman" w:cs="Arial"/>
                <w:b/>
                <w:bCs/>
                <w:color w:val="FF0000"/>
                <w:sz w:val="22"/>
                <w:lang w:val="en-GB" w:eastAsia="en-GB"/>
              </w:rPr>
            </w:pPr>
          </w:p>
        </w:tc>
        <w:tc>
          <w:tcPr>
            <w:tcW w:w="2268" w:type="dxa"/>
            <w:shd w:val="clear" w:color="auto" w:fill="auto"/>
          </w:tcPr>
          <w:p w14:paraId="0C7B7FF7"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Return date of provisional marks &amp; written feedback:</w:t>
            </w:r>
          </w:p>
        </w:tc>
        <w:tc>
          <w:tcPr>
            <w:tcW w:w="1512" w:type="dxa"/>
          </w:tcPr>
          <w:p w14:paraId="78E8EE95" w14:textId="5B96DEE7" w:rsidR="00805CEF" w:rsidRPr="00805CEF" w:rsidRDefault="00805CEF" w:rsidP="00805CEF">
            <w:pPr>
              <w:spacing w:after="120" w:line="240" w:lineRule="auto"/>
              <w:jc w:val="center"/>
              <w:rPr>
                <w:rFonts w:eastAsia="Times New Roman" w:cs="Arial"/>
                <w:b/>
                <w:bCs/>
                <w:color w:val="FF0000"/>
                <w:sz w:val="22"/>
                <w:lang w:val="en-GB" w:eastAsia="en-GB"/>
              </w:rPr>
            </w:pPr>
          </w:p>
        </w:tc>
      </w:tr>
      <w:tr w:rsidR="00805CEF" w:rsidRPr="00805CEF" w14:paraId="18B5200C" w14:textId="77777777" w:rsidTr="006A27CF">
        <w:tc>
          <w:tcPr>
            <w:tcW w:w="2670" w:type="dxa"/>
            <w:shd w:val="clear" w:color="auto" w:fill="auto"/>
          </w:tcPr>
          <w:p w14:paraId="2F1C83E6"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Submission method:</w:t>
            </w:r>
          </w:p>
        </w:tc>
        <w:tc>
          <w:tcPr>
            <w:tcW w:w="7073" w:type="dxa"/>
            <w:gridSpan w:val="3"/>
            <w:shd w:val="clear" w:color="auto" w:fill="auto"/>
          </w:tcPr>
          <w:p w14:paraId="73FCDD87" w14:textId="77777777" w:rsidR="00805CEF" w:rsidRPr="00805CEF" w:rsidRDefault="00805CEF" w:rsidP="00805CEF">
            <w:pPr>
              <w:spacing w:before="0" w:after="0" w:line="240" w:lineRule="auto"/>
              <w:jc w:val="center"/>
              <w:rPr>
                <w:rFonts w:eastAsia="Times New Roman" w:cs="Arial"/>
                <w:sz w:val="22"/>
                <w:lang w:val="en-GB" w:eastAsia="en-GB"/>
              </w:rPr>
            </w:pPr>
            <w:r w:rsidRPr="00805CEF">
              <w:rPr>
                <w:rFonts w:eastAsia="Times New Roman" w:cs="Arial"/>
                <w:sz w:val="22"/>
                <w:lang w:val="en-GB"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CB6F1E" w14:textId="4E25A370"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Alternative submission method (if applicable):</w:t>
            </w:r>
          </w:p>
          <w:p w14:paraId="05729B1B"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 xml:space="preserve">Late submission of the assessment will result in a late penalty mark.  </w:t>
            </w:r>
            <w:r w:rsidRPr="00805CEF">
              <w:rPr>
                <w:rFonts w:eastAsia="Times New Roman" w:cs="Arial"/>
                <w:sz w:val="22"/>
                <w:lang w:val="en-GB" w:eastAsia="en-GB"/>
              </w:rPr>
              <w:t>Penalties for late submission: Up to one week late, maximum mark of 40%.  Over one week late, 0%.  Only the Extenuating Circumstances Panel may approve a change to submission dates.</w:t>
            </w:r>
          </w:p>
        </w:tc>
      </w:tr>
      <w:tr w:rsidR="00805CEF" w:rsidRPr="00805CEF" w14:paraId="04B0CB3C" w14:textId="77777777" w:rsidTr="006A27CF">
        <w:tc>
          <w:tcPr>
            <w:tcW w:w="2670" w:type="dxa"/>
            <w:shd w:val="clear" w:color="auto" w:fill="auto"/>
          </w:tcPr>
          <w:p w14:paraId="779B198A" w14:textId="77777777" w:rsidR="00805CEF" w:rsidRPr="00805CEF" w:rsidRDefault="00805CEF" w:rsidP="00805CEF">
            <w:pPr>
              <w:spacing w:after="120" w:line="240" w:lineRule="auto"/>
              <w:jc w:val="center"/>
              <w:rPr>
                <w:rFonts w:eastAsia="Times New Roman" w:cs="Arial"/>
                <w:b/>
                <w:sz w:val="22"/>
                <w:lang w:val="en-GB" w:eastAsia="en-GB"/>
              </w:rPr>
            </w:pPr>
            <w:r w:rsidRPr="00805CEF">
              <w:rPr>
                <w:rFonts w:eastAsia="Times New Roman" w:cs="Arial"/>
                <w:b/>
                <w:sz w:val="22"/>
                <w:lang w:val="en-GB" w:eastAsia="en-GB"/>
              </w:rPr>
              <w:t>Academic honesty / referencing:</w:t>
            </w:r>
          </w:p>
        </w:tc>
        <w:tc>
          <w:tcPr>
            <w:tcW w:w="7073" w:type="dxa"/>
            <w:gridSpan w:val="3"/>
            <w:shd w:val="clear" w:color="auto" w:fill="auto"/>
          </w:tcPr>
          <w:p w14:paraId="142FB148" w14:textId="14FBD988" w:rsidR="00805CEF" w:rsidRPr="00805CEF" w:rsidRDefault="00805CEF" w:rsidP="00805CEF">
            <w:pPr>
              <w:spacing w:after="120" w:line="240" w:lineRule="auto"/>
              <w:jc w:val="center"/>
              <w:rPr>
                <w:rFonts w:eastAsia="Times New Roman" w:cs="Arial"/>
                <w:sz w:val="22"/>
                <w:lang w:val="en-GB" w:eastAsia="en-GB"/>
              </w:rPr>
            </w:pPr>
            <w:r w:rsidRPr="00805CEF">
              <w:rPr>
                <w:rFonts w:eastAsia="Times New Roman" w:cs="Arial"/>
                <w:sz w:val="22"/>
                <w:lang w:val="en-GB" w:eastAsia="en-GB"/>
              </w:rPr>
              <w:t xml:space="preserve">Academic honesty is required. In the main body of your </w:t>
            </w:r>
            <w:proofErr w:type="gramStart"/>
            <w:r w:rsidRPr="00805CEF">
              <w:rPr>
                <w:rFonts w:eastAsia="Times New Roman" w:cs="Arial"/>
                <w:sz w:val="22"/>
                <w:lang w:val="en-GB" w:eastAsia="en-GB"/>
              </w:rPr>
              <w:t>submission</w:t>
            </w:r>
            <w:proofErr w:type="gramEnd"/>
            <w:r w:rsidRPr="00805CEF">
              <w:rPr>
                <w:rFonts w:eastAsia="Times New Roman" w:cs="Arial"/>
                <w:sz w:val="22"/>
                <w:lang w:val="en-GB" w:eastAsia="en-GB"/>
              </w:rPr>
              <w:t xml:space="preserve"> you must give credit to authors on whose research and ideas your work is based. Append to your submission a reference list that indicates the books, articles, etc. that you have used, cited or quoted </w:t>
            </w:r>
            <w:proofErr w:type="gramStart"/>
            <w:r w:rsidRPr="00805CEF">
              <w:rPr>
                <w:rFonts w:eastAsia="Times New Roman" w:cs="Arial"/>
                <w:sz w:val="22"/>
                <w:lang w:val="en-GB" w:eastAsia="en-GB"/>
              </w:rPr>
              <w:t>in order to</w:t>
            </w:r>
            <w:proofErr w:type="gramEnd"/>
            <w:r w:rsidRPr="00805CEF">
              <w:rPr>
                <w:rFonts w:eastAsia="Times New Roman" w:cs="Arial"/>
                <w:sz w:val="22"/>
                <w:lang w:val="en-GB" w:eastAsia="en-GB"/>
              </w:rPr>
              <w:t xml:space="preserve"> complete this assessment.</w:t>
            </w:r>
          </w:p>
        </w:tc>
      </w:tr>
    </w:tbl>
    <w:sdt>
      <w:sdtPr>
        <w:rPr>
          <w:rFonts w:ascii="Arial" w:eastAsiaTheme="minorHAnsi" w:hAnsi="Arial" w:cstheme="minorBidi"/>
          <w:b w:val="0"/>
          <w:bCs w:val="0"/>
          <w:color w:val="auto"/>
          <w:sz w:val="24"/>
          <w:szCs w:val="22"/>
          <w:lang w:eastAsia="en-US"/>
        </w:rPr>
        <w:id w:val="903882099"/>
        <w:docPartObj>
          <w:docPartGallery w:val="Table of Contents"/>
          <w:docPartUnique/>
        </w:docPartObj>
      </w:sdtPr>
      <w:sdtEndPr>
        <w:rPr>
          <w:noProof/>
        </w:rPr>
      </w:sdtEndPr>
      <w:sdtContent>
        <w:p w14:paraId="55D1AA8A" w14:textId="77777777" w:rsidR="00805CEF" w:rsidRDefault="00805CEF" w:rsidP="00805CEF">
          <w:pPr>
            <w:pStyle w:val="TOCHeading"/>
          </w:pPr>
          <w:r>
            <w:t>Table of Contents</w:t>
          </w:r>
        </w:p>
        <w:p w14:paraId="1C787397" w14:textId="189C237D" w:rsidR="00077064" w:rsidRDefault="00805CEF">
          <w:pPr>
            <w:pStyle w:val="TOC1"/>
            <w:tabs>
              <w:tab w:val="right" w:leader="dot" w:pos="935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67537467" w:history="1">
            <w:r w:rsidR="00077064" w:rsidRPr="007B1DB8">
              <w:rPr>
                <w:rStyle w:val="Hyperlink"/>
                <w:noProof/>
              </w:rPr>
              <w:t>Introduction</w:t>
            </w:r>
            <w:r w:rsidR="00077064">
              <w:rPr>
                <w:noProof/>
                <w:webHidden/>
              </w:rPr>
              <w:tab/>
            </w:r>
            <w:r w:rsidR="00077064">
              <w:rPr>
                <w:noProof/>
                <w:webHidden/>
              </w:rPr>
              <w:fldChar w:fldCharType="begin"/>
            </w:r>
            <w:r w:rsidR="00077064">
              <w:rPr>
                <w:noProof/>
                <w:webHidden/>
              </w:rPr>
              <w:instrText xml:space="preserve"> PAGEREF _Toc167537467 \h </w:instrText>
            </w:r>
            <w:r w:rsidR="00077064">
              <w:rPr>
                <w:noProof/>
                <w:webHidden/>
              </w:rPr>
            </w:r>
            <w:r w:rsidR="00077064">
              <w:rPr>
                <w:noProof/>
                <w:webHidden/>
              </w:rPr>
              <w:fldChar w:fldCharType="separate"/>
            </w:r>
            <w:r w:rsidR="00077064">
              <w:rPr>
                <w:noProof/>
                <w:webHidden/>
              </w:rPr>
              <w:t>3</w:t>
            </w:r>
            <w:r w:rsidR="00077064">
              <w:rPr>
                <w:noProof/>
                <w:webHidden/>
              </w:rPr>
              <w:fldChar w:fldCharType="end"/>
            </w:r>
          </w:hyperlink>
        </w:p>
        <w:p w14:paraId="53F72B71" w14:textId="4A2EFCB3"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68" w:history="1">
            <w:r w:rsidR="00077064" w:rsidRPr="007B1DB8">
              <w:rPr>
                <w:rStyle w:val="Hyperlink"/>
                <w:noProof/>
              </w:rPr>
              <w:t>Community Engagement Principles</w:t>
            </w:r>
            <w:r w:rsidR="00077064">
              <w:rPr>
                <w:noProof/>
                <w:webHidden/>
              </w:rPr>
              <w:tab/>
            </w:r>
            <w:r w:rsidR="00077064">
              <w:rPr>
                <w:noProof/>
                <w:webHidden/>
              </w:rPr>
              <w:fldChar w:fldCharType="begin"/>
            </w:r>
            <w:r w:rsidR="00077064">
              <w:rPr>
                <w:noProof/>
                <w:webHidden/>
              </w:rPr>
              <w:instrText xml:space="preserve"> PAGEREF _Toc167537468 \h </w:instrText>
            </w:r>
            <w:r w:rsidR="00077064">
              <w:rPr>
                <w:noProof/>
                <w:webHidden/>
              </w:rPr>
            </w:r>
            <w:r w:rsidR="00077064">
              <w:rPr>
                <w:noProof/>
                <w:webHidden/>
              </w:rPr>
              <w:fldChar w:fldCharType="separate"/>
            </w:r>
            <w:r w:rsidR="00077064">
              <w:rPr>
                <w:noProof/>
                <w:webHidden/>
              </w:rPr>
              <w:t>4</w:t>
            </w:r>
            <w:r w:rsidR="00077064">
              <w:rPr>
                <w:noProof/>
                <w:webHidden/>
              </w:rPr>
              <w:fldChar w:fldCharType="end"/>
            </w:r>
          </w:hyperlink>
        </w:p>
        <w:p w14:paraId="4C4A61BF" w14:textId="3BA77C19"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69" w:history="1">
            <w:r w:rsidR="00077064" w:rsidRPr="007B1DB8">
              <w:rPr>
                <w:rStyle w:val="Hyperlink"/>
                <w:noProof/>
              </w:rPr>
              <w:t>Principles Adherence</w:t>
            </w:r>
            <w:r w:rsidR="00077064">
              <w:rPr>
                <w:noProof/>
                <w:webHidden/>
              </w:rPr>
              <w:tab/>
            </w:r>
            <w:r w:rsidR="00077064">
              <w:rPr>
                <w:noProof/>
                <w:webHidden/>
              </w:rPr>
              <w:fldChar w:fldCharType="begin"/>
            </w:r>
            <w:r w:rsidR="00077064">
              <w:rPr>
                <w:noProof/>
                <w:webHidden/>
              </w:rPr>
              <w:instrText xml:space="preserve"> PAGEREF _Toc167537469 \h </w:instrText>
            </w:r>
            <w:r w:rsidR="00077064">
              <w:rPr>
                <w:noProof/>
                <w:webHidden/>
              </w:rPr>
            </w:r>
            <w:r w:rsidR="00077064">
              <w:rPr>
                <w:noProof/>
                <w:webHidden/>
              </w:rPr>
              <w:fldChar w:fldCharType="separate"/>
            </w:r>
            <w:r w:rsidR="00077064">
              <w:rPr>
                <w:noProof/>
                <w:webHidden/>
              </w:rPr>
              <w:t>4</w:t>
            </w:r>
            <w:r w:rsidR="00077064">
              <w:rPr>
                <w:noProof/>
                <w:webHidden/>
              </w:rPr>
              <w:fldChar w:fldCharType="end"/>
            </w:r>
          </w:hyperlink>
        </w:p>
        <w:p w14:paraId="5C94B21A" w14:textId="1E4ADFBE"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0" w:history="1">
            <w:r w:rsidR="00077064" w:rsidRPr="007B1DB8">
              <w:rPr>
                <w:rStyle w:val="Hyperlink"/>
                <w:noProof/>
              </w:rPr>
              <w:t>Suitability and Communication</w:t>
            </w:r>
            <w:r w:rsidR="00077064">
              <w:rPr>
                <w:noProof/>
                <w:webHidden/>
              </w:rPr>
              <w:tab/>
            </w:r>
            <w:r w:rsidR="00077064">
              <w:rPr>
                <w:noProof/>
                <w:webHidden/>
              </w:rPr>
              <w:fldChar w:fldCharType="begin"/>
            </w:r>
            <w:r w:rsidR="00077064">
              <w:rPr>
                <w:noProof/>
                <w:webHidden/>
              </w:rPr>
              <w:instrText xml:space="preserve"> PAGEREF _Toc167537470 \h </w:instrText>
            </w:r>
            <w:r w:rsidR="00077064">
              <w:rPr>
                <w:noProof/>
                <w:webHidden/>
              </w:rPr>
            </w:r>
            <w:r w:rsidR="00077064">
              <w:rPr>
                <w:noProof/>
                <w:webHidden/>
              </w:rPr>
              <w:fldChar w:fldCharType="separate"/>
            </w:r>
            <w:r w:rsidR="00077064">
              <w:rPr>
                <w:noProof/>
                <w:webHidden/>
              </w:rPr>
              <w:t>4</w:t>
            </w:r>
            <w:r w:rsidR="00077064">
              <w:rPr>
                <w:noProof/>
                <w:webHidden/>
              </w:rPr>
              <w:fldChar w:fldCharType="end"/>
            </w:r>
          </w:hyperlink>
        </w:p>
        <w:p w14:paraId="4F8187DB" w14:textId="21447324"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1" w:history="1">
            <w:r w:rsidR="00077064" w:rsidRPr="007B1DB8">
              <w:rPr>
                <w:rStyle w:val="Hyperlink"/>
                <w:noProof/>
              </w:rPr>
              <w:t>Tools and Platforms</w:t>
            </w:r>
            <w:r w:rsidR="00077064">
              <w:rPr>
                <w:noProof/>
                <w:webHidden/>
              </w:rPr>
              <w:tab/>
            </w:r>
            <w:r w:rsidR="00077064">
              <w:rPr>
                <w:noProof/>
                <w:webHidden/>
              </w:rPr>
              <w:fldChar w:fldCharType="begin"/>
            </w:r>
            <w:r w:rsidR="00077064">
              <w:rPr>
                <w:noProof/>
                <w:webHidden/>
              </w:rPr>
              <w:instrText xml:space="preserve"> PAGEREF _Toc167537471 \h </w:instrText>
            </w:r>
            <w:r w:rsidR="00077064">
              <w:rPr>
                <w:noProof/>
                <w:webHidden/>
              </w:rPr>
            </w:r>
            <w:r w:rsidR="00077064">
              <w:rPr>
                <w:noProof/>
                <w:webHidden/>
              </w:rPr>
              <w:fldChar w:fldCharType="separate"/>
            </w:r>
            <w:r w:rsidR="00077064">
              <w:rPr>
                <w:noProof/>
                <w:webHidden/>
              </w:rPr>
              <w:t>5</w:t>
            </w:r>
            <w:r w:rsidR="00077064">
              <w:rPr>
                <w:noProof/>
                <w:webHidden/>
              </w:rPr>
              <w:fldChar w:fldCharType="end"/>
            </w:r>
          </w:hyperlink>
        </w:p>
        <w:p w14:paraId="3745B26D" w14:textId="28DC1A29"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72" w:history="1">
            <w:r w:rsidR="00077064" w:rsidRPr="007B1DB8">
              <w:rPr>
                <w:rStyle w:val="Hyperlink"/>
                <w:noProof/>
              </w:rPr>
              <w:t>Planning and Design</w:t>
            </w:r>
            <w:r w:rsidR="00077064">
              <w:rPr>
                <w:noProof/>
                <w:webHidden/>
              </w:rPr>
              <w:tab/>
            </w:r>
            <w:r w:rsidR="00077064">
              <w:rPr>
                <w:noProof/>
                <w:webHidden/>
              </w:rPr>
              <w:fldChar w:fldCharType="begin"/>
            </w:r>
            <w:r w:rsidR="00077064">
              <w:rPr>
                <w:noProof/>
                <w:webHidden/>
              </w:rPr>
              <w:instrText xml:space="preserve"> PAGEREF _Toc167537472 \h </w:instrText>
            </w:r>
            <w:r w:rsidR="00077064">
              <w:rPr>
                <w:noProof/>
                <w:webHidden/>
              </w:rPr>
            </w:r>
            <w:r w:rsidR="00077064">
              <w:rPr>
                <w:noProof/>
                <w:webHidden/>
              </w:rPr>
              <w:fldChar w:fldCharType="separate"/>
            </w:r>
            <w:r w:rsidR="00077064">
              <w:rPr>
                <w:noProof/>
                <w:webHidden/>
              </w:rPr>
              <w:t>7</w:t>
            </w:r>
            <w:r w:rsidR="00077064">
              <w:rPr>
                <w:noProof/>
                <w:webHidden/>
              </w:rPr>
              <w:fldChar w:fldCharType="end"/>
            </w:r>
          </w:hyperlink>
        </w:p>
        <w:p w14:paraId="07DADF96" w14:textId="22685B57"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3" w:history="1">
            <w:r w:rsidR="00077064" w:rsidRPr="007B1DB8">
              <w:rPr>
                <w:rStyle w:val="Hyperlink"/>
                <w:noProof/>
              </w:rPr>
              <w:t>Project Planning</w:t>
            </w:r>
            <w:r w:rsidR="00077064">
              <w:rPr>
                <w:noProof/>
                <w:webHidden/>
              </w:rPr>
              <w:tab/>
            </w:r>
            <w:r w:rsidR="00077064">
              <w:rPr>
                <w:noProof/>
                <w:webHidden/>
              </w:rPr>
              <w:fldChar w:fldCharType="begin"/>
            </w:r>
            <w:r w:rsidR="00077064">
              <w:rPr>
                <w:noProof/>
                <w:webHidden/>
              </w:rPr>
              <w:instrText xml:space="preserve"> PAGEREF _Toc167537473 \h </w:instrText>
            </w:r>
            <w:r w:rsidR="00077064">
              <w:rPr>
                <w:noProof/>
                <w:webHidden/>
              </w:rPr>
            </w:r>
            <w:r w:rsidR="00077064">
              <w:rPr>
                <w:noProof/>
                <w:webHidden/>
              </w:rPr>
              <w:fldChar w:fldCharType="separate"/>
            </w:r>
            <w:r w:rsidR="00077064">
              <w:rPr>
                <w:noProof/>
                <w:webHidden/>
              </w:rPr>
              <w:t>7</w:t>
            </w:r>
            <w:r w:rsidR="00077064">
              <w:rPr>
                <w:noProof/>
                <w:webHidden/>
              </w:rPr>
              <w:fldChar w:fldCharType="end"/>
            </w:r>
          </w:hyperlink>
        </w:p>
        <w:p w14:paraId="72C024C0" w14:textId="2D0F37A2"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4" w:history="1">
            <w:r w:rsidR="00077064" w:rsidRPr="007B1DB8">
              <w:rPr>
                <w:rStyle w:val="Hyperlink"/>
                <w:noProof/>
              </w:rPr>
              <w:t>Design Process</w:t>
            </w:r>
            <w:r w:rsidR="00077064">
              <w:rPr>
                <w:noProof/>
                <w:webHidden/>
              </w:rPr>
              <w:tab/>
            </w:r>
            <w:r w:rsidR="00077064">
              <w:rPr>
                <w:noProof/>
                <w:webHidden/>
              </w:rPr>
              <w:fldChar w:fldCharType="begin"/>
            </w:r>
            <w:r w:rsidR="00077064">
              <w:rPr>
                <w:noProof/>
                <w:webHidden/>
              </w:rPr>
              <w:instrText xml:space="preserve"> PAGEREF _Toc167537474 \h </w:instrText>
            </w:r>
            <w:r w:rsidR="00077064">
              <w:rPr>
                <w:noProof/>
                <w:webHidden/>
              </w:rPr>
            </w:r>
            <w:r w:rsidR="00077064">
              <w:rPr>
                <w:noProof/>
                <w:webHidden/>
              </w:rPr>
              <w:fldChar w:fldCharType="separate"/>
            </w:r>
            <w:r w:rsidR="00077064">
              <w:rPr>
                <w:noProof/>
                <w:webHidden/>
              </w:rPr>
              <w:t>7</w:t>
            </w:r>
            <w:r w:rsidR="00077064">
              <w:rPr>
                <w:noProof/>
                <w:webHidden/>
              </w:rPr>
              <w:fldChar w:fldCharType="end"/>
            </w:r>
          </w:hyperlink>
        </w:p>
        <w:p w14:paraId="504EE0D8" w14:textId="5ACB9509"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5" w:history="1">
            <w:r w:rsidR="00077064" w:rsidRPr="007B1DB8">
              <w:rPr>
                <w:rStyle w:val="Hyperlink"/>
                <w:noProof/>
              </w:rPr>
              <w:t>Stakeholder Engagement</w:t>
            </w:r>
            <w:r w:rsidR="00077064">
              <w:rPr>
                <w:noProof/>
                <w:webHidden/>
              </w:rPr>
              <w:tab/>
            </w:r>
            <w:r w:rsidR="00077064">
              <w:rPr>
                <w:noProof/>
                <w:webHidden/>
              </w:rPr>
              <w:fldChar w:fldCharType="begin"/>
            </w:r>
            <w:r w:rsidR="00077064">
              <w:rPr>
                <w:noProof/>
                <w:webHidden/>
              </w:rPr>
              <w:instrText xml:space="preserve"> PAGEREF _Toc167537475 \h </w:instrText>
            </w:r>
            <w:r w:rsidR="00077064">
              <w:rPr>
                <w:noProof/>
                <w:webHidden/>
              </w:rPr>
            </w:r>
            <w:r w:rsidR="00077064">
              <w:rPr>
                <w:noProof/>
                <w:webHidden/>
              </w:rPr>
              <w:fldChar w:fldCharType="separate"/>
            </w:r>
            <w:r w:rsidR="00077064">
              <w:rPr>
                <w:noProof/>
                <w:webHidden/>
              </w:rPr>
              <w:t>8</w:t>
            </w:r>
            <w:r w:rsidR="00077064">
              <w:rPr>
                <w:noProof/>
                <w:webHidden/>
              </w:rPr>
              <w:fldChar w:fldCharType="end"/>
            </w:r>
          </w:hyperlink>
        </w:p>
        <w:p w14:paraId="7D14AB7C" w14:textId="0C6E57D4"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76" w:history="1">
            <w:r w:rsidR="00077064" w:rsidRPr="007B1DB8">
              <w:rPr>
                <w:rStyle w:val="Hyperlink"/>
                <w:noProof/>
              </w:rPr>
              <w:t>Standards</w:t>
            </w:r>
            <w:r w:rsidR="00077064">
              <w:rPr>
                <w:noProof/>
                <w:webHidden/>
              </w:rPr>
              <w:tab/>
            </w:r>
            <w:r w:rsidR="00077064">
              <w:rPr>
                <w:noProof/>
                <w:webHidden/>
              </w:rPr>
              <w:fldChar w:fldCharType="begin"/>
            </w:r>
            <w:r w:rsidR="00077064">
              <w:rPr>
                <w:noProof/>
                <w:webHidden/>
              </w:rPr>
              <w:instrText xml:space="preserve"> PAGEREF _Toc167537476 \h </w:instrText>
            </w:r>
            <w:r w:rsidR="00077064">
              <w:rPr>
                <w:noProof/>
                <w:webHidden/>
              </w:rPr>
            </w:r>
            <w:r w:rsidR="00077064">
              <w:rPr>
                <w:noProof/>
                <w:webHidden/>
              </w:rPr>
              <w:fldChar w:fldCharType="separate"/>
            </w:r>
            <w:r w:rsidR="00077064">
              <w:rPr>
                <w:noProof/>
                <w:webHidden/>
              </w:rPr>
              <w:t>9</w:t>
            </w:r>
            <w:r w:rsidR="00077064">
              <w:rPr>
                <w:noProof/>
                <w:webHidden/>
              </w:rPr>
              <w:fldChar w:fldCharType="end"/>
            </w:r>
          </w:hyperlink>
        </w:p>
        <w:p w14:paraId="1D03BF44" w14:textId="2F41F49A"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7" w:history="1">
            <w:r w:rsidR="00077064" w:rsidRPr="007B1DB8">
              <w:rPr>
                <w:rStyle w:val="Hyperlink"/>
                <w:noProof/>
              </w:rPr>
              <w:t>Applicable Standards</w:t>
            </w:r>
            <w:r w:rsidR="00077064">
              <w:rPr>
                <w:noProof/>
                <w:webHidden/>
              </w:rPr>
              <w:tab/>
            </w:r>
            <w:r w:rsidR="00077064">
              <w:rPr>
                <w:noProof/>
                <w:webHidden/>
              </w:rPr>
              <w:fldChar w:fldCharType="begin"/>
            </w:r>
            <w:r w:rsidR="00077064">
              <w:rPr>
                <w:noProof/>
                <w:webHidden/>
              </w:rPr>
              <w:instrText xml:space="preserve"> PAGEREF _Toc167537477 \h </w:instrText>
            </w:r>
            <w:r w:rsidR="00077064">
              <w:rPr>
                <w:noProof/>
                <w:webHidden/>
              </w:rPr>
            </w:r>
            <w:r w:rsidR="00077064">
              <w:rPr>
                <w:noProof/>
                <w:webHidden/>
              </w:rPr>
              <w:fldChar w:fldCharType="separate"/>
            </w:r>
            <w:r w:rsidR="00077064">
              <w:rPr>
                <w:noProof/>
                <w:webHidden/>
              </w:rPr>
              <w:t>9</w:t>
            </w:r>
            <w:r w:rsidR="00077064">
              <w:rPr>
                <w:noProof/>
                <w:webHidden/>
              </w:rPr>
              <w:fldChar w:fldCharType="end"/>
            </w:r>
          </w:hyperlink>
        </w:p>
        <w:p w14:paraId="33CD5A10" w14:textId="59C2199E"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8" w:history="1">
            <w:r w:rsidR="00077064" w:rsidRPr="007B1DB8">
              <w:rPr>
                <w:rStyle w:val="Hyperlink"/>
                <w:noProof/>
              </w:rPr>
              <w:t>Suitability and Communication</w:t>
            </w:r>
            <w:r w:rsidR="00077064">
              <w:rPr>
                <w:noProof/>
                <w:webHidden/>
              </w:rPr>
              <w:tab/>
            </w:r>
            <w:r w:rsidR="00077064">
              <w:rPr>
                <w:noProof/>
                <w:webHidden/>
              </w:rPr>
              <w:fldChar w:fldCharType="begin"/>
            </w:r>
            <w:r w:rsidR="00077064">
              <w:rPr>
                <w:noProof/>
                <w:webHidden/>
              </w:rPr>
              <w:instrText xml:space="preserve"> PAGEREF _Toc167537478 \h </w:instrText>
            </w:r>
            <w:r w:rsidR="00077064">
              <w:rPr>
                <w:noProof/>
                <w:webHidden/>
              </w:rPr>
            </w:r>
            <w:r w:rsidR="00077064">
              <w:rPr>
                <w:noProof/>
                <w:webHidden/>
              </w:rPr>
              <w:fldChar w:fldCharType="separate"/>
            </w:r>
            <w:r w:rsidR="00077064">
              <w:rPr>
                <w:noProof/>
                <w:webHidden/>
              </w:rPr>
              <w:t>10</w:t>
            </w:r>
            <w:r w:rsidR="00077064">
              <w:rPr>
                <w:noProof/>
                <w:webHidden/>
              </w:rPr>
              <w:fldChar w:fldCharType="end"/>
            </w:r>
          </w:hyperlink>
        </w:p>
        <w:p w14:paraId="6804E0CA" w14:textId="0479F16C"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79" w:history="1">
            <w:r w:rsidR="00077064" w:rsidRPr="007B1DB8">
              <w:rPr>
                <w:rStyle w:val="Hyperlink"/>
                <w:noProof/>
              </w:rPr>
              <w:t>Tools for Communication</w:t>
            </w:r>
            <w:r w:rsidR="00077064">
              <w:rPr>
                <w:noProof/>
                <w:webHidden/>
              </w:rPr>
              <w:tab/>
            </w:r>
            <w:r w:rsidR="00077064">
              <w:rPr>
                <w:noProof/>
                <w:webHidden/>
              </w:rPr>
              <w:fldChar w:fldCharType="begin"/>
            </w:r>
            <w:r w:rsidR="00077064">
              <w:rPr>
                <w:noProof/>
                <w:webHidden/>
              </w:rPr>
              <w:instrText xml:space="preserve"> PAGEREF _Toc167537479 \h </w:instrText>
            </w:r>
            <w:r w:rsidR="00077064">
              <w:rPr>
                <w:noProof/>
                <w:webHidden/>
              </w:rPr>
            </w:r>
            <w:r w:rsidR="00077064">
              <w:rPr>
                <w:noProof/>
                <w:webHidden/>
              </w:rPr>
              <w:fldChar w:fldCharType="separate"/>
            </w:r>
            <w:r w:rsidR="00077064">
              <w:rPr>
                <w:noProof/>
                <w:webHidden/>
              </w:rPr>
              <w:t>11</w:t>
            </w:r>
            <w:r w:rsidR="00077064">
              <w:rPr>
                <w:noProof/>
                <w:webHidden/>
              </w:rPr>
              <w:fldChar w:fldCharType="end"/>
            </w:r>
          </w:hyperlink>
        </w:p>
        <w:p w14:paraId="1E30A271" w14:textId="577D61EE"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80" w:history="1">
            <w:r w:rsidR="00077064" w:rsidRPr="007B1DB8">
              <w:rPr>
                <w:rStyle w:val="Hyperlink"/>
                <w:noProof/>
              </w:rPr>
              <w:t>Evaluation and Impact</w:t>
            </w:r>
            <w:r w:rsidR="00077064">
              <w:rPr>
                <w:noProof/>
                <w:webHidden/>
              </w:rPr>
              <w:tab/>
            </w:r>
            <w:r w:rsidR="00077064">
              <w:rPr>
                <w:noProof/>
                <w:webHidden/>
              </w:rPr>
              <w:fldChar w:fldCharType="begin"/>
            </w:r>
            <w:r w:rsidR="00077064">
              <w:rPr>
                <w:noProof/>
                <w:webHidden/>
              </w:rPr>
              <w:instrText xml:space="preserve"> PAGEREF _Toc167537480 \h </w:instrText>
            </w:r>
            <w:r w:rsidR="00077064">
              <w:rPr>
                <w:noProof/>
                <w:webHidden/>
              </w:rPr>
            </w:r>
            <w:r w:rsidR="00077064">
              <w:rPr>
                <w:noProof/>
                <w:webHidden/>
              </w:rPr>
              <w:fldChar w:fldCharType="separate"/>
            </w:r>
            <w:r w:rsidR="00077064">
              <w:rPr>
                <w:noProof/>
                <w:webHidden/>
              </w:rPr>
              <w:t>12</w:t>
            </w:r>
            <w:r w:rsidR="00077064">
              <w:rPr>
                <w:noProof/>
                <w:webHidden/>
              </w:rPr>
              <w:fldChar w:fldCharType="end"/>
            </w:r>
          </w:hyperlink>
        </w:p>
        <w:p w14:paraId="4AD48298" w14:textId="0E66D412"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1" w:history="1">
            <w:r w:rsidR="00077064" w:rsidRPr="007B1DB8">
              <w:rPr>
                <w:rStyle w:val="Hyperlink"/>
                <w:noProof/>
              </w:rPr>
              <w:t>Evaluation Methods</w:t>
            </w:r>
            <w:r w:rsidR="00077064">
              <w:rPr>
                <w:noProof/>
                <w:webHidden/>
              </w:rPr>
              <w:tab/>
            </w:r>
            <w:r w:rsidR="00077064">
              <w:rPr>
                <w:noProof/>
                <w:webHidden/>
              </w:rPr>
              <w:fldChar w:fldCharType="begin"/>
            </w:r>
            <w:r w:rsidR="00077064">
              <w:rPr>
                <w:noProof/>
                <w:webHidden/>
              </w:rPr>
              <w:instrText xml:space="preserve"> PAGEREF _Toc167537481 \h </w:instrText>
            </w:r>
            <w:r w:rsidR="00077064">
              <w:rPr>
                <w:noProof/>
                <w:webHidden/>
              </w:rPr>
            </w:r>
            <w:r w:rsidR="00077064">
              <w:rPr>
                <w:noProof/>
                <w:webHidden/>
              </w:rPr>
              <w:fldChar w:fldCharType="separate"/>
            </w:r>
            <w:r w:rsidR="00077064">
              <w:rPr>
                <w:noProof/>
                <w:webHidden/>
              </w:rPr>
              <w:t>12</w:t>
            </w:r>
            <w:r w:rsidR="00077064">
              <w:rPr>
                <w:noProof/>
                <w:webHidden/>
              </w:rPr>
              <w:fldChar w:fldCharType="end"/>
            </w:r>
          </w:hyperlink>
        </w:p>
        <w:p w14:paraId="55A2EE3D" w14:textId="15A657A4"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2" w:history="1">
            <w:r w:rsidR="00077064" w:rsidRPr="007B1DB8">
              <w:rPr>
                <w:rStyle w:val="Hyperlink"/>
                <w:noProof/>
              </w:rPr>
              <w:t>Impact Measurement</w:t>
            </w:r>
            <w:r w:rsidR="00077064">
              <w:rPr>
                <w:noProof/>
                <w:webHidden/>
              </w:rPr>
              <w:tab/>
            </w:r>
            <w:r w:rsidR="00077064">
              <w:rPr>
                <w:noProof/>
                <w:webHidden/>
              </w:rPr>
              <w:fldChar w:fldCharType="begin"/>
            </w:r>
            <w:r w:rsidR="00077064">
              <w:rPr>
                <w:noProof/>
                <w:webHidden/>
              </w:rPr>
              <w:instrText xml:space="preserve"> PAGEREF _Toc167537482 \h </w:instrText>
            </w:r>
            <w:r w:rsidR="00077064">
              <w:rPr>
                <w:noProof/>
                <w:webHidden/>
              </w:rPr>
            </w:r>
            <w:r w:rsidR="00077064">
              <w:rPr>
                <w:noProof/>
                <w:webHidden/>
              </w:rPr>
              <w:fldChar w:fldCharType="separate"/>
            </w:r>
            <w:r w:rsidR="00077064">
              <w:rPr>
                <w:noProof/>
                <w:webHidden/>
              </w:rPr>
              <w:t>12</w:t>
            </w:r>
            <w:r w:rsidR="00077064">
              <w:rPr>
                <w:noProof/>
                <w:webHidden/>
              </w:rPr>
              <w:fldChar w:fldCharType="end"/>
            </w:r>
          </w:hyperlink>
        </w:p>
        <w:p w14:paraId="669A7F03" w14:textId="49640AF1"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3" w:history="1">
            <w:r w:rsidR="00077064" w:rsidRPr="007B1DB8">
              <w:rPr>
                <w:rStyle w:val="Hyperlink"/>
                <w:noProof/>
              </w:rPr>
              <w:t>Communication Tools</w:t>
            </w:r>
            <w:r w:rsidR="00077064">
              <w:rPr>
                <w:noProof/>
                <w:webHidden/>
              </w:rPr>
              <w:tab/>
            </w:r>
            <w:r w:rsidR="00077064">
              <w:rPr>
                <w:noProof/>
                <w:webHidden/>
              </w:rPr>
              <w:fldChar w:fldCharType="begin"/>
            </w:r>
            <w:r w:rsidR="00077064">
              <w:rPr>
                <w:noProof/>
                <w:webHidden/>
              </w:rPr>
              <w:instrText xml:space="preserve"> PAGEREF _Toc167537483 \h </w:instrText>
            </w:r>
            <w:r w:rsidR="00077064">
              <w:rPr>
                <w:noProof/>
                <w:webHidden/>
              </w:rPr>
            </w:r>
            <w:r w:rsidR="00077064">
              <w:rPr>
                <w:noProof/>
                <w:webHidden/>
              </w:rPr>
              <w:fldChar w:fldCharType="separate"/>
            </w:r>
            <w:r w:rsidR="00077064">
              <w:rPr>
                <w:noProof/>
                <w:webHidden/>
              </w:rPr>
              <w:t>12</w:t>
            </w:r>
            <w:r w:rsidR="00077064">
              <w:rPr>
                <w:noProof/>
                <w:webHidden/>
              </w:rPr>
              <w:fldChar w:fldCharType="end"/>
            </w:r>
          </w:hyperlink>
        </w:p>
        <w:p w14:paraId="500782A9" w14:textId="3657D2BB"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84" w:history="1">
            <w:r w:rsidR="00077064" w:rsidRPr="007B1DB8">
              <w:rPr>
                <w:rStyle w:val="Hyperlink"/>
                <w:noProof/>
              </w:rPr>
              <w:t>Links to Personal Skills</w:t>
            </w:r>
            <w:r w:rsidR="00077064">
              <w:rPr>
                <w:noProof/>
                <w:webHidden/>
              </w:rPr>
              <w:tab/>
            </w:r>
            <w:r w:rsidR="00077064">
              <w:rPr>
                <w:noProof/>
                <w:webHidden/>
              </w:rPr>
              <w:fldChar w:fldCharType="begin"/>
            </w:r>
            <w:r w:rsidR="00077064">
              <w:rPr>
                <w:noProof/>
                <w:webHidden/>
              </w:rPr>
              <w:instrText xml:space="preserve"> PAGEREF _Toc167537484 \h </w:instrText>
            </w:r>
            <w:r w:rsidR="00077064">
              <w:rPr>
                <w:noProof/>
                <w:webHidden/>
              </w:rPr>
            </w:r>
            <w:r w:rsidR="00077064">
              <w:rPr>
                <w:noProof/>
                <w:webHidden/>
              </w:rPr>
              <w:fldChar w:fldCharType="separate"/>
            </w:r>
            <w:r w:rsidR="00077064">
              <w:rPr>
                <w:noProof/>
                <w:webHidden/>
              </w:rPr>
              <w:t>13</w:t>
            </w:r>
            <w:r w:rsidR="00077064">
              <w:rPr>
                <w:noProof/>
                <w:webHidden/>
              </w:rPr>
              <w:fldChar w:fldCharType="end"/>
            </w:r>
          </w:hyperlink>
        </w:p>
        <w:p w14:paraId="4B2C6ECD" w14:textId="47103E02"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5" w:history="1">
            <w:r w:rsidR="00077064" w:rsidRPr="007B1DB8">
              <w:rPr>
                <w:rStyle w:val="Hyperlink"/>
                <w:noProof/>
              </w:rPr>
              <w:t>Skill Application</w:t>
            </w:r>
            <w:r w:rsidR="00077064">
              <w:rPr>
                <w:noProof/>
                <w:webHidden/>
              </w:rPr>
              <w:tab/>
            </w:r>
            <w:r w:rsidR="00077064">
              <w:rPr>
                <w:noProof/>
                <w:webHidden/>
              </w:rPr>
              <w:fldChar w:fldCharType="begin"/>
            </w:r>
            <w:r w:rsidR="00077064">
              <w:rPr>
                <w:noProof/>
                <w:webHidden/>
              </w:rPr>
              <w:instrText xml:space="preserve"> PAGEREF _Toc167537485 \h </w:instrText>
            </w:r>
            <w:r w:rsidR="00077064">
              <w:rPr>
                <w:noProof/>
                <w:webHidden/>
              </w:rPr>
            </w:r>
            <w:r w:rsidR="00077064">
              <w:rPr>
                <w:noProof/>
                <w:webHidden/>
              </w:rPr>
              <w:fldChar w:fldCharType="separate"/>
            </w:r>
            <w:r w:rsidR="00077064">
              <w:rPr>
                <w:noProof/>
                <w:webHidden/>
              </w:rPr>
              <w:t>13</w:t>
            </w:r>
            <w:r w:rsidR="00077064">
              <w:rPr>
                <w:noProof/>
                <w:webHidden/>
              </w:rPr>
              <w:fldChar w:fldCharType="end"/>
            </w:r>
          </w:hyperlink>
        </w:p>
        <w:p w14:paraId="02A38D69" w14:textId="1B138C0B"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6" w:history="1">
            <w:r w:rsidR="00077064" w:rsidRPr="007B1DB8">
              <w:rPr>
                <w:rStyle w:val="Hyperlink"/>
                <w:noProof/>
              </w:rPr>
              <w:t>Learning Integration</w:t>
            </w:r>
            <w:r w:rsidR="00077064">
              <w:rPr>
                <w:noProof/>
                <w:webHidden/>
              </w:rPr>
              <w:tab/>
            </w:r>
            <w:r w:rsidR="00077064">
              <w:rPr>
                <w:noProof/>
                <w:webHidden/>
              </w:rPr>
              <w:fldChar w:fldCharType="begin"/>
            </w:r>
            <w:r w:rsidR="00077064">
              <w:rPr>
                <w:noProof/>
                <w:webHidden/>
              </w:rPr>
              <w:instrText xml:space="preserve"> PAGEREF _Toc167537486 \h </w:instrText>
            </w:r>
            <w:r w:rsidR="00077064">
              <w:rPr>
                <w:noProof/>
                <w:webHidden/>
              </w:rPr>
            </w:r>
            <w:r w:rsidR="00077064">
              <w:rPr>
                <w:noProof/>
                <w:webHidden/>
              </w:rPr>
              <w:fldChar w:fldCharType="separate"/>
            </w:r>
            <w:r w:rsidR="00077064">
              <w:rPr>
                <w:noProof/>
                <w:webHidden/>
              </w:rPr>
              <w:t>13</w:t>
            </w:r>
            <w:r w:rsidR="00077064">
              <w:rPr>
                <w:noProof/>
                <w:webHidden/>
              </w:rPr>
              <w:fldChar w:fldCharType="end"/>
            </w:r>
          </w:hyperlink>
        </w:p>
        <w:p w14:paraId="5774ADF0" w14:textId="478CA84B" w:rsidR="00077064" w:rsidRDefault="00000000">
          <w:pPr>
            <w:pStyle w:val="TOC2"/>
            <w:tabs>
              <w:tab w:val="right" w:leader="dot" w:pos="9350"/>
            </w:tabs>
            <w:rPr>
              <w:rFonts w:asciiTheme="minorHAnsi" w:eastAsiaTheme="minorEastAsia" w:hAnsiTheme="minorHAnsi"/>
              <w:noProof/>
              <w:kern w:val="2"/>
              <w:szCs w:val="24"/>
              <w14:ligatures w14:val="standardContextual"/>
            </w:rPr>
          </w:pPr>
          <w:hyperlink w:anchor="_Toc167537487" w:history="1">
            <w:r w:rsidR="00077064" w:rsidRPr="007B1DB8">
              <w:rPr>
                <w:rStyle w:val="Hyperlink"/>
                <w:noProof/>
              </w:rPr>
              <w:t>Future Benefits</w:t>
            </w:r>
            <w:r w:rsidR="00077064">
              <w:rPr>
                <w:noProof/>
                <w:webHidden/>
              </w:rPr>
              <w:tab/>
            </w:r>
            <w:r w:rsidR="00077064">
              <w:rPr>
                <w:noProof/>
                <w:webHidden/>
              </w:rPr>
              <w:fldChar w:fldCharType="begin"/>
            </w:r>
            <w:r w:rsidR="00077064">
              <w:rPr>
                <w:noProof/>
                <w:webHidden/>
              </w:rPr>
              <w:instrText xml:space="preserve"> PAGEREF _Toc167537487 \h </w:instrText>
            </w:r>
            <w:r w:rsidR="00077064">
              <w:rPr>
                <w:noProof/>
                <w:webHidden/>
              </w:rPr>
            </w:r>
            <w:r w:rsidR="00077064">
              <w:rPr>
                <w:noProof/>
                <w:webHidden/>
              </w:rPr>
              <w:fldChar w:fldCharType="separate"/>
            </w:r>
            <w:r w:rsidR="00077064">
              <w:rPr>
                <w:noProof/>
                <w:webHidden/>
              </w:rPr>
              <w:t>13</w:t>
            </w:r>
            <w:r w:rsidR="00077064">
              <w:rPr>
                <w:noProof/>
                <w:webHidden/>
              </w:rPr>
              <w:fldChar w:fldCharType="end"/>
            </w:r>
          </w:hyperlink>
        </w:p>
        <w:p w14:paraId="3241C441" w14:textId="6CB97A34"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88" w:history="1">
            <w:r w:rsidR="00077064" w:rsidRPr="007B1DB8">
              <w:rPr>
                <w:rStyle w:val="Hyperlink"/>
                <w:noProof/>
              </w:rPr>
              <w:t>Conclusion</w:t>
            </w:r>
            <w:r w:rsidR="00077064">
              <w:rPr>
                <w:noProof/>
                <w:webHidden/>
              </w:rPr>
              <w:tab/>
            </w:r>
            <w:r w:rsidR="00077064">
              <w:rPr>
                <w:noProof/>
                <w:webHidden/>
              </w:rPr>
              <w:fldChar w:fldCharType="begin"/>
            </w:r>
            <w:r w:rsidR="00077064">
              <w:rPr>
                <w:noProof/>
                <w:webHidden/>
              </w:rPr>
              <w:instrText xml:space="preserve"> PAGEREF _Toc167537488 \h </w:instrText>
            </w:r>
            <w:r w:rsidR="00077064">
              <w:rPr>
                <w:noProof/>
                <w:webHidden/>
              </w:rPr>
            </w:r>
            <w:r w:rsidR="00077064">
              <w:rPr>
                <w:noProof/>
                <w:webHidden/>
              </w:rPr>
              <w:fldChar w:fldCharType="separate"/>
            </w:r>
            <w:r w:rsidR="00077064">
              <w:rPr>
                <w:noProof/>
                <w:webHidden/>
              </w:rPr>
              <w:t>15</w:t>
            </w:r>
            <w:r w:rsidR="00077064">
              <w:rPr>
                <w:noProof/>
                <w:webHidden/>
              </w:rPr>
              <w:fldChar w:fldCharType="end"/>
            </w:r>
          </w:hyperlink>
        </w:p>
        <w:p w14:paraId="2012C9F5" w14:textId="6F81DA6A" w:rsidR="00077064" w:rsidRDefault="00000000">
          <w:pPr>
            <w:pStyle w:val="TOC1"/>
            <w:tabs>
              <w:tab w:val="right" w:leader="dot" w:pos="9350"/>
            </w:tabs>
            <w:rPr>
              <w:rFonts w:asciiTheme="minorHAnsi" w:eastAsiaTheme="minorEastAsia" w:hAnsiTheme="minorHAnsi"/>
              <w:noProof/>
              <w:kern w:val="2"/>
              <w:szCs w:val="24"/>
              <w14:ligatures w14:val="standardContextual"/>
            </w:rPr>
          </w:pPr>
          <w:hyperlink w:anchor="_Toc167537489" w:history="1">
            <w:r w:rsidR="00077064" w:rsidRPr="007B1DB8">
              <w:rPr>
                <w:rStyle w:val="Hyperlink"/>
                <w:noProof/>
              </w:rPr>
              <w:t>References</w:t>
            </w:r>
            <w:r w:rsidR="00077064">
              <w:rPr>
                <w:noProof/>
                <w:webHidden/>
              </w:rPr>
              <w:tab/>
            </w:r>
            <w:r w:rsidR="00077064">
              <w:rPr>
                <w:noProof/>
                <w:webHidden/>
              </w:rPr>
              <w:fldChar w:fldCharType="begin"/>
            </w:r>
            <w:r w:rsidR="00077064">
              <w:rPr>
                <w:noProof/>
                <w:webHidden/>
              </w:rPr>
              <w:instrText xml:space="preserve"> PAGEREF _Toc167537489 \h </w:instrText>
            </w:r>
            <w:r w:rsidR="00077064">
              <w:rPr>
                <w:noProof/>
                <w:webHidden/>
              </w:rPr>
            </w:r>
            <w:r w:rsidR="00077064">
              <w:rPr>
                <w:noProof/>
                <w:webHidden/>
              </w:rPr>
              <w:fldChar w:fldCharType="separate"/>
            </w:r>
            <w:r w:rsidR="00077064">
              <w:rPr>
                <w:noProof/>
                <w:webHidden/>
              </w:rPr>
              <w:t>16</w:t>
            </w:r>
            <w:r w:rsidR="00077064">
              <w:rPr>
                <w:noProof/>
                <w:webHidden/>
              </w:rPr>
              <w:fldChar w:fldCharType="end"/>
            </w:r>
          </w:hyperlink>
        </w:p>
        <w:p w14:paraId="5D3CDFDF" w14:textId="0BDA7567" w:rsidR="00805CEF" w:rsidRDefault="00805CEF" w:rsidP="00805CEF">
          <w:r>
            <w:rPr>
              <w:b/>
              <w:bCs/>
              <w:noProof/>
            </w:rPr>
            <w:lastRenderedPageBreak/>
            <w:fldChar w:fldCharType="end"/>
          </w:r>
        </w:p>
      </w:sdtContent>
    </w:sdt>
    <w:p w14:paraId="6E33AEFD" w14:textId="5EE85BB4" w:rsidR="00F35F8B" w:rsidRDefault="00F35F8B" w:rsidP="00F35F8B">
      <w:pPr>
        <w:pStyle w:val="Heading1"/>
      </w:pPr>
      <w:bookmarkStart w:id="1" w:name="_Toc167499310"/>
      <w:bookmarkStart w:id="2" w:name="_Toc167499340"/>
      <w:bookmarkStart w:id="3" w:name="_Toc167537467"/>
      <w:r>
        <w:t>Introduction</w:t>
      </w:r>
      <w:bookmarkEnd w:id="1"/>
      <w:bookmarkEnd w:id="2"/>
      <w:bookmarkEnd w:id="3"/>
    </w:p>
    <w:p w14:paraId="4FCD1B77" w14:textId="18271B13" w:rsidR="00EE24BC" w:rsidRDefault="00F35F8B" w:rsidP="00F35F8B">
      <w:r>
        <w:t xml:space="preserve">The selected community engagement project is the ‘Green Spaces for Wellbeing’ project which </w:t>
      </w:r>
      <w:r w:rsidR="001A20F7">
        <w:t>aims</w:t>
      </w:r>
      <w:r>
        <w:t xml:space="preserve"> to bring some vitality </w:t>
      </w:r>
      <w:r w:rsidR="001A20F7">
        <w:t>to</w:t>
      </w:r>
      <w:r>
        <w:t xml:space="preserve"> the idle spaces in different UK cities and turn them into green spaces for improving people’s mental and physical health. This project is particularly relevant in the context of the United Kingdom where trends towards increased </w:t>
      </w:r>
      <w:proofErr w:type="spellStart"/>
      <w:r>
        <w:t>urbani</w:t>
      </w:r>
      <w:r w:rsidR="001A20F7">
        <w:t>s</w:t>
      </w:r>
      <w:r>
        <w:t>ation</w:t>
      </w:r>
      <w:proofErr w:type="spellEnd"/>
      <w:r>
        <w:t xml:space="preserve"> have resulted </w:t>
      </w:r>
      <w:r w:rsidR="001A20F7">
        <w:t>in</w:t>
      </w:r>
      <w:r>
        <w:t xml:space="preserve"> shortage of available green spaces which in </w:t>
      </w:r>
      <w:r w:rsidR="001A20F7">
        <w:t>a</w:t>
      </w:r>
      <w:r>
        <w:t xml:space="preserve"> positive way </w:t>
      </w:r>
      <w:r w:rsidR="001A20F7">
        <w:t>affects</w:t>
      </w:r>
      <w:r>
        <w:t xml:space="preserve"> the quality of life of the people in the society</w:t>
      </w:r>
      <w:r w:rsidR="00036465" w:rsidRPr="00036465">
        <w:t xml:space="preserve"> </w:t>
      </w:r>
      <w:bookmarkStart w:id="4" w:name="_Hlk167535202"/>
      <w:r w:rsidR="00036465" w:rsidRPr="00036465">
        <w:t>(Baldus et al., 2015)</w:t>
      </w:r>
      <w:bookmarkEnd w:id="4"/>
      <w:r>
        <w:t xml:space="preserve">. From </w:t>
      </w:r>
      <w:r w:rsidR="001A20F7">
        <w:t>community-dwelling</w:t>
      </w:r>
      <w:r>
        <w:t xml:space="preserve">, field players, and municipal administrators, the project aims at creating and promoting ownership of these places with </w:t>
      </w:r>
      <w:r w:rsidR="001A20F7">
        <w:t>a goal</w:t>
      </w:r>
      <w:r>
        <w:t xml:space="preserve"> of sustainable city management. The focus of this report is to explain how the “Green Spaces for Wellbeing” can be coordinated and managed with the help of the principles outlined in the work on community engagement, general and specific. Said report should also cover the key idea of the project, compliance with the principles of community engagement, standard choices, and ways for the assessment and measurement of the project’s outcomes</w:t>
      </w:r>
      <w:r w:rsidR="00036465" w:rsidRPr="00036465">
        <w:t xml:space="preserve"> (World Health Organization, 2019)</w:t>
      </w:r>
      <w:r>
        <w:t xml:space="preserve">. Further, it will outline my interpersonal skills highlighted in the CPD log and will demonstrate how these skills will effectively enable the implementation and management of this project. The report is structured into several key sections: an outline of the general idea of the project and its activity, an assessment of the correspondence of the project to the principles of community-based practice, the phases of planning and designing, Talking Points on Standard and Possible Outcome Measurements, and the outcomes of impact assessment. In addition, </w:t>
      </w:r>
      <w:r w:rsidR="001A20F7">
        <w:t>I</w:t>
      </w:r>
      <w:r>
        <w:t xml:space="preserve"> will relate these aspects to my skills and think about how these skills shall help in leading the project. As a result, by following this structure, the report will be able to give a clear and detailed account of how and who will be coordinating the project as well as the processes that will be followed </w:t>
      </w:r>
      <w:r w:rsidR="001A20F7">
        <w:t>to</w:t>
      </w:r>
      <w:r>
        <w:t xml:space="preserve"> make the “Green Spaces for Wellbeing” project a success and sustainable</w:t>
      </w:r>
      <w:r w:rsidR="00036465" w:rsidRPr="00036465">
        <w:t xml:space="preserve"> </w:t>
      </w:r>
      <w:r w:rsidR="00036465">
        <w:t>(</w:t>
      </w:r>
      <w:proofErr w:type="spellStart"/>
      <w:r w:rsidR="00036465">
        <w:t>Rasoolimanesh</w:t>
      </w:r>
      <w:proofErr w:type="spellEnd"/>
      <w:r w:rsidR="00036465">
        <w:t xml:space="preserve"> et al., 2017</w:t>
      </w:r>
      <w:r w:rsidR="00036465" w:rsidRPr="00036465">
        <w:t>)</w:t>
      </w:r>
      <w:r>
        <w:t>.</w:t>
      </w:r>
    </w:p>
    <w:p w14:paraId="0AA3924E" w14:textId="77777777" w:rsidR="00F35F8B" w:rsidRDefault="00F35F8B" w:rsidP="00F35F8B"/>
    <w:p w14:paraId="1BF7817D" w14:textId="77777777" w:rsidR="00F35F8B" w:rsidRDefault="004432E7" w:rsidP="004432E7">
      <w:pPr>
        <w:pStyle w:val="Heading1"/>
      </w:pPr>
      <w:bookmarkStart w:id="5" w:name="_Toc167499311"/>
      <w:bookmarkStart w:id="6" w:name="_Toc167499341"/>
      <w:bookmarkStart w:id="7" w:name="_Toc167537468"/>
      <w:r w:rsidRPr="004432E7">
        <w:lastRenderedPageBreak/>
        <w:t>Community Engagement Principles</w:t>
      </w:r>
      <w:bookmarkEnd w:id="5"/>
      <w:bookmarkEnd w:id="6"/>
      <w:bookmarkEnd w:id="7"/>
    </w:p>
    <w:p w14:paraId="012F58B4" w14:textId="77777777" w:rsidR="004432E7" w:rsidRDefault="004432E7" w:rsidP="004432E7">
      <w:pPr>
        <w:pStyle w:val="Heading2"/>
      </w:pPr>
      <w:bookmarkStart w:id="8" w:name="_Toc167499312"/>
      <w:bookmarkStart w:id="9" w:name="_Toc167499342"/>
      <w:bookmarkStart w:id="10" w:name="_Toc167537469"/>
      <w:r>
        <w:t>Principles Adherence</w:t>
      </w:r>
      <w:bookmarkEnd w:id="8"/>
      <w:bookmarkEnd w:id="9"/>
      <w:bookmarkEnd w:id="10"/>
    </w:p>
    <w:p w14:paraId="106A9F06" w14:textId="23BD1265" w:rsidR="004432E7" w:rsidRDefault="004432E7" w:rsidP="004432E7">
      <w:r>
        <w:t>The "Green Spaces for Wellbeing" project will adhere to several key community engagement principles: Sacrificing ideas such as diversification and equality, openness and accountability today, and sustainability tomorrow.</w:t>
      </w:r>
    </w:p>
    <w:p w14:paraId="65637468" w14:textId="2E2EEF90" w:rsidR="004432E7" w:rsidRDefault="004432E7" w:rsidP="004432E7">
      <w:r w:rsidRPr="004432E7">
        <w:rPr>
          <w:b/>
        </w:rPr>
        <w:t>Inclusivity:</w:t>
      </w:r>
      <w:r>
        <w:t xml:space="preserve"> Ensuring that the project also passes much social capital to the community members as well as </w:t>
      </w:r>
      <w:proofErr w:type="gramStart"/>
      <w:r>
        <w:t>represents</w:t>
      </w:r>
      <w:proofErr w:type="gramEnd"/>
      <w:r>
        <w:t xml:space="preserve"> their interest </w:t>
      </w:r>
      <w:r w:rsidR="001A20F7">
        <w:t>in</w:t>
      </w:r>
      <w:r>
        <w:t xml:space="preserve"> the basic type of prejudice possible. This principle is based on the concepts of official inclusion of cultures and minorities, as well as offering them the experience of assimilation</w:t>
      </w:r>
      <w:r w:rsidR="00A10245" w:rsidRPr="00A10245">
        <w:t xml:space="preserve"> (Dessart et al., 2015)</w:t>
      </w:r>
      <w:r>
        <w:t>.</w:t>
      </w:r>
    </w:p>
    <w:p w14:paraId="3375AD36" w14:textId="77777777" w:rsidR="004432E7" w:rsidRDefault="004432E7" w:rsidP="004432E7">
      <w:r w:rsidRPr="004432E7">
        <w:rPr>
          <w:b/>
        </w:rPr>
        <w:t>Transparency:</w:t>
      </w:r>
      <w:r>
        <w:t xml:space="preserve"> There should be a good communication forum </w:t>
      </w:r>
      <w:proofErr w:type="gramStart"/>
      <w:r>
        <w:t>within</w:t>
      </w:r>
      <w:proofErr w:type="gramEnd"/>
      <w:r>
        <w:t xml:space="preserve"> and between the various stakeholders involved. This entails giving out information, including goals, plans, issues, or decisions </w:t>
      </w:r>
      <w:proofErr w:type="gramStart"/>
      <w:r>
        <w:t>with regard to</w:t>
      </w:r>
      <w:proofErr w:type="gramEnd"/>
      <w:r>
        <w:t xml:space="preserve"> a project in order to build understanding.</w:t>
      </w:r>
    </w:p>
    <w:p w14:paraId="4482B04E" w14:textId="77777777" w:rsidR="004432E7" w:rsidRDefault="004432E7" w:rsidP="004432E7">
      <w:r w:rsidRPr="004432E7">
        <w:rPr>
          <w:b/>
        </w:rPr>
        <w:t>Sustainability:</w:t>
      </w:r>
      <w:r>
        <w:t xml:space="preserve"> Continuing to focus on the sounds accruing </w:t>
      </w:r>
      <w:r w:rsidR="00B30F46">
        <w:t>effectively</w:t>
      </w:r>
      <w:r>
        <w:t xml:space="preserve"> and effectiveness on the environmental, societal, and economic sustainability</w:t>
      </w:r>
      <w:r w:rsidR="00A10245" w:rsidRPr="00A10245">
        <w:t xml:space="preserve"> (Shannon et al., 2021)</w:t>
      </w:r>
      <w:r>
        <w:t xml:space="preserve">. It deals with design and appearance, as well as practicality, </w:t>
      </w:r>
      <w:proofErr w:type="gramStart"/>
      <w:r>
        <w:t>and also</w:t>
      </w:r>
      <w:proofErr w:type="gramEnd"/>
      <w:r>
        <w:t xml:space="preserve"> encompasses the principles of ecological responsibility in the formation of urban green areas.</w:t>
      </w:r>
    </w:p>
    <w:p w14:paraId="64B2894F" w14:textId="77777777" w:rsidR="004432E7" w:rsidRDefault="004432E7" w:rsidP="004432E7">
      <w:pPr>
        <w:pStyle w:val="Heading2"/>
      </w:pPr>
      <w:bookmarkStart w:id="11" w:name="_Toc167499313"/>
      <w:bookmarkStart w:id="12" w:name="_Toc167499343"/>
      <w:bookmarkStart w:id="13" w:name="_Toc167537470"/>
      <w:r>
        <w:t>Suitability and Communication</w:t>
      </w:r>
      <w:bookmarkEnd w:id="11"/>
      <w:bookmarkEnd w:id="12"/>
      <w:bookmarkEnd w:id="13"/>
    </w:p>
    <w:p w14:paraId="304A87E6" w14:textId="1F9A61F6" w:rsidR="004432E7" w:rsidRDefault="004432E7" w:rsidP="004432E7">
      <w:r w:rsidRPr="004432E7">
        <w:rPr>
          <w:b/>
        </w:rPr>
        <w:t>Inclusivity:</w:t>
      </w:r>
      <w:r>
        <w:t xml:space="preserve"> In the broad perspective, the aim of the project is to improve the public domain that </w:t>
      </w:r>
      <w:r w:rsidR="001A20F7">
        <w:t>forms</w:t>
      </w:r>
      <w:r>
        <w:t xml:space="preserve"> part of the public domain, hence improving the health of the nation. The goal taken into consideration </w:t>
      </w:r>
      <w:proofErr w:type="spellStart"/>
      <w:proofErr w:type="gramStart"/>
      <w:r w:rsidR="00077064">
        <w:t>emphasises</w:t>
      </w:r>
      <w:proofErr w:type="spellEnd"/>
      <w:proofErr w:type="gramEnd"/>
      <w:r>
        <w:t xml:space="preserve"> including everyone to promote unity and integration among the several parts of the </w:t>
      </w:r>
      <w:r w:rsidR="00805CEF">
        <w:t>community</w:t>
      </w:r>
      <w:r w:rsidR="00805CEF" w:rsidRPr="00805CEF">
        <w:t xml:space="preserve"> (Barnes &amp; McPherson, 2019)</w:t>
      </w:r>
      <w:r>
        <w:t xml:space="preserve">. This can be achieved by translating the materials into other languages and by making the additional sections available through colloquy, </w:t>
      </w:r>
      <w:r w:rsidR="001A20F7">
        <w:t>on-site</w:t>
      </w:r>
      <w:r>
        <w:t xml:space="preserve"> </w:t>
      </w:r>
      <w:r w:rsidR="001A20F7">
        <w:t>discussions,</w:t>
      </w:r>
      <w:r>
        <w:t xml:space="preserve"> and questionnaires.</w:t>
      </w:r>
    </w:p>
    <w:p w14:paraId="364C411F" w14:textId="77777777" w:rsidR="004432E7" w:rsidRDefault="004432E7" w:rsidP="004432E7"/>
    <w:p w14:paraId="266B0F71" w14:textId="3A9620D8" w:rsidR="004432E7" w:rsidRDefault="004432E7" w:rsidP="004432E7">
      <w:r w:rsidRPr="004432E7">
        <w:rPr>
          <w:b/>
        </w:rPr>
        <w:lastRenderedPageBreak/>
        <w:t>Transparency:</w:t>
      </w:r>
      <w:r>
        <w:t xml:space="preserve"> Specifically, transparency, as people, districts, or cities need to trust implemented projects when supporting such initiatives. Since most green space projects involve changes </w:t>
      </w:r>
      <w:r w:rsidR="001A20F7">
        <w:t>in</w:t>
      </w:r>
      <w:r>
        <w:t xml:space="preserve"> the public’s use of their space, it is imperative that these changes be communicated to the public, as well as the need for them and their importance. </w:t>
      </w:r>
      <w:r w:rsidR="001A20F7">
        <w:t>To</w:t>
      </w:r>
      <w:r>
        <w:t xml:space="preserve"> promote as much clarity as possible, new specific, frequent, and easily found update mechanisms will be used; in the same fashion, responses to queries and feedback from the members of the community will be integrated into the frequent sessions of the focus group</w:t>
      </w:r>
      <w:r w:rsidR="00A10245" w:rsidRPr="00A10245">
        <w:t xml:space="preserve"> (Dessart et al., 2016)</w:t>
      </w:r>
      <w:r>
        <w:t>.</w:t>
      </w:r>
    </w:p>
    <w:p w14:paraId="743C18F8" w14:textId="12A0D30F" w:rsidR="004432E7" w:rsidRDefault="004432E7" w:rsidP="004432E7">
      <w:r w:rsidRPr="004432E7">
        <w:rPr>
          <w:b/>
        </w:rPr>
        <w:t>Sustainability:</w:t>
      </w:r>
      <w:r>
        <w:t xml:space="preserve"> This is because only when sustainable practices are pursued in the </w:t>
      </w:r>
      <w:proofErr w:type="gramStart"/>
      <w:r>
        <w:t>process then</w:t>
      </w:r>
      <w:proofErr w:type="gramEnd"/>
      <w:r>
        <w:t xml:space="preserve"> can there be long-term success. This involves selecting plants and shrubs that can survive without frequent watering in their natural environment</w:t>
      </w:r>
      <w:r w:rsidR="00A10245" w:rsidRPr="00A10245">
        <w:t xml:space="preserve"> (Haldane et al., 2021)</w:t>
      </w:r>
      <w:r>
        <w:t xml:space="preserve">, using building materials that have minimal impact on the environment, and providing care spaces for such plants and shrubs. Communicating sustainability involves the act of putting a message across with regards to sustainable practices to the community and the environment then followed by embracing these practices in </w:t>
      </w:r>
      <w:proofErr w:type="gramStart"/>
      <w:r>
        <w:t>the society</w:t>
      </w:r>
      <w:proofErr w:type="gramEnd"/>
      <w:r>
        <w:t xml:space="preserve">. Concerning the ways for this message delivery, preventive actions can be introduced in the form of workshops, informative campaigns, and cooperation with the Pinelands conscious environmentalist </w:t>
      </w:r>
      <w:proofErr w:type="spellStart"/>
      <w:r>
        <w:t>organi</w:t>
      </w:r>
      <w:r w:rsidR="001A20F7">
        <w:t>s</w:t>
      </w:r>
      <w:r>
        <w:t>ations</w:t>
      </w:r>
      <w:proofErr w:type="spellEnd"/>
      <w:r w:rsidR="00A10245" w:rsidRPr="00A10245">
        <w:t xml:space="preserve"> (Barnes &amp; McPherson, 2019)</w:t>
      </w:r>
      <w:r>
        <w:t>.</w:t>
      </w:r>
    </w:p>
    <w:p w14:paraId="4096E7C4" w14:textId="77777777" w:rsidR="004432E7" w:rsidRDefault="004432E7" w:rsidP="00EF0952">
      <w:pPr>
        <w:pStyle w:val="Heading2"/>
      </w:pPr>
      <w:bookmarkStart w:id="14" w:name="_Toc167499314"/>
      <w:bookmarkStart w:id="15" w:name="_Toc167499344"/>
      <w:bookmarkStart w:id="16" w:name="_Toc167537471"/>
      <w:r>
        <w:t>Tools and Platforms</w:t>
      </w:r>
      <w:bookmarkEnd w:id="14"/>
      <w:bookmarkEnd w:id="15"/>
      <w:bookmarkEnd w:id="16"/>
    </w:p>
    <w:p w14:paraId="784625D6" w14:textId="748ABD3E" w:rsidR="004432E7" w:rsidRDefault="004432E7" w:rsidP="004432E7">
      <w:r w:rsidRPr="004432E7">
        <w:rPr>
          <w:b/>
        </w:rPr>
        <w:t>Community Meetings:</w:t>
      </w:r>
      <w:r>
        <w:t xml:space="preserve"> This technique is going to be followed many times during the start of the process </w:t>
      </w:r>
      <w:r w:rsidR="001A20F7">
        <w:t>to</w:t>
      </w:r>
      <w:r>
        <w:t xml:space="preserve"> </w:t>
      </w:r>
      <w:proofErr w:type="spellStart"/>
      <w:r>
        <w:t>finali</w:t>
      </w:r>
      <w:r w:rsidR="001A20F7">
        <w:t>s</w:t>
      </w:r>
      <w:r>
        <w:t>e</w:t>
      </w:r>
      <w:proofErr w:type="spellEnd"/>
      <w:r>
        <w:t xml:space="preserve"> </w:t>
      </w:r>
      <w:r w:rsidR="001A20F7">
        <w:t xml:space="preserve">the </w:t>
      </w:r>
      <w:r>
        <w:t xml:space="preserve">project plan, get </w:t>
      </w:r>
      <w:r w:rsidR="00B30F46">
        <w:t>feedback</w:t>
      </w:r>
      <w:r>
        <w:t xml:space="preserve"> from each other and have some consensus. These will be useful sessions in which everybody in the community will have an opportunity to share firsthand information on the project and increase the communication channel between the project management team and </w:t>
      </w:r>
      <w:r w:rsidR="001A20F7">
        <w:t xml:space="preserve">the </w:t>
      </w:r>
      <w:r>
        <w:t>community.</w:t>
      </w:r>
    </w:p>
    <w:p w14:paraId="36268891" w14:textId="346E4443" w:rsidR="004432E7" w:rsidRDefault="004432E7" w:rsidP="004432E7">
      <w:proofErr w:type="gramStart"/>
      <w:r w:rsidRPr="004432E7">
        <w:rPr>
          <w:b/>
        </w:rPr>
        <w:t>Social Media</w:t>
      </w:r>
      <w:proofErr w:type="gramEnd"/>
      <w:r w:rsidRPr="004432E7">
        <w:rPr>
          <w:b/>
        </w:rPr>
        <w:t>:</w:t>
      </w:r>
      <w:r>
        <w:t xml:space="preserve"> They will be uploading pictures and messages to their social sites like </w:t>
      </w:r>
      <w:r w:rsidR="001A20F7">
        <w:t>Facebook</w:t>
      </w:r>
      <w:r>
        <w:t xml:space="preserve">, </w:t>
      </w:r>
      <w:r w:rsidR="001A20F7">
        <w:t>Twitter</w:t>
      </w:r>
      <w:r>
        <w:t xml:space="preserve"> and </w:t>
      </w:r>
      <w:r w:rsidR="001A20F7">
        <w:t>Instagram</w:t>
      </w:r>
      <w:r>
        <w:t>, advertise events and extend the exposure. It means that social media helps contact different segments of the community, as well as maintain continuous communication with this segment</w:t>
      </w:r>
      <w:r w:rsidR="00A10245" w:rsidRPr="00A10245">
        <w:t xml:space="preserve"> (World Health Organization, 2020)</w:t>
      </w:r>
      <w:r>
        <w:t>.</w:t>
      </w:r>
    </w:p>
    <w:p w14:paraId="7F51E608" w14:textId="053D7BB6" w:rsidR="004432E7" w:rsidRDefault="004432E7" w:rsidP="004432E7">
      <w:r w:rsidRPr="004432E7">
        <w:rPr>
          <w:b/>
        </w:rPr>
        <w:lastRenderedPageBreak/>
        <w:t>Newsletters:</w:t>
      </w:r>
      <w:r>
        <w:t xml:space="preserve"> Additional details about the progress of the project and other activities and ways to attend them, through visitation, or membership and participation will also be displayed in newsletters through the forums either through the email or the bulletin. Regarding the distribution of newsletters, the audience will be able to be delivered electronically, </w:t>
      </w:r>
      <w:r w:rsidR="001A20F7">
        <w:t xml:space="preserve">and </w:t>
      </w:r>
      <w:r>
        <w:t>receive them at community centers and stores</w:t>
      </w:r>
      <w:r w:rsidR="00A10245" w:rsidRPr="00A10245">
        <w:t xml:space="preserve"> (Epstein, 2018)</w:t>
      </w:r>
      <w:r>
        <w:t>.</w:t>
      </w:r>
    </w:p>
    <w:p w14:paraId="03F2CC6D" w14:textId="45D85E09" w:rsidR="004432E7" w:rsidRDefault="004432E7" w:rsidP="004432E7">
      <w:r w:rsidRPr="004432E7">
        <w:rPr>
          <w:b/>
        </w:rPr>
        <w:t>Online Forums:</w:t>
      </w:r>
      <w:r>
        <w:t xml:space="preserve"> To ensure that sustained interaction with querents and others occurs, </w:t>
      </w:r>
      <w:proofErr w:type="gramStart"/>
      <w:r>
        <w:t>particular communities</w:t>
      </w:r>
      <w:proofErr w:type="gramEnd"/>
      <w:r>
        <w:t xml:space="preserve"> located on the web will be established. These forums will enable the community members to </w:t>
      </w:r>
      <w:r w:rsidR="001A20F7">
        <w:t>provide</w:t>
      </w:r>
      <w:r>
        <w:t xml:space="preserve"> their views and </w:t>
      </w:r>
      <w:r w:rsidR="001A20F7">
        <w:t>ask</w:t>
      </w:r>
      <w:r>
        <w:t xml:space="preserve"> for their views anytime they wish to because that can never be possible in the meetings due to time constraints that are prevalent in our society.</w:t>
      </w:r>
    </w:p>
    <w:p w14:paraId="14992D78" w14:textId="33B7ACAE" w:rsidR="004432E7" w:rsidRDefault="004432E7" w:rsidP="004432E7">
      <w:r w:rsidRPr="004432E7">
        <w:rPr>
          <w:b/>
        </w:rPr>
        <w:t>Workshops and Information Sessions:</w:t>
      </w:r>
      <w:r>
        <w:t xml:space="preserve"> Informative public meetings will be held to inform citizens </w:t>
      </w:r>
      <w:r w:rsidR="001A20F7">
        <w:t>about</w:t>
      </w:r>
      <w:r>
        <w:t xml:space="preserve"> the significance of green areas and environment and the possible ways that they can </w:t>
      </w:r>
      <w:r w:rsidR="00805CEF">
        <w:t>contribute</w:t>
      </w:r>
      <w:r w:rsidR="00805CEF" w:rsidRPr="00805CEF">
        <w:t xml:space="preserve"> (Baldus et al., 2015)</w:t>
      </w:r>
      <w:r>
        <w:t xml:space="preserve">. It will also </w:t>
      </w:r>
      <w:r w:rsidR="001A20F7">
        <w:t xml:space="preserve">be </w:t>
      </w:r>
      <w:r>
        <w:t xml:space="preserve">beneficial to make a strong and informed community as well as productive stakeholders such as environmental conservation agencies, welfare </w:t>
      </w:r>
      <w:proofErr w:type="spellStart"/>
      <w:r>
        <w:t>organi</w:t>
      </w:r>
      <w:r w:rsidR="001A20F7">
        <w:t>s</w:t>
      </w:r>
      <w:r>
        <w:t>ations</w:t>
      </w:r>
      <w:proofErr w:type="spellEnd"/>
      <w:r>
        <w:t xml:space="preserve"> and other relevant institutions.</w:t>
      </w:r>
    </w:p>
    <w:p w14:paraId="53720D17" w14:textId="77777777" w:rsidR="004432E7" w:rsidRDefault="004432E7" w:rsidP="004432E7">
      <w:r w:rsidRPr="004432E7">
        <w:rPr>
          <w:b/>
        </w:rPr>
        <w:t>Local Media:</w:t>
      </w:r>
      <w:r>
        <w:t xml:space="preserve"> This project can reach out to its intended clients via local newspapers and various forms of media, radio and other common forms of blogging in the community. The attention of the public that can render information on successes, eliminate doubts, and introduce events implies that people will continue to show interest and stay with us</w:t>
      </w:r>
      <w:r w:rsidR="00A10245" w:rsidRPr="00A10245">
        <w:t xml:space="preserve"> (Tschannen-Moran &amp; Gareis, 2015)</w:t>
      </w:r>
      <w:r>
        <w:t>.</w:t>
      </w:r>
    </w:p>
    <w:p w14:paraId="596D038B" w14:textId="4542BE71" w:rsidR="004432E7" w:rsidRDefault="004432E7" w:rsidP="004432E7">
      <w:r>
        <w:t xml:space="preserve">Therefore, </w:t>
      </w:r>
      <w:r w:rsidR="001A20F7">
        <w:t xml:space="preserve">the </w:t>
      </w:r>
      <w:r>
        <w:t xml:space="preserve">work and principles described in the context of this paper can guarantee that ‘Green Spaces for Wellbeing’ is an open, safe, and inclusive experience for all people. Such efforts will help </w:t>
      </w:r>
      <w:r w:rsidR="001A20F7">
        <w:t>ensure</w:t>
      </w:r>
      <w:r>
        <w:t xml:space="preserve"> that everyone gets </w:t>
      </w:r>
      <w:proofErr w:type="gramStart"/>
      <w:r>
        <w:t>informed</w:t>
      </w:r>
      <w:proofErr w:type="gramEnd"/>
      <w:r>
        <w:t xml:space="preserve"> and everyone is willing to do whatever it takes toward the success of the project.</w:t>
      </w:r>
    </w:p>
    <w:p w14:paraId="462DE3AE" w14:textId="77777777" w:rsidR="00B30F46" w:rsidRDefault="00B30F46" w:rsidP="004432E7"/>
    <w:p w14:paraId="69847189" w14:textId="77777777" w:rsidR="00B30F46" w:rsidRDefault="00B30F46" w:rsidP="00B30F46">
      <w:pPr>
        <w:pStyle w:val="Heading1"/>
      </w:pPr>
      <w:bookmarkStart w:id="17" w:name="_Toc167499315"/>
      <w:bookmarkStart w:id="18" w:name="_Toc167499345"/>
      <w:bookmarkStart w:id="19" w:name="_Toc167537472"/>
      <w:r>
        <w:lastRenderedPageBreak/>
        <w:t>Planning and Design</w:t>
      </w:r>
      <w:bookmarkEnd w:id="17"/>
      <w:bookmarkEnd w:id="18"/>
      <w:bookmarkEnd w:id="19"/>
    </w:p>
    <w:p w14:paraId="1904811E" w14:textId="77777777" w:rsidR="00B30F46" w:rsidRDefault="00B30F46" w:rsidP="00B30F46">
      <w:pPr>
        <w:pStyle w:val="Heading2"/>
      </w:pPr>
      <w:bookmarkStart w:id="20" w:name="_Toc167499316"/>
      <w:bookmarkStart w:id="21" w:name="_Toc167499346"/>
      <w:bookmarkStart w:id="22" w:name="_Toc167537473"/>
      <w:r>
        <w:t>Project Planning</w:t>
      </w:r>
      <w:bookmarkEnd w:id="20"/>
      <w:bookmarkEnd w:id="21"/>
      <w:bookmarkEnd w:id="22"/>
    </w:p>
    <w:p w14:paraId="5CDA2866" w14:textId="77777777" w:rsidR="00B30F46" w:rsidRDefault="00B30F46" w:rsidP="00B30F46">
      <w:r>
        <w:t>For successful implementation of the “Green Spaces for Wellbeing” project it is to be planned effectively and efficiently. The planning stages will include: The planning stages will include:</w:t>
      </w:r>
    </w:p>
    <w:p w14:paraId="384CBC5A" w14:textId="77777777" w:rsidR="00B30F46" w:rsidRDefault="00BC18ED" w:rsidP="00B30F46">
      <w:r>
        <w:rPr>
          <w:b/>
        </w:rPr>
        <w:t>Initial Research:</w:t>
      </w:r>
      <w:r w:rsidR="00B30F46">
        <w:t xml:space="preserve"> The project team will undertake a study to recommend areas in the city that can be developed into greenery. This research will involve evaluating factors like population density, current GIS, environmental characteristics, and probable funding mechanisms</w:t>
      </w:r>
      <w:r w:rsidR="00A10245" w:rsidRPr="00A10245">
        <w:t xml:space="preserve"> (</w:t>
      </w:r>
      <w:proofErr w:type="spellStart"/>
      <w:r w:rsidR="00A10245" w:rsidRPr="00A10245">
        <w:t>Tengö</w:t>
      </w:r>
      <w:proofErr w:type="spellEnd"/>
      <w:r w:rsidR="00A10245" w:rsidRPr="00A10245">
        <w:t xml:space="preserve"> et al., 2017)</w:t>
      </w:r>
      <w:r w:rsidR="00B30F46">
        <w:t>.</w:t>
      </w:r>
    </w:p>
    <w:p w14:paraId="72E2A6BA" w14:textId="4878085B" w:rsidR="00B30F46" w:rsidRDefault="00B30F46" w:rsidP="00B30F46">
      <w:r w:rsidRPr="00B30F46">
        <w:rPr>
          <w:b/>
        </w:rPr>
        <w:t>Goal Setting:</w:t>
      </w:r>
      <w:r>
        <w:t xml:space="preserve"> I believe that clear and measurable goals will be set </w:t>
      </w:r>
      <w:proofErr w:type="gramStart"/>
      <w:r>
        <w:t>in order to</w:t>
      </w:r>
      <w:proofErr w:type="gramEnd"/>
      <w:r>
        <w:t xml:space="preserve"> ensure that the project will be completed. These goals will relate to the overall objective of this project, the main aim of which will be to enhance the welfare of the community by increasing access to green spaces. Some of the goals may include a certain percentage of coverage of green </w:t>
      </w:r>
      <w:r w:rsidR="001A20F7">
        <w:t>areas</w:t>
      </w:r>
      <w:r>
        <w:t xml:space="preserve"> in the urban areas, enhanced quality of air, or reduced social exclusion</w:t>
      </w:r>
      <w:r w:rsidR="00A10245" w:rsidRPr="00A10245">
        <w:t xml:space="preserve"> (Gao &amp; Wu, 2017)</w:t>
      </w:r>
      <w:r>
        <w:t>.</w:t>
      </w:r>
    </w:p>
    <w:p w14:paraId="7C232C32" w14:textId="5F2E73C9" w:rsidR="00B30F46" w:rsidRDefault="00BC18ED" w:rsidP="00B30F46">
      <w:r>
        <w:rPr>
          <w:b/>
        </w:rPr>
        <w:t>Timeline Creation:</w:t>
      </w:r>
      <w:r w:rsidR="00B30F46">
        <w:t xml:space="preserve"> Further, a timeframe will be established to </w:t>
      </w:r>
      <w:r w:rsidR="001A20F7">
        <w:t>coordinate</w:t>
      </w:r>
      <w:r w:rsidR="00B30F46">
        <w:t xml:space="preserve"> and schedule exact time frames for achieving various composure and stages of the project. The following timeline will assist in the management of the project and check on how far it has gone. Stages may cover areas such as site identification, stakeholder engagement, design, works and construc</w:t>
      </w:r>
      <w:r w:rsidR="00A10245">
        <w:t>tion, assessment and review.</w:t>
      </w:r>
    </w:p>
    <w:p w14:paraId="6C637977" w14:textId="77777777" w:rsidR="00B30F46" w:rsidRDefault="00B30F46" w:rsidP="00B30F46">
      <w:pPr>
        <w:pStyle w:val="Heading2"/>
      </w:pPr>
      <w:bookmarkStart w:id="23" w:name="_Toc167499317"/>
      <w:bookmarkStart w:id="24" w:name="_Toc167499347"/>
      <w:bookmarkStart w:id="25" w:name="_Toc167537474"/>
      <w:r>
        <w:t>Design Process</w:t>
      </w:r>
      <w:bookmarkEnd w:id="23"/>
      <w:bookmarkEnd w:id="24"/>
      <w:bookmarkEnd w:id="25"/>
    </w:p>
    <w:p w14:paraId="3F37BB73" w14:textId="2ED0C2E5" w:rsidR="00B30F46" w:rsidRDefault="00B30F46" w:rsidP="00B30F46">
      <w:r>
        <w:t xml:space="preserve">The design process of </w:t>
      </w:r>
      <w:proofErr w:type="gramStart"/>
      <w:r>
        <w:t>the Green</w:t>
      </w:r>
      <w:proofErr w:type="gramEnd"/>
      <w:r>
        <w:t xml:space="preserve"> Spaces for Wellbeing will therefore be </w:t>
      </w:r>
      <w:r w:rsidR="001A20F7">
        <w:t>community-centered</w:t>
      </w:r>
      <w:r>
        <w:t xml:space="preserve"> based on the need assessment. It will involve the following steps: It will involve the following steps:</w:t>
      </w:r>
    </w:p>
    <w:p w14:paraId="581EEFEF" w14:textId="77777777" w:rsidR="00B30F46" w:rsidRDefault="00B30F46" w:rsidP="00B30F46"/>
    <w:p w14:paraId="35E796C4" w14:textId="77777777" w:rsidR="00B30F46" w:rsidRDefault="00BC18ED" w:rsidP="00B30F46">
      <w:r>
        <w:rPr>
          <w:b/>
        </w:rPr>
        <w:lastRenderedPageBreak/>
        <w:t xml:space="preserve">Community Consultations: </w:t>
      </w:r>
      <w:r w:rsidRPr="00BC18ED">
        <w:t>They</w:t>
      </w:r>
      <w:r>
        <w:rPr>
          <w:b/>
        </w:rPr>
        <w:t xml:space="preserve"> </w:t>
      </w:r>
      <w:r w:rsidR="00B30F46">
        <w:t xml:space="preserve">will participate in the design early on so that they are invested in it from the start. Meetings will need to be held where people can suggest what they want in green areas and designs </w:t>
      </w:r>
      <w:proofErr w:type="gramStart"/>
      <w:r w:rsidR="00B30F46">
        <w:t>of</w:t>
      </w:r>
      <w:proofErr w:type="gramEnd"/>
      <w:r w:rsidR="00B30F46">
        <w:t xml:space="preserve"> the area. These sessions </w:t>
      </w:r>
      <w:proofErr w:type="gramStart"/>
      <w:r w:rsidR="00B30F46">
        <w:t>will make sure</w:t>
      </w:r>
      <w:proofErr w:type="gramEnd"/>
      <w:r w:rsidR="00B30F46">
        <w:t xml:space="preserve"> that the design will incorporate the needs and wants of the local people.</w:t>
      </w:r>
    </w:p>
    <w:p w14:paraId="108FA91C" w14:textId="1A505A1B" w:rsidR="00B30F46" w:rsidRDefault="00BC18ED" w:rsidP="00B30F46">
      <w:r>
        <w:rPr>
          <w:b/>
        </w:rPr>
        <w:t xml:space="preserve">Design Development: </w:t>
      </w:r>
      <w:r w:rsidR="00B30F46">
        <w:t xml:space="preserve">The design concepts </w:t>
      </w:r>
      <w:r w:rsidR="001A20F7">
        <w:t>for</w:t>
      </w:r>
      <w:r w:rsidR="00B30F46">
        <w:t xml:space="preserve"> green spaces will be drawn from consultation with the community and with the assistance of the landscape architects and urban planners recruited in the project team. This means the designs will focus primarily on features like walks, benches, recreation facilities, and landscaping with native species</w:t>
      </w:r>
      <w:r w:rsidR="00A10245" w:rsidRPr="00A10245">
        <w:t xml:space="preserve"> (Hilvert-Bruce et al., 2018)</w:t>
      </w:r>
      <w:r w:rsidR="00B30F46">
        <w:t>.</w:t>
      </w:r>
    </w:p>
    <w:p w14:paraId="72574AB8" w14:textId="125CBDAA" w:rsidR="00B30F46" w:rsidRDefault="00B30F46" w:rsidP="00B30F46">
      <w:r w:rsidRPr="00B30F46">
        <w:rPr>
          <w:b/>
        </w:rPr>
        <w:t>Prototype Testing</w:t>
      </w:r>
      <w:r w:rsidR="00BC18ED">
        <w:t xml:space="preserve">: </w:t>
      </w:r>
      <w:r>
        <w:t xml:space="preserve">The exemplar designs will be shared with the people </w:t>
      </w:r>
      <w:r w:rsidR="001A20F7">
        <w:t>to</w:t>
      </w:r>
      <w:r>
        <w:t xml:space="preserve"> get their views and usage. This will help the growth of the designs through community feedback and possible changes, which can be beneficial in catering to what the community wishes for.</w:t>
      </w:r>
    </w:p>
    <w:p w14:paraId="19DA73DA" w14:textId="77777777" w:rsidR="00B30F46" w:rsidRDefault="00B30F46" w:rsidP="00B30F46">
      <w:pPr>
        <w:pStyle w:val="Heading2"/>
      </w:pPr>
      <w:bookmarkStart w:id="26" w:name="_Toc167499318"/>
      <w:bookmarkStart w:id="27" w:name="_Toc167499348"/>
      <w:bookmarkStart w:id="28" w:name="_Toc167537475"/>
      <w:r>
        <w:t>Stakeholder Engagement</w:t>
      </w:r>
      <w:bookmarkEnd w:id="26"/>
      <w:bookmarkEnd w:id="27"/>
      <w:bookmarkEnd w:id="28"/>
    </w:p>
    <w:p w14:paraId="6C9B212C" w14:textId="45B5EA5F" w:rsidR="00B30F46" w:rsidRDefault="00B30F46" w:rsidP="00B30F46">
      <w:r>
        <w:t xml:space="preserve">This process will </w:t>
      </w:r>
      <w:proofErr w:type="spellStart"/>
      <w:r>
        <w:t>utili</w:t>
      </w:r>
      <w:r w:rsidR="001A20F7">
        <w:t>s</w:t>
      </w:r>
      <w:r>
        <w:t>e</w:t>
      </w:r>
      <w:proofErr w:type="spellEnd"/>
      <w:r>
        <w:t xml:space="preserve"> a conceptual map to help understand and identify key stakeholders who will be involved in the “Green Spaces for Wellbeing” project. Strategies for stakeholder engagement will </w:t>
      </w:r>
      <w:proofErr w:type="gramStart"/>
      <w:r>
        <w:t>include:</w:t>
      </w:r>
      <w:proofErr w:type="gramEnd"/>
      <w:r>
        <w:t xml:space="preserve"> Strategies for stakeholder engagement will include:</w:t>
      </w:r>
    </w:p>
    <w:p w14:paraId="165490EB" w14:textId="1AFC8D27" w:rsidR="00B30F46" w:rsidRDefault="00BC18ED" w:rsidP="00B30F46">
      <w:r>
        <w:rPr>
          <w:b/>
        </w:rPr>
        <w:t xml:space="preserve">Identifying Stakeholders: </w:t>
      </w:r>
      <w:r w:rsidR="00B30F46">
        <w:t xml:space="preserve">Detailed </w:t>
      </w:r>
      <w:r w:rsidR="001A20F7">
        <w:t>market</w:t>
      </w:r>
      <w:r w:rsidR="00B30F46">
        <w:t xml:space="preserve"> research will be carried out to arrive at all possible stakeholders, including people living in the communities, groups of people, government and its departments, companies, and non-governmental </w:t>
      </w:r>
      <w:proofErr w:type="spellStart"/>
      <w:r w:rsidR="00B30F46">
        <w:t>organi</w:t>
      </w:r>
      <w:r w:rsidR="001A20F7">
        <w:t>s</w:t>
      </w:r>
      <w:r w:rsidR="00B30F46">
        <w:t>ations</w:t>
      </w:r>
      <w:proofErr w:type="spellEnd"/>
      <w:r w:rsidR="00B30F46">
        <w:t>.</w:t>
      </w:r>
    </w:p>
    <w:p w14:paraId="45484BA1" w14:textId="77777777" w:rsidR="00B30F46" w:rsidRDefault="00BC18ED" w:rsidP="00B30F46">
      <w:r>
        <w:rPr>
          <w:b/>
        </w:rPr>
        <w:t xml:space="preserve">Engagement Strategies: </w:t>
      </w:r>
      <w:r w:rsidR="00B30F46">
        <w:t>Unlike the public at large, specific stakeholders will call for unique approaches when being engaged saying; It can include workshops, focus group discussions, questionnaires, town hall meetings, and social media platforms, among others</w:t>
      </w:r>
      <w:r w:rsidR="00A10245" w:rsidRPr="00A10245">
        <w:t xml:space="preserve"> (Bauer et al., 2016)</w:t>
      </w:r>
      <w:r w:rsidR="00B30F46">
        <w:t>.</w:t>
      </w:r>
    </w:p>
    <w:p w14:paraId="018A4B8A" w14:textId="01C3B4F2" w:rsidR="00B30F46" w:rsidRDefault="00B30F46" w:rsidP="00B30F46">
      <w:r w:rsidRPr="00B30F46">
        <w:rPr>
          <w:b/>
        </w:rPr>
        <w:t xml:space="preserve">Encouraging Participation: </w:t>
      </w:r>
      <w:r>
        <w:t xml:space="preserve">proponents will be empowered to be involved in all phases of ongoing project development, including the planning, design, implementation and </w:t>
      </w:r>
      <w:r>
        <w:lastRenderedPageBreak/>
        <w:t xml:space="preserve">assessment phases. There will be a focus </w:t>
      </w:r>
      <w:r w:rsidR="001A20F7">
        <w:t>on</w:t>
      </w:r>
      <w:r>
        <w:t xml:space="preserve"> aiming to incorporate diverse representation and </w:t>
      </w:r>
      <w:r w:rsidR="001A20F7">
        <w:t>establishing</w:t>
      </w:r>
      <w:r>
        <w:t xml:space="preserve"> ways for meaningful involvement and participation</w:t>
      </w:r>
      <w:r w:rsidR="00A10245" w:rsidRPr="00A10245">
        <w:t xml:space="preserve"> (Islam &amp; Rahman, 2017)</w:t>
      </w:r>
      <w:r>
        <w:t>.</w:t>
      </w:r>
    </w:p>
    <w:p w14:paraId="31809DC3" w14:textId="01DCF496" w:rsidR="00B30F46" w:rsidRDefault="00B30F46" w:rsidP="00B30F46">
      <w:r w:rsidRPr="00B30F46">
        <w:rPr>
          <w:b/>
        </w:rPr>
        <w:t xml:space="preserve">Regular Communication: </w:t>
      </w:r>
      <w:r>
        <w:t xml:space="preserve">An effective communication channel will be made available to update stakeholders </w:t>
      </w:r>
      <w:r w:rsidR="001A20F7">
        <w:t>on</w:t>
      </w:r>
      <w:r>
        <w:t xml:space="preserve"> progress, </w:t>
      </w:r>
      <w:r w:rsidR="006A27CF">
        <w:t>decisions,</w:t>
      </w:r>
      <w:r>
        <w:t xml:space="preserve"> and involvement. For this </w:t>
      </w:r>
      <w:r w:rsidR="001A20F7">
        <w:t>purpose,</w:t>
      </w:r>
      <w:r>
        <w:t xml:space="preserve"> </w:t>
      </w:r>
      <w:r w:rsidR="001A20F7">
        <w:t>newsletters</w:t>
      </w:r>
      <w:r>
        <w:t>, social media pages, community meetings, and flyers will be used to update people within the project frequently.</w:t>
      </w:r>
    </w:p>
    <w:p w14:paraId="2E311743" w14:textId="78EB5F03" w:rsidR="00B30F46" w:rsidRDefault="00B30F46" w:rsidP="00B30F46">
      <w:r>
        <w:t xml:space="preserve">Stakeholder engagement also reflects the principles of the “Green Spaces for Wellbeing” project, as people will design green spaces that will meet their needs, desires, and </w:t>
      </w:r>
      <w:r w:rsidR="00805CEF">
        <w:t>expectations</w:t>
      </w:r>
      <w:r w:rsidR="00805CEF" w:rsidRPr="00805CEF">
        <w:t xml:space="preserve"> (Baldus et al., 2015)</w:t>
      </w:r>
      <w:r>
        <w:t xml:space="preserve">. </w:t>
      </w:r>
      <w:r w:rsidR="00F17324">
        <w:t>These types of</w:t>
      </w:r>
      <w:r>
        <w:t xml:space="preserve"> approach will ensure that stakeholders have a sense of ownership and pride in the overall development of the project for </w:t>
      </w:r>
      <w:r w:rsidR="001A20F7">
        <w:t>sustainability's</w:t>
      </w:r>
      <w:r>
        <w:t xml:space="preserve"> sake.</w:t>
      </w:r>
    </w:p>
    <w:p w14:paraId="2C562704" w14:textId="77777777" w:rsidR="00B30F46" w:rsidRDefault="00B30F46" w:rsidP="00BC18ED">
      <w:pPr>
        <w:pStyle w:val="Heading1"/>
      </w:pPr>
      <w:bookmarkStart w:id="29" w:name="_Toc167499319"/>
      <w:bookmarkStart w:id="30" w:name="_Toc167499349"/>
      <w:bookmarkStart w:id="31" w:name="_Toc167537476"/>
      <w:r>
        <w:t>Standards</w:t>
      </w:r>
      <w:bookmarkEnd w:id="29"/>
      <w:bookmarkEnd w:id="30"/>
      <w:bookmarkEnd w:id="31"/>
    </w:p>
    <w:p w14:paraId="00239318" w14:textId="77777777" w:rsidR="00B30F46" w:rsidRDefault="00B30F46" w:rsidP="00BC18ED">
      <w:pPr>
        <w:pStyle w:val="Heading2"/>
      </w:pPr>
      <w:bookmarkStart w:id="32" w:name="_Toc167499320"/>
      <w:bookmarkStart w:id="33" w:name="_Toc167499350"/>
      <w:bookmarkStart w:id="34" w:name="_Toc167537477"/>
      <w:r>
        <w:t>Applicable Standards</w:t>
      </w:r>
      <w:bookmarkEnd w:id="32"/>
      <w:bookmarkEnd w:id="33"/>
      <w:bookmarkEnd w:id="34"/>
    </w:p>
    <w:p w14:paraId="4742E62A" w14:textId="77777777" w:rsidR="00F17324" w:rsidRDefault="00F17324" w:rsidP="00F17324">
      <w:bookmarkStart w:id="35" w:name="_Toc167499321"/>
      <w:bookmarkStart w:id="36" w:name="_Toc167499351"/>
      <w:r>
        <w:t>In the case of ‘Green Spaces for Wellbeing’ project, the following standards will be applied to ensure quality, sustainability, and ethical practice in the treatment of the project: These standards include:</w:t>
      </w:r>
    </w:p>
    <w:p w14:paraId="6C84B857" w14:textId="2C0E50D7" w:rsidR="00F17324" w:rsidRDefault="00F17324" w:rsidP="00F17324">
      <w:r w:rsidRPr="00F17324">
        <w:rPr>
          <w:b/>
          <w:bCs/>
        </w:rPr>
        <w:t xml:space="preserve">Environmental Standards: </w:t>
      </w:r>
      <w:r>
        <w:t>They will also make sure that the project has met all the environmental regulations as provided by the local and national legislation. This also includes provisions for sustainable landscape, diversity conservation on specialty of water management (Baldus et al., 2015).</w:t>
      </w:r>
    </w:p>
    <w:p w14:paraId="3AA0CEB4" w14:textId="18A89395" w:rsidR="00F17324" w:rsidRDefault="00F17324" w:rsidP="00F17324">
      <w:r w:rsidRPr="00F17324">
        <w:rPr>
          <w:b/>
          <w:bCs/>
        </w:rPr>
        <w:t>Accessibility Standards:</w:t>
      </w:r>
      <w:r>
        <w:t xml:space="preserve"> Design the green spaces will follow the recommendations of access by the disabled that have been recommended in the set statutory codes and standards.</w:t>
      </w:r>
    </w:p>
    <w:p w14:paraId="462694D9" w14:textId="77777777" w:rsidR="00F17324" w:rsidRDefault="00F17324" w:rsidP="00F17324">
      <w:r w:rsidRPr="00F17324">
        <w:rPr>
          <w:b/>
          <w:bCs/>
        </w:rPr>
        <w:t>Health and Safety Standards:</w:t>
      </w:r>
      <w:r>
        <w:t xml:space="preserve"> When planning for the project, the lives of the workers and those living in the surrounding area will also be well protected. This encompasses </w:t>
      </w:r>
      <w:r>
        <w:lastRenderedPageBreak/>
        <w:t>having an appropriate implementation of health and safety protocols, regulation of construction sites and possibilities of dangers to be avoided (Perera et al., 2020).</w:t>
      </w:r>
    </w:p>
    <w:p w14:paraId="36402DF1" w14:textId="42DDF309" w:rsidR="00F17324" w:rsidRDefault="00F17324" w:rsidP="00F17324">
      <w:r w:rsidRPr="00F17324">
        <w:rPr>
          <w:b/>
          <w:bCs/>
        </w:rPr>
        <w:t>Ethical Guidelines:</w:t>
      </w:r>
      <w:r>
        <w:t xml:space="preserve"> Ethical considerations of the project will be upheld during the project activities as recommended by procedures. Some of these are</w:t>
      </w:r>
      <w:r w:rsidR="00077064">
        <w:t>.</w:t>
      </w:r>
    </w:p>
    <w:p w14:paraId="26EAA0C6" w14:textId="7DF4DFF1" w:rsidR="00F17324" w:rsidRPr="00F17324" w:rsidRDefault="00F17324" w:rsidP="00F17324">
      <w:r w:rsidRPr="00F17324">
        <w:rPr>
          <w:b/>
          <w:bCs/>
        </w:rPr>
        <w:t>AIMS:</w:t>
      </w:r>
      <w:r>
        <w:t xml:space="preserve"> This research supported the three core nursing values of integrity, responsibility, and cultural sensitivity.</w:t>
      </w:r>
    </w:p>
    <w:p w14:paraId="7B258582" w14:textId="54F3C573" w:rsidR="00B30F46" w:rsidRDefault="00BC18ED" w:rsidP="00BC18ED">
      <w:pPr>
        <w:pStyle w:val="Heading2"/>
      </w:pPr>
      <w:bookmarkStart w:id="37" w:name="_Toc167537478"/>
      <w:r>
        <w:t>Suitability and Communication</w:t>
      </w:r>
      <w:bookmarkEnd w:id="35"/>
      <w:bookmarkEnd w:id="36"/>
      <w:bookmarkEnd w:id="37"/>
    </w:p>
    <w:p w14:paraId="22892C94" w14:textId="77777777" w:rsidR="00077064" w:rsidRPr="00077064" w:rsidRDefault="00077064" w:rsidP="00077064">
      <w:pPr>
        <w:rPr>
          <w:bCs/>
        </w:rPr>
      </w:pPr>
      <w:r w:rsidRPr="00077064">
        <w:rPr>
          <w:bCs/>
        </w:rPr>
        <w:t>These Standards are relevant for the “Green Spaces for Wellbeing project” since they contribute to the project’s goals of improving the environment, society and population’s health. Thus, in addition to fulfilling the legal and ethical requirements, the project becomes more valid and effective.</w:t>
      </w:r>
    </w:p>
    <w:p w14:paraId="037FF91E" w14:textId="15A2363D" w:rsidR="00077064" w:rsidRPr="00077064" w:rsidRDefault="00077064" w:rsidP="00077064">
      <w:pPr>
        <w:rPr>
          <w:bCs/>
        </w:rPr>
      </w:pPr>
      <w:r w:rsidRPr="00077064">
        <w:rPr>
          <w:bCs/>
        </w:rPr>
        <w:t>To ensure that these standards are effectively communicated to the project team and stakeholders, the following strategies will be employed</w:t>
      </w:r>
      <w:r>
        <w:rPr>
          <w:bCs/>
        </w:rPr>
        <w:t xml:space="preserve"> </w:t>
      </w:r>
      <w:r w:rsidRPr="00077064">
        <w:rPr>
          <w:bCs/>
        </w:rPr>
        <w:t>to effectively communicate these standards to the members of the project team and other stakeholders, the following approaches will be adopted:</w:t>
      </w:r>
    </w:p>
    <w:p w14:paraId="145CADBE" w14:textId="5983893D" w:rsidR="00077064" w:rsidRPr="00077064" w:rsidRDefault="00077064" w:rsidP="00077064">
      <w:pPr>
        <w:rPr>
          <w:bCs/>
        </w:rPr>
      </w:pPr>
      <w:r w:rsidRPr="00077064">
        <w:rPr>
          <w:b/>
        </w:rPr>
        <w:t>Training and Education:</w:t>
      </w:r>
      <w:r w:rsidRPr="00077064">
        <w:rPr>
          <w:bCs/>
        </w:rPr>
        <w:t xml:space="preserve"> Of them, training of the project team members to the standards and guidelines must be conducted at the initiation stage of the project. This will cover topics like, Environmental management, accessibility and ethics. In addition, educational information about the standards will be published so that the stakeholders would get to know about the standards.</w:t>
      </w:r>
    </w:p>
    <w:p w14:paraId="15B4802D" w14:textId="69F919B9" w:rsidR="00B30F46" w:rsidRDefault="00BC18ED" w:rsidP="00B30F46">
      <w:r w:rsidRPr="00BC18ED">
        <w:rPr>
          <w:b/>
        </w:rPr>
        <w:t>Regular Updates and Reporting:</w:t>
      </w:r>
      <w:r w:rsidR="00B30F46">
        <w:t xml:space="preserve"> Daily checklists or weekly progress reports will be made for the project team and the stakeholders showing compliance/ </w:t>
      </w:r>
      <w:r>
        <w:t>noncompliance</w:t>
      </w:r>
      <w:r w:rsidR="00B30F46">
        <w:t xml:space="preserve"> and issues arising. These reports will also help to establish accountability with the stakeholders to view how well the project is implementing the laid down standards over ad time.</w:t>
      </w:r>
    </w:p>
    <w:p w14:paraId="48A60348" w14:textId="77777777" w:rsidR="00B30F46" w:rsidRDefault="00B30F46" w:rsidP="00BC18ED">
      <w:pPr>
        <w:pStyle w:val="Heading2"/>
      </w:pPr>
      <w:bookmarkStart w:id="38" w:name="_Toc167499322"/>
      <w:bookmarkStart w:id="39" w:name="_Toc167499352"/>
      <w:bookmarkStart w:id="40" w:name="_Toc167537479"/>
      <w:r>
        <w:lastRenderedPageBreak/>
        <w:t>Tools for Communication</w:t>
      </w:r>
      <w:bookmarkEnd w:id="38"/>
      <w:bookmarkEnd w:id="39"/>
      <w:bookmarkEnd w:id="40"/>
    </w:p>
    <w:p w14:paraId="23D8BF31" w14:textId="6779CAA1" w:rsidR="00B30F46" w:rsidRDefault="00B30F46" w:rsidP="00B30F46">
      <w:r>
        <w:t xml:space="preserve">To facilitate communication of standards, the project will </w:t>
      </w:r>
      <w:proofErr w:type="spellStart"/>
      <w:r w:rsidR="001A20F7">
        <w:t>utilise</w:t>
      </w:r>
      <w:proofErr w:type="spellEnd"/>
      <w:r>
        <w:t xml:space="preserve"> a variety of platforms and </w:t>
      </w:r>
      <w:r w:rsidR="00BC18ED">
        <w:t>tools: To</w:t>
      </w:r>
      <w:r>
        <w:t xml:space="preserve"> facilitate communication of standards, the project will </w:t>
      </w:r>
      <w:r w:rsidR="001A20F7">
        <w:t>use</w:t>
      </w:r>
      <w:r>
        <w:t xml:space="preserve"> a va</w:t>
      </w:r>
      <w:r w:rsidR="00BC18ED">
        <w:t>riety of platforms and tools:</w:t>
      </w:r>
    </w:p>
    <w:p w14:paraId="4D2B9311" w14:textId="3F968328" w:rsidR="00B30F46" w:rsidRDefault="00B30F46" w:rsidP="00B30F46">
      <w:r w:rsidRPr="00BC18ED">
        <w:rPr>
          <w:b/>
        </w:rPr>
        <w:t>Project Management Software:</w:t>
      </w:r>
      <w:r>
        <w:t xml:space="preserve"> Asana or Trello tools will be required to manage the correspondence with standards, assign tasks, and control the results. I will develop this software to enable group discussion and assignment distribution so that all the members are informed a</w:t>
      </w:r>
      <w:r w:rsidR="00BC18ED">
        <w:t>bout their roles and timelines.</w:t>
      </w:r>
    </w:p>
    <w:p w14:paraId="1BB5CBF8" w14:textId="77777777" w:rsidR="00B30F46" w:rsidRDefault="00BC18ED" w:rsidP="00B30F46">
      <w:r w:rsidRPr="00BC18ED">
        <w:rPr>
          <w:b/>
        </w:rPr>
        <w:t>Regular Reports:</w:t>
      </w:r>
      <w:r w:rsidR="00B30F46">
        <w:t xml:space="preserve"> The following reports will be issued on a quarterly or monthly basis and shared with the appropriate stakeholders: These reports will in digital format as well as hardcopy to reach as many stakeholders in the pro</w:t>
      </w:r>
      <w:r>
        <w:t>ject’s performance as possible.</w:t>
      </w:r>
    </w:p>
    <w:p w14:paraId="285EA5F0" w14:textId="0926FCC6" w:rsidR="00B30F46" w:rsidRDefault="00B30F46" w:rsidP="00B30F46">
      <w:r w:rsidRPr="00BC18ED">
        <w:rPr>
          <w:b/>
        </w:rPr>
        <w:t>Meetings and Workshops:</w:t>
      </w:r>
      <w:r w:rsidR="00BC18ED">
        <w:t xml:space="preserve"> </w:t>
      </w:r>
      <w:r>
        <w:t xml:space="preserve">Annual meetings and workshops will be conducted with the project team and stakeholders regarding standards compliance, issues and concerns, and improvements. These meetings will enable the workers to air their views with equal chances to exhibit group </w:t>
      </w:r>
      <w:r w:rsidR="001A20F7">
        <w:t>problem-solving</w:t>
      </w:r>
      <w:r>
        <w:t xml:space="preserve"> </w:t>
      </w:r>
      <w:r w:rsidR="001A20F7">
        <w:t>solving,</w:t>
      </w:r>
      <w:r>
        <w:t xml:space="preserve"> hence promot</w:t>
      </w:r>
      <w:r w:rsidR="00BC18ED">
        <w:t xml:space="preserve">ing </w:t>
      </w:r>
      <w:proofErr w:type="spellStart"/>
      <w:r w:rsidR="00BC18ED">
        <w:t>organi</w:t>
      </w:r>
      <w:r w:rsidR="001A20F7">
        <w:t>s</w:t>
      </w:r>
      <w:r w:rsidR="00BC18ED">
        <w:t>ational</w:t>
      </w:r>
      <w:proofErr w:type="spellEnd"/>
      <w:r w:rsidR="00BC18ED">
        <w:t xml:space="preserve"> development.</w:t>
      </w:r>
    </w:p>
    <w:p w14:paraId="5210AE8B" w14:textId="43915135" w:rsidR="00B30F46" w:rsidRDefault="00B30F46" w:rsidP="00B30F46">
      <w:r>
        <w:t xml:space="preserve">Thus, </w:t>
      </w:r>
      <w:r w:rsidR="001A20F7">
        <w:t xml:space="preserve">by </w:t>
      </w:r>
      <w:r>
        <w:t>preserving the educational standards</w:t>
      </w:r>
      <w:r w:rsidR="00A10245" w:rsidRPr="00A10245">
        <w:t xml:space="preserve"> (</w:t>
      </w:r>
      <w:proofErr w:type="spellStart"/>
      <w:r w:rsidR="00A10245" w:rsidRPr="00A10245">
        <w:t>Lupafya</w:t>
      </w:r>
      <w:proofErr w:type="spellEnd"/>
      <w:r w:rsidR="00A10245" w:rsidRPr="00A10245">
        <w:t xml:space="preserve"> et al., 2016)</w:t>
      </w:r>
      <w:r>
        <w:t xml:space="preserve">, being responsible for communication and providing the “Green Spaces for Wellbeing” project with reliable and ethical actions, it will be possible to presuppose its successful development. It will also help in strengthening stakeholder </w:t>
      </w:r>
      <w:r w:rsidR="001A20F7">
        <w:t>confidence and</w:t>
      </w:r>
      <w:r>
        <w:t xml:space="preserve"> ensure </w:t>
      </w:r>
      <w:r w:rsidR="001A20F7">
        <w:t>the</w:t>
      </w:r>
      <w:r>
        <w:t xml:space="preserve"> long-term success of the project by justifying the appropriateness of the improvements made</w:t>
      </w:r>
      <w:r w:rsidR="00A10245" w:rsidRPr="00A10245">
        <w:t xml:space="preserve"> (Garrett et al., 2017)</w:t>
      </w:r>
      <w:r>
        <w:t>.</w:t>
      </w:r>
    </w:p>
    <w:p w14:paraId="6504F9D6" w14:textId="77777777" w:rsidR="00F740DA" w:rsidRDefault="00F740DA" w:rsidP="00F740DA">
      <w:pPr>
        <w:pStyle w:val="Heading1"/>
      </w:pPr>
      <w:bookmarkStart w:id="41" w:name="_Toc167499323"/>
      <w:bookmarkStart w:id="42" w:name="_Toc167499353"/>
      <w:bookmarkStart w:id="43" w:name="_Toc167537480"/>
      <w:r>
        <w:lastRenderedPageBreak/>
        <w:t>Evaluation and Impact</w:t>
      </w:r>
      <w:bookmarkEnd w:id="41"/>
      <w:bookmarkEnd w:id="42"/>
      <w:bookmarkEnd w:id="43"/>
    </w:p>
    <w:p w14:paraId="0AF183CD" w14:textId="77777777" w:rsidR="00F740DA" w:rsidRDefault="00F740DA" w:rsidP="00F740DA">
      <w:pPr>
        <w:pStyle w:val="Heading2"/>
      </w:pPr>
      <w:bookmarkStart w:id="44" w:name="_Toc167499324"/>
      <w:bookmarkStart w:id="45" w:name="_Toc167499354"/>
      <w:bookmarkStart w:id="46" w:name="_Toc167537481"/>
      <w:r>
        <w:t>Evaluation Methods</w:t>
      </w:r>
      <w:bookmarkEnd w:id="44"/>
      <w:bookmarkEnd w:id="45"/>
      <w:bookmarkEnd w:id="46"/>
    </w:p>
    <w:p w14:paraId="6E5A0904" w14:textId="77777777" w:rsidR="00F740DA" w:rsidRDefault="00F740DA" w:rsidP="00F740DA">
      <w:r>
        <w:t>To evaluate the progress and success of the "Green Spaces for Wellbeing" project, various methods will be employed: To evaluate the progress and success of the "Green Spaces for Wellbeing" project, v</w:t>
      </w:r>
      <w:r w:rsidR="00367920">
        <w:t>arious methods will be employed</w:t>
      </w:r>
    </w:p>
    <w:p w14:paraId="0F18CB7A" w14:textId="77777777" w:rsidR="00F740DA" w:rsidRDefault="00F740DA" w:rsidP="00F740DA">
      <w:r w:rsidRPr="00F740DA">
        <w:rPr>
          <w:b/>
        </w:rPr>
        <w:t>Surveys:</w:t>
      </w:r>
      <w:r>
        <w:t xml:space="preserve"> Weekly and monthly questionnaires will be used to capture satisfaction levels within the community members, project team, and stakeholders as well as assess the efficienc</w:t>
      </w:r>
      <w:r w:rsidR="00367920">
        <w:t>y of the project and its flaws.</w:t>
      </w:r>
    </w:p>
    <w:p w14:paraId="4542C5E3" w14:textId="77777777" w:rsidR="00F740DA" w:rsidRDefault="00F740DA" w:rsidP="00F740DA">
      <w:r w:rsidRPr="00367920">
        <w:rPr>
          <w:b/>
        </w:rPr>
        <w:t>Feedback Forms:</w:t>
      </w:r>
      <w:r>
        <w:t xml:space="preserve"> Physical feedback and satisfaction, posted during community events and meetings, will help collect qualitative data concerning specific aspects of the project, for instance, design opt</w:t>
      </w:r>
      <w:r w:rsidR="00367920">
        <w:t>ions and promotion initiatives</w:t>
      </w:r>
      <w:r w:rsidR="00A10245" w:rsidRPr="00A10245">
        <w:t xml:space="preserve"> (Heymann &amp; Shindo, 2020)</w:t>
      </w:r>
      <w:r w:rsidR="00367920">
        <w:t>.</w:t>
      </w:r>
    </w:p>
    <w:p w14:paraId="2DAE62A4" w14:textId="643FD924" w:rsidR="00F740DA" w:rsidRDefault="00F740DA" w:rsidP="00F740DA">
      <w:r w:rsidRPr="00615765">
        <w:rPr>
          <w:b/>
        </w:rPr>
        <w:t>Impact Assessments:</w:t>
      </w:r>
      <w:r>
        <w:t xml:space="preserve"> Regular </w:t>
      </w:r>
      <w:proofErr w:type="spellStart"/>
      <w:r>
        <w:t>EsIA</w:t>
      </w:r>
      <w:proofErr w:type="spellEnd"/>
      <w:r>
        <w:t xml:space="preserve"> will not only be conducted after the completion of the project but will also compare such claims with quantitative analysis, case studies an</w:t>
      </w:r>
      <w:r w:rsidR="00367920">
        <w:t xml:space="preserve">d discussion with </w:t>
      </w:r>
      <w:r w:rsidR="001A20F7">
        <w:t>stakeholders</w:t>
      </w:r>
      <w:r w:rsidR="00367920">
        <w:t>.</w:t>
      </w:r>
    </w:p>
    <w:p w14:paraId="160B0ADE" w14:textId="77777777" w:rsidR="00F740DA" w:rsidRDefault="00F740DA" w:rsidP="00367920">
      <w:pPr>
        <w:pStyle w:val="Heading2"/>
      </w:pPr>
      <w:bookmarkStart w:id="47" w:name="_Toc167499325"/>
      <w:bookmarkStart w:id="48" w:name="_Toc167499355"/>
      <w:bookmarkStart w:id="49" w:name="_Toc167537482"/>
      <w:r>
        <w:t>Impact Measurement</w:t>
      </w:r>
      <w:bookmarkEnd w:id="47"/>
      <w:bookmarkEnd w:id="48"/>
      <w:bookmarkEnd w:id="49"/>
    </w:p>
    <w:p w14:paraId="40AC9F98" w14:textId="31ADDB8D" w:rsidR="00F740DA" w:rsidRDefault="00F740DA" w:rsidP="00F740DA">
      <w:r>
        <w:t xml:space="preserve">The social, </w:t>
      </w:r>
      <w:r w:rsidR="001A20F7">
        <w:t>environmental,</w:t>
      </w:r>
      <w:r>
        <w:t xml:space="preserve"> and economical results from the project will be reviewed and presented with the use of qualitative and quantitative tools like cohesion, conditions of the environment, </w:t>
      </w:r>
      <w:proofErr w:type="gramStart"/>
      <w:r>
        <w:t>ability</w:t>
      </w:r>
      <w:proofErr w:type="gramEnd"/>
      <w:r>
        <w:t xml:space="preserve"> of</w:t>
      </w:r>
      <w:r w:rsidR="00367920">
        <w:t xml:space="preserve"> the locals to develop </w:t>
      </w:r>
      <w:r w:rsidR="001A20F7">
        <w:t xml:space="preserve">the </w:t>
      </w:r>
      <w:r w:rsidR="00367920">
        <w:t>economy.</w:t>
      </w:r>
    </w:p>
    <w:p w14:paraId="397365DB" w14:textId="77777777" w:rsidR="00F740DA" w:rsidRDefault="00F740DA" w:rsidP="00367920">
      <w:pPr>
        <w:pStyle w:val="Heading2"/>
      </w:pPr>
      <w:bookmarkStart w:id="50" w:name="_Toc167499326"/>
      <w:bookmarkStart w:id="51" w:name="_Toc167499356"/>
      <w:bookmarkStart w:id="52" w:name="_Toc167537483"/>
      <w:r>
        <w:t>Communication Tools</w:t>
      </w:r>
      <w:bookmarkEnd w:id="50"/>
      <w:bookmarkEnd w:id="51"/>
      <w:bookmarkEnd w:id="52"/>
    </w:p>
    <w:p w14:paraId="1B176205" w14:textId="5537F690" w:rsidR="00F740DA" w:rsidRDefault="00F740DA" w:rsidP="00F740DA">
      <w:r>
        <w:t xml:space="preserve">Evaluation and project outcomes dissemination will be done through different channels such as notice </w:t>
      </w:r>
      <w:r w:rsidR="001A20F7">
        <w:t>boards</w:t>
      </w:r>
      <w:r>
        <w:t xml:space="preserve">, online display </w:t>
      </w:r>
      <w:r w:rsidR="001A20F7">
        <w:t>panels</w:t>
      </w:r>
      <w:r>
        <w:t xml:space="preserve">, </w:t>
      </w:r>
      <w:r w:rsidR="001A20F7">
        <w:t>forums,</w:t>
      </w:r>
      <w:r>
        <w:t xml:space="preserve"> or the project website. These platforms will ensure the stakeholders have access to project information and their status, thus promoting accountability.</w:t>
      </w:r>
    </w:p>
    <w:p w14:paraId="6B181D06" w14:textId="77777777" w:rsidR="00076B60" w:rsidRDefault="00076B60" w:rsidP="00076B60">
      <w:pPr>
        <w:pStyle w:val="Heading1"/>
      </w:pPr>
      <w:bookmarkStart w:id="53" w:name="_Toc167499327"/>
      <w:bookmarkStart w:id="54" w:name="_Toc167499357"/>
      <w:bookmarkStart w:id="55" w:name="_Toc167537484"/>
      <w:r>
        <w:lastRenderedPageBreak/>
        <w:t>Links to Personal Skills</w:t>
      </w:r>
      <w:bookmarkEnd w:id="53"/>
      <w:bookmarkEnd w:id="54"/>
      <w:bookmarkEnd w:id="55"/>
    </w:p>
    <w:p w14:paraId="171E6CC3" w14:textId="77777777" w:rsidR="00076B60" w:rsidRDefault="00076B60" w:rsidP="00076B60">
      <w:pPr>
        <w:pStyle w:val="Heading2"/>
      </w:pPr>
      <w:bookmarkStart w:id="56" w:name="_Toc167499328"/>
      <w:bookmarkStart w:id="57" w:name="_Toc167499358"/>
      <w:bookmarkStart w:id="58" w:name="_Toc167537485"/>
      <w:r>
        <w:t>Skill Application</w:t>
      </w:r>
      <w:bookmarkEnd w:id="56"/>
      <w:bookmarkEnd w:id="57"/>
      <w:bookmarkEnd w:id="58"/>
    </w:p>
    <w:p w14:paraId="053F38CE" w14:textId="2A3DEDB4" w:rsidR="00076B60" w:rsidRDefault="00076B60" w:rsidP="00076B60">
      <w:r>
        <w:t xml:space="preserve">The knowledge and talents identified in the personal CPD log will be useful in the administering and handling of the “Green Spaces for Wellbeing” project. Firstly, due to outstanding communication skills, </w:t>
      </w:r>
      <w:r w:rsidR="001A20F7">
        <w:t>relations</w:t>
      </w:r>
      <w:r>
        <w:t xml:space="preserve"> with stakeholders will be enhanced so that the goals, accomplishments, and results of their work will be clearly described and comprehended. Secondly, effective leadership skills will enable me to </w:t>
      </w:r>
      <w:proofErr w:type="spellStart"/>
      <w:r>
        <w:t>mobili</w:t>
      </w:r>
      <w:r w:rsidR="001A20F7">
        <w:t>s</w:t>
      </w:r>
      <w:r>
        <w:t>e</w:t>
      </w:r>
      <w:proofErr w:type="spellEnd"/>
      <w:r>
        <w:t xml:space="preserve"> individuals into </w:t>
      </w:r>
      <w:proofErr w:type="spellStart"/>
      <w:r>
        <w:t>organi</w:t>
      </w:r>
      <w:r w:rsidR="001A20F7">
        <w:t>s</w:t>
      </w:r>
      <w:r>
        <w:t>ed</w:t>
      </w:r>
      <w:proofErr w:type="spellEnd"/>
      <w:r>
        <w:t xml:space="preserve"> and purposeful groups, guide the group while focusing on the group objectives, and address complications effectively. In addition, since I will be applying critical thinking and problem solving, I shall be </w:t>
      </w:r>
      <w:proofErr w:type="gramStart"/>
      <w:r>
        <w:t>in a position</w:t>
      </w:r>
      <w:proofErr w:type="gramEnd"/>
      <w:r>
        <w:t xml:space="preserve"> to determine any challenges that may be encountered by my team </w:t>
      </w:r>
      <w:r w:rsidR="001A20F7">
        <w:t>during</w:t>
      </w:r>
      <w:r>
        <w:t xml:space="preserve"> implementing a particular project as well as the strategies </w:t>
      </w:r>
      <w:r w:rsidR="001A20F7">
        <w:t>for</w:t>
      </w:r>
      <w:r>
        <w:t xml:space="preserve"> overcoming the </w:t>
      </w:r>
      <w:r w:rsidR="001A20F7">
        <w:t>setback</w:t>
      </w:r>
      <w:r>
        <w:t>.</w:t>
      </w:r>
    </w:p>
    <w:p w14:paraId="6572E0A5" w14:textId="77777777" w:rsidR="00076B60" w:rsidRDefault="00076B60" w:rsidP="00076B60">
      <w:pPr>
        <w:pStyle w:val="Heading2"/>
      </w:pPr>
      <w:bookmarkStart w:id="59" w:name="_Toc167499329"/>
      <w:bookmarkStart w:id="60" w:name="_Toc167499359"/>
      <w:bookmarkStart w:id="61" w:name="_Toc167537486"/>
      <w:r>
        <w:t>Learning Integration</w:t>
      </w:r>
      <w:bookmarkEnd w:id="59"/>
      <w:bookmarkEnd w:id="60"/>
      <w:bookmarkEnd w:id="61"/>
    </w:p>
    <w:p w14:paraId="0321016C" w14:textId="5F7D314E" w:rsidR="00076B60" w:rsidRDefault="00076B60" w:rsidP="00076B60">
      <w:r>
        <w:t xml:space="preserve">I have documented skills which I deemed relevant </w:t>
      </w:r>
      <w:r w:rsidR="001A20F7">
        <w:t>to</w:t>
      </w:r>
      <w:r>
        <w:t xml:space="preserve"> the ideas and strategies raised in the community engagement module. For example, knowledge about the principles of community engagement that I will employ in practice will include the </w:t>
      </w:r>
      <w:r w:rsidR="001A20F7">
        <w:t>decision-making</w:t>
      </w:r>
      <w:r>
        <w:t xml:space="preserve"> strategy with all the parties and explanations to all those involved. Likewise, my understanding of planning and design </w:t>
      </w:r>
      <w:r w:rsidR="001A20F7">
        <w:t>concerning</w:t>
      </w:r>
      <w:r>
        <w:t xml:space="preserve"> the development of green space will guide the provision of community open space depending on the needs of the community as well as the sustainable practices to be adopted</w:t>
      </w:r>
      <w:r w:rsidR="00A10245" w:rsidRPr="00A10245">
        <w:t xml:space="preserve"> (Lievonen et al., 2018)</w:t>
      </w:r>
      <w:r>
        <w:t>. Also, from a practical perspective, I have gathered knowledge on various evaluation and impact assessment methodologies and thus, will be able to assess the success of the project and define potential enhancements, which would strengthen my understanding of the learning acquired from the module</w:t>
      </w:r>
      <w:r w:rsidR="00A10245" w:rsidRPr="00A10245">
        <w:t xml:space="preserve"> (Mathew &amp; </w:t>
      </w:r>
      <w:proofErr w:type="spellStart"/>
      <w:r w:rsidR="00A10245" w:rsidRPr="00A10245">
        <w:t>Sreejesh</w:t>
      </w:r>
      <w:proofErr w:type="spellEnd"/>
      <w:r w:rsidR="00A10245" w:rsidRPr="00A10245">
        <w:t>, 2017)</w:t>
      </w:r>
      <w:r>
        <w:t>.</w:t>
      </w:r>
    </w:p>
    <w:p w14:paraId="244039CB" w14:textId="77777777" w:rsidR="00076B60" w:rsidRDefault="00076B60" w:rsidP="00076B60">
      <w:pPr>
        <w:pStyle w:val="Heading2"/>
      </w:pPr>
      <w:bookmarkStart w:id="62" w:name="_Toc167499330"/>
      <w:bookmarkStart w:id="63" w:name="_Toc167499360"/>
      <w:bookmarkStart w:id="64" w:name="_Toc167537487"/>
      <w:r>
        <w:t>Future Benefits</w:t>
      </w:r>
      <w:bookmarkEnd w:id="62"/>
      <w:bookmarkEnd w:id="63"/>
      <w:bookmarkEnd w:id="64"/>
    </w:p>
    <w:p w14:paraId="4EF5E502" w14:textId="41C158B8" w:rsidR="00076B60" w:rsidRDefault="00076B60" w:rsidP="00076B60">
      <w:r>
        <w:t xml:space="preserve">Listed here below are some of the benefits that I will derive from participating in the “Green Spaces for Wellbeing” project that will translate into my future community engagement </w:t>
      </w:r>
      <w:r>
        <w:lastRenderedPageBreak/>
        <w:t>projects and overall practice: First of all, it will be important for the leader and the team’s improvement of skills in project management; second, it will help me to gain more effective experience as a leader and a decision maker in the future projects</w:t>
      </w:r>
      <w:r w:rsidR="004D5236" w:rsidRPr="004D5236">
        <w:t>(Baldus et al., 2015)</w:t>
      </w:r>
      <w:r>
        <w:t xml:space="preserve">. Moreover, the interactions that one will have with the different stakeholders and partners </w:t>
      </w:r>
      <w:r w:rsidR="001A20F7">
        <w:t>during</w:t>
      </w:r>
      <w:r>
        <w:t xml:space="preserve"> the project will help him or her grow a relevant and expanded professional network that will be very ideal for further cooperation, partnership, </w:t>
      </w:r>
      <w:r w:rsidR="001A20F7">
        <w:t xml:space="preserve">and </w:t>
      </w:r>
      <w:r>
        <w:t xml:space="preserve">sharing of ideas and information, among others. Communication, leadership, and </w:t>
      </w:r>
      <w:proofErr w:type="gramStart"/>
      <w:r>
        <w:t>problem solving</w:t>
      </w:r>
      <w:proofErr w:type="gramEnd"/>
      <w:r>
        <w:t xml:space="preserve"> skills, which are essential in every setting, further/implement are some of the salient skills I would gain from this project hence making me ready to be a positive change maker and contribute positively to my society and profession</w:t>
      </w:r>
      <w:r w:rsidR="00A10245" w:rsidRPr="00A10245">
        <w:t xml:space="preserve"> (Haworth, 2018)</w:t>
      </w:r>
      <w:r>
        <w:t xml:space="preserve">. The project of Green Spaces for Wellbeing will be </w:t>
      </w:r>
      <w:r w:rsidR="001A20F7">
        <w:t xml:space="preserve">a </w:t>
      </w:r>
      <w:r>
        <w:t xml:space="preserve">useful learning undertaking, which will help me in the future </w:t>
      </w:r>
      <w:r w:rsidR="001A20F7">
        <w:t>during</w:t>
      </w:r>
      <w:r>
        <w:t xml:space="preserve"> my career in community work and project coordination</w:t>
      </w:r>
      <w:r w:rsidR="00A10245" w:rsidRPr="00A10245">
        <w:t xml:space="preserve"> (Seemiller &amp; Grace, 2017)</w:t>
      </w:r>
      <w:r>
        <w:t>.</w:t>
      </w:r>
    </w:p>
    <w:p w14:paraId="4A5F5A6A" w14:textId="77777777" w:rsidR="00076B60" w:rsidRDefault="00076B60">
      <w:pPr>
        <w:spacing w:before="0" w:after="200" w:line="276" w:lineRule="auto"/>
        <w:jc w:val="left"/>
      </w:pPr>
      <w:r>
        <w:br w:type="page"/>
      </w:r>
    </w:p>
    <w:p w14:paraId="471C626F" w14:textId="77777777" w:rsidR="00076B60" w:rsidRDefault="00076B60" w:rsidP="00076B60">
      <w:pPr>
        <w:pStyle w:val="Heading1"/>
      </w:pPr>
      <w:bookmarkStart w:id="65" w:name="_Toc167499331"/>
      <w:bookmarkStart w:id="66" w:name="_Toc167499361"/>
      <w:bookmarkStart w:id="67" w:name="_Toc167537488"/>
      <w:r>
        <w:lastRenderedPageBreak/>
        <w:t>Conclusion</w:t>
      </w:r>
      <w:bookmarkEnd w:id="65"/>
      <w:bookmarkEnd w:id="66"/>
      <w:bookmarkEnd w:id="67"/>
    </w:p>
    <w:p w14:paraId="26F91292" w14:textId="5664D3C5" w:rsidR="00076B60" w:rsidRDefault="00076B60" w:rsidP="00076B60">
      <w:r>
        <w:t>In conclusion</w:t>
      </w:r>
      <w:r w:rsidRPr="00076B60">
        <w:t xml:space="preserve">, the “Green Spaces for Wellbeing” project can be best described as being </w:t>
      </w:r>
      <w:r w:rsidR="001A20F7">
        <w:t xml:space="preserve">a </w:t>
      </w:r>
      <w:r w:rsidRPr="00076B60">
        <w:t xml:space="preserve">rightfully inclusive, </w:t>
      </w:r>
      <w:r w:rsidR="001A20F7" w:rsidRPr="00076B60">
        <w:t>environmentally conscious</w:t>
      </w:r>
      <w:r w:rsidRPr="00076B60">
        <w:t xml:space="preserve"> initiative, which received the deserved involvement from all </w:t>
      </w:r>
      <w:r w:rsidR="00615765" w:rsidRPr="00076B60">
        <w:t>stakeholders</w:t>
      </w:r>
      <w:r w:rsidR="00615765">
        <w:t xml:space="preserve"> (Wallerstein &amp; Duran, 2017)</w:t>
      </w:r>
      <w:r w:rsidRPr="00076B60">
        <w:t>. The goals are achieved by incorporating planning, communication, and evaluation, so the purpose of the project is to create green areas to enhance the physical environment, quality of life, and social perception of the community’s residents</w:t>
      </w:r>
      <w:r w:rsidR="004C2567" w:rsidRPr="004C2567">
        <w:t xml:space="preserve"> (Lane et al., 2018)</w:t>
      </w:r>
      <w:r w:rsidRPr="00076B60">
        <w:t xml:space="preserve">. This project has not only enabled me to enhance my personal skills but also to enhance and build </w:t>
      </w:r>
      <w:r w:rsidR="001A20F7">
        <w:t>upon</w:t>
      </w:r>
      <w:r w:rsidRPr="00076B60">
        <w:t xml:space="preserve"> concepts learned from the community engagement module to enable me </w:t>
      </w:r>
      <w:r w:rsidR="001A20F7">
        <w:t xml:space="preserve">to </w:t>
      </w:r>
      <w:r w:rsidRPr="00076B60">
        <w:t xml:space="preserve">complete it successfully. </w:t>
      </w:r>
      <w:r w:rsidR="001A20F7">
        <w:t>Concerning</w:t>
      </w:r>
      <w:r w:rsidRPr="00076B60">
        <w:t xml:space="preserve"> the future, I have no doubt that the knowledge gained from this </w:t>
      </w:r>
      <w:proofErr w:type="gramStart"/>
      <w:r w:rsidRPr="00076B60">
        <w:t>particular project</w:t>
      </w:r>
      <w:proofErr w:type="gramEnd"/>
      <w:r w:rsidRPr="00076B60">
        <w:t xml:space="preserve"> will be useful and helpful for my further practice and outlook on societal processes</w:t>
      </w:r>
      <w:r w:rsidR="00615765">
        <w:t>.</w:t>
      </w:r>
      <w:r w:rsidR="004C2567" w:rsidRPr="004C2567">
        <w:t xml:space="preserve"> </w:t>
      </w:r>
    </w:p>
    <w:p w14:paraId="3C4A2123" w14:textId="77777777" w:rsidR="00076B60" w:rsidRDefault="00076B60">
      <w:pPr>
        <w:spacing w:before="0" w:after="200" w:line="276" w:lineRule="auto"/>
        <w:jc w:val="left"/>
      </w:pPr>
      <w:r>
        <w:br w:type="page"/>
      </w:r>
    </w:p>
    <w:p w14:paraId="02E61B1A" w14:textId="77777777" w:rsidR="00076B60" w:rsidRDefault="00076B60" w:rsidP="00E26EB1">
      <w:pPr>
        <w:pStyle w:val="Heading1"/>
      </w:pPr>
      <w:bookmarkStart w:id="68" w:name="_Toc167499332"/>
      <w:bookmarkStart w:id="69" w:name="_Toc167499362"/>
      <w:bookmarkStart w:id="70" w:name="_Toc167537489"/>
      <w:r>
        <w:lastRenderedPageBreak/>
        <w:t>References</w:t>
      </w:r>
      <w:bookmarkEnd w:id="68"/>
      <w:bookmarkEnd w:id="69"/>
      <w:bookmarkEnd w:id="70"/>
    </w:p>
    <w:p w14:paraId="50AA70B0" w14:textId="77777777" w:rsidR="00036465" w:rsidRDefault="00036465" w:rsidP="00036465">
      <w:r w:rsidRPr="00E26EB1">
        <w:t xml:space="preserve">Baldus, B. J., Voorhees, C., &amp; </w:t>
      </w:r>
      <w:proofErr w:type="spellStart"/>
      <w:r w:rsidRPr="00E26EB1">
        <w:t>Calantone</w:t>
      </w:r>
      <w:proofErr w:type="spellEnd"/>
      <w:r w:rsidRPr="00E26EB1">
        <w:t>, R. (2015). Online brand community engagement: Scale development and validation. </w:t>
      </w:r>
      <w:r w:rsidRPr="00036465">
        <w:rPr>
          <w:i/>
          <w:iCs/>
        </w:rPr>
        <w:t>Journal of business research</w:t>
      </w:r>
      <w:r w:rsidRPr="00E26EB1">
        <w:t>, </w:t>
      </w:r>
      <w:r w:rsidRPr="00036465">
        <w:rPr>
          <w:i/>
          <w:iCs/>
        </w:rPr>
        <w:t>68</w:t>
      </w:r>
      <w:r w:rsidRPr="00E26EB1">
        <w:t>(5), 978-985.</w:t>
      </w:r>
    </w:p>
    <w:p w14:paraId="35B1EB47" w14:textId="77777777" w:rsidR="00036465" w:rsidRDefault="00036465" w:rsidP="00036465">
      <w:r w:rsidRPr="00E26EB1">
        <w:t>Barnes, P., &amp; McPherson, G. (2019). Co</w:t>
      </w:r>
      <w:r w:rsidRPr="00036465">
        <w:rPr>
          <w:rFonts w:ascii="Cambria Math" w:hAnsi="Cambria Math" w:cs="Cambria Math"/>
        </w:rPr>
        <w:t>‐</w:t>
      </w:r>
      <w:r w:rsidRPr="00E26EB1">
        <w:t>creating, Co</w:t>
      </w:r>
      <w:r w:rsidRPr="00036465">
        <w:rPr>
          <w:rFonts w:ascii="Cambria Math" w:hAnsi="Cambria Math" w:cs="Cambria Math"/>
        </w:rPr>
        <w:t>‐</w:t>
      </w:r>
      <w:r w:rsidRPr="00E26EB1">
        <w:t>producing and connecting: Museum practice today. </w:t>
      </w:r>
      <w:r w:rsidRPr="00036465">
        <w:rPr>
          <w:i/>
          <w:iCs/>
        </w:rPr>
        <w:t>Curator: The Museum Journal</w:t>
      </w:r>
      <w:r w:rsidRPr="00E26EB1">
        <w:t>, </w:t>
      </w:r>
      <w:r w:rsidRPr="00036465">
        <w:rPr>
          <w:i/>
          <w:iCs/>
        </w:rPr>
        <w:t>62</w:t>
      </w:r>
      <w:r w:rsidRPr="00E26EB1">
        <w:t>(2), 257-267.</w:t>
      </w:r>
    </w:p>
    <w:p w14:paraId="059BDD63" w14:textId="77777777" w:rsidR="00036465" w:rsidRDefault="00036465" w:rsidP="00036465">
      <w:r w:rsidRPr="00E26EB1">
        <w:t xml:space="preserve">Bauer, M., Blattman, C., Chytilová, J., Henrich, J., Miguel, E., &amp; Mitts, T. (2016). Can war foster </w:t>
      </w:r>
      <w:proofErr w:type="gramStart"/>
      <w:r w:rsidRPr="00E26EB1">
        <w:t>cooperation?.</w:t>
      </w:r>
      <w:proofErr w:type="gramEnd"/>
      <w:r w:rsidRPr="00E26EB1">
        <w:t> </w:t>
      </w:r>
      <w:r w:rsidRPr="00036465">
        <w:rPr>
          <w:i/>
          <w:iCs/>
        </w:rPr>
        <w:t>Journal of Economic Perspectives</w:t>
      </w:r>
      <w:r w:rsidRPr="00E26EB1">
        <w:t>, </w:t>
      </w:r>
      <w:r w:rsidRPr="00036465">
        <w:rPr>
          <w:i/>
          <w:iCs/>
        </w:rPr>
        <w:t>30</w:t>
      </w:r>
      <w:r w:rsidRPr="00E26EB1">
        <w:t>(3), 249-274.</w:t>
      </w:r>
    </w:p>
    <w:p w14:paraId="4788C33B" w14:textId="77777777" w:rsidR="00036465" w:rsidRDefault="00036465" w:rsidP="00036465">
      <w:r w:rsidRPr="00E26EB1">
        <w:t xml:space="preserve">Dessart, L., </w:t>
      </w:r>
      <w:proofErr w:type="spellStart"/>
      <w:r w:rsidRPr="00E26EB1">
        <w:t>Veloutsou</w:t>
      </w:r>
      <w:proofErr w:type="spellEnd"/>
      <w:r w:rsidRPr="00E26EB1">
        <w:t>, C., &amp; Morgan-Thomas, A. (2015). Consumer engagement in online brand communities: a social media perspective. </w:t>
      </w:r>
      <w:r w:rsidRPr="00036465">
        <w:rPr>
          <w:i/>
          <w:iCs/>
        </w:rPr>
        <w:t>Journal of Product &amp; Brand Management</w:t>
      </w:r>
      <w:r w:rsidRPr="00E26EB1">
        <w:t>, </w:t>
      </w:r>
      <w:r w:rsidRPr="00036465">
        <w:rPr>
          <w:i/>
          <w:iCs/>
        </w:rPr>
        <w:t>24</w:t>
      </w:r>
      <w:r w:rsidRPr="00E26EB1">
        <w:t>(1), 28-42.</w:t>
      </w:r>
    </w:p>
    <w:p w14:paraId="64B684F9" w14:textId="77777777" w:rsidR="00036465" w:rsidRDefault="00036465" w:rsidP="00036465">
      <w:r w:rsidRPr="00E26EB1">
        <w:t xml:space="preserve">Dessart, L., </w:t>
      </w:r>
      <w:proofErr w:type="spellStart"/>
      <w:r w:rsidRPr="00E26EB1">
        <w:t>Veloutsou</w:t>
      </w:r>
      <w:proofErr w:type="spellEnd"/>
      <w:r w:rsidRPr="00E26EB1">
        <w:t>, C., &amp; Morgan-Thomas, A. (2016). Capturing consumer engagement: duality, dimensionality and measurement. </w:t>
      </w:r>
      <w:r w:rsidRPr="00036465">
        <w:rPr>
          <w:i/>
          <w:iCs/>
        </w:rPr>
        <w:t>Journal of Marketing Management</w:t>
      </w:r>
      <w:r w:rsidRPr="00E26EB1">
        <w:t>, </w:t>
      </w:r>
      <w:r w:rsidRPr="00036465">
        <w:rPr>
          <w:i/>
          <w:iCs/>
        </w:rPr>
        <w:t>32</w:t>
      </w:r>
      <w:r w:rsidRPr="00E26EB1">
        <w:t>(5-6), 399-426.</w:t>
      </w:r>
    </w:p>
    <w:p w14:paraId="49183CCB" w14:textId="77777777" w:rsidR="00036465" w:rsidRDefault="00036465" w:rsidP="00036465">
      <w:r w:rsidRPr="00E26EB1">
        <w:t>Epstein, J. (2018). </w:t>
      </w:r>
      <w:r w:rsidRPr="00036465">
        <w:rPr>
          <w:i/>
          <w:iCs/>
        </w:rPr>
        <w:t>School, family, and community partnerships, student economy edition: Preparing educators and improving schools</w:t>
      </w:r>
      <w:r w:rsidRPr="00E26EB1">
        <w:t>. Routledge.</w:t>
      </w:r>
    </w:p>
    <w:p w14:paraId="41E106A5" w14:textId="77777777" w:rsidR="00036465" w:rsidRDefault="00036465" w:rsidP="00036465">
      <w:r w:rsidRPr="00E26EB1">
        <w:t xml:space="preserve">Gao, J., &amp; Wu, B. (2017). Revitalizing traditional villages through rural tourism: A case study of </w:t>
      </w:r>
      <w:proofErr w:type="spellStart"/>
      <w:r w:rsidRPr="00E26EB1">
        <w:t>Yuanjia</w:t>
      </w:r>
      <w:proofErr w:type="spellEnd"/>
      <w:r w:rsidRPr="00E26EB1">
        <w:t xml:space="preserve"> Village, Shaanxi Province, China. </w:t>
      </w:r>
      <w:r w:rsidRPr="00036465">
        <w:rPr>
          <w:i/>
          <w:iCs/>
        </w:rPr>
        <w:t>Tourism management</w:t>
      </w:r>
      <w:r w:rsidRPr="00E26EB1">
        <w:t>, </w:t>
      </w:r>
      <w:r w:rsidRPr="00036465">
        <w:rPr>
          <w:i/>
          <w:iCs/>
        </w:rPr>
        <w:t>63</w:t>
      </w:r>
      <w:r w:rsidRPr="00E26EB1">
        <w:t>, 223-233.</w:t>
      </w:r>
    </w:p>
    <w:p w14:paraId="70C8CC0B" w14:textId="77777777" w:rsidR="00036465" w:rsidRDefault="00036465" w:rsidP="00036465">
      <w:r w:rsidRPr="00E26EB1">
        <w:t xml:space="preserve">Garrett, L. E., Spreitzer, G. M., &amp; </w:t>
      </w:r>
      <w:proofErr w:type="spellStart"/>
      <w:r w:rsidRPr="00E26EB1">
        <w:t>Bacevice</w:t>
      </w:r>
      <w:proofErr w:type="spellEnd"/>
      <w:r w:rsidRPr="00E26EB1">
        <w:t>, P. A. (2017). Co-constructing a sense of community at work: The emergence of community in coworking spaces. </w:t>
      </w:r>
      <w:r w:rsidRPr="00036465">
        <w:rPr>
          <w:i/>
          <w:iCs/>
        </w:rPr>
        <w:t>Organization studies</w:t>
      </w:r>
      <w:r w:rsidRPr="00E26EB1">
        <w:t>, </w:t>
      </w:r>
      <w:r w:rsidRPr="00036465">
        <w:rPr>
          <w:i/>
          <w:iCs/>
        </w:rPr>
        <w:t>38</w:t>
      </w:r>
      <w:r w:rsidRPr="00E26EB1">
        <w:t>(6), 821-842.</w:t>
      </w:r>
    </w:p>
    <w:p w14:paraId="6248B59C" w14:textId="77777777" w:rsidR="00036465" w:rsidRDefault="00036465" w:rsidP="00036465">
      <w:r w:rsidRPr="00E26EB1">
        <w:t xml:space="preserve">Haldane, V., De Foo, C., Abdalla, S. M., Jung, A. S., Tan, M., Wu, S., ... &amp; </w:t>
      </w:r>
      <w:proofErr w:type="spellStart"/>
      <w:r w:rsidRPr="00E26EB1">
        <w:t>Legido</w:t>
      </w:r>
      <w:proofErr w:type="spellEnd"/>
      <w:r w:rsidRPr="00E26EB1">
        <w:t>-Quigley, H. (2021). Health systems resilience in managing the COVID-19 pandemic: lessons from 28 countries. </w:t>
      </w:r>
      <w:r w:rsidRPr="00036465">
        <w:rPr>
          <w:i/>
          <w:iCs/>
        </w:rPr>
        <w:t>Nature medicine</w:t>
      </w:r>
      <w:r w:rsidRPr="00E26EB1">
        <w:t>, </w:t>
      </w:r>
      <w:r w:rsidRPr="00036465">
        <w:rPr>
          <w:i/>
          <w:iCs/>
        </w:rPr>
        <w:t>27</w:t>
      </w:r>
      <w:r w:rsidRPr="00E26EB1">
        <w:t>(6), 964-980.</w:t>
      </w:r>
    </w:p>
    <w:p w14:paraId="1A6C0601" w14:textId="77777777" w:rsidR="00036465" w:rsidRDefault="00036465" w:rsidP="00036465">
      <w:r w:rsidRPr="00036465">
        <w:lastRenderedPageBreak/>
        <w:t xml:space="preserve">Haworth, B. T. (2018). Implications of volunteered geographic information for disaster management and </w:t>
      </w:r>
      <w:proofErr w:type="spellStart"/>
      <w:r w:rsidRPr="00036465">
        <w:t>GIScience</w:t>
      </w:r>
      <w:proofErr w:type="spellEnd"/>
      <w:r w:rsidRPr="00036465">
        <w:t>: A more complex world of volunteered geography. </w:t>
      </w:r>
      <w:r w:rsidRPr="00036465">
        <w:rPr>
          <w:i/>
          <w:iCs/>
        </w:rPr>
        <w:t>Annals of the American Association of Geographers</w:t>
      </w:r>
      <w:r w:rsidRPr="00036465">
        <w:t>, </w:t>
      </w:r>
      <w:r w:rsidRPr="00036465">
        <w:rPr>
          <w:i/>
          <w:iCs/>
        </w:rPr>
        <w:t>108</w:t>
      </w:r>
      <w:r w:rsidRPr="00036465">
        <w:t>(1), 226-240.</w:t>
      </w:r>
    </w:p>
    <w:p w14:paraId="3D2F1028" w14:textId="77777777" w:rsidR="00036465" w:rsidRDefault="00036465" w:rsidP="00036465">
      <w:r w:rsidRPr="00E26EB1">
        <w:t xml:space="preserve">Heymann, D. L., &amp; Shindo, N. (2020). COVID-19: what is next for public </w:t>
      </w:r>
      <w:proofErr w:type="gramStart"/>
      <w:r w:rsidRPr="00E26EB1">
        <w:t>health?.</w:t>
      </w:r>
      <w:proofErr w:type="gramEnd"/>
      <w:r w:rsidRPr="00E26EB1">
        <w:t> </w:t>
      </w:r>
      <w:r w:rsidRPr="00036465">
        <w:rPr>
          <w:i/>
          <w:iCs/>
        </w:rPr>
        <w:t>The lancet</w:t>
      </w:r>
      <w:r w:rsidRPr="00E26EB1">
        <w:t>, </w:t>
      </w:r>
      <w:r w:rsidRPr="00036465">
        <w:rPr>
          <w:i/>
          <w:iCs/>
        </w:rPr>
        <w:t>395</w:t>
      </w:r>
      <w:r w:rsidRPr="00E26EB1">
        <w:t>(10224), 542-545.</w:t>
      </w:r>
    </w:p>
    <w:p w14:paraId="518BA66C" w14:textId="77777777" w:rsidR="00036465" w:rsidRDefault="00036465" w:rsidP="00036465">
      <w:r w:rsidRPr="00E26EB1">
        <w:t>Hilvert-Bruce, Z., Neill, J. T., Sjöblom, M., &amp; Hamari, J. (2018). Social motivations of live-streaming viewer engagement on Twitch. </w:t>
      </w:r>
      <w:r w:rsidRPr="00036465">
        <w:rPr>
          <w:i/>
          <w:iCs/>
        </w:rPr>
        <w:t>Computers in Human Behavior</w:t>
      </w:r>
      <w:r w:rsidRPr="00E26EB1">
        <w:t>, </w:t>
      </w:r>
      <w:r w:rsidRPr="00036465">
        <w:rPr>
          <w:i/>
          <w:iCs/>
        </w:rPr>
        <w:t>84</w:t>
      </w:r>
      <w:r w:rsidRPr="00E26EB1">
        <w:t>, 58-67.</w:t>
      </w:r>
    </w:p>
    <w:p w14:paraId="757C598B" w14:textId="77777777" w:rsidR="00036465" w:rsidRDefault="00036465" w:rsidP="00036465">
      <w:r w:rsidRPr="00E26EB1">
        <w:t>Islam, J. U., &amp; Rahman, Z. (2017). The impact of online brand community characteristics on customer engagement: An application of Stimulus-Organism-Response paradigm. </w:t>
      </w:r>
      <w:r w:rsidRPr="00036465">
        <w:rPr>
          <w:i/>
          <w:iCs/>
        </w:rPr>
        <w:t>Telematics and Informatics</w:t>
      </w:r>
      <w:r w:rsidRPr="00E26EB1">
        <w:t>, </w:t>
      </w:r>
      <w:r w:rsidRPr="00036465">
        <w:rPr>
          <w:i/>
          <w:iCs/>
        </w:rPr>
        <w:t>34</w:t>
      </w:r>
      <w:r w:rsidRPr="00E26EB1">
        <w:t>(4), 96-109.</w:t>
      </w:r>
    </w:p>
    <w:p w14:paraId="3E84214F" w14:textId="77777777" w:rsidR="00036465" w:rsidRDefault="00036465" w:rsidP="00036465">
      <w:r w:rsidRPr="00036465">
        <w:t xml:space="preserve">Lane, S., MacDonald, N. E., Marti, M., &amp; </w:t>
      </w:r>
      <w:proofErr w:type="spellStart"/>
      <w:r w:rsidRPr="00036465">
        <w:t>Dumolard</w:t>
      </w:r>
      <w:proofErr w:type="spellEnd"/>
      <w:r w:rsidRPr="00036465">
        <w:t>, L. (2018). Vaccine hesitancy around the globe: Analysis of three years of WHO/UNICEF Joint Reporting Form data-2015–2017. </w:t>
      </w:r>
      <w:r w:rsidRPr="00036465">
        <w:rPr>
          <w:i/>
          <w:iCs/>
        </w:rPr>
        <w:t>Vaccine</w:t>
      </w:r>
      <w:r w:rsidRPr="00036465">
        <w:t>, </w:t>
      </w:r>
      <w:r w:rsidRPr="00036465">
        <w:rPr>
          <w:i/>
          <w:iCs/>
        </w:rPr>
        <w:t>36</w:t>
      </w:r>
      <w:r w:rsidRPr="00036465">
        <w:t>(26), 3861-3867.</w:t>
      </w:r>
    </w:p>
    <w:p w14:paraId="6DFE9842" w14:textId="77777777" w:rsidR="00036465" w:rsidRDefault="00036465" w:rsidP="00036465">
      <w:r w:rsidRPr="00E26EB1">
        <w:t>Lievonen, M., Luoma</w:t>
      </w:r>
      <w:r w:rsidRPr="00036465">
        <w:rPr>
          <w:rFonts w:ascii="Cambria Math" w:hAnsi="Cambria Math" w:cs="Cambria Math"/>
        </w:rPr>
        <w:t>‐</w:t>
      </w:r>
      <w:proofErr w:type="spellStart"/>
      <w:r w:rsidRPr="00E26EB1">
        <w:t>aho</w:t>
      </w:r>
      <w:proofErr w:type="spellEnd"/>
      <w:r w:rsidRPr="00E26EB1">
        <w:t>, V., &amp; Bowden, J. (2018). Negative engagement.</w:t>
      </w:r>
      <w:r w:rsidRPr="00036465">
        <w:rPr>
          <w:rFonts w:cs="Arial"/>
        </w:rPr>
        <w:t> </w:t>
      </w:r>
      <w:r w:rsidRPr="00036465">
        <w:rPr>
          <w:i/>
          <w:iCs/>
        </w:rPr>
        <w:t>The handbook of communication engagement</w:t>
      </w:r>
      <w:r w:rsidRPr="00E26EB1">
        <w:t>, 529-547.</w:t>
      </w:r>
    </w:p>
    <w:p w14:paraId="5B23FD88" w14:textId="77777777" w:rsidR="00036465" w:rsidRDefault="00036465" w:rsidP="00036465">
      <w:proofErr w:type="spellStart"/>
      <w:r w:rsidRPr="00E26EB1">
        <w:t>Lupafya</w:t>
      </w:r>
      <w:proofErr w:type="spellEnd"/>
      <w:r w:rsidRPr="00E26EB1">
        <w:t xml:space="preserve">, P. C., </w:t>
      </w:r>
      <w:proofErr w:type="spellStart"/>
      <w:r w:rsidRPr="00E26EB1">
        <w:t>Mwagomba</w:t>
      </w:r>
      <w:proofErr w:type="spellEnd"/>
      <w:r w:rsidRPr="00E26EB1">
        <w:t xml:space="preserve">, B. L. M., </w:t>
      </w:r>
      <w:proofErr w:type="spellStart"/>
      <w:r w:rsidRPr="00E26EB1">
        <w:t>Hosig</w:t>
      </w:r>
      <w:proofErr w:type="spellEnd"/>
      <w:r w:rsidRPr="00E26EB1">
        <w:t xml:space="preserve">, K., Maseko, L. M., &amp; </w:t>
      </w:r>
      <w:proofErr w:type="spellStart"/>
      <w:r w:rsidRPr="00E26EB1">
        <w:t>Chimbali</w:t>
      </w:r>
      <w:proofErr w:type="spellEnd"/>
      <w:r w:rsidRPr="00E26EB1">
        <w:t>, H. (2016). Implementation of policies and strategies for control of noncommunicable diseases in Malawi: challenges and opportunities. </w:t>
      </w:r>
      <w:r w:rsidRPr="00036465">
        <w:rPr>
          <w:i/>
          <w:iCs/>
        </w:rPr>
        <w:t>Health Education &amp; Behavior</w:t>
      </w:r>
      <w:r w:rsidRPr="00E26EB1">
        <w:t>, </w:t>
      </w:r>
      <w:r w:rsidRPr="00036465">
        <w:rPr>
          <w:i/>
          <w:iCs/>
        </w:rPr>
        <w:t>43</w:t>
      </w:r>
      <w:r w:rsidRPr="00E26EB1">
        <w:t>(1_suppl), 64S-69S.</w:t>
      </w:r>
    </w:p>
    <w:p w14:paraId="0EC2376E" w14:textId="77777777" w:rsidR="00036465" w:rsidRDefault="00036465" w:rsidP="00036465">
      <w:r w:rsidRPr="00036465">
        <w:t xml:space="preserve">Mathew, P. V., &amp; </w:t>
      </w:r>
      <w:proofErr w:type="spellStart"/>
      <w:r w:rsidRPr="00036465">
        <w:t>Sreejesh</w:t>
      </w:r>
      <w:proofErr w:type="spellEnd"/>
      <w:r w:rsidRPr="00036465">
        <w:t>, S. (2017). Impact of responsible tourism on destination sustainability and quality of life of community in tourism destinations. </w:t>
      </w:r>
      <w:r w:rsidRPr="00036465">
        <w:rPr>
          <w:i/>
          <w:iCs/>
        </w:rPr>
        <w:t>Journal of Hospitality and Tourism management</w:t>
      </w:r>
      <w:r w:rsidRPr="00036465">
        <w:t>, </w:t>
      </w:r>
      <w:r w:rsidRPr="00036465">
        <w:rPr>
          <w:i/>
          <w:iCs/>
        </w:rPr>
        <w:t>31</w:t>
      </w:r>
      <w:r w:rsidRPr="00036465">
        <w:t>, 83-89.</w:t>
      </w:r>
    </w:p>
    <w:p w14:paraId="4BD53573" w14:textId="77777777" w:rsidR="00036465" w:rsidRDefault="00036465" w:rsidP="00036465">
      <w:r w:rsidRPr="00E26EB1">
        <w:t xml:space="preserve">Perera, D., Agnihotri, J., </w:t>
      </w:r>
      <w:proofErr w:type="spellStart"/>
      <w:r w:rsidRPr="00E26EB1">
        <w:t>Seidou</w:t>
      </w:r>
      <w:proofErr w:type="spellEnd"/>
      <w:r w:rsidRPr="00E26EB1">
        <w:t xml:space="preserve">, O., &amp; </w:t>
      </w:r>
      <w:proofErr w:type="spellStart"/>
      <w:r w:rsidRPr="00E26EB1">
        <w:t>Djalante</w:t>
      </w:r>
      <w:proofErr w:type="spellEnd"/>
      <w:r w:rsidRPr="00E26EB1">
        <w:t>, R. (2020). Identifying societal challenges in flood early warning systems. </w:t>
      </w:r>
      <w:r w:rsidRPr="00036465">
        <w:rPr>
          <w:i/>
          <w:iCs/>
        </w:rPr>
        <w:t>International Journal of Disaster Risk Reduction</w:t>
      </w:r>
      <w:r w:rsidRPr="00E26EB1">
        <w:t>, </w:t>
      </w:r>
      <w:r w:rsidRPr="00036465">
        <w:rPr>
          <w:i/>
          <w:iCs/>
        </w:rPr>
        <w:t>51</w:t>
      </w:r>
      <w:r w:rsidRPr="00E26EB1">
        <w:t>, 101794.</w:t>
      </w:r>
    </w:p>
    <w:p w14:paraId="4D706959" w14:textId="77777777" w:rsidR="00036465" w:rsidRDefault="00036465" w:rsidP="00036465">
      <w:proofErr w:type="spellStart"/>
      <w:r w:rsidRPr="00E26EB1">
        <w:lastRenderedPageBreak/>
        <w:t>Rasoolimanesh</w:t>
      </w:r>
      <w:proofErr w:type="spellEnd"/>
      <w:r w:rsidRPr="00E26EB1">
        <w:t>, S. M., Ringle, C. M., Jaafar, M., &amp; Ramayah, T. (2017). Urban vs. rural destinations: Residents’ perceptions, community participation and support for tourism development. </w:t>
      </w:r>
      <w:r w:rsidRPr="00036465">
        <w:rPr>
          <w:i/>
          <w:iCs/>
        </w:rPr>
        <w:t>Tourism management</w:t>
      </w:r>
      <w:r w:rsidRPr="00E26EB1">
        <w:t>, </w:t>
      </w:r>
      <w:r w:rsidRPr="00036465">
        <w:rPr>
          <w:i/>
          <w:iCs/>
        </w:rPr>
        <w:t>60</w:t>
      </w:r>
      <w:r w:rsidRPr="00E26EB1">
        <w:t>, 147-158.</w:t>
      </w:r>
    </w:p>
    <w:p w14:paraId="6C865CBD" w14:textId="77777777" w:rsidR="00036465" w:rsidRDefault="00036465" w:rsidP="00036465">
      <w:r w:rsidRPr="00036465">
        <w:t>Seemiller, C., &amp; Grace, M. (2017). Generation Z: Educating and engaging the next generation of students. </w:t>
      </w:r>
      <w:r w:rsidRPr="00036465">
        <w:rPr>
          <w:i/>
          <w:iCs/>
        </w:rPr>
        <w:t>About campus</w:t>
      </w:r>
      <w:r w:rsidRPr="00036465">
        <w:t>, </w:t>
      </w:r>
      <w:r w:rsidRPr="00036465">
        <w:rPr>
          <w:i/>
          <w:iCs/>
        </w:rPr>
        <w:t>22</w:t>
      </w:r>
      <w:r w:rsidRPr="00036465">
        <w:t>(3), 21-26.</w:t>
      </w:r>
    </w:p>
    <w:p w14:paraId="79A09D97" w14:textId="77777777" w:rsidR="00036465" w:rsidRDefault="00036465" w:rsidP="00036465">
      <w:r w:rsidRPr="00E26EB1">
        <w:t>Shannon, J., Hankins, K. B., Shelton, T., Bosse, A. J., Scott, D., Block, D., ... &amp; Nicolas, A. (2021). Community geography: Toward a disciplinary framework. </w:t>
      </w:r>
      <w:r w:rsidRPr="00036465">
        <w:rPr>
          <w:i/>
          <w:iCs/>
        </w:rPr>
        <w:t>Progress in Human Geography</w:t>
      </w:r>
      <w:r w:rsidRPr="00E26EB1">
        <w:t>, </w:t>
      </w:r>
      <w:r w:rsidRPr="00036465">
        <w:rPr>
          <w:i/>
          <w:iCs/>
        </w:rPr>
        <w:t>45</w:t>
      </w:r>
      <w:r w:rsidRPr="00E26EB1">
        <w:t>(5), 1147-1168.</w:t>
      </w:r>
    </w:p>
    <w:p w14:paraId="21CAAF74" w14:textId="77777777" w:rsidR="00036465" w:rsidRDefault="00036465" w:rsidP="00036465">
      <w:proofErr w:type="spellStart"/>
      <w:r w:rsidRPr="00E26EB1">
        <w:t>Tengö</w:t>
      </w:r>
      <w:proofErr w:type="spellEnd"/>
      <w:r w:rsidRPr="00E26EB1">
        <w:t xml:space="preserve">, M., Hill, R., Malmer, P., Raymond, C. M., </w:t>
      </w:r>
      <w:proofErr w:type="spellStart"/>
      <w:r w:rsidRPr="00E26EB1">
        <w:t>Spierenburg</w:t>
      </w:r>
      <w:proofErr w:type="spellEnd"/>
      <w:r w:rsidRPr="00E26EB1">
        <w:t>, M., Danielsen, F., ... &amp; Folke, C. (2017). Weaving knowledge systems in IPBES, CBD and beyond—lessons learned for sustainability. </w:t>
      </w:r>
      <w:r w:rsidRPr="00036465">
        <w:rPr>
          <w:i/>
          <w:iCs/>
        </w:rPr>
        <w:t>Current opinion in environmental sustainability</w:t>
      </w:r>
      <w:r w:rsidRPr="00E26EB1">
        <w:t>, </w:t>
      </w:r>
      <w:r w:rsidRPr="00036465">
        <w:rPr>
          <w:i/>
          <w:iCs/>
        </w:rPr>
        <w:t>26</w:t>
      </w:r>
      <w:r w:rsidRPr="00E26EB1">
        <w:t>, 17-25.</w:t>
      </w:r>
    </w:p>
    <w:p w14:paraId="77B9C9E2" w14:textId="77777777" w:rsidR="00036465" w:rsidRDefault="00036465" w:rsidP="00036465">
      <w:r w:rsidRPr="00E26EB1">
        <w:t>Tschannen-Moran, M., &amp; Gareis, C. R. (2015). Faculty trust in the principal: An essential ingredient in high-performing schools. </w:t>
      </w:r>
      <w:r w:rsidRPr="00036465">
        <w:rPr>
          <w:i/>
          <w:iCs/>
        </w:rPr>
        <w:t>Journal of Educational Administration</w:t>
      </w:r>
      <w:r w:rsidRPr="00E26EB1">
        <w:t>, </w:t>
      </w:r>
      <w:r w:rsidRPr="00036465">
        <w:rPr>
          <w:i/>
          <w:iCs/>
        </w:rPr>
        <w:t>53</w:t>
      </w:r>
      <w:r w:rsidRPr="00E26EB1">
        <w:t>(1), 66-92.</w:t>
      </w:r>
    </w:p>
    <w:p w14:paraId="2D82CDA7" w14:textId="77777777" w:rsidR="00036465" w:rsidRDefault="00036465" w:rsidP="00036465">
      <w:r w:rsidRPr="00036465">
        <w:t>Wallerstein, N., &amp; Duran, B. (2017). The theoretical, historical and practice roots of CBPR. </w:t>
      </w:r>
      <w:r w:rsidRPr="00036465">
        <w:rPr>
          <w:i/>
          <w:iCs/>
        </w:rPr>
        <w:t>Community-based participatory research for health: Advancing social and health equity</w:t>
      </w:r>
      <w:r w:rsidRPr="00036465">
        <w:t>, 17-29.</w:t>
      </w:r>
    </w:p>
    <w:p w14:paraId="0E183E89" w14:textId="77777777" w:rsidR="00036465" w:rsidRDefault="00036465" w:rsidP="00036465">
      <w:r w:rsidRPr="00E26EB1">
        <w:t>World Health Organization. (2019). </w:t>
      </w:r>
      <w:r w:rsidRPr="00036465">
        <w:rPr>
          <w:i/>
          <w:iCs/>
        </w:rPr>
        <w:t>Translating community research into global policy reform for national action: a checklist for community engagement to implement the WHO consolidated guideline on the sexual and reproductive health and rights of women living with HIV</w:t>
      </w:r>
      <w:r w:rsidRPr="00E26EB1">
        <w:t>. World Health Organization.</w:t>
      </w:r>
    </w:p>
    <w:p w14:paraId="5323D074" w14:textId="77777777" w:rsidR="00036465" w:rsidRDefault="00036465" w:rsidP="00036465">
      <w:r w:rsidRPr="00E26EB1">
        <w:t>World Health Organization. (2020). Novel Coronavirus (2019-nCoV) technical guidance.</w:t>
      </w:r>
    </w:p>
    <w:p w14:paraId="2000E54F" w14:textId="77777777" w:rsidR="00E26EB1" w:rsidRPr="00E26EB1" w:rsidRDefault="00E26EB1" w:rsidP="00E26EB1"/>
    <w:p w14:paraId="5D69C224" w14:textId="77777777" w:rsidR="00076B60" w:rsidRPr="00076B60" w:rsidRDefault="00076B60" w:rsidP="00076B60"/>
    <w:sectPr w:rsidR="00076B60" w:rsidRPr="00076B6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AC366EF"/>
    <w:multiLevelType w:val="hybridMultilevel"/>
    <w:tmpl w:val="395281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371694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2CB7"/>
    <w:rsid w:val="00036465"/>
    <w:rsid w:val="00076B60"/>
    <w:rsid w:val="00077064"/>
    <w:rsid w:val="001A20F7"/>
    <w:rsid w:val="00202CB7"/>
    <w:rsid w:val="0030570B"/>
    <w:rsid w:val="00367920"/>
    <w:rsid w:val="004432E7"/>
    <w:rsid w:val="004C2567"/>
    <w:rsid w:val="004D5236"/>
    <w:rsid w:val="00615765"/>
    <w:rsid w:val="006A27CF"/>
    <w:rsid w:val="00805CEF"/>
    <w:rsid w:val="00984329"/>
    <w:rsid w:val="00A10245"/>
    <w:rsid w:val="00AA0E25"/>
    <w:rsid w:val="00B17895"/>
    <w:rsid w:val="00B30F46"/>
    <w:rsid w:val="00BC18ED"/>
    <w:rsid w:val="00DA636D"/>
    <w:rsid w:val="00E26EB1"/>
    <w:rsid w:val="00EE24BC"/>
    <w:rsid w:val="00EF0952"/>
    <w:rsid w:val="00F17324"/>
    <w:rsid w:val="00F35F8B"/>
    <w:rsid w:val="00F515F3"/>
    <w:rsid w:val="00F740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492E56"/>
  <w15:docId w15:val="{40DCF6E1-08A5-4169-B965-7D132CC81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CB7"/>
    <w:pPr>
      <w:spacing w:before="120" w:after="240" w:line="360" w:lineRule="auto"/>
      <w:jc w:val="both"/>
    </w:pPr>
    <w:rPr>
      <w:rFonts w:ascii="Arial" w:hAnsi="Arial"/>
      <w:sz w:val="24"/>
    </w:rPr>
  </w:style>
  <w:style w:type="paragraph" w:styleId="Heading1">
    <w:name w:val="heading 1"/>
    <w:basedOn w:val="Normal"/>
    <w:next w:val="Normal"/>
    <w:link w:val="Heading1Char"/>
    <w:uiPriority w:val="9"/>
    <w:qFormat/>
    <w:rsid w:val="00202CB7"/>
    <w:pPr>
      <w:keepNext/>
      <w:keepLines/>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unhideWhenUsed/>
    <w:qFormat/>
    <w:rsid w:val="00202CB7"/>
    <w:pPr>
      <w:keepNext/>
      <w:keepLines/>
      <w:outlineLvl w:val="1"/>
    </w:pPr>
    <w:rPr>
      <w:rFonts w:eastAsiaTheme="majorEastAsia" w:cstheme="majorBidi"/>
      <w:b/>
      <w:bCs/>
      <w:color w:val="000000" w:themeColor="text1"/>
      <w:sz w:val="28"/>
      <w:szCs w:val="26"/>
    </w:rPr>
  </w:style>
  <w:style w:type="paragraph" w:styleId="Heading4">
    <w:name w:val="heading 4"/>
    <w:basedOn w:val="Normal"/>
    <w:next w:val="Normal"/>
    <w:link w:val="Heading4Char"/>
    <w:uiPriority w:val="9"/>
    <w:semiHidden/>
    <w:unhideWhenUsed/>
    <w:qFormat/>
    <w:rsid w:val="00805CEF"/>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2CB7"/>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rsid w:val="00202CB7"/>
    <w:rPr>
      <w:rFonts w:ascii="Arial" w:eastAsiaTheme="majorEastAsia" w:hAnsi="Arial" w:cstheme="majorBidi"/>
      <w:b/>
      <w:bCs/>
      <w:color w:val="000000" w:themeColor="text1"/>
      <w:sz w:val="28"/>
      <w:szCs w:val="26"/>
    </w:rPr>
  </w:style>
  <w:style w:type="paragraph" w:styleId="NoSpacing">
    <w:name w:val="No Spacing"/>
    <w:uiPriority w:val="1"/>
    <w:qFormat/>
    <w:rsid w:val="00202CB7"/>
    <w:pPr>
      <w:spacing w:after="0" w:line="240" w:lineRule="auto"/>
      <w:jc w:val="both"/>
    </w:pPr>
    <w:rPr>
      <w:rFonts w:ascii="Arial" w:hAnsi="Arial"/>
      <w:sz w:val="24"/>
    </w:rPr>
  </w:style>
  <w:style w:type="paragraph" w:styleId="ListParagraph">
    <w:name w:val="List Paragraph"/>
    <w:basedOn w:val="Normal"/>
    <w:uiPriority w:val="34"/>
    <w:qFormat/>
    <w:rsid w:val="00036465"/>
    <w:pPr>
      <w:ind w:left="720"/>
      <w:contextualSpacing/>
    </w:pPr>
  </w:style>
  <w:style w:type="paragraph" w:styleId="TOCHeading">
    <w:name w:val="TOC Heading"/>
    <w:basedOn w:val="Heading1"/>
    <w:next w:val="Normal"/>
    <w:uiPriority w:val="39"/>
    <w:unhideWhenUsed/>
    <w:qFormat/>
    <w:rsid w:val="00615765"/>
    <w:pPr>
      <w:spacing w:before="480" w:after="0"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615765"/>
    <w:pPr>
      <w:spacing w:after="100"/>
    </w:pPr>
  </w:style>
  <w:style w:type="paragraph" w:styleId="TOC2">
    <w:name w:val="toc 2"/>
    <w:basedOn w:val="Normal"/>
    <w:next w:val="Normal"/>
    <w:autoRedefine/>
    <w:uiPriority w:val="39"/>
    <w:unhideWhenUsed/>
    <w:rsid w:val="00615765"/>
    <w:pPr>
      <w:spacing w:after="100"/>
      <w:ind w:left="240"/>
    </w:pPr>
  </w:style>
  <w:style w:type="character" w:styleId="Hyperlink">
    <w:name w:val="Hyperlink"/>
    <w:basedOn w:val="DefaultParagraphFont"/>
    <w:uiPriority w:val="99"/>
    <w:unhideWhenUsed/>
    <w:rsid w:val="00615765"/>
    <w:rPr>
      <w:color w:val="0000FF" w:themeColor="hyperlink"/>
      <w:u w:val="single"/>
    </w:rPr>
  </w:style>
  <w:style w:type="paragraph" w:styleId="BalloonText">
    <w:name w:val="Balloon Text"/>
    <w:basedOn w:val="Normal"/>
    <w:link w:val="BalloonTextChar"/>
    <w:uiPriority w:val="99"/>
    <w:semiHidden/>
    <w:unhideWhenUsed/>
    <w:rsid w:val="00615765"/>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5765"/>
    <w:rPr>
      <w:rFonts w:ascii="Tahoma" w:hAnsi="Tahoma" w:cs="Tahoma"/>
      <w:sz w:val="16"/>
      <w:szCs w:val="16"/>
    </w:rPr>
  </w:style>
  <w:style w:type="character" w:customStyle="1" w:styleId="Heading4Char">
    <w:name w:val="Heading 4 Char"/>
    <w:basedOn w:val="DefaultParagraphFont"/>
    <w:link w:val="Heading4"/>
    <w:uiPriority w:val="9"/>
    <w:semiHidden/>
    <w:rsid w:val="00805CEF"/>
    <w:rPr>
      <w:rFonts w:asciiTheme="majorHAnsi" w:eastAsiaTheme="majorEastAsia" w:hAnsiTheme="majorHAnsi" w:cstheme="majorBidi"/>
      <w:i/>
      <w:iCs/>
      <w:color w:val="365F91" w:themeColor="accent1" w:themeShade="BF"/>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4294671">
      <w:bodyDiv w:val="1"/>
      <w:marLeft w:val="0"/>
      <w:marRight w:val="0"/>
      <w:marTop w:val="0"/>
      <w:marBottom w:val="0"/>
      <w:divBdr>
        <w:top w:val="none" w:sz="0" w:space="0" w:color="auto"/>
        <w:left w:val="none" w:sz="0" w:space="0" w:color="auto"/>
        <w:bottom w:val="none" w:sz="0" w:space="0" w:color="auto"/>
        <w:right w:val="none" w:sz="0" w:space="0" w:color="auto"/>
      </w:divBdr>
      <w:divsChild>
        <w:div w:id="33235011">
          <w:marLeft w:val="0"/>
          <w:marRight w:val="0"/>
          <w:marTop w:val="0"/>
          <w:marBottom w:val="0"/>
          <w:divBdr>
            <w:top w:val="none" w:sz="0" w:space="0" w:color="auto"/>
            <w:left w:val="none" w:sz="0" w:space="0" w:color="auto"/>
            <w:bottom w:val="none" w:sz="0" w:space="0" w:color="auto"/>
            <w:right w:val="none" w:sz="0" w:space="0" w:color="auto"/>
          </w:divBdr>
        </w:div>
      </w:divsChild>
    </w:div>
    <w:div w:id="330256084">
      <w:bodyDiv w:val="1"/>
      <w:marLeft w:val="0"/>
      <w:marRight w:val="0"/>
      <w:marTop w:val="0"/>
      <w:marBottom w:val="0"/>
      <w:divBdr>
        <w:top w:val="none" w:sz="0" w:space="0" w:color="auto"/>
        <w:left w:val="none" w:sz="0" w:space="0" w:color="auto"/>
        <w:bottom w:val="none" w:sz="0" w:space="0" w:color="auto"/>
        <w:right w:val="none" w:sz="0" w:space="0" w:color="auto"/>
      </w:divBdr>
      <w:divsChild>
        <w:div w:id="1318149169">
          <w:marLeft w:val="0"/>
          <w:marRight w:val="0"/>
          <w:marTop w:val="0"/>
          <w:marBottom w:val="0"/>
          <w:divBdr>
            <w:top w:val="none" w:sz="0" w:space="0" w:color="auto"/>
            <w:left w:val="none" w:sz="0" w:space="0" w:color="auto"/>
            <w:bottom w:val="none" w:sz="0" w:space="0" w:color="auto"/>
            <w:right w:val="none" w:sz="0" w:space="0" w:color="auto"/>
          </w:divBdr>
        </w:div>
      </w:divsChild>
    </w:div>
    <w:div w:id="658385690">
      <w:bodyDiv w:val="1"/>
      <w:marLeft w:val="0"/>
      <w:marRight w:val="0"/>
      <w:marTop w:val="0"/>
      <w:marBottom w:val="0"/>
      <w:divBdr>
        <w:top w:val="none" w:sz="0" w:space="0" w:color="auto"/>
        <w:left w:val="none" w:sz="0" w:space="0" w:color="auto"/>
        <w:bottom w:val="none" w:sz="0" w:space="0" w:color="auto"/>
        <w:right w:val="none" w:sz="0" w:space="0" w:color="auto"/>
      </w:divBdr>
      <w:divsChild>
        <w:div w:id="58292022">
          <w:marLeft w:val="0"/>
          <w:marRight w:val="0"/>
          <w:marTop w:val="0"/>
          <w:marBottom w:val="0"/>
          <w:divBdr>
            <w:top w:val="none" w:sz="0" w:space="0" w:color="auto"/>
            <w:left w:val="none" w:sz="0" w:space="0" w:color="auto"/>
            <w:bottom w:val="none" w:sz="0" w:space="0" w:color="auto"/>
            <w:right w:val="none" w:sz="0" w:space="0" w:color="auto"/>
          </w:divBdr>
        </w:div>
      </w:divsChild>
    </w:div>
    <w:div w:id="1229848969">
      <w:bodyDiv w:val="1"/>
      <w:marLeft w:val="0"/>
      <w:marRight w:val="0"/>
      <w:marTop w:val="0"/>
      <w:marBottom w:val="0"/>
      <w:divBdr>
        <w:top w:val="none" w:sz="0" w:space="0" w:color="auto"/>
        <w:left w:val="none" w:sz="0" w:space="0" w:color="auto"/>
        <w:bottom w:val="none" w:sz="0" w:space="0" w:color="auto"/>
        <w:right w:val="none" w:sz="0" w:space="0" w:color="auto"/>
      </w:divBdr>
      <w:divsChild>
        <w:div w:id="1916162663">
          <w:marLeft w:val="0"/>
          <w:marRight w:val="0"/>
          <w:marTop w:val="0"/>
          <w:marBottom w:val="0"/>
          <w:divBdr>
            <w:top w:val="none" w:sz="0" w:space="0" w:color="auto"/>
            <w:left w:val="none" w:sz="0" w:space="0" w:color="auto"/>
            <w:bottom w:val="none" w:sz="0" w:space="0" w:color="auto"/>
            <w:right w:val="none" w:sz="0" w:space="0" w:color="auto"/>
          </w:divBdr>
        </w:div>
      </w:divsChild>
    </w:div>
    <w:div w:id="1647466316">
      <w:bodyDiv w:val="1"/>
      <w:marLeft w:val="0"/>
      <w:marRight w:val="0"/>
      <w:marTop w:val="0"/>
      <w:marBottom w:val="0"/>
      <w:divBdr>
        <w:top w:val="none" w:sz="0" w:space="0" w:color="auto"/>
        <w:left w:val="none" w:sz="0" w:space="0" w:color="auto"/>
        <w:bottom w:val="none" w:sz="0" w:space="0" w:color="auto"/>
        <w:right w:val="none" w:sz="0" w:space="0" w:color="auto"/>
      </w:divBdr>
      <w:divsChild>
        <w:div w:id="1248802566">
          <w:marLeft w:val="0"/>
          <w:marRight w:val="0"/>
          <w:marTop w:val="0"/>
          <w:marBottom w:val="0"/>
          <w:divBdr>
            <w:top w:val="none" w:sz="0" w:space="0" w:color="auto"/>
            <w:left w:val="none" w:sz="0" w:space="0" w:color="auto"/>
            <w:bottom w:val="none" w:sz="0" w:space="0" w:color="auto"/>
            <w:right w:val="none" w:sz="0" w:space="0" w:color="auto"/>
          </w:divBdr>
        </w:div>
      </w:divsChild>
    </w:div>
    <w:div w:id="2014215434">
      <w:bodyDiv w:val="1"/>
      <w:marLeft w:val="0"/>
      <w:marRight w:val="0"/>
      <w:marTop w:val="0"/>
      <w:marBottom w:val="0"/>
      <w:divBdr>
        <w:top w:val="none" w:sz="0" w:space="0" w:color="auto"/>
        <w:left w:val="none" w:sz="0" w:space="0" w:color="auto"/>
        <w:bottom w:val="none" w:sz="0" w:space="0" w:color="auto"/>
        <w:right w:val="none" w:sz="0" w:space="0" w:color="auto"/>
      </w:divBdr>
      <w:divsChild>
        <w:div w:id="364598052">
          <w:marLeft w:val="0"/>
          <w:marRight w:val="0"/>
          <w:marTop w:val="0"/>
          <w:marBottom w:val="0"/>
          <w:divBdr>
            <w:top w:val="none" w:sz="0" w:space="0" w:color="auto"/>
            <w:left w:val="none" w:sz="0" w:space="0" w:color="auto"/>
            <w:bottom w:val="none" w:sz="0" w:space="0" w:color="auto"/>
            <w:right w:val="none" w:sz="0" w:space="0" w:color="auto"/>
          </w:divBdr>
        </w:div>
      </w:divsChild>
    </w:div>
    <w:div w:id="2020235841">
      <w:bodyDiv w:val="1"/>
      <w:marLeft w:val="0"/>
      <w:marRight w:val="0"/>
      <w:marTop w:val="0"/>
      <w:marBottom w:val="0"/>
      <w:divBdr>
        <w:top w:val="none" w:sz="0" w:space="0" w:color="auto"/>
        <w:left w:val="none" w:sz="0" w:space="0" w:color="auto"/>
        <w:bottom w:val="none" w:sz="0" w:space="0" w:color="auto"/>
        <w:right w:val="none" w:sz="0" w:space="0" w:color="auto"/>
      </w:divBdr>
      <w:divsChild>
        <w:div w:id="12863527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CE47E45-AC21-484D-9C51-C8F41859D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Pages>
  <Words>4544</Words>
  <Characters>25902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AKASH</dc:creator>
  <cp:lastModifiedBy>Paula Carlan</cp:lastModifiedBy>
  <cp:revision>10</cp:revision>
  <dcterms:created xsi:type="dcterms:W3CDTF">2024-05-25T07:14:00Z</dcterms:created>
  <dcterms:modified xsi:type="dcterms:W3CDTF">2024-07-06T14:13:00Z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2024-05-25T07:14:26Z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43bfd43f-1952-47ce-b956-d0c29c3dc983</vt:lpwstr>
  </property>
  <property fmtid="{D5CDD505-2E9C-101B-9397-08002B2CF9AE}" pid="7" name="MSIP_Label_defa4170-0d19-0005-0004-bc88714345d2_ActionId">
    <vt:lpwstr>5812cf31-8c7f-4c0d-9fec-24d400869b63</vt:lpwstr>
  </property>
  <property fmtid="{D5CDD505-2E9C-101B-9397-08002B2CF9AE}" pid="8" name="MSIP_Label_defa4170-0d19-0005-0004-bc88714345d2_ContentBits">
    <vt:lpwstr>0</vt:lpwstr>
  </property>
  <property fmtid="{D5CDD505-2E9C-101B-9397-08002B2CF9AE}" pid="9" name="GrammarlyDocumentId">
    <vt:lpwstr>cc5cb84b2209de3864edea6cc948b90ee8e3f56634c5c9221cf1c6714aa54188</vt:lpwstr>
  </property>
</Properties>
</file>