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F3BAC" w14:textId="68C107E7" w:rsidR="00284B48" w:rsidRDefault="00284B48" w:rsidP="00C76FDA">
      <w:pPr>
        <w:spacing w:line="720" w:lineRule="auto"/>
        <w:rPr>
          <w:rFonts w:ascii="Arial" w:hAnsi="Arial" w:cs="Arial"/>
          <w:b/>
          <w:bCs/>
          <w:sz w:val="22"/>
          <w:szCs w:val="22"/>
        </w:rPr>
      </w:pPr>
      <w:r w:rsidRPr="00074402">
        <w:rPr>
          <w:rFonts w:ascii="Arial" w:hAnsi="Arial" w:cs="Arial"/>
          <w:noProof/>
        </w:rPr>
        <w:drawing>
          <wp:anchor distT="0" distB="0" distL="114300" distR="114300" simplePos="0" relativeHeight="251671552" behindDoc="0" locked="0" layoutInCell="1" allowOverlap="1" wp14:anchorId="505921A0" wp14:editId="60E60A12">
            <wp:simplePos x="0" y="0"/>
            <wp:positionH relativeFrom="column">
              <wp:posOffset>-275422</wp:posOffset>
            </wp:positionH>
            <wp:positionV relativeFrom="paragraph">
              <wp:posOffset>421</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D62540C" w14:textId="77777777" w:rsidR="00284B48" w:rsidRDefault="00284B48" w:rsidP="00C76FDA">
      <w:pPr>
        <w:spacing w:line="720" w:lineRule="auto"/>
        <w:rPr>
          <w:rFonts w:ascii="Arial" w:hAnsi="Arial" w:cs="Arial"/>
          <w:b/>
          <w:bCs/>
          <w:sz w:val="22"/>
          <w:szCs w:val="22"/>
        </w:rPr>
      </w:pPr>
    </w:p>
    <w:p w14:paraId="47AB270F" w14:textId="77777777" w:rsidR="00284B48" w:rsidRDefault="00C76FDA" w:rsidP="00284B48">
      <w:pPr>
        <w:spacing w:line="720" w:lineRule="auto"/>
        <w:rPr>
          <w:rFonts w:ascii="Arial" w:hAnsi="Arial" w:cs="Arial"/>
          <w:b/>
          <w:bCs/>
          <w:sz w:val="22"/>
          <w:szCs w:val="22"/>
        </w:rPr>
      </w:pPr>
      <w:r w:rsidRPr="001B496E">
        <w:rPr>
          <w:rFonts w:ascii="Arial" w:hAnsi="Arial" w:cs="Arial"/>
          <w:b/>
          <w:bCs/>
          <w:sz w:val="22"/>
          <w:szCs w:val="22"/>
        </w:rPr>
        <w:t>STUDENT NAME:</w:t>
      </w:r>
      <w:r w:rsidR="001B496E" w:rsidRPr="001B496E">
        <w:rPr>
          <w:rFonts w:ascii="Arial" w:hAnsi="Arial" w:cs="Arial"/>
          <w:b/>
          <w:bCs/>
          <w:sz w:val="22"/>
          <w:szCs w:val="22"/>
        </w:rPr>
        <w:t xml:space="preserve"> </w:t>
      </w:r>
      <w:r w:rsidR="001B496E" w:rsidRPr="00883F3C">
        <w:rPr>
          <w:rFonts w:ascii="Arial" w:hAnsi="Arial" w:cs="Arial"/>
          <w:sz w:val="22"/>
          <w:szCs w:val="22"/>
        </w:rPr>
        <w:t>GALAUS ANNIEVER MALIBIRAN</w:t>
      </w:r>
    </w:p>
    <w:p w14:paraId="04174BF1" w14:textId="4661FF39" w:rsidR="006F62C8" w:rsidRPr="00284B48" w:rsidRDefault="001B496E" w:rsidP="00284B48">
      <w:pPr>
        <w:spacing w:line="720" w:lineRule="auto"/>
        <w:rPr>
          <w:rFonts w:ascii="Arial" w:hAnsi="Arial" w:cs="Arial"/>
          <w:sz w:val="22"/>
          <w:szCs w:val="22"/>
        </w:rPr>
      </w:pPr>
      <w:r w:rsidRPr="001B496E">
        <w:rPr>
          <w:rFonts w:ascii="Arial" w:hAnsi="Arial" w:cs="Arial"/>
          <w:b/>
          <w:bCs/>
          <w:sz w:val="22"/>
          <w:szCs w:val="22"/>
        </w:rPr>
        <w:t xml:space="preserve">STUDENT ID: </w:t>
      </w:r>
      <w:r w:rsidRPr="00883F3C">
        <w:rPr>
          <w:rFonts w:ascii="Arial" w:hAnsi="Arial" w:cs="Arial"/>
          <w:sz w:val="22"/>
          <w:szCs w:val="22"/>
        </w:rPr>
        <w:t>2508028</w:t>
      </w:r>
      <w:r w:rsidR="00874D1D">
        <w:rPr>
          <w:rFonts w:ascii="Arial" w:hAnsi="Arial" w:cs="Arial"/>
          <w:sz w:val="22"/>
          <w:szCs w:val="22"/>
        </w:rPr>
        <w:br/>
      </w:r>
      <w:r w:rsidR="00C76FDA" w:rsidRPr="005B11BF">
        <w:rPr>
          <w:rFonts w:ascii="Arial" w:hAnsi="Arial" w:cs="Arial"/>
          <w:b/>
          <w:bCs/>
          <w:sz w:val="22"/>
          <w:szCs w:val="22"/>
        </w:rPr>
        <w:t>CODE</w:t>
      </w:r>
      <w:r w:rsidR="005B11BF" w:rsidRPr="005B11BF">
        <w:rPr>
          <w:rFonts w:ascii="Arial" w:hAnsi="Arial" w:cs="Arial"/>
          <w:b/>
          <w:bCs/>
          <w:sz w:val="22"/>
          <w:szCs w:val="22"/>
        </w:rPr>
        <w:t>:</w:t>
      </w:r>
      <w:r w:rsidR="00C76FDA" w:rsidRPr="001B496E">
        <w:rPr>
          <w:rFonts w:ascii="Arial" w:hAnsi="Arial" w:cs="Arial"/>
          <w:b/>
          <w:bCs/>
          <w:sz w:val="22"/>
          <w:szCs w:val="22"/>
        </w:rPr>
        <w:t xml:space="preserve"> </w:t>
      </w:r>
      <w:r w:rsidR="00C76FDA" w:rsidRPr="00F050E7">
        <w:rPr>
          <w:rFonts w:ascii="Arial" w:hAnsi="Arial" w:cs="Arial"/>
          <w:sz w:val="22"/>
          <w:szCs w:val="22"/>
        </w:rPr>
        <w:t>LCHS4003</w:t>
      </w:r>
      <w:r w:rsidR="00F050E7">
        <w:rPr>
          <w:rFonts w:ascii="Arial" w:hAnsi="Arial" w:cs="Arial"/>
          <w:sz w:val="22"/>
          <w:szCs w:val="22"/>
        </w:rPr>
        <w:t xml:space="preserve"> </w:t>
      </w:r>
    </w:p>
    <w:p w14:paraId="3066186B" w14:textId="77777777" w:rsidR="00690700" w:rsidRDefault="000A12F4" w:rsidP="00690700">
      <w:pPr>
        <w:spacing w:line="240" w:lineRule="auto"/>
        <w:rPr>
          <w:rFonts w:ascii="Arial" w:hAnsi="Arial" w:cs="Arial"/>
          <w:sz w:val="22"/>
          <w:szCs w:val="22"/>
        </w:rPr>
      </w:pPr>
      <w:r w:rsidRPr="005B11BF">
        <w:rPr>
          <w:rFonts w:ascii="Arial" w:hAnsi="Arial" w:cs="Arial"/>
          <w:b/>
          <w:bCs/>
          <w:sz w:val="22"/>
          <w:szCs w:val="22"/>
        </w:rPr>
        <w:t xml:space="preserve">MODULE </w:t>
      </w:r>
      <w:r>
        <w:rPr>
          <w:rFonts w:ascii="Arial" w:hAnsi="Arial" w:cs="Arial"/>
          <w:b/>
          <w:bCs/>
          <w:sz w:val="22"/>
          <w:szCs w:val="22"/>
        </w:rPr>
        <w:t>NAME</w:t>
      </w:r>
      <w:r w:rsidR="005B11BF" w:rsidRPr="005B11BF">
        <w:rPr>
          <w:rFonts w:ascii="Arial" w:hAnsi="Arial" w:cs="Arial"/>
          <w:b/>
          <w:bCs/>
          <w:sz w:val="22"/>
          <w:szCs w:val="22"/>
        </w:rPr>
        <w:t>:</w:t>
      </w:r>
      <w:r w:rsidR="005B11BF">
        <w:rPr>
          <w:rFonts w:ascii="Arial" w:hAnsi="Arial" w:cs="Arial"/>
          <w:sz w:val="22"/>
          <w:szCs w:val="22"/>
        </w:rPr>
        <w:t xml:space="preserve"> </w:t>
      </w:r>
      <w:r w:rsidR="00C76FDA" w:rsidRPr="00F050E7">
        <w:rPr>
          <w:rFonts w:ascii="Arial" w:hAnsi="Arial" w:cs="Arial"/>
          <w:sz w:val="22"/>
          <w:szCs w:val="22"/>
        </w:rPr>
        <w:t>INTRODUCTION</w:t>
      </w:r>
      <w:r w:rsidR="00C76FDA" w:rsidRPr="00883F3C">
        <w:rPr>
          <w:rFonts w:ascii="Arial" w:hAnsi="Arial" w:cs="Arial"/>
          <w:sz w:val="22"/>
          <w:szCs w:val="22"/>
        </w:rPr>
        <w:t xml:space="preserve"> TO HEALTH AND SOCIAL CARE</w:t>
      </w:r>
    </w:p>
    <w:p w14:paraId="04699CEF" w14:textId="77777777" w:rsidR="00690700" w:rsidRDefault="00690700" w:rsidP="00690700">
      <w:pPr>
        <w:spacing w:line="240" w:lineRule="auto"/>
        <w:rPr>
          <w:rFonts w:ascii="Arial" w:hAnsi="Arial" w:cs="Arial"/>
          <w:sz w:val="22"/>
          <w:szCs w:val="22"/>
        </w:rPr>
      </w:pPr>
    </w:p>
    <w:p w14:paraId="35F2DB2E" w14:textId="77777777" w:rsidR="00690700" w:rsidRDefault="00C76FDA" w:rsidP="00690700">
      <w:pPr>
        <w:spacing w:line="240" w:lineRule="auto"/>
        <w:rPr>
          <w:rFonts w:ascii="Arial" w:eastAsia="Arial" w:hAnsi="Arial" w:cs="Arial"/>
          <w:bCs/>
        </w:rPr>
      </w:pPr>
      <w:r w:rsidRPr="001B496E">
        <w:rPr>
          <w:rFonts w:ascii="Arial" w:hAnsi="Arial" w:cs="Arial"/>
          <w:b/>
          <w:bCs/>
          <w:sz w:val="22"/>
          <w:szCs w:val="22"/>
        </w:rPr>
        <w:t xml:space="preserve">LECTURER: </w:t>
      </w:r>
      <w:r w:rsidR="00874D1D">
        <w:rPr>
          <w:rFonts w:ascii="Arial" w:eastAsia="Arial" w:hAnsi="Arial" w:cs="Arial"/>
          <w:bCs/>
        </w:rPr>
        <w:t>DR ELENI KOUTSOGEORGOU-ANDREOU</w:t>
      </w:r>
    </w:p>
    <w:p w14:paraId="6BEA6B60" w14:textId="77777777" w:rsidR="00690700" w:rsidRDefault="00690700" w:rsidP="00690700">
      <w:pPr>
        <w:spacing w:line="240" w:lineRule="auto"/>
        <w:rPr>
          <w:rFonts w:ascii="Arial" w:eastAsia="Arial" w:hAnsi="Arial" w:cs="Arial"/>
          <w:bCs/>
        </w:rPr>
      </w:pPr>
    </w:p>
    <w:p w14:paraId="76DC019D" w14:textId="77777777" w:rsidR="00690700" w:rsidRDefault="00690700" w:rsidP="00690700">
      <w:pPr>
        <w:spacing w:line="240" w:lineRule="auto"/>
        <w:rPr>
          <w:rFonts w:ascii="Arial" w:hAnsi="Arial" w:cs="Arial"/>
          <w:sz w:val="22"/>
          <w:szCs w:val="22"/>
        </w:rPr>
      </w:pPr>
      <w:r>
        <w:rPr>
          <w:rFonts w:ascii="Arial" w:hAnsi="Arial" w:cs="Arial"/>
          <w:b/>
          <w:bCs/>
          <w:sz w:val="22"/>
          <w:szCs w:val="22"/>
        </w:rPr>
        <w:t>ASSESSMENT TITLE</w:t>
      </w:r>
      <w:r w:rsidR="00C76FDA" w:rsidRPr="001B496E">
        <w:rPr>
          <w:rFonts w:ascii="Arial" w:hAnsi="Arial" w:cs="Arial"/>
          <w:b/>
          <w:bCs/>
          <w:sz w:val="22"/>
          <w:szCs w:val="22"/>
        </w:rPr>
        <w:t xml:space="preserve">: </w:t>
      </w:r>
      <w:r w:rsidR="00C76FDA" w:rsidRPr="00883F3C">
        <w:rPr>
          <w:rFonts w:ascii="Arial" w:hAnsi="Arial" w:cs="Arial"/>
          <w:sz w:val="22"/>
          <w:szCs w:val="22"/>
        </w:rPr>
        <w:t>CASE STUDY REPORT</w:t>
      </w:r>
    </w:p>
    <w:p w14:paraId="60749A33" w14:textId="77777777" w:rsidR="00690700" w:rsidRDefault="00690700" w:rsidP="00690700">
      <w:pPr>
        <w:spacing w:line="240" w:lineRule="auto"/>
        <w:rPr>
          <w:rFonts w:ascii="Arial" w:hAnsi="Arial" w:cs="Arial"/>
          <w:sz w:val="22"/>
          <w:szCs w:val="22"/>
        </w:rPr>
      </w:pPr>
    </w:p>
    <w:p w14:paraId="45C3D070" w14:textId="7136DACB" w:rsidR="00C76FDA" w:rsidRPr="00690700" w:rsidRDefault="00C76FDA" w:rsidP="00690700">
      <w:pPr>
        <w:spacing w:line="240" w:lineRule="auto"/>
        <w:rPr>
          <w:rFonts w:ascii="Arial" w:hAnsi="Arial" w:cs="Arial"/>
          <w:sz w:val="22"/>
          <w:szCs w:val="22"/>
        </w:rPr>
      </w:pPr>
      <w:r w:rsidRPr="001B496E">
        <w:rPr>
          <w:rFonts w:ascii="Arial" w:hAnsi="Arial" w:cs="Arial"/>
          <w:b/>
          <w:bCs/>
          <w:sz w:val="22"/>
          <w:szCs w:val="22"/>
        </w:rPr>
        <w:t>SUBMISSION D</w:t>
      </w:r>
      <w:r w:rsidR="005610D2">
        <w:rPr>
          <w:rFonts w:ascii="Arial" w:hAnsi="Arial" w:cs="Arial"/>
          <w:b/>
          <w:bCs/>
          <w:sz w:val="22"/>
          <w:szCs w:val="22"/>
        </w:rPr>
        <w:t>ATE</w:t>
      </w:r>
      <w:r w:rsidRPr="001B496E">
        <w:rPr>
          <w:rFonts w:ascii="Arial" w:hAnsi="Arial" w:cs="Arial"/>
          <w:b/>
          <w:bCs/>
          <w:sz w:val="22"/>
          <w:szCs w:val="22"/>
        </w:rPr>
        <w:t>:</w:t>
      </w:r>
      <w:r w:rsidR="00874D1D">
        <w:rPr>
          <w:rFonts w:ascii="Arial" w:hAnsi="Arial" w:cs="Arial"/>
          <w:b/>
          <w:bCs/>
          <w:sz w:val="22"/>
          <w:szCs w:val="22"/>
        </w:rPr>
        <w:t xml:space="preserve"> </w:t>
      </w:r>
      <w:r w:rsidR="005610D2" w:rsidRPr="005610D2">
        <w:rPr>
          <w:rFonts w:ascii="Arial" w:hAnsi="Arial" w:cs="Arial"/>
          <w:sz w:val="22"/>
          <w:szCs w:val="22"/>
        </w:rPr>
        <w:t>APRIL 24</w:t>
      </w:r>
      <w:r w:rsidR="00284B48" w:rsidRPr="005610D2">
        <w:rPr>
          <w:rFonts w:ascii="Arial" w:hAnsi="Arial" w:cs="Arial"/>
          <w:sz w:val="22"/>
          <w:szCs w:val="22"/>
        </w:rPr>
        <w:t>, 2026</w:t>
      </w:r>
    </w:p>
    <w:p w14:paraId="0420450A" w14:textId="77777777" w:rsidR="00C76FDA" w:rsidRPr="001B496E" w:rsidRDefault="00C76FDA" w:rsidP="00C76FDA">
      <w:pPr>
        <w:rPr>
          <w:rFonts w:ascii="Arial" w:hAnsi="Arial" w:cs="Arial"/>
          <w:sz w:val="22"/>
          <w:szCs w:val="22"/>
        </w:rPr>
      </w:pPr>
    </w:p>
    <w:p w14:paraId="650536C5" w14:textId="77777777" w:rsidR="00C76FDA" w:rsidRPr="001B496E" w:rsidRDefault="00C76FDA" w:rsidP="00C76FDA">
      <w:pPr>
        <w:rPr>
          <w:rFonts w:ascii="Arial" w:hAnsi="Arial" w:cs="Arial"/>
          <w:sz w:val="22"/>
          <w:szCs w:val="22"/>
        </w:rPr>
      </w:pPr>
    </w:p>
    <w:p w14:paraId="14130EDE" w14:textId="77777777" w:rsidR="00C76FDA" w:rsidRPr="001B496E" w:rsidRDefault="00C76FDA" w:rsidP="00C76FDA">
      <w:pPr>
        <w:rPr>
          <w:rFonts w:ascii="Arial" w:hAnsi="Arial" w:cs="Arial"/>
          <w:sz w:val="22"/>
          <w:szCs w:val="22"/>
        </w:rPr>
      </w:pPr>
    </w:p>
    <w:p w14:paraId="3A2E1252" w14:textId="77777777" w:rsidR="00C76FDA" w:rsidRPr="001B496E" w:rsidRDefault="00C76FDA" w:rsidP="00C76FDA">
      <w:pPr>
        <w:rPr>
          <w:rFonts w:ascii="Arial" w:hAnsi="Arial" w:cs="Arial"/>
          <w:sz w:val="22"/>
          <w:szCs w:val="22"/>
        </w:rPr>
      </w:pPr>
    </w:p>
    <w:p w14:paraId="1481AC0F" w14:textId="77777777" w:rsidR="00C76FDA" w:rsidRDefault="00C76FDA" w:rsidP="00C76FDA">
      <w:pPr>
        <w:rPr>
          <w:rFonts w:ascii="Arial" w:hAnsi="Arial" w:cs="Arial"/>
          <w:sz w:val="22"/>
          <w:szCs w:val="22"/>
        </w:rPr>
      </w:pPr>
    </w:p>
    <w:p w14:paraId="4DB26DE0" w14:textId="77777777" w:rsidR="00883F3C" w:rsidRDefault="00883F3C" w:rsidP="00C76FDA">
      <w:pPr>
        <w:rPr>
          <w:rFonts w:ascii="Arial" w:hAnsi="Arial" w:cs="Arial"/>
          <w:sz w:val="22"/>
          <w:szCs w:val="22"/>
        </w:rPr>
      </w:pPr>
    </w:p>
    <w:p w14:paraId="512E0D94" w14:textId="77777777" w:rsidR="00883F3C" w:rsidRDefault="00883F3C" w:rsidP="00C76FDA">
      <w:pPr>
        <w:rPr>
          <w:rFonts w:ascii="Arial" w:hAnsi="Arial" w:cs="Arial"/>
          <w:sz w:val="22"/>
          <w:szCs w:val="22"/>
        </w:rPr>
      </w:pPr>
    </w:p>
    <w:p w14:paraId="6ECBD37C" w14:textId="77777777" w:rsidR="001B496E" w:rsidRPr="001B496E" w:rsidRDefault="001B496E" w:rsidP="00C76FDA">
      <w:pPr>
        <w:rPr>
          <w:rFonts w:ascii="Arial" w:hAnsi="Arial" w:cs="Arial"/>
          <w:sz w:val="22"/>
          <w:szCs w:val="22"/>
        </w:rPr>
      </w:pPr>
    </w:p>
    <w:p w14:paraId="1D4891F3" w14:textId="77777777" w:rsidR="005C697E" w:rsidRDefault="005C697E" w:rsidP="00874D1D">
      <w:pPr>
        <w:jc w:val="center"/>
        <w:rPr>
          <w:rFonts w:ascii="Arial" w:hAnsi="Arial" w:cs="Arial"/>
          <w:b/>
          <w:bCs/>
          <w:sz w:val="22"/>
          <w:szCs w:val="22"/>
        </w:rPr>
      </w:pPr>
    </w:p>
    <w:p w14:paraId="07828246" w14:textId="77777777" w:rsidR="005C697E" w:rsidRDefault="005C697E" w:rsidP="00874D1D">
      <w:pPr>
        <w:jc w:val="center"/>
        <w:rPr>
          <w:rFonts w:ascii="Arial" w:hAnsi="Arial" w:cs="Arial"/>
          <w:b/>
          <w:bCs/>
          <w:sz w:val="22"/>
          <w:szCs w:val="22"/>
        </w:rPr>
      </w:pPr>
    </w:p>
    <w:p w14:paraId="788604C4" w14:textId="77777777" w:rsidR="005C697E" w:rsidRDefault="005C697E" w:rsidP="00284B48">
      <w:pPr>
        <w:rPr>
          <w:rFonts w:ascii="Arial" w:hAnsi="Arial" w:cs="Arial"/>
          <w:b/>
          <w:bCs/>
          <w:sz w:val="22"/>
          <w:szCs w:val="22"/>
        </w:rPr>
      </w:pPr>
    </w:p>
    <w:p w14:paraId="4DC8BC91" w14:textId="77777777" w:rsidR="005C697E" w:rsidRDefault="005C697E" w:rsidP="00874D1D">
      <w:pPr>
        <w:jc w:val="center"/>
        <w:rPr>
          <w:rFonts w:ascii="Arial" w:hAnsi="Arial" w:cs="Arial"/>
          <w:b/>
          <w:bCs/>
          <w:sz w:val="22"/>
          <w:szCs w:val="22"/>
        </w:rPr>
      </w:pPr>
    </w:p>
    <w:p w14:paraId="7718D8F5" w14:textId="77777777" w:rsidR="005C697E" w:rsidRDefault="005C697E" w:rsidP="00284B48">
      <w:pPr>
        <w:rPr>
          <w:rFonts w:ascii="Arial" w:hAnsi="Arial" w:cs="Arial"/>
          <w:b/>
          <w:bCs/>
          <w:sz w:val="22"/>
          <w:szCs w:val="22"/>
        </w:rPr>
      </w:pPr>
    </w:p>
    <w:p w14:paraId="1C7D2B65" w14:textId="3DF18F72" w:rsidR="00C76FDA" w:rsidRPr="001B496E" w:rsidRDefault="00C34FE2" w:rsidP="00874D1D">
      <w:pPr>
        <w:jc w:val="center"/>
        <w:rPr>
          <w:rFonts w:ascii="Arial" w:hAnsi="Arial" w:cs="Arial"/>
          <w:b/>
          <w:bCs/>
          <w:sz w:val="22"/>
          <w:szCs w:val="22"/>
        </w:rPr>
      </w:pPr>
      <w:r w:rsidRPr="001B496E">
        <w:rPr>
          <w:rFonts w:ascii="Arial" w:hAnsi="Arial" w:cs="Arial"/>
          <w:b/>
          <w:bCs/>
          <w:sz w:val="22"/>
          <w:szCs w:val="22"/>
        </w:rPr>
        <w:t>TABLE OF CONTENTS</w:t>
      </w:r>
    </w:p>
    <w:p w14:paraId="7E5EEB39" w14:textId="528D6018" w:rsidR="00EA497C" w:rsidRPr="001B496E" w:rsidRDefault="00EA497C" w:rsidP="00EA497C">
      <w:pPr>
        <w:spacing w:line="360" w:lineRule="auto"/>
        <w:jc w:val="both"/>
        <w:rPr>
          <w:rFonts w:ascii="Arial" w:hAnsi="Arial" w:cs="Arial"/>
          <w:sz w:val="22"/>
          <w:szCs w:val="22"/>
        </w:rPr>
      </w:pPr>
      <w:r w:rsidRPr="005C697E">
        <w:rPr>
          <w:rFonts w:ascii="Arial" w:hAnsi="Arial" w:cs="Arial"/>
          <w:b/>
          <w:bCs/>
          <w:sz w:val="22"/>
          <w:szCs w:val="22"/>
        </w:rPr>
        <w:t>Introduction</w:t>
      </w:r>
      <w:r w:rsidRPr="001B496E">
        <w:rPr>
          <w:rFonts w:ascii="Arial" w:hAnsi="Arial" w:cs="Arial"/>
          <w:sz w:val="22"/>
          <w:szCs w:val="22"/>
        </w:rPr>
        <w:tab/>
      </w:r>
      <w:r w:rsidR="00874D1D" w:rsidRPr="00681049">
        <w:rPr>
          <w:rFonts w:ascii="Arial" w:hAnsi="Arial" w:cs="Arial"/>
          <w:b/>
          <w:bCs/>
          <w:sz w:val="22"/>
          <w:szCs w:val="22"/>
        </w:rPr>
        <w:t>……………………………………………………………………...</w:t>
      </w:r>
      <w:r w:rsidR="00874D1D" w:rsidRPr="001B496E">
        <w:rPr>
          <w:rFonts w:ascii="Arial" w:hAnsi="Arial" w:cs="Arial"/>
          <w:sz w:val="22"/>
          <w:szCs w:val="22"/>
        </w:rPr>
        <w:tab/>
      </w:r>
      <w:r w:rsidR="00874D1D">
        <w:rPr>
          <w:rFonts w:ascii="Arial" w:hAnsi="Arial" w:cs="Arial"/>
          <w:sz w:val="22"/>
          <w:szCs w:val="22"/>
        </w:rPr>
        <w:t>1.0</w:t>
      </w:r>
    </w:p>
    <w:p w14:paraId="10346F31" w14:textId="33728113" w:rsidR="00874D1D" w:rsidRPr="005C697E" w:rsidRDefault="00EA497C" w:rsidP="00EA497C">
      <w:pPr>
        <w:spacing w:line="360" w:lineRule="auto"/>
        <w:jc w:val="both"/>
        <w:rPr>
          <w:rFonts w:ascii="Arial" w:hAnsi="Arial" w:cs="Arial"/>
          <w:sz w:val="22"/>
          <w:szCs w:val="22"/>
        </w:rPr>
      </w:pPr>
      <w:r w:rsidRPr="005C697E">
        <w:rPr>
          <w:rFonts w:ascii="Arial" w:hAnsi="Arial" w:cs="Arial"/>
          <w:b/>
          <w:bCs/>
          <w:sz w:val="22"/>
          <w:szCs w:val="22"/>
        </w:rPr>
        <w:t xml:space="preserve">Importance of Effective Communication in </w:t>
      </w:r>
      <w:r w:rsidR="00874D1D" w:rsidRPr="005C697E">
        <w:rPr>
          <w:rFonts w:ascii="Arial" w:hAnsi="Arial" w:cs="Arial"/>
          <w:b/>
          <w:bCs/>
          <w:sz w:val="22"/>
          <w:szCs w:val="22"/>
        </w:rPr>
        <w:t>Mr.</w:t>
      </w:r>
      <w:r w:rsidRPr="005C697E">
        <w:rPr>
          <w:rFonts w:ascii="Arial" w:hAnsi="Arial" w:cs="Arial"/>
          <w:b/>
          <w:bCs/>
          <w:sz w:val="22"/>
          <w:szCs w:val="22"/>
        </w:rPr>
        <w:t xml:space="preserve"> Ahmed’s </w:t>
      </w:r>
      <w:r w:rsidR="005C697E" w:rsidRPr="005C697E">
        <w:rPr>
          <w:rFonts w:ascii="Arial" w:hAnsi="Arial" w:cs="Arial"/>
          <w:b/>
          <w:bCs/>
          <w:sz w:val="22"/>
          <w:szCs w:val="22"/>
        </w:rPr>
        <w:t>Care</w:t>
      </w:r>
      <w:r w:rsidR="005C697E">
        <w:rPr>
          <w:rFonts w:ascii="Arial" w:hAnsi="Arial" w:cs="Arial"/>
          <w:b/>
          <w:bCs/>
          <w:sz w:val="22"/>
          <w:szCs w:val="22"/>
        </w:rPr>
        <w:t xml:space="preserve"> </w:t>
      </w:r>
      <w:r w:rsidR="005C697E" w:rsidRPr="00681049">
        <w:rPr>
          <w:rFonts w:ascii="Arial" w:hAnsi="Arial" w:cs="Arial"/>
          <w:b/>
          <w:bCs/>
          <w:sz w:val="22"/>
          <w:szCs w:val="22"/>
        </w:rPr>
        <w:t xml:space="preserve"> .</w:t>
      </w:r>
      <w:r w:rsidR="00874D1D" w:rsidRPr="00681049">
        <w:rPr>
          <w:rFonts w:ascii="Arial" w:hAnsi="Arial" w:cs="Arial"/>
          <w:b/>
          <w:bCs/>
          <w:sz w:val="22"/>
          <w:szCs w:val="22"/>
        </w:rPr>
        <w:t>………...</w:t>
      </w:r>
      <w:r w:rsidRPr="005C697E">
        <w:rPr>
          <w:rFonts w:ascii="Arial" w:hAnsi="Arial" w:cs="Arial"/>
          <w:sz w:val="22"/>
          <w:szCs w:val="22"/>
        </w:rPr>
        <w:tab/>
      </w:r>
      <w:r w:rsidR="00874D1D" w:rsidRPr="005C697E">
        <w:rPr>
          <w:rFonts w:ascii="Arial" w:hAnsi="Arial" w:cs="Arial"/>
          <w:sz w:val="22"/>
          <w:szCs w:val="22"/>
        </w:rPr>
        <w:t>1.1</w:t>
      </w:r>
    </w:p>
    <w:p w14:paraId="472DCE40" w14:textId="59E06831" w:rsidR="00EA497C" w:rsidRPr="001B496E" w:rsidRDefault="00EA497C" w:rsidP="00EA497C">
      <w:pPr>
        <w:spacing w:line="360" w:lineRule="auto"/>
        <w:jc w:val="both"/>
        <w:rPr>
          <w:rFonts w:ascii="Arial" w:hAnsi="Arial" w:cs="Arial"/>
          <w:sz w:val="22"/>
          <w:szCs w:val="22"/>
        </w:rPr>
      </w:pPr>
      <w:r w:rsidRPr="005C697E">
        <w:rPr>
          <w:rFonts w:ascii="Arial" w:hAnsi="Arial" w:cs="Arial"/>
          <w:b/>
          <w:bCs/>
          <w:sz w:val="22"/>
          <w:szCs w:val="22"/>
        </w:rPr>
        <w:t>Importance of Administrative Skills and Record-</w:t>
      </w:r>
      <w:r w:rsidR="005C697E" w:rsidRPr="005C697E">
        <w:rPr>
          <w:rFonts w:ascii="Arial" w:hAnsi="Arial" w:cs="Arial"/>
          <w:b/>
          <w:bCs/>
          <w:sz w:val="22"/>
          <w:szCs w:val="22"/>
        </w:rPr>
        <w:t>Keeping</w:t>
      </w:r>
      <w:r w:rsidR="005C697E">
        <w:rPr>
          <w:rFonts w:ascii="Arial" w:hAnsi="Arial" w:cs="Arial"/>
          <w:b/>
          <w:bCs/>
          <w:sz w:val="22"/>
          <w:szCs w:val="22"/>
        </w:rPr>
        <w:t xml:space="preserve"> </w:t>
      </w:r>
      <w:r w:rsidR="005C697E">
        <w:rPr>
          <w:rFonts w:ascii="Arial" w:hAnsi="Arial" w:cs="Arial"/>
          <w:sz w:val="22"/>
          <w:szCs w:val="22"/>
        </w:rPr>
        <w:t xml:space="preserve"> </w:t>
      </w:r>
      <w:r w:rsidR="00803F2D">
        <w:rPr>
          <w:rFonts w:ascii="Arial" w:hAnsi="Arial" w:cs="Arial"/>
          <w:b/>
          <w:bCs/>
          <w:sz w:val="22"/>
          <w:szCs w:val="22"/>
        </w:rPr>
        <w:t>..</w:t>
      </w:r>
      <w:r w:rsidR="00681049">
        <w:rPr>
          <w:rFonts w:ascii="Arial" w:hAnsi="Arial" w:cs="Arial"/>
          <w:b/>
          <w:bCs/>
          <w:sz w:val="22"/>
          <w:szCs w:val="22"/>
        </w:rPr>
        <w:t>..</w:t>
      </w:r>
      <w:r w:rsidR="00874D1D" w:rsidRPr="00803F2D">
        <w:rPr>
          <w:rFonts w:ascii="Arial" w:hAnsi="Arial" w:cs="Arial"/>
          <w:b/>
          <w:bCs/>
          <w:sz w:val="22"/>
          <w:szCs w:val="22"/>
        </w:rPr>
        <w:t>……………</w:t>
      </w:r>
      <w:r w:rsidRPr="001B496E">
        <w:rPr>
          <w:rFonts w:ascii="Arial" w:hAnsi="Arial" w:cs="Arial"/>
          <w:sz w:val="22"/>
          <w:szCs w:val="22"/>
        </w:rPr>
        <w:tab/>
      </w:r>
      <w:r w:rsidR="00874D1D">
        <w:rPr>
          <w:rFonts w:ascii="Arial" w:hAnsi="Arial" w:cs="Arial"/>
          <w:sz w:val="22"/>
          <w:szCs w:val="22"/>
        </w:rPr>
        <w:t>2.0</w:t>
      </w:r>
    </w:p>
    <w:p w14:paraId="434E5181" w14:textId="23EEEAC6" w:rsidR="00EA497C" w:rsidRPr="001B496E" w:rsidRDefault="00EA497C" w:rsidP="00EA497C">
      <w:pPr>
        <w:spacing w:line="360" w:lineRule="auto"/>
        <w:jc w:val="both"/>
        <w:rPr>
          <w:rFonts w:ascii="Arial" w:hAnsi="Arial" w:cs="Arial"/>
          <w:sz w:val="22"/>
          <w:szCs w:val="22"/>
        </w:rPr>
      </w:pPr>
      <w:r w:rsidRPr="005C697E">
        <w:rPr>
          <w:rFonts w:ascii="Arial" w:hAnsi="Arial" w:cs="Arial"/>
          <w:b/>
          <w:bCs/>
          <w:sz w:val="22"/>
          <w:szCs w:val="22"/>
        </w:rPr>
        <w:t>Importance of Collaborative Working in Mr. Ahmed’s Care</w:t>
      </w:r>
      <w:r w:rsidR="005C697E">
        <w:rPr>
          <w:rFonts w:ascii="Arial" w:hAnsi="Arial" w:cs="Arial"/>
          <w:sz w:val="22"/>
          <w:szCs w:val="22"/>
        </w:rPr>
        <w:t xml:space="preserve">  </w:t>
      </w:r>
      <w:r w:rsidR="005C697E" w:rsidRPr="00803F2D">
        <w:rPr>
          <w:rFonts w:ascii="Arial" w:hAnsi="Arial" w:cs="Arial"/>
          <w:b/>
          <w:bCs/>
          <w:sz w:val="22"/>
          <w:szCs w:val="22"/>
        </w:rPr>
        <w:t>..</w:t>
      </w:r>
      <w:r w:rsidR="00874D1D" w:rsidRPr="00803F2D">
        <w:rPr>
          <w:rFonts w:ascii="Arial" w:hAnsi="Arial" w:cs="Arial"/>
          <w:b/>
          <w:bCs/>
          <w:sz w:val="22"/>
          <w:szCs w:val="22"/>
        </w:rPr>
        <w:t>……………</w:t>
      </w:r>
      <w:r w:rsidRPr="001B496E">
        <w:rPr>
          <w:rFonts w:ascii="Arial" w:hAnsi="Arial" w:cs="Arial"/>
          <w:sz w:val="22"/>
          <w:szCs w:val="22"/>
        </w:rPr>
        <w:tab/>
      </w:r>
      <w:r w:rsidR="00874D1D">
        <w:rPr>
          <w:rFonts w:ascii="Arial" w:hAnsi="Arial" w:cs="Arial"/>
          <w:sz w:val="22"/>
          <w:szCs w:val="22"/>
        </w:rPr>
        <w:t>3.0</w:t>
      </w:r>
    </w:p>
    <w:p w14:paraId="314EC70E" w14:textId="7595C076" w:rsidR="00874D1D" w:rsidRDefault="00EA497C" w:rsidP="00EA497C">
      <w:pPr>
        <w:spacing w:line="360" w:lineRule="auto"/>
        <w:jc w:val="both"/>
        <w:rPr>
          <w:rFonts w:ascii="Arial" w:hAnsi="Arial" w:cs="Arial"/>
          <w:sz w:val="22"/>
          <w:szCs w:val="22"/>
        </w:rPr>
      </w:pPr>
      <w:r w:rsidRPr="005C697E">
        <w:rPr>
          <w:rFonts w:ascii="Arial" w:hAnsi="Arial" w:cs="Arial"/>
          <w:b/>
          <w:bCs/>
          <w:sz w:val="22"/>
          <w:szCs w:val="22"/>
        </w:rPr>
        <w:t>Conclusion</w:t>
      </w:r>
      <w:r w:rsidRPr="001B496E">
        <w:rPr>
          <w:rFonts w:ascii="Arial" w:hAnsi="Arial" w:cs="Arial"/>
          <w:sz w:val="22"/>
          <w:szCs w:val="22"/>
        </w:rPr>
        <w:tab/>
      </w:r>
      <w:r w:rsidR="00874D1D" w:rsidRPr="00803F2D">
        <w:rPr>
          <w:rFonts w:ascii="Arial" w:hAnsi="Arial" w:cs="Arial"/>
          <w:b/>
          <w:bCs/>
          <w:sz w:val="22"/>
          <w:szCs w:val="22"/>
        </w:rPr>
        <w:t>……………………………………………………………………...</w:t>
      </w:r>
      <w:r w:rsidRPr="001B496E">
        <w:rPr>
          <w:rFonts w:ascii="Arial" w:hAnsi="Arial" w:cs="Arial"/>
          <w:sz w:val="22"/>
          <w:szCs w:val="22"/>
        </w:rPr>
        <w:tab/>
      </w:r>
      <w:r w:rsidR="00874D1D">
        <w:rPr>
          <w:rFonts w:ascii="Arial" w:hAnsi="Arial" w:cs="Arial"/>
          <w:sz w:val="22"/>
          <w:szCs w:val="22"/>
        </w:rPr>
        <w:t>4.0</w:t>
      </w:r>
    </w:p>
    <w:p w14:paraId="1199CCD8" w14:textId="485E5974" w:rsidR="005C697E" w:rsidRDefault="00C9201C" w:rsidP="00EA497C">
      <w:pPr>
        <w:spacing w:line="360" w:lineRule="auto"/>
        <w:jc w:val="both"/>
        <w:rPr>
          <w:rFonts w:ascii="Arial" w:hAnsi="Arial" w:cs="Arial"/>
          <w:sz w:val="22"/>
          <w:szCs w:val="22"/>
        </w:rPr>
      </w:pPr>
      <w:r w:rsidRPr="00803F2D">
        <w:rPr>
          <w:rFonts w:ascii="Arial" w:hAnsi="Arial" w:cs="Arial"/>
          <w:b/>
          <w:bCs/>
          <w:sz w:val="22"/>
          <w:szCs w:val="22"/>
        </w:rPr>
        <w:t>Appendix</w:t>
      </w:r>
      <w:r w:rsidR="00EA497C" w:rsidRPr="001B496E">
        <w:rPr>
          <w:rFonts w:ascii="Arial" w:hAnsi="Arial" w:cs="Arial"/>
          <w:sz w:val="22"/>
          <w:szCs w:val="22"/>
        </w:rPr>
        <w:tab/>
      </w:r>
      <w:r w:rsidR="00874D1D" w:rsidRPr="00803F2D">
        <w:rPr>
          <w:rFonts w:ascii="Arial" w:hAnsi="Arial" w:cs="Arial"/>
          <w:b/>
          <w:bCs/>
          <w:sz w:val="22"/>
          <w:szCs w:val="22"/>
        </w:rPr>
        <w:t>……………………………………………………………………...</w:t>
      </w:r>
      <w:r w:rsidR="00EA497C" w:rsidRPr="001B496E">
        <w:rPr>
          <w:rFonts w:ascii="Arial" w:hAnsi="Arial" w:cs="Arial"/>
          <w:sz w:val="22"/>
          <w:szCs w:val="22"/>
        </w:rPr>
        <w:tab/>
      </w:r>
      <w:r w:rsidR="00874D1D">
        <w:rPr>
          <w:rFonts w:ascii="Arial" w:hAnsi="Arial" w:cs="Arial"/>
          <w:sz w:val="22"/>
          <w:szCs w:val="22"/>
        </w:rPr>
        <w:t>5.0</w:t>
      </w:r>
    </w:p>
    <w:p w14:paraId="59CD1F8A" w14:textId="4E4ABE64" w:rsidR="00803F2D" w:rsidRPr="00803F2D" w:rsidRDefault="00C9201C" w:rsidP="00EA497C">
      <w:pPr>
        <w:spacing w:line="360" w:lineRule="auto"/>
        <w:jc w:val="both"/>
        <w:rPr>
          <w:rFonts w:ascii="Arial" w:hAnsi="Arial" w:cs="Arial"/>
          <w:sz w:val="22"/>
          <w:szCs w:val="22"/>
        </w:rPr>
      </w:pPr>
      <w:r>
        <w:rPr>
          <w:rFonts w:ascii="Arial" w:hAnsi="Arial" w:cs="Arial"/>
          <w:b/>
          <w:bCs/>
          <w:sz w:val="22"/>
          <w:szCs w:val="22"/>
        </w:rPr>
        <w:t>Reference</w:t>
      </w:r>
      <w:r w:rsidR="00803F2D">
        <w:rPr>
          <w:rFonts w:ascii="Arial" w:hAnsi="Arial" w:cs="Arial"/>
          <w:b/>
          <w:bCs/>
          <w:sz w:val="22"/>
          <w:szCs w:val="22"/>
        </w:rPr>
        <w:tab/>
        <w:t>.................................................................................................</w:t>
      </w:r>
      <w:r w:rsidR="00803F2D">
        <w:rPr>
          <w:rFonts w:ascii="Arial" w:hAnsi="Arial" w:cs="Arial"/>
          <w:b/>
          <w:bCs/>
          <w:sz w:val="22"/>
          <w:szCs w:val="22"/>
        </w:rPr>
        <w:tab/>
      </w:r>
      <w:r w:rsidR="00803F2D" w:rsidRPr="00803F2D">
        <w:rPr>
          <w:rFonts w:ascii="Arial" w:hAnsi="Arial" w:cs="Arial"/>
          <w:sz w:val="22"/>
          <w:szCs w:val="22"/>
        </w:rPr>
        <w:t>6.0</w:t>
      </w:r>
    </w:p>
    <w:p w14:paraId="44A3233C" w14:textId="77777777" w:rsidR="00C76FDA" w:rsidRPr="001B496E" w:rsidRDefault="00C76FDA" w:rsidP="00C76FDA">
      <w:pPr>
        <w:rPr>
          <w:rFonts w:ascii="Arial" w:hAnsi="Arial" w:cs="Arial"/>
          <w:sz w:val="22"/>
          <w:szCs w:val="22"/>
        </w:rPr>
      </w:pPr>
    </w:p>
    <w:p w14:paraId="418B89C4" w14:textId="77777777" w:rsidR="00C76FDA" w:rsidRPr="001B496E" w:rsidRDefault="00C76FDA" w:rsidP="00C76FDA">
      <w:pPr>
        <w:rPr>
          <w:rFonts w:ascii="Arial" w:hAnsi="Arial" w:cs="Arial"/>
          <w:sz w:val="22"/>
          <w:szCs w:val="22"/>
        </w:rPr>
      </w:pPr>
    </w:p>
    <w:p w14:paraId="2130FD4C" w14:textId="77777777" w:rsidR="00C76FDA" w:rsidRPr="001B496E" w:rsidRDefault="00C76FDA" w:rsidP="00C76FDA">
      <w:pPr>
        <w:rPr>
          <w:rFonts w:ascii="Arial" w:hAnsi="Arial" w:cs="Arial"/>
          <w:sz w:val="22"/>
          <w:szCs w:val="22"/>
        </w:rPr>
      </w:pPr>
    </w:p>
    <w:p w14:paraId="6F71FEF5" w14:textId="77777777" w:rsidR="00C76FDA" w:rsidRPr="001B496E" w:rsidRDefault="00C76FDA" w:rsidP="00C76FDA">
      <w:pPr>
        <w:rPr>
          <w:rFonts w:ascii="Arial" w:hAnsi="Arial" w:cs="Arial"/>
          <w:sz w:val="22"/>
          <w:szCs w:val="22"/>
        </w:rPr>
      </w:pPr>
    </w:p>
    <w:p w14:paraId="034EFF9C" w14:textId="77777777" w:rsidR="00C76FDA" w:rsidRPr="001B496E" w:rsidRDefault="00C76FDA" w:rsidP="00C76FDA">
      <w:pPr>
        <w:rPr>
          <w:rFonts w:ascii="Arial" w:hAnsi="Arial" w:cs="Arial"/>
          <w:sz w:val="22"/>
          <w:szCs w:val="22"/>
        </w:rPr>
      </w:pPr>
    </w:p>
    <w:p w14:paraId="08B0A7DE" w14:textId="77777777" w:rsidR="00C76FDA" w:rsidRPr="001B496E" w:rsidRDefault="00C76FDA" w:rsidP="00C76FDA">
      <w:pPr>
        <w:rPr>
          <w:rFonts w:ascii="Arial" w:hAnsi="Arial" w:cs="Arial"/>
          <w:sz w:val="22"/>
          <w:szCs w:val="22"/>
        </w:rPr>
      </w:pPr>
    </w:p>
    <w:p w14:paraId="7C2498DC" w14:textId="77777777" w:rsidR="00C76FDA" w:rsidRPr="001B496E" w:rsidRDefault="00C76FDA" w:rsidP="00C76FDA">
      <w:pPr>
        <w:rPr>
          <w:rFonts w:ascii="Arial" w:hAnsi="Arial" w:cs="Arial"/>
          <w:sz w:val="22"/>
          <w:szCs w:val="22"/>
        </w:rPr>
      </w:pPr>
    </w:p>
    <w:p w14:paraId="23091D03" w14:textId="77777777" w:rsidR="00C76FDA" w:rsidRPr="001B496E" w:rsidRDefault="00C76FDA" w:rsidP="00C76FDA">
      <w:pPr>
        <w:rPr>
          <w:rFonts w:ascii="Arial" w:hAnsi="Arial" w:cs="Arial"/>
          <w:sz w:val="22"/>
          <w:szCs w:val="22"/>
        </w:rPr>
      </w:pPr>
    </w:p>
    <w:p w14:paraId="2FAAB244" w14:textId="77777777" w:rsidR="00C76FDA" w:rsidRPr="001B496E" w:rsidRDefault="00C76FDA" w:rsidP="00C76FDA">
      <w:pPr>
        <w:rPr>
          <w:rFonts w:ascii="Arial" w:hAnsi="Arial" w:cs="Arial"/>
          <w:sz w:val="22"/>
          <w:szCs w:val="22"/>
        </w:rPr>
      </w:pPr>
    </w:p>
    <w:p w14:paraId="42859AB1" w14:textId="77777777" w:rsidR="00C76FDA" w:rsidRPr="001B496E" w:rsidRDefault="00C76FDA" w:rsidP="00C76FDA">
      <w:pPr>
        <w:rPr>
          <w:rFonts w:ascii="Arial" w:hAnsi="Arial" w:cs="Arial"/>
          <w:sz w:val="22"/>
          <w:szCs w:val="22"/>
        </w:rPr>
      </w:pPr>
    </w:p>
    <w:p w14:paraId="1A8C56CA" w14:textId="77777777" w:rsidR="00C76FDA" w:rsidRPr="001B496E" w:rsidRDefault="00C76FDA" w:rsidP="00C76FDA">
      <w:pPr>
        <w:rPr>
          <w:rFonts w:ascii="Arial" w:hAnsi="Arial" w:cs="Arial"/>
          <w:sz w:val="22"/>
          <w:szCs w:val="22"/>
        </w:rPr>
      </w:pPr>
    </w:p>
    <w:p w14:paraId="14EA38BC" w14:textId="77777777" w:rsidR="00C76FDA" w:rsidRPr="001B496E" w:rsidRDefault="00C76FDA" w:rsidP="00C76FDA">
      <w:pPr>
        <w:rPr>
          <w:rFonts w:ascii="Arial" w:hAnsi="Arial" w:cs="Arial"/>
          <w:sz w:val="22"/>
          <w:szCs w:val="22"/>
        </w:rPr>
      </w:pPr>
    </w:p>
    <w:p w14:paraId="788F445C" w14:textId="77777777" w:rsidR="00C76FDA" w:rsidRPr="001B496E" w:rsidRDefault="00C76FDA" w:rsidP="00C76FDA">
      <w:pPr>
        <w:rPr>
          <w:rFonts w:ascii="Arial" w:hAnsi="Arial" w:cs="Arial"/>
          <w:sz w:val="22"/>
          <w:szCs w:val="22"/>
        </w:rPr>
      </w:pPr>
    </w:p>
    <w:p w14:paraId="2B3E62E0" w14:textId="77777777" w:rsidR="00C76FDA" w:rsidRDefault="00C76FDA" w:rsidP="00C76FDA">
      <w:pPr>
        <w:rPr>
          <w:rFonts w:ascii="Arial" w:hAnsi="Arial" w:cs="Arial"/>
          <w:sz w:val="22"/>
          <w:szCs w:val="22"/>
        </w:rPr>
      </w:pPr>
    </w:p>
    <w:p w14:paraId="136402F8" w14:textId="77777777" w:rsidR="001B496E" w:rsidRDefault="001B496E" w:rsidP="00C76FDA">
      <w:pPr>
        <w:rPr>
          <w:rFonts w:ascii="Arial" w:hAnsi="Arial" w:cs="Arial"/>
          <w:sz w:val="22"/>
          <w:szCs w:val="22"/>
        </w:rPr>
      </w:pPr>
    </w:p>
    <w:p w14:paraId="7ED2A487" w14:textId="77777777" w:rsidR="001B496E" w:rsidRPr="001B496E" w:rsidRDefault="001B496E" w:rsidP="00C76FDA">
      <w:pPr>
        <w:rPr>
          <w:rFonts w:ascii="Arial" w:hAnsi="Arial" w:cs="Arial"/>
          <w:sz w:val="22"/>
          <w:szCs w:val="22"/>
        </w:rPr>
      </w:pPr>
    </w:p>
    <w:p w14:paraId="51B84408" w14:textId="77777777" w:rsidR="00284B48" w:rsidRDefault="00284B48" w:rsidP="005C697E">
      <w:pPr>
        <w:spacing w:line="360" w:lineRule="auto"/>
        <w:jc w:val="both"/>
        <w:rPr>
          <w:rFonts w:ascii="Arial" w:hAnsi="Arial" w:cs="Arial"/>
          <w:sz w:val="22"/>
          <w:szCs w:val="22"/>
        </w:rPr>
      </w:pPr>
    </w:p>
    <w:p w14:paraId="668B0F13" w14:textId="77777777" w:rsidR="0029692F" w:rsidRDefault="0029692F" w:rsidP="005C697E">
      <w:pPr>
        <w:spacing w:line="360" w:lineRule="auto"/>
        <w:jc w:val="both"/>
        <w:rPr>
          <w:rFonts w:ascii="Arial" w:hAnsi="Arial" w:cs="Arial"/>
          <w:b/>
          <w:bCs/>
        </w:rPr>
      </w:pPr>
    </w:p>
    <w:p w14:paraId="569F547A" w14:textId="7AF6BBAE" w:rsidR="000103D8" w:rsidRPr="00681049" w:rsidRDefault="00C34FE2" w:rsidP="005C697E">
      <w:pPr>
        <w:spacing w:line="360" w:lineRule="auto"/>
        <w:jc w:val="both"/>
        <w:rPr>
          <w:rFonts w:ascii="Arial" w:hAnsi="Arial" w:cs="Arial"/>
          <w:b/>
          <w:bCs/>
        </w:rPr>
      </w:pPr>
      <w:r w:rsidRPr="00681049">
        <w:rPr>
          <w:rFonts w:ascii="Arial" w:hAnsi="Arial" w:cs="Arial"/>
          <w:b/>
          <w:bCs/>
        </w:rPr>
        <w:lastRenderedPageBreak/>
        <w:t>1.0</w:t>
      </w:r>
      <w:r w:rsidRPr="00681049">
        <w:rPr>
          <w:rFonts w:ascii="Arial" w:hAnsi="Arial" w:cs="Arial"/>
          <w:b/>
          <w:bCs/>
        </w:rPr>
        <w:tab/>
      </w:r>
      <w:r w:rsidR="000103D8" w:rsidRPr="00681049">
        <w:rPr>
          <w:rFonts w:ascii="Arial" w:hAnsi="Arial" w:cs="Arial"/>
          <w:b/>
          <w:bCs/>
        </w:rPr>
        <w:t>Introduction</w:t>
      </w:r>
    </w:p>
    <w:p w14:paraId="39789F7E" w14:textId="77777777" w:rsidR="008D7BEC" w:rsidRDefault="008D7BEC" w:rsidP="005C697E">
      <w:pPr>
        <w:spacing w:line="360" w:lineRule="auto"/>
        <w:jc w:val="both"/>
        <w:rPr>
          <w:rFonts w:ascii="Arial" w:hAnsi="Arial" w:cs="Arial"/>
          <w:sz w:val="22"/>
          <w:szCs w:val="22"/>
        </w:rPr>
      </w:pPr>
      <w:r w:rsidRPr="008D7BEC">
        <w:rPr>
          <w:rFonts w:ascii="Arial" w:hAnsi="Arial" w:cs="Arial"/>
          <w:sz w:val="22"/>
          <w:szCs w:val="22"/>
        </w:rPr>
        <w:t>For health and social care to be effectively delivered, there is a need to bring together the elements of communication, administration, and teamwork in a collaborative manner. This essay will seek to analyze the aforementioned elements in the case of Mr. Ahmed, a 68-year-old stroke patient in the United Kingdom who is receiving domiciliary care after being discharged from the hospital.</w:t>
      </w:r>
    </w:p>
    <w:p w14:paraId="0397B957" w14:textId="77777777" w:rsidR="005C697E" w:rsidRDefault="008D7BEC" w:rsidP="00874D1D">
      <w:pPr>
        <w:spacing w:line="360" w:lineRule="auto"/>
        <w:jc w:val="both"/>
        <w:rPr>
          <w:rFonts w:ascii="Arial" w:hAnsi="Arial" w:cs="Arial"/>
          <w:sz w:val="22"/>
          <w:szCs w:val="22"/>
        </w:rPr>
      </w:pPr>
      <w:r w:rsidRPr="008D7BEC">
        <w:rPr>
          <w:rFonts w:ascii="Arial" w:hAnsi="Arial" w:cs="Arial"/>
          <w:sz w:val="22"/>
          <w:szCs w:val="22"/>
        </w:rPr>
        <w:t xml:space="preserve">Moreover, the medication </w:t>
      </w:r>
      <w:r w:rsidR="00874D1D" w:rsidRPr="008D7BEC">
        <w:rPr>
          <w:rFonts w:ascii="Arial" w:hAnsi="Arial" w:cs="Arial"/>
          <w:sz w:val="22"/>
          <w:szCs w:val="22"/>
        </w:rPr>
        <w:t>misses</w:t>
      </w:r>
      <w:r w:rsidRPr="008D7BEC">
        <w:rPr>
          <w:rFonts w:ascii="Arial" w:hAnsi="Arial" w:cs="Arial"/>
          <w:sz w:val="22"/>
          <w:szCs w:val="22"/>
        </w:rPr>
        <w:t xml:space="preserve"> occurrence highlights the risks posed by poor communication. Consequently, this report will examine the effective communication with Mr. Ahmed from the perspective of the Equality Act 2010 and a communication model; examine administrative practice from the viewpoint of record-keeping, focusing on the Data Protection Act 2018; and finally examine the multidisciplinary approach in relation to addressing challenges, based on relevant legislative provisions, policy guidelines, and theoretical literature.</w:t>
      </w:r>
    </w:p>
    <w:p w14:paraId="775777CB" w14:textId="33326E41" w:rsidR="000103D8" w:rsidRPr="00681049" w:rsidRDefault="00D70294" w:rsidP="00874D1D">
      <w:pPr>
        <w:spacing w:line="360" w:lineRule="auto"/>
        <w:jc w:val="both"/>
        <w:rPr>
          <w:rFonts w:ascii="Arial" w:hAnsi="Arial" w:cs="Arial"/>
        </w:rPr>
      </w:pPr>
      <w:r>
        <w:rPr>
          <w:noProof/>
        </w:rPr>
      </w:r>
      <w:r>
        <w:pict w14:anchorId="3CD2DE0A">
          <v:rect id="Horizontal Line 1" o:spid="_x0000_s1030"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Zsjwml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r w:rsidR="005C697E" w:rsidRPr="00681049">
        <w:rPr>
          <w:rFonts w:ascii="Arial" w:hAnsi="Arial" w:cs="Arial"/>
          <w:b/>
          <w:bCs/>
        </w:rPr>
        <w:br/>
      </w:r>
      <w:r w:rsidR="000103D8" w:rsidRPr="00681049">
        <w:rPr>
          <w:rFonts w:ascii="Arial" w:hAnsi="Arial" w:cs="Arial"/>
          <w:b/>
          <w:bCs/>
        </w:rPr>
        <w:t>1.1</w:t>
      </w:r>
      <w:r w:rsidR="000103D8" w:rsidRPr="00681049">
        <w:rPr>
          <w:rFonts w:ascii="Arial" w:hAnsi="Arial" w:cs="Arial"/>
          <w:b/>
          <w:bCs/>
        </w:rPr>
        <w:tab/>
        <w:t xml:space="preserve">Importance of Effective Communication in </w:t>
      </w:r>
      <w:r w:rsidR="00874D1D" w:rsidRPr="00681049">
        <w:rPr>
          <w:rFonts w:ascii="Arial" w:hAnsi="Arial" w:cs="Arial"/>
          <w:b/>
          <w:bCs/>
        </w:rPr>
        <w:t>Mr.</w:t>
      </w:r>
      <w:r w:rsidR="000103D8" w:rsidRPr="00681049">
        <w:rPr>
          <w:rFonts w:ascii="Arial" w:hAnsi="Arial" w:cs="Arial"/>
          <w:b/>
          <w:bCs/>
        </w:rPr>
        <w:t xml:space="preserve"> Ahmed’s Care</w:t>
      </w:r>
    </w:p>
    <w:p w14:paraId="719BA05A" w14:textId="31AD1100" w:rsidR="008D7BEC" w:rsidRPr="008D7BEC" w:rsidRDefault="002E4686" w:rsidP="008D7BEC">
      <w:pPr>
        <w:spacing w:line="360" w:lineRule="auto"/>
        <w:jc w:val="both"/>
        <w:rPr>
          <w:rFonts w:ascii="Arial" w:hAnsi="Arial" w:cs="Arial"/>
          <w:sz w:val="22"/>
          <w:szCs w:val="22"/>
        </w:rPr>
      </w:pPr>
      <w:r>
        <w:rPr>
          <w:rFonts w:ascii="Arial" w:hAnsi="Arial" w:cs="Arial"/>
          <w:sz w:val="22"/>
          <w:szCs w:val="22"/>
        </w:rPr>
        <w:t>For patient</w:t>
      </w:r>
      <w:r w:rsidR="004A053A">
        <w:rPr>
          <w:rFonts w:ascii="Arial" w:hAnsi="Arial" w:cs="Arial"/>
          <w:sz w:val="22"/>
          <w:szCs w:val="22"/>
        </w:rPr>
        <w:t xml:space="preserve">s with complicated medical needs like Mr. Ahmed </w:t>
      </w:r>
      <w:r w:rsidR="00AB0F3C">
        <w:rPr>
          <w:rFonts w:ascii="Arial" w:hAnsi="Arial" w:cs="Arial"/>
          <w:sz w:val="22"/>
          <w:szCs w:val="22"/>
        </w:rPr>
        <w:t xml:space="preserve">Effective communication is </w:t>
      </w:r>
      <w:r w:rsidR="00BC264E">
        <w:rPr>
          <w:rFonts w:ascii="Arial" w:hAnsi="Arial" w:cs="Arial"/>
          <w:sz w:val="22"/>
          <w:szCs w:val="22"/>
        </w:rPr>
        <w:t>important</w:t>
      </w:r>
      <w:r w:rsidR="00AB0F3C">
        <w:rPr>
          <w:rFonts w:ascii="Arial" w:hAnsi="Arial" w:cs="Arial"/>
          <w:sz w:val="22"/>
          <w:szCs w:val="22"/>
        </w:rPr>
        <w:t xml:space="preserve"> to provide </w:t>
      </w:r>
      <w:r w:rsidR="009D010F">
        <w:rPr>
          <w:rFonts w:ascii="Arial" w:hAnsi="Arial" w:cs="Arial"/>
          <w:sz w:val="22"/>
          <w:szCs w:val="22"/>
        </w:rPr>
        <w:t>security</w:t>
      </w:r>
      <w:r w:rsidR="006A7799">
        <w:rPr>
          <w:rFonts w:ascii="Arial" w:hAnsi="Arial" w:cs="Arial"/>
          <w:sz w:val="22"/>
          <w:szCs w:val="22"/>
        </w:rPr>
        <w:t xml:space="preserve">, </w:t>
      </w:r>
      <w:r w:rsidR="002C45C0">
        <w:rPr>
          <w:rFonts w:ascii="Arial" w:hAnsi="Arial" w:cs="Arial"/>
          <w:sz w:val="22"/>
          <w:szCs w:val="22"/>
        </w:rPr>
        <w:t>superior</w:t>
      </w:r>
      <w:r w:rsidR="006A7799">
        <w:rPr>
          <w:rFonts w:ascii="Arial" w:hAnsi="Arial" w:cs="Arial"/>
          <w:sz w:val="22"/>
          <w:szCs w:val="22"/>
        </w:rPr>
        <w:t xml:space="preserve"> quality and person-centered care</w:t>
      </w:r>
      <w:r w:rsidR="008D7BEC" w:rsidRPr="008D7BEC">
        <w:rPr>
          <w:rFonts w:ascii="Arial" w:hAnsi="Arial" w:cs="Arial"/>
          <w:sz w:val="22"/>
          <w:szCs w:val="22"/>
        </w:rPr>
        <w:t xml:space="preserve"> after the stroke. Effective communication is significant in the assessment and decision-making of the patient, adherence to medication, and providing emotional support (O’Hagan et al., 2021). In this case, there is a risk of miscommunication of therapeutic instructions to Mr. Ahmed because of the language barrier, which can lead to medication errors or poor adherence to therapy. Therefore, health professionals must provide inclusive and person-centered communication strategies appropriate for Mr. Ahmed.</w:t>
      </w:r>
    </w:p>
    <w:p w14:paraId="5967823C" w14:textId="5539D332" w:rsidR="008D7BEC" w:rsidRDefault="008D7BEC" w:rsidP="008D7BEC">
      <w:pPr>
        <w:spacing w:line="360" w:lineRule="auto"/>
        <w:jc w:val="both"/>
        <w:rPr>
          <w:rFonts w:ascii="Arial" w:hAnsi="Arial" w:cs="Arial"/>
          <w:sz w:val="22"/>
          <w:szCs w:val="22"/>
        </w:rPr>
      </w:pPr>
      <w:r w:rsidRPr="008D7BEC">
        <w:rPr>
          <w:rFonts w:ascii="Arial" w:hAnsi="Arial" w:cs="Arial"/>
          <w:sz w:val="22"/>
          <w:szCs w:val="22"/>
        </w:rPr>
        <w:t>The Equality Act 2010 is a legislative framework that requires healthcare services to provide reasonable adjustments to avoid disadvantage for people with attributes such as disability, age, or race (including language and cultural background). The practical application of this Act in the care of Mr. Ahmed is the provision of interpreter services as needed, culturally sensitive communication, and accessible information in a form Mr. Ahmed can access and understand. This is significant because failure to provide this can amount to discriminatory practice (Braye et al., 2020).</w:t>
      </w:r>
    </w:p>
    <w:p w14:paraId="72FC0E56" w14:textId="283A92EA" w:rsidR="008D7BEC" w:rsidRPr="001B496E" w:rsidRDefault="008D7BEC" w:rsidP="008D7BEC">
      <w:pPr>
        <w:spacing w:line="360" w:lineRule="auto"/>
        <w:jc w:val="both"/>
        <w:rPr>
          <w:rFonts w:ascii="Arial" w:hAnsi="Arial" w:cs="Arial"/>
          <w:sz w:val="22"/>
          <w:szCs w:val="22"/>
        </w:rPr>
      </w:pPr>
      <w:r w:rsidRPr="001B496E">
        <w:rPr>
          <w:rFonts w:ascii="Arial" w:hAnsi="Arial" w:cs="Arial"/>
          <w:sz w:val="22"/>
          <w:szCs w:val="22"/>
        </w:rPr>
        <w:t xml:space="preserve">Communication with </w:t>
      </w:r>
      <w:r w:rsidR="00874D1D" w:rsidRPr="001B496E">
        <w:rPr>
          <w:rFonts w:ascii="Arial" w:hAnsi="Arial" w:cs="Arial"/>
          <w:sz w:val="22"/>
          <w:szCs w:val="22"/>
        </w:rPr>
        <w:t>Mr.</w:t>
      </w:r>
      <w:r w:rsidRPr="001B496E">
        <w:rPr>
          <w:rFonts w:ascii="Arial" w:hAnsi="Arial" w:cs="Arial"/>
          <w:sz w:val="22"/>
          <w:szCs w:val="22"/>
        </w:rPr>
        <w:t xml:space="preserve"> Ahmed's wife demands serious ethical thought. While she speaks English fluently and frequently talks on his behalf, professionals must nonetheless respect </w:t>
      </w:r>
      <w:r w:rsidR="00874D1D" w:rsidRPr="001B496E">
        <w:rPr>
          <w:rFonts w:ascii="Arial" w:hAnsi="Arial" w:cs="Arial"/>
          <w:sz w:val="22"/>
          <w:szCs w:val="22"/>
        </w:rPr>
        <w:t>Mr.</w:t>
      </w:r>
      <w:r w:rsidRPr="001B496E">
        <w:rPr>
          <w:rFonts w:ascii="Arial" w:hAnsi="Arial" w:cs="Arial"/>
          <w:sz w:val="22"/>
          <w:szCs w:val="22"/>
        </w:rPr>
        <w:t xml:space="preserve"> Ahmed's autonomy and permission. Person-centered practice emphasizes direct involvement of </w:t>
      </w:r>
      <w:r w:rsidRPr="001B496E">
        <w:rPr>
          <w:rFonts w:ascii="Arial" w:hAnsi="Arial" w:cs="Arial"/>
          <w:sz w:val="22"/>
          <w:szCs w:val="22"/>
        </w:rPr>
        <w:lastRenderedPageBreak/>
        <w:t xml:space="preserve">service users whenever possible, rather than relying only on family members (Nolan &amp; Nolan, 2019). Professionals should consequently confirm knowledge with </w:t>
      </w:r>
      <w:r w:rsidR="00874D1D" w:rsidRPr="001B496E">
        <w:rPr>
          <w:rFonts w:ascii="Arial" w:hAnsi="Arial" w:cs="Arial"/>
          <w:sz w:val="22"/>
          <w:szCs w:val="22"/>
        </w:rPr>
        <w:t>Mr.</w:t>
      </w:r>
      <w:r w:rsidRPr="001B496E">
        <w:rPr>
          <w:rFonts w:ascii="Arial" w:hAnsi="Arial" w:cs="Arial"/>
          <w:sz w:val="22"/>
          <w:szCs w:val="22"/>
        </w:rPr>
        <w:t xml:space="preserve"> Ahmed using basic language, visual aids, or translation assistance.</w:t>
      </w:r>
    </w:p>
    <w:p w14:paraId="4ABEF194" w14:textId="5782A6B3" w:rsidR="008D7BEC" w:rsidRPr="001B496E" w:rsidRDefault="008D7BEC" w:rsidP="008D7BEC">
      <w:pPr>
        <w:spacing w:line="360" w:lineRule="auto"/>
        <w:jc w:val="both"/>
        <w:rPr>
          <w:rFonts w:ascii="Arial" w:hAnsi="Arial" w:cs="Arial"/>
          <w:sz w:val="22"/>
          <w:szCs w:val="22"/>
        </w:rPr>
      </w:pPr>
      <w:r>
        <w:rPr>
          <w:rFonts w:ascii="Arial" w:hAnsi="Arial" w:cs="Arial"/>
          <w:sz w:val="22"/>
          <w:szCs w:val="22"/>
        </w:rPr>
        <w:t>Also, t</w:t>
      </w:r>
      <w:r w:rsidRPr="001B496E">
        <w:rPr>
          <w:rFonts w:ascii="Arial" w:hAnsi="Arial" w:cs="Arial"/>
          <w:sz w:val="22"/>
          <w:szCs w:val="22"/>
        </w:rPr>
        <w:t xml:space="preserve">he Shannon and Weaver communication model is a useful hypothetical framework for analyzing communication in this setting, as it emphasizes the processes of sender, message, channel, receiver, and any "noise" that may distort meaning. In </w:t>
      </w:r>
      <w:r w:rsidR="00874D1D" w:rsidRPr="001B496E">
        <w:rPr>
          <w:rFonts w:ascii="Arial" w:hAnsi="Arial" w:cs="Arial"/>
          <w:sz w:val="22"/>
          <w:szCs w:val="22"/>
        </w:rPr>
        <w:t>Mr.</w:t>
      </w:r>
      <w:r w:rsidRPr="001B496E">
        <w:rPr>
          <w:rFonts w:ascii="Arial" w:hAnsi="Arial" w:cs="Arial"/>
          <w:sz w:val="22"/>
          <w:szCs w:val="22"/>
        </w:rPr>
        <w:t xml:space="preserve"> Ahmed's situation, language disparities, cognitive disability following a stroke, and emotional anguish are all sources of noise that can disrupt message transmission. </w:t>
      </w:r>
      <w:r>
        <w:rPr>
          <w:rFonts w:ascii="Arial" w:hAnsi="Arial" w:cs="Arial"/>
          <w:sz w:val="22"/>
          <w:szCs w:val="22"/>
        </w:rPr>
        <w:t>In order t</w:t>
      </w:r>
      <w:r w:rsidRPr="001B496E">
        <w:rPr>
          <w:rFonts w:ascii="Arial" w:hAnsi="Arial" w:cs="Arial"/>
          <w:sz w:val="22"/>
          <w:szCs w:val="22"/>
        </w:rPr>
        <w:t>o reduce these hurdles, professionals should employ clear verbal explanations, nonverbal communication, written prompts, and teach-back procedures to ensure comprehension (Arnold and Boggs, 2020). This systematic method enhances comprehension and decreases errors.</w:t>
      </w:r>
    </w:p>
    <w:p w14:paraId="1A4689AB" w14:textId="52866169" w:rsidR="008D7BEC" w:rsidRDefault="008D7BEC" w:rsidP="008D7BEC">
      <w:pPr>
        <w:spacing w:line="360" w:lineRule="auto"/>
        <w:jc w:val="both"/>
        <w:rPr>
          <w:rFonts w:ascii="Arial" w:hAnsi="Arial" w:cs="Arial"/>
          <w:sz w:val="22"/>
          <w:szCs w:val="22"/>
        </w:rPr>
      </w:pPr>
      <w:r w:rsidRPr="001B496E">
        <w:rPr>
          <w:rFonts w:ascii="Arial" w:hAnsi="Arial" w:cs="Arial"/>
          <w:sz w:val="22"/>
          <w:szCs w:val="22"/>
        </w:rPr>
        <w:t>Also, interprofessional communication is equally crucial. The missed domiciliary care visit shows a breakdown in communication between agencies, which could involve scheduling systems or handover protocols. Poor team communication is recognized as a contributing factor to patient safety issues (</w:t>
      </w:r>
      <w:r>
        <w:rPr>
          <w:rFonts w:ascii="Arial" w:hAnsi="Arial" w:cs="Arial"/>
          <w:sz w:val="22"/>
          <w:szCs w:val="22"/>
        </w:rPr>
        <w:t>WHO,</w:t>
      </w:r>
      <w:r w:rsidRPr="001B496E">
        <w:rPr>
          <w:rFonts w:ascii="Arial" w:hAnsi="Arial" w:cs="Arial"/>
          <w:sz w:val="22"/>
          <w:szCs w:val="22"/>
        </w:rPr>
        <w:t xml:space="preserve"> 2021). Clear communication channels, shared care plans, and escalation procedures can help to limit these risks.</w:t>
      </w:r>
      <w:r>
        <w:rPr>
          <w:rFonts w:ascii="Arial" w:hAnsi="Arial" w:cs="Arial"/>
          <w:sz w:val="22"/>
          <w:szCs w:val="22"/>
        </w:rPr>
        <w:t xml:space="preserve"> In general,</w:t>
      </w:r>
      <w:r w:rsidRPr="001B496E">
        <w:rPr>
          <w:rFonts w:ascii="Arial" w:hAnsi="Arial" w:cs="Arial"/>
          <w:sz w:val="22"/>
          <w:szCs w:val="22"/>
        </w:rPr>
        <w:t xml:space="preserve"> good communication in Mr. Ahmed's care promotes equality, autonomy, safety, and therapeutic partnerships. It also assures adherence to professional standards set by regulatory organizations, which highlight polite, clear, and accurate communication as a core competency in </w:t>
      </w:r>
      <w:r w:rsidR="00A33ED7">
        <w:rPr>
          <w:rFonts w:ascii="Arial" w:hAnsi="Arial" w:cs="Arial"/>
          <w:sz w:val="22"/>
          <w:szCs w:val="22"/>
        </w:rPr>
        <w:t xml:space="preserve">wellness and community </w:t>
      </w:r>
      <w:r w:rsidR="00BB39A7">
        <w:rPr>
          <w:rFonts w:ascii="Arial" w:hAnsi="Arial" w:cs="Arial"/>
          <w:sz w:val="22"/>
          <w:szCs w:val="22"/>
        </w:rPr>
        <w:t xml:space="preserve">service </w:t>
      </w:r>
      <w:r w:rsidRPr="001B496E">
        <w:rPr>
          <w:rFonts w:ascii="Arial" w:hAnsi="Arial" w:cs="Arial"/>
          <w:sz w:val="22"/>
          <w:szCs w:val="22"/>
        </w:rPr>
        <w:t>practice.</w:t>
      </w:r>
    </w:p>
    <w:p w14:paraId="13024E12" w14:textId="3BEDC28D" w:rsidR="005C697E" w:rsidRPr="00681049" w:rsidRDefault="00D70294" w:rsidP="008D7BEC">
      <w:pPr>
        <w:spacing w:line="360" w:lineRule="auto"/>
        <w:jc w:val="both"/>
        <w:rPr>
          <w:rFonts w:ascii="Arial" w:hAnsi="Arial" w:cs="Arial"/>
        </w:rPr>
      </w:pPr>
      <w:r>
        <w:rPr>
          <w:noProof/>
        </w:rPr>
      </w:r>
      <w:r>
        <w:pict w14:anchorId="05B7BFF4">
          <v:rect id="Horizontal Line 2" o:spid="_x0000_s102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Zsjwml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1F1C22DD" w14:textId="77777777" w:rsidR="00F22FC8" w:rsidRPr="00681049" w:rsidRDefault="00F22FC8" w:rsidP="00C34FE2">
      <w:pPr>
        <w:spacing w:line="360" w:lineRule="auto"/>
        <w:jc w:val="both"/>
        <w:rPr>
          <w:rFonts w:ascii="Arial" w:hAnsi="Arial" w:cs="Arial"/>
          <w:b/>
          <w:bCs/>
        </w:rPr>
      </w:pPr>
      <w:r w:rsidRPr="00681049">
        <w:rPr>
          <w:rFonts w:ascii="Arial" w:hAnsi="Arial" w:cs="Arial"/>
          <w:b/>
          <w:bCs/>
        </w:rPr>
        <w:t>2.0</w:t>
      </w:r>
      <w:r w:rsidRPr="00681049">
        <w:rPr>
          <w:rFonts w:ascii="Arial" w:hAnsi="Arial" w:cs="Arial"/>
          <w:b/>
          <w:bCs/>
        </w:rPr>
        <w:tab/>
        <w:t>Importance of Administrative Skills and Record-Keeping</w:t>
      </w:r>
    </w:p>
    <w:p w14:paraId="79B30472" w14:textId="77777777" w:rsidR="005C697E" w:rsidRDefault="006E21AB" w:rsidP="006E21AB">
      <w:pPr>
        <w:spacing w:line="360" w:lineRule="auto"/>
        <w:jc w:val="both"/>
        <w:rPr>
          <w:rFonts w:ascii="Arial" w:hAnsi="Arial" w:cs="Arial"/>
          <w:sz w:val="22"/>
          <w:szCs w:val="22"/>
        </w:rPr>
      </w:pPr>
      <w:r w:rsidRPr="006E21AB">
        <w:rPr>
          <w:rFonts w:ascii="Arial" w:hAnsi="Arial" w:cs="Arial"/>
          <w:sz w:val="22"/>
          <w:szCs w:val="22"/>
        </w:rPr>
        <w:t>Administrative competence is an integral part of professional practice. It ensures continuity, accountability, and patient safety in health and social care settings. In the case scenario of Mr. Ahmed, the failure to carry out a domiciliary visit and the delay in administering medication are examples of administrative incompetence. This has the potential to compromise stroke rehabilitation. This scenario highlights the significance of administrative processes. They are not just organizational requirements; they are safety processes that require professional vigilance and expertise (Griffith &amp; Tengnah, 2021). For this purpose, it is important to have precise systems in place.</w:t>
      </w:r>
    </w:p>
    <w:p w14:paraId="5BE27D06" w14:textId="4593DFDF" w:rsidR="006E21AB" w:rsidRPr="001B496E" w:rsidRDefault="006E21AB" w:rsidP="006E21AB">
      <w:pPr>
        <w:spacing w:line="360" w:lineRule="auto"/>
        <w:jc w:val="both"/>
        <w:rPr>
          <w:rFonts w:ascii="Arial" w:hAnsi="Arial" w:cs="Arial"/>
          <w:sz w:val="22"/>
          <w:szCs w:val="22"/>
        </w:rPr>
      </w:pPr>
      <w:r w:rsidRPr="001B496E">
        <w:rPr>
          <w:rFonts w:ascii="Arial" w:hAnsi="Arial" w:cs="Arial"/>
          <w:sz w:val="22"/>
          <w:szCs w:val="22"/>
        </w:rPr>
        <w:t xml:space="preserve">Furthermore, record-keeping is the systematic and structured documentation of care actions, clinical observations, decisions, and communication between specialists. High-quality records </w:t>
      </w:r>
      <w:r w:rsidR="00761E90">
        <w:rPr>
          <w:rFonts w:ascii="Arial" w:hAnsi="Arial" w:cs="Arial"/>
          <w:sz w:val="22"/>
          <w:szCs w:val="22"/>
        </w:rPr>
        <w:lastRenderedPageBreak/>
        <w:t>need</w:t>
      </w:r>
      <w:r w:rsidR="005D509A">
        <w:rPr>
          <w:rFonts w:ascii="Arial" w:hAnsi="Arial" w:cs="Arial"/>
          <w:sz w:val="22"/>
          <w:szCs w:val="22"/>
        </w:rPr>
        <w:t xml:space="preserve"> to </w:t>
      </w:r>
      <w:r w:rsidRPr="001B496E">
        <w:rPr>
          <w:rFonts w:ascii="Arial" w:hAnsi="Arial" w:cs="Arial"/>
          <w:sz w:val="22"/>
          <w:szCs w:val="22"/>
        </w:rPr>
        <w:t xml:space="preserve">be </w:t>
      </w:r>
      <w:r w:rsidR="005D509A">
        <w:rPr>
          <w:rFonts w:ascii="Arial" w:hAnsi="Arial" w:cs="Arial"/>
          <w:sz w:val="22"/>
          <w:szCs w:val="22"/>
        </w:rPr>
        <w:t>precise</w:t>
      </w:r>
      <w:r w:rsidR="002E2928">
        <w:rPr>
          <w:rFonts w:ascii="Arial" w:hAnsi="Arial" w:cs="Arial"/>
          <w:sz w:val="22"/>
          <w:szCs w:val="22"/>
        </w:rPr>
        <w:t>, prompt,</w:t>
      </w:r>
      <w:r w:rsidRPr="001B496E">
        <w:rPr>
          <w:rFonts w:ascii="Arial" w:hAnsi="Arial" w:cs="Arial"/>
          <w:sz w:val="22"/>
          <w:szCs w:val="22"/>
        </w:rPr>
        <w:t xml:space="preserve"> objective, </w:t>
      </w:r>
      <w:r w:rsidR="00761E90">
        <w:rPr>
          <w:rFonts w:ascii="Arial" w:hAnsi="Arial" w:cs="Arial"/>
          <w:sz w:val="22"/>
          <w:szCs w:val="22"/>
        </w:rPr>
        <w:t>also</w:t>
      </w:r>
      <w:r w:rsidRPr="001B496E">
        <w:rPr>
          <w:rFonts w:ascii="Arial" w:hAnsi="Arial" w:cs="Arial"/>
          <w:sz w:val="22"/>
          <w:szCs w:val="22"/>
        </w:rPr>
        <w:t xml:space="preserve"> available to authorized individuals </w:t>
      </w:r>
      <w:r w:rsidR="00D421D7" w:rsidRPr="001B496E">
        <w:rPr>
          <w:rFonts w:ascii="Arial" w:hAnsi="Arial" w:cs="Arial"/>
          <w:sz w:val="22"/>
          <w:szCs w:val="22"/>
        </w:rPr>
        <w:t>to</w:t>
      </w:r>
      <w:r w:rsidRPr="001B496E">
        <w:rPr>
          <w:rFonts w:ascii="Arial" w:hAnsi="Arial" w:cs="Arial"/>
          <w:sz w:val="22"/>
          <w:szCs w:val="22"/>
        </w:rPr>
        <w:t xml:space="preserve"> support informed </w:t>
      </w:r>
      <w:r w:rsidR="009451B6">
        <w:rPr>
          <w:rFonts w:ascii="Arial" w:hAnsi="Arial" w:cs="Arial"/>
          <w:sz w:val="22"/>
          <w:szCs w:val="22"/>
        </w:rPr>
        <w:t>making decision</w:t>
      </w:r>
      <w:r w:rsidRPr="001B496E">
        <w:rPr>
          <w:rFonts w:ascii="Arial" w:hAnsi="Arial" w:cs="Arial"/>
          <w:sz w:val="22"/>
          <w:szCs w:val="22"/>
        </w:rPr>
        <w:t xml:space="preserve"> (Nursing and Midwifery Council, 2018). In </w:t>
      </w:r>
      <w:r w:rsidR="009451B6">
        <w:rPr>
          <w:rFonts w:ascii="Arial" w:hAnsi="Arial" w:cs="Arial"/>
          <w:sz w:val="22"/>
          <w:szCs w:val="22"/>
        </w:rPr>
        <w:t xml:space="preserve">the case of </w:t>
      </w:r>
      <w:r w:rsidR="00761E90">
        <w:rPr>
          <w:rFonts w:ascii="Arial" w:hAnsi="Arial" w:cs="Arial"/>
          <w:sz w:val="22"/>
          <w:szCs w:val="22"/>
        </w:rPr>
        <w:t>Mr.</w:t>
      </w:r>
      <w:r w:rsidR="009451B6">
        <w:rPr>
          <w:rFonts w:ascii="Arial" w:hAnsi="Arial" w:cs="Arial"/>
          <w:sz w:val="22"/>
          <w:szCs w:val="22"/>
        </w:rPr>
        <w:t xml:space="preserve">  Ahmed</w:t>
      </w:r>
      <w:r w:rsidRPr="001B496E">
        <w:rPr>
          <w:rFonts w:ascii="Arial" w:hAnsi="Arial" w:cs="Arial"/>
          <w:sz w:val="22"/>
          <w:szCs w:val="22"/>
        </w:rPr>
        <w:t>, records should include drug administration times, therapy progress, blood pressure monitoring results, and any occurrences, such as missing appointments. Without comprehensive documentation, continuity among diverse experts may be disturbed, raising the risk of duplication, omissions, or dangerous interventions (O'Hagan et al., 2021). Critically, poor documentation has been repeatedly connected to worse outcomes in community care settings, emphasizing its importance in risk management.</w:t>
      </w:r>
    </w:p>
    <w:p w14:paraId="1AE32A5F" w14:textId="4732FCB4" w:rsidR="006E21AB" w:rsidRPr="001B496E" w:rsidRDefault="006E21AB" w:rsidP="006E21AB">
      <w:pPr>
        <w:spacing w:line="360" w:lineRule="auto"/>
        <w:jc w:val="both"/>
        <w:rPr>
          <w:rFonts w:ascii="Arial" w:hAnsi="Arial" w:cs="Arial"/>
          <w:sz w:val="22"/>
          <w:szCs w:val="22"/>
        </w:rPr>
      </w:pPr>
      <w:r w:rsidRPr="001B496E">
        <w:rPr>
          <w:rFonts w:ascii="Arial" w:hAnsi="Arial" w:cs="Arial"/>
          <w:sz w:val="22"/>
          <w:szCs w:val="22"/>
        </w:rPr>
        <w:t xml:space="preserve">The Data Protection Act of 2018 establishes the legal foundation for the collection, storage, and sharing of personal data while maintaining confidentiality, integrity, and legitimate processing. Health information is classed as special category data, necessitating additional safeguards such as restricted access, secure storage, and explicit consent processes (Information Commissioner's Office, 2022). Applying these principles to </w:t>
      </w:r>
      <w:r w:rsidR="00874D1D" w:rsidRPr="001B496E">
        <w:rPr>
          <w:rFonts w:ascii="Arial" w:hAnsi="Arial" w:cs="Arial"/>
          <w:sz w:val="22"/>
          <w:szCs w:val="22"/>
        </w:rPr>
        <w:t>Mr.</w:t>
      </w:r>
      <w:r w:rsidRPr="001B496E">
        <w:rPr>
          <w:rFonts w:ascii="Arial" w:hAnsi="Arial" w:cs="Arial"/>
          <w:sz w:val="22"/>
          <w:szCs w:val="22"/>
        </w:rPr>
        <w:t xml:space="preserve"> Ahmed's case means that only licensed experts involved in his treatment should have access to his records, and information exchange must be done on a valid "need-to-know" basis. However, excessive caution or ignorance of data protection standards may impede proper information exchange, compromise coordinated care and emphasizing the importance of balanced professional judgement (Tingle and Cribb, 2022).</w:t>
      </w:r>
    </w:p>
    <w:p w14:paraId="17DD342A" w14:textId="1E6F9B63" w:rsidR="006E21AB" w:rsidRPr="001B496E" w:rsidRDefault="006E21AB" w:rsidP="006E21AB">
      <w:pPr>
        <w:spacing w:line="360" w:lineRule="auto"/>
        <w:jc w:val="both"/>
        <w:rPr>
          <w:rFonts w:ascii="Arial" w:hAnsi="Arial" w:cs="Arial"/>
          <w:sz w:val="22"/>
          <w:szCs w:val="22"/>
        </w:rPr>
      </w:pPr>
      <w:r w:rsidRPr="001B496E">
        <w:rPr>
          <w:rFonts w:ascii="Arial" w:hAnsi="Arial" w:cs="Arial"/>
          <w:sz w:val="22"/>
          <w:szCs w:val="22"/>
        </w:rPr>
        <w:t>Also, administrative practice is further influenced by organi</w:t>
      </w:r>
      <w:r>
        <w:rPr>
          <w:rFonts w:ascii="Arial" w:hAnsi="Arial" w:cs="Arial"/>
          <w:sz w:val="22"/>
          <w:szCs w:val="22"/>
        </w:rPr>
        <w:t>s</w:t>
      </w:r>
      <w:r w:rsidRPr="001B496E">
        <w:rPr>
          <w:rFonts w:ascii="Arial" w:hAnsi="Arial" w:cs="Arial"/>
          <w:sz w:val="22"/>
          <w:szCs w:val="22"/>
        </w:rPr>
        <w:t xml:space="preserve">ational policies and national regulatory contexts in the National Health Service and the broader social care sector. Incident reporting procedures and the responsibility of candour require experts to report errors honestly, as evidenced by the investigation into </w:t>
      </w:r>
      <w:r w:rsidR="00874D1D" w:rsidRPr="001B496E">
        <w:rPr>
          <w:rFonts w:ascii="Arial" w:hAnsi="Arial" w:cs="Arial"/>
          <w:sz w:val="22"/>
          <w:szCs w:val="22"/>
        </w:rPr>
        <w:t>Mr.</w:t>
      </w:r>
      <w:r w:rsidRPr="001B496E">
        <w:rPr>
          <w:rFonts w:ascii="Arial" w:hAnsi="Arial" w:cs="Arial"/>
          <w:sz w:val="22"/>
          <w:szCs w:val="22"/>
        </w:rPr>
        <w:t xml:space="preserve"> Ahmed's missed medicine. Such procedures promote organizational learning and service improvement (Care Quality Commission, 2023). Electronic health records also increase efficiency through real-time data exchange, but they also pose dangers such as cyber-security threats and paperwork errors, necessitating digital competency and adherence to governance norms (Topaz and Pruinelli, 2022).</w:t>
      </w:r>
    </w:p>
    <w:p w14:paraId="29DB9EEA" w14:textId="77777777" w:rsidR="005C697E" w:rsidRDefault="006E21AB" w:rsidP="00C34FE2">
      <w:pPr>
        <w:spacing w:line="360" w:lineRule="auto"/>
        <w:jc w:val="both"/>
        <w:rPr>
          <w:rFonts w:ascii="Arial" w:hAnsi="Arial" w:cs="Arial"/>
          <w:sz w:val="22"/>
          <w:szCs w:val="22"/>
        </w:rPr>
      </w:pPr>
      <w:r w:rsidRPr="006E21AB">
        <w:rPr>
          <w:rFonts w:ascii="Arial" w:hAnsi="Arial" w:cs="Arial"/>
          <w:sz w:val="22"/>
          <w:szCs w:val="22"/>
        </w:rPr>
        <w:t>Administrative competence is more than just documentation; it is also a matter of prioritization, organization, and time management. To ensure a reduced risk of injury, domiciliary care workers have to effectively manage visits and respond to concerns in a timely manner (Reeves et al., 2018). Improvements in administrative systems in Mr. Ahmed’s care will reduce risks, ensure accountability, and lead to positive health outcomes.</w:t>
      </w:r>
    </w:p>
    <w:p w14:paraId="780DCD0A" w14:textId="747D8C90" w:rsidR="005C697E" w:rsidRDefault="00D70294" w:rsidP="00C34FE2">
      <w:pPr>
        <w:spacing w:line="360" w:lineRule="auto"/>
        <w:jc w:val="both"/>
        <w:rPr>
          <w:rFonts w:ascii="Arial" w:hAnsi="Arial" w:cs="Arial"/>
          <w:sz w:val="22"/>
          <w:szCs w:val="22"/>
        </w:rPr>
      </w:pPr>
      <w:r>
        <w:rPr>
          <w:noProof/>
        </w:rPr>
      </w:r>
      <w:r>
        <w:pict w14:anchorId="0FB54F9B">
          <v:rect id="Horizontal Line 3" o:spid="_x0000_s102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Zsjwml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6AB6FA4F" w14:textId="77777777" w:rsidR="00681049" w:rsidRDefault="00681049" w:rsidP="00C34FE2">
      <w:pPr>
        <w:spacing w:line="360" w:lineRule="auto"/>
        <w:jc w:val="both"/>
        <w:rPr>
          <w:rFonts w:ascii="Arial" w:hAnsi="Arial" w:cs="Arial"/>
          <w:b/>
          <w:bCs/>
          <w:sz w:val="22"/>
          <w:szCs w:val="22"/>
        </w:rPr>
      </w:pPr>
    </w:p>
    <w:p w14:paraId="1B25945A" w14:textId="6C7F4CEC" w:rsidR="00F22FC8" w:rsidRPr="00681049" w:rsidRDefault="00F22FC8" w:rsidP="00C34FE2">
      <w:pPr>
        <w:spacing w:line="360" w:lineRule="auto"/>
        <w:jc w:val="both"/>
        <w:rPr>
          <w:rFonts w:ascii="Arial" w:hAnsi="Arial" w:cs="Arial"/>
        </w:rPr>
      </w:pPr>
      <w:r w:rsidRPr="00681049">
        <w:rPr>
          <w:rFonts w:ascii="Arial" w:hAnsi="Arial" w:cs="Arial"/>
          <w:b/>
          <w:bCs/>
        </w:rPr>
        <w:lastRenderedPageBreak/>
        <w:t>3.0</w:t>
      </w:r>
      <w:r w:rsidRPr="00681049">
        <w:rPr>
          <w:rFonts w:ascii="Arial" w:hAnsi="Arial" w:cs="Arial"/>
          <w:b/>
          <w:bCs/>
        </w:rPr>
        <w:tab/>
        <w:t>Importance of Collaborative Working in Mr. Ahmed’s Care</w:t>
      </w:r>
    </w:p>
    <w:p w14:paraId="0BB8F36D" w14:textId="7EC6F3CD" w:rsidR="006E21AB" w:rsidRPr="0043466B" w:rsidRDefault="006E21AB" w:rsidP="00C34FE2">
      <w:pPr>
        <w:spacing w:line="360" w:lineRule="auto"/>
        <w:jc w:val="both"/>
        <w:rPr>
          <w:rFonts w:ascii="Arial" w:hAnsi="Arial" w:cs="Arial"/>
          <w:sz w:val="22"/>
          <w:szCs w:val="22"/>
        </w:rPr>
      </w:pPr>
      <w:r w:rsidRPr="0043466B">
        <w:rPr>
          <w:rFonts w:ascii="Arial" w:hAnsi="Arial" w:cs="Arial"/>
          <w:sz w:val="22"/>
          <w:szCs w:val="22"/>
        </w:rPr>
        <w:t xml:space="preserve">Thus, collaborative practice entails professionals from different professional groups coming together and integrating their </w:t>
      </w:r>
      <w:r w:rsidR="001177EB" w:rsidRPr="0043466B">
        <w:rPr>
          <w:rFonts w:ascii="Arial" w:hAnsi="Arial" w:cs="Arial"/>
          <w:sz w:val="22"/>
          <w:szCs w:val="22"/>
        </w:rPr>
        <w:t>understanding</w:t>
      </w:r>
      <w:r w:rsidRPr="0043466B">
        <w:rPr>
          <w:rFonts w:ascii="Arial" w:hAnsi="Arial" w:cs="Arial"/>
          <w:sz w:val="22"/>
          <w:szCs w:val="22"/>
        </w:rPr>
        <w:t xml:space="preserve">, skills, and practice </w:t>
      </w:r>
      <w:r w:rsidR="001F3D9B" w:rsidRPr="0043466B">
        <w:rPr>
          <w:rFonts w:ascii="Arial" w:hAnsi="Arial" w:cs="Arial"/>
          <w:sz w:val="22"/>
          <w:szCs w:val="22"/>
        </w:rPr>
        <w:t>to</w:t>
      </w:r>
      <w:r w:rsidRPr="0043466B">
        <w:rPr>
          <w:rFonts w:ascii="Arial" w:hAnsi="Arial" w:cs="Arial"/>
          <w:sz w:val="22"/>
          <w:szCs w:val="22"/>
        </w:rPr>
        <w:t xml:space="preserve"> achieve common goals in line with the service users’ needs. In the case of Mr. Ahmed, the collaborative practice between </w:t>
      </w:r>
      <w:r w:rsidR="00522DF8">
        <w:rPr>
          <w:rFonts w:ascii="Arial" w:hAnsi="Arial" w:cs="Arial"/>
          <w:sz w:val="22"/>
          <w:szCs w:val="22"/>
        </w:rPr>
        <w:t>the district nurse, speech</w:t>
      </w:r>
      <w:r w:rsidR="00065BB6">
        <w:rPr>
          <w:rFonts w:ascii="Arial" w:hAnsi="Arial" w:cs="Arial"/>
          <w:sz w:val="22"/>
          <w:szCs w:val="22"/>
        </w:rPr>
        <w:t>-</w:t>
      </w:r>
      <w:r w:rsidR="00522DF8">
        <w:rPr>
          <w:rFonts w:ascii="Arial" w:hAnsi="Arial" w:cs="Arial"/>
          <w:sz w:val="22"/>
          <w:szCs w:val="22"/>
        </w:rPr>
        <w:t>language</w:t>
      </w:r>
      <w:r w:rsidR="00065BB6">
        <w:rPr>
          <w:rFonts w:ascii="Arial" w:hAnsi="Arial" w:cs="Arial"/>
          <w:sz w:val="22"/>
          <w:szCs w:val="22"/>
        </w:rPr>
        <w:t xml:space="preserve"> pathologist, general practitioner</w:t>
      </w:r>
      <w:r w:rsidR="00B301B6">
        <w:rPr>
          <w:rFonts w:ascii="Arial" w:hAnsi="Arial" w:cs="Arial"/>
          <w:sz w:val="22"/>
          <w:szCs w:val="22"/>
        </w:rPr>
        <w:t>, and residential care</w:t>
      </w:r>
      <w:r w:rsidR="00522DF8">
        <w:rPr>
          <w:rFonts w:ascii="Arial" w:hAnsi="Arial" w:cs="Arial"/>
          <w:sz w:val="22"/>
          <w:szCs w:val="22"/>
        </w:rPr>
        <w:t xml:space="preserve"> </w:t>
      </w:r>
      <w:r w:rsidRPr="0043466B">
        <w:rPr>
          <w:rFonts w:ascii="Arial" w:hAnsi="Arial" w:cs="Arial"/>
          <w:sz w:val="22"/>
          <w:szCs w:val="22"/>
        </w:rPr>
        <w:t xml:space="preserve"> shows how collaborative practice can promote person-centered practice. In this regard, research findings have shown how collaborative practice can promote service continuity and minimize service duplication in the treatment of patients with complex chronic conditions (Reeves et al., 2018; World Health Organization, 2021). In addition, collaborative practice can promote holistic practice by addressing service users’ needs simultaneously instead of fragmentedly.</w:t>
      </w:r>
    </w:p>
    <w:p w14:paraId="515F4EF3" w14:textId="275CEB6A" w:rsidR="006E21AB" w:rsidRPr="0043466B" w:rsidRDefault="006E21AB" w:rsidP="00C34FE2">
      <w:pPr>
        <w:spacing w:line="360" w:lineRule="auto"/>
        <w:jc w:val="both"/>
        <w:rPr>
          <w:sz w:val="22"/>
          <w:szCs w:val="22"/>
        </w:rPr>
      </w:pPr>
      <w:r w:rsidRPr="0043466B">
        <w:rPr>
          <w:rFonts w:ascii="Arial" w:hAnsi="Arial" w:cs="Arial"/>
          <w:sz w:val="22"/>
          <w:szCs w:val="22"/>
        </w:rPr>
        <w:t xml:space="preserve">There are </w:t>
      </w:r>
      <w:r w:rsidR="0043466B" w:rsidRPr="0043466B">
        <w:rPr>
          <w:rFonts w:ascii="Arial" w:hAnsi="Arial" w:cs="Arial"/>
          <w:sz w:val="22"/>
          <w:szCs w:val="22"/>
        </w:rPr>
        <w:t>several</w:t>
      </w:r>
      <w:r w:rsidRPr="0043466B">
        <w:rPr>
          <w:rFonts w:ascii="Arial" w:hAnsi="Arial" w:cs="Arial"/>
          <w:sz w:val="22"/>
          <w:szCs w:val="22"/>
        </w:rPr>
        <w:t xml:space="preserve"> structured methods available which can aid in the achievement of effective teamwork. Firstly, well-defined roles will ensure that each </w:t>
      </w:r>
      <w:r w:rsidR="0043466B" w:rsidRPr="0043466B">
        <w:rPr>
          <w:rFonts w:ascii="Arial" w:hAnsi="Arial" w:cs="Arial"/>
          <w:sz w:val="22"/>
          <w:szCs w:val="22"/>
        </w:rPr>
        <w:t>professional knows their role and duties clearly</w:t>
      </w:r>
      <w:r w:rsidRPr="0043466B">
        <w:rPr>
          <w:rFonts w:ascii="Arial" w:hAnsi="Arial" w:cs="Arial"/>
          <w:sz w:val="22"/>
          <w:szCs w:val="22"/>
        </w:rPr>
        <w:t xml:space="preserve"> and areas of practice, thus avoiding confusion and conflict (Hall, 2005). Secondly, regular interdisciplinary meetings or discussions will encourage information sharing and collaborative decision-making (Nancarrow et al., 2013). Thirdly, shared care plans will encourage consistency in intervention and reduce communication errors (O'Daniel &amp; Rosenstein, 2008). Finally, mutual respect and trust are essential interpersonal factors which can influence professional relationships and teamwork (West et al., 2020).</w:t>
      </w:r>
      <w:r w:rsidRPr="0043466B">
        <w:rPr>
          <w:sz w:val="22"/>
          <w:szCs w:val="22"/>
        </w:rPr>
        <w:t xml:space="preserve"> </w:t>
      </w:r>
    </w:p>
    <w:p w14:paraId="50649C83" w14:textId="0A540BA5" w:rsidR="006E21AB" w:rsidRPr="0043466B" w:rsidRDefault="006E21AB" w:rsidP="00C34FE2">
      <w:pPr>
        <w:spacing w:line="360" w:lineRule="auto"/>
        <w:jc w:val="both"/>
        <w:rPr>
          <w:rFonts w:ascii="Arial" w:hAnsi="Arial" w:cs="Arial"/>
          <w:sz w:val="22"/>
          <w:szCs w:val="22"/>
        </w:rPr>
      </w:pPr>
      <w:r w:rsidRPr="0043466B">
        <w:rPr>
          <w:rFonts w:ascii="Arial" w:hAnsi="Arial" w:cs="Arial"/>
          <w:sz w:val="22"/>
          <w:szCs w:val="22"/>
        </w:rPr>
        <w:t xml:space="preserve">There are </w:t>
      </w:r>
      <w:r w:rsidR="0043466B" w:rsidRPr="0043466B">
        <w:rPr>
          <w:rFonts w:ascii="Arial" w:hAnsi="Arial" w:cs="Arial"/>
          <w:sz w:val="22"/>
          <w:szCs w:val="22"/>
        </w:rPr>
        <w:t>a few</w:t>
      </w:r>
      <w:r w:rsidRPr="0043466B">
        <w:rPr>
          <w:rFonts w:ascii="Arial" w:hAnsi="Arial" w:cs="Arial"/>
          <w:sz w:val="22"/>
          <w:szCs w:val="22"/>
        </w:rPr>
        <w:t xml:space="preserve"> structured methods available which can aid in the achievement of effective teamwork. Firstly, well-defined roles will ensure that each professional understands their responsibilities and areas of practice, thus avoiding confusion and conflict (Hall, 2005). Secondly, regular interdisciplinary meetings or discussions will encourage information sharing and collaborative decision-making (Nancarrow et al., 2013). Thirdly, shared care plans will encourage consistency in intervention and reduce communication errors (O'Daniel &amp; Rosenstein, 2008). Finally, mutual respect and trust are essential interpersonal factors which can influence professional relationships and teamwork (West et al., 2020).</w:t>
      </w:r>
    </w:p>
    <w:p w14:paraId="3ED53E6F" w14:textId="77777777" w:rsidR="006E21AB" w:rsidRDefault="006E21AB" w:rsidP="00C34FE2">
      <w:pPr>
        <w:spacing w:line="360" w:lineRule="auto"/>
        <w:jc w:val="both"/>
        <w:rPr>
          <w:rFonts w:ascii="Arial" w:hAnsi="Arial" w:cs="Arial"/>
          <w:sz w:val="22"/>
          <w:szCs w:val="22"/>
        </w:rPr>
      </w:pPr>
      <w:r w:rsidRPr="006E21AB">
        <w:rPr>
          <w:rFonts w:ascii="Arial" w:hAnsi="Arial" w:cs="Arial"/>
          <w:sz w:val="22"/>
          <w:szCs w:val="22"/>
        </w:rPr>
        <w:t xml:space="preserve">Collaborative efforts among multiple agencies usually experience challenges such as communication barriers, cultural differences in organizations, time constraints, and professional status hierarchies. For example, home care workers might feel devalued in comparison to healthcare staff and therefore might not take an active part in decision-making processes (Baxter &amp; Brumfitt, 2008). In addition, incompatibility of information technology platforms might hinder access to patient information in a timely manner, thus affecting the delivery of collaborative care </w:t>
      </w:r>
      <w:r w:rsidRPr="006E21AB">
        <w:rPr>
          <w:rFonts w:ascii="Arial" w:hAnsi="Arial" w:cs="Arial"/>
          <w:sz w:val="22"/>
          <w:szCs w:val="22"/>
        </w:rPr>
        <w:lastRenderedPageBreak/>
        <w:t>(Glasby &amp; Dickinson, 2021). This might increase the risk of errors in medication or delayed interventions, as was seen in Mr. Ahmed's missed appointment.</w:t>
      </w:r>
    </w:p>
    <w:p w14:paraId="15C8F0EF" w14:textId="57809A08" w:rsidR="00C34FE2" w:rsidRDefault="005C697E" w:rsidP="00C34FE2">
      <w:pPr>
        <w:spacing w:line="360" w:lineRule="auto"/>
        <w:jc w:val="both"/>
        <w:rPr>
          <w:rFonts w:ascii="Arial" w:hAnsi="Arial" w:cs="Arial"/>
          <w:sz w:val="22"/>
          <w:szCs w:val="22"/>
        </w:rPr>
      </w:pPr>
      <w:r w:rsidRPr="001B496E">
        <w:rPr>
          <w:rFonts w:ascii="Arial" w:hAnsi="Arial" w:cs="Arial"/>
          <w:sz w:val="22"/>
          <w:szCs w:val="22"/>
        </w:rPr>
        <w:t>To</w:t>
      </w:r>
      <w:r w:rsidR="006778AB" w:rsidRPr="001B496E">
        <w:rPr>
          <w:rFonts w:ascii="Arial" w:hAnsi="Arial" w:cs="Arial"/>
          <w:sz w:val="22"/>
          <w:szCs w:val="22"/>
        </w:rPr>
        <w:t xml:space="preserve"> overcome obstacles, integrated pathways, digital systems, and interprofessional education improve collaboration, while strong leadership encourages communication and shared decisions, resulting in better recovery outcomes and fewer readmissions.</w:t>
      </w:r>
    </w:p>
    <w:p w14:paraId="19162D92" w14:textId="2E17F64F" w:rsidR="005C697E" w:rsidRPr="00681049" w:rsidRDefault="00D70294" w:rsidP="00C34FE2">
      <w:pPr>
        <w:spacing w:line="360" w:lineRule="auto"/>
        <w:jc w:val="both"/>
        <w:rPr>
          <w:rFonts w:ascii="Arial" w:hAnsi="Arial" w:cs="Arial"/>
        </w:rPr>
      </w:pPr>
      <w:r>
        <w:rPr>
          <w:noProof/>
        </w:rPr>
      </w:r>
      <w:r>
        <w:pict w14:anchorId="7DB36562">
          <v:rect id="Horizontal Line 4" o:spid="_x0000_s102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Zsjwml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58CFB4AC" w14:textId="77777777" w:rsidR="00C34FE2" w:rsidRPr="00681049" w:rsidRDefault="00C34FE2" w:rsidP="00C34FE2">
      <w:pPr>
        <w:spacing w:line="360" w:lineRule="auto"/>
        <w:jc w:val="both"/>
        <w:rPr>
          <w:rFonts w:ascii="Arial" w:hAnsi="Arial" w:cs="Arial"/>
        </w:rPr>
      </w:pPr>
      <w:r w:rsidRPr="00681049">
        <w:rPr>
          <w:rFonts w:ascii="Arial" w:hAnsi="Arial" w:cs="Arial"/>
          <w:b/>
          <w:bCs/>
        </w:rPr>
        <w:t>4.0</w:t>
      </w:r>
      <w:r w:rsidRPr="00681049">
        <w:rPr>
          <w:rFonts w:ascii="Arial" w:hAnsi="Arial" w:cs="Arial"/>
          <w:b/>
          <w:bCs/>
        </w:rPr>
        <w:tab/>
        <w:t>Conclusion</w:t>
      </w:r>
    </w:p>
    <w:p w14:paraId="43DC3175" w14:textId="12CBE014" w:rsidR="00681049" w:rsidRDefault="00E429E9" w:rsidP="005C697E">
      <w:pPr>
        <w:spacing w:line="360" w:lineRule="auto"/>
        <w:jc w:val="both"/>
        <w:rPr>
          <w:rFonts w:ascii="Arial" w:hAnsi="Arial" w:cs="Arial"/>
          <w:sz w:val="22"/>
          <w:szCs w:val="22"/>
        </w:rPr>
      </w:pPr>
      <w:r w:rsidRPr="00E429E9">
        <w:rPr>
          <w:rFonts w:ascii="Arial" w:hAnsi="Arial" w:cs="Arial"/>
          <w:sz w:val="22"/>
          <w:szCs w:val="22"/>
        </w:rPr>
        <w:t xml:space="preserve">This report shows that </w:t>
      </w:r>
      <w:r w:rsidR="004E3C8C">
        <w:rPr>
          <w:rFonts w:ascii="Arial" w:hAnsi="Arial" w:cs="Arial"/>
          <w:sz w:val="22"/>
          <w:szCs w:val="22"/>
        </w:rPr>
        <w:t xml:space="preserve"> good communication and</w:t>
      </w:r>
      <w:r w:rsidRPr="00E429E9">
        <w:rPr>
          <w:rFonts w:ascii="Arial" w:hAnsi="Arial" w:cs="Arial"/>
          <w:sz w:val="22"/>
          <w:szCs w:val="22"/>
        </w:rPr>
        <w:t xml:space="preserve"> administrative </w:t>
      </w:r>
      <w:r w:rsidR="004E3C8C">
        <w:rPr>
          <w:rFonts w:ascii="Arial" w:hAnsi="Arial" w:cs="Arial"/>
          <w:sz w:val="22"/>
          <w:szCs w:val="22"/>
        </w:rPr>
        <w:t xml:space="preserve">skills, </w:t>
      </w:r>
      <w:r w:rsidR="00D72A27">
        <w:rPr>
          <w:rFonts w:ascii="Arial" w:hAnsi="Arial" w:cs="Arial"/>
          <w:sz w:val="22"/>
          <w:szCs w:val="22"/>
        </w:rPr>
        <w:t>as well as</w:t>
      </w:r>
      <w:r w:rsidRPr="00E429E9">
        <w:rPr>
          <w:rFonts w:ascii="Arial" w:hAnsi="Arial" w:cs="Arial"/>
          <w:sz w:val="22"/>
          <w:szCs w:val="22"/>
        </w:rPr>
        <w:t xml:space="preserve"> collaboration are vital components in providing safe and personalized health care. In Mr. Ahmed's case, communication barriers and complex health needs underscore the importance of inclusive communication that is in line with the Equality Act 2010 and supported by theoretical frameworks. Administrative practice, which places emphasis on record-keeping and documentation in line with the Data Protection Act 2018, is vital in ensuring a continuous and safe care process, which can be compromised if these areas are not adequately addressed. In addition, collaboration between health care professionals is necessary in providing information and meeting a patient's general physical, psychological, and social needs. Nevertheless, challenges associated with organizational disparities, pressures, and communication barriers must be actively addressed and managed through leadership, common systems, and policies. Improving these areas can help provide quality and safe care, which can contribute to Mr. Ahmed's recovery and health.</w:t>
      </w:r>
    </w:p>
    <w:p w14:paraId="03AA37D7" w14:textId="4B5F3DAB" w:rsidR="005C697E" w:rsidRDefault="00D70294" w:rsidP="005C697E">
      <w:pPr>
        <w:spacing w:line="360" w:lineRule="auto"/>
        <w:jc w:val="both"/>
        <w:rPr>
          <w:rFonts w:ascii="Arial" w:hAnsi="Arial" w:cs="Arial"/>
          <w:b/>
          <w:bCs/>
          <w:sz w:val="22"/>
          <w:szCs w:val="22"/>
        </w:rPr>
      </w:pPr>
      <w:r>
        <w:rPr>
          <w:noProof/>
        </w:rPr>
      </w:r>
      <w:r>
        <w:pict w14:anchorId="255EE236">
          <v:rect id="Horizontal Line 5" o:spid="_x0000_s102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Zsjwml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62B4738B" w14:textId="77777777" w:rsidR="00C9201C" w:rsidRDefault="00C9201C" w:rsidP="00882B7A">
      <w:pPr>
        <w:spacing w:line="360" w:lineRule="auto"/>
        <w:jc w:val="both"/>
        <w:rPr>
          <w:rFonts w:ascii="Arial" w:hAnsi="Arial" w:cs="Arial"/>
          <w:b/>
          <w:bCs/>
        </w:rPr>
      </w:pPr>
    </w:p>
    <w:p w14:paraId="774E265A" w14:textId="77777777" w:rsidR="00C9201C" w:rsidRDefault="00C9201C" w:rsidP="00C9201C">
      <w:pPr>
        <w:spacing w:line="360" w:lineRule="auto"/>
        <w:jc w:val="both"/>
        <w:rPr>
          <w:rFonts w:ascii="Arial" w:hAnsi="Arial" w:cs="Arial"/>
          <w:b/>
          <w:bCs/>
        </w:rPr>
      </w:pPr>
    </w:p>
    <w:p w14:paraId="6061FFD3" w14:textId="77777777" w:rsidR="00C9201C" w:rsidRDefault="00C9201C" w:rsidP="00C9201C">
      <w:pPr>
        <w:spacing w:line="360" w:lineRule="auto"/>
        <w:jc w:val="both"/>
        <w:rPr>
          <w:rFonts w:ascii="Arial" w:hAnsi="Arial" w:cs="Arial"/>
          <w:b/>
          <w:bCs/>
        </w:rPr>
      </w:pPr>
    </w:p>
    <w:p w14:paraId="195E39CA" w14:textId="77777777" w:rsidR="00C9201C" w:rsidRDefault="00C9201C" w:rsidP="00C9201C">
      <w:pPr>
        <w:spacing w:line="360" w:lineRule="auto"/>
        <w:jc w:val="both"/>
        <w:rPr>
          <w:rFonts w:ascii="Arial" w:hAnsi="Arial" w:cs="Arial"/>
          <w:b/>
          <w:bCs/>
        </w:rPr>
      </w:pPr>
    </w:p>
    <w:p w14:paraId="5DD1B546" w14:textId="77777777" w:rsidR="00C9201C" w:rsidRDefault="00C9201C" w:rsidP="00C9201C">
      <w:pPr>
        <w:spacing w:line="360" w:lineRule="auto"/>
        <w:jc w:val="both"/>
        <w:rPr>
          <w:rFonts w:ascii="Arial" w:hAnsi="Arial" w:cs="Arial"/>
          <w:b/>
          <w:bCs/>
        </w:rPr>
      </w:pPr>
    </w:p>
    <w:p w14:paraId="7053C5C8" w14:textId="77777777" w:rsidR="00C9201C" w:rsidRDefault="00C9201C" w:rsidP="00C9201C">
      <w:pPr>
        <w:spacing w:line="360" w:lineRule="auto"/>
        <w:jc w:val="both"/>
        <w:rPr>
          <w:rFonts w:ascii="Arial" w:hAnsi="Arial" w:cs="Arial"/>
          <w:b/>
          <w:bCs/>
        </w:rPr>
      </w:pPr>
    </w:p>
    <w:p w14:paraId="5B16650A" w14:textId="77777777" w:rsidR="00C9201C" w:rsidRDefault="00C9201C" w:rsidP="00C9201C">
      <w:pPr>
        <w:spacing w:line="360" w:lineRule="auto"/>
        <w:jc w:val="both"/>
        <w:rPr>
          <w:rFonts w:ascii="Arial" w:hAnsi="Arial" w:cs="Arial"/>
          <w:b/>
          <w:bCs/>
        </w:rPr>
      </w:pPr>
    </w:p>
    <w:p w14:paraId="79EAE787" w14:textId="77777777" w:rsidR="00C9201C" w:rsidRDefault="00C9201C" w:rsidP="00C9201C">
      <w:pPr>
        <w:spacing w:line="360" w:lineRule="auto"/>
        <w:jc w:val="both"/>
        <w:rPr>
          <w:rFonts w:ascii="Arial" w:hAnsi="Arial" w:cs="Arial"/>
          <w:b/>
          <w:bCs/>
        </w:rPr>
      </w:pPr>
    </w:p>
    <w:p w14:paraId="121C689E" w14:textId="052F12A5" w:rsidR="00512C83" w:rsidRPr="00C9201C" w:rsidRDefault="00C34FE2" w:rsidP="00C9201C">
      <w:pPr>
        <w:spacing w:line="360" w:lineRule="auto"/>
        <w:jc w:val="both"/>
        <w:rPr>
          <w:rFonts w:ascii="Arial" w:hAnsi="Arial" w:cs="Arial"/>
          <w:color w:val="000000" w:themeColor="text1"/>
          <w:sz w:val="22"/>
          <w:szCs w:val="22"/>
        </w:rPr>
      </w:pPr>
      <w:r w:rsidRPr="00681049">
        <w:rPr>
          <w:rFonts w:ascii="Arial" w:hAnsi="Arial" w:cs="Arial"/>
          <w:b/>
          <w:bCs/>
        </w:rPr>
        <w:lastRenderedPageBreak/>
        <w:t>5.0</w:t>
      </w:r>
      <w:r w:rsidRPr="00681049">
        <w:rPr>
          <w:rFonts w:ascii="Arial" w:hAnsi="Arial" w:cs="Arial"/>
          <w:b/>
          <w:bCs/>
        </w:rPr>
        <w:tab/>
      </w:r>
      <w:r w:rsidR="00512C83" w:rsidRPr="00681049">
        <w:rPr>
          <w:rFonts w:ascii="Arial" w:hAnsi="Arial" w:cs="Arial"/>
          <w:b/>
          <w:bCs/>
          <w:color w:val="000000" w:themeColor="text1"/>
        </w:rPr>
        <w:t>Appendix</w:t>
      </w:r>
    </w:p>
    <w:p w14:paraId="2A166461" w14:textId="77777777" w:rsidR="00512C83" w:rsidRPr="001B496E" w:rsidRDefault="00512C83" w:rsidP="00512C83">
      <w:pPr>
        <w:spacing w:line="360" w:lineRule="auto"/>
        <w:jc w:val="both"/>
        <w:rPr>
          <w:rFonts w:ascii="Arial" w:hAnsi="Arial" w:cs="Arial"/>
          <w:b/>
          <w:bCs/>
          <w:sz w:val="22"/>
          <w:szCs w:val="22"/>
        </w:rPr>
      </w:pPr>
      <w:r w:rsidRPr="001B496E">
        <w:rPr>
          <w:rFonts w:ascii="Arial" w:hAnsi="Arial" w:cs="Arial"/>
          <w:b/>
          <w:bCs/>
          <w:sz w:val="22"/>
          <w:szCs w:val="22"/>
        </w:rPr>
        <w:t>Appendix</w:t>
      </w:r>
    </w:p>
    <w:p w14:paraId="3815B20F" w14:textId="3B74FED4" w:rsidR="00512C83" w:rsidRPr="001B496E" w:rsidRDefault="00512C83" w:rsidP="00512C83">
      <w:pPr>
        <w:spacing w:line="360" w:lineRule="auto"/>
        <w:jc w:val="both"/>
        <w:rPr>
          <w:rFonts w:ascii="Arial" w:hAnsi="Arial" w:cs="Arial"/>
          <w:b/>
          <w:bCs/>
          <w:sz w:val="22"/>
          <w:szCs w:val="22"/>
        </w:rPr>
      </w:pPr>
      <w:r w:rsidRPr="001B496E">
        <w:rPr>
          <w:rFonts w:ascii="Arial" w:hAnsi="Arial" w:cs="Arial"/>
          <w:b/>
          <w:bCs/>
          <w:sz w:val="22"/>
          <w:szCs w:val="22"/>
        </w:rPr>
        <w:t xml:space="preserve">Table 1: Communication Strategies to Support </w:t>
      </w:r>
      <w:r w:rsidR="005C697E" w:rsidRPr="001B496E">
        <w:rPr>
          <w:rFonts w:ascii="Arial" w:hAnsi="Arial" w:cs="Arial"/>
          <w:b/>
          <w:bCs/>
          <w:sz w:val="22"/>
          <w:szCs w:val="22"/>
        </w:rPr>
        <w:t>Mr.</w:t>
      </w:r>
      <w:r w:rsidRPr="001B496E">
        <w:rPr>
          <w:rFonts w:ascii="Arial" w:hAnsi="Arial" w:cs="Arial"/>
          <w:b/>
          <w:bCs/>
          <w:sz w:val="22"/>
          <w:szCs w:val="22"/>
        </w:rPr>
        <w:t xml:space="preserve"> Ahmed</w:t>
      </w:r>
    </w:p>
    <w:tbl>
      <w:tblPr>
        <w:tblStyle w:val="TableGrid"/>
        <w:tblW w:w="0" w:type="auto"/>
        <w:tblLook w:val="04A0" w:firstRow="1" w:lastRow="0" w:firstColumn="1" w:lastColumn="0" w:noHBand="0" w:noVBand="1"/>
      </w:tblPr>
      <w:tblGrid>
        <w:gridCol w:w="1704"/>
        <w:gridCol w:w="1953"/>
        <w:gridCol w:w="2548"/>
        <w:gridCol w:w="2520"/>
      </w:tblGrid>
      <w:tr w:rsidR="00512C83" w:rsidRPr="001B496E" w14:paraId="4CBD9FCA" w14:textId="77777777">
        <w:tc>
          <w:tcPr>
            <w:tcW w:w="1704" w:type="dxa"/>
            <w:vAlign w:val="center"/>
          </w:tcPr>
          <w:p w14:paraId="335CB49A"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Identified Need</w:t>
            </w:r>
          </w:p>
        </w:tc>
        <w:tc>
          <w:tcPr>
            <w:tcW w:w="1953" w:type="dxa"/>
            <w:vAlign w:val="center"/>
          </w:tcPr>
          <w:p w14:paraId="068958E8"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Potential Barrier</w:t>
            </w:r>
          </w:p>
        </w:tc>
        <w:tc>
          <w:tcPr>
            <w:tcW w:w="2548" w:type="dxa"/>
            <w:vAlign w:val="center"/>
          </w:tcPr>
          <w:p w14:paraId="5E247167"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Recommended Strategy</w:t>
            </w:r>
          </w:p>
        </w:tc>
        <w:tc>
          <w:tcPr>
            <w:tcW w:w="2520" w:type="dxa"/>
            <w:vAlign w:val="center"/>
          </w:tcPr>
          <w:p w14:paraId="371F744E"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Expected Outcome</w:t>
            </w:r>
          </w:p>
        </w:tc>
      </w:tr>
      <w:tr w:rsidR="00512C83" w:rsidRPr="001B496E" w14:paraId="37C312A1" w14:textId="77777777">
        <w:tc>
          <w:tcPr>
            <w:tcW w:w="1704" w:type="dxa"/>
            <w:vAlign w:val="center"/>
          </w:tcPr>
          <w:p w14:paraId="21A7DEDA"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Limited English proficiency</w:t>
            </w:r>
          </w:p>
        </w:tc>
        <w:tc>
          <w:tcPr>
            <w:tcW w:w="1953" w:type="dxa"/>
            <w:vAlign w:val="center"/>
          </w:tcPr>
          <w:p w14:paraId="401D1C33"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Misinterpretation medication or therapy instructions</w:t>
            </w:r>
          </w:p>
        </w:tc>
        <w:tc>
          <w:tcPr>
            <w:tcW w:w="2548" w:type="dxa"/>
            <w:vAlign w:val="center"/>
          </w:tcPr>
          <w:p w14:paraId="37CFA38C"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Use professional interpreter services; provide translated written materials</w:t>
            </w:r>
          </w:p>
        </w:tc>
        <w:tc>
          <w:tcPr>
            <w:tcW w:w="2520" w:type="dxa"/>
            <w:vAlign w:val="center"/>
          </w:tcPr>
          <w:p w14:paraId="33C21597"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Improved understanding and medication adherence</w:t>
            </w:r>
          </w:p>
        </w:tc>
      </w:tr>
      <w:tr w:rsidR="00512C83" w:rsidRPr="001B496E" w14:paraId="11F9B11E" w14:textId="77777777">
        <w:tc>
          <w:tcPr>
            <w:tcW w:w="1704" w:type="dxa"/>
            <w:vAlign w:val="center"/>
          </w:tcPr>
          <w:p w14:paraId="51AE7CFC"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Post-stroke cognitive difficulties</w:t>
            </w:r>
          </w:p>
        </w:tc>
        <w:tc>
          <w:tcPr>
            <w:tcW w:w="1953" w:type="dxa"/>
            <w:vAlign w:val="center"/>
          </w:tcPr>
          <w:p w14:paraId="2DFDA8DD"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Reduced information processing and memory</w:t>
            </w:r>
          </w:p>
        </w:tc>
        <w:tc>
          <w:tcPr>
            <w:tcW w:w="2548" w:type="dxa"/>
            <w:vAlign w:val="center"/>
          </w:tcPr>
          <w:p w14:paraId="7743ED8A"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Use simple language, repetition, teach-back technique, and visual aids</w:t>
            </w:r>
          </w:p>
        </w:tc>
        <w:tc>
          <w:tcPr>
            <w:tcW w:w="2520" w:type="dxa"/>
            <w:vAlign w:val="center"/>
          </w:tcPr>
          <w:p w14:paraId="03FCBD60"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Increased comprehension and engagement</w:t>
            </w:r>
          </w:p>
        </w:tc>
      </w:tr>
      <w:tr w:rsidR="00512C83" w:rsidRPr="001B496E" w14:paraId="175EA21B" w14:textId="77777777">
        <w:tc>
          <w:tcPr>
            <w:tcW w:w="1704" w:type="dxa"/>
            <w:vAlign w:val="center"/>
          </w:tcPr>
          <w:p w14:paraId="330C89F1"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Emotional distress after hospital discharge</w:t>
            </w:r>
          </w:p>
        </w:tc>
        <w:tc>
          <w:tcPr>
            <w:tcW w:w="1953" w:type="dxa"/>
            <w:vAlign w:val="center"/>
          </w:tcPr>
          <w:p w14:paraId="0314A551"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Anxiety affecting communication</w:t>
            </w:r>
          </w:p>
        </w:tc>
        <w:tc>
          <w:tcPr>
            <w:tcW w:w="2548" w:type="dxa"/>
            <w:vAlign w:val="center"/>
          </w:tcPr>
          <w:p w14:paraId="4A16C1D5"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Provide reassurance, active listening, and family involvement with consent</w:t>
            </w:r>
          </w:p>
        </w:tc>
        <w:tc>
          <w:tcPr>
            <w:tcW w:w="2520" w:type="dxa"/>
            <w:vAlign w:val="center"/>
          </w:tcPr>
          <w:p w14:paraId="6616E511"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Enhanced trust and emotional wellbeing</w:t>
            </w:r>
          </w:p>
        </w:tc>
      </w:tr>
      <w:tr w:rsidR="00512C83" w:rsidRPr="001B496E" w14:paraId="7AAB61DC" w14:textId="77777777">
        <w:tc>
          <w:tcPr>
            <w:tcW w:w="1704" w:type="dxa"/>
            <w:vAlign w:val="center"/>
          </w:tcPr>
          <w:p w14:paraId="247DB2FD"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Reliance on spouse for communication</w:t>
            </w:r>
          </w:p>
        </w:tc>
        <w:tc>
          <w:tcPr>
            <w:tcW w:w="1953" w:type="dxa"/>
            <w:vAlign w:val="center"/>
          </w:tcPr>
          <w:p w14:paraId="05484AD6"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Risk to autonomy and consent</w:t>
            </w:r>
          </w:p>
        </w:tc>
        <w:tc>
          <w:tcPr>
            <w:tcW w:w="2548" w:type="dxa"/>
            <w:vAlign w:val="center"/>
          </w:tcPr>
          <w:p w14:paraId="416BACB0" w14:textId="128DB402" w:rsidR="00512C83" w:rsidRPr="001B496E" w:rsidRDefault="00512C83">
            <w:pPr>
              <w:spacing w:after="160"/>
              <w:jc w:val="both"/>
              <w:rPr>
                <w:rFonts w:ascii="Arial" w:hAnsi="Arial" w:cs="Arial"/>
                <w:sz w:val="22"/>
                <w:szCs w:val="22"/>
              </w:rPr>
            </w:pPr>
            <w:r w:rsidRPr="001B496E">
              <w:rPr>
                <w:rFonts w:ascii="Arial" w:hAnsi="Arial" w:cs="Arial"/>
                <w:sz w:val="22"/>
                <w:szCs w:val="22"/>
              </w:rPr>
              <w:t xml:space="preserve">Address </w:t>
            </w:r>
            <w:r w:rsidR="005C697E" w:rsidRPr="001B496E">
              <w:rPr>
                <w:rFonts w:ascii="Arial" w:hAnsi="Arial" w:cs="Arial"/>
                <w:sz w:val="22"/>
                <w:szCs w:val="22"/>
              </w:rPr>
              <w:t>Mr.</w:t>
            </w:r>
            <w:r w:rsidRPr="001B496E">
              <w:rPr>
                <w:rFonts w:ascii="Arial" w:hAnsi="Arial" w:cs="Arial"/>
                <w:sz w:val="22"/>
                <w:szCs w:val="22"/>
              </w:rPr>
              <w:t xml:space="preserve"> Ahmed directly, confirm consent, involve spouse appropriately</w:t>
            </w:r>
          </w:p>
        </w:tc>
        <w:tc>
          <w:tcPr>
            <w:tcW w:w="2520" w:type="dxa"/>
            <w:vAlign w:val="center"/>
          </w:tcPr>
          <w:p w14:paraId="5ACCB793" w14:textId="55DBF999" w:rsidR="00512C83" w:rsidRPr="001B496E" w:rsidRDefault="00512C83">
            <w:pPr>
              <w:spacing w:after="160"/>
              <w:jc w:val="both"/>
              <w:rPr>
                <w:rFonts w:ascii="Arial" w:hAnsi="Arial" w:cs="Arial"/>
                <w:sz w:val="22"/>
                <w:szCs w:val="22"/>
              </w:rPr>
            </w:pPr>
            <w:r w:rsidRPr="001B496E">
              <w:rPr>
                <w:rFonts w:ascii="Arial" w:hAnsi="Arial" w:cs="Arial"/>
                <w:sz w:val="22"/>
                <w:szCs w:val="22"/>
              </w:rPr>
              <w:t>Person-</w:t>
            </w:r>
            <w:r w:rsidR="005C697E" w:rsidRPr="001B496E">
              <w:rPr>
                <w:rFonts w:ascii="Arial" w:hAnsi="Arial" w:cs="Arial"/>
                <w:sz w:val="22"/>
                <w:szCs w:val="22"/>
              </w:rPr>
              <w:t>centered</w:t>
            </w:r>
            <w:r w:rsidRPr="001B496E">
              <w:rPr>
                <w:rFonts w:ascii="Arial" w:hAnsi="Arial" w:cs="Arial"/>
                <w:sz w:val="22"/>
                <w:szCs w:val="22"/>
              </w:rPr>
              <w:t xml:space="preserve"> and ethical communication</w:t>
            </w:r>
          </w:p>
        </w:tc>
      </w:tr>
    </w:tbl>
    <w:p w14:paraId="1BD61E80" w14:textId="77777777" w:rsidR="00512C83" w:rsidRPr="001B496E" w:rsidRDefault="00512C83" w:rsidP="00512C83">
      <w:pPr>
        <w:spacing w:line="360" w:lineRule="auto"/>
        <w:jc w:val="both"/>
        <w:rPr>
          <w:rFonts w:ascii="Arial" w:hAnsi="Arial" w:cs="Arial"/>
          <w:sz w:val="22"/>
          <w:szCs w:val="22"/>
        </w:rPr>
      </w:pPr>
    </w:p>
    <w:p w14:paraId="005CC56F" w14:textId="77777777" w:rsidR="00512C83" w:rsidRPr="005C697E" w:rsidRDefault="009E6615" w:rsidP="00512C83">
      <w:pPr>
        <w:spacing w:line="360" w:lineRule="auto"/>
        <w:jc w:val="both"/>
        <w:rPr>
          <w:rFonts w:ascii="Arial" w:hAnsi="Arial" w:cs="Arial"/>
          <w:b/>
          <w:bCs/>
          <w:sz w:val="22"/>
          <w:szCs w:val="22"/>
        </w:rPr>
      </w:pPr>
      <w:r w:rsidRPr="005C697E">
        <w:rPr>
          <w:rFonts w:ascii="Arial" w:hAnsi="Arial" w:cs="Arial"/>
          <w:b/>
          <w:bCs/>
          <w:sz w:val="22"/>
          <w:szCs w:val="22"/>
        </w:rPr>
        <w:t>Diagram 1:</w:t>
      </w:r>
    </w:p>
    <w:p w14:paraId="020ED7E5" w14:textId="77777777" w:rsidR="00512C83" w:rsidRPr="001B496E" w:rsidRDefault="009E6615" w:rsidP="00512C83">
      <w:pPr>
        <w:spacing w:line="360" w:lineRule="auto"/>
        <w:jc w:val="both"/>
        <w:rPr>
          <w:rFonts w:ascii="Arial" w:hAnsi="Arial" w:cs="Arial"/>
          <w:sz w:val="22"/>
          <w:szCs w:val="22"/>
        </w:rPr>
      </w:pPr>
      <w:r>
        <w:rPr>
          <w:noProof/>
        </w:rPr>
        <w:drawing>
          <wp:inline distT="0" distB="0" distL="0" distR="0" wp14:anchorId="64A0D587" wp14:editId="092C7F8D">
            <wp:extent cx="5943600" cy="2323652"/>
            <wp:effectExtent l="0" t="0" r="0" b="635"/>
            <wp:docPr id="1717299959" name="Picture 1" descr="Impacts of English language proficiency on healthcare access, use, and  outcomes among immigrants: a qualitative study | BMC Health Services  Research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s of English language proficiency on healthcare access, use, and  outcomes among immigrants: a qualitative study | BMC Health Services  Research | Springer Nature 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45" cy="2323904"/>
                    </a:xfrm>
                    <a:prstGeom prst="rect">
                      <a:avLst/>
                    </a:prstGeom>
                    <a:noFill/>
                    <a:ln>
                      <a:noFill/>
                    </a:ln>
                  </pic:spPr>
                </pic:pic>
              </a:graphicData>
            </a:graphic>
          </wp:inline>
        </w:drawing>
      </w:r>
    </w:p>
    <w:p w14:paraId="0E7D11E3" w14:textId="77777777" w:rsidR="00512C83" w:rsidRPr="001B496E" w:rsidRDefault="00512C83" w:rsidP="00512C83">
      <w:pPr>
        <w:spacing w:line="360" w:lineRule="auto"/>
        <w:jc w:val="both"/>
        <w:rPr>
          <w:rFonts w:ascii="Arial" w:hAnsi="Arial" w:cs="Arial"/>
          <w:sz w:val="22"/>
          <w:szCs w:val="22"/>
        </w:rPr>
      </w:pPr>
    </w:p>
    <w:p w14:paraId="6F23DAF6" w14:textId="77777777" w:rsidR="00512C83" w:rsidRPr="001B496E" w:rsidRDefault="00512C83" w:rsidP="00512C83">
      <w:pPr>
        <w:spacing w:line="360" w:lineRule="auto"/>
        <w:jc w:val="both"/>
        <w:rPr>
          <w:rFonts w:ascii="Arial" w:hAnsi="Arial" w:cs="Arial"/>
          <w:sz w:val="22"/>
          <w:szCs w:val="22"/>
        </w:rPr>
      </w:pPr>
    </w:p>
    <w:p w14:paraId="4D940172" w14:textId="3D81A014" w:rsidR="00512C83" w:rsidRPr="001B496E" w:rsidRDefault="00512C83" w:rsidP="00512C83">
      <w:pPr>
        <w:spacing w:line="360" w:lineRule="auto"/>
        <w:jc w:val="both"/>
        <w:rPr>
          <w:rFonts w:ascii="Arial" w:hAnsi="Arial" w:cs="Arial"/>
          <w:b/>
          <w:bCs/>
          <w:sz w:val="22"/>
          <w:szCs w:val="22"/>
        </w:rPr>
      </w:pPr>
      <w:r w:rsidRPr="001B496E">
        <w:rPr>
          <w:rFonts w:ascii="Arial" w:hAnsi="Arial" w:cs="Arial"/>
          <w:b/>
          <w:bCs/>
          <w:sz w:val="22"/>
          <w:szCs w:val="22"/>
        </w:rPr>
        <w:lastRenderedPageBreak/>
        <w:t xml:space="preserve">Table 2: Roles and Collaborative Responsibilities in </w:t>
      </w:r>
      <w:r w:rsidR="005C697E" w:rsidRPr="001B496E">
        <w:rPr>
          <w:rFonts w:ascii="Arial" w:hAnsi="Arial" w:cs="Arial"/>
          <w:b/>
          <w:bCs/>
          <w:sz w:val="22"/>
          <w:szCs w:val="22"/>
        </w:rPr>
        <w:t>Mr.</w:t>
      </w:r>
      <w:r w:rsidRPr="001B496E">
        <w:rPr>
          <w:rFonts w:ascii="Arial" w:hAnsi="Arial" w:cs="Arial"/>
          <w:b/>
          <w:bCs/>
          <w:sz w:val="22"/>
          <w:szCs w:val="22"/>
        </w:rPr>
        <w:t xml:space="preserve"> Ahmed’s Care</w:t>
      </w:r>
    </w:p>
    <w:tbl>
      <w:tblPr>
        <w:tblStyle w:val="TableGrid"/>
        <w:tblW w:w="0" w:type="auto"/>
        <w:tblLook w:val="04A0" w:firstRow="1" w:lastRow="0" w:firstColumn="1" w:lastColumn="0" w:noHBand="0" w:noVBand="1"/>
      </w:tblPr>
      <w:tblGrid>
        <w:gridCol w:w="1615"/>
        <w:gridCol w:w="2250"/>
        <w:gridCol w:w="2430"/>
        <w:gridCol w:w="2430"/>
      </w:tblGrid>
      <w:tr w:rsidR="00512C83" w:rsidRPr="001B496E" w14:paraId="3F7CE79F" w14:textId="77777777">
        <w:tc>
          <w:tcPr>
            <w:tcW w:w="1615" w:type="dxa"/>
            <w:vAlign w:val="center"/>
          </w:tcPr>
          <w:p w14:paraId="42084E0D"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Professional Role</w:t>
            </w:r>
          </w:p>
        </w:tc>
        <w:tc>
          <w:tcPr>
            <w:tcW w:w="2250" w:type="dxa"/>
            <w:vAlign w:val="center"/>
          </w:tcPr>
          <w:p w14:paraId="53A7282E"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Main Responsibilities</w:t>
            </w:r>
          </w:p>
        </w:tc>
        <w:tc>
          <w:tcPr>
            <w:tcW w:w="2430" w:type="dxa"/>
            <w:vAlign w:val="center"/>
          </w:tcPr>
          <w:p w14:paraId="4EBD5649"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Collaboration Requirements</w:t>
            </w:r>
          </w:p>
        </w:tc>
        <w:tc>
          <w:tcPr>
            <w:tcW w:w="2430" w:type="dxa"/>
            <w:vAlign w:val="center"/>
          </w:tcPr>
          <w:p w14:paraId="50A405BC" w14:textId="77777777" w:rsidR="00512C83" w:rsidRPr="001B496E" w:rsidRDefault="00512C83">
            <w:pPr>
              <w:spacing w:after="160"/>
              <w:jc w:val="both"/>
              <w:rPr>
                <w:rFonts w:ascii="Arial" w:hAnsi="Arial" w:cs="Arial"/>
                <w:b/>
                <w:bCs/>
                <w:sz w:val="22"/>
                <w:szCs w:val="22"/>
              </w:rPr>
            </w:pPr>
            <w:r w:rsidRPr="001B496E">
              <w:rPr>
                <w:rFonts w:ascii="Arial" w:hAnsi="Arial" w:cs="Arial"/>
                <w:b/>
                <w:bCs/>
                <w:sz w:val="22"/>
                <w:szCs w:val="22"/>
              </w:rPr>
              <w:t>Risks if Coordination Fails</w:t>
            </w:r>
          </w:p>
        </w:tc>
      </w:tr>
      <w:tr w:rsidR="00512C83" w:rsidRPr="001B496E" w14:paraId="269853D3" w14:textId="77777777">
        <w:tc>
          <w:tcPr>
            <w:tcW w:w="1615" w:type="dxa"/>
            <w:vAlign w:val="center"/>
          </w:tcPr>
          <w:p w14:paraId="35CE8EF0" w14:textId="77777777" w:rsidR="00512C83" w:rsidRPr="001B496E" w:rsidRDefault="0056395E">
            <w:pPr>
              <w:spacing w:after="160"/>
              <w:jc w:val="both"/>
              <w:rPr>
                <w:rFonts w:ascii="Arial" w:hAnsi="Arial" w:cs="Arial"/>
                <w:sz w:val="22"/>
                <w:szCs w:val="22"/>
              </w:rPr>
            </w:pPr>
            <w:r>
              <w:rPr>
                <w:rFonts w:ascii="Arial" w:hAnsi="Arial" w:cs="Arial"/>
                <w:sz w:val="22"/>
                <w:szCs w:val="22"/>
              </w:rPr>
              <w:t xml:space="preserve">Overall </w:t>
            </w:r>
            <w:r w:rsidR="00512C83" w:rsidRPr="001B496E">
              <w:rPr>
                <w:rFonts w:ascii="Arial" w:hAnsi="Arial" w:cs="Arial"/>
                <w:sz w:val="22"/>
                <w:szCs w:val="22"/>
              </w:rPr>
              <w:t>Practitioner (GP)</w:t>
            </w:r>
          </w:p>
        </w:tc>
        <w:tc>
          <w:tcPr>
            <w:tcW w:w="2250" w:type="dxa"/>
            <w:vAlign w:val="center"/>
          </w:tcPr>
          <w:p w14:paraId="504E4E4D"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 xml:space="preserve">Medical review, prescriptions, monitoring </w:t>
            </w:r>
            <w:r w:rsidR="0056395E" w:rsidRPr="001B496E">
              <w:rPr>
                <w:rFonts w:ascii="Arial" w:hAnsi="Arial" w:cs="Arial"/>
                <w:sz w:val="22"/>
                <w:szCs w:val="22"/>
              </w:rPr>
              <w:t>retrieval</w:t>
            </w:r>
          </w:p>
        </w:tc>
        <w:tc>
          <w:tcPr>
            <w:tcW w:w="2430" w:type="dxa"/>
            <w:vAlign w:val="center"/>
          </w:tcPr>
          <w:p w14:paraId="671EB3E4"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Communication with nurse and therapists; medicine updates</w:t>
            </w:r>
          </w:p>
        </w:tc>
        <w:tc>
          <w:tcPr>
            <w:tcW w:w="2430" w:type="dxa"/>
            <w:vAlign w:val="center"/>
          </w:tcPr>
          <w:p w14:paraId="1FE81C74"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Medication mistakes or delayed treatment</w:t>
            </w:r>
          </w:p>
        </w:tc>
      </w:tr>
      <w:tr w:rsidR="00512C83" w:rsidRPr="001B496E" w14:paraId="58F63E8B" w14:textId="77777777">
        <w:tc>
          <w:tcPr>
            <w:tcW w:w="1615" w:type="dxa"/>
            <w:vAlign w:val="center"/>
          </w:tcPr>
          <w:p w14:paraId="3CD49CA5" w14:textId="77777777" w:rsidR="00512C83" w:rsidRPr="001B496E" w:rsidRDefault="0056395E">
            <w:pPr>
              <w:spacing w:after="160"/>
              <w:jc w:val="both"/>
              <w:rPr>
                <w:rFonts w:ascii="Arial" w:hAnsi="Arial" w:cs="Arial"/>
                <w:sz w:val="22"/>
                <w:szCs w:val="22"/>
              </w:rPr>
            </w:pPr>
            <w:r w:rsidRPr="001B496E">
              <w:rPr>
                <w:rFonts w:ascii="Arial" w:hAnsi="Arial" w:cs="Arial"/>
                <w:sz w:val="22"/>
                <w:szCs w:val="22"/>
              </w:rPr>
              <w:t>Area</w:t>
            </w:r>
            <w:r w:rsidR="00512C83" w:rsidRPr="001B496E">
              <w:rPr>
                <w:rFonts w:ascii="Arial" w:hAnsi="Arial" w:cs="Arial"/>
                <w:sz w:val="22"/>
                <w:szCs w:val="22"/>
              </w:rPr>
              <w:t xml:space="preserve"> Nurse</w:t>
            </w:r>
          </w:p>
        </w:tc>
        <w:tc>
          <w:tcPr>
            <w:tcW w:w="2250" w:type="dxa"/>
            <w:vAlign w:val="center"/>
          </w:tcPr>
          <w:p w14:paraId="438A3B5C"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Medication administration, monitoring vital signs</w:t>
            </w:r>
          </w:p>
        </w:tc>
        <w:tc>
          <w:tcPr>
            <w:tcW w:w="2430" w:type="dxa"/>
            <w:vAlign w:val="center"/>
          </w:tcPr>
          <w:p w14:paraId="291414F6"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Record updates; reporting concerns to GP</w:t>
            </w:r>
          </w:p>
        </w:tc>
        <w:tc>
          <w:tcPr>
            <w:tcW w:w="2430" w:type="dxa"/>
            <w:vAlign w:val="center"/>
          </w:tcPr>
          <w:p w14:paraId="0274E15C"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Missed visits or unmanaged symptoms</w:t>
            </w:r>
          </w:p>
        </w:tc>
      </w:tr>
      <w:tr w:rsidR="00512C83" w:rsidRPr="001B496E" w14:paraId="4970D962" w14:textId="77777777">
        <w:tc>
          <w:tcPr>
            <w:tcW w:w="1615" w:type="dxa"/>
            <w:vAlign w:val="center"/>
          </w:tcPr>
          <w:p w14:paraId="79CA3635"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Speech and Language Therapist</w:t>
            </w:r>
          </w:p>
        </w:tc>
        <w:tc>
          <w:tcPr>
            <w:tcW w:w="2250" w:type="dxa"/>
            <w:vAlign w:val="center"/>
          </w:tcPr>
          <w:p w14:paraId="5D8E8CAF"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Communiqué and swallowing rehabilitation</w:t>
            </w:r>
          </w:p>
        </w:tc>
        <w:tc>
          <w:tcPr>
            <w:tcW w:w="2430" w:type="dxa"/>
            <w:vAlign w:val="center"/>
          </w:tcPr>
          <w:p w14:paraId="40B7F1F6"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Shared progress notes with team</w:t>
            </w:r>
          </w:p>
        </w:tc>
        <w:tc>
          <w:tcPr>
            <w:tcW w:w="2430" w:type="dxa"/>
            <w:vAlign w:val="center"/>
          </w:tcPr>
          <w:p w14:paraId="6BCA42C8"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Slower recovery or aspiration risk</w:t>
            </w:r>
          </w:p>
        </w:tc>
      </w:tr>
      <w:tr w:rsidR="00512C83" w:rsidRPr="001B496E" w14:paraId="19A135BB" w14:textId="77777777">
        <w:tc>
          <w:tcPr>
            <w:tcW w:w="1615" w:type="dxa"/>
            <w:vAlign w:val="center"/>
          </w:tcPr>
          <w:p w14:paraId="09505FA5"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Domiciliary Care Workers</w:t>
            </w:r>
          </w:p>
        </w:tc>
        <w:tc>
          <w:tcPr>
            <w:tcW w:w="2250" w:type="dxa"/>
            <w:vAlign w:val="center"/>
          </w:tcPr>
          <w:p w14:paraId="6B71E4A7"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Daily support, prompting medication, personal care</w:t>
            </w:r>
          </w:p>
        </w:tc>
        <w:tc>
          <w:tcPr>
            <w:tcW w:w="2430" w:type="dxa"/>
            <w:vAlign w:val="center"/>
          </w:tcPr>
          <w:p w14:paraId="0B5DBEDA"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Reporting changes; following care plan</w:t>
            </w:r>
          </w:p>
        </w:tc>
        <w:tc>
          <w:tcPr>
            <w:tcW w:w="2430" w:type="dxa"/>
            <w:vAlign w:val="center"/>
          </w:tcPr>
          <w:p w14:paraId="266F5F21"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Neglect of needs or safeguarding concerns</w:t>
            </w:r>
          </w:p>
        </w:tc>
      </w:tr>
      <w:tr w:rsidR="00512C83" w:rsidRPr="001B496E" w14:paraId="37DC119D" w14:textId="77777777">
        <w:tc>
          <w:tcPr>
            <w:tcW w:w="1615" w:type="dxa"/>
            <w:vAlign w:val="center"/>
          </w:tcPr>
          <w:p w14:paraId="5896F803"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Family (Wife)</w:t>
            </w:r>
          </w:p>
        </w:tc>
        <w:tc>
          <w:tcPr>
            <w:tcW w:w="2250" w:type="dxa"/>
            <w:vAlign w:val="center"/>
          </w:tcPr>
          <w:p w14:paraId="32B563F5"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Emotional support and assistance</w:t>
            </w:r>
          </w:p>
        </w:tc>
        <w:tc>
          <w:tcPr>
            <w:tcW w:w="2430" w:type="dxa"/>
            <w:vAlign w:val="center"/>
          </w:tcPr>
          <w:p w14:paraId="73C871D0"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Information sharing with consent</w:t>
            </w:r>
          </w:p>
        </w:tc>
        <w:tc>
          <w:tcPr>
            <w:tcW w:w="2430" w:type="dxa"/>
            <w:vAlign w:val="center"/>
          </w:tcPr>
          <w:p w14:paraId="6BC32129" w14:textId="77777777" w:rsidR="00512C83" w:rsidRPr="001B496E" w:rsidRDefault="00512C83">
            <w:pPr>
              <w:spacing w:after="160"/>
              <w:jc w:val="both"/>
              <w:rPr>
                <w:rFonts w:ascii="Arial" w:hAnsi="Arial" w:cs="Arial"/>
                <w:sz w:val="22"/>
                <w:szCs w:val="22"/>
              </w:rPr>
            </w:pPr>
            <w:r w:rsidRPr="001B496E">
              <w:rPr>
                <w:rFonts w:ascii="Arial" w:hAnsi="Arial" w:cs="Arial"/>
                <w:sz w:val="22"/>
                <w:szCs w:val="22"/>
              </w:rPr>
              <w:t>Over-reliance affecting autonomy</w:t>
            </w:r>
          </w:p>
        </w:tc>
      </w:tr>
    </w:tbl>
    <w:p w14:paraId="109C8749" w14:textId="77777777" w:rsidR="00512C83" w:rsidRPr="001B496E" w:rsidRDefault="00512C83" w:rsidP="00512C83">
      <w:pPr>
        <w:spacing w:line="360" w:lineRule="auto"/>
        <w:jc w:val="both"/>
        <w:rPr>
          <w:rFonts w:ascii="Arial" w:hAnsi="Arial" w:cs="Arial"/>
          <w:b/>
          <w:bCs/>
          <w:sz w:val="22"/>
          <w:szCs w:val="22"/>
        </w:rPr>
      </w:pPr>
    </w:p>
    <w:p w14:paraId="5FFEA76D" w14:textId="77777777" w:rsidR="00512C83" w:rsidRPr="001B496E" w:rsidRDefault="00512C83" w:rsidP="00512C83">
      <w:pPr>
        <w:spacing w:line="360" w:lineRule="auto"/>
        <w:jc w:val="both"/>
        <w:rPr>
          <w:rFonts w:ascii="Arial" w:hAnsi="Arial" w:cs="Arial"/>
          <w:b/>
          <w:bCs/>
          <w:sz w:val="22"/>
          <w:szCs w:val="22"/>
        </w:rPr>
      </w:pPr>
    </w:p>
    <w:p w14:paraId="4769EB5F" w14:textId="77777777" w:rsidR="00512C83" w:rsidRPr="001B496E" w:rsidRDefault="00512C83" w:rsidP="00512C83">
      <w:pPr>
        <w:spacing w:line="360" w:lineRule="auto"/>
        <w:jc w:val="both"/>
        <w:rPr>
          <w:rFonts w:ascii="Arial" w:hAnsi="Arial" w:cs="Arial"/>
          <w:b/>
          <w:bCs/>
          <w:sz w:val="22"/>
          <w:szCs w:val="22"/>
        </w:rPr>
      </w:pPr>
    </w:p>
    <w:p w14:paraId="45776F22" w14:textId="77777777" w:rsidR="00512C83" w:rsidRPr="001B496E" w:rsidRDefault="00512C83" w:rsidP="00512C83">
      <w:pPr>
        <w:spacing w:line="720" w:lineRule="auto"/>
        <w:rPr>
          <w:rFonts w:ascii="Arial" w:hAnsi="Arial" w:cs="Arial"/>
          <w:b/>
          <w:bCs/>
          <w:sz w:val="22"/>
          <w:szCs w:val="22"/>
        </w:rPr>
      </w:pPr>
    </w:p>
    <w:p w14:paraId="11EF3A1B" w14:textId="77777777" w:rsidR="00512C83" w:rsidRPr="001B496E" w:rsidRDefault="00512C83" w:rsidP="00512C83">
      <w:pPr>
        <w:rPr>
          <w:rFonts w:ascii="Arial" w:hAnsi="Arial" w:cs="Arial"/>
          <w:sz w:val="22"/>
          <w:szCs w:val="22"/>
        </w:rPr>
      </w:pPr>
    </w:p>
    <w:p w14:paraId="2194CD9D" w14:textId="77777777" w:rsidR="00512C83" w:rsidRDefault="00512C83" w:rsidP="00C34FE2">
      <w:pPr>
        <w:rPr>
          <w:rFonts w:ascii="Arial" w:hAnsi="Arial" w:cs="Arial"/>
          <w:b/>
          <w:bCs/>
          <w:color w:val="000000" w:themeColor="text1"/>
          <w:sz w:val="22"/>
          <w:szCs w:val="22"/>
        </w:rPr>
      </w:pPr>
    </w:p>
    <w:p w14:paraId="5E36E0D2" w14:textId="77777777" w:rsidR="00C9201C" w:rsidRDefault="00C9201C" w:rsidP="00C34FE2">
      <w:pPr>
        <w:rPr>
          <w:rFonts w:ascii="Arial" w:hAnsi="Arial" w:cs="Arial"/>
          <w:b/>
          <w:bCs/>
          <w:color w:val="000000" w:themeColor="text1"/>
          <w:sz w:val="22"/>
          <w:szCs w:val="22"/>
        </w:rPr>
      </w:pPr>
    </w:p>
    <w:p w14:paraId="2B23A9C8" w14:textId="77777777" w:rsidR="00C9201C" w:rsidRDefault="00C9201C" w:rsidP="00C34FE2">
      <w:pPr>
        <w:rPr>
          <w:rFonts w:ascii="Arial" w:hAnsi="Arial" w:cs="Arial"/>
          <w:b/>
          <w:bCs/>
          <w:color w:val="000000" w:themeColor="text1"/>
          <w:sz w:val="22"/>
          <w:szCs w:val="22"/>
        </w:rPr>
      </w:pPr>
    </w:p>
    <w:p w14:paraId="1D45E455" w14:textId="77777777" w:rsidR="00C9201C" w:rsidRDefault="00C9201C" w:rsidP="00C34FE2">
      <w:pPr>
        <w:rPr>
          <w:rFonts w:ascii="Arial" w:hAnsi="Arial" w:cs="Arial"/>
          <w:b/>
          <w:bCs/>
          <w:color w:val="000000" w:themeColor="text1"/>
          <w:sz w:val="22"/>
          <w:szCs w:val="22"/>
        </w:rPr>
      </w:pPr>
    </w:p>
    <w:p w14:paraId="6A79F0BF" w14:textId="77777777" w:rsidR="00C9201C" w:rsidRDefault="00C9201C" w:rsidP="00C34FE2">
      <w:pPr>
        <w:rPr>
          <w:rFonts w:ascii="Arial" w:hAnsi="Arial" w:cs="Arial"/>
          <w:b/>
          <w:bCs/>
          <w:color w:val="000000" w:themeColor="text1"/>
          <w:sz w:val="22"/>
          <w:szCs w:val="22"/>
        </w:rPr>
      </w:pPr>
    </w:p>
    <w:p w14:paraId="54C43CCE" w14:textId="77777777" w:rsidR="00C9201C" w:rsidRDefault="00C9201C" w:rsidP="00C34FE2">
      <w:pPr>
        <w:rPr>
          <w:rFonts w:ascii="Arial" w:hAnsi="Arial" w:cs="Arial"/>
          <w:b/>
          <w:bCs/>
          <w:color w:val="000000" w:themeColor="text1"/>
          <w:sz w:val="22"/>
          <w:szCs w:val="22"/>
        </w:rPr>
      </w:pPr>
    </w:p>
    <w:p w14:paraId="2B94DD0E" w14:textId="77777777" w:rsidR="00C9201C" w:rsidRDefault="00C9201C" w:rsidP="00C34FE2">
      <w:pPr>
        <w:rPr>
          <w:rFonts w:ascii="Arial" w:hAnsi="Arial" w:cs="Arial"/>
          <w:b/>
          <w:bCs/>
          <w:color w:val="000000" w:themeColor="text1"/>
          <w:sz w:val="22"/>
          <w:szCs w:val="22"/>
        </w:rPr>
      </w:pPr>
    </w:p>
    <w:p w14:paraId="24BAFCA4" w14:textId="77777777" w:rsidR="00C9201C" w:rsidRDefault="00C9201C" w:rsidP="00C34FE2">
      <w:pPr>
        <w:rPr>
          <w:rFonts w:ascii="Arial" w:hAnsi="Arial" w:cs="Arial"/>
          <w:b/>
          <w:bCs/>
          <w:color w:val="000000" w:themeColor="text1"/>
          <w:sz w:val="22"/>
          <w:szCs w:val="22"/>
        </w:rPr>
      </w:pPr>
    </w:p>
    <w:p w14:paraId="53A70BAC" w14:textId="77777777" w:rsidR="00C9201C" w:rsidRDefault="00C9201C" w:rsidP="00C9201C">
      <w:pPr>
        <w:spacing w:line="360" w:lineRule="auto"/>
        <w:jc w:val="both"/>
        <w:rPr>
          <w:rFonts w:ascii="Arial" w:hAnsi="Arial" w:cs="Arial"/>
          <w:b/>
          <w:bCs/>
          <w:color w:val="000000" w:themeColor="text1"/>
          <w:sz w:val="22"/>
          <w:szCs w:val="22"/>
        </w:rPr>
      </w:pPr>
    </w:p>
    <w:p w14:paraId="3A2E60D2" w14:textId="5C96C15C" w:rsidR="00C9201C" w:rsidRPr="00681049" w:rsidRDefault="00C9201C" w:rsidP="00C9201C">
      <w:pPr>
        <w:spacing w:line="360" w:lineRule="auto"/>
        <w:jc w:val="both"/>
        <w:rPr>
          <w:rFonts w:ascii="Arial" w:hAnsi="Arial" w:cs="Arial"/>
          <w:b/>
          <w:bCs/>
        </w:rPr>
      </w:pPr>
      <w:r>
        <w:rPr>
          <w:rFonts w:ascii="Arial" w:hAnsi="Arial" w:cs="Arial"/>
          <w:b/>
          <w:bCs/>
          <w:color w:val="000000" w:themeColor="text1"/>
          <w:sz w:val="22"/>
          <w:szCs w:val="22"/>
        </w:rPr>
        <w:lastRenderedPageBreak/>
        <w:t xml:space="preserve">6.0 </w:t>
      </w:r>
      <w:r w:rsidRPr="00681049">
        <w:rPr>
          <w:rFonts w:ascii="Arial" w:hAnsi="Arial" w:cs="Arial"/>
          <w:b/>
          <w:bCs/>
        </w:rPr>
        <w:t>References</w:t>
      </w:r>
    </w:p>
    <w:p w14:paraId="20452877"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Arnold, E.C. and Boggs, K.U. (2020) Interpersonal Relationships: Professional Communication Skills for Nurses. 8th ed. St. Louis: Elsevier.</w:t>
      </w:r>
    </w:p>
    <w:p w14:paraId="182E29CF"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Baxter, S.K. and Brumfitt, S.M. (2008) “Professional differences in interprofessional working,” Journal of Interprofessional Care, 22(3), pp. 239–251.</w:t>
      </w:r>
    </w:p>
    <w:p w14:paraId="3E06B61A"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Braye, S., Preston-Shoot, M. and Johns, R. (2020) Law for Social Workers. 15th ed. Oxford: Oxford University Press.</w:t>
      </w:r>
    </w:p>
    <w:p w14:paraId="2284DD5D"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Care Quality Commission (2023) Regulation 20: Duty of Candour. London: CQC. Available at: https://www.cqc.org.uk.</w:t>
      </w:r>
    </w:p>
    <w:p w14:paraId="5E2CEB0F"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Glasby, J. and Dickinson, H. (2021) Partnership Working in Health and Social Care. 3rd ed. Bristol: Policy Press.</w:t>
      </w:r>
    </w:p>
    <w:p w14:paraId="7C429A14"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Griffith, R. and Tengnah, C. (2021) Law and Professional Issues in Nursing. 5th ed. London: Learning Matters.</w:t>
      </w:r>
    </w:p>
    <w:p w14:paraId="221DE63B"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Hall, P. (2005) “Interprofessional teamwork: Professional cultures as barriers,” Journal of Interprofessional Care, 19(S1), pp. 188–196.</w:t>
      </w:r>
    </w:p>
    <w:p w14:paraId="70162DBD"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Information Commissioner’s Office (2022) Guide to the UK General Data Protection Regulation (UK GDPR). Wilmslow: ICO. Available at: https://ico.org.uk.</w:t>
      </w:r>
    </w:p>
    <w:p w14:paraId="1DE5905E"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Nancarrow, S.A., Booth, A., Ariss, S., Smith, T., Enderby, P. and Roots, A. (2013) “Ten principles of good interdisciplinary teamwork,” Human Resources for Health, 11(19), pp. 1–11.</w:t>
      </w:r>
    </w:p>
    <w:p w14:paraId="0AE01E6C"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Nolan, M. and Nolan, J. (2019) “Person-centred care,” in McCormack, B. and McCance, T. (eds.) Person-C</w:t>
      </w:r>
    </w:p>
    <w:p w14:paraId="52FBD885"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Nursing and Midwifery Council (2018) The Code: Professional Standards of Practice and Behaviour for Nurses, Midwives and Nursing Associates. London: NMC.</w:t>
      </w:r>
    </w:p>
    <w:p w14:paraId="22AE4481"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O’Daniel, M. and Rosenstein, A.H. (2008) “Professional communication and team collaboration,” in Hughes, R.G. (ed.) Patient Safety and Quality: An Evidence-Based Handbook for Nurses. Rockville: Agency for Healthcare Research and Quality.</w:t>
      </w:r>
    </w:p>
    <w:p w14:paraId="1286C8B5"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O’Hagan, S., Manias, E., Elder, C., Pill, J. and Woodward-Kron, R. (2021) “Communication between nurses and patients in healthcare settings,” Journal of Clinical Nursing, 30(9–10), pp. 1352–1365.</w:t>
      </w:r>
    </w:p>
    <w:p w14:paraId="57CE71F0"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Reeves, S., Pelone, F., Harrison, R., Goldman, J. and Zwarenstein, M. (2018) Interprofessional Collaboration to Improve Professional Practice and Healthcare Outcomes. Oxford: Wiley.</w:t>
      </w:r>
    </w:p>
    <w:p w14:paraId="25F5E825"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Tingle, J. and Cribb, A. (2022) Nursing Law and Ethics. 6th ed. Oxford: Wiley-Blackwell.</w:t>
      </w:r>
    </w:p>
    <w:p w14:paraId="65D792C1" w14:textId="77777777" w:rsidR="00C9201C" w:rsidRPr="000B4910" w:rsidRDefault="00C9201C" w:rsidP="00C9201C">
      <w:pPr>
        <w:jc w:val="both"/>
        <w:rPr>
          <w:rFonts w:ascii="Arial" w:hAnsi="Arial" w:cs="Arial"/>
          <w:color w:val="000000" w:themeColor="text1"/>
          <w:sz w:val="22"/>
          <w:szCs w:val="22"/>
        </w:rPr>
      </w:pPr>
      <w:r w:rsidRPr="000B4910">
        <w:rPr>
          <w:rFonts w:ascii="Arial" w:hAnsi="Arial" w:cs="Arial"/>
          <w:color w:val="000000" w:themeColor="text1"/>
          <w:sz w:val="22"/>
          <w:szCs w:val="22"/>
        </w:rPr>
        <w:t>Topaz, M. and Pruinelli, L. (2022) “Big data and nursing: Implications for the future,” International Journal of Nursing Studies, 126, 104136.</w:t>
      </w:r>
    </w:p>
    <w:p w14:paraId="1A25E29D" w14:textId="77777777" w:rsidR="00C9201C" w:rsidRPr="000B4910" w:rsidRDefault="00C9201C" w:rsidP="00C9201C">
      <w:pPr>
        <w:rPr>
          <w:rFonts w:ascii="Arial" w:hAnsi="Arial" w:cs="Arial"/>
          <w:color w:val="000000" w:themeColor="text1"/>
          <w:sz w:val="22"/>
          <w:szCs w:val="22"/>
        </w:rPr>
      </w:pPr>
      <w:r w:rsidRPr="000B4910">
        <w:rPr>
          <w:rFonts w:ascii="Arial" w:hAnsi="Arial" w:cs="Arial"/>
          <w:color w:val="000000" w:themeColor="text1"/>
          <w:sz w:val="22"/>
          <w:szCs w:val="22"/>
        </w:rPr>
        <w:lastRenderedPageBreak/>
        <w:t>West, M., Eckert, R., Collins, B. and Chowla, R. (2020) Caring to Change: How Compassionate Leadership Can Stimulate Innovation in Health Care. London: The King’s Fund.</w:t>
      </w:r>
    </w:p>
    <w:p w14:paraId="3A73551C" w14:textId="77777777" w:rsidR="00C9201C" w:rsidRPr="005C697E" w:rsidRDefault="00C9201C" w:rsidP="00C9201C">
      <w:pPr>
        <w:rPr>
          <w:rFonts w:ascii="Arial" w:hAnsi="Arial" w:cs="Arial"/>
          <w:color w:val="000000" w:themeColor="text1"/>
          <w:sz w:val="22"/>
          <w:szCs w:val="22"/>
        </w:rPr>
      </w:pPr>
      <w:r w:rsidRPr="000B4910">
        <w:rPr>
          <w:rFonts w:ascii="Arial" w:hAnsi="Arial" w:cs="Arial"/>
          <w:color w:val="000000" w:themeColor="text1"/>
          <w:sz w:val="22"/>
          <w:szCs w:val="22"/>
        </w:rPr>
        <w:t>World Health Organisation (2021) Framework for Action on Interprofessional Education and Collaborative Practice. Geneva: WHO</w:t>
      </w:r>
      <w:r>
        <w:rPr>
          <w:rFonts w:ascii="Arial" w:hAnsi="Arial" w:cs="Arial"/>
          <w:color w:val="000000" w:themeColor="text1"/>
          <w:sz w:val="22"/>
          <w:szCs w:val="22"/>
        </w:rPr>
        <w:br/>
      </w:r>
    </w:p>
    <w:p w14:paraId="48446C11" w14:textId="00F10A8D" w:rsidR="00C9201C" w:rsidRPr="001B496E" w:rsidRDefault="00C9201C" w:rsidP="00C34FE2">
      <w:pPr>
        <w:rPr>
          <w:rFonts w:ascii="Arial" w:hAnsi="Arial" w:cs="Arial"/>
          <w:b/>
          <w:bCs/>
          <w:color w:val="000000" w:themeColor="text1"/>
          <w:sz w:val="22"/>
          <w:szCs w:val="22"/>
        </w:rPr>
      </w:pPr>
    </w:p>
    <w:sectPr w:rsidR="00C9201C" w:rsidRPr="001B496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F713E" w14:textId="77777777" w:rsidR="00D70294" w:rsidRDefault="00D70294" w:rsidP="00C34FE2">
      <w:pPr>
        <w:spacing w:after="0" w:line="240" w:lineRule="auto"/>
      </w:pPr>
      <w:r>
        <w:separator/>
      </w:r>
    </w:p>
  </w:endnote>
  <w:endnote w:type="continuationSeparator" w:id="0">
    <w:p w14:paraId="56301C89" w14:textId="77777777" w:rsidR="00D70294" w:rsidRDefault="00D70294" w:rsidP="00C34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727082"/>
      <w:docPartObj>
        <w:docPartGallery w:val="Page Numbers (Bottom of Page)"/>
        <w:docPartUnique/>
      </w:docPartObj>
    </w:sdtPr>
    <w:sdtEndPr>
      <w:rPr>
        <w:noProof/>
      </w:rPr>
    </w:sdtEndPr>
    <w:sdtContent>
      <w:p w14:paraId="20D50454" w14:textId="77777777" w:rsidR="00C34FE2" w:rsidRDefault="00C34F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3BCF2" w14:textId="77777777" w:rsidR="00C34FE2" w:rsidRDefault="00C3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5DC11" w14:textId="77777777" w:rsidR="00D70294" w:rsidRDefault="00D70294" w:rsidP="00C34FE2">
      <w:pPr>
        <w:spacing w:after="0" w:line="240" w:lineRule="auto"/>
      </w:pPr>
      <w:r>
        <w:separator/>
      </w:r>
    </w:p>
  </w:footnote>
  <w:footnote w:type="continuationSeparator" w:id="0">
    <w:p w14:paraId="1A1A8B4C" w14:textId="77777777" w:rsidR="00D70294" w:rsidRDefault="00D70294" w:rsidP="00C34F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DA"/>
    <w:rsid w:val="000103D8"/>
    <w:rsid w:val="00040EF9"/>
    <w:rsid w:val="00065BB6"/>
    <w:rsid w:val="000A12F4"/>
    <w:rsid w:val="000B4910"/>
    <w:rsid w:val="001177EB"/>
    <w:rsid w:val="00132CC2"/>
    <w:rsid w:val="001412FF"/>
    <w:rsid w:val="001460E9"/>
    <w:rsid w:val="00175DF8"/>
    <w:rsid w:val="001B496E"/>
    <w:rsid w:val="001E62EA"/>
    <w:rsid w:val="001F3D9B"/>
    <w:rsid w:val="002744F5"/>
    <w:rsid w:val="00284B48"/>
    <w:rsid w:val="0029692F"/>
    <w:rsid w:val="002C45C0"/>
    <w:rsid w:val="002D07BB"/>
    <w:rsid w:val="002E2928"/>
    <w:rsid w:val="002E4686"/>
    <w:rsid w:val="0038090E"/>
    <w:rsid w:val="00393520"/>
    <w:rsid w:val="0043466B"/>
    <w:rsid w:val="0045101C"/>
    <w:rsid w:val="004A053A"/>
    <w:rsid w:val="004E3C8C"/>
    <w:rsid w:val="00512C83"/>
    <w:rsid w:val="00522DF8"/>
    <w:rsid w:val="005610D2"/>
    <w:rsid w:val="0056395E"/>
    <w:rsid w:val="00590524"/>
    <w:rsid w:val="005B11BF"/>
    <w:rsid w:val="005C697E"/>
    <w:rsid w:val="005D509A"/>
    <w:rsid w:val="00600DB9"/>
    <w:rsid w:val="006778AB"/>
    <w:rsid w:val="00681049"/>
    <w:rsid w:val="00690700"/>
    <w:rsid w:val="006A7799"/>
    <w:rsid w:val="006E21AB"/>
    <w:rsid w:val="006F62C8"/>
    <w:rsid w:val="0070189C"/>
    <w:rsid w:val="00756458"/>
    <w:rsid w:val="00761E90"/>
    <w:rsid w:val="007C75FC"/>
    <w:rsid w:val="00803F2D"/>
    <w:rsid w:val="00836BC7"/>
    <w:rsid w:val="00874D1D"/>
    <w:rsid w:val="00882B7A"/>
    <w:rsid w:val="00883F3C"/>
    <w:rsid w:val="0089184D"/>
    <w:rsid w:val="008C315D"/>
    <w:rsid w:val="008D7BEC"/>
    <w:rsid w:val="008F21A7"/>
    <w:rsid w:val="009451B6"/>
    <w:rsid w:val="0098738B"/>
    <w:rsid w:val="009D010F"/>
    <w:rsid w:val="009E6615"/>
    <w:rsid w:val="009E7DE1"/>
    <w:rsid w:val="00A33ED7"/>
    <w:rsid w:val="00A66D3B"/>
    <w:rsid w:val="00A879DE"/>
    <w:rsid w:val="00AB0974"/>
    <w:rsid w:val="00AB0F3C"/>
    <w:rsid w:val="00B0437C"/>
    <w:rsid w:val="00B301B6"/>
    <w:rsid w:val="00B768F9"/>
    <w:rsid w:val="00BB39A7"/>
    <w:rsid w:val="00BC264E"/>
    <w:rsid w:val="00C1684D"/>
    <w:rsid w:val="00C34FE2"/>
    <w:rsid w:val="00C43252"/>
    <w:rsid w:val="00C64E93"/>
    <w:rsid w:val="00C76FDA"/>
    <w:rsid w:val="00C9201C"/>
    <w:rsid w:val="00CE65D0"/>
    <w:rsid w:val="00D421D7"/>
    <w:rsid w:val="00D70294"/>
    <w:rsid w:val="00D72A27"/>
    <w:rsid w:val="00DA5696"/>
    <w:rsid w:val="00DB0281"/>
    <w:rsid w:val="00DD4154"/>
    <w:rsid w:val="00DE4C23"/>
    <w:rsid w:val="00E319D4"/>
    <w:rsid w:val="00E429E9"/>
    <w:rsid w:val="00E57E8D"/>
    <w:rsid w:val="00E655F2"/>
    <w:rsid w:val="00EA497C"/>
    <w:rsid w:val="00EB1A63"/>
    <w:rsid w:val="00EC791D"/>
    <w:rsid w:val="00F050E7"/>
    <w:rsid w:val="00F22FC8"/>
    <w:rsid w:val="00F81D71"/>
    <w:rsid w:val="00F93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AD7D5E7"/>
  <w15:chartTrackingRefBased/>
  <w15:docId w15:val="{AF0BDAF3-57AD-7B47-A1D3-4C06552F0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F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6F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6F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6F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6F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6F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F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F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F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F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6F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6F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6F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6F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6F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F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F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FDA"/>
    <w:rPr>
      <w:rFonts w:eastAsiaTheme="majorEastAsia" w:cstheme="majorBidi"/>
      <w:color w:val="272727" w:themeColor="text1" w:themeTint="D8"/>
    </w:rPr>
  </w:style>
  <w:style w:type="paragraph" w:styleId="Title">
    <w:name w:val="Title"/>
    <w:basedOn w:val="Normal"/>
    <w:next w:val="Normal"/>
    <w:link w:val="TitleChar"/>
    <w:uiPriority w:val="10"/>
    <w:qFormat/>
    <w:rsid w:val="00C76F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F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F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F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FDA"/>
    <w:pPr>
      <w:spacing w:before="160"/>
      <w:jc w:val="center"/>
    </w:pPr>
    <w:rPr>
      <w:i/>
      <w:iCs/>
      <w:color w:val="404040" w:themeColor="text1" w:themeTint="BF"/>
    </w:rPr>
  </w:style>
  <w:style w:type="character" w:customStyle="1" w:styleId="QuoteChar">
    <w:name w:val="Quote Char"/>
    <w:basedOn w:val="DefaultParagraphFont"/>
    <w:link w:val="Quote"/>
    <w:uiPriority w:val="29"/>
    <w:rsid w:val="00C76FDA"/>
    <w:rPr>
      <w:i/>
      <w:iCs/>
      <w:color w:val="404040" w:themeColor="text1" w:themeTint="BF"/>
    </w:rPr>
  </w:style>
  <w:style w:type="paragraph" w:styleId="ListParagraph">
    <w:name w:val="List Paragraph"/>
    <w:basedOn w:val="Normal"/>
    <w:uiPriority w:val="34"/>
    <w:qFormat/>
    <w:rsid w:val="00C76FDA"/>
    <w:pPr>
      <w:ind w:left="720"/>
      <w:contextualSpacing/>
    </w:pPr>
  </w:style>
  <w:style w:type="character" w:styleId="IntenseEmphasis">
    <w:name w:val="Intense Emphasis"/>
    <w:basedOn w:val="DefaultParagraphFont"/>
    <w:uiPriority w:val="21"/>
    <w:qFormat/>
    <w:rsid w:val="00C76FDA"/>
    <w:rPr>
      <w:i/>
      <w:iCs/>
      <w:color w:val="2F5496" w:themeColor="accent1" w:themeShade="BF"/>
    </w:rPr>
  </w:style>
  <w:style w:type="paragraph" w:styleId="IntenseQuote">
    <w:name w:val="Intense Quote"/>
    <w:basedOn w:val="Normal"/>
    <w:next w:val="Normal"/>
    <w:link w:val="IntenseQuoteChar"/>
    <w:uiPriority w:val="30"/>
    <w:qFormat/>
    <w:rsid w:val="00C76F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6FDA"/>
    <w:rPr>
      <w:i/>
      <w:iCs/>
      <w:color w:val="2F5496" w:themeColor="accent1" w:themeShade="BF"/>
    </w:rPr>
  </w:style>
  <w:style w:type="character" w:styleId="IntenseReference">
    <w:name w:val="Intense Reference"/>
    <w:basedOn w:val="DefaultParagraphFont"/>
    <w:uiPriority w:val="32"/>
    <w:qFormat/>
    <w:rsid w:val="00C76FDA"/>
    <w:rPr>
      <w:b/>
      <w:bCs/>
      <w:smallCaps/>
      <w:color w:val="2F5496" w:themeColor="accent1" w:themeShade="BF"/>
      <w:spacing w:val="5"/>
    </w:rPr>
  </w:style>
  <w:style w:type="paragraph" w:styleId="Header">
    <w:name w:val="header"/>
    <w:basedOn w:val="Normal"/>
    <w:link w:val="HeaderChar"/>
    <w:uiPriority w:val="99"/>
    <w:unhideWhenUsed/>
    <w:rsid w:val="00C34F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FE2"/>
  </w:style>
  <w:style w:type="paragraph" w:styleId="Footer">
    <w:name w:val="footer"/>
    <w:basedOn w:val="Normal"/>
    <w:link w:val="FooterChar"/>
    <w:uiPriority w:val="99"/>
    <w:unhideWhenUsed/>
    <w:rsid w:val="00C34F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FE2"/>
  </w:style>
  <w:style w:type="character" w:styleId="Hyperlink">
    <w:name w:val="Hyperlink"/>
    <w:basedOn w:val="DefaultParagraphFont"/>
    <w:uiPriority w:val="99"/>
    <w:unhideWhenUsed/>
    <w:rsid w:val="00C34FE2"/>
    <w:rPr>
      <w:color w:val="0563C1" w:themeColor="hyperlink"/>
      <w:u w:val="single"/>
    </w:rPr>
  </w:style>
  <w:style w:type="character" w:styleId="UnresolvedMention">
    <w:name w:val="Unresolved Mention"/>
    <w:basedOn w:val="DefaultParagraphFont"/>
    <w:uiPriority w:val="99"/>
    <w:semiHidden/>
    <w:unhideWhenUsed/>
    <w:rsid w:val="00C34FE2"/>
    <w:rPr>
      <w:color w:val="605E5C"/>
      <w:shd w:val="clear" w:color="auto" w:fill="E1DFDD"/>
    </w:rPr>
  </w:style>
  <w:style w:type="table" w:styleId="TableGrid">
    <w:name w:val="Table Grid"/>
    <w:basedOn w:val="TableNormal"/>
    <w:uiPriority w:val="39"/>
    <w:rsid w:val="00512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11</Pages>
  <Words>2338</Words>
  <Characters>15251</Characters>
  <Application>Microsoft Office Word</Application>
  <DocSecurity>0</DocSecurity>
  <Lines>381</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Galaus Anniever Malibiran (2508028)</cp:lastModifiedBy>
  <cp:revision>50</cp:revision>
  <dcterms:created xsi:type="dcterms:W3CDTF">2026-02-17T08:04:00Z</dcterms:created>
  <dcterms:modified xsi:type="dcterms:W3CDTF">2026-03-23T10:42:00Z</dcterms:modified>
</cp:coreProperties>
</file>