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DA082" w14:textId="77777777" w:rsidR="004F44EE" w:rsidRPr="00E33680" w:rsidRDefault="004F44EE" w:rsidP="007B2C4D">
      <w:pPr>
        <w:pStyle w:val="NormalWeb"/>
        <w:jc w:val="center"/>
        <w:outlineLvl w:val="0"/>
        <w:rPr>
          <w:sz w:val="28"/>
          <w:szCs w:val="28"/>
        </w:rPr>
      </w:pPr>
      <w:r w:rsidRPr="00E33680">
        <w:rPr>
          <w:b/>
          <w:bCs/>
          <w:sz w:val="28"/>
          <w:szCs w:val="28"/>
        </w:rPr>
        <w:t>Compare and contrast two theories of cognitive development</w:t>
      </w:r>
    </w:p>
    <w:p w14:paraId="54337298" w14:textId="77777777" w:rsidR="004F44EE" w:rsidRPr="0034207B" w:rsidRDefault="004F44EE" w:rsidP="007B2C4D">
      <w:pPr>
        <w:jc w:val="both"/>
        <w:outlineLvl w:val="0"/>
        <w:rPr>
          <w:rFonts w:ascii="Times New Roman" w:hAnsi="Times New Roman" w:cs="Times New Roman"/>
          <w:u w:val="single"/>
        </w:rPr>
      </w:pPr>
      <w:r w:rsidRPr="0034207B">
        <w:rPr>
          <w:rFonts w:ascii="Times New Roman" w:hAnsi="Times New Roman" w:cs="Times New Roman"/>
          <w:u w:val="single"/>
        </w:rPr>
        <w:t>Introduction:</w:t>
      </w:r>
    </w:p>
    <w:p w14:paraId="54C0031D" w14:textId="61047496" w:rsidR="004F44EE" w:rsidRPr="0034207B" w:rsidRDefault="009D5D89" w:rsidP="004F44EE">
      <w:pPr>
        <w:jc w:val="both"/>
        <w:rPr>
          <w:rFonts w:ascii="Times New Roman" w:hAnsi="Times New Roman" w:cs="Times New Roman"/>
        </w:rPr>
      </w:pPr>
      <w:r>
        <w:rPr>
          <w:rFonts w:ascii="Times New Roman" w:hAnsi="Times New Roman" w:cs="Times New Roman"/>
        </w:rPr>
        <w:t>Cognitive development theories cultivate the logic that prime behaviour in humans refuting the idea that it's the behaviour itself, whic</w:t>
      </w:r>
      <w:bookmarkStart w:id="0" w:name="_GoBack"/>
      <w:bookmarkEnd w:id="0"/>
      <w:r>
        <w:rPr>
          <w:rFonts w:ascii="Times New Roman" w:hAnsi="Times New Roman" w:cs="Times New Roman"/>
        </w:rPr>
        <w:t xml:space="preserve">h make it right or wrong </w:t>
      </w:r>
      <w:sdt>
        <w:sdtPr>
          <w:rPr>
            <w:rFonts w:ascii="Times New Roman" w:hAnsi="Times New Roman" w:cs="Times New Roman"/>
          </w:rPr>
          <w:id w:val="-652139523"/>
          <w:citation/>
        </w:sdtPr>
        <w:sdtEndPr/>
        <w:sdtContent>
          <w:r>
            <w:rPr>
              <w:rFonts w:ascii="Times New Roman" w:hAnsi="Times New Roman" w:cs="Times New Roman"/>
            </w:rPr>
            <w:fldChar w:fldCharType="begin"/>
          </w:r>
          <w:r>
            <w:rPr>
              <w:rFonts w:ascii="Times New Roman" w:hAnsi="Times New Roman" w:cs="Times New Roman"/>
            </w:rPr>
            <w:instrText xml:space="preserve"> CITATION Ric10 \l 2057 </w:instrText>
          </w:r>
          <w:r>
            <w:rPr>
              <w:rFonts w:ascii="Times New Roman" w:hAnsi="Times New Roman" w:cs="Times New Roman"/>
            </w:rPr>
            <w:fldChar w:fldCharType="separate"/>
          </w:r>
          <w:r w:rsidRPr="009D5D89">
            <w:rPr>
              <w:rFonts w:ascii="Times New Roman" w:hAnsi="Times New Roman" w:cs="Times New Roman"/>
              <w:noProof/>
            </w:rPr>
            <w:t>(Gross, 2010)</w:t>
          </w:r>
          <w:r>
            <w:rPr>
              <w:rFonts w:ascii="Times New Roman" w:hAnsi="Times New Roman" w:cs="Times New Roman"/>
            </w:rPr>
            <w:fldChar w:fldCharType="end"/>
          </w:r>
        </w:sdtContent>
      </w:sdt>
      <w:r>
        <w:rPr>
          <w:rFonts w:ascii="Times New Roman" w:hAnsi="Times New Roman" w:cs="Times New Roman"/>
        </w:rPr>
        <w:t xml:space="preserve">. </w:t>
      </w:r>
      <w:r w:rsidR="004F44EE" w:rsidRPr="0034207B">
        <w:rPr>
          <w:rFonts w:ascii="Times New Roman" w:hAnsi="Times New Roman" w:cs="Times New Roman"/>
        </w:rPr>
        <w:t xml:space="preserve">The mechanisms of knowing, understanding, mental embodiment, thinking and recalling all contribute to the comprehension of cognitive development. These processes all transition through infancy and early childhood </w:t>
      </w:r>
      <w:sdt>
        <w:sdtPr>
          <w:rPr>
            <w:rFonts w:ascii="Times New Roman" w:hAnsi="Times New Roman" w:cs="Times New Roman"/>
          </w:rPr>
          <w:id w:val="-568183288"/>
          <w:citation/>
        </w:sdtPr>
        <w:sdtEndPr/>
        <w:sdtContent>
          <w:r w:rsidR="004F44EE" w:rsidRPr="0034207B">
            <w:rPr>
              <w:rFonts w:ascii="Times New Roman" w:hAnsi="Times New Roman" w:cs="Times New Roman"/>
            </w:rPr>
            <w:fldChar w:fldCharType="begin"/>
          </w:r>
          <w:r w:rsidR="004F44EE" w:rsidRPr="0034207B">
            <w:rPr>
              <w:rFonts w:ascii="Times New Roman" w:hAnsi="Times New Roman" w:cs="Times New Roman"/>
            </w:rPr>
            <w:instrText xml:space="preserve"> CITATION Ann13 \l 2057 </w:instrText>
          </w:r>
          <w:r w:rsidR="004F44EE" w:rsidRPr="0034207B">
            <w:rPr>
              <w:rFonts w:ascii="Times New Roman" w:hAnsi="Times New Roman" w:cs="Times New Roman"/>
            </w:rPr>
            <w:fldChar w:fldCharType="separate"/>
          </w:r>
          <w:r w:rsidR="004F44EE" w:rsidRPr="0034207B">
            <w:rPr>
              <w:rFonts w:ascii="Times New Roman" w:hAnsi="Times New Roman" w:cs="Times New Roman"/>
              <w:noProof/>
            </w:rPr>
            <w:t>(Pettersen, 2013)</w:t>
          </w:r>
          <w:r w:rsidR="004F44EE" w:rsidRPr="0034207B">
            <w:rPr>
              <w:rFonts w:ascii="Times New Roman" w:hAnsi="Times New Roman" w:cs="Times New Roman"/>
            </w:rPr>
            <w:fldChar w:fldCharType="end"/>
          </w:r>
        </w:sdtContent>
      </w:sdt>
      <w:r w:rsidR="004F44EE" w:rsidRPr="0034207B">
        <w:rPr>
          <w:rFonts w:ascii="Times New Roman" w:hAnsi="Times New Roman" w:cs="Times New Roman"/>
        </w:rPr>
        <w:t xml:space="preserve">. Jean Piaget and Lev Vygotsky’s cognitive approaches are primarily focused on how the child thinks and develops. Both of their theories diverge majorly. Their approaches contribute to the understanding of the structure of a child’s development. However, </w:t>
      </w:r>
      <w:r>
        <w:rPr>
          <w:rFonts w:ascii="Times New Roman" w:hAnsi="Times New Roman" w:cs="Times New Roman"/>
        </w:rPr>
        <w:t xml:space="preserve">although Piaget’s approach expands on moral development, it </w:t>
      </w:r>
      <w:r w:rsidR="004F44EE" w:rsidRPr="0034207B">
        <w:rPr>
          <w:rFonts w:ascii="Times New Roman" w:hAnsi="Times New Roman" w:cs="Times New Roman"/>
        </w:rPr>
        <w:t>has been confronted by other theorists as being too hard. Lev Vygotsky introduces the social aspects to the child’s cognitive development to balance the inte</w:t>
      </w:r>
      <w:r w:rsidR="00FD4B1A">
        <w:rPr>
          <w:rFonts w:ascii="Times New Roman" w:hAnsi="Times New Roman" w:cs="Times New Roman"/>
        </w:rPr>
        <w:t>llectual behaviour and the social</w:t>
      </w:r>
      <w:r w:rsidR="004F44EE" w:rsidRPr="0034207B">
        <w:rPr>
          <w:rFonts w:ascii="Times New Roman" w:hAnsi="Times New Roman" w:cs="Times New Roman"/>
        </w:rPr>
        <w:t xml:space="preserve"> factors</w:t>
      </w:r>
      <w:r>
        <w:rPr>
          <w:rFonts w:ascii="Times New Roman" w:hAnsi="Times New Roman" w:cs="Times New Roman"/>
        </w:rPr>
        <w:t xml:space="preserve"> </w:t>
      </w:r>
      <w:sdt>
        <w:sdtPr>
          <w:rPr>
            <w:rFonts w:ascii="Times New Roman" w:hAnsi="Times New Roman" w:cs="Times New Roman"/>
          </w:rPr>
          <w:id w:val="-1742486367"/>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Ric10 \l 2057 </w:instrText>
          </w:r>
          <w:r w:rsidRPr="0034207B">
            <w:rPr>
              <w:rFonts w:ascii="Times New Roman" w:hAnsi="Times New Roman" w:cs="Times New Roman"/>
            </w:rPr>
            <w:fldChar w:fldCharType="separate"/>
          </w:r>
          <w:r w:rsidRPr="009D5D89">
            <w:rPr>
              <w:rFonts w:ascii="Times New Roman" w:hAnsi="Times New Roman" w:cs="Times New Roman"/>
              <w:noProof/>
            </w:rPr>
            <w:t>(Gross, 2010)</w:t>
          </w:r>
          <w:r w:rsidRPr="0034207B">
            <w:rPr>
              <w:rFonts w:ascii="Times New Roman" w:hAnsi="Times New Roman" w:cs="Times New Roman"/>
            </w:rPr>
            <w:fldChar w:fldCharType="end"/>
          </w:r>
        </w:sdtContent>
      </w:sdt>
      <w:r>
        <w:rPr>
          <w:rFonts w:ascii="Times New Roman" w:hAnsi="Times New Roman" w:cs="Times New Roman"/>
        </w:rPr>
        <w:t>.</w:t>
      </w:r>
    </w:p>
    <w:p w14:paraId="65445DD4" w14:textId="77777777" w:rsidR="004F44EE" w:rsidRPr="0034207B" w:rsidRDefault="004F44EE" w:rsidP="004F44EE">
      <w:pPr>
        <w:jc w:val="both"/>
        <w:rPr>
          <w:rFonts w:ascii="Times New Roman" w:hAnsi="Times New Roman" w:cs="Times New Roman"/>
        </w:rPr>
      </w:pPr>
    </w:p>
    <w:p w14:paraId="0AD0763F" w14:textId="77777777" w:rsidR="004F44EE" w:rsidRPr="0034207B" w:rsidRDefault="004F44EE" w:rsidP="007B2C4D">
      <w:pPr>
        <w:jc w:val="both"/>
        <w:outlineLvl w:val="0"/>
        <w:rPr>
          <w:rFonts w:ascii="Times New Roman" w:hAnsi="Times New Roman" w:cs="Times New Roman"/>
          <w:u w:val="single"/>
        </w:rPr>
      </w:pPr>
      <w:r w:rsidRPr="0034207B">
        <w:rPr>
          <w:rFonts w:ascii="Times New Roman" w:hAnsi="Times New Roman" w:cs="Times New Roman"/>
          <w:u w:val="single"/>
        </w:rPr>
        <w:t xml:space="preserve"> Main body: </w:t>
      </w:r>
    </w:p>
    <w:p w14:paraId="7A54F566" w14:textId="092C7D4F" w:rsidR="004F44EE" w:rsidRPr="0034207B" w:rsidRDefault="004F44EE" w:rsidP="004F44EE">
      <w:pPr>
        <w:jc w:val="both"/>
        <w:rPr>
          <w:rFonts w:ascii="Times New Roman" w:hAnsi="Times New Roman" w:cs="Times New Roman"/>
        </w:rPr>
      </w:pPr>
      <w:r w:rsidRPr="0034207B">
        <w:rPr>
          <w:rFonts w:ascii="Times New Roman" w:hAnsi="Times New Roman" w:cs="Times New Roman"/>
        </w:rPr>
        <w:t xml:space="preserve">Jean Piaget’s approach was interested in how children’s cognitive processes develop and how each child’s thinking course diverse from each other. He highlighted </w:t>
      </w:r>
      <w:r w:rsidR="00EF1F07">
        <w:rPr>
          <w:rFonts w:ascii="Times New Roman" w:hAnsi="Times New Roman" w:cs="Times New Roman"/>
        </w:rPr>
        <w:t>how</w:t>
      </w:r>
      <w:r w:rsidRPr="0034207B">
        <w:rPr>
          <w:rFonts w:ascii="Times New Roman" w:hAnsi="Times New Roman" w:cs="Times New Roman"/>
        </w:rPr>
        <w:t xml:space="preserve"> children learn actively by using a constructivist approach. Actively learning provides a continuous c</w:t>
      </w:r>
      <w:r w:rsidR="00EF1F07">
        <w:rPr>
          <w:rFonts w:ascii="Times New Roman" w:hAnsi="Times New Roman" w:cs="Times New Roman"/>
        </w:rPr>
        <w:t>hange and progression in thinking</w:t>
      </w:r>
      <w:r w:rsidRPr="0034207B">
        <w:rPr>
          <w:rFonts w:ascii="Times New Roman" w:hAnsi="Times New Roman" w:cs="Times New Roman"/>
        </w:rPr>
        <w:t xml:space="preserve"> </w:t>
      </w:r>
      <w:sdt>
        <w:sdtPr>
          <w:rPr>
            <w:rFonts w:ascii="Times New Roman" w:hAnsi="Times New Roman" w:cs="Times New Roman"/>
          </w:rPr>
          <w:id w:val="-126322967"/>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CITATION Ann13 \l 2057 </w:instrText>
          </w:r>
          <w:r w:rsidRPr="0034207B">
            <w:rPr>
              <w:rFonts w:ascii="Times New Roman" w:hAnsi="Times New Roman" w:cs="Times New Roman"/>
            </w:rPr>
            <w:fldChar w:fldCharType="separate"/>
          </w:r>
          <w:r w:rsidRPr="0034207B">
            <w:rPr>
              <w:rFonts w:ascii="Times New Roman" w:hAnsi="Times New Roman" w:cs="Times New Roman"/>
              <w:noProof/>
            </w:rPr>
            <w:t>(Pettersen, 2013)</w:t>
          </w:r>
          <w:r w:rsidRPr="0034207B">
            <w:rPr>
              <w:rFonts w:ascii="Times New Roman" w:hAnsi="Times New Roman" w:cs="Times New Roman"/>
            </w:rPr>
            <w:fldChar w:fldCharType="end"/>
          </w:r>
        </w:sdtContent>
      </w:sdt>
      <w:r w:rsidRPr="0034207B">
        <w:rPr>
          <w:rFonts w:ascii="Times New Roman" w:hAnsi="Times New Roman" w:cs="Times New Roman"/>
        </w:rPr>
        <w:t xml:space="preserve">. He explains how intelligence evolves in children by linking the interaction of innate capacities with environmental surroundings. He states that </w:t>
      </w:r>
      <w:r w:rsidR="00EF1F07">
        <w:rPr>
          <w:rFonts w:ascii="Times New Roman" w:hAnsi="Times New Roman" w:cs="Times New Roman"/>
        </w:rPr>
        <w:t xml:space="preserve">in </w:t>
      </w:r>
      <w:r w:rsidRPr="0034207B">
        <w:rPr>
          <w:rFonts w:ascii="Times New Roman" w:hAnsi="Times New Roman" w:cs="Times New Roman"/>
        </w:rPr>
        <w:t>this development</w:t>
      </w:r>
      <w:r w:rsidR="00EF1F07">
        <w:rPr>
          <w:rFonts w:ascii="Times New Roman" w:hAnsi="Times New Roman" w:cs="Times New Roman"/>
        </w:rPr>
        <w:t>,</w:t>
      </w:r>
      <w:r w:rsidRPr="0034207B">
        <w:rPr>
          <w:rFonts w:ascii="Times New Roman" w:hAnsi="Times New Roman" w:cs="Times New Roman"/>
        </w:rPr>
        <w:t xml:space="preserve"> a series of hierarchical, qualitatively different stages</w:t>
      </w:r>
      <w:r w:rsidR="00EF1F07" w:rsidRPr="00EF1F07">
        <w:rPr>
          <w:rFonts w:ascii="Times New Roman" w:hAnsi="Times New Roman" w:cs="Times New Roman"/>
        </w:rPr>
        <w:t xml:space="preserve"> </w:t>
      </w:r>
      <w:r w:rsidR="00EF1F07">
        <w:rPr>
          <w:rFonts w:ascii="Times New Roman" w:hAnsi="Times New Roman" w:cs="Times New Roman"/>
        </w:rPr>
        <w:t>are experienced</w:t>
      </w:r>
      <w:r w:rsidRPr="0034207B">
        <w:rPr>
          <w:rFonts w:ascii="Times New Roman" w:hAnsi="Times New Roman" w:cs="Times New Roman"/>
        </w:rPr>
        <w:t xml:space="preserve">. According to Piaget, his approach is universally applicable, stating that all children pass </w:t>
      </w:r>
      <w:r w:rsidRPr="0034207B">
        <w:rPr>
          <w:rFonts w:ascii="Times New Roman" w:hAnsi="Times New Roman" w:cs="Times New Roman"/>
        </w:rPr>
        <w:lastRenderedPageBreak/>
        <w:t xml:space="preserve">through each stage of his approach; sensorimotor, pre-operational, concrete operational, formal operational. </w:t>
      </w:r>
    </w:p>
    <w:p w14:paraId="285731D5" w14:textId="3B047E39" w:rsidR="004F44EE" w:rsidRPr="0034207B" w:rsidRDefault="004F44EE" w:rsidP="004F44EE">
      <w:pPr>
        <w:jc w:val="both"/>
        <w:rPr>
          <w:rFonts w:ascii="Times New Roman" w:hAnsi="Times New Roman" w:cs="Times New Roman"/>
        </w:rPr>
      </w:pPr>
      <w:r w:rsidRPr="0034207B">
        <w:rPr>
          <w:rFonts w:ascii="Times New Roman" w:hAnsi="Times New Roman" w:cs="Times New Roman"/>
        </w:rPr>
        <w:t xml:space="preserve">The fundamental cognitive structure that continuously advances is the schema; the most significant aspects of this basic building block are assimilation, accommodation and equilibration. The schema is seen as a mental framework that formulates past experiences to help aid the understanding of new future experiences. From birth, there are simple schemas already being established. </w:t>
      </w:r>
      <w:r w:rsidR="00EF1F07">
        <w:rPr>
          <w:rFonts w:ascii="Times New Roman" w:hAnsi="Times New Roman" w:cs="Times New Roman"/>
        </w:rPr>
        <w:t xml:space="preserve">An </w:t>
      </w:r>
      <w:r w:rsidR="00E02A74">
        <w:rPr>
          <w:rFonts w:ascii="Times New Roman" w:hAnsi="Times New Roman" w:cs="Times New Roman"/>
        </w:rPr>
        <w:t xml:space="preserve">example being a baby sucking and grasping. </w:t>
      </w:r>
      <w:r w:rsidRPr="0034207B">
        <w:rPr>
          <w:rFonts w:ascii="Times New Roman" w:hAnsi="Times New Roman" w:cs="Times New Roman"/>
        </w:rPr>
        <w:t>Assimilation comes into play by categorising new information into existing schemas. The process by which a current schema is readjusted to</w:t>
      </w:r>
      <w:r w:rsidR="00E02A74">
        <w:rPr>
          <w:rFonts w:ascii="Times New Roman" w:hAnsi="Times New Roman" w:cs="Times New Roman"/>
        </w:rPr>
        <w:t>,</w:t>
      </w:r>
      <w:r w:rsidRPr="0034207B">
        <w:rPr>
          <w:rFonts w:ascii="Times New Roman" w:hAnsi="Times New Roman" w:cs="Times New Roman"/>
        </w:rPr>
        <w:t xml:space="preserve"> in response to a new experience is accommodation. Equilibration initiates a substantial understanding by balancing assimilation and accommodation </w:t>
      </w:r>
      <w:sdt>
        <w:sdtPr>
          <w:rPr>
            <w:rFonts w:ascii="Times New Roman" w:hAnsi="Times New Roman" w:cs="Times New Roman"/>
          </w:rPr>
          <w:id w:val="869727157"/>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Ric10 \l 2057 </w:instrText>
          </w:r>
          <w:r w:rsidRPr="0034207B">
            <w:rPr>
              <w:rFonts w:ascii="Times New Roman" w:hAnsi="Times New Roman" w:cs="Times New Roman"/>
            </w:rPr>
            <w:fldChar w:fldCharType="separate"/>
          </w:r>
          <w:r w:rsidRPr="0034207B">
            <w:rPr>
              <w:rFonts w:ascii="Times New Roman" w:hAnsi="Times New Roman" w:cs="Times New Roman"/>
              <w:noProof/>
            </w:rPr>
            <w:t>(Gross, 2010)</w:t>
          </w:r>
          <w:r w:rsidRPr="0034207B">
            <w:rPr>
              <w:rFonts w:ascii="Times New Roman" w:hAnsi="Times New Roman" w:cs="Times New Roman"/>
            </w:rPr>
            <w:fldChar w:fldCharType="end"/>
          </w:r>
        </w:sdtContent>
      </w:sdt>
      <w:r w:rsidRPr="0034207B">
        <w:rPr>
          <w:rFonts w:ascii="Times New Roman" w:hAnsi="Times New Roman" w:cs="Times New Roman"/>
        </w:rPr>
        <w:t xml:space="preserve">. </w:t>
      </w:r>
    </w:p>
    <w:p w14:paraId="341F81E2" w14:textId="77777777" w:rsidR="004F44EE" w:rsidRPr="0034207B" w:rsidRDefault="004F44EE" w:rsidP="004F44EE">
      <w:pPr>
        <w:jc w:val="both"/>
        <w:rPr>
          <w:rFonts w:ascii="Times New Roman" w:hAnsi="Times New Roman" w:cs="Times New Roman"/>
        </w:rPr>
      </w:pPr>
      <w:r w:rsidRPr="0034207B">
        <w:rPr>
          <w:rFonts w:ascii="Times New Roman" w:hAnsi="Times New Roman" w:cs="Times New Roman"/>
        </w:rPr>
        <w:t>Conservation plays a role in the preoperational stage where the child only has the ability to pinpoint a physical factor regarding any quantity. Until the child can decentre or conserve, they won't have the competence to analyse qualities logically or systematically because their thinking is believed to be dictated by the perceptual nature of objects.  One particular task that Piaget proved this theory with is called the conservation task. It requires the child to understand that any quantity can remain the same, no matter what physical alteration occurs. Piaget believed that only children in the concrete operational stage grasp the concept of reversibility. Once in this stage, they are adequate enough to implement logical classifications</w:t>
      </w:r>
      <w:sdt>
        <w:sdtPr>
          <w:rPr>
            <w:rFonts w:ascii="Times New Roman" w:hAnsi="Times New Roman" w:cs="Times New Roman"/>
          </w:rPr>
          <w:id w:val="1204672366"/>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Ric10 \l 2057 </w:instrText>
          </w:r>
          <w:r w:rsidRPr="0034207B">
            <w:rPr>
              <w:rFonts w:ascii="Times New Roman" w:hAnsi="Times New Roman" w:cs="Times New Roman"/>
            </w:rPr>
            <w:fldChar w:fldCharType="separate"/>
          </w:r>
          <w:r w:rsidRPr="0034207B">
            <w:rPr>
              <w:rFonts w:ascii="Times New Roman" w:hAnsi="Times New Roman" w:cs="Times New Roman"/>
              <w:noProof/>
            </w:rPr>
            <w:t xml:space="preserve"> (Gross, 2010)</w:t>
          </w:r>
          <w:r w:rsidRPr="0034207B">
            <w:rPr>
              <w:rFonts w:ascii="Times New Roman" w:hAnsi="Times New Roman" w:cs="Times New Roman"/>
            </w:rPr>
            <w:fldChar w:fldCharType="end"/>
          </w:r>
        </w:sdtContent>
      </w:sdt>
      <w:r w:rsidRPr="0034207B">
        <w:rPr>
          <w:rFonts w:ascii="Times New Roman" w:hAnsi="Times New Roman" w:cs="Times New Roman"/>
        </w:rPr>
        <w:t>.</w:t>
      </w:r>
    </w:p>
    <w:p w14:paraId="37C69C36" w14:textId="77777777" w:rsidR="004F44EE" w:rsidRPr="0034207B" w:rsidRDefault="004F44EE" w:rsidP="004F44EE">
      <w:pPr>
        <w:jc w:val="both"/>
        <w:rPr>
          <w:rFonts w:ascii="Times New Roman" w:hAnsi="Times New Roman" w:cs="Times New Roman"/>
        </w:rPr>
      </w:pPr>
      <w:r w:rsidRPr="0034207B">
        <w:rPr>
          <w:rFonts w:ascii="Times New Roman" w:hAnsi="Times New Roman" w:cs="Times New Roman"/>
        </w:rPr>
        <w:t xml:space="preserve">Egocentrism is another part of being in the pre-operational stage. A test that supports this theory is the ‘Swiss mountain scene’. It refers to the notion that children in this stage can only see the world from their own perception and don’t have the capacity to see from another point of view. The results were that 4-year-olds were only aware of their own position as they only represented what they saw rather than what another point of view might be </w:t>
      </w:r>
      <w:sdt>
        <w:sdtPr>
          <w:rPr>
            <w:rFonts w:ascii="Times New Roman" w:hAnsi="Times New Roman" w:cs="Times New Roman"/>
          </w:rPr>
          <w:id w:val="12114174"/>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Ric10 \l 2057 </w:instrText>
          </w:r>
          <w:r w:rsidRPr="0034207B">
            <w:rPr>
              <w:rFonts w:ascii="Times New Roman" w:hAnsi="Times New Roman" w:cs="Times New Roman"/>
            </w:rPr>
            <w:fldChar w:fldCharType="separate"/>
          </w:r>
          <w:r w:rsidRPr="0034207B">
            <w:rPr>
              <w:rFonts w:ascii="Times New Roman" w:hAnsi="Times New Roman" w:cs="Times New Roman"/>
              <w:noProof/>
            </w:rPr>
            <w:t>(Gross, 2010)</w:t>
          </w:r>
          <w:r w:rsidRPr="0034207B">
            <w:rPr>
              <w:rFonts w:ascii="Times New Roman" w:hAnsi="Times New Roman" w:cs="Times New Roman"/>
            </w:rPr>
            <w:fldChar w:fldCharType="end"/>
          </w:r>
        </w:sdtContent>
      </w:sdt>
      <w:r w:rsidRPr="0034207B">
        <w:rPr>
          <w:rFonts w:ascii="Times New Roman" w:hAnsi="Times New Roman" w:cs="Times New Roman"/>
        </w:rPr>
        <w:t xml:space="preserve">. </w:t>
      </w:r>
    </w:p>
    <w:p w14:paraId="596386AD" w14:textId="7E25317C" w:rsidR="004F44EE" w:rsidRPr="0034207B" w:rsidRDefault="004F44EE" w:rsidP="004F44EE">
      <w:pPr>
        <w:jc w:val="both"/>
        <w:rPr>
          <w:rFonts w:ascii="Times New Roman" w:hAnsi="Times New Roman" w:cs="Times New Roman"/>
        </w:rPr>
      </w:pPr>
      <w:r w:rsidRPr="0034207B">
        <w:rPr>
          <w:rFonts w:ascii="Times New Roman" w:hAnsi="Times New Roman" w:cs="Times New Roman"/>
        </w:rPr>
        <w:t xml:space="preserve">These two operations that Piaget outlined are considered as essential element of cognitive development. The developmental perspective is a crucial part to understanding the mental operations. Similarly, Lev Vygotsky also regarded the developmental perspective as a decisive factor when studying cognitive development. Although, there are fundamental differences between the two theorists. Vygotsky’s dogma was that children must interact collectively, with adults in particular, in order to develop cognitively and Piaget’s argument was that all children develop their knowledge in an asocial interaction but he has stated that the individual; could not </w:t>
      </w:r>
      <w:r w:rsidR="00EB3D2C">
        <w:rPr>
          <w:rFonts w:ascii="Times New Roman" w:hAnsi="Times New Roman" w:cs="Times New Roman"/>
        </w:rPr>
        <w:t xml:space="preserve">reach </w:t>
      </w:r>
      <w:r w:rsidRPr="0034207B">
        <w:rPr>
          <w:rFonts w:ascii="Times New Roman" w:hAnsi="Times New Roman" w:cs="Times New Roman"/>
        </w:rPr>
        <w:t xml:space="preserve">complete conservation and reversibility without any kind of intercommunication </w:t>
      </w:r>
      <w:sdt>
        <w:sdtPr>
          <w:rPr>
            <w:rFonts w:ascii="Times New Roman" w:hAnsi="Times New Roman" w:cs="Times New Roman"/>
          </w:rPr>
          <w:id w:val="530378176"/>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Lou12 \l 2057 </w:instrText>
          </w:r>
          <w:r w:rsidRPr="0034207B">
            <w:rPr>
              <w:rFonts w:ascii="Times New Roman" w:hAnsi="Times New Roman" w:cs="Times New Roman"/>
            </w:rPr>
            <w:fldChar w:fldCharType="separate"/>
          </w:r>
          <w:r w:rsidRPr="0034207B">
            <w:rPr>
              <w:rFonts w:ascii="Times New Roman" w:hAnsi="Times New Roman" w:cs="Times New Roman"/>
              <w:noProof/>
            </w:rPr>
            <w:t>(Lourenço, 2012)</w:t>
          </w:r>
          <w:r w:rsidRPr="0034207B">
            <w:rPr>
              <w:rFonts w:ascii="Times New Roman" w:hAnsi="Times New Roman" w:cs="Times New Roman"/>
            </w:rPr>
            <w:fldChar w:fldCharType="end"/>
          </w:r>
        </w:sdtContent>
      </w:sdt>
      <w:r w:rsidRPr="0034207B">
        <w:rPr>
          <w:rFonts w:ascii="Times New Roman" w:hAnsi="Times New Roman" w:cs="Times New Roman"/>
        </w:rPr>
        <w:t xml:space="preserve">. </w:t>
      </w:r>
    </w:p>
    <w:p w14:paraId="5A328A7D" w14:textId="77777777" w:rsidR="004F44EE" w:rsidRPr="0034207B" w:rsidRDefault="004F44EE" w:rsidP="004F44EE">
      <w:pPr>
        <w:jc w:val="both"/>
        <w:rPr>
          <w:rFonts w:ascii="Times New Roman" w:hAnsi="Times New Roman" w:cs="Times New Roman"/>
        </w:rPr>
      </w:pPr>
    </w:p>
    <w:p w14:paraId="5FF7CFF9" w14:textId="10B5F0E3" w:rsidR="004F44EE" w:rsidRPr="0034207B" w:rsidRDefault="004F44EE" w:rsidP="004F44EE">
      <w:pPr>
        <w:jc w:val="both"/>
        <w:rPr>
          <w:rFonts w:ascii="Times New Roman" w:hAnsi="Times New Roman" w:cs="Times New Roman"/>
        </w:rPr>
      </w:pPr>
      <w:r w:rsidRPr="0034207B">
        <w:rPr>
          <w:rFonts w:ascii="Times New Roman" w:hAnsi="Times New Roman" w:cs="Times New Roman"/>
        </w:rPr>
        <w:t xml:space="preserve">The zone of proximal development (ZPD) is a major element of Vygotsky’s theory. It is the tool for those functions that haven’t yet been learned but are in the process. The ZPD finds the distance between the ability to work independently and the requirement of assistance of an adult or experienced peer. The advantage of the ZPD is that it encourages the child whilst also challenging them. If the guidance is too low, the child will not improve on their learning and if it’s too high then they will be discouraged and won't achieve the task. </w:t>
      </w:r>
      <w:r w:rsidR="008F5AE4">
        <w:rPr>
          <w:rFonts w:ascii="Times New Roman" w:hAnsi="Times New Roman" w:cs="Times New Roman"/>
        </w:rPr>
        <w:t xml:space="preserve">An example where the ZPD can be used is in Mathematics, a child who is given the same test every week will not improve in the subject, however if the child is given a test that exceeds his level of maths then he will be upset and furthermore, discouraged, making him not want to continue doing maths. </w:t>
      </w:r>
      <w:r w:rsidRPr="0034207B">
        <w:rPr>
          <w:rFonts w:ascii="Times New Roman" w:hAnsi="Times New Roman" w:cs="Times New Roman"/>
        </w:rPr>
        <w:t xml:space="preserve">Scaffolding is an aspect of the ZPD where it administers support and navigation for the child to reach achievement </w:t>
      </w:r>
      <w:sdt>
        <w:sdtPr>
          <w:rPr>
            <w:rFonts w:ascii="Times New Roman" w:hAnsi="Times New Roman" w:cs="Times New Roman"/>
          </w:rPr>
          <w:id w:val="-1658292283"/>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Ric10 \l 2057 </w:instrText>
          </w:r>
          <w:r w:rsidRPr="0034207B">
            <w:rPr>
              <w:rFonts w:ascii="Times New Roman" w:hAnsi="Times New Roman" w:cs="Times New Roman"/>
            </w:rPr>
            <w:fldChar w:fldCharType="separate"/>
          </w:r>
          <w:r w:rsidRPr="0034207B">
            <w:rPr>
              <w:rFonts w:ascii="Times New Roman" w:hAnsi="Times New Roman" w:cs="Times New Roman"/>
              <w:noProof/>
            </w:rPr>
            <w:t>(Gross, 2010)</w:t>
          </w:r>
          <w:r w:rsidRPr="0034207B">
            <w:rPr>
              <w:rFonts w:ascii="Times New Roman" w:hAnsi="Times New Roman" w:cs="Times New Roman"/>
            </w:rPr>
            <w:fldChar w:fldCharType="end"/>
          </w:r>
        </w:sdtContent>
      </w:sdt>
      <w:r w:rsidRPr="0034207B">
        <w:rPr>
          <w:rFonts w:ascii="Times New Roman" w:hAnsi="Times New Roman" w:cs="Times New Roman"/>
        </w:rPr>
        <w:t xml:space="preserve">. Vygotsky’s work has a significant effect of today’s paradigm in education. It is culturally applicable that can be used in any classroom. Educators that follow Vygotsky’s foundation in teaching find it pragmatic when examining the internal rationale of growth in cognitive development. According to these educators, they found it complacent, stimulating and alluring for the teaching environment </w:t>
      </w:r>
      <w:sdt>
        <w:sdtPr>
          <w:rPr>
            <w:rFonts w:ascii="Times New Roman" w:hAnsi="Times New Roman" w:cs="Times New Roman"/>
          </w:rPr>
          <w:id w:val="-2092850412"/>
          <w:citation/>
        </w:sdtPr>
        <w:sdtEndPr/>
        <w:sdtContent>
          <w:r w:rsidRPr="0034207B">
            <w:rPr>
              <w:rFonts w:ascii="Times New Roman" w:hAnsi="Times New Roman" w:cs="Times New Roman"/>
            </w:rPr>
            <w:fldChar w:fldCharType="begin"/>
          </w:r>
          <w:r w:rsidR="0034207B" w:rsidRPr="0034207B">
            <w:rPr>
              <w:rFonts w:ascii="Times New Roman" w:hAnsi="Times New Roman" w:cs="Times New Roman"/>
            </w:rPr>
            <w:instrText xml:space="preserve">CITATION Ale07 \l 2057 </w:instrText>
          </w:r>
          <w:r w:rsidRPr="0034207B">
            <w:rPr>
              <w:rFonts w:ascii="Times New Roman" w:hAnsi="Times New Roman" w:cs="Times New Roman"/>
            </w:rPr>
            <w:fldChar w:fldCharType="separate"/>
          </w:r>
          <w:r w:rsidR="0034207B" w:rsidRPr="0034207B">
            <w:rPr>
              <w:rFonts w:ascii="Times New Roman" w:hAnsi="Times New Roman" w:cs="Times New Roman"/>
              <w:noProof/>
            </w:rPr>
            <w:t>(et al, 2007)</w:t>
          </w:r>
          <w:r w:rsidRPr="0034207B">
            <w:rPr>
              <w:rFonts w:ascii="Times New Roman" w:hAnsi="Times New Roman" w:cs="Times New Roman"/>
            </w:rPr>
            <w:fldChar w:fldCharType="end"/>
          </w:r>
        </w:sdtContent>
      </w:sdt>
      <w:r w:rsidRPr="0034207B">
        <w:rPr>
          <w:rFonts w:ascii="Times New Roman" w:hAnsi="Times New Roman" w:cs="Times New Roman"/>
        </w:rPr>
        <w:t>.</w:t>
      </w:r>
    </w:p>
    <w:p w14:paraId="40F2793F" w14:textId="77777777" w:rsidR="004F44EE" w:rsidRPr="0034207B" w:rsidRDefault="004F44EE" w:rsidP="004F44EE">
      <w:pPr>
        <w:jc w:val="both"/>
        <w:rPr>
          <w:rFonts w:ascii="Times New Roman" w:hAnsi="Times New Roman" w:cs="Times New Roman"/>
        </w:rPr>
      </w:pPr>
    </w:p>
    <w:p w14:paraId="31222E0B" w14:textId="77777777" w:rsidR="004F44EE" w:rsidRPr="0034207B" w:rsidRDefault="004F44EE" w:rsidP="004F44EE">
      <w:pPr>
        <w:jc w:val="both"/>
        <w:rPr>
          <w:rFonts w:ascii="Times New Roman" w:hAnsi="Times New Roman" w:cs="Times New Roman"/>
        </w:rPr>
      </w:pPr>
      <w:r w:rsidRPr="0034207B">
        <w:rPr>
          <w:rFonts w:ascii="Times New Roman" w:hAnsi="Times New Roman" w:cs="Times New Roman"/>
        </w:rPr>
        <w:t>Jean Piaget and Lev Vygotsky’s input into cognitive development have striking contributions to today’s society.</w:t>
      </w:r>
    </w:p>
    <w:p w14:paraId="074D32C4" w14:textId="77777777" w:rsidR="004F44EE" w:rsidRPr="0034207B" w:rsidRDefault="004F44EE" w:rsidP="004F44EE">
      <w:pPr>
        <w:jc w:val="both"/>
        <w:rPr>
          <w:rFonts w:ascii="Times New Roman" w:hAnsi="Times New Roman" w:cs="Times New Roman"/>
        </w:rPr>
      </w:pPr>
      <w:r w:rsidRPr="0034207B">
        <w:rPr>
          <w:rFonts w:ascii="Times New Roman" w:hAnsi="Times New Roman" w:cs="Times New Roman"/>
        </w:rPr>
        <w:t>A resemblance between the two theorists is that both of them share the implication that the cognitive development’s framework cultivates over time so that their environment and thinking abilities can increase to the development stage of the child</w:t>
      </w:r>
      <w:sdt>
        <w:sdtPr>
          <w:rPr>
            <w:rFonts w:ascii="Times New Roman" w:hAnsi="Times New Roman" w:cs="Times New Roman"/>
          </w:rPr>
          <w:id w:val="-1490320474"/>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Ric10 \l 2057 </w:instrText>
          </w:r>
          <w:r w:rsidRPr="0034207B">
            <w:rPr>
              <w:rFonts w:ascii="Times New Roman" w:hAnsi="Times New Roman" w:cs="Times New Roman"/>
            </w:rPr>
            <w:fldChar w:fldCharType="separate"/>
          </w:r>
          <w:r w:rsidRPr="0034207B">
            <w:rPr>
              <w:rFonts w:ascii="Times New Roman" w:hAnsi="Times New Roman" w:cs="Times New Roman"/>
              <w:noProof/>
            </w:rPr>
            <w:t xml:space="preserve"> (Gross, 2010)</w:t>
          </w:r>
          <w:r w:rsidRPr="0034207B">
            <w:rPr>
              <w:rFonts w:ascii="Times New Roman" w:hAnsi="Times New Roman" w:cs="Times New Roman"/>
            </w:rPr>
            <w:fldChar w:fldCharType="end"/>
          </w:r>
        </w:sdtContent>
      </w:sdt>
      <w:r w:rsidRPr="0034207B">
        <w:rPr>
          <w:rFonts w:ascii="Times New Roman" w:hAnsi="Times New Roman" w:cs="Times New Roman"/>
        </w:rPr>
        <w:t xml:space="preserve">. </w:t>
      </w:r>
    </w:p>
    <w:p w14:paraId="37A149B8" w14:textId="77777777" w:rsidR="004F44EE" w:rsidRPr="0034207B" w:rsidRDefault="004F44EE" w:rsidP="004F44EE">
      <w:pPr>
        <w:jc w:val="both"/>
        <w:rPr>
          <w:rFonts w:ascii="Times New Roman" w:hAnsi="Times New Roman" w:cs="Times New Roman"/>
        </w:rPr>
      </w:pPr>
      <w:r w:rsidRPr="0034207B">
        <w:rPr>
          <w:rFonts w:ascii="Times New Roman" w:hAnsi="Times New Roman" w:cs="Times New Roman"/>
        </w:rPr>
        <w:t xml:space="preserve">Another correlation that they both contribute to education today is that children are actively inquisitive and keen to explore. Their studies explain that the root of abstract thinking comes from “active experience and concrete mental operations” </w:t>
      </w:r>
      <w:sdt>
        <w:sdtPr>
          <w:rPr>
            <w:rFonts w:ascii="Times New Roman" w:hAnsi="Times New Roman" w:cs="Times New Roman"/>
          </w:rPr>
          <w:id w:val="-721984770"/>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Ric10 \l 2057 </w:instrText>
          </w:r>
          <w:r w:rsidRPr="0034207B">
            <w:rPr>
              <w:rFonts w:ascii="Times New Roman" w:hAnsi="Times New Roman" w:cs="Times New Roman"/>
            </w:rPr>
            <w:fldChar w:fldCharType="separate"/>
          </w:r>
          <w:r w:rsidRPr="0034207B">
            <w:rPr>
              <w:rFonts w:ascii="Times New Roman" w:hAnsi="Times New Roman" w:cs="Times New Roman"/>
              <w:noProof/>
            </w:rPr>
            <w:t>(Gross, 2010)</w:t>
          </w:r>
          <w:r w:rsidRPr="0034207B">
            <w:rPr>
              <w:rFonts w:ascii="Times New Roman" w:hAnsi="Times New Roman" w:cs="Times New Roman"/>
            </w:rPr>
            <w:fldChar w:fldCharType="end"/>
          </w:r>
        </w:sdtContent>
      </w:sdt>
      <w:r w:rsidRPr="0034207B">
        <w:rPr>
          <w:rFonts w:ascii="Times New Roman" w:hAnsi="Times New Roman" w:cs="Times New Roman"/>
        </w:rPr>
        <w:t>.</w:t>
      </w:r>
    </w:p>
    <w:p w14:paraId="4195DA61" w14:textId="2DECE633" w:rsidR="004F44EE" w:rsidRPr="0034207B" w:rsidRDefault="00E60EF7" w:rsidP="004F44EE">
      <w:pPr>
        <w:jc w:val="both"/>
        <w:rPr>
          <w:rFonts w:ascii="Times New Roman" w:hAnsi="Times New Roman" w:cs="Times New Roman"/>
        </w:rPr>
      </w:pPr>
      <w:r w:rsidRPr="0034207B">
        <w:rPr>
          <w:rFonts w:ascii="Times New Roman" w:hAnsi="Times New Roman" w:cs="Times New Roman"/>
        </w:rPr>
        <w:t xml:space="preserve">Nonetheless, </w:t>
      </w:r>
      <w:r w:rsidR="004F44EE" w:rsidRPr="0034207B">
        <w:rPr>
          <w:rFonts w:ascii="Times New Roman" w:hAnsi="Times New Roman" w:cs="Times New Roman"/>
        </w:rPr>
        <w:t>Vygotsky’s theory disregards the importance of emotional factors in development. There is no emphasis on the struggles or frustrations of defeat or feelings of achievement, success and happiness. This revives us of the cold context in Piaget’s theory, as Vygotsky’s work seems to be just as distant</w:t>
      </w:r>
      <w:r w:rsidR="008F5AE4">
        <w:rPr>
          <w:rFonts w:ascii="Times New Roman" w:hAnsi="Times New Roman" w:cs="Times New Roman"/>
        </w:rPr>
        <w:t>. Many of Piaget’s stages tha</w:t>
      </w:r>
      <w:r w:rsidR="00101088">
        <w:rPr>
          <w:rFonts w:ascii="Times New Roman" w:hAnsi="Times New Roman" w:cs="Times New Roman"/>
        </w:rPr>
        <w:t>t he set out only establish what children cannot do rather than can do. This created a very negative stigma around childhood</w:t>
      </w:r>
      <w:r w:rsidR="004F44EE" w:rsidRPr="0034207B">
        <w:rPr>
          <w:rFonts w:ascii="Times New Roman" w:hAnsi="Times New Roman" w:cs="Times New Roman"/>
        </w:rPr>
        <w:t xml:space="preserve"> </w:t>
      </w:r>
      <w:sdt>
        <w:sdtPr>
          <w:rPr>
            <w:rFonts w:ascii="Times New Roman" w:hAnsi="Times New Roman" w:cs="Times New Roman"/>
          </w:rPr>
          <w:id w:val="-1736618184"/>
          <w:citation/>
        </w:sdtPr>
        <w:sdtEndPr/>
        <w:sdtContent>
          <w:r w:rsidR="004F44EE" w:rsidRPr="0034207B">
            <w:rPr>
              <w:rFonts w:ascii="Times New Roman" w:hAnsi="Times New Roman" w:cs="Times New Roman"/>
            </w:rPr>
            <w:fldChar w:fldCharType="begin"/>
          </w:r>
          <w:r w:rsidR="004F44EE" w:rsidRPr="0034207B">
            <w:rPr>
              <w:rFonts w:ascii="Times New Roman" w:hAnsi="Times New Roman" w:cs="Times New Roman"/>
            </w:rPr>
            <w:instrText xml:space="preserve"> CITATION Ric10 \l 2057 </w:instrText>
          </w:r>
          <w:r w:rsidR="004F44EE" w:rsidRPr="0034207B">
            <w:rPr>
              <w:rFonts w:ascii="Times New Roman" w:hAnsi="Times New Roman" w:cs="Times New Roman"/>
            </w:rPr>
            <w:fldChar w:fldCharType="separate"/>
          </w:r>
          <w:r w:rsidR="004F44EE" w:rsidRPr="0034207B">
            <w:rPr>
              <w:rFonts w:ascii="Times New Roman" w:hAnsi="Times New Roman" w:cs="Times New Roman"/>
              <w:noProof/>
            </w:rPr>
            <w:t>(Gross, 2010)</w:t>
          </w:r>
          <w:r w:rsidR="004F44EE" w:rsidRPr="0034207B">
            <w:rPr>
              <w:rFonts w:ascii="Times New Roman" w:hAnsi="Times New Roman" w:cs="Times New Roman"/>
            </w:rPr>
            <w:fldChar w:fldCharType="end"/>
          </w:r>
        </w:sdtContent>
      </w:sdt>
      <w:r w:rsidR="004F44EE" w:rsidRPr="0034207B">
        <w:rPr>
          <w:rFonts w:ascii="Times New Roman" w:hAnsi="Times New Roman" w:cs="Times New Roman"/>
        </w:rPr>
        <w:t>.</w:t>
      </w:r>
    </w:p>
    <w:p w14:paraId="6E2EF6A9" w14:textId="77777777" w:rsidR="00002E91" w:rsidRPr="0034207B" w:rsidRDefault="00002E91" w:rsidP="004F44EE">
      <w:pPr>
        <w:jc w:val="both"/>
        <w:rPr>
          <w:rFonts w:ascii="Times New Roman" w:hAnsi="Times New Roman" w:cs="Times New Roman"/>
        </w:rPr>
      </w:pPr>
    </w:p>
    <w:p w14:paraId="2CE7A078" w14:textId="40BEDC4C" w:rsidR="004F44EE" w:rsidRPr="0034207B" w:rsidRDefault="004F44EE" w:rsidP="004F44EE">
      <w:pPr>
        <w:jc w:val="both"/>
        <w:rPr>
          <w:rFonts w:ascii="Times New Roman" w:hAnsi="Times New Roman" w:cs="Times New Roman"/>
        </w:rPr>
      </w:pPr>
      <w:r w:rsidRPr="0034207B">
        <w:rPr>
          <w:rFonts w:ascii="Times New Roman" w:hAnsi="Times New Roman" w:cs="Times New Roman"/>
        </w:rPr>
        <w:t>However, they also both divert considerably from each other. They both have var</w:t>
      </w:r>
      <w:r w:rsidR="00E60EF7" w:rsidRPr="0034207B">
        <w:rPr>
          <w:rFonts w:ascii="Times New Roman" w:hAnsi="Times New Roman" w:cs="Times New Roman"/>
        </w:rPr>
        <w:t>ious limitations and findings even though</w:t>
      </w:r>
      <w:r w:rsidRPr="0034207B">
        <w:rPr>
          <w:rFonts w:ascii="Times New Roman" w:hAnsi="Times New Roman" w:cs="Times New Roman"/>
        </w:rPr>
        <w:t xml:space="preserve"> they studied the same area of cognitive development.</w:t>
      </w:r>
    </w:p>
    <w:p w14:paraId="4D03DE48" w14:textId="77777777" w:rsidR="004F44EE" w:rsidRPr="0034207B" w:rsidRDefault="004F44EE" w:rsidP="004F44EE">
      <w:pPr>
        <w:jc w:val="both"/>
        <w:rPr>
          <w:rFonts w:ascii="Times New Roman" w:hAnsi="Times New Roman" w:cs="Times New Roman"/>
        </w:rPr>
      </w:pPr>
      <w:r w:rsidRPr="0034207B">
        <w:rPr>
          <w:rFonts w:ascii="Times New Roman" w:hAnsi="Times New Roman" w:cs="Times New Roman"/>
        </w:rPr>
        <w:t xml:space="preserve">Vygotsky’s theory reimburses Piaget’s work on asocial cognitive development and growth. Vygotsky introduces the concept that one must have social interactions in order to flourish their mental capacity. Piaget’s approach does not take into account the importance of the social role in cognitive development </w:t>
      </w:r>
      <w:sdt>
        <w:sdtPr>
          <w:rPr>
            <w:rFonts w:ascii="Times New Roman" w:hAnsi="Times New Roman" w:cs="Times New Roman"/>
          </w:rPr>
          <w:id w:val="-1191213539"/>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Ric10 \l 2057 </w:instrText>
          </w:r>
          <w:r w:rsidRPr="0034207B">
            <w:rPr>
              <w:rFonts w:ascii="Times New Roman" w:hAnsi="Times New Roman" w:cs="Times New Roman"/>
            </w:rPr>
            <w:fldChar w:fldCharType="separate"/>
          </w:r>
          <w:r w:rsidRPr="0034207B">
            <w:rPr>
              <w:rFonts w:ascii="Times New Roman" w:hAnsi="Times New Roman" w:cs="Times New Roman"/>
              <w:noProof/>
            </w:rPr>
            <w:t>(Gross, 2010)</w:t>
          </w:r>
          <w:r w:rsidRPr="0034207B">
            <w:rPr>
              <w:rFonts w:ascii="Times New Roman" w:hAnsi="Times New Roman" w:cs="Times New Roman"/>
            </w:rPr>
            <w:fldChar w:fldCharType="end"/>
          </w:r>
        </w:sdtContent>
      </w:sdt>
      <w:r w:rsidRPr="0034207B">
        <w:rPr>
          <w:rFonts w:ascii="Times New Roman" w:hAnsi="Times New Roman" w:cs="Times New Roman"/>
        </w:rPr>
        <w:t>.</w:t>
      </w:r>
    </w:p>
    <w:p w14:paraId="28733CF6" w14:textId="7320472C" w:rsidR="004F44EE" w:rsidRPr="0034207B" w:rsidRDefault="004F44EE" w:rsidP="004F44EE">
      <w:pPr>
        <w:jc w:val="both"/>
        <w:rPr>
          <w:rFonts w:ascii="Times New Roman" w:hAnsi="Times New Roman" w:cs="Times New Roman"/>
        </w:rPr>
      </w:pPr>
      <w:r w:rsidRPr="0034207B">
        <w:rPr>
          <w:rFonts w:ascii="Times New Roman" w:hAnsi="Times New Roman" w:cs="Times New Roman"/>
        </w:rPr>
        <w:t>Although Piaget stated that it is impossible for one to develop their language if they are completely divorced from their social environment, he still fails to expand on this.</w:t>
      </w:r>
      <w:r w:rsidR="00002E91" w:rsidRPr="0034207B">
        <w:rPr>
          <w:rFonts w:ascii="Times New Roman" w:hAnsi="Times New Roman" w:cs="Times New Roman"/>
        </w:rPr>
        <w:t xml:space="preserve"> Undeniably, thinking could not be acquired without language </w:t>
      </w:r>
      <w:sdt>
        <w:sdtPr>
          <w:rPr>
            <w:rFonts w:ascii="Times New Roman" w:hAnsi="Times New Roman" w:cs="Times New Roman"/>
          </w:rPr>
          <w:id w:val="-1407604410"/>
          <w:citation/>
        </w:sdtPr>
        <w:sdtEndPr/>
        <w:sdtContent>
          <w:r w:rsidR="00002E91" w:rsidRPr="0034207B">
            <w:rPr>
              <w:rFonts w:ascii="Times New Roman" w:hAnsi="Times New Roman" w:cs="Times New Roman"/>
            </w:rPr>
            <w:fldChar w:fldCharType="begin"/>
          </w:r>
          <w:r w:rsidR="00002E91" w:rsidRPr="0034207B">
            <w:rPr>
              <w:rFonts w:ascii="Times New Roman" w:hAnsi="Times New Roman" w:cs="Times New Roman"/>
            </w:rPr>
            <w:instrText xml:space="preserve"> CITATION Ric10 \l 2057 </w:instrText>
          </w:r>
          <w:r w:rsidR="00002E91" w:rsidRPr="0034207B">
            <w:rPr>
              <w:rFonts w:ascii="Times New Roman" w:hAnsi="Times New Roman" w:cs="Times New Roman"/>
            </w:rPr>
            <w:fldChar w:fldCharType="separate"/>
          </w:r>
          <w:r w:rsidR="00002E91" w:rsidRPr="0034207B">
            <w:rPr>
              <w:rFonts w:ascii="Times New Roman" w:hAnsi="Times New Roman" w:cs="Times New Roman"/>
              <w:noProof/>
            </w:rPr>
            <w:t>(Gross, 2010)</w:t>
          </w:r>
          <w:r w:rsidR="00002E91" w:rsidRPr="0034207B">
            <w:rPr>
              <w:rFonts w:ascii="Times New Roman" w:hAnsi="Times New Roman" w:cs="Times New Roman"/>
            </w:rPr>
            <w:fldChar w:fldCharType="end"/>
          </w:r>
        </w:sdtContent>
      </w:sdt>
      <w:r w:rsidR="00002E91" w:rsidRPr="0034207B">
        <w:rPr>
          <w:rFonts w:ascii="Times New Roman" w:hAnsi="Times New Roman" w:cs="Times New Roman"/>
        </w:rPr>
        <w:t>.</w:t>
      </w:r>
      <w:r w:rsidRPr="0034207B">
        <w:rPr>
          <w:rFonts w:ascii="Times New Roman" w:hAnsi="Times New Roman" w:cs="Times New Roman"/>
        </w:rPr>
        <w:t xml:space="preserve"> This is supported by the American feral child, Genie, who experienced severe neglect and social isolation, leading her be critically delayed in cognitive development. The story of Genie proves the imperative need of social interaction in childhood in order to advance any kind of cognitive growth </w:t>
      </w:r>
      <w:sdt>
        <w:sdtPr>
          <w:rPr>
            <w:rFonts w:ascii="Times New Roman" w:hAnsi="Times New Roman" w:cs="Times New Roman"/>
          </w:rPr>
          <w:id w:val="-726449210"/>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DAB04 \l 2057 </w:instrText>
          </w:r>
          <w:r w:rsidRPr="0034207B">
            <w:rPr>
              <w:rFonts w:ascii="Times New Roman" w:hAnsi="Times New Roman" w:cs="Times New Roman"/>
            </w:rPr>
            <w:fldChar w:fldCharType="separate"/>
          </w:r>
          <w:r w:rsidRPr="0034207B">
            <w:rPr>
              <w:rFonts w:ascii="Times New Roman" w:hAnsi="Times New Roman" w:cs="Times New Roman"/>
              <w:noProof/>
            </w:rPr>
            <w:t>(D. A. Balota, 2004)</w:t>
          </w:r>
          <w:r w:rsidRPr="0034207B">
            <w:rPr>
              <w:rFonts w:ascii="Times New Roman" w:hAnsi="Times New Roman" w:cs="Times New Roman"/>
            </w:rPr>
            <w:fldChar w:fldCharType="end"/>
          </w:r>
        </w:sdtContent>
      </w:sdt>
      <w:r w:rsidRPr="0034207B">
        <w:rPr>
          <w:rFonts w:ascii="Times New Roman" w:hAnsi="Times New Roman" w:cs="Times New Roman"/>
        </w:rPr>
        <w:t xml:space="preserve">.  Vygotsky’s belief is that culture, and language in particular, play a fundamental role in cognitive development, he stated that the child’s development cannot advance or even be understood without the social connection </w:t>
      </w:r>
      <w:sdt>
        <w:sdtPr>
          <w:rPr>
            <w:rFonts w:ascii="Times New Roman" w:hAnsi="Times New Roman" w:cs="Times New Roman"/>
          </w:rPr>
          <w:id w:val="-1282419656"/>
          <w:citation/>
        </w:sdtPr>
        <w:sdtEndPr/>
        <w:sdtContent>
          <w:r w:rsidRPr="0034207B">
            <w:rPr>
              <w:rFonts w:ascii="Times New Roman" w:hAnsi="Times New Roman" w:cs="Times New Roman"/>
            </w:rPr>
            <w:fldChar w:fldCharType="begin"/>
          </w:r>
          <w:r w:rsidRPr="0034207B">
            <w:rPr>
              <w:rFonts w:ascii="Times New Roman" w:hAnsi="Times New Roman" w:cs="Times New Roman"/>
            </w:rPr>
            <w:instrText xml:space="preserve"> CITATION Ric10 \l 2057 </w:instrText>
          </w:r>
          <w:r w:rsidRPr="0034207B">
            <w:rPr>
              <w:rFonts w:ascii="Times New Roman" w:hAnsi="Times New Roman" w:cs="Times New Roman"/>
            </w:rPr>
            <w:fldChar w:fldCharType="separate"/>
          </w:r>
          <w:r w:rsidRPr="0034207B">
            <w:rPr>
              <w:rFonts w:ascii="Times New Roman" w:hAnsi="Times New Roman" w:cs="Times New Roman"/>
              <w:noProof/>
            </w:rPr>
            <w:t>(Gross, 2010)</w:t>
          </w:r>
          <w:r w:rsidRPr="0034207B">
            <w:rPr>
              <w:rFonts w:ascii="Times New Roman" w:hAnsi="Times New Roman" w:cs="Times New Roman"/>
            </w:rPr>
            <w:fldChar w:fldCharType="end"/>
          </w:r>
        </w:sdtContent>
      </w:sdt>
      <w:r w:rsidRPr="0034207B">
        <w:rPr>
          <w:rFonts w:ascii="Times New Roman" w:hAnsi="Times New Roman" w:cs="Times New Roman"/>
        </w:rPr>
        <w:t xml:space="preserve">. </w:t>
      </w:r>
    </w:p>
    <w:p w14:paraId="294818A4" w14:textId="0ACD2398" w:rsidR="00457A04" w:rsidRDefault="00457A04" w:rsidP="004F44EE">
      <w:pPr>
        <w:jc w:val="both"/>
        <w:rPr>
          <w:rFonts w:ascii="Times New Roman" w:hAnsi="Times New Roman" w:cs="Times New Roman"/>
        </w:rPr>
      </w:pPr>
      <w:r w:rsidRPr="0034207B">
        <w:rPr>
          <w:rFonts w:ascii="Times New Roman" w:hAnsi="Times New Roman" w:cs="Times New Roman"/>
        </w:rPr>
        <w:t xml:space="preserve">There are many other theorists that refute Piaget’s theory of egocentrism, </w:t>
      </w:r>
      <w:r w:rsidR="005F5B76" w:rsidRPr="0034207B">
        <w:rPr>
          <w:rFonts w:ascii="Times New Roman" w:hAnsi="Times New Roman" w:cs="Times New Roman"/>
        </w:rPr>
        <w:t xml:space="preserve">it is said that Piaget undervalued children’s ability to employ another perspective. More recent work </w:t>
      </w:r>
      <w:r w:rsidR="004A2898" w:rsidRPr="0034207B">
        <w:rPr>
          <w:rFonts w:ascii="Times New Roman" w:hAnsi="Times New Roman" w:cs="Times New Roman"/>
        </w:rPr>
        <w:t xml:space="preserve">by Donaldson (1978) </w:t>
      </w:r>
      <w:r w:rsidR="005F5B76" w:rsidRPr="0034207B">
        <w:rPr>
          <w:rFonts w:ascii="Times New Roman" w:hAnsi="Times New Roman" w:cs="Times New Roman"/>
        </w:rPr>
        <w:t xml:space="preserve">has </w:t>
      </w:r>
      <w:r w:rsidR="004A2898" w:rsidRPr="0034207B">
        <w:rPr>
          <w:rFonts w:ascii="Times New Roman" w:hAnsi="Times New Roman" w:cs="Times New Roman"/>
        </w:rPr>
        <w:t>updated</w:t>
      </w:r>
      <w:r w:rsidR="005F5B76" w:rsidRPr="0034207B">
        <w:rPr>
          <w:rFonts w:ascii="Times New Roman" w:hAnsi="Times New Roman" w:cs="Times New Roman"/>
        </w:rPr>
        <w:t xml:space="preserve"> his work</w:t>
      </w:r>
      <w:r w:rsidR="004A2898" w:rsidRPr="0034207B">
        <w:rPr>
          <w:rFonts w:ascii="Times New Roman" w:hAnsi="Times New Roman" w:cs="Times New Roman"/>
        </w:rPr>
        <w:t xml:space="preserve"> by making the task more relevant,</w:t>
      </w:r>
      <w:r w:rsidR="005F5B76" w:rsidRPr="0034207B">
        <w:rPr>
          <w:rFonts w:ascii="Times New Roman" w:hAnsi="Times New Roman" w:cs="Times New Roman"/>
        </w:rPr>
        <w:t xml:space="preserve"> </w:t>
      </w:r>
      <w:r w:rsidR="004A2898" w:rsidRPr="0034207B">
        <w:rPr>
          <w:rFonts w:ascii="Times New Roman" w:hAnsi="Times New Roman" w:cs="Times New Roman"/>
        </w:rPr>
        <w:t>proving</w:t>
      </w:r>
      <w:r w:rsidR="005F5B76" w:rsidRPr="0034207B">
        <w:rPr>
          <w:rFonts w:ascii="Times New Roman" w:hAnsi="Times New Roman" w:cs="Times New Roman"/>
        </w:rPr>
        <w:t xml:space="preserve"> that </w:t>
      </w:r>
      <w:r w:rsidR="004A2898" w:rsidRPr="0034207B">
        <w:rPr>
          <w:rFonts w:ascii="Times New Roman" w:hAnsi="Times New Roman" w:cs="Times New Roman"/>
        </w:rPr>
        <w:t>children between the ages of 3 and a half and 5 completed the perceptual egocentrism task correctly</w:t>
      </w:r>
      <w:r w:rsidR="00F155F7" w:rsidRPr="0034207B">
        <w:rPr>
          <w:rFonts w:ascii="Times New Roman" w:hAnsi="Times New Roman" w:cs="Times New Roman"/>
        </w:rPr>
        <w:t xml:space="preserve"> rather than Piaget’s notion that it wasn’t until </w:t>
      </w:r>
      <w:r w:rsidR="00D16BF7" w:rsidRPr="0034207B">
        <w:rPr>
          <w:rFonts w:ascii="Times New Roman" w:hAnsi="Times New Roman" w:cs="Times New Roman"/>
        </w:rPr>
        <w:t xml:space="preserve">approximately </w:t>
      </w:r>
      <w:r w:rsidR="00F155F7" w:rsidRPr="0034207B">
        <w:rPr>
          <w:rFonts w:ascii="Times New Roman" w:hAnsi="Times New Roman" w:cs="Times New Roman"/>
        </w:rPr>
        <w:t xml:space="preserve">7 years of age that they begin to see from another person’s </w:t>
      </w:r>
      <w:r w:rsidR="00C6204D" w:rsidRPr="0034207B">
        <w:rPr>
          <w:rFonts w:ascii="Times New Roman" w:hAnsi="Times New Roman" w:cs="Times New Roman"/>
        </w:rPr>
        <w:t>perception. In relation to communicative egocentrism, Piaget also believed that</w:t>
      </w:r>
      <w:r w:rsidR="004A2898" w:rsidRPr="0034207B">
        <w:rPr>
          <w:rFonts w:ascii="Times New Roman" w:hAnsi="Times New Roman" w:cs="Times New Roman"/>
        </w:rPr>
        <w:t xml:space="preserve"> </w:t>
      </w:r>
      <w:r w:rsidR="00C6204D" w:rsidRPr="0034207B">
        <w:rPr>
          <w:rFonts w:ascii="Times New Roman" w:hAnsi="Times New Roman" w:cs="Times New Roman"/>
        </w:rPr>
        <w:t>the child was incapable of thinking logically or critically</w:t>
      </w:r>
      <w:r w:rsidR="00CF525C" w:rsidRPr="0034207B">
        <w:rPr>
          <w:rFonts w:ascii="Times New Roman" w:hAnsi="Times New Roman" w:cs="Times New Roman"/>
        </w:rPr>
        <w:t>. However, further research has said that the ‘Swiss mountain task’</w:t>
      </w:r>
      <w:r w:rsidR="00C6204D" w:rsidRPr="0034207B">
        <w:rPr>
          <w:rFonts w:ascii="Times New Roman" w:hAnsi="Times New Roman" w:cs="Times New Roman"/>
        </w:rPr>
        <w:t xml:space="preserve"> </w:t>
      </w:r>
      <w:r w:rsidR="00CF525C" w:rsidRPr="0034207B">
        <w:rPr>
          <w:rFonts w:ascii="Times New Roman" w:hAnsi="Times New Roman" w:cs="Times New Roman"/>
        </w:rPr>
        <w:t xml:space="preserve">has only given the child the space to imagine another person’s perspective in that </w:t>
      </w:r>
      <w:r w:rsidR="00E22F20">
        <w:rPr>
          <w:rFonts w:ascii="Times New Roman" w:hAnsi="Times New Roman" w:cs="Times New Roman"/>
        </w:rPr>
        <w:t>particular</w:t>
      </w:r>
      <w:r w:rsidR="00CF525C" w:rsidRPr="0034207B">
        <w:rPr>
          <w:rFonts w:ascii="Times New Roman" w:hAnsi="Times New Roman" w:cs="Times New Roman"/>
        </w:rPr>
        <w:t xml:space="preserve"> situation and not giving them </w:t>
      </w:r>
      <w:r w:rsidR="009856B8" w:rsidRPr="0034207B">
        <w:rPr>
          <w:rFonts w:ascii="Times New Roman" w:hAnsi="Times New Roman" w:cs="Times New Roman"/>
        </w:rPr>
        <w:t>the opportunity</w:t>
      </w:r>
      <w:r w:rsidR="00CF525C" w:rsidRPr="0034207B">
        <w:rPr>
          <w:rFonts w:ascii="Times New Roman" w:hAnsi="Times New Roman" w:cs="Times New Roman"/>
        </w:rPr>
        <w:t xml:space="preserve"> to express themselves independently in a different environment </w:t>
      </w:r>
      <w:sdt>
        <w:sdtPr>
          <w:rPr>
            <w:rFonts w:ascii="Times New Roman" w:hAnsi="Times New Roman" w:cs="Times New Roman"/>
          </w:rPr>
          <w:id w:val="1305356857"/>
          <w:citation/>
        </w:sdtPr>
        <w:sdtEndPr/>
        <w:sdtContent>
          <w:r w:rsidR="004A2898" w:rsidRPr="0034207B">
            <w:rPr>
              <w:rFonts w:ascii="Times New Roman" w:hAnsi="Times New Roman" w:cs="Times New Roman"/>
            </w:rPr>
            <w:fldChar w:fldCharType="begin"/>
          </w:r>
          <w:r w:rsidR="004A2898" w:rsidRPr="0034207B">
            <w:rPr>
              <w:rFonts w:ascii="Times New Roman" w:hAnsi="Times New Roman" w:cs="Times New Roman"/>
            </w:rPr>
            <w:instrText xml:space="preserve"> CITATION Ann13 \l 2057 </w:instrText>
          </w:r>
          <w:r w:rsidR="004A2898" w:rsidRPr="0034207B">
            <w:rPr>
              <w:rFonts w:ascii="Times New Roman" w:hAnsi="Times New Roman" w:cs="Times New Roman"/>
            </w:rPr>
            <w:fldChar w:fldCharType="separate"/>
          </w:r>
          <w:r w:rsidR="004A2898" w:rsidRPr="0034207B">
            <w:rPr>
              <w:rFonts w:ascii="Times New Roman" w:hAnsi="Times New Roman" w:cs="Times New Roman"/>
              <w:noProof/>
            </w:rPr>
            <w:t>(Pettersen, 2013)</w:t>
          </w:r>
          <w:r w:rsidR="004A2898" w:rsidRPr="0034207B">
            <w:rPr>
              <w:rFonts w:ascii="Times New Roman" w:hAnsi="Times New Roman" w:cs="Times New Roman"/>
            </w:rPr>
            <w:fldChar w:fldCharType="end"/>
          </w:r>
        </w:sdtContent>
      </w:sdt>
      <w:r w:rsidR="004A2898" w:rsidRPr="0034207B">
        <w:rPr>
          <w:rFonts w:ascii="Times New Roman" w:hAnsi="Times New Roman" w:cs="Times New Roman"/>
        </w:rPr>
        <w:t>.</w:t>
      </w:r>
    </w:p>
    <w:p w14:paraId="0C970DDE" w14:textId="7DB87793" w:rsidR="00C0625B" w:rsidRPr="0034207B" w:rsidRDefault="00C0625B" w:rsidP="004F44EE">
      <w:pPr>
        <w:jc w:val="both"/>
        <w:rPr>
          <w:rFonts w:ascii="Times New Roman" w:hAnsi="Times New Roman" w:cs="Times New Roman"/>
        </w:rPr>
      </w:pPr>
      <w:r>
        <w:rPr>
          <w:rFonts w:ascii="Times New Roman" w:hAnsi="Times New Roman" w:cs="Times New Roman"/>
        </w:rPr>
        <w:t>According to Piaget, morality was developed during childhood through to adolescence. However, the idea of morality is implicitly different between the two stages of youth. Morality was not conferred as a form of cognition but in the frame of reference of affects and feelings</w:t>
      </w:r>
      <w:r w:rsidR="00436C32">
        <w:rPr>
          <w:rFonts w:ascii="Times New Roman" w:hAnsi="Times New Roman" w:cs="Times New Roman"/>
        </w:rPr>
        <w:t xml:space="preserve"> </w:t>
      </w:r>
      <w:sdt>
        <w:sdtPr>
          <w:rPr>
            <w:rFonts w:ascii="Times New Roman" w:hAnsi="Times New Roman" w:cs="Times New Roman"/>
          </w:rPr>
          <w:id w:val="-1820724139"/>
          <w:citation/>
        </w:sdtPr>
        <w:sdtEndPr/>
        <w:sdtContent>
          <w:r w:rsidR="00436C32">
            <w:rPr>
              <w:rFonts w:ascii="Times New Roman" w:hAnsi="Times New Roman" w:cs="Times New Roman"/>
            </w:rPr>
            <w:fldChar w:fldCharType="begin"/>
          </w:r>
          <w:r w:rsidR="00436C32">
            <w:rPr>
              <w:rFonts w:ascii="Times New Roman" w:hAnsi="Times New Roman" w:cs="Times New Roman"/>
            </w:rPr>
            <w:instrText xml:space="preserve"> CITATION Ric10 \l 2057 </w:instrText>
          </w:r>
          <w:r w:rsidR="00436C32">
            <w:rPr>
              <w:rFonts w:ascii="Times New Roman" w:hAnsi="Times New Roman" w:cs="Times New Roman"/>
            </w:rPr>
            <w:fldChar w:fldCharType="separate"/>
          </w:r>
          <w:r w:rsidR="00436C32" w:rsidRPr="00436C32">
            <w:rPr>
              <w:rFonts w:ascii="Times New Roman" w:hAnsi="Times New Roman" w:cs="Times New Roman"/>
              <w:noProof/>
            </w:rPr>
            <w:t>(Gross, 2010)</w:t>
          </w:r>
          <w:r w:rsidR="00436C32">
            <w:rPr>
              <w:rFonts w:ascii="Times New Roman" w:hAnsi="Times New Roman" w:cs="Times New Roman"/>
            </w:rPr>
            <w:fldChar w:fldCharType="end"/>
          </w:r>
        </w:sdtContent>
      </w:sdt>
      <w:r>
        <w:rPr>
          <w:rFonts w:ascii="Times New Roman" w:hAnsi="Times New Roman" w:cs="Times New Roman"/>
        </w:rPr>
        <w:t>.</w:t>
      </w:r>
      <w:r w:rsidR="00BC69A3">
        <w:rPr>
          <w:rFonts w:ascii="Times New Roman" w:hAnsi="Times New Roman" w:cs="Times New Roman"/>
        </w:rPr>
        <w:t xml:space="preserve"> Piaget studied children’s games as a way to discover how moral intellectuality adjusts with age. The game of marbles was what Piaget focused in on as it constituted a wide range of rules even though there were no adults involved. This</w:t>
      </w:r>
      <w:r w:rsidR="00436C32">
        <w:rPr>
          <w:rFonts w:ascii="Times New Roman" w:hAnsi="Times New Roman" w:cs="Times New Roman"/>
        </w:rPr>
        <w:t xml:space="preserve"> is in direct association with the fact that all morality lies in a scheme of rules (Piaget, 1932, cited by </w:t>
      </w:r>
      <w:sdt>
        <w:sdtPr>
          <w:rPr>
            <w:rFonts w:ascii="Times New Roman" w:hAnsi="Times New Roman" w:cs="Times New Roman"/>
          </w:rPr>
          <w:id w:val="229427168"/>
          <w:citation/>
        </w:sdtPr>
        <w:sdtEndPr/>
        <w:sdtContent>
          <w:r w:rsidR="00436C32">
            <w:rPr>
              <w:rFonts w:ascii="Times New Roman" w:hAnsi="Times New Roman" w:cs="Times New Roman"/>
            </w:rPr>
            <w:fldChar w:fldCharType="begin"/>
          </w:r>
          <w:r w:rsidR="00436C32">
            <w:rPr>
              <w:rFonts w:ascii="Times New Roman" w:hAnsi="Times New Roman" w:cs="Times New Roman"/>
            </w:rPr>
            <w:instrText xml:space="preserve"> CITATION Ric10 \l 2057 </w:instrText>
          </w:r>
          <w:r w:rsidR="00436C32">
            <w:rPr>
              <w:rFonts w:ascii="Times New Roman" w:hAnsi="Times New Roman" w:cs="Times New Roman"/>
            </w:rPr>
            <w:fldChar w:fldCharType="separate"/>
          </w:r>
          <w:r w:rsidR="00436C32" w:rsidRPr="00436C32">
            <w:rPr>
              <w:rFonts w:ascii="Times New Roman" w:hAnsi="Times New Roman" w:cs="Times New Roman"/>
              <w:noProof/>
            </w:rPr>
            <w:t>(Gross, 2010)</w:t>
          </w:r>
          <w:r w:rsidR="00436C32">
            <w:rPr>
              <w:rFonts w:ascii="Times New Roman" w:hAnsi="Times New Roman" w:cs="Times New Roman"/>
            </w:rPr>
            <w:fldChar w:fldCharType="end"/>
          </w:r>
        </w:sdtContent>
      </w:sdt>
      <w:r w:rsidR="00436C32">
        <w:rPr>
          <w:rFonts w:ascii="Times New Roman" w:hAnsi="Times New Roman" w:cs="Times New Roman"/>
        </w:rPr>
        <w:t>).</w:t>
      </w:r>
    </w:p>
    <w:p w14:paraId="56DB0A6F" w14:textId="65580C07" w:rsidR="0034207B" w:rsidRDefault="00702965" w:rsidP="0034207B">
      <w:pPr>
        <w:pStyle w:val="NormalWeb"/>
        <w:jc w:val="both"/>
      </w:pPr>
      <w:r w:rsidRPr="0034207B">
        <w:t xml:space="preserve">Contrastingly, Vygotsky’s paradigm of human </w:t>
      </w:r>
      <w:r w:rsidR="00EC0775">
        <w:t xml:space="preserve">cognitive </w:t>
      </w:r>
      <w:r w:rsidRPr="0034207B">
        <w:t xml:space="preserve">development was primarily influenced at three levels; phylogenetic, historical, ontogenetic. </w:t>
      </w:r>
      <w:r w:rsidR="0034207B" w:rsidRPr="0034207B">
        <w:t xml:space="preserve">His dogma on predicting </w:t>
      </w:r>
      <w:r w:rsidR="00EC0775">
        <w:t>what</w:t>
      </w:r>
      <w:r w:rsidR="0034207B" w:rsidRPr="0034207B">
        <w:t xml:space="preserve"> </w:t>
      </w:r>
      <w:r w:rsidR="00EC0775">
        <w:t>stages</w:t>
      </w:r>
      <w:r w:rsidR="0034207B" w:rsidRPr="0034207B">
        <w:t xml:space="preserve"> </w:t>
      </w:r>
      <w:r w:rsidR="00EC0775">
        <w:t xml:space="preserve">the </w:t>
      </w:r>
      <w:r w:rsidR="0034207B" w:rsidRPr="0034207B">
        <w:t>children were</w:t>
      </w:r>
      <w:r w:rsidR="00EC0775">
        <w:t xml:space="preserve"> in were</w:t>
      </w:r>
      <w:r w:rsidR="00BA29AC">
        <w:t xml:space="preserve"> </w:t>
      </w:r>
      <w:r w:rsidR="0034207B" w:rsidRPr="0034207B">
        <w:t>ba</w:t>
      </w:r>
      <w:r w:rsidR="00B82E4C">
        <w:t>sed on their biological age, this can then be directly linked to the</w:t>
      </w:r>
      <w:r w:rsidR="0034207B" w:rsidRPr="0034207B">
        <w:t xml:space="preserve"> </w:t>
      </w:r>
      <w:r w:rsidR="00B82E4C">
        <w:t xml:space="preserve">key </w:t>
      </w:r>
      <w:r w:rsidR="0034207B" w:rsidRPr="0034207B">
        <w:t xml:space="preserve">psychological </w:t>
      </w:r>
      <w:r w:rsidR="00B82E4C">
        <w:t>problem of the child</w:t>
      </w:r>
      <w:r w:rsidR="0034207B" w:rsidRPr="0034207B">
        <w:t>. The three le</w:t>
      </w:r>
      <w:r w:rsidR="00EC0775">
        <w:t>vels he introduces explains the</w:t>
      </w:r>
      <w:r w:rsidR="0034207B" w:rsidRPr="0034207B">
        <w:t xml:space="preserve"> prognostic changes in cognitive development. </w:t>
      </w:r>
      <w:r w:rsidRPr="0034207B">
        <w:t xml:space="preserve">Phylogenetic is the development of human species through evolution with the use of tools such as language. </w:t>
      </w:r>
      <w:r w:rsidR="00BC3F3F" w:rsidRPr="0034207B">
        <w:t xml:space="preserve">The historical level focuses on developmental sequences in cultures over time. </w:t>
      </w:r>
      <w:r w:rsidR="008A7E6D" w:rsidRPr="0034207B">
        <w:t>Ontogenetic explains diversity in individ</w:t>
      </w:r>
      <w:r w:rsidR="000663C5">
        <w:t>ual development across cultures. However</w:t>
      </w:r>
      <w:r w:rsidR="00AB056B">
        <w:t>,</w:t>
      </w:r>
      <w:r w:rsidR="000663C5">
        <w:t xml:space="preserve"> limitations to Vygotsky’s work </w:t>
      </w:r>
      <w:r w:rsidR="00AB056B">
        <w:t>is that there is scientific value to his theor</w:t>
      </w:r>
      <w:r w:rsidR="003A649A">
        <w:t>y missing unless another theorist has developmental theory that can directly relate to the ZPD</w:t>
      </w:r>
      <w:r w:rsidR="00AB056B">
        <w:t xml:space="preserve"> </w:t>
      </w:r>
      <w:sdt>
        <w:sdtPr>
          <w:id w:val="1305120394"/>
          <w:citation/>
        </w:sdtPr>
        <w:sdtEndPr/>
        <w:sdtContent>
          <w:r w:rsidR="0034207B" w:rsidRPr="0034207B">
            <w:fldChar w:fldCharType="begin"/>
          </w:r>
          <w:r w:rsidR="0034207B" w:rsidRPr="0034207B">
            <w:instrText xml:space="preserve">CITATION Ale07 \l 2057 </w:instrText>
          </w:r>
          <w:r w:rsidR="0034207B" w:rsidRPr="0034207B">
            <w:fldChar w:fldCharType="separate"/>
          </w:r>
          <w:r w:rsidR="0034207B" w:rsidRPr="0034207B">
            <w:rPr>
              <w:noProof/>
            </w:rPr>
            <w:t>(et al, 2007)</w:t>
          </w:r>
          <w:r w:rsidR="0034207B" w:rsidRPr="0034207B">
            <w:fldChar w:fldCharType="end"/>
          </w:r>
        </w:sdtContent>
      </w:sdt>
      <w:r w:rsidR="0034207B" w:rsidRPr="0034207B">
        <w:t>.</w:t>
      </w:r>
    </w:p>
    <w:p w14:paraId="7BE19022" w14:textId="77777777" w:rsidR="005509B6" w:rsidRPr="00BC3F04" w:rsidRDefault="005509B6" w:rsidP="007B2C4D">
      <w:pPr>
        <w:jc w:val="both"/>
        <w:outlineLvl w:val="0"/>
        <w:rPr>
          <w:u w:val="single"/>
        </w:rPr>
      </w:pPr>
      <w:r w:rsidRPr="00BC3F04">
        <w:rPr>
          <w:u w:val="single"/>
        </w:rPr>
        <w:t>Conclusion:</w:t>
      </w:r>
    </w:p>
    <w:p w14:paraId="06696D3F" w14:textId="45506EDB" w:rsidR="00BC3F04" w:rsidRDefault="00BC3F04" w:rsidP="0034207B">
      <w:pPr>
        <w:pStyle w:val="NormalWeb"/>
        <w:jc w:val="both"/>
      </w:pPr>
      <w:r>
        <w:t xml:space="preserve">Both of Piaget and Vygotsky’s theory is </w:t>
      </w:r>
      <w:r w:rsidR="00F24DB6">
        <w:t>supported by experiments and detailed analysis. Piaget’s theory is more concrete with its scientific studies providing more of a foundation when explaining a child’s cognitive development.</w:t>
      </w:r>
      <w:r w:rsidR="00437B9E">
        <w:t xml:space="preserve"> There is ecological validity behind each stage of development as the examples are done in the real world where children are more likely to encounter these tasks rather than in a science lab. </w:t>
      </w:r>
      <w:r w:rsidR="00F24DB6">
        <w:t xml:space="preserve">Each </w:t>
      </w:r>
      <w:r w:rsidR="00E721AA">
        <w:t xml:space="preserve">stage </w:t>
      </w:r>
      <w:r w:rsidR="005A134A">
        <w:t>contains rich detail</w:t>
      </w:r>
      <w:r w:rsidR="00E721AA">
        <w:t xml:space="preserve"> and opens new guidance for research and education</w:t>
      </w:r>
      <w:r w:rsidR="00A82446">
        <w:t>.</w:t>
      </w:r>
      <w:r w:rsidR="00C22B40">
        <w:t xml:space="preserve"> There is also a wide extent of information that explains the cognitive states affluently. </w:t>
      </w:r>
      <w:r w:rsidR="00A82446">
        <w:t xml:space="preserve"> </w:t>
      </w:r>
      <w:r w:rsidR="005A134A">
        <w:t xml:space="preserve">Miller (2002) found these four decisive strengths within Piaget’s work. </w:t>
      </w:r>
      <w:r w:rsidR="00437B9E">
        <w:t xml:space="preserve">Despite these significant strengths in his theory, there are many limitations. As mentioned previously, Piaget was seen to be harsh in his theory by underestimating children. Further studies have shown that children are more cognitively proficient than he perceived. He also does not expand on how the child transitions from one stage to another such as moving through the concept of </w:t>
      </w:r>
      <w:r w:rsidR="00EF1F07">
        <w:t xml:space="preserve">assimilation, </w:t>
      </w:r>
      <w:r w:rsidR="00437B9E">
        <w:t>accommodation and equilibration.</w:t>
      </w:r>
    </w:p>
    <w:p w14:paraId="5B387C3B" w14:textId="39B99E7A" w:rsidR="00437B9E" w:rsidRDefault="00426351" w:rsidP="0034207B">
      <w:pPr>
        <w:pStyle w:val="NormalWeb"/>
        <w:jc w:val="both"/>
      </w:pPr>
      <w:r>
        <w:t>Correspondingly, Lev Vygotsky also has durability in his approach because it is a testable theory as the ZPD is a practical model</w:t>
      </w:r>
      <w:r w:rsidR="005509B6">
        <w:t>. The ZPD is an excellent factor of his theory still today as it</w:t>
      </w:r>
      <w:r w:rsidR="007B2C4D">
        <w:t xml:space="preserve"> is</w:t>
      </w:r>
      <w:r w:rsidR="005509B6">
        <w:t xml:space="preserve"> continuously being adopted in the classrooms across all cultures. Although his theory could have more ground work in scientific studies, he theory is more applicable to this day in the modern society. Because </w:t>
      </w:r>
      <w:r w:rsidR="00A70970">
        <w:t xml:space="preserve">ZPD and scaffolding has illustrated a great amount of achievement in teaching and also working in pairs, it offers a more effective theory as it helps children to maintain their concentration </w:t>
      </w:r>
      <w:sdt>
        <w:sdtPr>
          <w:id w:val="2078472418"/>
          <w:citation/>
        </w:sdtPr>
        <w:sdtEndPr/>
        <w:sdtContent>
          <w:r w:rsidR="00A70970">
            <w:fldChar w:fldCharType="begin"/>
          </w:r>
          <w:r w:rsidR="00A70970">
            <w:instrText xml:space="preserve"> CITATION Ric10 \l 2057 </w:instrText>
          </w:r>
          <w:r w:rsidR="00A70970">
            <w:fldChar w:fldCharType="separate"/>
          </w:r>
          <w:r w:rsidR="00A70970">
            <w:rPr>
              <w:noProof/>
            </w:rPr>
            <w:t>(Gross, 2010)</w:t>
          </w:r>
          <w:r w:rsidR="00A70970">
            <w:fldChar w:fldCharType="end"/>
          </w:r>
        </w:sdtContent>
      </w:sdt>
      <w:r w:rsidR="00A70970">
        <w:t xml:space="preserve">. </w:t>
      </w:r>
    </w:p>
    <w:p w14:paraId="79908485" w14:textId="77777777" w:rsidR="00C77E42" w:rsidRDefault="00C77E42" w:rsidP="0034207B">
      <w:pPr>
        <w:pStyle w:val="NormalWeb"/>
        <w:jc w:val="both"/>
      </w:pPr>
    </w:p>
    <w:p w14:paraId="6A1B49A6" w14:textId="69C27B10" w:rsidR="00C77E42" w:rsidRDefault="00C77E42" w:rsidP="0034207B">
      <w:pPr>
        <w:pStyle w:val="NormalWeb"/>
        <w:jc w:val="both"/>
      </w:pPr>
    </w:p>
    <w:p w14:paraId="54FC114A" w14:textId="77777777" w:rsidR="00C77E42" w:rsidRDefault="00C77E42" w:rsidP="0034207B">
      <w:pPr>
        <w:pStyle w:val="NormalWeb"/>
        <w:jc w:val="both"/>
      </w:pPr>
    </w:p>
    <w:p w14:paraId="6530394B" w14:textId="77777777" w:rsidR="00C77E42" w:rsidRDefault="00C77E42" w:rsidP="0034207B">
      <w:pPr>
        <w:pStyle w:val="NormalWeb"/>
        <w:jc w:val="both"/>
      </w:pPr>
    </w:p>
    <w:p w14:paraId="0612E44A" w14:textId="77777777" w:rsidR="00C77E42" w:rsidRDefault="00C77E42" w:rsidP="0034207B">
      <w:pPr>
        <w:pStyle w:val="NormalWeb"/>
        <w:jc w:val="both"/>
      </w:pPr>
    </w:p>
    <w:p w14:paraId="1DCCAFE5" w14:textId="77777777" w:rsidR="00C77E42" w:rsidRDefault="00C77E42" w:rsidP="0034207B">
      <w:pPr>
        <w:pStyle w:val="NormalWeb"/>
        <w:jc w:val="both"/>
      </w:pPr>
    </w:p>
    <w:p w14:paraId="5084A2D5" w14:textId="77777777" w:rsidR="00C77E42" w:rsidRDefault="00C77E42" w:rsidP="0034207B">
      <w:pPr>
        <w:pStyle w:val="NormalWeb"/>
        <w:jc w:val="both"/>
      </w:pPr>
    </w:p>
    <w:p w14:paraId="0B679987" w14:textId="77777777" w:rsidR="00C77E42" w:rsidRDefault="00C77E42" w:rsidP="0034207B">
      <w:pPr>
        <w:pStyle w:val="NormalWeb"/>
        <w:jc w:val="both"/>
      </w:pPr>
    </w:p>
    <w:p w14:paraId="207982D9" w14:textId="77777777" w:rsidR="00C77E42" w:rsidRDefault="00C77E42" w:rsidP="0034207B">
      <w:pPr>
        <w:pStyle w:val="NormalWeb"/>
        <w:jc w:val="both"/>
      </w:pPr>
    </w:p>
    <w:p w14:paraId="709D7826" w14:textId="77777777" w:rsidR="00C77E42" w:rsidRDefault="00C77E42" w:rsidP="0034207B">
      <w:pPr>
        <w:pStyle w:val="NormalWeb"/>
        <w:jc w:val="both"/>
      </w:pPr>
    </w:p>
    <w:p w14:paraId="64174848" w14:textId="77777777" w:rsidR="00C77E42" w:rsidRDefault="00C77E42" w:rsidP="0034207B">
      <w:pPr>
        <w:pStyle w:val="NormalWeb"/>
        <w:jc w:val="both"/>
      </w:pPr>
    </w:p>
    <w:p w14:paraId="6C3CE35F" w14:textId="77777777" w:rsidR="00C77E42" w:rsidRDefault="00C77E42" w:rsidP="0034207B">
      <w:pPr>
        <w:pStyle w:val="NormalWeb"/>
        <w:jc w:val="both"/>
      </w:pPr>
    </w:p>
    <w:p w14:paraId="76EB9EF5" w14:textId="77777777" w:rsidR="00C77E42" w:rsidRDefault="00C77E42" w:rsidP="0034207B">
      <w:pPr>
        <w:pStyle w:val="NormalWeb"/>
        <w:jc w:val="both"/>
      </w:pPr>
    </w:p>
    <w:p w14:paraId="483E0920" w14:textId="77777777" w:rsidR="00C77E42" w:rsidRDefault="00C77E42" w:rsidP="0034207B">
      <w:pPr>
        <w:pStyle w:val="NormalWeb"/>
        <w:jc w:val="both"/>
      </w:pPr>
    </w:p>
    <w:p w14:paraId="0EF0EEAA" w14:textId="77777777" w:rsidR="00C77E42" w:rsidRDefault="00C77E42" w:rsidP="0034207B">
      <w:pPr>
        <w:pStyle w:val="NormalWeb"/>
        <w:jc w:val="both"/>
      </w:pPr>
    </w:p>
    <w:sdt>
      <w:sdtPr>
        <w:rPr>
          <w:rFonts w:asciiTheme="minorHAnsi" w:eastAsiaTheme="minorHAnsi" w:hAnsiTheme="minorHAnsi" w:cstheme="minorBidi"/>
          <w:b w:val="0"/>
          <w:bCs w:val="0"/>
          <w:color w:val="auto"/>
          <w:sz w:val="24"/>
          <w:szCs w:val="24"/>
          <w:lang w:val="en-GB" w:bidi="ar-SA"/>
        </w:rPr>
        <w:id w:val="-2034406464"/>
        <w:docPartObj>
          <w:docPartGallery w:val="Bibliographies"/>
          <w:docPartUnique/>
        </w:docPartObj>
      </w:sdtPr>
      <w:sdtEndPr/>
      <w:sdtContent>
        <w:p w14:paraId="4FBAADAF" w14:textId="690B1B18" w:rsidR="00C77E42" w:rsidRDefault="00C77E42" w:rsidP="007B2C4D">
          <w:pPr>
            <w:pStyle w:val="Heading1"/>
          </w:pPr>
          <w:r>
            <w:t>References:</w:t>
          </w:r>
        </w:p>
        <w:sdt>
          <w:sdtPr>
            <w:id w:val="111145805"/>
            <w:bibliography/>
          </w:sdtPr>
          <w:sdtEndPr/>
          <w:sdtContent>
            <w:p w14:paraId="2A580883" w14:textId="77777777" w:rsidR="00C77E42" w:rsidRDefault="00C77E42" w:rsidP="00C77E42">
              <w:pPr>
                <w:pStyle w:val="Bibliography"/>
                <w:ind w:left="720" w:hanging="720"/>
                <w:rPr>
                  <w:noProof/>
                  <w:lang w:val="en-US"/>
                </w:rPr>
              </w:pPr>
              <w:r>
                <w:fldChar w:fldCharType="begin"/>
              </w:r>
              <w:r>
                <w:instrText xml:space="preserve"> BIBLIOGRAPHY </w:instrText>
              </w:r>
              <w:r>
                <w:fldChar w:fldCharType="separate"/>
              </w:r>
              <w:r>
                <w:rPr>
                  <w:noProof/>
                  <w:lang w:val="en-US"/>
                </w:rPr>
                <w:t xml:space="preserve">D. A. Balota, E. J. (2004). </w:t>
              </w:r>
              <w:r>
                <w:rPr>
                  <w:i/>
                  <w:iCs/>
                  <w:noProof/>
                  <w:lang w:val="en-US"/>
                </w:rPr>
                <w:t>cognitive psychology: key readings.</w:t>
              </w:r>
              <w:r>
                <w:rPr>
                  <w:noProof/>
                  <w:lang w:val="en-US"/>
                </w:rPr>
                <w:t xml:space="preserve"> New York: Taylor &amp; Francis Routledge.</w:t>
              </w:r>
            </w:p>
            <w:p w14:paraId="0E4B4D7A" w14:textId="77777777" w:rsidR="00C77E42" w:rsidRDefault="00C77E42" w:rsidP="00C77E42">
              <w:pPr>
                <w:pStyle w:val="Bibliography"/>
                <w:ind w:left="720" w:hanging="720"/>
                <w:rPr>
                  <w:noProof/>
                  <w:lang w:val="en-US"/>
                </w:rPr>
              </w:pPr>
              <w:r>
                <w:rPr>
                  <w:noProof/>
                  <w:lang w:val="en-US"/>
                </w:rPr>
                <w:t xml:space="preserve">et al, A. K. (2007). </w:t>
              </w:r>
              <w:r>
                <w:rPr>
                  <w:i/>
                  <w:iCs/>
                  <w:noProof/>
                  <w:lang w:val="en-US"/>
                </w:rPr>
                <w:t>Vygotsky's educational theory in cultural context.</w:t>
              </w:r>
              <w:r>
                <w:rPr>
                  <w:noProof/>
                  <w:lang w:val="en-US"/>
                </w:rPr>
                <w:t xml:space="preserve"> Cambridge University Press.</w:t>
              </w:r>
            </w:p>
            <w:p w14:paraId="79E80A86" w14:textId="77777777" w:rsidR="00C77E42" w:rsidRDefault="00C77E42" w:rsidP="00C77E42">
              <w:pPr>
                <w:pStyle w:val="Bibliography"/>
                <w:ind w:left="720" w:hanging="720"/>
                <w:rPr>
                  <w:noProof/>
                  <w:lang w:val="en-US"/>
                </w:rPr>
              </w:pPr>
              <w:r>
                <w:rPr>
                  <w:noProof/>
                  <w:lang w:val="en-US"/>
                </w:rPr>
                <w:t xml:space="preserve">Gross, R. (2010). </w:t>
              </w:r>
              <w:r>
                <w:rPr>
                  <w:i/>
                  <w:iCs/>
                  <w:noProof/>
                  <w:lang w:val="en-US"/>
                </w:rPr>
                <w:t>Psychology: The science of mind and behaviour</w:t>
              </w:r>
              <w:r>
                <w:rPr>
                  <w:noProof/>
                  <w:lang w:val="en-US"/>
                </w:rPr>
                <w:t xml:space="preserve"> (6th edition ed.). Hodder Education.</w:t>
              </w:r>
            </w:p>
            <w:p w14:paraId="55E8A247" w14:textId="77777777" w:rsidR="00C77E42" w:rsidRDefault="00C77E42" w:rsidP="00C77E42">
              <w:pPr>
                <w:pStyle w:val="Bibliography"/>
                <w:ind w:left="720" w:hanging="720"/>
                <w:rPr>
                  <w:noProof/>
                  <w:lang w:val="en-US"/>
                </w:rPr>
              </w:pPr>
              <w:r>
                <w:rPr>
                  <w:noProof/>
                  <w:lang w:val="en-US"/>
                </w:rPr>
                <w:t xml:space="preserve">Lourenço, O. (2012). Piaget and Vygotsky: Many resemblances, and a crucial difference. In O. Lourenço, </w:t>
              </w:r>
              <w:r>
                <w:rPr>
                  <w:i/>
                  <w:iCs/>
                  <w:noProof/>
                  <w:lang w:val="en-US"/>
                </w:rPr>
                <w:t>New Ideas in Psychology</w:t>
              </w:r>
              <w:r>
                <w:rPr>
                  <w:noProof/>
                  <w:lang w:val="en-US"/>
                </w:rPr>
                <w:t xml:space="preserve"> (pp. 281-295). Portugal.</w:t>
              </w:r>
            </w:p>
            <w:p w14:paraId="58A65156" w14:textId="77777777" w:rsidR="00C77E42" w:rsidRDefault="00C77E42" w:rsidP="00C77E42">
              <w:pPr>
                <w:pStyle w:val="Bibliography"/>
                <w:ind w:left="720" w:hanging="720"/>
                <w:rPr>
                  <w:noProof/>
                  <w:lang w:val="en-US"/>
                </w:rPr>
              </w:pPr>
              <w:r>
                <w:rPr>
                  <w:noProof/>
                  <w:lang w:val="en-US"/>
                </w:rPr>
                <w:t xml:space="preserve">Pettersen, A. M. (2013). </w:t>
              </w:r>
              <w:r>
                <w:rPr>
                  <w:i/>
                  <w:iCs/>
                  <w:noProof/>
                  <w:lang w:val="en-US"/>
                </w:rPr>
                <w:t>Introducing Piaget.</w:t>
              </w:r>
              <w:r>
                <w:rPr>
                  <w:noProof/>
                  <w:lang w:val="en-US"/>
                </w:rPr>
                <w:t xml:space="preserve"> Routledge Ltd.</w:t>
              </w:r>
            </w:p>
            <w:p w14:paraId="47A5FDB9" w14:textId="7F8B3E62" w:rsidR="00C77E42" w:rsidRDefault="00C77E42" w:rsidP="00C77E42">
              <w:r>
                <w:rPr>
                  <w:b/>
                  <w:bCs/>
                  <w:noProof/>
                </w:rPr>
                <w:fldChar w:fldCharType="end"/>
              </w:r>
            </w:p>
          </w:sdtContent>
        </w:sdt>
      </w:sdtContent>
    </w:sdt>
    <w:p w14:paraId="3838CF0A" w14:textId="77777777" w:rsidR="00C77E42" w:rsidRPr="0034207B" w:rsidRDefault="00C77E42" w:rsidP="0034207B">
      <w:pPr>
        <w:pStyle w:val="NormalWeb"/>
        <w:jc w:val="both"/>
      </w:pPr>
    </w:p>
    <w:p w14:paraId="38EF752A" w14:textId="77777777" w:rsidR="00D16BF7" w:rsidRDefault="00D16BF7" w:rsidP="004F44EE">
      <w:pPr>
        <w:jc w:val="both"/>
      </w:pPr>
    </w:p>
    <w:p w14:paraId="67F663CF" w14:textId="77777777" w:rsidR="001107C8" w:rsidRDefault="007C53C6"/>
    <w:sectPr w:rsidR="001107C8" w:rsidSect="002B263E">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F293D" w14:textId="77777777" w:rsidR="00094C39" w:rsidRDefault="00094C39" w:rsidP="00FB5A13">
      <w:pPr>
        <w:spacing w:after="0" w:line="240" w:lineRule="auto"/>
      </w:pPr>
      <w:r>
        <w:separator/>
      </w:r>
    </w:p>
  </w:endnote>
  <w:endnote w:type="continuationSeparator" w:id="0">
    <w:p w14:paraId="2305BBEE" w14:textId="77777777" w:rsidR="00094C39" w:rsidRDefault="00094C39" w:rsidP="00FB5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3A4D93" w14:textId="77777777" w:rsidR="00FB5A13" w:rsidRDefault="00FB5A13" w:rsidP="00C644E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C7E21D" w14:textId="77777777" w:rsidR="00FB5A13" w:rsidRDefault="00FB5A1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0BCB8" w14:textId="77777777" w:rsidR="00FB5A13" w:rsidRDefault="00FB5A13" w:rsidP="00C644E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53C6">
      <w:rPr>
        <w:rStyle w:val="PageNumber"/>
        <w:noProof/>
      </w:rPr>
      <w:t>1</w:t>
    </w:r>
    <w:r>
      <w:rPr>
        <w:rStyle w:val="PageNumber"/>
      </w:rPr>
      <w:fldChar w:fldCharType="end"/>
    </w:r>
  </w:p>
  <w:p w14:paraId="00040281" w14:textId="77777777" w:rsidR="00FB5A13" w:rsidRDefault="00FB5A1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188C8" w14:textId="77777777" w:rsidR="00094C39" w:rsidRDefault="00094C39" w:rsidP="00FB5A13">
      <w:pPr>
        <w:spacing w:after="0" w:line="240" w:lineRule="auto"/>
      </w:pPr>
      <w:r>
        <w:separator/>
      </w:r>
    </w:p>
  </w:footnote>
  <w:footnote w:type="continuationSeparator" w:id="0">
    <w:p w14:paraId="649CF96D" w14:textId="77777777" w:rsidR="00094C39" w:rsidRDefault="00094C39" w:rsidP="00FB5A1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249E7" w14:textId="55FF5346" w:rsidR="00FB5A13" w:rsidRPr="00FB5A13" w:rsidRDefault="00FB5A13">
    <w:pPr>
      <w:pStyle w:val="Header"/>
      <w:rPr>
        <w:sz w:val="20"/>
        <w:szCs w:val="20"/>
      </w:rPr>
    </w:pPr>
    <w:r w:rsidRPr="00FB5A13">
      <w:rPr>
        <w:sz w:val="20"/>
        <w:szCs w:val="20"/>
      </w:rPr>
      <w:t xml:space="preserve">Developmental Psychology and </w:t>
    </w:r>
    <w:r w:rsidRPr="00FB5A13">
      <w:rPr>
        <w:sz w:val="20"/>
        <w:szCs w:val="20"/>
      </w:rPr>
      <w:tab/>
    </w:r>
    <w:r w:rsidRPr="00FB5A13">
      <w:rPr>
        <w:sz w:val="20"/>
        <w:szCs w:val="20"/>
      </w:rPr>
      <w:tab/>
      <w:t>1703136</w:t>
    </w:r>
  </w:p>
  <w:p w14:paraId="0D0AD3A3" w14:textId="5DBFEBEF" w:rsidR="00FB5A13" w:rsidRPr="00FB5A13" w:rsidRDefault="00FB5A13">
    <w:pPr>
      <w:pStyle w:val="Header"/>
      <w:rPr>
        <w:sz w:val="20"/>
        <w:szCs w:val="20"/>
      </w:rPr>
    </w:pPr>
    <w:r w:rsidRPr="00FB5A13">
      <w:rPr>
        <w:sz w:val="20"/>
        <w:szCs w:val="20"/>
      </w:rPr>
      <w:t>Individual Differences</w:t>
    </w:r>
    <w:r w:rsidRPr="00FB5A13">
      <w:rPr>
        <w:sz w:val="20"/>
        <w:szCs w:val="20"/>
      </w:rPr>
      <w:ptab w:relativeTo="margin" w:alignment="center" w:leader="none"/>
    </w:r>
    <w:r w:rsidRPr="00FB5A13">
      <w:rPr>
        <w:sz w:val="20"/>
        <w:szCs w:val="20"/>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4EE"/>
    <w:rsid w:val="00002E91"/>
    <w:rsid w:val="000663C5"/>
    <w:rsid w:val="00091DAE"/>
    <w:rsid w:val="00094C39"/>
    <w:rsid w:val="00101088"/>
    <w:rsid w:val="00154880"/>
    <w:rsid w:val="002B263E"/>
    <w:rsid w:val="0034207B"/>
    <w:rsid w:val="003A649A"/>
    <w:rsid w:val="00426351"/>
    <w:rsid w:val="00436C32"/>
    <w:rsid w:val="00437B9E"/>
    <w:rsid w:val="00457A04"/>
    <w:rsid w:val="004A2898"/>
    <w:rsid w:val="004F44EE"/>
    <w:rsid w:val="005509B6"/>
    <w:rsid w:val="005A134A"/>
    <w:rsid w:val="005F5B76"/>
    <w:rsid w:val="00702965"/>
    <w:rsid w:val="00712E77"/>
    <w:rsid w:val="007B2C4D"/>
    <w:rsid w:val="007C53C6"/>
    <w:rsid w:val="00816503"/>
    <w:rsid w:val="008A7E6D"/>
    <w:rsid w:val="008F4EFB"/>
    <w:rsid w:val="008F5AE4"/>
    <w:rsid w:val="009856B8"/>
    <w:rsid w:val="009D5D89"/>
    <w:rsid w:val="00A70970"/>
    <w:rsid w:val="00A82446"/>
    <w:rsid w:val="00AB056B"/>
    <w:rsid w:val="00B82E4C"/>
    <w:rsid w:val="00BA29AC"/>
    <w:rsid w:val="00BC3F04"/>
    <w:rsid w:val="00BC3F3F"/>
    <w:rsid w:val="00BC69A3"/>
    <w:rsid w:val="00C0625B"/>
    <w:rsid w:val="00C22B40"/>
    <w:rsid w:val="00C6204D"/>
    <w:rsid w:val="00C77E42"/>
    <w:rsid w:val="00CF525C"/>
    <w:rsid w:val="00D16BF7"/>
    <w:rsid w:val="00DF55B7"/>
    <w:rsid w:val="00E02A74"/>
    <w:rsid w:val="00E22F20"/>
    <w:rsid w:val="00E33680"/>
    <w:rsid w:val="00E60EF7"/>
    <w:rsid w:val="00E721AA"/>
    <w:rsid w:val="00EB3D2C"/>
    <w:rsid w:val="00EC0775"/>
    <w:rsid w:val="00EF1F07"/>
    <w:rsid w:val="00F155F7"/>
    <w:rsid w:val="00F24DB6"/>
    <w:rsid w:val="00FB5A13"/>
    <w:rsid w:val="00FD4B1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668D1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F44EE"/>
  </w:style>
  <w:style w:type="paragraph" w:styleId="Heading1">
    <w:name w:val="heading 1"/>
    <w:basedOn w:val="Normal"/>
    <w:next w:val="Normal"/>
    <w:link w:val="Heading1Char"/>
    <w:uiPriority w:val="9"/>
    <w:qFormat/>
    <w:rsid w:val="00C77E42"/>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44EE"/>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C77E4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77E42"/>
  </w:style>
  <w:style w:type="paragraph" w:styleId="Footer">
    <w:name w:val="footer"/>
    <w:basedOn w:val="Normal"/>
    <w:link w:val="FooterChar"/>
    <w:uiPriority w:val="99"/>
    <w:unhideWhenUsed/>
    <w:rsid w:val="00FB5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A13"/>
  </w:style>
  <w:style w:type="character" w:styleId="PageNumber">
    <w:name w:val="page number"/>
    <w:basedOn w:val="DefaultParagraphFont"/>
    <w:uiPriority w:val="99"/>
    <w:semiHidden/>
    <w:unhideWhenUsed/>
    <w:rsid w:val="00FB5A13"/>
  </w:style>
  <w:style w:type="paragraph" w:styleId="Header">
    <w:name w:val="header"/>
    <w:basedOn w:val="Normal"/>
    <w:link w:val="HeaderChar"/>
    <w:uiPriority w:val="99"/>
    <w:unhideWhenUsed/>
    <w:rsid w:val="00FB5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A13"/>
  </w:style>
  <w:style w:type="paragraph" w:styleId="Revision">
    <w:name w:val="Revision"/>
    <w:hidden/>
    <w:uiPriority w:val="99"/>
    <w:semiHidden/>
    <w:rsid w:val="007B2C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9419">
      <w:bodyDiv w:val="1"/>
      <w:marLeft w:val="0"/>
      <w:marRight w:val="0"/>
      <w:marTop w:val="0"/>
      <w:marBottom w:val="0"/>
      <w:divBdr>
        <w:top w:val="none" w:sz="0" w:space="0" w:color="auto"/>
        <w:left w:val="none" w:sz="0" w:space="0" w:color="auto"/>
        <w:bottom w:val="none" w:sz="0" w:space="0" w:color="auto"/>
        <w:right w:val="none" w:sz="0" w:space="0" w:color="auto"/>
      </w:divBdr>
    </w:div>
    <w:div w:id="160048294">
      <w:bodyDiv w:val="1"/>
      <w:marLeft w:val="0"/>
      <w:marRight w:val="0"/>
      <w:marTop w:val="0"/>
      <w:marBottom w:val="0"/>
      <w:divBdr>
        <w:top w:val="none" w:sz="0" w:space="0" w:color="auto"/>
        <w:left w:val="none" w:sz="0" w:space="0" w:color="auto"/>
        <w:bottom w:val="none" w:sz="0" w:space="0" w:color="auto"/>
        <w:right w:val="none" w:sz="0" w:space="0" w:color="auto"/>
      </w:divBdr>
    </w:div>
    <w:div w:id="192498388">
      <w:bodyDiv w:val="1"/>
      <w:marLeft w:val="0"/>
      <w:marRight w:val="0"/>
      <w:marTop w:val="0"/>
      <w:marBottom w:val="0"/>
      <w:divBdr>
        <w:top w:val="none" w:sz="0" w:space="0" w:color="auto"/>
        <w:left w:val="none" w:sz="0" w:space="0" w:color="auto"/>
        <w:bottom w:val="none" w:sz="0" w:space="0" w:color="auto"/>
        <w:right w:val="none" w:sz="0" w:space="0" w:color="auto"/>
      </w:divBdr>
    </w:div>
    <w:div w:id="236324031">
      <w:bodyDiv w:val="1"/>
      <w:marLeft w:val="0"/>
      <w:marRight w:val="0"/>
      <w:marTop w:val="0"/>
      <w:marBottom w:val="0"/>
      <w:divBdr>
        <w:top w:val="none" w:sz="0" w:space="0" w:color="auto"/>
        <w:left w:val="none" w:sz="0" w:space="0" w:color="auto"/>
        <w:bottom w:val="none" w:sz="0" w:space="0" w:color="auto"/>
        <w:right w:val="none" w:sz="0" w:space="0" w:color="auto"/>
      </w:divBdr>
    </w:div>
    <w:div w:id="288903555">
      <w:bodyDiv w:val="1"/>
      <w:marLeft w:val="0"/>
      <w:marRight w:val="0"/>
      <w:marTop w:val="0"/>
      <w:marBottom w:val="0"/>
      <w:divBdr>
        <w:top w:val="none" w:sz="0" w:space="0" w:color="auto"/>
        <w:left w:val="none" w:sz="0" w:space="0" w:color="auto"/>
        <w:bottom w:val="none" w:sz="0" w:space="0" w:color="auto"/>
        <w:right w:val="none" w:sz="0" w:space="0" w:color="auto"/>
      </w:divBdr>
    </w:div>
    <w:div w:id="298807633">
      <w:bodyDiv w:val="1"/>
      <w:marLeft w:val="0"/>
      <w:marRight w:val="0"/>
      <w:marTop w:val="0"/>
      <w:marBottom w:val="0"/>
      <w:divBdr>
        <w:top w:val="none" w:sz="0" w:space="0" w:color="auto"/>
        <w:left w:val="none" w:sz="0" w:space="0" w:color="auto"/>
        <w:bottom w:val="none" w:sz="0" w:space="0" w:color="auto"/>
        <w:right w:val="none" w:sz="0" w:space="0" w:color="auto"/>
      </w:divBdr>
    </w:div>
    <w:div w:id="299507070">
      <w:bodyDiv w:val="1"/>
      <w:marLeft w:val="0"/>
      <w:marRight w:val="0"/>
      <w:marTop w:val="0"/>
      <w:marBottom w:val="0"/>
      <w:divBdr>
        <w:top w:val="none" w:sz="0" w:space="0" w:color="auto"/>
        <w:left w:val="none" w:sz="0" w:space="0" w:color="auto"/>
        <w:bottom w:val="none" w:sz="0" w:space="0" w:color="auto"/>
        <w:right w:val="none" w:sz="0" w:space="0" w:color="auto"/>
      </w:divBdr>
    </w:div>
    <w:div w:id="480268136">
      <w:bodyDiv w:val="1"/>
      <w:marLeft w:val="0"/>
      <w:marRight w:val="0"/>
      <w:marTop w:val="0"/>
      <w:marBottom w:val="0"/>
      <w:divBdr>
        <w:top w:val="none" w:sz="0" w:space="0" w:color="auto"/>
        <w:left w:val="none" w:sz="0" w:space="0" w:color="auto"/>
        <w:bottom w:val="none" w:sz="0" w:space="0" w:color="auto"/>
        <w:right w:val="none" w:sz="0" w:space="0" w:color="auto"/>
      </w:divBdr>
    </w:div>
    <w:div w:id="496847561">
      <w:bodyDiv w:val="1"/>
      <w:marLeft w:val="0"/>
      <w:marRight w:val="0"/>
      <w:marTop w:val="0"/>
      <w:marBottom w:val="0"/>
      <w:divBdr>
        <w:top w:val="none" w:sz="0" w:space="0" w:color="auto"/>
        <w:left w:val="none" w:sz="0" w:space="0" w:color="auto"/>
        <w:bottom w:val="none" w:sz="0" w:space="0" w:color="auto"/>
        <w:right w:val="none" w:sz="0" w:space="0" w:color="auto"/>
      </w:divBdr>
    </w:div>
    <w:div w:id="497696063">
      <w:bodyDiv w:val="1"/>
      <w:marLeft w:val="0"/>
      <w:marRight w:val="0"/>
      <w:marTop w:val="0"/>
      <w:marBottom w:val="0"/>
      <w:divBdr>
        <w:top w:val="none" w:sz="0" w:space="0" w:color="auto"/>
        <w:left w:val="none" w:sz="0" w:space="0" w:color="auto"/>
        <w:bottom w:val="none" w:sz="0" w:space="0" w:color="auto"/>
        <w:right w:val="none" w:sz="0" w:space="0" w:color="auto"/>
      </w:divBdr>
    </w:div>
    <w:div w:id="500395605">
      <w:bodyDiv w:val="1"/>
      <w:marLeft w:val="0"/>
      <w:marRight w:val="0"/>
      <w:marTop w:val="0"/>
      <w:marBottom w:val="0"/>
      <w:divBdr>
        <w:top w:val="none" w:sz="0" w:space="0" w:color="auto"/>
        <w:left w:val="none" w:sz="0" w:space="0" w:color="auto"/>
        <w:bottom w:val="none" w:sz="0" w:space="0" w:color="auto"/>
        <w:right w:val="none" w:sz="0" w:space="0" w:color="auto"/>
      </w:divBdr>
    </w:div>
    <w:div w:id="625964394">
      <w:bodyDiv w:val="1"/>
      <w:marLeft w:val="0"/>
      <w:marRight w:val="0"/>
      <w:marTop w:val="0"/>
      <w:marBottom w:val="0"/>
      <w:divBdr>
        <w:top w:val="none" w:sz="0" w:space="0" w:color="auto"/>
        <w:left w:val="none" w:sz="0" w:space="0" w:color="auto"/>
        <w:bottom w:val="none" w:sz="0" w:space="0" w:color="auto"/>
        <w:right w:val="none" w:sz="0" w:space="0" w:color="auto"/>
      </w:divBdr>
    </w:div>
    <w:div w:id="665286164">
      <w:bodyDiv w:val="1"/>
      <w:marLeft w:val="0"/>
      <w:marRight w:val="0"/>
      <w:marTop w:val="0"/>
      <w:marBottom w:val="0"/>
      <w:divBdr>
        <w:top w:val="none" w:sz="0" w:space="0" w:color="auto"/>
        <w:left w:val="none" w:sz="0" w:space="0" w:color="auto"/>
        <w:bottom w:val="none" w:sz="0" w:space="0" w:color="auto"/>
        <w:right w:val="none" w:sz="0" w:space="0" w:color="auto"/>
      </w:divBdr>
    </w:div>
    <w:div w:id="684677735">
      <w:bodyDiv w:val="1"/>
      <w:marLeft w:val="0"/>
      <w:marRight w:val="0"/>
      <w:marTop w:val="0"/>
      <w:marBottom w:val="0"/>
      <w:divBdr>
        <w:top w:val="none" w:sz="0" w:space="0" w:color="auto"/>
        <w:left w:val="none" w:sz="0" w:space="0" w:color="auto"/>
        <w:bottom w:val="none" w:sz="0" w:space="0" w:color="auto"/>
        <w:right w:val="none" w:sz="0" w:space="0" w:color="auto"/>
      </w:divBdr>
    </w:div>
    <w:div w:id="691224965">
      <w:bodyDiv w:val="1"/>
      <w:marLeft w:val="0"/>
      <w:marRight w:val="0"/>
      <w:marTop w:val="0"/>
      <w:marBottom w:val="0"/>
      <w:divBdr>
        <w:top w:val="none" w:sz="0" w:space="0" w:color="auto"/>
        <w:left w:val="none" w:sz="0" w:space="0" w:color="auto"/>
        <w:bottom w:val="none" w:sz="0" w:space="0" w:color="auto"/>
        <w:right w:val="none" w:sz="0" w:space="0" w:color="auto"/>
      </w:divBdr>
    </w:div>
    <w:div w:id="785003530">
      <w:bodyDiv w:val="1"/>
      <w:marLeft w:val="0"/>
      <w:marRight w:val="0"/>
      <w:marTop w:val="0"/>
      <w:marBottom w:val="0"/>
      <w:divBdr>
        <w:top w:val="none" w:sz="0" w:space="0" w:color="auto"/>
        <w:left w:val="none" w:sz="0" w:space="0" w:color="auto"/>
        <w:bottom w:val="none" w:sz="0" w:space="0" w:color="auto"/>
        <w:right w:val="none" w:sz="0" w:space="0" w:color="auto"/>
      </w:divBdr>
    </w:div>
    <w:div w:id="791287637">
      <w:bodyDiv w:val="1"/>
      <w:marLeft w:val="0"/>
      <w:marRight w:val="0"/>
      <w:marTop w:val="0"/>
      <w:marBottom w:val="0"/>
      <w:divBdr>
        <w:top w:val="none" w:sz="0" w:space="0" w:color="auto"/>
        <w:left w:val="none" w:sz="0" w:space="0" w:color="auto"/>
        <w:bottom w:val="none" w:sz="0" w:space="0" w:color="auto"/>
        <w:right w:val="none" w:sz="0" w:space="0" w:color="auto"/>
      </w:divBdr>
    </w:div>
    <w:div w:id="796945717">
      <w:bodyDiv w:val="1"/>
      <w:marLeft w:val="0"/>
      <w:marRight w:val="0"/>
      <w:marTop w:val="0"/>
      <w:marBottom w:val="0"/>
      <w:divBdr>
        <w:top w:val="none" w:sz="0" w:space="0" w:color="auto"/>
        <w:left w:val="none" w:sz="0" w:space="0" w:color="auto"/>
        <w:bottom w:val="none" w:sz="0" w:space="0" w:color="auto"/>
        <w:right w:val="none" w:sz="0" w:space="0" w:color="auto"/>
      </w:divBdr>
    </w:div>
    <w:div w:id="807162050">
      <w:bodyDiv w:val="1"/>
      <w:marLeft w:val="0"/>
      <w:marRight w:val="0"/>
      <w:marTop w:val="0"/>
      <w:marBottom w:val="0"/>
      <w:divBdr>
        <w:top w:val="none" w:sz="0" w:space="0" w:color="auto"/>
        <w:left w:val="none" w:sz="0" w:space="0" w:color="auto"/>
        <w:bottom w:val="none" w:sz="0" w:space="0" w:color="auto"/>
        <w:right w:val="none" w:sz="0" w:space="0" w:color="auto"/>
      </w:divBdr>
    </w:div>
    <w:div w:id="830878052">
      <w:bodyDiv w:val="1"/>
      <w:marLeft w:val="0"/>
      <w:marRight w:val="0"/>
      <w:marTop w:val="0"/>
      <w:marBottom w:val="0"/>
      <w:divBdr>
        <w:top w:val="none" w:sz="0" w:space="0" w:color="auto"/>
        <w:left w:val="none" w:sz="0" w:space="0" w:color="auto"/>
        <w:bottom w:val="none" w:sz="0" w:space="0" w:color="auto"/>
        <w:right w:val="none" w:sz="0" w:space="0" w:color="auto"/>
      </w:divBdr>
    </w:div>
    <w:div w:id="836506380">
      <w:bodyDiv w:val="1"/>
      <w:marLeft w:val="0"/>
      <w:marRight w:val="0"/>
      <w:marTop w:val="0"/>
      <w:marBottom w:val="0"/>
      <w:divBdr>
        <w:top w:val="none" w:sz="0" w:space="0" w:color="auto"/>
        <w:left w:val="none" w:sz="0" w:space="0" w:color="auto"/>
        <w:bottom w:val="none" w:sz="0" w:space="0" w:color="auto"/>
        <w:right w:val="none" w:sz="0" w:space="0" w:color="auto"/>
      </w:divBdr>
    </w:div>
    <w:div w:id="900288923">
      <w:bodyDiv w:val="1"/>
      <w:marLeft w:val="0"/>
      <w:marRight w:val="0"/>
      <w:marTop w:val="0"/>
      <w:marBottom w:val="0"/>
      <w:divBdr>
        <w:top w:val="none" w:sz="0" w:space="0" w:color="auto"/>
        <w:left w:val="none" w:sz="0" w:space="0" w:color="auto"/>
        <w:bottom w:val="none" w:sz="0" w:space="0" w:color="auto"/>
        <w:right w:val="none" w:sz="0" w:space="0" w:color="auto"/>
      </w:divBdr>
    </w:div>
    <w:div w:id="906259115">
      <w:bodyDiv w:val="1"/>
      <w:marLeft w:val="0"/>
      <w:marRight w:val="0"/>
      <w:marTop w:val="0"/>
      <w:marBottom w:val="0"/>
      <w:divBdr>
        <w:top w:val="none" w:sz="0" w:space="0" w:color="auto"/>
        <w:left w:val="none" w:sz="0" w:space="0" w:color="auto"/>
        <w:bottom w:val="none" w:sz="0" w:space="0" w:color="auto"/>
        <w:right w:val="none" w:sz="0" w:space="0" w:color="auto"/>
      </w:divBdr>
    </w:div>
    <w:div w:id="922033072">
      <w:bodyDiv w:val="1"/>
      <w:marLeft w:val="0"/>
      <w:marRight w:val="0"/>
      <w:marTop w:val="0"/>
      <w:marBottom w:val="0"/>
      <w:divBdr>
        <w:top w:val="none" w:sz="0" w:space="0" w:color="auto"/>
        <w:left w:val="none" w:sz="0" w:space="0" w:color="auto"/>
        <w:bottom w:val="none" w:sz="0" w:space="0" w:color="auto"/>
        <w:right w:val="none" w:sz="0" w:space="0" w:color="auto"/>
      </w:divBdr>
    </w:div>
    <w:div w:id="941230484">
      <w:bodyDiv w:val="1"/>
      <w:marLeft w:val="0"/>
      <w:marRight w:val="0"/>
      <w:marTop w:val="0"/>
      <w:marBottom w:val="0"/>
      <w:divBdr>
        <w:top w:val="none" w:sz="0" w:space="0" w:color="auto"/>
        <w:left w:val="none" w:sz="0" w:space="0" w:color="auto"/>
        <w:bottom w:val="none" w:sz="0" w:space="0" w:color="auto"/>
        <w:right w:val="none" w:sz="0" w:space="0" w:color="auto"/>
      </w:divBdr>
    </w:div>
    <w:div w:id="945162066">
      <w:bodyDiv w:val="1"/>
      <w:marLeft w:val="0"/>
      <w:marRight w:val="0"/>
      <w:marTop w:val="0"/>
      <w:marBottom w:val="0"/>
      <w:divBdr>
        <w:top w:val="none" w:sz="0" w:space="0" w:color="auto"/>
        <w:left w:val="none" w:sz="0" w:space="0" w:color="auto"/>
        <w:bottom w:val="none" w:sz="0" w:space="0" w:color="auto"/>
        <w:right w:val="none" w:sz="0" w:space="0" w:color="auto"/>
      </w:divBdr>
    </w:div>
    <w:div w:id="976835963">
      <w:bodyDiv w:val="1"/>
      <w:marLeft w:val="0"/>
      <w:marRight w:val="0"/>
      <w:marTop w:val="0"/>
      <w:marBottom w:val="0"/>
      <w:divBdr>
        <w:top w:val="none" w:sz="0" w:space="0" w:color="auto"/>
        <w:left w:val="none" w:sz="0" w:space="0" w:color="auto"/>
        <w:bottom w:val="none" w:sz="0" w:space="0" w:color="auto"/>
        <w:right w:val="none" w:sz="0" w:space="0" w:color="auto"/>
      </w:divBdr>
    </w:div>
    <w:div w:id="983505373">
      <w:bodyDiv w:val="1"/>
      <w:marLeft w:val="0"/>
      <w:marRight w:val="0"/>
      <w:marTop w:val="0"/>
      <w:marBottom w:val="0"/>
      <w:divBdr>
        <w:top w:val="none" w:sz="0" w:space="0" w:color="auto"/>
        <w:left w:val="none" w:sz="0" w:space="0" w:color="auto"/>
        <w:bottom w:val="none" w:sz="0" w:space="0" w:color="auto"/>
        <w:right w:val="none" w:sz="0" w:space="0" w:color="auto"/>
      </w:divBdr>
    </w:div>
    <w:div w:id="993332698">
      <w:bodyDiv w:val="1"/>
      <w:marLeft w:val="0"/>
      <w:marRight w:val="0"/>
      <w:marTop w:val="0"/>
      <w:marBottom w:val="0"/>
      <w:divBdr>
        <w:top w:val="none" w:sz="0" w:space="0" w:color="auto"/>
        <w:left w:val="none" w:sz="0" w:space="0" w:color="auto"/>
        <w:bottom w:val="none" w:sz="0" w:space="0" w:color="auto"/>
        <w:right w:val="none" w:sz="0" w:space="0" w:color="auto"/>
      </w:divBdr>
    </w:div>
    <w:div w:id="1013187696">
      <w:bodyDiv w:val="1"/>
      <w:marLeft w:val="0"/>
      <w:marRight w:val="0"/>
      <w:marTop w:val="0"/>
      <w:marBottom w:val="0"/>
      <w:divBdr>
        <w:top w:val="none" w:sz="0" w:space="0" w:color="auto"/>
        <w:left w:val="none" w:sz="0" w:space="0" w:color="auto"/>
        <w:bottom w:val="none" w:sz="0" w:space="0" w:color="auto"/>
        <w:right w:val="none" w:sz="0" w:space="0" w:color="auto"/>
      </w:divBdr>
    </w:div>
    <w:div w:id="1082138497">
      <w:bodyDiv w:val="1"/>
      <w:marLeft w:val="0"/>
      <w:marRight w:val="0"/>
      <w:marTop w:val="0"/>
      <w:marBottom w:val="0"/>
      <w:divBdr>
        <w:top w:val="none" w:sz="0" w:space="0" w:color="auto"/>
        <w:left w:val="none" w:sz="0" w:space="0" w:color="auto"/>
        <w:bottom w:val="none" w:sz="0" w:space="0" w:color="auto"/>
        <w:right w:val="none" w:sz="0" w:space="0" w:color="auto"/>
      </w:divBdr>
    </w:div>
    <w:div w:id="1085954312">
      <w:bodyDiv w:val="1"/>
      <w:marLeft w:val="0"/>
      <w:marRight w:val="0"/>
      <w:marTop w:val="0"/>
      <w:marBottom w:val="0"/>
      <w:divBdr>
        <w:top w:val="none" w:sz="0" w:space="0" w:color="auto"/>
        <w:left w:val="none" w:sz="0" w:space="0" w:color="auto"/>
        <w:bottom w:val="none" w:sz="0" w:space="0" w:color="auto"/>
        <w:right w:val="none" w:sz="0" w:space="0" w:color="auto"/>
      </w:divBdr>
    </w:div>
    <w:div w:id="1132863638">
      <w:bodyDiv w:val="1"/>
      <w:marLeft w:val="0"/>
      <w:marRight w:val="0"/>
      <w:marTop w:val="0"/>
      <w:marBottom w:val="0"/>
      <w:divBdr>
        <w:top w:val="none" w:sz="0" w:space="0" w:color="auto"/>
        <w:left w:val="none" w:sz="0" w:space="0" w:color="auto"/>
        <w:bottom w:val="none" w:sz="0" w:space="0" w:color="auto"/>
        <w:right w:val="none" w:sz="0" w:space="0" w:color="auto"/>
      </w:divBdr>
    </w:div>
    <w:div w:id="1140344665">
      <w:bodyDiv w:val="1"/>
      <w:marLeft w:val="0"/>
      <w:marRight w:val="0"/>
      <w:marTop w:val="0"/>
      <w:marBottom w:val="0"/>
      <w:divBdr>
        <w:top w:val="none" w:sz="0" w:space="0" w:color="auto"/>
        <w:left w:val="none" w:sz="0" w:space="0" w:color="auto"/>
        <w:bottom w:val="none" w:sz="0" w:space="0" w:color="auto"/>
        <w:right w:val="none" w:sz="0" w:space="0" w:color="auto"/>
      </w:divBdr>
    </w:div>
    <w:div w:id="1174539589">
      <w:bodyDiv w:val="1"/>
      <w:marLeft w:val="0"/>
      <w:marRight w:val="0"/>
      <w:marTop w:val="0"/>
      <w:marBottom w:val="0"/>
      <w:divBdr>
        <w:top w:val="none" w:sz="0" w:space="0" w:color="auto"/>
        <w:left w:val="none" w:sz="0" w:space="0" w:color="auto"/>
        <w:bottom w:val="none" w:sz="0" w:space="0" w:color="auto"/>
        <w:right w:val="none" w:sz="0" w:space="0" w:color="auto"/>
      </w:divBdr>
    </w:div>
    <w:div w:id="1247617291">
      <w:bodyDiv w:val="1"/>
      <w:marLeft w:val="0"/>
      <w:marRight w:val="0"/>
      <w:marTop w:val="0"/>
      <w:marBottom w:val="0"/>
      <w:divBdr>
        <w:top w:val="none" w:sz="0" w:space="0" w:color="auto"/>
        <w:left w:val="none" w:sz="0" w:space="0" w:color="auto"/>
        <w:bottom w:val="none" w:sz="0" w:space="0" w:color="auto"/>
        <w:right w:val="none" w:sz="0" w:space="0" w:color="auto"/>
      </w:divBdr>
    </w:div>
    <w:div w:id="1293629253">
      <w:bodyDiv w:val="1"/>
      <w:marLeft w:val="0"/>
      <w:marRight w:val="0"/>
      <w:marTop w:val="0"/>
      <w:marBottom w:val="0"/>
      <w:divBdr>
        <w:top w:val="none" w:sz="0" w:space="0" w:color="auto"/>
        <w:left w:val="none" w:sz="0" w:space="0" w:color="auto"/>
        <w:bottom w:val="none" w:sz="0" w:space="0" w:color="auto"/>
        <w:right w:val="none" w:sz="0" w:space="0" w:color="auto"/>
      </w:divBdr>
    </w:div>
    <w:div w:id="1315065248">
      <w:bodyDiv w:val="1"/>
      <w:marLeft w:val="0"/>
      <w:marRight w:val="0"/>
      <w:marTop w:val="0"/>
      <w:marBottom w:val="0"/>
      <w:divBdr>
        <w:top w:val="none" w:sz="0" w:space="0" w:color="auto"/>
        <w:left w:val="none" w:sz="0" w:space="0" w:color="auto"/>
        <w:bottom w:val="none" w:sz="0" w:space="0" w:color="auto"/>
        <w:right w:val="none" w:sz="0" w:space="0" w:color="auto"/>
      </w:divBdr>
    </w:div>
    <w:div w:id="1411389283">
      <w:bodyDiv w:val="1"/>
      <w:marLeft w:val="0"/>
      <w:marRight w:val="0"/>
      <w:marTop w:val="0"/>
      <w:marBottom w:val="0"/>
      <w:divBdr>
        <w:top w:val="none" w:sz="0" w:space="0" w:color="auto"/>
        <w:left w:val="none" w:sz="0" w:space="0" w:color="auto"/>
        <w:bottom w:val="none" w:sz="0" w:space="0" w:color="auto"/>
        <w:right w:val="none" w:sz="0" w:space="0" w:color="auto"/>
      </w:divBdr>
    </w:div>
    <w:div w:id="1412005219">
      <w:bodyDiv w:val="1"/>
      <w:marLeft w:val="0"/>
      <w:marRight w:val="0"/>
      <w:marTop w:val="0"/>
      <w:marBottom w:val="0"/>
      <w:divBdr>
        <w:top w:val="none" w:sz="0" w:space="0" w:color="auto"/>
        <w:left w:val="none" w:sz="0" w:space="0" w:color="auto"/>
        <w:bottom w:val="none" w:sz="0" w:space="0" w:color="auto"/>
        <w:right w:val="none" w:sz="0" w:space="0" w:color="auto"/>
      </w:divBdr>
    </w:div>
    <w:div w:id="1422527054">
      <w:bodyDiv w:val="1"/>
      <w:marLeft w:val="0"/>
      <w:marRight w:val="0"/>
      <w:marTop w:val="0"/>
      <w:marBottom w:val="0"/>
      <w:divBdr>
        <w:top w:val="none" w:sz="0" w:space="0" w:color="auto"/>
        <w:left w:val="none" w:sz="0" w:space="0" w:color="auto"/>
        <w:bottom w:val="none" w:sz="0" w:space="0" w:color="auto"/>
        <w:right w:val="none" w:sz="0" w:space="0" w:color="auto"/>
      </w:divBdr>
    </w:div>
    <w:div w:id="1424910995">
      <w:bodyDiv w:val="1"/>
      <w:marLeft w:val="0"/>
      <w:marRight w:val="0"/>
      <w:marTop w:val="0"/>
      <w:marBottom w:val="0"/>
      <w:divBdr>
        <w:top w:val="none" w:sz="0" w:space="0" w:color="auto"/>
        <w:left w:val="none" w:sz="0" w:space="0" w:color="auto"/>
        <w:bottom w:val="none" w:sz="0" w:space="0" w:color="auto"/>
        <w:right w:val="none" w:sz="0" w:space="0" w:color="auto"/>
      </w:divBdr>
    </w:div>
    <w:div w:id="1506171766">
      <w:bodyDiv w:val="1"/>
      <w:marLeft w:val="0"/>
      <w:marRight w:val="0"/>
      <w:marTop w:val="0"/>
      <w:marBottom w:val="0"/>
      <w:divBdr>
        <w:top w:val="none" w:sz="0" w:space="0" w:color="auto"/>
        <w:left w:val="none" w:sz="0" w:space="0" w:color="auto"/>
        <w:bottom w:val="none" w:sz="0" w:space="0" w:color="auto"/>
        <w:right w:val="none" w:sz="0" w:space="0" w:color="auto"/>
      </w:divBdr>
    </w:div>
    <w:div w:id="1588147698">
      <w:bodyDiv w:val="1"/>
      <w:marLeft w:val="0"/>
      <w:marRight w:val="0"/>
      <w:marTop w:val="0"/>
      <w:marBottom w:val="0"/>
      <w:divBdr>
        <w:top w:val="none" w:sz="0" w:space="0" w:color="auto"/>
        <w:left w:val="none" w:sz="0" w:space="0" w:color="auto"/>
        <w:bottom w:val="none" w:sz="0" w:space="0" w:color="auto"/>
        <w:right w:val="none" w:sz="0" w:space="0" w:color="auto"/>
      </w:divBdr>
    </w:div>
    <w:div w:id="1632784059">
      <w:bodyDiv w:val="1"/>
      <w:marLeft w:val="0"/>
      <w:marRight w:val="0"/>
      <w:marTop w:val="0"/>
      <w:marBottom w:val="0"/>
      <w:divBdr>
        <w:top w:val="none" w:sz="0" w:space="0" w:color="auto"/>
        <w:left w:val="none" w:sz="0" w:space="0" w:color="auto"/>
        <w:bottom w:val="none" w:sz="0" w:space="0" w:color="auto"/>
        <w:right w:val="none" w:sz="0" w:space="0" w:color="auto"/>
      </w:divBdr>
    </w:div>
    <w:div w:id="1649044863">
      <w:bodyDiv w:val="1"/>
      <w:marLeft w:val="0"/>
      <w:marRight w:val="0"/>
      <w:marTop w:val="0"/>
      <w:marBottom w:val="0"/>
      <w:divBdr>
        <w:top w:val="none" w:sz="0" w:space="0" w:color="auto"/>
        <w:left w:val="none" w:sz="0" w:space="0" w:color="auto"/>
        <w:bottom w:val="none" w:sz="0" w:space="0" w:color="auto"/>
        <w:right w:val="none" w:sz="0" w:space="0" w:color="auto"/>
      </w:divBdr>
    </w:div>
    <w:div w:id="1651053343">
      <w:bodyDiv w:val="1"/>
      <w:marLeft w:val="0"/>
      <w:marRight w:val="0"/>
      <w:marTop w:val="0"/>
      <w:marBottom w:val="0"/>
      <w:divBdr>
        <w:top w:val="none" w:sz="0" w:space="0" w:color="auto"/>
        <w:left w:val="none" w:sz="0" w:space="0" w:color="auto"/>
        <w:bottom w:val="none" w:sz="0" w:space="0" w:color="auto"/>
        <w:right w:val="none" w:sz="0" w:space="0" w:color="auto"/>
      </w:divBdr>
    </w:div>
    <w:div w:id="1696736309">
      <w:bodyDiv w:val="1"/>
      <w:marLeft w:val="0"/>
      <w:marRight w:val="0"/>
      <w:marTop w:val="0"/>
      <w:marBottom w:val="0"/>
      <w:divBdr>
        <w:top w:val="none" w:sz="0" w:space="0" w:color="auto"/>
        <w:left w:val="none" w:sz="0" w:space="0" w:color="auto"/>
        <w:bottom w:val="none" w:sz="0" w:space="0" w:color="auto"/>
        <w:right w:val="none" w:sz="0" w:space="0" w:color="auto"/>
      </w:divBdr>
    </w:div>
    <w:div w:id="1729495518">
      <w:bodyDiv w:val="1"/>
      <w:marLeft w:val="0"/>
      <w:marRight w:val="0"/>
      <w:marTop w:val="0"/>
      <w:marBottom w:val="0"/>
      <w:divBdr>
        <w:top w:val="none" w:sz="0" w:space="0" w:color="auto"/>
        <w:left w:val="none" w:sz="0" w:space="0" w:color="auto"/>
        <w:bottom w:val="none" w:sz="0" w:space="0" w:color="auto"/>
        <w:right w:val="none" w:sz="0" w:space="0" w:color="auto"/>
      </w:divBdr>
    </w:div>
    <w:div w:id="1743524370">
      <w:bodyDiv w:val="1"/>
      <w:marLeft w:val="0"/>
      <w:marRight w:val="0"/>
      <w:marTop w:val="0"/>
      <w:marBottom w:val="0"/>
      <w:divBdr>
        <w:top w:val="none" w:sz="0" w:space="0" w:color="auto"/>
        <w:left w:val="none" w:sz="0" w:space="0" w:color="auto"/>
        <w:bottom w:val="none" w:sz="0" w:space="0" w:color="auto"/>
        <w:right w:val="none" w:sz="0" w:space="0" w:color="auto"/>
      </w:divBdr>
    </w:div>
    <w:div w:id="1760373688">
      <w:bodyDiv w:val="1"/>
      <w:marLeft w:val="0"/>
      <w:marRight w:val="0"/>
      <w:marTop w:val="0"/>
      <w:marBottom w:val="0"/>
      <w:divBdr>
        <w:top w:val="none" w:sz="0" w:space="0" w:color="auto"/>
        <w:left w:val="none" w:sz="0" w:space="0" w:color="auto"/>
        <w:bottom w:val="none" w:sz="0" w:space="0" w:color="auto"/>
        <w:right w:val="none" w:sz="0" w:space="0" w:color="auto"/>
      </w:divBdr>
      <w:divsChild>
        <w:div w:id="1805073355">
          <w:marLeft w:val="0"/>
          <w:marRight w:val="0"/>
          <w:marTop w:val="0"/>
          <w:marBottom w:val="0"/>
          <w:divBdr>
            <w:top w:val="none" w:sz="0" w:space="0" w:color="auto"/>
            <w:left w:val="none" w:sz="0" w:space="0" w:color="auto"/>
            <w:bottom w:val="none" w:sz="0" w:space="0" w:color="auto"/>
            <w:right w:val="none" w:sz="0" w:space="0" w:color="auto"/>
          </w:divBdr>
          <w:divsChild>
            <w:div w:id="1723479684">
              <w:marLeft w:val="0"/>
              <w:marRight w:val="0"/>
              <w:marTop w:val="0"/>
              <w:marBottom w:val="0"/>
              <w:divBdr>
                <w:top w:val="none" w:sz="0" w:space="0" w:color="auto"/>
                <w:left w:val="none" w:sz="0" w:space="0" w:color="auto"/>
                <w:bottom w:val="none" w:sz="0" w:space="0" w:color="auto"/>
                <w:right w:val="none" w:sz="0" w:space="0" w:color="auto"/>
              </w:divBdr>
              <w:divsChild>
                <w:div w:id="112318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642552">
      <w:bodyDiv w:val="1"/>
      <w:marLeft w:val="0"/>
      <w:marRight w:val="0"/>
      <w:marTop w:val="0"/>
      <w:marBottom w:val="0"/>
      <w:divBdr>
        <w:top w:val="none" w:sz="0" w:space="0" w:color="auto"/>
        <w:left w:val="none" w:sz="0" w:space="0" w:color="auto"/>
        <w:bottom w:val="none" w:sz="0" w:space="0" w:color="auto"/>
        <w:right w:val="none" w:sz="0" w:space="0" w:color="auto"/>
      </w:divBdr>
    </w:div>
    <w:div w:id="1790397291">
      <w:bodyDiv w:val="1"/>
      <w:marLeft w:val="0"/>
      <w:marRight w:val="0"/>
      <w:marTop w:val="0"/>
      <w:marBottom w:val="0"/>
      <w:divBdr>
        <w:top w:val="none" w:sz="0" w:space="0" w:color="auto"/>
        <w:left w:val="none" w:sz="0" w:space="0" w:color="auto"/>
        <w:bottom w:val="none" w:sz="0" w:space="0" w:color="auto"/>
        <w:right w:val="none" w:sz="0" w:space="0" w:color="auto"/>
      </w:divBdr>
    </w:div>
    <w:div w:id="1811508672">
      <w:bodyDiv w:val="1"/>
      <w:marLeft w:val="0"/>
      <w:marRight w:val="0"/>
      <w:marTop w:val="0"/>
      <w:marBottom w:val="0"/>
      <w:divBdr>
        <w:top w:val="none" w:sz="0" w:space="0" w:color="auto"/>
        <w:left w:val="none" w:sz="0" w:space="0" w:color="auto"/>
        <w:bottom w:val="none" w:sz="0" w:space="0" w:color="auto"/>
        <w:right w:val="none" w:sz="0" w:space="0" w:color="auto"/>
      </w:divBdr>
    </w:div>
    <w:div w:id="1820609998">
      <w:bodyDiv w:val="1"/>
      <w:marLeft w:val="0"/>
      <w:marRight w:val="0"/>
      <w:marTop w:val="0"/>
      <w:marBottom w:val="0"/>
      <w:divBdr>
        <w:top w:val="none" w:sz="0" w:space="0" w:color="auto"/>
        <w:left w:val="none" w:sz="0" w:space="0" w:color="auto"/>
        <w:bottom w:val="none" w:sz="0" w:space="0" w:color="auto"/>
        <w:right w:val="none" w:sz="0" w:space="0" w:color="auto"/>
      </w:divBdr>
    </w:div>
    <w:div w:id="1831092847">
      <w:bodyDiv w:val="1"/>
      <w:marLeft w:val="0"/>
      <w:marRight w:val="0"/>
      <w:marTop w:val="0"/>
      <w:marBottom w:val="0"/>
      <w:divBdr>
        <w:top w:val="none" w:sz="0" w:space="0" w:color="auto"/>
        <w:left w:val="none" w:sz="0" w:space="0" w:color="auto"/>
        <w:bottom w:val="none" w:sz="0" w:space="0" w:color="auto"/>
        <w:right w:val="none" w:sz="0" w:space="0" w:color="auto"/>
      </w:divBdr>
    </w:div>
    <w:div w:id="1965964218">
      <w:bodyDiv w:val="1"/>
      <w:marLeft w:val="0"/>
      <w:marRight w:val="0"/>
      <w:marTop w:val="0"/>
      <w:marBottom w:val="0"/>
      <w:divBdr>
        <w:top w:val="none" w:sz="0" w:space="0" w:color="auto"/>
        <w:left w:val="none" w:sz="0" w:space="0" w:color="auto"/>
        <w:bottom w:val="none" w:sz="0" w:space="0" w:color="auto"/>
        <w:right w:val="none" w:sz="0" w:space="0" w:color="auto"/>
      </w:divBdr>
    </w:div>
    <w:div w:id="1966886964">
      <w:bodyDiv w:val="1"/>
      <w:marLeft w:val="0"/>
      <w:marRight w:val="0"/>
      <w:marTop w:val="0"/>
      <w:marBottom w:val="0"/>
      <w:divBdr>
        <w:top w:val="none" w:sz="0" w:space="0" w:color="auto"/>
        <w:left w:val="none" w:sz="0" w:space="0" w:color="auto"/>
        <w:bottom w:val="none" w:sz="0" w:space="0" w:color="auto"/>
        <w:right w:val="none" w:sz="0" w:space="0" w:color="auto"/>
      </w:divBdr>
    </w:div>
    <w:div w:id="1996297764">
      <w:bodyDiv w:val="1"/>
      <w:marLeft w:val="0"/>
      <w:marRight w:val="0"/>
      <w:marTop w:val="0"/>
      <w:marBottom w:val="0"/>
      <w:divBdr>
        <w:top w:val="none" w:sz="0" w:space="0" w:color="auto"/>
        <w:left w:val="none" w:sz="0" w:space="0" w:color="auto"/>
        <w:bottom w:val="none" w:sz="0" w:space="0" w:color="auto"/>
        <w:right w:val="none" w:sz="0" w:space="0" w:color="auto"/>
      </w:divBdr>
    </w:div>
    <w:div w:id="2056538211">
      <w:bodyDiv w:val="1"/>
      <w:marLeft w:val="0"/>
      <w:marRight w:val="0"/>
      <w:marTop w:val="0"/>
      <w:marBottom w:val="0"/>
      <w:divBdr>
        <w:top w:val="none" w:sz="0" w:space="0" w:color="auto"/>
        <w:left w:val="none" w:sz="0" w:space="0" w:color="auto"/>
        <w:bottom w:val="none" w:sz="0" w:space="0" w:color="auto"/>
        <w:right w:val="none" w:sz="0" w:space="0" w:color="auto"/>
      </w:divBdr>
    </w:div>
    <w:div w:id="2090232321">
      <w:bodyDiv w:val="1"/>
      <w:marLeft w:val="0"/>
      <w:marRight w:val="0"/>
      <w:marTop w:val="0"/>
      <w:marBottom w:val="0"/>
      <w:divBdr>
        <w:top w:val="none" w:sz="0" w:space="0" w:color="auto"/>
        <w:left w:val="none" w:sz="0" w:space="0" w:color="auto"/>
        <w:bottom w:val="none" w:sz="0" w:space="0" w:color="auto"/>
        <w:right w:val="none" w:sz="0" w:space="0" w:color="auto"/>
      </w:divBdr>
    </w:div>
    <w:div w:id="2090735016">
      <w:bodyDiv w:val="1"/>
      <w:marLeft w:val="0"/>
      <w:marRight w:val="0"/>
      <w:marTop w:val="0"/>
      <w:marBottom w:val="0"/>
      <w:divBdr>
        <w:top w:val="none" w:sz="0" w:space="0" w:color="auto"/>
        <w:left w:val="none" w:sz="0" w:space="0" w:color="auto"/>
        <w:bottom w:val="none" w:sz="0" w:space="0" w:color="auto"/>
        <w:right w:val="none" w:sz="0" w:space="0" w:color="auto"/>
      </w:divBdr>
    </w:div>
    <w:div w:id="21022134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Ann13</b:Tag>
    <b:SourceType>Book</b:SourceType>
    <b:Guid>{1C2CA469-F246-7B4A-906B-BE8F5ED984B9}</b:Guid>
    <b:Author>
      <b:Author>
        <b:NameList>
          <b:Person>
            <b:Last>Pettersen</b:Last>
            <b:First>Ann</b:First>
            <b:Middle>Marie Halpenny, Jan</b:Middle>
          </b:Person>
        </b:NameList>
      </b:Author>
    </b:Author>
    <b:Title>Introducing Piaget</b:Title>
    <b:Publisher>Routledge Ltd</b:Publisher>
    <b:Year>2013</b:Year>
    <b:Pages>185</b:Pages>
    <b:RefOrder>2</b:RefOrder>
  </b:Source>
  <b:Source>
    <b:Tag>Ric10</b:Tag>
    <b:SourceType>Book</b:SourceType>
    <b:Guid>{49613005-3582-6A40-8AD9-6492D1A04CA3}</b:Guid>
    <b:Title>Psychology: The science of mind and behaviour</b:Title>
    <b:Publisher>Hodder Education</b:Publisher>
    <b:Year>2010</b:Year>
    <b:Pages>912</b:Pages>
    <b:Author>
      <b:Author>
        <b:NameList>
          <b:Person>
            <b:Last>Gross</b:Last>
            <b:First>Richard</b:First>
          </b:Person>
        </b:NameList>
      </b:Author>
    </b:Author>
    <b:Edition>6th edition</b:Edition>
    <b:RefOrder>1</b:RefOrder>
  </b:Source>
  <b:Source>
    <b:Tag>Lou12</b:Tag>
    <b:SourceType>BookSection</b:SourceType>
    <b:Guid>{7D6499AE-148E-9D41-8EF1-029A27DEE21A}</b:Guid>
    <b:Author>
      <b:Author>
        <b:NameList>
          <b:Person>
            <b:Last>Lourenço</b:Last>
            <b:First>Orlando</b:First>
          </b:Person>
        </b:NameList>
      </b:Author>
      <b:BookAuthor>
        <b:NameList>
          <b:Person>
            <b:Last>Lourenço</b:Last>
            <b:First>Orlando</b:First>
          </b:Person>
        </b:NameList>
      </b:BookAuthor>
    </b:Author>
    <b:Title>Piaget and Vygotsky: Many resemblances, and a crucial difference</b:Title>
    <b:City>Portugal</b:City>
    <b:Year>2012</b:Year>
    <b:Pages>281-295</b:Pages>
    <b:BookTitle>New Ideas in Psychology</b:BookTitle>
    <b:RefOrder>3</b:RefOrder>
  </b:Source>
  <b:Source>
    <b:Tag>DAB04</b:Tag>
    <b:SourceType>Book</b:SourceType>
    <b:Guid>{286C5A98-B680-9C48-BF89-E579C5C220AA}</b:Guid>
    <b:Author>
      <b:Author>
        <b:NameList>
          <b:Person>
            <b:Last>D. A. Balota</b:Last>
            <b:First>Elizabeth</b:First>
            <b:Middle>J. Marsh</b:Middle>
          </b:Person>
        </b:NameList>
      </b:Author>
    </b:Author>
    <b:Title>cognitive psychology: key readings</b:Title>
    <b:City>New York</b:City>
    <b:Publisher>Taylor &amp; Francis Routledge</b:Publisher>
    <b:Year>2004</b:Year>
    <b:RefOrder>5</b:RefOrder>
  </b:Source>
  <b:Source>
    <b:Tag>Ale07</b:Tag>
    <b:SourceType>Book</b:SourceType>
    <b:Guid>{9955CD7E-3C33-B84D-8A7F-CDF457533472}</b:Guid>
    <b:Title>Vygotsky's educational theory in cultural context</b:Title>
    <b:Publisher>Cambridge University Press</b:Publisher>
    <b:Year>2007</b:Year>
    <b:Pages>494</b:Pages>
    <b:Author>
      <b:Author>
        <b:NameList>
          <b:Person>
            <b:Last>et al</b:Last>
            <b:First>Alex</b:First>
            <b:Middle>Kozulin</b:Middle>
          </b:Person>
        </b:NameList>
      </b:Author>
    </b:Author>
    <b:RefOrder>4</b:RefOrder>
  </b:Source>
</b:Sources>
</file>

<file path=customXml/itemProps1.xml><?xml version="1.0" encoding="utf-8"?>
<ds:datastoreItem xmlns:ds="http://schemas.openxmlformats.org/officeDocument/2006/customXml" ds:itemID="{6CE2969F-3366-214B-B5C4-622D439A3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8</Pages>
  <Words>2040</Words>
  <Characters>11629</Characters>
  <Application>Microsoft Macintosh Word</Application>
  <DocSecurity>0</DocSecurity>
  <Lines>96</Lines>
  <Paragraphs>27</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Compare and contrast two theories of cognitive development</vt:lpstr>
      <vt:lpstr>Introduction:</vt:lpstr>
      <vt:lpstr>Main body: </vt:lpstr>
      <vt:lpstr>Conclusion:</vt:lpstr>
      <vt:lpstr>References:</vt:lpstr>
    </vt:vector>
  </TitlesOfParts>
  <LinksUpToDate>false</LinksUpToDate>
  <CharactersWithSpaces>13642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Crean</dc:creator>
  <cp:keywords/>
  <dc:description/>
  <cp:lastModifiedBy>Sinead Crean</cp:lastModifiedBy>
  <cp:revision>8</cp:revision>
  <dcterms:created xsi:type="dcterms:W3CDTF">2017-12-02T16:21:00Z</dcterms:created>
  <dcterms:modified xsi:type="dcterms:W3CDTF">2017-12-03T18:10:00Z</dcterms:modified>
</cp:coreProperties>
</file>