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7E5363" w:rsidRDefault="00F927A1" w:rsidP="00FF7EBB">
      <w:pPr>
        <w:overflowPunct/>
        <w:autoSpaceDE/>
        <w:autoSpaceDN/>
        <w:adjustRightInd/>
        <w:textAlignment w:val="auto"/>
        <w:rPr>
          <w:rFonts w:ascii="Times New Roman" w:hAnsi="Times New Roman"/>
          <w:b/>
          <w:bCs/>
          <w:color w:val="auto"/>
          <w:sz w:val="36"/>
          <w:szCs w:val="36"/>
        </w:rPr>
      </w:pPr>
      <w:r w:rsidRPr="007E5363">
        <w:rPr>
          <w:rFonts w:ascii="Times New Roman" w:hAnsi="Times New Roman" w:cs="Times New Roman"/>
          <w:b/>
          <w:color w:val="auto"/>
          <w:sz w:val="36"/>
          <w:szCs w:val="36"/>
        </w:rPr>
        <w:t xml:space="preserve">GRADUATE CERTIFICATE in </w:t>
      </w:r>
      <w:r w:rsidRPr="007E5363">
        <w:rPr>
          <w:rFonts w:ascii="Times New Roman" w:hAnsi="Times New Roman"/>
          <w:b/>
          <w:bCs/>
          <w:color w:val="auto"/>
          <w:sz w:val="36"/>
          <w:szCs w:val="36"/>
        </w:rPr>
        <w:t>Consolidation of Social Work Practice</w:t>
      </w:r>
    </w:p>
    <w:p w14:paraId="0F4D6E7D" w14:textId="7C8C0132" w:rsidR="0085230E" w:rsidRPr="007E5363" w:rsidRDefault="0085230E" w:rsidP="00FF7EBB">
      <w:pPr>
        <w:overflowPunct/>
        <w:autoSpaceDE/>
        <w:autoSpaceDN/>
        <w:adjustRightInd/>
        <w:ind w:right="-957"/>
        <w:textAlignment w:val="auto"/>
        <w:rPr>
          <w:rFonts w:ascii="Times New Roman" w:hAnsi="Times New Roman" w:cs="Times New Roman"/>
          <w:b/>
          <w:color w:val="auto"/>
          <w:sz w:val="36"/>
          <w:szCs w:val="36"/>
        </w:rPr>
      </w:pPr>
      <w:r w:rsidRPr="007E5363">
        <w:rPr>
          <w:rFonts w:ascii="Times New Roman" w:hAnsi="Times New Roman" w:cs="Times New Roman"/>
          <w:b/>
          <w:color w:val="auto"/>
          <w:sz w:val="36"/>
          <w:szCs w:val="36"/>
        </w:rPr>
        <w:t>LEVEL 6 - 60 Credits</w:t>
      </w:r>
    </w:p>
    <w:p w14:paraId="2216C5B7" w14:textId="5A138451" w:rsidR="00706BB5" w:rsidRPr="007E5363" w:rsidRDefault="00706BB5" w:rsidP="00FF7EBB">
      <w:pPr>
        <w:overflowPunct/>
        <w:autoSpaceDE/>
        <w:autoSpaceDN/>
        <w:adjustRightInd/>
        <w:ind w:right="-957"/>
        <w:textAlignment w:val="auto"/>
        <w:rPr>
          <w:rFonts w:ascii="Times New Roman" w:hAnsi="Times New Roman" w:cs="Times New Roman"/>
          <w:b/>
          <w:color w:val="auto"/>
          <w:sz w:val="36"/>
          <w:szCs w:val="36"/>
        </w:rPr>
      </w:pPr>
      <w:r w:rsidRPr="007E5363">
        <w:rPr>
          <w:rFonts w:ascii="Times New Roman" w:hAnsi="Times New Roman" w:cs="Times New Roman"/>
          <w:b/>
          <w:color w:val="auto"/>
          <w:sz w:val="36"/>
          <w:szCs w:val="36"/>
        </w:rPr>
        <w:t>BMPF6044</w:t>
      </w:r>
    </w:p>
    <w:p w14:paraId="28947286" w14:textId="77777777" w:rsidR="00F927A1" w:rsidRPr="007E5363" w:rsidRDefault="00F927A1" w:rsidP="00FF7EBB">
      <w:pPr>
        <w:overflowPunct/>
        <w:autoSpaceDE/>
        <w:autoSpaceDN/>
        <w:adjustRightInd/>
        <w:ind w:right="-957"/>
        <w:textAlignment w:val="auto"/>
        <w:rPr>
          <w:rFonts w:ascii="Times New Roman" w:hAnsi="Times New Roman" w:cs="Times New Roman"/>
          <w:b/>
          <w:color w:val="auto"/>
          <w:sz w:val="36"/>
          <w:szCs w:val="36"/>
        </w:rPr>
      </w:pPr>
    </w:p>
    <w:p w14:paraId="61FA5299" w14:textId="77777777" w:rsidR="00F927A1" w:rsidRPr="007E5363" w:rsidRDefault="00F927A1" w:rsidP="00F927A1">
      <w:pPr>
        <w:overflowPunct/>
        <w:autoSpaceDE/>
        <w:autoSpaceDN/>
        <w:adjustRightInd/>
        <w:ind w:right="-957"/>
        <w:textAlignment w:val="auto"/>
        <w:rPr>
          <w:rFonts w:ascii="Times New Roman" w:hAnsi="Times New Roman" w:cs="Times New Roman"/>
          <w:b/>
          <w:color w:val="auto"/>
          <w:sz w:val="36"/>
          <w:szCs w:val="36"/>
        </w:rPr>
      </w:pPr>
    </w:p>
    <w:p w14:paraId="5B3FA234" w14:textId="77777777" w:rsidR="00F927A1" w:rsidRPr="007E5363" w:rsidRDefault="0085230E" w:rsidP="00F927A1">
      <w:pPr>
        <w:overflowPunct/>
        <w:autoSpaceDE/>
        <w:autoSpaceDN/>
        <w:adjustRightInd/>
        <w:ind w:right="-957"/>
        <w:textAlignment w:val="auto"/>
        <w:rPr>
          <w:rFonts w:ascii="Times New Roman" w:hAnsi="Times New Roman" w:cs="Times New Roman"/>
          <w:b/>
          <w:color w:val="auto"/>
          <w:sz w:val="36"/>
          <w:szCs w:val="36"/>
        </w:rPr>
      </w:pPr>
      <w:r w:rsidRPr="007E5363">
        <w:rPr>
          <w:rFonts w:ascii="Times New Roman" w:hAnsi="Times New Roman" w:cs="Times New Roman"/>
          <w:b/>
          <w:color w:val="auto"/>
          <w:sz w:val="36"/>
          <w:szCs w:val="36"/>
        </w:rPr>
        <w:t xml:space="preserve">LEARNER </w:t>
      </w:r>
      <w:r w:rsidR="00F927A1" w:rsidRPr="007E5363">
        <w:rPr>
          <w:rFonts w:ascii="Times New Roman" w:hAnsi="Times New Roman" w:cs="Times New Roman"/>
          <w:b/>
          <w:color w:val="auto"/>
          <w:sz w:val="36"/>
          <w:szCs w:val="36"/>
        </w:rPr>
        <w:t>PORTFOLIO</w:t>
      </w:r>
    </w:p>
    <w:p w14:paraId="333E90F0" w14:textId="62DD2FD5" w:rsidR="00F927A1" w:rsidRPr="007E5363" w:rsidRDefault="00F927A1">
      <w:pPr>
        <w:overflowPunct/>
        <w:autoSpaceDE/>
        <w:autoSpaceDN/>
        <w:adjustRightInd/>
        <w:ind w:right="-957"/>
        <w:textAlignment w:val="auto"/>
        <w:rPr>
          <w:rFonts w:ascii="Times New Roman" w:hAnsi="Times New Roman" w:cs="Times New Roman"/>
          <w:b/>
          <w:bCs/>
          <w:color w:val="auto"/>
          <w:sz w:val="36"/>
          <w:szCs w:val="36"/>
        </w:rPr>
      </w:pPr>
      <w:r w:rsidRPr="007E5363">
        <w:rPr>
          <w:rFonts w:ascii="Times New Roman" w:hAnsi="Times New Roman" w:cs="Times New Roman"/>
          <w:b/>
          <w:bCs/>
          <w:color w:val="auto"/>
          <w:sz w:val="36"/>
          <w:szCs w:val="36"/>
        </w:rPr>
        <w:t>(PORTH AGORED and U</w:t>
      </w:r>
      <w:r w:rsidR="6E4F6729" w:rsidRPr="007E5363">
        <w:rPr>
          <w:rFonts w:ascii="Times New Roman" w:hAnsi="Times New Roman" w:cs="Times New Roman"/>
          <w:b/>
          <w:bCs/>
          <w:color w:val="auto"/>
          <w:sz w:val="36"/>
          <w:szCs w:val="36"/>
        </w:rPr>
        <w:t>NIVERSITY OF WALES TRINITY SAINT DAVID</w:t>
      </w:r>
      <w:r w:rsidRPr="007E5363">
        <w:rPr>
          <w:rFonts w:ascii="Times New Roman" w:hAnsi="Times New Roman" w:cs="Times New Roman"/>
          <w:b/>
          <w:bCs/>
          <w:color w:val="auto"/>
          <w:sz w:val="36"/>
          <w:szCs w:val="36"/>
        </w:rPr>
        <w:t>)</w:t>
      </w:r>
    </w:p>
    <w:p w14:paraId="024B1E2F" w14:textId="77777777" w:rsidR="0085230E" w:rsidRPr="007E5363" w:rsidRDefault="0085230E" w:rsidP="00F927A1">
      <w:pPr>
        <w:overflowPunct/>
        <w:autoSpaceDE/>
        <w:autoSpaceDN/>
        <w:adjustRightInd/>
        <w:ind w:right="-957"/>
        <w:textAlignment w:val="auto"/>
        <w:rPr>
          <w:rFonts w:ascii="Times New Roman" w:hAnsi="Times New Roman" w:cs="Times New Roman"/>
          <w:b/>
          <w:color w:val="auto"/>
          <w:sz w:val="36"/>
          <w:szCs w:val="36"/>
        </w:rPr>
      </w:pPr>
    </w:p>
    <w:p w14:paraId="16D1A022" w14:textId="77777777" w:rsidR="0085230E" w:rsidRPr="007E5363" w:rsidRDefault="0085230E" w:rsidP="00F927A1">
      <w:pPr>
        <w:overflowPunct/>
        <w:autoSpaceDE/>
        <w:autoSpaceDN/>
        <w:adjustRightInd/>
        <w:ind w:right="-957"/>
        <w:textAlignment w:val="auto"/>
        <w:rPr>
          <w:rFonts w:ascii="Times New Roman" w:hAnsi="Times New Roman" w:cs="Times New Roman"/>
          <w:b/>
          <w:color w:val="auto"/>
          <w:sz w:val="36"/>
          <w:szCs w:val="36"/>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7E5363" w14:paraId="68CAA39D" w14:textId="77777777" w:rsidTr="005D3F07">
        <w:tc>
          <w:tcPr>
            <w:tcW w:w="10368" w:type="dxa"/>
            <w:shd w:val="clear" w:color="auto" w:fill="auto"/>
          </w:tcPr>
          <w:p w14:paraId="0CC9EDFF" w14:textId="77777777" w:rsidR="00FD60CF" w:rsidRPr="00515082" w:rsidRDefault="00FD60CF" w:rsidP="00FD60CF">
            <w:pPr>
              <w:ind w:right="-957"/>
              <w:jc w:val="both"/>
              <w:rPr>
                <w:rFonts w:ascii="Times New Roman" w:hAnsi="Times New Roman" w:cs="Times New Roman"/>
                <w:b/>
                <w:sz w:val="36"/>
                <w:szCs w:val="36"/>
              </w:rPr>
            </w:pPr>
            <w:r w:rsidRPr="00515082">
              <w:rPr>
                <w:rFonts w:ascii="Times New Roman" w:hAnsi="Times New Roman" w:cs="Times New Roman"/>
                <w:b/>
                <w:sz w:val="36"/>
                <w:szCs w:val="36"/>
              </w:rPr>
              <w:t xml:space="preserve">Learner’s name: Olivia O’Mahony </w:t>
            </w:r>
          </w:p>
          <w:p w14:paraId="39BBF4A7" w14:textId="77777777" w:rsidR="00FD60CF" w:rsidRPr="00515082" w:rsidRDefault="00FD60CF" w:rsidP="00FD60CF">
            <w:pPr>
              <w:ind w:right="-957"/>
              <w:jc w:val="both"/>
              <w:rPr>
                <w:rFonts w:ascii="Times New Roman" w:hAnsi="Times New Roman" w:cs="Times New Roman"/>
                <w:b/>
                <w:sz w:val="36"/>
                <w:szCs w:val="36"/>
              </w:rPr>
            </w:pPr>
          </w:p>
          <w:p w14:paraId="7AA57A2A" w14:textId="77777777" w:rsidR="00FD60CF" w:rsidRPr="00515082" w:rsidRDefault="00FD60CF" w:rsidP="00FD60CF">
            <w:pPr>
              <w:ind w:right="-957"/>
              <w:jc w:val="both"/>
              <w:rPr>
                <w:rFonts w:ascii="Times New Roman" w:hAnsi="Times New Roman" w:cs="Times New Roman"/>
                <w:b/>
                <w:sz w:val="36"/>
                <w:szCs w:val="36"/>
              </w:rPr>
            </w:pPr>
            <w:r w:rsidRPr="00515082">
              <w:rPr>
                <w:rFonts w:ascii="Times New Roman" w:hAnsi="Times New Roman" w:cs="Times New Roman"/>
                <w:b/>
                <w:sz w:val="36"/>
                <w:szCs w:val="36"/>
              </w:rPr>
              <w:t>Email address: o.omahony@npt.gov.uk</w:t>
            </w:r>
          </w:p>
          <w:p w14:paraId="394C92BF" w14:textId="77777777" w:rsidR="00FD60CF" w:rsidRPr="00515082" w:rsidRDefault="00FD60CF" w:rsidP="00FD60CF">
            <w:pPr>
              <w:ind w:right="-957"/>
              <w:jc w:val="both"/>
              <w:rPr>
                <w:rFonts w:ascii="Times New Roman" w:hAnsi="Times New Roman" w:cs="Times New Roman"/>
                <w:b/>
                <w:sz w:val="36"/>
                <w:szCs w:val="36"/>
              </w:rPr>
            </w:pPr>
          </w:p>
          <w:p w14:paraId="49A67C08" w14:textId="77777777" w:rsidR="00FD60CF" w:rsidRPr="00515082" w:rsidRDefault="00FD60CF" w:rsidP="00FD60CF">
            <w:pPr>
              <w:ind w:right="-957"/>
              <w:jc w:val="both"/>
              <w:rPr>
                <w:rFonts w:ascii="Times New Roman" w:hAnsi="Times New Roman" w:cs="Times New Roman"/>
                <w:sz w:val="36"/>
                <w:szCs w:val="36"/>
              </w:rPr>
            </w:pPr>
            <w:r w:rsidRPr="00515082">
              <w:rPr>
                <w:rFonts w:ascii="Times New Roman" w:hAnsi="Times New Roman" w:cs="Times New Roman"/>
                <w:b/>
                <w:sz w:val="36"/>
                <w:szCs w:val="36"/>
              </w:rPr>
              <w:t>Learner’s University Registration Number:</w:t>
            </w:r>
            <w:r w:rsidRPr="00515082">
              <w:rPr>
                <w:rFonts w:ascii="Times New Roman" w:hAnsi="Times New Roman" w:cs="Times New Roman"/>
                <w:sz w:val="36"/>
                <w:szCs w:val="36"/>
              </w:rPr>
              <w:t xml:space="preserve"> </w:t>
            </w:r>
            <w:hyperlink r:id="rId11" w:history="1">
              <w:r w:rsidRPr="00515082">
                <w:rPr>
                  <w:rStyle w:val="Hyperlink"/>
                  <w:rFonts w:ascii="Times New Roman" w:hAnsi="Times New Roman" w:cs="Times New Roman"/>
                  <w:b/>
                  <w:color w:val="100E25"/>
                  <w:sz w:val="36"/>
                  <w:szCs w:val="36"/>
                  <w:shd w:val="clear" w:color="auto" w:fill="FFFFFF"/>
                </w:rPr>
                <w:t>2237147</w:t>
              </w:r>
            </w:hyperlink>
          </w:p>
          <w:p w14:paraId="12F12629" w14:textId="77777777" w:rsidR="00FD60CF" w:rsidRPr="00515082" w:rsidRDefault="00FD60CF" w:rsidP="00FD60CF">
            <w:pPr>
              <w:ind w:right="-957"/>
              <w:jc w:val="both"/>
              <w:rPr>
                <w:rFonts w:ascii="Times New Roman" w:hAnsi="Times New Roman" w:cs="Times New Roman"/>
                <w:b/>
                <w:sz w:val="36"/>
                <w:szCs w:val="36"/>
              </w:rPr>
            </w:pPr>
          </w:p>
          <w:p w14:paraId="5F84129B" w14:textId="4851B1E9" w:rsidR="0085230E" w:rsidRPr="007E5363" w:rsidRDefault="00FD60CF" w:rsidP="00FD60CF">
            <w:pPr>
              <w:overflowPunct/>
              <w:autoSpaceDE/>
              <w:autoSpaceDN/>
              <w:adjustRightInd/>
              <w:ind w:right="-957"/>
              <w:textAlignment w:val="auto"/>
              <w:rPr>
                <w:rFonts w:ascii="Times New Roman" w:hAnsi="Times New Roman" w:cs="Times New Roman"/>
                <w:b/>
                <w:color w:val="auto"/>
                <w:sz w:val="36"/>
                <w:szCs w:val="36"/>
              </w:rPr>
            </w:pPr>
            <w:r w:rsidRPr="00515082">
              <w:rPr>
                <w:rFonts w:ascii="Times New Roman" w:hAnsi="Times New Roman" w:cs="Times New Roman"/>
                <w:b/>
                <w:sz w:val="36"/>
                <w:szCs w:val="36"/>
              </w:rPr>
              <w:t>Cohort: 21 onwards</w:t>
            </w:r>
          </w:p>
        </w:tc>
      </w:tr>
    </w:tbl>
    <w:p w14:paraId="40F3C009" w14:textId="77777777" w:rsidR="00F927A1" w:rsidRPr="007E5363" w:rsidRDefault="008420E1" w:rsidP="00986B43">
      <w:pPr>
        <w:overflowPunct/>
        <w:autoSpaceDE/>
        <w:autoSpaceDN/>
        <w:adjustRightInd/>
        <w:ind w:right="-957"/>
        <w:textAlignment w:val="auto"/>
        <w:rPr>
          <w:rFonts w:ascii="Times New Roman" w:hAnsi="Times New Roman" w:cs="Times New Roman"/>
          <w:b/>
          <w:color w:val="auto"/>
          <w:sz w:val="36"/>
          <w:szCs w:val="36"/>
        </w:rPr>
      </w:pPr>
      <w:r w:rsidRPr="007E5363">
        <w:rPr>
          <w:rFonts w:ascii="Times New Roman" w:hAnsi="Times New Roman" w:cs="Times New Roman"/>
          <w:b/>
          <w:color w:val="auto"/>
          <w:sz w:val="36"/>
          <w:szCs w:val="36"/>
        </w:rPr>
        <w:t xml:space="preserve"> </w:t>
      </w:r>
    </w:p>
    <w:p w14:paraId="621AF8BA" w14:textId="77777777" w:rsidR="00F927A1" w:rsidRPr="007E5363" w:rsidRDefault="00F927A1" w:rsidP="00F927A1">
      <w:pPr>
        <w:overflowPunct/>
        <w:autoSpaceDE/>
        <w:autoSpaceDN/>
        <w:adjustRightInd/>
        <w:textAlignment w:val="auto"/>
        <w:rPr>
          <w:rFonts w:ascii="Times New Roman" w:hAnsi="Times New Roman" w:cs="Times New Roman"/>
          <w:color w:val="auto"/>
          <w:sz w:val="36"/>
          <w:szCs w:val="36"/>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7E5363">
      <w:pPr>
        <w:jc w:val="center"/>
        <w:rPr>
          <w:b/>
          <w:sz w:val="24"/>
          <w:szCs w:val="24"/>
        </w:rPr>
      </w:pPr>
    </w:p>
    <w:p w14:paraId="5A670606" w14:textId="63DC81B5" w:rsidR="00F546D1" w:rsidRPr="007E5363" w:rsidRDefault="007374EF" w:rsidP="007E5363">
      <w:pPr>
        <w:jc w:val="center"/>
        <w:rPr>
          <w:rFonts w:ascii="Times New Roman" w:hAnsi="Times New Roman" w:cs="Times New Roman"/>
          <w:color w:val="auto"/>
          <w:sz w:val="24"/>
          <w:szCs w:val="24"/>
        </w:rPr>
      </w:pPr>
      <w:r w:rsidRPr="007E5363">
        <w:rPr>
          <w:rFonts w:ascii="Times New Roman" w:hAnsi="Times New Roman" w:cs="Times New Roman"/>
          <w:b/>
          <w:color w:val="auto"/>
          <w:sz w:val="24"/>
          <w:szCs w:val="24"/>
        </w:rPr>
        <w:t>Task 3</w:t>
      </w:r>
    </w:p>
    <w:p w14:paraId="3D5F0C24" w14:textId="77777777" w:rsidR="00F546D1" w:rsidRPr="007E5363" w:rsidRDefault="00F546D1" w:rsidP="007E5363">
      <w:pPr>
        <w:jc w:val="center"/>
        <w:rPr>
          <w:rFonts w:ascii="Times New Roman" w:hAnsi="Times New Roman" w:cs="Times New Roman"/>
          <w:b/>
          <w:color w:val="auto"/>
          <w:sz w:val="24"/>
          <w:szCs w:val="24"/>
        </w:rPr>
      </w:pPr>
    </w:p>
    <w:p w14:paraId="02619381" w14:textId="77777777" w:rsidR="00A12F22" w:rsidRPr="007E5363" w:rsidRDefault="00E559CE" w:rsidP="007E5363">
      <w:pPr>
        <w:jc w:val="center"/>
        <w:rPr>
          <w:rFonts w:ascii="Times New Roman" w:hAnsi="Times New Roman" w:cs="Times New Roman"/>
          <w:b/>
          <w:color w:val="auto"/>
          <w:sz w:val="24"/>
          <w:szCs w:val="24"/>
        </w:rPr>
      </w:pPr>
      <w:r w:rsidRPr="007E5363">
        <w:rPr>
          <w:rFonts w:ascii="Times New Roman" w:hAnsi="Times New Roman" w:cs="Times New Roman"/>
          <w:b/>
          <w:color w:val="auto"/>
          <w:sz w:val="24"/>
          <w:szCs w:val="24"/>
        </w:rPr>
        <w:t>Safeguarding and working in complex situations</w:t>
      </w:r>
      <w:r w:rsidR="00002C7A" w:rsidRPr="007E5363">
        <w:rPr>
          <w:rFonts w:ascii="Times New Roman" w:hAnsi="Times New Roman" w:cs="Times New Roman"/>
          <w:b/>
          <w:color w:val="auto"/>
          <w:sz w:val="24"/>
          <w:szCs w:val="24"/>
        </w:rPr>
        <w:t xml:space="preserve"> – Case Study</w:t>
      </w:r>
    </w:p>
    <w:p w14:paraId="746467D8" w14:textId="77777777" w:rsidR="007C5ABE" w:rsidRPr="007E5363" w:rsidRDefault="007C5ABE" w:rsidP="007E5363">
      <w:pPr>
        <w:jc w:val="both"/>
        <w:rPr>
          <w:rFonts w:ascii="Times New Roman" w:hAnsi="Times New Roman" w:cs="Times New Roman"/>
          <w:b/>
          <w:color w:val="auto"/>
          <w:sz w:val="24"/>
          <w:szCs w:val="24"/>
        </w:rPr>
      </w:pPr>
    </w:p>
    <w:p w14:paraId="4AF0BB36" w14:textId="77777777" w:rsidR="00D0503D" w:rsidRPr="007E5363" w:rsidRDefault="00D0503D" w:rsidP="007E5363">
      <w:pPr>
        <w:jc w:val="both"/>
        <w:rPr>
          <w:rFonts w:ascii="Times New Roman" w:hAnsi="Times New Roman" w:cs="Times New Roman"/>
          <w:b/>
          <w:color w:val="auto"/>
          <w:sz w:val="24"/>
          <w:szCs w:val="24"/>
        </w:rPr>
      </w:pPr>
      <w:r w:rsidRPr="007E5363">
        <w:rPr>
          <w:rFonts w:ascii="Times New Roman" w:hAnsi="Times New Roman" w:cs="Times New Roman"/>
          <w:b/>
          <w:color w:val="auto"/>
          <w:sz w:val="24"/>
          <w:szCs w:val="24"/>
        </w:rPr>
        <w:t>Guidance</w:t>
      </w:r>
      <w:r w:rsidR="00084DA6" w:rsidRPr="007E5363">
        <w:rPr>
          <w:rFonts w:ascii="Times New Roman" w:hAnsi="Times New Roman" w:cs="Times New Roman"/>
          <w:b/>
          <w:color w:val="auto"/>
          <w:sz w:val="24"/>
          <w:szCs w:val="24"/>
        </w:rPr>
        <w:t>;</w:t>
      </w:r>
    </w:p>
    <w:p w14:paraId="104AED32" w14:textId="7E0942CD" w:rsidR="007C5ABE" w:rsidRPr="007E5363" w:rsidRDefault="00084DA6" w:rsidP="007E5363">
      <w:pPr>
        <w:jc w:val="both"/>
        <w:rPr>
          <w:rFonts w:ascii="Times New Roman" w:hAnsi="Times New Roman" w:cs="Times New Roman"/>
          <w:b/>
          <w:iCs/>
          <w:color w:val="auto"/>
          <w:sz w:val="24"/>
          <w:szCs w:val="24"/>
        </w:rPr>
      </w:pPr>
      <w:r w:rsidRPr="007E5363">
        <w:rPr>
          <w:rFonts w:ascii="Times New Roman" w:hAnsi="Times New Roman" w:cs="Times New Roman"/>
          <w:b/>
          <w:iCs/>
          <w:color w:val="auto"/>
          <w:sz w:val="24"/>
          <w:szCs w:val="24"/>
        </w:rPr>
        <w:t xml:space="preserve">Please ensure that you </w:t>
      </w:r>
      <w:r w:rsidR="00F45521" w:rsidRPr="007E5363">
        <w:rPr>
          <w:rFonts w:ascii="Times New Roman" w:hAnsi="Times New Roman" w:cs="Times New Roman"/>
          <w:b/>
          <w:iCs/>
          <w:color w:val="auto"/>
          <w:sz w:val="24"/>
          <w:szCs w:val="24"/>
        </w:rPr>
        <w:t>meet</w:t>
      </w:r>
      <w:r w:rsidRPr="007E5363">
        <w:rPr>
          <w:rFonts w:ascii="Times New Roman" w:hAnsi="Times New Roman" w:cs="Times New Roman"/>
          <w:b/>
          <w:iCs/>
          <w:color w:val="auto"/>
          <w:sz w:val="24"/>
          <w:szCs w:val="24"/>
        </w:rPr>
        <w:t xml:space="preserve"> the </w:t>
      </w:r>
      <w:r w:rsidR="00AA7960" w:rsidRPr="007E5363">
        <w:rPr>
          <w:rFonts w:ascii="Times New Roman" w:hAnsi="Times New Roman" w:cs="Times New Roman"/>
          <w:b/>
          <w:iCs/>
          <w:color w:val="auto"/>
          <w:sz w:val="24"/>
          <w:szCs w:val="24"/>
        </w:rPr>
        <w:t xml:space="preserve">National Occupational Standards and assigned </w:t>
      </w:r>
      <w:r w:rsidRPr="007E5363">
        <w:rPr>
          <w:rFonts w:ascii="Times New Roman" w:hAnsi="Times New Roman" w:cs="Times New Roman"/>
          <w:b/>
          <w:iCs/>
          <w:color w:val="auto"/>
          <w:sz w:val="24"/>
          <w:szCs w:val="24"/>
        </w:rPr>
        <w:t>Learning Outcomes for this task</w:t>
      </w:r>
      <w:r w:rsidR="00AA7960" w:rsidRPr="007E5363">
        <w:rPr>
          <w:rFonts w:ascii="Times New Roman" w:hAnsi="Times New Roman" w:cs="Times New Roman"/>
          <w:b/>
          <w:iCs/>
          <w:color w:val="auto"/>
          <w:sz w:val="24"/>
          <w:szCs w:val="24"/>
        </w:rPr>
        <w:t xml:space="preserve"> (s</w:t>
      </w:r>
      <w:r w:rsidRPr="007E5363">
        <w:rPr>
          <w:rFonts w:ascii="Times New Roman" w:hAnsi="Times New Roman" w:cs="Times New Roman"/>
          <w:b/>
          <w:iCs/>
          <w:color w:val="auto"/>
          <w:sz w:val="24"/>
          <w:szCs w:val="24"/>
        </w:rPr>
        <w:t xml:space="preserve">ee appendix </w:t>
      </w:r>
      <w:r w:rsidR="6D1B720D" w:rsidRPr="007E5363">
        <w:rPr>
          <w:rFonts w:ascii="Times New Roman" w:hAnsi="Times New Roman" w:cs="Times New Roman"/>
          <w:b/>
          <w:iCs/>
          <w:color w:val="auto"/>
          <w:sz w:val="24"/>
          <w:szCs w:val="24"/>
        </w:rPr>
        <w:t>5 and 6 of the handbook</w:t>
      </w:r>
      <w:r w:rsidR="00AA7960" w:rsidRPr="007E5363">
        <w:rPr>
          <w:rFonts w:ascii="Times New Roman" w:hAnsi="Times New Roman" w:cs="Times New Roman"/>
          <w:b/>
          <w:iCs/>
          <w:color w:val="auto"/>
          <w:sz w:val="24"/>
          <w:szCs w:val="24"/>
        </w:rPr>
        <w:t>)</w:t>
      </w:r>
      <w:r w:rsidR="007374EF" w:rsidRPr="007E5363">
        <w:rPr>
          <w:rFonts w:ascii="Times New Roman" w:hAnsi="Times New Roman" w:cs="Times New Roman"/>
          <w:b/>
          <w:iCs/>
          <w:color w:val="auto"/>
          <w:sz w:val="24"/>
          <w:szCs w:val="24"/>
        </w:rPr>
        <w:t>.</w:t>
      </w:r>
      <w:r w:rsidR="00540EEC" w:rsidRPr="007E5363">
        <w:rPr>
          <w:rFonts w:ascii="Times New Roman" w:hAnsi="Times New Roman" w:cs="Times New Roman"/>
          <w:b/>
          <w:iCs/>
          <w:color w:val="auto"/>
          <w:sz w:val="24"/>
          <w:szCs w:val="24"/>
        </w:rPr>
        <w:t xml:space="preserve"> </w:t>
      </w:r>
    </w:p>
    <w:p w14:paraId="257A6431" w14:textId="77777777" w:rsidR="008B28E7" w:rsidRPr="007E5363" w:rsidRDefault="008B28E7" w:rsidP="007E5363">
      <w:pPr>
        <w:jc w:val="both"/>
        <w:rPr>
          <w:rFonts w:ascii="Times New Roman" w:hAnsi="Times New Roman" w:cs="Times New Roman"/>
          <w:b/>
          <w:color w:val="auto"/>
          <w:sz w:val="24"/>
          <w:szCs w:val="24"/>
        </w:rPr>
      </w:pPr>
    </w:p>
    <w:tbl>
      <w:tblPr>
        <w:tblW w:w="1134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1"/>
      </w:tblGrid>
      <w:tr w:rsidR="008B28E7" w:rsidRPr="007E5363" w14:paraId="2E129DEE" w14:textId="77777777" w:rsidTr="00E91437">
        <w:tc>
          <w:tcPr>
            <w:tcW w:w="11341" w:type="dxa"/>
            <w:shd w:val="clear" w:color="auto" w:fill="auto"/>
          </w:tcPr>
          <w:p w14:paraId="63627B26" w14:textId="64A7A177" w:rsidR="006872A0" w:rsidRPr="007E5363" w:rsidRDefault="006872A0" w:rsidP="007E5363">
            <w:pPr>
              <w:jc w:val="both"/>
              <w:rPr>
                <w:rFonts w:ascii="Times New Roman" w:hAnsi="Times New Roman" w:cs="Times New Roman"/>
                <w:b/>
                <w:color w:val="auto"/>
                <w:sz w:val="24"/>
                <w:szCs w:val="24"/>
              </w:rPr>
            </w:pPr>
            <w:r w:rsidRPr="007E5363">
              <w:rPr>
                <w:rFonts w:ascii="Times New Roman" w:hAnsi="Times New Roman" w:cs="Times New Roman"/>
                <w:b/>
                <w:color w:val="auto"/>
                <w:sz w:val="24"/>
                <w:szCs w:val="24"/>
              </w:rPr>
              <w:t>Question</w:t>
            </w:r>
            <w:r w:rsidR="007A628F" w:rsidRPr="007E5363">
              <w:rPr>
                <w:rFonts w:ascii="Times New Roman" w:hAnsi="Times New Roman" w:cs="Times New Roman"/>
                <w:b/>
                <w:color w:val="auto"/>
                <w:sz w:val="24"/>
                <w:szCs w:val="24"/>
              </w:rPr>
              <w:t>:</w:t>
            </w:r>
          </w:p>
          <w:p w14:paraId="541B485B" w14:textId="4CB44B06" w:rsidR="00C77FA5" w:rsidRPr="007E5363" w:rsidRDefault="000A584A" w:rsidP="007E5363">
            <w:pPr>
              <w:jc w:val="both"/>
              <w:rPr>
                <w:rFonts w:ascii="Times New Roman" w:hAnsi="Times New Roman" w:cs="Times New Roman"/>
                <w:b/>
                <w:color w:val="auto"/>
                <w:sz w:val="24"/>
                <w:szCs w:val="24"/>
              </w:rPr>
            </w:pPr>
            <w:r w:rsidRPr="007E5363">
              <w:rPr>
                <w:rFonts w:ascii="Times New Roman" w:hAnsi="Times New Roman" w:cs="Times New Roman"/>
                <w:b/>
                <w:color w:val="auto"/>
                <w:sz w:val="24"/>
                <w:szCs w:val="24"/>
              </w:rPr>
              <w:t xml:space="preserve">Complete a critically reflective case study </w:t>
            </w:r>
            <w:r w:rsidR="00D0503D" w:rsidRPr="007E5363">
              <w:rPr>
                <w:rFonts w:ascii="Times New Roman" w:hAnsi="Times New Roman" w:cs="Times New Roman"/>
                <w:b/>
                <w:color w:val="auto"/>
                <w:sz w:val="24"/>
                <w:szCs w:val="24"/>
              </w:rPr>
              <w:t>based</w:t>
            </w:r>
            <w:r w:rsidRPr="007E5363">
              <w:rPr>
                <w:rFonts w:ascii="Times New Roman" w:hAnsi="Times New Roman" w:cs="Times New Roman"/>
                <w:b/>
                <w:color w:val="auto"/>
                <w:sz w:val="24"/>
                <w:szCs w:val="24"/>
              </w:rPr>
              <w:t xml:space="preserve"> on</w:t>
            </w:r>
            <w:r w:rsidR="00696A88" w:rsidRPr="007E5363">
              <w:rPr>
                <w:rFonts w:ascii="Times New Roman" w:hAnsi="Times New Roman" w:cs="Times New Roman"/>
                <w:b/>
                <w:color w:val="auto"/>
                <w:sz w:val="24"/>
                <w:szCs w:val="24"/>
              </w:rPr>
              <w:t xml:space="preserve"> </w:t>
            </w:r>
            <w:r w:rsidR="00411EF7" w:rsidRPr="007E5363">
              <w:rPr>
                <w:rFonts w:ascii="Times New Roman" w:hAnsi="Times New Roman" w:cs="Times New Roman"/>
                <w:b/>
                <w:color w:val="auto"/>
                <w:sz w:val="24"/>
                <w:szCs w:val="24"/>
              </w:rPr>
              <w:t>an assessment</w:t>
            </w:r>
            <w:r w:rsidR="007F312E" w:rsidRPr="007E5363">
              <w:rPr>
                <w:rFonts w:ascii="Times New Roman" w:hAnsi="Times New Roman" w:cs="Times New Roman"/>
                <w:b/>
                <w:color w:val="auto"/>
                <w:sz w:val="24"/>
                <w:szCs w:val="24"/>
              </w:rPr>
              <w:t xml:space="preserve"> </w:t>
            </w:r>
            <w:r w:rsidR="007C5ABE" w:rsidRPr="007E5363">
              <w:rPr>
                <w:rFonts w:ascii="Times New Roman" w:hAnsi="Times New Roman" w:cs="Times New Roman"/>
                <w:b/>
                <w:color w:val="auto"/>
                <w:sz w:val="24"/>
                <w:szCs w:val="24"/>
              </w:rPr>
              <w:t xml:space="preserve">that you have </w:t>
            </w:r>
            <w:r w:rsidRPr="007E5363">
              <w:rPr>
                <w:rFonts w:ascii="Times New Roman" w:hAnsi="Times New Roman" w:cs="Times New Roman"/>
                <w:b/>
                <w:color w:val="auto"/>
                <w:sz w:val="24"/>
                <w:szCs w:val="24"/>
              </w:rPr>
              <w:t xml:space="preserve">undertaken with </w:t>
            </w:r>
            <w:r w:rsidR="00D0503D" w:rsidRPr="007E5363">
              <w:rPr>
                <w:rFonts w:ascii="Times New Roman" w:hAnsi="Times New Roman" w:cs="Times New Roman"/>
                <w:b/>
                <w:color w:val="auto"/>
                <w:sz w:val="24"/>
                <w:szCs w:val="24"/>
              </w:rPr>
              <w:t>others,</w:t>
            </w:r>
            <w:r w:rsidR="00D0503D" w:rsidRPr="007E5363">
              <w:rPr>
                <w:rFonts w:ascii="Times New Roman" w:hAnsi="Times New Roman" w:cs="Times New Roman"/>
                <w:b/>
                <w:bCs/>
                <w:color w:val="auto"/>
                <w:sz w:val="24"/>
                <w:szCs w:val="24"/>
              </w:rPr>
              <w:t xml:space="preserve"> </w:t>
            </w:r>
            <w:r w:rsidR="00D0503D" w:rsidRPr="007E5363">
              <w:rPr>
                <w:rFonts w:ascii="Times New Roman" w:hAnsi="Times New Roman" w:cs="Times New Roman"/>
                <w:b/>
                <w:color w:val="auto"/>
                <w:sz w:val="24"/>
                <w:szCs w:val="24"/>
              </w:rPr>
              <w:t>in</w:t>
            </w:r>
            <w:r w:rsidR="0002440E" w:rsidRPr="007E5363">
              <w:rPr>
                <w:rFonts w:ascii="Times New Roman" w:hAnsi="Times New Roman" w:cs="Times New Roman"/>
                <w:b/>
                <w:color w:val="auto"/>
                <w:sz w:val="24"/>
                <w:szCs w:val="24"/>
              </w:rPr>
              <w:t xml:space="preserve"> your own area of work</w:t>
            </w:r>
            <w:r w:rsidR="00D0503D" w:rsidRPr="007E5363">
              <w:rPr>
                <w:rFonts w:ascii="Times New Roman" w:hAnsi="Times New Roman" w:cs="Times New Roman"/>
                <w:b/>
                <w:color w:val="auto"/>
                <w:sz w:val="24"/>
                <w:szCs w:val="24"/>
              </w:rPr>
              <w:t xml:space="preserve">, </w:t>
            </w:r>
            <w:r w:rsidR="00587923" w:rsidRPr="007E5363">
              <w:rPr>
                <w:rFonts w:ascii="Times New Roman" w:hAnsi="Times New Roman" w:cs="Times New Roman"/>
                <w:b/>
                <w:color w:val="auto"/>
                <w:sz w:val="24"/>
                <w:szCs w:val="24"/>
              </w:rPr>
              <w:t>c</w:t>
            </w:r>
            <w:r w:rsidR="008B28E7" w:rsidRPr="007E5363">
              <w:rPr>
                <w:rFonts w:ascii="Times New Roman" w:hAnsi="Times New Roman" w:cs="Times New Roman"/>
                <w:b/>
                <w:color w:val="auto"/>
                <w:sz w:val="24"/>
                <w:szCs w:val="24"/>
              </w:rPr>
              <w:t>oncerning the safeguarding of either an adult or a child</w:t>
            </w:r>
            <w:r w:rsidRPr="007E5363">
              <w:rPr>
                <w:rFonts w:ascii="Times New Roman" w:hAnsi="Times New Roman" w:cs="Times New Roman"/>
                <w:b/>
                <w:color w:val="auto"/>
                <w:sz w:val="24"/>
                <w:szCs w:val="24"/>
              </w:rPr>
              <w:t xml:space="preserve">. </w:t>
            </w:r>
            <w:r w:rsidR="00216563" w:rsidRPr="007E5363">
              <w:rPr>
                <w:rFonts w:ascii="Times New Roman" w:hAnsi="Times New Roman" w:cs="Times New Roman"/>
                <w:b/>
                <w:color w:val="auto"/>
                <w:sz w:val="24"/>
                <w:szCs w:val="24"/>
              </w:rPr>
              <w:t xml:space="preserve">You must demonstrate how </w:t>
            </w:r>
            <w:r w:rsidR="00F34C86" w:rsidRPr="007E5363">
              <w:rPr>
                <w:rFonts w:ascii="Times New Roman" w:hAnsi="Times New Roman" w:cs="Times New Roman"/>
                <w:b/>
                <w:color w:val="auto"/>
                <w:sz w:val="24"/>
                <w:szCs w:val="24"/>
              </w:rPr>
              <w:t xml:space="preserve">the case relates to or could relate to safeguarding </w:t>
            </w:r>
            <w:r w:rsidR="00216563" w:rsidRPr="007E5363">
              <w:rPr>
                <w:rFonts w:ascii="Times New Roman" w:hAnsi="Times New Roman" w:cs="Times New Roman"/>
                <w:b/>
                <w:color w:val="auto"/>
                <w:sz w:val="24"/>
                <w:szCs w:val="24"/>
              </w:rPr>
              <w:t>legislation, policies</w:t>
            </w:r>
            <w:r w:rsidR="00F34C86" w:rsidRPr="007E5363">
              <w:rPr>
                <w:rFonts w:ascii="Times New Roman" w:hAnsi="Times New Roman" w:cs="Times New Roman"/>
                <w:b/>
                <w:color w:val="auto"/>
                <w:sz w:val="24"/>
                <w:szCs w:val="24"/>
              </w:rPr>
              <w:t>, strategies and procedures</w:t>
            </w:r>
            <w:r w:rsidR="7AAB400D" w:rsidRPr="007E5363">
              <w:rPr>
                <w:rFonts w:ascii="Times New Roman" w:hAnsi="Times New Roman" w:cs="Times New Roman"/>
                <w:b/>
                <w:color w:val="auto"/>
                <w:sz w:val="24"/>
                <w:szCs w:val="24"/>
              </w:rPr>
              <w:t xml:space="preserve"> </w:t>
            </w:r>
            <w:r w:rsidR="623F2A43" w:rsidRPr="007E5363">
              <w:rPr>
                <w:rFonts w:ascii="Times New Roman" w:hAnsi="Times New Roman" w:cs="Times New Roman"/>
                <w:b/>
                <w:color w:val="auto"/>
                <w:sz w:val="24"/>
                <w:szCs w:val="24"/>
              </w:rPr>
              <w:t>(</w:t>
            </w:r>
            <w:r w:rsidR="7AAB400D" w:rsidRPr="007E5363">
              <w:rPr>
                <w:rFonts w:ascii="Times New Roman" w:hAnsi="Times New Roman" w:cs="Times New Roman"/>
                <w:b/>
                <w:color w:val="auto"/>
                <w:sz w:val="24"/>
                <w:szCs w:val="24"/>
              </w:rPr>
              <w:t>i</w:t>
            </w:r>
            <w:r w:rsidR="623F2A43" w:rsidRPr="007E5363">
              <w:rPr>
                <w:rFonts w:ascii="Times New Roman" w:hAnsi="Times New Roman" w:cs="Times New Roman"/>
                <w:b/>
                <w:color w:val="auto"/>
                <w:sz w:val="24"/>
                <w:szCs w:val="24"/>
              </w:rPr>
              <w:t xml:space="preserve">ncluding </w:t>
            </w:r>
            <w:r w:rsidR="322513AD" w:rsidRPr="007E5363">
              <w:rPr>
                <w:rFonts w:ascii="Times New Roman" w:hAnsi="Times New Roman" w:cs="Times New Roman"/>
                <w:b/>
                <w:color w:val="auto"/>
                <w:sz w:val="24"/>
                <w:szCs w:val="24"/>
              </w:rPr>
              <w:t>d</w:t>
            </w:r>
            <w:r w:rsidR="7E97696C" w:rsidRPr="007E5363">
              <w:rPr>
                <w:rFonts w:ascii="Times New Roman" w:hAnsi="Times New Roman" w:cs="Times New Roman"/>
                <w:b/>
                <w:color w:val="auto"/>
                <w:sz w:val="24"/>
                <w:szCs w:val="24"/>
              </w:rPr>
              <w:t xml:space="preserve">emonstrating an understanding of </w:t>
            </w:r>
            <w:r w:rsidR="623F2A43" w:rsidRPr="007E5363">
              <w:rPr>
                <w:rFonts w:ascii="Times New Roman" w:hAnsi="Times New Roman" w:cs="Times New Roman"/>
                <w:b/>
                <w:color w:val="auto"/>
                <w:sz w:val="24"/>
                <w:szCs w:val="24"/>
              </w:rPr>
              <w:t>the</w:t>
            </w:r>
            <w:r w:rsidR="350F702B" w:rsidRPr="007E5363">
              <w:rPr>
                <w:rFonts w:ascii="Times New Roman" w:hAnsi="Times New Roman" w:cs="Times New Roman"/>
                <w:b/>
                <w:color w:val="auto"/>
                <w:sz w:val="24"/>
                <w:szCs w:val="24"/>
              </w:rPr>
              <w:t xml:space="preserve"> </w:t>
            </w:r>
            <w:r w:rsidR="3B2446CA" w:rsidRPr="007E5363">
              <w:rPr>
                <w:rFonts w:ascii="Times New Roman" w:eastAsia="Arial" w:hAnsi="Times New Roman" w:cs="Times New Roman"/>
                <w:b/>
                <w:color w:val="auto"/>
                <w:sz w:val="24"/>
                <w:szCs w:val="24"/>
              </w:rPr>
              <w:t xml:space="preserve">interface </w:t>
            </w:r>
            <w:r w:rsidR="534A9052" w:rsidRPr="007E5363">
              <w:rPr>
                <w:rFonts w:ascii="Times New Roman" w:eastAsia="Arial" w:hAnsi="Times New Roman" w:cs="Times New Roman"/>
                <w:b/>
                <w:color w:val="auto"/>
                <w:sz w:val="24"/>
                <w:szCs w:val="24"/>
              </w:rPr>
              <w:t>between social services provision in Wales with the United Kingdom, the European Union</w:t>
            </w:r>
            <w:r w:rsidR="007A628F" w:rsidRPr="007E5363">
              <w:rPr>
                <w:rFonts w:ascii="Times New Roman" w:eastAsia="Arial" w:hAnsi="Times New Roman" w:cs="Times New Roman"/>
                <w:b/>
                <w:color w:val="auto"/>
                <w:sz w:val="24"/>
                <w:szCs w:val="24"/>
              </w:rPr>
              <w:t xml:space="preserve"> (EU)</w:t>
            </w:r>
            <w:r w:rsidR="534A9052" w:rsidRPr="007E5363">
              <w:rPr>
                <w:rFonts w:ascii="Times New Roman" w:eastAsia="Arial" w:hAnsi="Times New Roman" w:cs="Times New Roman"/>
                <w:b/>
                <w:color w:val="auto"/>
                <w:sz w:val="24"/>
                <w:szCs w:val="24"/>
              </w:rPr>
              <w:t xml:space="preserve"> and outside the EU</w:t>
            </w:r>
            <w:r w:rsidR="623F2A43" w:rsidRPr="007E5363">
              <w:rPr>
                <w:rFonts w:ascii="Times New Roman" w:eastAsia="Arial" w:hAnsi="Times New Roman" w:cs="Times New Roman"/>
                <w:b/>
                <w:color w:val="auto"/>
                <w:sz w:val="24"/>
                <w:szCs w:val="24"/>
              </w:rPr>
              <w:t>)</w:t>
            </w:r>
            <w:r w:rsidR="00411EF7" w:rsidRPr="007E5363">
              <w:rPr>
                <w:rFonts w:ascii="Times New Roman" w:hAnsi="Times New Roman" w:cs="Times New Roman"/>
                <w:b/>
                <w:color w:val="auto"/>
                <w:sz w:val="24"/>
                <w:szCs w:val="24"/>
              </w:rPr>
              <w:t>.</w:t>
            </w:r>
            <w:r w:rsidR="00354B6D" w:rsidRPr="007E5363">
              <w:rPr>
                <w:rFonts w:ascii="Times New Roman" w:hAnsi="Times New Roman" w:cs="Times New Roman"/>
                <w:b/>
                <w:color w:val="auto"/>
                <w:sz w:val="24"/>
                <w:szCs w:val="24"/>
              </w:rPr>
              <w:t xml:space="preserve"> </w:t>
            </w:r>
            <w:r w:rsidR="102A3950" w:rsidRPr="007E5363">
              <w:rPr>
                <w:rFonts w:ascii="Times New Roman" w:hAnsi="Times New Roman" w:cs="Times New Roman"/>
                <w:b/>
                <w:color w:val="auto"/>
                <w:sz w:val="24"/>
                <w:szCs w:val="24"/>
              </w:rPr>
              <w:t>You</w:t>
            </w:r>
            <w:r w:rsidR="00354B6D" w:rsidRPr="007E5363">
              <w:rPr>
                <w:rFonts w:ascii="Times New Roman" w:hAnsi="Times New Roman" w:cs="Times New Roman"/>
                <w:b/>
                <w:color w:val="auto"/>
                <w:sz w:val="24"/>
                <w:szCs w:val="24"/>
              </w:rPr>
              <w:t xml:space="preserve"> must</w:t>
            </w:r>
            <w:r w:rsidR="00411EF7" w:rsidRPr="007E5363">
              <w:rPr>
                <w:rFonts w:ascii="Times New Roman" w:hAnsi="Times New Roman" w:cs="Times New Roman"/>
                <w:b/>
                <w:color w:val="auto"/>
                <w:sz w:val="24"/>
                <w:szCs w:val="24"/>
              </w:rPr>
              <w:t xml:space="preserve"> </w:t>
            </w:r>
            <w:r w:rsidR="00354B6D" w:rsidRPr="007E5363">
              <w:rPr>
                <w:rFonts w:ascii="Times New Roman" w:hAnsi="Times New Roman" w:cs="Times New Roman"/>
                <w:b/>
                <w:color w:val="auto"/>
                <w:sz w:val="24"/>
                <w:szCs w:val="24"/>
              </w:rPr>
              <w:t>demonstrate your understanding of</w:t>
            </w:r>
            <w:r w:rsidR="00F34C86" w:rsidRPr="007E5363">
              <w:rPr>
                <w:rFonts w:ascii="Times New Roman" w:hAnsi="Times New Roman" w:cs="Times New Roman"/>
                <w:b/>
                <w:color w:val="auto"/>
                <w:sz w:val="24"/>
                <w:szCs w:val="24"/>
              </w:rPr>
              <w:t xml:space="preserve"> </w:t>
            </w:r>
            <w:r w:rsidR="00411EF7" w:rsidRPr="007E5363">
              <w:rPr>
                <w:rFonts w:ascii="Times New Roman" w:hAnsi="Times New Roman" w:cs="Times New Roman"/>
                <w:b/>
                <w:color w:val="auto"/>
                <w:sz w:val="24"/>
                <w:szCs w:val="24"/>
              </w:rPr>
              <w:t xml:space="preserve">the </w:t>
            </w:r>
            <w:r w:rsidR="00216563" w:rsidRPr="007E5363">
              <w:rPr>
                <w:rFonts w:ascii="Times New Roman" w:hAnsi="Times New Roman" w:cs="Times New Roman"/>
                <w:b/>
                <w:color w:val="auto"/>
                <w:sz w:val="24"/>
                <w:szCs w:val="24"/>
              </w:rPr>
              <w:t xml:space="preserve">integration of </w:t>
            </w:r>
            <w:r w:rsidR="6A854C79" w:rsidRPr="007E5363">
              <w:rPr>
                <w:rFonts w:ascii="Times New Roman" w:hAnsi="Times New Roman" w:cs="Times New Roman"/>
                <w:b/>
                <w:color w:val="auto"/>
                <w:sz w:val="24"/>
                <w:szCs w:val="24"/>
              </w:rPr>
              <w:t>analysis in asses</w:t>
            </w:r>
            <w:r w:rsidR="0F77E214" w:rsidRPr="007E5363">
              <w:rPr>
                <w:rFonts w:ascii="Times New Roman" w:hAnsi="Times New Roman" w:cs="Times New Roman"/>
                <w:b/>
                <w:color w:val="auto"/>
                <w:sz w:val="24"/>
                <w:szCs w:val="24"/>
              </w:rPr>
              <w:t>sment, collabo</w:t>
            </w:r>
            <w:r w:rsidR="6A854C79" w:rsidRPr="007E5363">
              <w:rPr>
                <w:rFonts w:ascii="Times New Roman" w:hAnsi="Times New Roman" w:cs="Times New Roman"/>
                <w:b/>
                <w:color w:val="auto"/>
                <w:sz w:val="24"/>
                <w:szCs w:val="24"/>
              </w:rPr>
              <w:t>rative work</w:t>
            </w:r>
            <w:r w:rsidR="0F77E214" w:rsidRPr="007E5363">
              <w:rPr>
                <w:rFonts w:ascii="Times New Roman" w:hAnsi="Times New Roman" w:cs="Times New Roman"/>
                <w:b/>
                <w:color w:val="auto"/>
                <w:sz w:val="24"/>
                <w:szCs w:val="24"/>
              </w:rPr>
              <w:t>ing</w:t>
            </w:r>
            <w:r w:rsidR="6A854C79" w:rsidRPr="007E5363">
              <w:rPr>
                <w:rFonts w:ascii="Times New Roman" w:hAnsi="Times New Roman" w:cs="Times New Roman"/>
                <w:b/>
                <w:color w:val="auto"/>
                <w:sz w:val="24"/>
                <w:szCs w:val="24"/>
              </w:rPr>
              <w:t xml:space="preserve"> a</w:t>
            </w:r>
            <w:r w:rsidR="0F77E214" w:rsidRPr="007E5363">
              <w:rPr>
                <w:rFonts w:ascii="Times New Roman" w:hAnsi="Times New Roman" w:cs="Times New Roman"/>
                <w:b/>
                <w:color w:val="auto"/>
                <w:sz w:val="24"/>
                <w:szCs w:val="24"/>
              </w:rPr>
              <w:t xml:space="preserve">nd </w:t>
            </w:r>
            <w:r w:rsidR="6A854C79" w:rsidRPr="007E5363">
              <w:rPr>
                <w:rFonts w:ascii="Times New Roman" w:hAnsi="Times New Roman" w:cs="Times New Roman"/>
                <w:b/>
                <w:color w:val="auto"/>
                <w:sz w:val="24"/>
                <w:szCs w:val="24"/>
              </w:rPr>
              <w:t>professional</w:t>
            </w:r>
            <w:r w:rsidR="00F34C86" w:rsidRPr="007E5363">
              <w:rPr>
                <w:rFonts w:ascii="Times New Roman" w:hAnsi="Times New Roman" w:cs="Times New Roman"/>
                <w:b/>
                <w:color w:val="auto"/>
                <w:sz w:val="24"/>
                <w:szCs w:val="24"/>
              </w:rPr>
              <w:t xml:space="preserve"> </w:t>
            </w:r>
            <w:r w:rsidR="00216563" w:rsidRPr="007E5363">
              <w:rPr>
                <w:rFonts w:ascii="Times New Roman" w:hAnsi="Times New Roman" w:cs="Times New Roman"/>
                <w:b/>
                <w:color w:val="auto"/>
                <w:sz w:val="24"/>
                <w:szCs w:val="24"/>
              </w:rPr>
              <w:t>judgements</w:t>
            </w:r>
            <w:r w:rsidR="0F77E214" w:rsidRPr="007E5363">
              <w:rPr>
                <w:rFonts w:ascii="Times New Roman" w:hAnsi="Times New Roman" w:cs="Times New Roman"/>
                <w:b/>
                <w:color w:val="auto"/>
                <w:sz w:val="24"/>
                <w:szCs w:val="24"/>
              </w:rPr>
              <w:t xml:space="preserve"> in increasingly complex situations </w:t>
            </w:r>
            <w:r w:rsidR="00E5498A" w:rsidRPr="007E5363">
              <w:rPr>
                <w:rFonts w:ascii="Times New Roman" w:hAnsi="Times New Roman" w:cs="Times New Roman"/>
                <w:b/>
                <w:color w:val="auto"/>
                <w:sz w:val="24"/>
                <w:szCs w:val="24"/>
              </w:rPr>
              <w:t>and</w:t>
            </w:r>
            <w:r w:rsidR="1D6670C0" w:rsidRPr="007E5363">
              <w:rPr>
                <w:rFonts w:ascii="Times New Roman" w:hAnsi="Times New Roman" w:cs="Times New Roman"/>
                <w:b/>
                <w:color w:val="auto"/>
                <w:sz w:val="24"/>
                <w:szCs w:val="24"/>
              </w:rPr>
              <w:t xml:space="preserve"> </w:t>
            </w:r>
            <w:r w:rsidR="39C47EB7" w:rsidRPr="007E5363">
              <w:rPr>
                <w:rFonts w:ascii="Times New Roman" w:hAnsi="Times New Roman" w:cs="Times New Roman"/>
                <w:b/>
                <w:color w:val="auto"/>
                <w:sz w:val="24"/>
                <w:szCs w:val="24"/>
              </w:rPr>
              <w:t>the</w:t>
            </w:r>
            <w:r w:rsidR="25F327FB" w:rsidRPr="007E5363">
              <w:rPr>
                <w:rFonts w:ascii="Times New Roman" w:hAnsi="Times New Roman" w:cs="Times New Roman"/>
                <w:b/>
                <w:color w:val="auto"/>
                <w:sz w:val="24"/>
                <w:szCs w:val="24"/>
              </w:rPr>
              <w:t xml:space="preserve"> </w:t>
            </w:r>
            <w:r w:rsidR="00F34C86" w:rsidRPr="007E5363">
              <w:rPr>
                <w:rFonts w:ascii="Times New Roman" w:hAnsi="Times New Roman" w:cs="Times New Roman"/>
                <w:b/>
                <w:color w:val="auto"/>
                <w:sz w:val="24"/>
                <w:szCs w:val="24"/>
              </w:rPr>
              <w:t>use of social work theories</w:t>
            </w:r>
            <w:r w:rsidR="756EEE2D" w:rsidRPr="007E5363">
              <w:rPr>
                <w:rFonts w:ascii="Times New Roman" w:hAnsi="Times New Roman" w:cs="Times New Roman"/>
                <w:b/>
                <w:color w:val="auto"/>
                <w:sz w:val="24"/>
                <w:szCs w:val="24"/>
              </w:rPr>
              <w:t>.</w:t>
            </w:r>
            <w:r w:rsidR="00216563" w:rsidRPr="007E5363">
              <w:rPr>
                <w:rFonts w:ascii="Times New Roman" w:hAnsi="Times New Roman" w:cs="Times New Roman"/>
                <w:b/>
                <w:color w:val="auto"/>
                <w:sz w:val="24"/>
                <w:szCs w:val="24"/>
              </w:rPr>
              <w:t xml:space="preserve"> </w:t>
            </w:r>
            <w:r w:rsidR="756EEE2D" w:rsidRPr="007E5363">
              <w:rPr>
                <w:rFonts w:ascii="Times New Roman" w:hAnsi="Times New Roman" w:cs="Times New Roman"/>
                <w:b/>
                <w:color w:val="auto"/>
                <w:sz w:val="24"/>
                <w:szCs w:val="24"/>
              </w:rPr>
              <w:t>You</w:t>
            </w:r>
            <w:r w:rsidR="00216563" w:rsidRPr="007E5363">
              <w:rPr>
                <w:rFonts w:ascii="Times New Roman" w:hAnsi="Times New Roman" w:cs="Times New Roman"/>
                <w:b/>
                <w:color w:val="auto"/>
                <w:sz w:val="24"/>
                <w:szCs w:val="24"/>
              </w:rPr>
              <w:t xml:space="preserve"> </w:t>
            </w:r>
            <w:r w:rsidR="00E5498A" w:rsidRPr="007E5363">
              <w:rPr>
                <w:rFonts w:ascii="Times New Roman" w:hAnsi="Times New Roman" w:cs="Times New Roman"/>
                <w:b/>
                <w:color w:val="auto"/>
                <w:sz w:val="24"/>
                <w:szCs w:val="24"/>
              </w:rPr>
              <w:t xml:space="preserve">must </w:t>
            </w:r>
            <w:r w:rsidR="00F030D4" w:rsidRPr="007E5363">
              <w:rPr>
                <w:rFonts w:ascii="Times New Roman" w:hAnsi="Times New Roman" w:cs="Times New Roman"/>
                <w:b/>
                <w:color w:val="auto"/>
                <w:sz w:val="24"/>
                <w:szCs w:val="24"/>
              </w:rPr>
              <w:t>refer to</w:t>
            </w:r>
            <w:r w:rsidR="00216563" w:rsidRPr="007E5363">
              <w:rPr>
                <w:rFonts w:ascii="Times New Roman" w:hAnsi="Times New Roman" w:cs="Times New Roman"/>
                <w:b/>
                <w:color w:val="auto"/>
                <w:sz w:val="24"/>
                <w:szCs w:val="24"/>
              </w:rPr>
              <w:t xml:space="preserve"> </w:t>
            </w:r>
            <w:r w:rsidR="00F34C86" w:rsidRPr="007E5363">
              <w:rPr>
                <w:rFonts w:ascii="Times New Roman" w:hAnsi="Times New Roman" w:cs="Times New Roman"/>
                <w:b/>
                <w:color w:val="auto"/>
                <w:sz w:val="24"/>
                <w:szCs w:val="24"/>
              </w:rPr>
              <w:t>the specific dimensions of working in Wales</w:t>
            </w:r>
            <w:r w:rsidR="00411EF7" w:rsidRPr="007E5363">
              <w:rPr>
                <w:rFonts w:ascii="Times New Roman" w:hAnsi="Times New Roman" w:cs="Times New Roman"/>
                <w:b/>
                <w:color w:val="auto"/>
                <w:sz w:val="24"/>
                <w:szCs w:val="24"/>
              </w:rPr>
              <w:t xml:space="preserve">. </w:t>
            </w:r>
          </w:p>
          <w:p w14:paraId="2F8A7CA5" w14:textId="6EDC9DFB" w:rsidR="008D5999" w:rsidRPr="007E5363" w:rsidRDefault="008D5999" w:rsidP="007E5363">
            <w:pPr>
              <w:jc w:val="both"/>
              <w:rPr>
                <w:rFonts w:ascii="Times New Roman" w:hAnsi="Times New Roman" w:cs="Times New Roman"/>
                <w:b/>
                <w:color w:val="auto"/>
                <w:sz w:val="24"/>
                <w:szCs w:val="24"/>
              </w:rPr>
            </w:pPr>
          </w:p>
          <w:p w14:paraId="20A5906F" w14:textId="77777777" w:rsidR="008D5999" w:rsidRPr="007E5363" w:rsidRDefault="008D5999" w:rsidP="007E5363">
            <w:pPr>
              <w:jc w:val="both"/>
              <w:rPr>
                <w:rFonts w:ascii="Times New Roman" w:hAnsi="Times New Roman" w:cs="Times New Roman"/>
                <w:b/>
                <w:color w:val="auto"/>
                <w:sz w:val="24"/>
                <w:szCs w:val="24"/>
              </w:rPr>
            </w:pPr>
          </w:p>
          <w:p w14:paraId="51AF4546" w14:textId="4EBAA0A5" w:rsidR="00D3203C" w:rsidRDefault="00045C40" w:rsidP="007E5363">
            <w:pPr>
              <w:jc w:val="both"/>
              <w:rPr>
                <w:rFonts w:ascii="Times New Roman" w:hAnsi="Times New Roman" w:cs="Times New Roman"/>
                <w:b/>
                <w:color w:val="auto"/>
                <w:sz w:val="24"/>
                <w:szCs w:val="24"/>
              </w:rPr>
            </w:pPr>
            <w:r w:rsidRPr="007E5363">
              <w:rPr>
                <w:rFonts w:ascii="Times New Roman" w:hAnsi="Times New Roman" w:cs="Times New Roman"/>
                <w:b/>
                <w:color w:val="auto"/>
                <w:sz w:val="24"/>
                <w:szCs w:val="24"/>
              </w:rPr>
              <w:t xml:space="preserve">4000 </w:t>
            </w:r>
            <w:r w:rsidR="008B28E7" w:rsidRPr="007E5363">
              <w:rPr>
                <w:rFonts w:ascii="Times New Roman" w:hAnsi="Times New Roman" w:cs="Times New Roman"/>
                <w:b/>
                <w:color w:val="auto"/>
                <w:sz w:val="24"/>
                <w:szCs w:val="24"/>
              </w:rPr>
              <w:t>words (+/- 10%: include your actual word count at the end of each section)</w:t>
            </w:r>
            <w:r w:rsidR="007A628F" w:rsidRPr="007E5363">
              <w:rPr>
                <w:rFonts w:ascii="Times New Roman" w:hAnsi="Times New Roman" w:cs="Times New Roman"/>
                <w:b/>
                <w:color w:val="auto"/>
                <w:sz w:val="24"/>
                <w:szCs w:val="24"/>
              </w:rPr>
              <w:t>.</w:t>
            </w:r>
          </w:p>
          <w:p w14:paraId="68B1B307" w14:textId="77777777" w:rsidR="007E5363" w:rsidRPr="007E5363" w:rsidRDefault="007E5363" w:rsidP="007E5363">
            <w:pPr>
              <w:jc w:val="both"/>
              <w:rPr>
                <w:rFonts w:ascii="Times New Roman" w:hAnsi="Times New Roman" w:cs="Times New Roman"/>
                <w:b/>
                <w:color w:val="auto"/>
                <w:sz w:val="24"/>
                <w:szCs w:val="24"/>
              </w:rPr>
            </w:pPr>
          </w:p>
          <w:p w14:paraId="5115CE90" w14:textId="18D1DF21" w:rsidR="007E5363" w:rsidRPr="007E5363" w:rsidRDefault="007E5363" w:rsidP="007E5363">
            <w:pPr>
              <w:jc w:val="both"/>
              <w:rPr>
                <w:rFonts w:ascii="Times New Roman" w:hAnsi="Times New Roman" w:cs="Times New Roman"/>
                <w:color w:val="auto"/>
                <w:sz w:val="24"/>
                <w:szCs w:val="24"/>
              </w:rPr>
            </w:pPr>
          </w:p>
          <w:p w14:paraId="158DC461" w14:textId="77777777" w:rsidR="007E5363" w:rsidRPr="00A62B98" w:rsidRDefault="007E5363" w:rsidP="007E5363">
            <w:pPr>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The Social Services and Wellbeing Act (Wales) 2014 (SSWBA) sets out the legislative responsibilities for practitioners in adult and children's services. It aims to promote wellbeing and protect individuals from abuse and neglect. Part 7 of the Act outlines an adult at risk as,</w:t>
            </w:r>
            <w:r w:rsidRPr="00A62B98">
              <w:rPr>
                <w:rFonts w:ascii="Times New Roman" w:eastAsiaTheme="majorEastAsia" w:hAnsi="Times New Roman" w:cs="Times New Roman"/>
                <w:iCs/>
                <w:color w:val="auto"/>
                <w:sz w:val="24"/>
                <w:szCs w:val="24"/>
              </w:rPr>
              <w:t xml:space="preserve"> “(a) experiencing or is at risk of abuse or neglect; (b) has needs for care and support (whether or not the authority is meeting any of those needs); and (c) as a result of those needs is unable to protect himself or herself against the abuse or neglect or the risk of it”</w:t>
            </w:r>
            <w:r w:rsidRPr="00A62B98">
              <w:rPr>
                <w:rFonts w:ascii="Times New Roman" w:eastAsiaTheme="majorEastAsia" w:hAnsi="Times New Roman" w:cs="Times New Roman"/>
                <w:color w:val="auto"/>
                <w:sz w:val="24"/>
                <w:szCs w:val="24"/>
              </w:rPr>
              <w:t xml:space="preserve">.  </w:t>
            </w:r>
          </w:p>
          <w:p w14:paraId="7AB37282" w14:textId="2310C8EF" w:rsidR="007E5363" w:rsidRPr="00A62B98" w:rsidRDefault="007E5363" w:rsidP="007E5363">
            <w:pPr>
              <w:jc w:val="both"/>
              <w:rPr>
                <w:rFonts w:ascii="Times New Roman" w:eastAsiaTheme="majorEastAsia" w:hAnsi="Times New Roman" w:cs="Times New Roman"/>
                <w:color w:val="auto"/>
                <w:sz w:val="24"/>
                <w:szCs w:val="24"/>
              </w:rPr>
            </w:pPr>
          </w:p>
          <w:p w14:paraId="55F93F1B" w14:textId="77777777" w:rsidR="007E5363" w:rsidRPr="00A62B98" w:rsidRDefault="007E5363" w:rsidP="007E5363">
            <w:pPr>
              <w:jc w:val="both"/>
              <w:rPr>
                <w:rFonts w:ascii="Times New Roman" w:eastAsiaTheme="majorEastAsia" w:hAnsi="Times New Roman" w:cs="Times New Roman"/>
                <w:color w:val="auto"/>
                <w:sz w:val="24"/>
                <w:szCs w:val="24"/>
              </w:rPr>
            </w:pPr>
          </w:p>
          <w:p w14:paraId="513CEB0C" w14:textId="5BE8EDB1" w:rsidR="007E5363" w:rsidRPr="00A62B98" w:rsidRDefault="007E5363" w:rsidP="007E5363">
            <w:pPr>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The Act highlights that safeguarding is a shared responsibility, requiring everyone to actively contribute to protecting vulnerable individuals. Wales Safeguarding Procedures supports professionals by providing gui</w:t>
            </w:r>
            <w:r w:rsidR="00ED7A01" w:rsidRPr="00A62B98">
              <w:rPr>
                <w:rFonts w:ascii="Times New Roman" w:eastAsiaTheme="majorEastAsia" w:hAnsi="Times New Roman" w:cs="Times New Roman"/>
                <w:color w:val="auto"/>
                <w:sz w:val="24"/>
                <w:szCs w:val="24"/>
              </w:rPr>
              <w:t>dance around safeguarding children and adults</w:t>
            </w:r>
            <w:r w:rsidRPr="00A62B98">
              <w:rPr>
                <w:rFonts w:ascii="Times New Roman" w:eastAsiaTheme="majorEastAsia" w:hAnsi="Times New Roman" w:cs="Times New Roman"/>
                <w:color w:val="auto"/>
                <w:sz w:val="24"/>
                <w:szCs w:val="24"/>
              </w:rPr>
              <w:t xml:space="preserve"> in Wales, outlining what actions should be taken to ensure their safety and welfare (SCW, 2022). These include conducting assessments to identify </w:t>
            </w:r>
            <w:r w:rsidR="00ED7A01" w:rsidRPr="00A62B98">
              <w:rPr>
                <w:rFonts w:ascii="Times New Roman" w:eastAsiaTheme="majorEastAsia" w:hAnsi="Times New Roman" w:cs="Times New Roman"/>
                <w:color w:val="auto"/>
                <w:sz w:val="24"/>
                <w:szCs w:val="24"/>
              </w:rPr>
              <w:t>needs and risks</w:t>
            </w:r>
            <w:r w:rsidRPr="00A62B98">
              <w:rPr>
                <w:rFonts w:ascii="Times New Roman" w:eastAsiaTheme="majorEastAsia" w:hAnsi="Times New Roman" w:cs="Times New Roman"/>
                <w:color w:val="auto"/>
                <w:sz w:val="24"/>
                <w:szCs w:val="24"/>
              </w:rPr>
              <w:t>, developing care and support protection plans tailored to the ind</w:t>
            </w:r>
            <w:r w:rsidR="00ED7A01" w:rsidRPr="00A62B98">
              <w:rPr>
                <w:rFonts w:ascii="Times New Roman" w:eastAsiaTheme="majorEastAsia" w:hAnsi="Times New Roman" w:cs="Times New Roman"/>
                <w:color w:val="auto"/>
                <w:sz w:val="24"/>
                <w:szCs w:val="24"/>
              </w:rPr>
              <w:t xml:space="preserve">ividual's circumstances, offering </w:t>
            </w:r>
            <w:r w:rsidRPr="00A62B98">
              <w:rPr>
                <w:rFonts w:ascii="Times New Roman" w:eastAsiaTheme="majorEastAsia" w:hAnsi="Times New Roman" w:cs="Times New Roman"/>
                <w:color w:val="auto"/>
                <w:sz w:val="24"/>
                <w:szCs w:val="24"/>
              </w:rPr>
              <w:t xml:space="preserve">advocacy services to ensure their rights are upheld, and </w:t>
            </w:r>
            <w:r w:rsidR="00ED7A01" w:rsidRPr="00A62B98">
              <w:rPr>
                <w:rFonts w:ascii="Times New Roman" w:eastAsiaTheme="majorEastAsia" w:hAnsi="Times New Roman" w:cs="Times New Roman"/>
                <w:color w:val="auto"/>
                <w:sz w:val="24"/>
                <w:szCs w:val="24"/>
              </w:rPr>
              <w:t xml:space="preserve">working within a multi-disciplinary team to </w:t>
            </w:r>
            <w:r w:rsidRPr="00A62B98">
              <w:rPr>
                <w:rFonts w:ascii="Times New Roman" w:eastAsiaTheme="majorEastAsia" w:hAnsi="Times New Roman" w:cs="Times New Roman"/>
                <w:color w:val="auto"/>
                <w:sz w:val="24"/>
                <w:szCs w:val="24"/>
              </w:rPr>
              <w:t xml:space="preserve">coordinate safeguarding efforts. </w:t>
            </w:r>
          </w:p>
          <w:p w14:paraId="247CED0A" w14:textId="5E91A90D" w:rsidR="007E5363" w:rsidRPr="00A62B98" w:rsidRDefault="007E5363" w:rsidP="007E5363">
            <w:pPr>
              <w:jc w:val="both"/>
              <w:rPr>
                <w:rFonts w:ascii="Times New Roman" w:eastAsiaTheme="majorEastAsia" w:hAnsi="Times New Roman" w:cs="Times New Roman"/>
                <w:color w:val="auto"/>
                <w:sz w:val="24"/>
                <w:szCs w:val="24"/>
              </w:rPr>
            </w:pPr>
          </w:p>
          <w:p w14:paraId="150F48B8" w14:textId="77777777" w:rsidR="007E5363" w:rsidRPr="00A62B98" w:rsidRDefault="007E5363" w:rsidP="007E5363">
            <w:pPr>
              <w:jc w:val="both"/>
              <w:rPr>
                <w:rFonts w:ascii="Times New Roman" w:eastAsiaTheme="majorEastAsia" w:hAnsi="Times New Roman" w:cs="Times New Roman"/>
                <w:color w:val="auto"/>
                <w:sz w:val="24"/>
                <w:szCs w:val="24"/>
              </w:rPr>
            </w:pPr>
          </w:p>
          <w:p w14:paraId="29121516" w14:textId="21FD23FE"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The case study I have chosen to discuss focuses on t</w:t>
            </w:r>
            <w:r w:rsidR="00ED7A01" w:rsidRPr="00A62B98">
              <w:rPr>
                <w:rFonts w:ascii="Times New Roman" w:eastAsiaTheme="majorEastAsia" w:hAnsi="Times New Roman" w:cs="Times New Roman"/>
                <w:color w:val="auto"/>
                <w:sz w:val="24"/>
                <w:szCs w:val="24"/>
              </w:rPr>
              <w:t>he complex and challenging needs</w:t>
            </w:r>
            <w:r w:rsidRPr="00A62B98">
              <w:rPr>
                <w:rFonts w:ascii="Times New Roman" w:eastAsiaTheme="majorEastAsia" w:hAnsi="Times New Roman" w:cs="Times New Roman"/>
                <w:color w:val="auto"/>
                <w:sz w:val="24"/>
                <w:szCs w:val="24"/>
              </w:rPr>
              <w:t xml:space="preserve"> of an individual whom I will refer to as 1. 1 is a white Welsh female in her mid-thirties, residing in an urban Welsh town. 1 was referred due to concerns around self-neg</w:t>
            </w:r>
            <w:r w:rsidR="00ED7A01" w:rsidRPr="00A62B98">
              <w:rPr>
                <w:rFonts w:ascii="Times New Roman" w:eastAsiaTheme="majorEastAsia" w:hAnsi="Times New Roman" w:cs="Times New Roman"/>
                <w:color w:val="auto"/>
                <w:sz w:val="24"/>
                <w:szCs w:val="24"/>
              </w:rPr>
              <w:t>lect. Neglect, as defined in s.131 of the</w:t>
            </w:r>
            <w:r w:rsidRPr="00A62B98">
              <w:rPr>
                <w:rFonts w:ascii="Times New Roman" w:eastAsiaTheme="majorEastAsia" w:hAnsi="Times New Roman" w:cs="Times New Roman"/>
                <w:color w:val="auto"/>
                <w:sz w:val="24"/>
                <w:szCs w:val="24"/>
              </w:rPr>
              <w:t xml:space="preserve"> SSWBA (2014) is, </w:t>
            </w:r>
            <w:r w:rsidRPr="00A62B98">
              <w:rPr>
                <w:rFonts w:ascii="Times New Roman" w:eastAsiaTheme="majorEastAsia" w:hAnsi="Times New Roman" w:cs="Times New Roman"/>
                <w:iCs/>
                <w:color w:val="auto"/>
                <w:sz w:val="24"/>
                <w:szCs w:val="24"/>
              </w:rPr>
              <w:t>“a failure to meet a person’s basic physical, emotional, social or psychological needs, which is likely to result in an impairment of the person’s well-being”</w:t>
            </w:r>
            <w:r w:rsidRPr="00A62B98">
              <w:rPr>
                <w:rFonts w:ascii="Times New Roman" w:eastAsiaTheme="majorEastAsia" w:hAnsi="Times New Roman" w:cs="Times New Roman"/>
                <w:color w:val="auto"/>
                <w:sz w:val="24"/>
                <w:szCs w:val="24"/>
              </w:rPr>
              <w:t xml:space="preserve">. Unlike other local authorities in England who are guided by The Care Act (2014), self –neglect is not defined as a sub-category within the Act but is recognised as a safeguarding concern. Gibbons et al (2006) defined it </w:t>
            </w:r>
            <w:r w:rsidRPr="00A62B98">
              <w:rPr>
                <w:rFonts w:ascii="Times New Roman" w:eastAsiaTheme="majorEastAsia" w:hAnsi="Times New Roman" w:cs="Times New Roman"/>
                <w:iCs/>
                <w:color w:val="auto"/>
                <w:sz w:val="24"/>
                <w:szCs w:val="24"/>
              </w:rPr>
              <w:t xml:space="preserve">as “the inability (intentionally or unintentionally) to maintain a socially and culturally acceptable standard of self-care with </w:t>
            </w:r>
            <w:r w:rsidRPr="00A62B98">
              <w:rPr>
                <w:rFonts w:ascii="Times New Roman" w:eastAsiaTheme="majorEastAsia" w:hAnsi="Times New Roman" w:cs="Times New Roman"/>
                <w:iCs/>
                <w:color w:val="auto"/>
                <w:sz w:val="24"/>
                <w:szCs w:val="24"/>
              </w:rPr>
              <w:lastRenderedPageBreak/>
              <w:t>the potential for serious consequences to the health and well-being of those who self-neglect and perhaps too to their community”</w:t>
            </w:r>
            <w:r w:rsidRPr="00A62B98">
              <w:rPr>
                <w:rFonts w:ascii="Times New Roman" w:eastAsiaTheme="majorEastAsia" w:hAnsi="Times New Roman" w:cs="Times New Roman"/>
                <w:color w:val="auto"/>
                <w:sz w:val="24"/>
                <w:szCs w:val="24"/>
              </w:rPr>
              <w:t xml:space="preserve">.  The indicators of self-neglect for 1 included poor personal hygiene, a lack of essential foods, non-compliance with medication, and misuse of drugs and alcohol. Through addressing these concerns with 1, it later became apparent that she was also at risk of exploitation. </w:t>
            </w:r>
          </w:p>
          <w:p w14:paraId="35BFABC8" w14:textId="4EE646CC" w:rsidR="007E5363" w:rsidRPr="00A62B98" w:rsidRDefault="007E5363" w:rsidP="007E5363">
            <w:pPr>
              <w:ind w:left="-20" w:right="-20"/>
              <w:jc w:val="both"/>
              <w:rPr>
                <w:rFonts w:ascii="Times New Roman" w:eastAsiaTheme="majorEastAsia" w:hAnsi="Times New Roman" w:cs="Times New Roman"/>
                <w:strike/>
                <w:color w:val="auto"/>
                <w:sz w:val="24"/>
                <w:szCs w:val="24"/>
              </w:rPr>
            </w:pPr>
          </w:p>
          <w:p w14:paraId="36757316" w14:textId="3AB4E2F0" w:rsidR="007E5363" w:rsidRPr="00A62B98" w:rsidRDefault="007E5363" w:rsidP="00492519">
            <w:pPr>
              <w:ind w:right="-20"/>
              <w:jc w:val="both"/>
              <w:rPr>
                <w:rFonts w:ascii="Times New Roman" w:eastAsiaTheme="majorEastAsia" w:hAnsi="Times New Roman" w:cs="Times New Roman"/>
                <w:strike/>
                <w:color w:val="auto"/>
                <w:sz w:val="24"/>
                <w:szCs w:val="24"/>
              </w:rPr>
            </w:pPr>
          </w:p>
          <w:p w14:paraId="152DF9BE" w14:textId="0456AD3C"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In line with the safeguard</w:t>
            </w:r>
            <w:r w:rsidR="00ED7A01" w:rsidRPr="00A62B98">
              <w:rPr>
                <w:rFonts w:ascii="Times New Roman" w:eastAsiaTheme="majorEastAsia" w:hAnsi="Times New Roman" w:cs="Times New Roman"/>
                <w:color w:val="auto"/>
                <w:sz w:val="24"/>
                <w:szCs w:val="24"/>
              </w:rPr>
              <w:t>ing statutory guidance,</w:t>
            </w:r>
            <w:r w:rsidRPr="00A62B98">
              <w:rPr>
                <w:rFonts w:ascii="Times New Roman" w:eastAsiaTheme="majorEastAsia" w:hAnsi="Times New Roman" w:cs="Times New Roman"/>
                <w:color w:val="auto"/>
                <w:sz w:val="24"/>
                <w:szCs w:val="24"/>
              </w:rPr>
              <w:t xml:space="preserve"> Working Together to Safeguard People (2021), a timely response was required to determine what action was needed. I decided to incorporate a crisis intervention theory into my practise. Roberts and Ottens (2005) identified seven stages of crisis response. Among them are:</w:t>
            </w:r>
          </w:p>
          <w:p w14:paraId="1FD29896"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6D346C8F" w14:textId="77777777" w:rsidR="007E5363" w:rsidRPr="00A62B98" w:rsidRDefault="007E5363" w:rsidP="00492519">
            <w:pPr>
              <w:pStyle w:val="ListParagraph"/>
              <w:numPr>
                <w:ilvl w:val="0"/>
                <w:numId w:val="55"/>
              </w:numPr>
              <w:ind w:right="-20"/>
              <w:jc w:val="both"/>
              <w:rPr>
                <w:rFonts w:ascii="Times New Roman" w:eastAsiaTheme="majorEastAsia" w:hAnsi="Times New Roman" w:cs="Times New Roman"/>
                <w:sz w:val="24"/>
                <w:szCs w:val="24"/>
              </w:rPr>
            </w:pPr>
            <w:r w:rsidRPr="00A62B98">
              <w:rPr>
                <w:rFonts w:ascii="Times New Roman" w:eastAsiaTheme="majorEastAsia" w:hAnsi="Times New Roman" w:cs="Times New Roman"/>
                <w:sz w:val="24"/>
                <w:szCs w:val="24"/>
              </w:rPr>
              <w:t>Organising and carrying out a comprehensive assessment</w:t>
            </w:r>
          </w:p>
          <w:p w14:paraId="0F35A163" w14:textId="77777777" w:rsidR="007E5363" w:rsidRPr="00A62B98" w:rsidRDefault="007E5363" w:rsidP="00492519">
            <w:pPr>
              <w:pStyle w:val="ListParagraph"/>
              <w:numPr>
                <w:ilvl w:val="0"/>
                <w:numId w:val="55"/>
              </w:numPr>
              <w:ind w:right="-20"/>
              <w:jc w:val="both"/>
              <w:rPr>
                <w:rFonts w:ascii="Times New Roman" w:eastAsiaTheme="majorEastAsia" w:hAnsi="Times New Roman" w:cs="Times New Roman"/>
                <w:sz w:val="24"/>
                <w:szCs w:val="24"/>
              </w:rPr>
            </w:pPr>
            <w:r w:rsidRPr="00A62B98">
              <w:rPr>
                <w:rFonts w:ascii="Times New Roman" w:eastAsiaTheme="majorEastAsia" w:hAnsi="Times New Roman" w:cs="Times New Roman"/>
                <w:sz w:val="24"/>
                <w:szCs w:val="24"/>
              </w:rPr>
              <w:t>Building a rapid rapport</w:t>
            </w:r>
          </w:p>
          <w:p w14:paraId="177D1B20" w14:textId="77777777" w:rsidR="007E5363" w:rsidRPr="00A62B98" w:rsidRDefault="007E5363" w:rsidP="00492519">
            <w:pPr>
              <w:pStyle w:val="ListParagraph"/>
              <w:numPr>
                <w:ilvl w:val="0"/>
                <w:numId w:val="55"/>
              </w:numPr>
              <w:ind w:right="-20"/>
              <w:jc w:val="both"/>
              <w:rPr>
                <w:rFonts w:ascii="Times New Roman" w:eastAsiaTheme="majorEastAsia" w:hAnsi="Times New Roman" w:cs="Times New Roman"/>
                <w:sz w:val="24"/>
                <w:szCs w:val="24"/>
              </w:rPr>
            </w:pPr>
            <w:r w:rsidRPr="00A62B98">
              <w:rPr>
                <w:rFonts w:ascii="Times New Roman" w:eastAsiaTheme="majorEastAsia" w:hAnsi="Times New Roman" w:cs="Times New Roman"/>
                <w:sz w:val="24"/>
                <w:szCs w:val="24"/>
              </w:rPr>
              <w:t>Recognising the different aspects of the existing issue</w:t>
            </w:r>
          </w:p>
          <w:p w14:paraId="35864B08" w14:textId="77777777" w:rsidR="007E5363" w:rsidRPr="00A62B98" w:rsidRDefault="007E5363" w:rsidP="00492519">
            <w:pPr>
              <w:pStyle w:val="ListParagraph"/>
              <w:numPr>
                <w:ilvl w:val="0"/>
                <w:numId w:val="55"/>
              </w:numPr>
              <w:ind w:right="-20"/>
              <w:jc w:val="both"/>
              <w:rPr>
                <w:rFonts w:ascii="Times New Roman" w:eastAsiaTheme="majorEastAsia" w:hAnsi="Times New Roman" w:cs="Times New Roman"/>
                <w:sz w:val="24"/>
                <w:szCs w:val="24"/>
              </w:rPr>
            </w:pPr>
            <w:r w:rsidRPr="00A62B98">
              <w:rPr>
                <w:rFonts w:ascii="Times New Roman" w:eastAsiaTheme="majorEastAsia" w:hAnsi="Times New Roman" w:cs="Times New Roman"/>
                <w:sz w:val="24"/>
                <w:szCs w:val="24"/>
              </w:rPr>
              <w:t>Exploration of feelings and emotions</w:t>
            </w:r>
          </w:p>
          <w:p w14:paraId="7BF9326B" w14:textId="77777777" w:rsidR="007E5363" w:rsidRPr="00A62B98" w:rsidRDefault="007E5363" w:rsidP="00492519">
            <w:pPr>
              <w:pStyle w:val="ListParagraph"/>
              <w:numPr>
                <w:ilvl w:val="0"/>
                <w:numId w:val="55"/>
              </w:numPr>
              <w:ind w:right="-20"/>
              <w:jc w:val="both"/>
              <w:rPr>
                <w:rFonts w:ascii="Times New Roman" w:eastAsiaTheme="majorEastAsia" w:hAnsi="Times New Roman" w:cs="Times New Roman"/>
                <w:sz w:val="24"/>
                <w:szCs w:val="24"/>
              </w:rPr>
            </w:pPr>
            <w:r w:rsidRPr="00A62B98">
              <w:rPr>
                <w:rFonts w:ascii="Times New Roman" w:eastAsiaTheme="majorEastAsia" w:hAnsi="Times New Roman" w:cs="Times New Roman"/>
                <w:sz w:val="24"/>
                <w:szCs w:val="24"/>
              </w:rPr>
              <w:t>Explore alternative coping strategies.</w:t>
            </w:r>
          </w:p>
          <w:p w14:paraId="22101BC6" w14:textId="77777777" w:rsidR="007E5363" w:rsidRPr="00A62B98" w:rsidRDefault="007E5363" w:rsidP="00492519">
            <w:pPr>
              <w:pStyle w:val="ListParagraph"/>
              <w:numPr>
                <w:ilvl w:val="0"/>
                <w:numId w:val="55"/>
              </w:numPr>
              <w:ind w:right="-20"/>
              <w:jc w:val="both"/>
              <w:rPr>
                <w:rFonts w:ascii="Times New Roman" w:eastAsiaTheme="majorEastAsia" w:hAnsi="Times New Roman" w:cs="Times New Roman"/>
                <w:sz w:val="24"/>
                <w:szCs w:val="24"/>
              </w:rPr>
            </w:pPr>
            <w:r w:rsidRPr="00A62B98">
              <w:rPr>
                <w:rFonts w:ascii="Times New Roman" w:eastAsiaTheme="majorEastAsia" w:hAnsi="Times New Roman" w:cs="Times New Roman"/>
                <w:sz w:val="24"/>
                <w:szCs w:val="24"/>
              </w:rPr>
              <w:t>Developing and putting together an action plan</w:t>
            </w:r>
          </w:p>
          <w:p w14:paraId="5F0639CB" w14:textId="77777777" w:rsidR="007E5363" w:rsidRPr="00A62B98" w:rsidRDefault="007E5363" w:rsidP="00492519">
            <w:pPr>
              <w:pStyle w:val="ListParagraph"/>
              <w:numPr>
                <w:ilvl w:val="0"/>
                <w:numId w:val="55"/>
              </w:numPr>
              <w:ind w:right="-20"/>
              <w:jc w:val="both"/>
              <w:rPr>
                <w:rFonts w:ascii="Times New Roman" w:eastAsiaTheme="majorEastAsia" w:hAnsi="Times New Roman" w:cs="Times New Roman"/>
                <w:sz w:val="24"/>
                <w:szCs w:val="24"/>
              </w:rPr>
            </w:pPr>
            <w:r w:rsidRPr="00A62B98">
              <w:rPr>
                <w:rFonts w:ascii="Times New Roman" w:eastAsiaTheme="majorEastAsia" w:hAnsi="Times New Roman" w:cs="Times New Roman"/>
                <w:sz w:val="24"/>
                <w:szCs w:val="24"/>
              </w:rPr>
              <w:t>Plan for follow-ups.</w:t>
            </w:r>
          </w:p>
          <w:p w14:paraId="0CE409CD"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2358A3EA" w14:textId="42B423A0"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Incorporating a cr</w:t>
            </w:r>
            <w:r w:rsidR="00ED7A01" w:rsidRPr="00A62B98">
              <w:rPr>
                <w:rFonts w:ascii="Times New Roman" w:eastAsiaTheme="majorEastAsia" w:hAnsi="Times New Roman" w:cs="Times New Roman"/>
                <w:color w:val="auto"/>
                <w:sz w:val="24"/>
                <w:szCs w:val="24"/>
              </w:rPr>
              <w:t>isis intervention theory into</w:t>
            </w:r>
            <w:r w:rsidRPr="00A62B98">
              <w:rPr>
                <w:rFonts w:ascii="Times New Roman" w:eastAsiaTheme="majorEastAsia" w:hAnsi="Times New Roman" w:cs="Times New Roman"/>
                <w:color w:val="auto"/>
                <w:sz w:val="24"/>
                <w:szCs w:val="24"/>
              </w:rPr>
              <w:t xml:space="preserve"> practice allowed for a </w:t>
            </w:r>
            <w:r w:rsidR="00ED7A01" w:rsidRPr="00A62B98">
              <w:rPr>
                <w:rFonts w:ascii="Times New Roman" w:eastAsiaTheme="majorEastAsia" w:hAnsi="Times New Roman" w:cs="Times New Roman"/>
                <w:color w:val="auto"/>
                <w:sz w:val="24"/>
                <w:szCs w:val="24"/>
              </w:rPr>
              <w:t>“</w:t>
            </w:r>
            <w:r w:rsidRPr="00A62B98">
              <w:rPr>
                <w:rFonts w:ascii="Times New Roman" w:eastAsiaTheme="majorEastAsia" w:hAnsi="Times New Roman" w:cs="Times New Roman"/>
                <w:color w:val="auto"/>
                <w:sz w:val="24"/>
                <w:szCs w:val="24"/>
              </w:rPr>
              <w:t>systematic and structured approach</w:t>
            </w:r>
            <w:r w:rsidR="00ED7A01" w:rsidRPr="00A62B98">
              <w:rPr>
                <w:rFonts w:ascii="Times New Roman" w:eastAsiaTheme="majorEastAsia" w:hAnsi="Times New Roman" w:cs="Times New Roman"/>
                <w:color w:val="auto"/>
                <w:sz w:val="24"/>
                <w:szCs w:val="24"/>
              </w:rPr>
              <w:t>”</w:t>
            </w:r>
            <w:r w:rsidRPr="00A62B98">
              <w:rPr>
                <w:rFonts w:ascii="Times New Roman" w:eastAsiaTheme="majorEastAsia" w:hAnsi="Times New Roman" w:cs="Times New Roman"/>
                <w:color w:val="auto"/>
                <w:sz w:val="24"/>
                <w:szCs w:val="24"/>
              </w:rPr>
              <w:t xml:space="preserve"> to addressing immediate needs and providing support during times of crisis</w:t>
            </w:r>
            <w:r w:rsidR="00ED7A01" w:rsidRPr="00A62B98">
              <w:rPr>
                <w:rFonts w:ascii="Times New Roman" w:eastAsiaTheme="majorEastAsia" w:hAnsi="Times New Roman" w:cs="Times New Roman"/>
                <w:color w:val="auto"/>
                <w:sz w:val="24"/>
                <w:szCs w:val="24"/>
              </w:rPr>
              <w:t xml:space="preserve"> (Roberts &amp; Ottens, 2005)</w:t>
            </w:r>
            <w:r w:rsidRPr="00A62B98">
              <w:rPr>
                <w:rFonts w:ascii="Times New Roman" w:eastAsiaTheme="majorEastAsia" w:hAnsi="Times New Roman" w:cs="Times New Roman"/>
                <w:color w:val="auto"/>
                <w:sz w:val="24"/>
                <w:szCs w:val="24"/>
              </w:rPr>
              <w:t>.</w:t>
            </w:r>
          </w:p>
          <w:p w14:paraId="1A950274" w14:textId="4150FE7C" w:rsidR="007E5363" w:rsidRPr="00A62B98" w:rsidRDefault="007E5363" w:rsidP="007E5363">
            <w:pPr>
              <w:ind w:left="-20" w:right="-20"/>
              <w:jc w:val="both"/>
              <w:rPr>
                <w:rFonts w:ascii="Times New Roman" w:eastAsiaTheme="majorEastAsia" w:hAnsi="Times New Roman" w:cs="Times New Roman"/>
                <w:color w:val="auto"/>
                <w:sz w:val="24"/>
                <w:szCs w:val="24"/>
              </w:rPr>
            </w:pPr>
          </w:p>
          <w:p w14:paraId="5B3FB5C9"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618BE9B1" w14:textId="18A573C9" w:rsidR="007E5363" w:rsidRPr="00A62B98" w:rsidRDefault="007E5363" w:rsidP="007E5363">
            <w:pPr>
              <w:ind w:left="-20" w:right="-20"/>
              <w:jc w:val="both"/>
              <w:rPr>
                <w:rFonts w:ascii="Times New Roman" w:eastAsia="Calibri Light" w:hAnsi="Times New Roman" w:cs="Times New Roman"/>
                <w:color w:val="auto"/>
                <w:sz w:val="24"/>
                <w:szCs w:val="24"/>
              </w:rPr>
            </w:pPr>
            <w:r w:rsidRPr="00A62B98">
              <w:rPr>
                <w:rFonts w:ascii="Times New Roman" w:eastAsia="Calibri Light" w:hAnsi="Times New Roman" w:cs="Times New Roman"/>
                <w:color w:val="auto"/>
                <w:sz w:val="24"/>
                <w:szCs w:val="24"/>
              </w:rPr>
              <w:t xml:space="preserve">To support me in carrying out a comprehensive assessment I took time to read through the information available on the organisational system. This helped me get an understanding of 1's personal history. Having this understanding helped me prepare, which I recognise is important to building a rapport, as poor preparation prior to initial social work contact can be seen as </w:t>
            </w:r>
            <w:r w:rsidRPr="00A62B98">
              <w:rPr>
                <w:rFonts w:ascii="Times New Roman" w:eastAsia="Calibri Light" w:hAnsi="Times New Roman" w:cs="Times New Roman"/>
                <w:iCs/>
                <w:color w:val="auto"/>
                <w:sz w:val="24"/>
                <w:szCs w:val="24"/>
              </w:rPr>
              <w:t>“disrespectful”</w:t>
            </w:r>
            <w:r w:rsidRPr="00A62B98">
              <w:rPr>
                <w:rFonts w:ascii="Times New Roman" w:eastAsia="Calibri Light" w:hAnsi="Times New Roman" w:cs="Times New Roman"/>
                <w:color w:val="auto"/>
                <w:sz w:val="24"/>
                <w:szCs w:val="24"/>
              </w:rPr>
              <w:t xml:space="preserve"> (SCW, NOS, 2011). Through taking this step, I was able to establish that 1 had a long-standing relationship with social services; she experienced adverse childhood experiences (ACEs), which are defined by Young Minds (2018) as </w:t>
            </w:r>
            <w:r w:rsidRPr="00A62B98">
              <w:rPr>
                <w:rFonts w:ascii="Times New Roman" w:eastAsia="Calibri Light" w:hAnsi="Times New Roman" w:cs="Times New Roman"/>
                <w:iCs/>
                <w:color w:val="auto"/>
                <w:sz w:val="24"/>
                <w:szCs w:val="24"/>
              </w:rPr>
              <w:t xml:space="preserve">“highly stressful and potentially traumatic events or situations that occur during childhood and/or adolescence." </w:t>
            </w:r>
            <w:r w:rsidRPr="00A62B98">
              <w:rPr>
                <w:rFonts w:ascii="Times New Roman" w:eastAsia="Calibri Light" w:hAnsi="Times New Roman" w:cs="Times New Roman"/>
                <w:color w:val="auto"/>
                <w:sz w:val="24"/>
                <w:szCs w:val="24"/>
              </w:rPr>
              <w:t xml:space="preserve">1 reported that her parents were both alcoholics and misused drugs and would regularly encourage her to drink alcohol; she was exposed to domestic violence; and she was sexually assaulted. As a teenager, 1 was subsequently removed from her parents' care. Exposure to ACEs is said to have a </w:t>
            </w:r>
            <w:r w:rsidRPr="00A62B98">
              <w:rPr>
                <w:rFonts w:ascii="Times New Roman" w:eastAsia="Calibri Light" w:hAnsi="Times New Roman" w:cs="Times New Roman"/>
                <w:iCs/>
                <w:color w:val="auto"/>
                <w:sz w:val="24"/>
                <w:szCs w:val="24"/>
              </w:rPr>
              <w:t>“negative long-term impact on health and well-being outcomes”</w:t>
            </w:r>
            <w:r w:rsidRPr="00A62B98">
              <w:rPr>
                <w:rFonts w:ascii="Times New Roman" w:eastAsia="Calibri Light" w:hAnsi="Times New Roman" w:cs="Times New Roman"/>
                <w:color w:val="auto"/>
                <w:sz w:val="24"/>
                <w:szCs w:val="24"/>
              </w:rPr>
              <w:t xml:space="preserve"> and can result in an </w:t>
            </w:r>
            <w:r w:rsidRPr="00A62B98">
              <w:rPr>
                <w:rFonts w:ascii="Times New Roman" w:eastAsia="Calibri Light" w:hAnsi="Times New Roman" w:cs="Times New Roman"/>
                <w:iCs/>
                <w:color w:val="auto"/>
                <w:sz w:val="24"/>
                <w:szCs w:val="24"/>
              </w:rPr>
              <w:t xml:space="preserve">“increased risk of adopting health harming behaviours” </w:t>
            </w:r>
            <w:r w:rsidRPr="00A62B98">
              <w:rPr>
                <w:rFonts w:ascii="Times New Roman" w:eastAsia="Calibri Light" w:hAnsi="Times New Roman" w:cs="Times New Roman"/>
                <w:color w:val="auto"/>
                <w:sz w:val="24"/>
                <w:szCs w:val="24"/>
              </w:rPr>
              <w:t>(WG, 2019). T</w:t>
            </w:r>
            <w:r w:rsidRPr="00A62B98">
              <w:rPr>
                <w:rFonts w:ascii="Times New Roman" w:eastAsia="Open Sans" w:hAnsi="Times New Roman" w:cs="Times New Roman"/>
                <w:color w:val="auto"/>
                <w:sz w:val="24"/>
                <w:szCs w:val="24"/>
              </w:rPr>
              <w:t>hrough working with 1, this had become evident as she continued to use substances</w:t>
            </w:r>
            <w:r w:rsidRPr="00A62B98">
              <w:rPr>
                <w:rFonts w:ascii="Times New Roman" w:eastAsia="Calibri Light" w:hAnsi="Times New Roman" w:cs="Times New Roman"/>
                <w:color w:val="auto"/>
                <w:sz w:val="24"/>
                <w:szCs w:val="24"/>
              </w:rPr>
              <w:t xml:space="preserve">; she has experienced multiple strokes, with the first occurring at the young age of 23; she has been in several domestically violent relationships; and she has had her own children removed from her care. Alongside her physical health and substance issues, 1 suffers from multiple mental health illnesses, including emotionally unstable personality disorder, depression, and anxiety. 1 has also self-diagnosed herself with attention-deficit/hyperactivity disorder (ADHD), bipolar, and obsessive-compulsive disorder (OCD).   </w:t>
            </w:r>
          </w:p>
          <w:p w14:paraId="1E579CF2" w14:textId="77777777" w:rsidR="004D634C" w:rsidRPr="00A62B98" w:rsidRDefault="004D634C" w:rsidP="007E5363">
            <w:pPr>
              <w:ind w:left="-20" w:right="-20"/>
              <w:jc w:val="both"/>
              <w:rPr>
                <w:rFonts w:ascii="Times New Roman" w:hAnsi="Times New Roman" w:cs="Times New Roman"/>
                <w:color w:val="auto"/>
                <w:sz w:val="24"/>
                <w:szCs w:val="24"/>
              </w:rPr>
            </w:pPr>
          </w:p>
          <w:p w14:paraId="4F910510" w14:textId="77777777" w:rsidR="007E5363" w:rsidRPr="00A62B98" w:rsidRDefault="007E5363" w:rsidP="007E5363">
            <w:pPr>
              <w:ind w:left="-20" w:right="-20"/>
              <w:jc w:val="both"/>
              <w:rPr>
                <w:rFonts w:ascii="Times New Roman" w:hAnsi="Times New Roman" w:cs="Times New Roman"/>
                <w:color w:val="auto"/>
                <w:sz w:val="24"/>
                <w:szCs w:val="24"/>
              </w:rPr>
            </w:pPr>
            <w:r w:rsidRPr="00A62B98">
              <w:rPr>
                <w:rFonts w:ascii="Times New Roman" w:eastAsia="Calibri Light" w:hAnsi="Times New Roman" w:cs="Times New Roman"/>
                <w:color w:val="auto"/>
                <w:sz w:val="24"/>
                <w:szCs w:val="24"/>
              </w:rPr>
              <w:t xml:space="preserve"> </w:t>
            </w:r>
          </w:p>
          <w:p w14:paraId="097C27E2" w14:textId="7F6E791D" w:rsidR="007E5363" w:rsidRPr="00A62B98" w:rsidRDefault="007E5363" w:rsidP="007E5363">
            <w:pPr>
              <w:ind w:left="-20" w:right="-20"/>
              <w:jc w:val="both"/>
              <w:rPr>
                <w:rFonts w:ascii="Times New Roman" w:eastAsia="Calibri Light" w:hAnsi="Times New Roman" w:cs="Times New Roman"/>
                <w:color w:val="auto"/>
                <w:sz w:val="24"/>
                <w:szCs w:val="24"/>
              </w:rPr>
            </w:pPr>
            <w:r w:rsidRPr="00A62B98">
              <w:rPr>
                <w:rFonts w:ascii="Times New Roman" w:eastAsia="Calibri Light" w:hAnsi="Times New Roman" w:cs="Times New Roman"/>
                <w:color w:val="auto"/>
                <w:sz w:val="24"/>
                <w:szCs w:val="24"/>
              </w:rPr>
              <w:t xml:space="preserve">I had </w:t>
            </w:r>
            <w:r w:rsidR="004D634C" w:rsidRPr="00A62B98">
              <w:rPr>
                <w:rFonts w:ascii="Times New Roman" w:eastAsia="Calibri Light" w:hAnsi="Times New Roman" w:cs="Times New Roman"/>
                <w:color w:val="auto"/>
                <w:sz w:val="24"/>
                <w:szCs w:val="24"/>
              </w:rPr>
              <w:t>first-hand</w:t>
            </w:r>
            <w:r w:rsidRPr="00A62B98">
              <w:rPr>
                <w:rFonts w:ascii="Times New Roman" w:eastAsia="Calibri Light" w:hAnsi="Times New Roman" w:cs="Times New Roman"/>
                <w:color w:val="auto"/>
                <w:sz w:val="24"/>
                <w:szCs w:val="24"/>
              </w:rPr>
              <w:t xml:space="preserve"> exp</w:t>
            </w:r>
            <w:r w:rsidR="00ED7A01" w:rsidRPr="00A62B98">
              <w:rPr>
                <w:rFonts w:ascii="Times New Roman" w:eastAsia="Calibri Light" w:hAnsi="Times New Roman" w:cs="Times New Roman"/>
                <w:color w:val="auto"/>
                <w:sz w:val="24"/>
                <w:szCs w:val="24"/>
              </w:rPr>
              <w:t>erience with the difficulties in</w:t>
            </w:r>
            <w:r w:rsidRPr="00A62B98">
              <w:rPr>
                <w:rFonts w:ascii="Times New Roman" w:eastAsia="Calibri Light" w:hAnsi="Times New Roman" w:cs="Times New Roman"/>
                <w:color w:val="auto"/>
                <w:sz w:val="24"/>
                <w:szCs w:val="24"/>
              </w:rPr>
              <w:t xml:space="preserve"> addressing safeguarding concerns regard</w:t>
            </w:r>
            <w:r w:rsidR="00ED7A01" w:rsidRPr="00A62B98">
              <w:rPr>
                <w:rFonts w:ascii="Times New Roman" w:eastAsia="Calibri Light" w:hAnsi="Times New Roman" w:cs="Times New Roman"/>
                <w:color w:val="auto"/>
                <w:sz w:val="24"/>
                <w:szCs w:val="24"/>
              </w:rPr>
              <w:t>ing self-neglect because the SSWBA (2014)</w:t>
            </w:r>
            <w:r w:rsidRPr="00A62B98">
              <w:rPr>
                <w:rFonts w:ascii="Times New Roman" w:eastAsia="Calibri Light" w:hAnsi="Times New Roman" w:cs="Times New Roman"/>
                <w:color w:val="auto"/>
                <w:sz w:val="24"/>
                <w:szCs w:val="24"/>
              </w:rPr>
              <w:t xml:space="preserve"> does not provide clear guidance. I was aware that practitioners should take into consideration other legal duties, such as the Mental Capacity Act 2005 and its accompanied code of practice, which is applicable in both Wales and England. In addition, from reading Safeguarding Adult Reviews</w:t>
            </w:r>
            <w:r w:rsidR="009D78CC" w:rsidRPr="00A62B98">
              <w:rPr>
                <w:rFonts w:ascii="Times New Roman" w:eastAsia="Calibri Light" w:hAnsi="Times New Roman" w:cs="Times New Roman"/>
                <w:color w:val="auto"/>
                <w:sz w:val="24"/>
                <w:szCs w:val="24"/>
              </w:rPr>
              <w:t xml:space="preserve"> (SARs)</w:t>
            </w:r>
            <w:r w:rsidRPr="00A62B98">
              <w:rPr>
                <w:rFonts w:ascii="Times New Roman" w:eastAsia="Calibri Light" w:hAnsi="Times New Roman" w:cs="Times New Roman"/>
                <w:color w:val="auto"/>
                <w:sz w:val="24"/>
                <w:szCs w:val="24"/>
              </w:rPr>
              <w:t>, I understood how assessing capacity can be crucial in determining the local author</w:t>
            </w:r>
            <w:r w:rsidR="00E91437" w:rsidRPr="00A62B98">
              <w:rPr>
                <w:rFonts w:ascii="Times New Roman" w:eastAsia="Calibri Light" w:hAnsi="Times New Roman" w:cs="Times New Roman"/>
                <w:color w:val="auto"/>
                <w:sz w:val="24"/>
                <w:szCs w:val="24"/>
              </w:rPr>
              <w:t>ity's (LAs) grounds for intervention - i</w:t>
            </w:r>
            <w:r w:rsidRPr="00A62B98">
              <w:rPr>
                <w:rFonts w:ascii="Times New Roman" w:eastAsia="Open Sans" w:hAnsi="Times New Roman" w:cs="Times New Roman"/>
                <w:color w:val="auto"/>
                <w:sz w:val="24"/>
                <w:szCs w:val="24"/>
              </w:rPr>
              <w:t xml:space="preserve">f a person has </w:t>
            </w:r>
            <w:r w:rsidRPr="00A62B98">
              <w:rPr>
                <w:rFonts w:ascii="Times New Roman" w:eastAsia="Open Sans" w:hAnsi="Times New Roman" w:cs="Times New Roman"/>
                <w:color w:val="auto"/>
                <w:sz w:val="24"/>
                <w:szCs w:val="24"/>
              </w:rPr>
              <w:lastRenderedPageBreak/>
              <w:t xml:space="preserve">the capacity to make and understand decisions about their own life, the </w:t>
            </w:r>
            <w:r w:rsidR="00E91437" w:rsidRPr="00A62B98">
              <w:rPr>
                <w:rFonts w:ascii="Times New Roman" w:eastAsia="Open Sans" w:hAnsi="Times New Roman" w:cs="Times New Roman"/>
                <w:color w:val="auto"/>
                <w:sz w:val="24"/>
                <w:szCs w:val="24"/>
              </w:rPr>
              <w:t xml:space="preserve">LA </w:t>
            </w:r>
            <w:r w:rsidRPr="00A62B98">
              <w:rPr>
                <w:rFonts w:ascii="Times New Roman" w:eastAsia="Open Sans" w:hAnsi="Times New Roman" w:cs="Times New Roman"/>
                <w:color w:val="auto"/>
                <w:sz w:val="24"/>
                <w:szCs w:val="24"/>
              </w:rPr>
              <w:t>may not have legal grounds to intervene, as they must respect the individual's rights under the Human Rights Act</w:t>
            </w:r>
            <w:r w:rsidR="004D634C" w:rsidRPr="00A62B98">
              <w:rPr>
                <w:rFonts w:ascii="Times New Roman" w:eastAsia="Open Sans" w:hAnsi="Times New Roman" w:cs="Times New Roman"/>
                <w:color w:val="auto"/>
                <w:sz w:val="24"/>
                <w:szCs w:val="24"/>
              </w:rPr>
              <w:t xml:space="preserve"> (1998)</w:t>
            </w:r>
            <w:r w:rsidRPr="00A62B98">
              <w:rPr>
                <w:rFonts w:ascii="Times New Roman" w:eastAsia="Calibri Light" w:hAnsi="Times New Roman" w:cs="Times New Roman"/>
                <w:color w:val="auto"/>
                <w:sz w:val="24"/>
                <w:szCs w:val="24"/>
              </w:rPr>
              <w:t>. If a person is deeme</w:t>
            </w:r>
            <w:r w:rsidR="00E91437" w:rsidRPr="00A62B98">
              <w:rPr>
                <w:rFonts w:ascii="Times New Roman" w:eastAsia="Calibri Light" w:hAnsi="Times New Roman" w:cs="Times New Roman"/>
                <w:color w:val="auto"/>
                <w:sz w:val="24"/>
                <w:szCs w:val="24"/>
              </w:rPr>
              <w:t>d to lack capacity, support can</w:t>
            </w:r>
            <w:r w:rsidRPr="00A62B98">
              <w:rPr>
                <w:rFonts w:ascii="Times New Roman" w:eastAsia="Calibri Light" w:hAnsi="Times New Roman" w:cs="Times New Roman"/>
                <w:color w:val="auto"/>
                <w:sz w:val="24"/>
                <w:szCs w:val="24"/>
              </w:rPr>
              <w:t xml:space="preserve"> be provided</w:t>
            </w:r>
            <w:r w:rsidR="00E91437" w:rsidRPr="00A62B98">
              <w:rPr>
                <w:rFonts w:ascii="Times New Roman" w:eastAsia="Calibri Light" w:hAnsi="Times New Roman" w:cs="Times New Roman"/>
                <w:color w:val="auto"/>
                <w:sz w:val="24"/>
                <w:szCs w:val="24"/>
              </w:rPr>
              <w:t xml:space="preserve"> in a persons best interest. </w:t>
            </w:r>
            <w:r w:rsidRPr="00A62B98">
              <w:rPr>
                <w:rFonts w:ascii="Times New Roman" w:eastAsia="Calibri Light" w:hAnsi="Times New Roman" w:cs="Times New Roman"/>
                <w:color w:val="auto"/>
                <w:sz w:val="24"/>
                <w:szCs w:val="24"/>
              </w:rPr>
              <w:t>Having to make this decision requires us to exercise our professional judgement and clearly document our decisions for accountability. I find exercising my judgement in cases like these challenging as it requires balancing the ethical requirements of upholding and respecting autonomy in line with Article 8 of the Human Rights Act (1998) and our duty of care (</w:t>
            </w:r>
            <w:r w:rsidR="004D634C" w:rsidRPr="00A62B98">
              <w:rPr>
                <w:rFonts w:ascii="Times New Roman" w:eastAsia="Calibri Light" w:hAnsi="Times New Roman" w:cs="Times New Roman"/>
                <w:color w:val="auto"/>
                <w:sz w:val="24"/>
                <w:szCs w:val="24"/>
              </w:rPr>
              <w:t>Carter, 2016</w:t>
            </w:r>
            <w:r w:rsidRPr="00A62B98">
              <w:rPr>
                <w:rFonts w:ascii="Times New Roman" w:eastAsia="Calibri Light" w:hAnsi="Times New Roman" w:cs="Times New Roman"/>
                <w:color w:val="auto"/>
                <w:sz w:val="24"/>
                <w:szCs w:val="24"/>
              </w:rPr>
              <w:t>). Given the level of risk these cases present, I recognise the need for robust assessments for my own protection, as I can use this to support my analysis and decision-making.</w:t>
            </w:r>
          </w:p>
          <w:p w14:paraId="111285FD" w14:textId="16DA099F" w:rsidR="004D634C" w:rsidRPr="00A62B98" w:rsidRDefault="004D634C" w:rsidP="004D634C">
            <w:pPr>
              <w:ind w:right="-20"/>
              <w:jc w:val="both"/>
              <w:rPr>
                <w:rFonts w:ascii="Times New Roman" w:eastAsia="Calibri Light" w:hAnsi="Times New Roman" w:cs="Times New Roman"/>
                <w:color w:val="auto"/>
                <w:sz w:val="24"/>
                <w:szCs w:val="24"/>
              </w:rPr>
            </w:pPr>
          </w:p>
          <w:p w14:paraId="7B12C03F"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1966251A" w14:textId="77777777" w:rsidR="007E5363" w:rsidRPr="00A62B98" w:rsidRDefault="007E5363" w:rsidP="007E5363">
            <w:pPr>
              <w:ind w:left="-30" w:right="-3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Research states that to build an effective relationship with adults who self-neglect professionals must work to build rapport and trust (RIP, 2020). Through my preparation, I noticed that this hadn’t been something other professionals had been able to achieve which has impacted on 1’s ability to her receive appropriate support. I noticed that there was a pattern in the language being used by others who had previously been involved in 1's care and support; for example, they described 1 as 'hard to engage', 'unwilling', and 'reactive'. Based off these pejoratively connotations, I recognised that I had developed a perception of who 1 was and I felt pessimistic and questioned if she would be any different when working with me. I recognised that this response was judgemental and may have hindered my ability to work in an anti-discriminatory way. To ensure that I approached the situation with "open-mindedness that avoids assumptions", in line with the National Occupational Standards (NOS) set out by SCW (2011), I identified that I needed to have a deeper comprehension of a range of issues affecting 1. </w:t>
            </w:r>
          </w:p>
          <w:p w14:paraId="7EAA25CA" w14:textId="77777777" w:rsidR="007E5363" w:rsidRPr="00A62B98" w:rsidRDefault="007E5363" w:rsidP="007E5363">
            <w:pPr>
              <w:ind w:left="-30" w:right="-30"/>
              <w:jc w:val="both"/>
              <w:rPr>
                <w:rFonts w:ascii="Times New Roman" w:eastAsiaTheme="majorEastAsia" w:hAnsi="Times New Roman" w:cs="Times New Roman"/>
                <w:color w:val="auto"/>
                <w:sz w:val="24"/>
                <w:szCs w:val="24"/>
              </w:rPr>
            </w:pPr>
          </w:p>
          <w:p w14:paraId="6078C44C" w14:textId="77777777" w:rsidR="007E5363" w:rsidRPr="00A62B98" w:rsidRDefault="007E5363" w:rsidP="007E5363">
            <w:pPr>
              <w:ind w:left="-30" w:right="-30"/>
              <w:jc w:val="both"/>
              <w:rPr>
                <w:rFonts w:ascii="Times New Roman" w:eastAsiaTheme="majorEastAsia" w:hAnsi="Times New Roman" w:cs="Times New Roman"/>
                <w:color w:val="auto"/>
                <w:sz w:val="24"/>
                <w:szCs w:val="24"/>
              </w:rPr>
            </w:pPr>
          </w:p>
          <w:p w14:paraId="140F72A6" w14:textId="66882A41" w:rsidR="007E5363" w:rsidRPr="00A62B98" w:rsidRDefault="007E5363" w:rsidP="007E5363">
            <w:pPr>
              <w:ind w:left="-30" w:right="-3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It was essential that I had an awareness of co-occurring mental health and substance use disorders as I felt this would support me when assessing 1’s needs and ability to develop an effective working relationship that promotes co-production and collaboration. I used the ‘Service Framework for the Treatment of People with a Co-occurring Mental Health and Substance Misuse Problem’ published by WG (2015) to help me expand my knowledge and insight. I also researched around dual </w:t>
            </w:r>
            <w:r w:rsidR="009D78CC" w:rsidRPr="00A62B98">
              <w:rPr>
                <w:rFonts w:ascii="Times New Roman" w:eastAsiaTheme="majorEastAsia" w:hAnsi="Times New Roman" w:cs="Times New Roman"/>
                <w:color w:val="auto"/>
                <w:sz w:val="24"/>
                <w:szCs w:val="24"/>
              </w:rPr>
              <w:t>diagnoses</w:t>
            </w:r>
            <w:r w:rsidRPr="00A62B98">
              <w:rPr>
                <w:rFonts w:ascii="Times New Roman" w:eastAsiaTheme="majorEastAsia" w:hAnsi="Times New Roman" w:cs="Times New Roman"/>
                <w:color w:val="auto"/>
                <w:sz w:val="24"/>
                <w:szCs w:val="24"/>
              </w:rPr>
              <w:t xml:space="preserve"> and found that there was a link between mental health and substance misuse problems and self-neglecting behaviours. Owen et al. (2021) acknowledge that self-neglect is frequently triggered by a variety of </w:t>
            </w:r>
            <w:r w:rsidRPr="00A62B98">
              <w:rPr>
                <w:rFonts w:ascii="Times New Roman" w:eastAsiaTheme="majorEastAsia" w:hAnsi="Times New Roman" w:cs="Times New Roman"/>
                <w:iCs/>
                <w:color w:val="auto"/>
                <w:sz w:val="24"/>
                <w:szCs w:val="24"/>
              </w:rPr>
              <w:t>"causal factors"</w:t>
            </w:r>
            <w:r w:rsidRPr="00A62B98">
              <w:rPr>
                <w:rFonts w:ascii="Times New Roman" w:eastAsiaTheme="majorEastAsia" w:hAnsi="Times New Roman" w:cs="Times New Roman"/>
                <w:color w:val="auto"/>
                <w:sz w:val="24"/>
                <w:szCs w:val="24"/>
              </w:rPr>
              <w:t xml:space="preserve"> which can include health problems, social isolation, and trauma. Through having an awareness, I felt I was able to recognise potential </w:t>
            </w:r>
            <w:r w:rsidR="009D78CC" w:rsidRPr="00A62B98">
              <w:rPr>
                <w:rFonts w:ascii="Times New Roman" w:eastAsiaTheme="majorEastAsia" w:hAnsi="Times New Roman" w:cs="Times New Roman"/>
                <w:color w:val="auto"/>
                <w:sz w:val="24"/>
                <w:szCs w:val="24"/>
              </w:rPr>
              <w:t>triggers</w:t>
            </w:r>
            <w:r w:rsidRPr="00A62B98">
              <w:rPr>
                <w:rFonts w:ascii="Times New Roman" w:eastAsiaTheme="majorEastAsia" w:hAnsi="Times New Roman" w:cs="Times New Roman"/>
                <w:color w:val="auto"/>
                <w:sz w:val="24"/>
                <w:szCs w:val="24"/>
              </w:rPr>
              <w:t xml:space="preserve"> for self-neglect more effectively. In addition, I listened to a podcast called "Social Work Sessions" on the "subject of self-neglect"</w:t>
            </w:r>
            <w:r w:rsidR="009D78CC" w:rsidRPr="00A62B98">
              <w:rPr>
                <w:rFonts w:ascii="Times New Roman" w:eastAsiaTheme="majorEastAsia" w:hAnsi="Times New Roman" w:cs="Times New Roman"/>
                <w:color w:val="auto"/>
                <w:sz w:val="24"/>
                <w:szCs w:val="24"/>
              </w:rPr>
              <w:t xml:space="preserve"> (2023)</w:t>
            </w:r>
            <w:r w:rsidRPr="00A62B98">
              <w:rPr>
                <w:rFonts w:ascii="Times New Roman" w:eastAsiaTheme="majorEastAsia" w:hAnsi="Times New Roman" w:cs="Times New Roman"/>
                <w:color w:val="auto"/>
                <w:sz w:val="24"/>
                <w:szCs w:val="24"/>
              </w:rPr>
              <w:t xml:space="preserve">. Within the podcast, guest speaker, Professor Shoot shared valuable insights on questioning assumptions and considering whether someone is unwilling or unable to engage. He encourages professionals to reflect on their own role in creating barriers to engagement. I recognise that our attitudes, biases, or actions can unintentionally contribute to difficulties in building a positive and trusting relationship with and helping create a safe and supportive environment. </w:t>
            </w:r>
          </w:p>
          <w:p w14:paraId="10CA001E" w14:textId="77777777" w:rsidR="009D78CC" w:rsidRPr="00A62B98" w:rsidRDefault="009D78CC" w:rsidP="007E5363">
            <w:pPr>
              <w:ind w:left="-30" w:right="-30"/>
              <w:jc w:val="both"/>
              <w:rPr>
                <w:rFonts w:ascii="Times New Roman" w:eastAsiaTheme="majorEastAsia" w:hAnsi="Times New Roman" w:cs="Times New Roman"/>
                <w:color w:val="auto"/>
                <w:sz w:val="24"/>
                <w:szCs w:val="24"/>
              </w:rPr>
            </w:pPr>
          </w:p>
          <w:p w14:paraId="2FAE1862"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44EA256B" w14:textId="6413566E"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I decided to schedule a visit with 1 and the referrer since they had already met and were beginning to build a trusting relationship. I thought this would help with the first meeting since I assumed having </w:t>
            </w:r>
            <w:bookmarkStart w:id="0" w:name="_Int_GJYIeAQ1"/>
            <w:r w:rsidRPr="00A62B98">
              <w:rPr>
                <w:rFonts w:ascii="Times New Roman" w:eastAsiaTheme="majorEastAsia" w:hAnsi="Times New Roman" w:cs="Times New Roman"/>
                <w:color w:val="auto"/>
                <w:sz w:val="24"/>
                <w:szCs w:val="24"/>
              </w:rPr>
              <w:t>someone</w:t>
            </w:r>
            <w:bookmarkEnd w:id="0"/>
            <w:r w:rsidRPr="00A62B98">
              <w:rPr>
                <w:rFonts w:ascii="Times New Roman" w:eastAsiaTheme="majorEastAsia" w:hAnsi="Times New Roman" w:cs="Times New Roman"/>
                <w:color w:val="auto"/>
                <w:sz w:val="24"/>
                <w:szCs w:val="24"/>
              </w:rPr>
              <w:t xml:space="preserve"> she knows would make her feel more at ease with my presence. It also supported me to work collaboratively within a multi-agency context which is recognised as good practice and key in effective safeguarding within the SSWBA</w:t>
            </w:r>
            <w:r w:rsidR="0022688E" w:rsidRPr="00A62B98">
              <w:rPr>
                <w:rFonts w:ascii="Times New Roman" w:eastAsiaTheme="majorEastAsia" w:hAnsi="Times New Roman" w:cs="Times New Roman"/>
                <w:color w:val="auto"/>
                <w:sz w:val="24"/>
                <w:szCs w:val="24"/>
              </w:rPr>
              <w:t xml:space="preserve"> 2014</w:t>
            </w:r>
            <w:r w:rsidRPr="00A62B98">
              <w:rPr>
                <w:rFonts w:ascii="Times New Roman" w:eastAsiaTheme="majorEastAsia" w:hAnsi="Times New Roman" w:cs="Times New Roman"/>
                <w:color w:val="auto"/>
                <w:sz w:val="24"/>
                <w:szCs w:val="24"/>
              </w:rPr>
              <w:t xml:space="preserve"> and </w:t>
            </w:r>
            <w:r w:rsidR="009D78CC" w:rsidRPr="00A62B98">
              <w:rPr>
                <w:rFonts w:ascii="Times New Roman" w:eastAsiaTheme="majorEastAsia" w:hAnsi="Times New Roman" w:cs="Times New Roman"/>
                <w:color w:val="auto"/>
                <w:sz w:val="24"/>
                <w:szCs w:val="24"/>
              </w:rPr>
              <w:t>SARs</w:t>
            </w:r>
            <w:r w:rsidRPr="00A62B98">
              <w:rPr>
                <w:rFonts w:ascii="Times New Roman" w:eastAsiaTheme="majorEastAsia" w:hAnsi="Times New Roman" w:cs="Times New Roman"/>
                <w:color w:val="auto"/>
                <w:sz w:val="24"/>
                <w:szCs w:val="24"/>
              </w:rPr>
              <w:t>.</w:t>
            </w:r>
            <w:r w:rsidR="0022688E" w:rsidRPr="00A62B98">
              <w:rPr>
                <w:rFonts w:ascii="Times New Roman" w:eastAsiaTheme="majorEastAsia" w:hAnsi="Times New Roman" w:cs="Times New Roman"/>
                <w:color w:val="auto"/>
                <w:sz w:val="24"/>
                <w:szCs w:val="24"/>
              </w:rPr>
              <w:t xml:space="preserve"> Similarly, England’s Care Act 2014</w:t>
            </w:r>
            <w:r w:rsidRPr="00A62B98">
              <w:rPr>
                <w:rFonts w:ascii="Times New Roman" w:eastAsiaTheme="majorEastAsia" w:hAnsi="Times New Roman" w:cs="Times New Roman"/>
                <w:color w:val="auto"/>
                <w:sz w:val="24"/>
                <w:szCs w:val="24"/>
              </w:rPr>
              <w:t xml:space="preserve"> fosters similar views, identifying ‘partnership working’ as a key principle. The referrer introduced me and explained to 1 why I was there. I ensured I sought verbal consent before continuing with the visit, as I recognise it's a </w:t>
            </w:r>
            <w:r w:rsidR="00E91437" w:rsidRPr="00A62B98">
              <w:rPr>
                <w:rFonts w:ascii="Times New Roman" w:eastAsiaTheme="majorEastAsia" w:hAnsi="Times New Roman" w:cs="Times New Roman"/>
                <w:color w:val="auto"/>
                <w:sz w:val="24"/>
                <w:szCs w:val="24"/>
              </w:rPr>
              <w:t>“</w:t>
            </w:r>
            <w:r w:rsidRPr="00A62B98">
              <w:rPr>
                <w:rFonts w:ascii="Times New Roman" w:eastAsiaTheme="majorEastAsia" w:hAnsi="Times New Roman" w:cs="Times New Roman"/>
                <w:color w:val="auto"/>
                <w:sz w:val="24"/>
                <w:szCs w:val="24"/>
              </w:rPr>
              <w:t>legal and ethical principle</w:t>
            </w:r>
            <w:r w:rsidR="00E91437" w:rsidRPr="00A62B98">
              <w:rPr>
                <w:rFonts w:ascii="Times New Roman" w:eastAsiaTheme="majorEastAsia" w:hAnsi="Times New Roman" w:cs="Times New Roman"/>
                <w:color w:val="auto"/>
                <w:sz w:val="24"/>
                <w:szCs w:val="24"/>
              </w:rPr>
              <w:t>” (GMC, 2020)</w:t>
            </w:r>
            <w:r w:rsidRPr="00A62B98">
              <w:rPr>
                <w:rFonts w:ascii="Times New Roman" w:eastAsiaTheme="majorEastAsia" w:hAnsi="Times New Roman" w:cs="Times New Roman"/>
                <w:color w:val="auto"/>
                <w:sz w:val="24"/>
                <w:szCs w:val="24"/>
              </w:rPr>
              <w:t xml:space="preserve">. With consent obtained, I took a person-centred approach to my communication by sensitively making 1 aware that concerns had been raised around how she was </w:t>
            </w:r>
            <w:r w:rsidRPr="00A62B98">
              <w:rPr>
                <w:rFonts w:ascii="Times New Roman" w:eastAsiaTheme="majorEastAsia" w:hAnsi="Times New Roman" w:cs="Times New Roman"/>
                <w:color w:val="auto"/>
                <w:sz w:val="24"/>
                <w:szCs w:val="24"/>
              </w:rPr>
              <w:lastRenderedPageBreak/>
              <w:t>managing to self-care. I wanted to explore her feelings around this and asked if she was willing to tell me about what has been going on in her life recently and what she was hoping to achieve (personal outcomes).</w:t>
            </w:r>
          </w:p>
          <w:p w14:paraId="65AA4E17" w14:textId="3D6E6B41" w:rsidR="007E5363" w:rsidRPr="00A62B98" w:rsidRDefault="007E5363" w:rsidP="007E5363">
            <w:pPr>
              <w:ind w:left="-20" w:right="-20"/>
              <w:jc w:val="both"/>
              <w:rPr>
                <w:rFonts w:ascii="Times New Roman" w:eastAsiaTheme="majorEastAsia" w:hAnsi="Times New Roman" w:cs="Times New Roman"/>
                <w:color w:val="auto"/>
                <w:sz w:val="24"/>
                <w:szCs w:val="24"/>
              </w:rPr>
            </w:pPr>
          </w:p>
          <w:p w14:paraId="50156BE3" w14:textId="77777777" w:rsidR="0022688E" w:rsidRPr="00A62B98" w:rsidRDefault="0022688E" w:rsidP="007E5363">
            <w:pPr>
              <w:ind w:left="-20" w:right="-20"/>
              <w:jc w:val="both"/>
              <w:rPr>
                <w:rFonts w:ascii="Times New Roman" w:eastAsiaTheme="majorEastAsia" w:hAnsi="Times New Roman" w:cs="Times New Roman"/>
                <w:color w:val="auto"/>
                <w:sz w:val="24"/>
                <w:szCs w:val="24"/>
              </w:rPr>
            </w:pPr>
          </w:p>
          <w:p w14:paraId="5182A87D" w14:textId="1AF89F99"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When communicating with 1, I considered ways I could promote her engagement since this had previously been identified as a barrier. </w:t>
            </w:r>
            <w:r w:rsidR="00E91437" w:rsidRPr="00A62B98">
              <w:rPr>
                <w:rFonts w:ascii="Times New Roman" w:eastAsiaTheme="majorEastAsia" w:hAnsi="Times New Roman" w:cs="Times New Roman"/>
                <w:color w:val="auto"/>
                <w:sz w:val="24"/>
                <w:szCs w:val="24"/>
              </w:rPr>
              <w:t>F</w:t>
            </w:r>
            <w:r w:rsidRPr="00A62B98">
              <w:rPr>
                <w:rFonts w:ascii="Times New Roman" w:eastAsiaTheme="majorEastAsia" w:hAnsi="Times New Roman" w:cs="Times New Roman"/>
                <w:color w:val="auto"/>
                <w:sz w:val="24"/>
                <w:szCs w:val="24"/>
              </w:rPr>
              <w:t>rom my experiences working with stroke survivors, I had insight into some of the challenges they can exp</w:t>
            </w:r>
            <w:r w:rsidR="00E91437" w:rsidRPr="00A62B98">
              <w:rPr>
                <w:rFonts w:ascii="Times New Roman" w:eastAsiaTheme="majorEastAsia" w:hAnsi="Times New Roman" w:cs="Times New Roman"/>
                <w:color w:val="auto"/>
                <w:sz w:val="24"/>
                <w:szCs w:val="24"/>
              </w:rPr>
              <w:t xml:space="preserve">erience. </w:t>
            </w:r>
            <w:r w:rsidRPr="00A62B98">
              <w:rPr>
                <w:rFonts w:ascii="Times New Roman" w:eastAsiaTheme="majorEastAsia" w:hAnsi="Times New Roman" w:cs="Times New Roman"/>
                <w:color w:val="auto"/>
                <w:sz w:val="24"/>
                <w:szCs w:val="24"/>
              </w:rPr>
              <w:t>For example, research has shown that survivors may experience difficulties with speaking, understanding spoken language, reading, and writing (Felson, 2023), which I am aware can result in feelings of frustration. I also considered 1's substance use and how this may complicate her communicative abilities further. According to research, people who may be heavily intoxicated can have difficulty "interpreting non-verbal communication, including tone of voice, body language, and facial expressions" which can result in "misunderstandings" and "problems with relationships" (UoE, 2018). To aid effective communication, I ensured that I used plain and simple language throughout and clarified with 1 how she would like me to communicate with her moving forward. This laid the foundation for a collaborative and supportive relationship. While reflecting on my communication style, I have acknowledged that I did not fulfil my responsibility under the More Than Just Words Framework as I failed to make an active offer (</w:t>
            </w:r>
            <w:r w:rsidR="0022688E" w:rsidRPr="00A62B98">
              <w:rPr>
                <w:rFonts w:ascii="Times New Roman" w:eastAsiaTheme="majorEastAsia" w:hAnsi="Times New Roman" w:cs="Times New Roman"/>
                <w:color w:val="auto"/>
                <w:sz w:val="24"/>
                <w:szCs w:val="24"/>
              </w:rPr>
              <w:t>WG, 2016</w:t>
            </w:r>
            <w:r w:rsidRPr="00A62B98">
              <w:rPr>
                <w:rFonts w:ascii="Times New Roman" w:eastAsiaTheme="majorEastAsia" w:hAnsi="Times New Roman" w:cs="Times New Roman"/>
                <w:color w:val="auto"/>
                <w:sz w:val="24"/>
                <w:szCs w:val="24"/>
              </w:rPr>
              <w:t>). I realise that I was so focused on establishing a trusting relationship, gathering information around her care and support needs, and determining what steps needed to be taken to promote her safety that I did not offer services in Welsh. I recognise that making an active offer is crucial for effective communication because language barriers can make it difficult for individuals to understand and fully participate in the service (Ranjan, 2020). Moving forward, I am committed to improving my practice by ensuring that I actively offer services in Welsh to individuals to ensure that I am promoting inclusivity and effective communication, which will support me in establishing co-production and partnerships.</w:t>
            </w:r>
          </w:p>
          <w:p w14:paraId="51358333" w14:textId="77777777" w:rsidR="00E6645E" w:rsidRPr="00A62B98" w:rsidRDefault="00E6645E" w:rsidP="007E5363">
            <w:pPr>
              <w:ind w:left="-20" w:right="-20"/>
              <w:jc w:val="both"/>
              <w:rPr>
                <w:rFonts w:ascii="Times New Roman" w:eastAsiaTheme="majorEastAsia" w:hAnsi="Times New Roman" w:cs="Times New Roman"/>
                <w:color w:val="auto"/>
                <w:sz w:val="24"/>
                <w:szCs w:val="24"/>
              </w:rPr>
            </w:pPr>
          </w:p>
          <w:p w14:paraId="1C869EFA"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738D8EF2" w14:textId="33A51098"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Despite my initial judgements, 1 was forthcoming with information. She shared that her boyfriend, whom I will refer to as 2, had been convicted of a crime after physically assaulting her in public. The absence of 2's support, which previously included personal care, emotional support, and assistance in managing daily responsibilities, had a significant impact on 1’s mental health; without his support, she felt overwhelmed and unable to cope, which exacerbated her anxiety, depression, and episodes of emotional instability. In addition, this decline contributed to her developing an increased reliance on alcohol and drugs, as she explained that she wanted to ‘escape’ the reality of her life. This, in turn, hindered </w:t>
            </w:r>
            <w:r w:rsidR="00E91437" w:rsidRPr="00A62B98">
              <w:rPr>
                <w:rFonts w:ascii="Times New Roman" w:eastAsiaTheme="majorEastAsia" w:hAnsi="Times New Roman" w:cs="Times New Roman"/>
                <w:color w:val="auto"/>
                <w:sz w:val="24"/>
                <w:szCs w:val="24"/>
              </w:rPr>
              <w:t>her ability to self-care</w:t>
            </w:r>
            <w:r w:rsidRPr="00A62B98">
              <w:rPr>
                <w:rFonts w:ascii="Times New Roman" w:eastAsiaTheme="majorEastAsia" w:hAnsi="Times New Roman" w:cs="Times New Roman"/>
                <w:color w:val="auto"/>
                <w:sz w:val="24"/>
                <w:szCs w:val="24"/>
              </w:rPr>
              <w:t xml:space="preserve">. Research by Burnett et al. (2023) found that among women, social isolation was linked to neglect of the body and the home. 1 recognised that she needed support and agreed to a package of care, reducing risk. I considered how quickly we could implement this support; given that 1 was living in an urban area of Wales, I recognised that she had a better chance compared to someone who may be living in a rural area. This is because urban areas generally have better access to resources and services due to a higher population density. Social workers should consider geographical location when working with individuals, as it is said to “shape a person’s identity” and “determine choices available to them” (SSSC, 2022). For individuals living in rural areas of Wales, practitioners should consider the challenges that they have in getting access to services and how this may affect their overall health and well-being (Welshconfed, 2018). </w:t>
            </w:r>
          </w:p>
          <w:p w14:paraId="18B1C79D" w14:textId="32D65773" w:rsidR="007E5363" w:rsidRPr="00A62B98" w:rsidRDefault="007E5363" w:rsidP="007E5363">
            <w:pPr>
              <w:ind w:left="-20" w:right="-20"/>
              <w:jc w:val="both"/>
              <w:rPr>
                <w:rFonts w:ascii="Times New Roman" w:eastAsiaTheme="majorEastAsia" w:hAnsi="Times New Roman" w:cs="Times New Roman"/>
                <w:color w:val="auto"/>
                <w:sz w:val="24"/>
                <w:szCs w:val="24"/>
              </w:rPr>
            </w:pPr>
          </w:p>
          <w:p w14:paraId="2C23009E" w14:textId="5B507125" w:rsidR="00E6645E" w:rsidRPr="00A62B98" w:rsidRDefault="00E6645E" w:rsidP="00E6645E">
            <w:pPr>
              <w:ind w:right="-20"/>
              <w:jc w:val="both"/>
              <w:rPr>
                <w:rFonts w:ascii="Times New Roman" w:eastAsiaTheme="majorEastAsia" w:hAnsi="Times New Roman" w:cs="Times New Roman"/>
                <w:color w:val="auto"/>
                <w:sz w:val="24"/>
                <w:szCs w:val="24"/>
              </w:rPr>
            </w:pPr>
          </w:p>
          <w:p w14:paraId="77438283"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Through further communication with 1, I identified that she was at risk from others. 1 had turned to her partner's ‘friends’ to find companionship. It became apparent that these ‘friends’ were not having a positive influence and were putting her at increased risk; 1 reported a series of assaults where she felt victimised and threatened. These included instances of physical violence, verbal abuse, and financial exploitation. 1 also indicated that the ‘friends’ were starting to take over her home, using it as a safe place to use illegal drugs. 1 said that her home was starting to feel like a 'drug </w:t>
            </w:r>
            <w:r w:rsidRPr="00A62B98">
              <w:rPr>
                <w:rFonts w:ascii="Times New Roman" w:eastAsiaTheme="majorEastAsia" w:hAnsi="Times New Roman" w:cs="Times New Roman"/>
                <w:color w:val="auto"/>
                <w:sz w:val="24"/>
                <w:szCs w:val="24"/>
              </w:rPr>
              <w:lastRenderedPageBreak/>
              <w:t>den' which raised concern around the risk of cuckooing. 1 shared that she had spoken to her probation officer about this but had not wanted to report incidents to the police. I felt that she could tell me this information as I listened in a non-judgmental approach, allowing her to share information at her own pace, employing relationship-based practice.</w:t>
            </w:r>
          </w:p>
          <w:p w14:paraId="73F2C96F" w14:textId="4504A26A" w:rsidR="007E5363" w:rsidRPr="00A62B98" w:rsidRDefault="007E5363" w:rsidP="007E5363">
            <w:pPr>
              <w:ind w:left="-20" w:right="-20"/>
              <w:jc w:val="both"/>
              <w:rPr>
                <w:rFonts w:ascii="Times New Roman" w:eastAsiaTheme="majorEastAsia" w:hAnsi="Times New Roman" w:cs="Times New Roman"/>
                <w:color w:val="auto"/>
                <w:sz w:val="24"/>
                <w:szCs w:val="24"/>
              </w:rPr>
            </w:pPr>
          </w:p>
          <w:p w14:paraId="5DD7A315" w14:textId="77777777" w:rsidR="00E6645E" w:rsidRPr="00A62B98" w:rsidRDefault="00E6645E" w:rsidP="007E5363">
            <w:pPr>
              <w:ind w:left="-20" w:right="-20"/>
              <w:jc w:val="both"/>
              <w:rPr>
                <w:rFonts w:ascii="Times New Roman" w:eastAsiaTheme="majorEastAsia" w:hAnsi="Times New Roman" w:cs="Times New Roman"/>
                <w:color w:val="auto"/>
                <w:sz w:val="24"/>
                <w:szCs w:val="24"/>
              </w:rPr>
            </w:pPr>
          </w:p>
          <w:p w14:paraId="44268C41" w14:textId="5379DF41"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Consent was sought to raise concerns with our safeguarding team; however, she did not consent to me contacting the police. I recognised that 1 may have been experiencing an element of shame, and </w:t>
            </w:r>
            <w:r w:rsidR="00E91437" w:rsidRPr="00A62B98">
              <w:rPr>
                <w:rFonts w:ascii="Times New Roman" w:eastAsiaTheme="majorEastAsia" w:hAnsi="Times New Roman" w:cs="Times New Roman"/>
                <w:color w:val="auto"/>
                <w:sz w:val="24"/>
                <w:szCs w:val="24"/>
              </w:rPr>
              <w:t xml:space="preserve">from my learning around the theory of shame, </w:t>
            </w:r>
            <w:r w:rsidRPr="00A62B98">
              <w:rPr>
                <w:rFonts w:ascii="Times New Roman" w:eastAsiaTheme="majorEastAsia" w:hAnsi="Times New Roman" w:cs="Times New Roman"/>
                <w:color w:val="auto"/>
                <w:sz w:val="24"/>
                <w:szCs w:val="24"/>
              </w:rPr>
              <w:t>I recognised that it was important to approach the situation with empathy and understanding. I had to explain to 1 that I had a duty of care, and as I had a reasonable belief that</w:t>
            </w:r>
            <w:r w:rsidR="008F509A" w:rsidRPr="00A62B98">
              <w:rPr>
                <w:rFonts w:ascii="Times New Roman" w:eastAsiaTheme="majorEastAsia" w:hAnsi="Times New Roman" w:cs="Times New Roman"/>
                <w:color w:val="auto"/>
                <w:sz w:val="24"/>
                <w:szCs w:val="24"/>
              </w:rPr>
              <w:t xml:space="preserve"> further harm would occur, I </w:t>
            </w:r>
            <w:r w:rsidRPr="00A62B98">
              <w:rPr>
                <w:rFonts w:ascii="Times New Roman" w:eastAsiaTheme="majorEastAsia" w:hAnsi="Times New Roman" w:cs="Times New Roman"/>
                <w:color w:val="auto"/>
                <w:sz w:val="24"/>
                <w:szCs w:val="24"/>
              </w:rPr>
              <w:t xml:space="preserve">be overriding her consent. This made me feel uncomfortable since I recognised how brave 1 had been in opening to me and was anxious that this may hinder her ability to trust me in the future. To my relief, 1 did not retaliate; instead, she expressed her understanding of the situation and acknowledged the importance of ensuring her safety. Upon reflection, I acknowledge that 1 </w:t>
            </w:r>
            <w:r w:rsidR="008F509A" w:rsidRPr="00A62B98">
              <w:rPr>
                <w:rFonts w:ascii="Times New Roman" w:eastAsiaTheme="majorEastAsia" w:hAnsi="Times New Roman" w:cs="Times New Roman"/>
                <w:color w:val="auto"/>
                <w:sz w:val="24"/>
                <w:szCs w:val="24"/>
              </w:rPr>
              <w:t xml:space="preserve">may have </w:t>
            </w:r>
            <w:r w:rsidRPr="00A62B98">
              <w:rPr>
                <w:rFonts w:ascii="Times New Roman" w:eastAsiaTheme="majorEastAsia" w:hAnsi="Times New Roman" w:cs="Times New Roman"/>
                <w:color w:val="auto"/>
                <w:sz w:val="24"/>
                <w:szCs w:val="24"/>
              </w:rPr>
              <w:t>felt relieved knowin</w:t>
            </w:r>
            <w:r w:rsidR="008F509A" w:rsidRPr="00A62B98">
              <w:rPr>
                <w:rFonts w:ascii="Times New Roman" w:eastAsiaTheme="majorEastAsia" w:hAnsi="Times New Roman" w:cs="Times New Roman"/>
                <w:color w:val="auto"/>
                <w:sz w:val="24"/>
                <w:szCs w:val="24"/>
              </w:rPr>
              <w:t xml:space="preserve">g that she had been listened to. </w:t>
            </w:r>
          </w:p>
          <w:p w14:paraId="7B2C2269" w14:textId="77777777" w:rsidR="00E6645E" w:rsidRPr="00A62B98" w:rsidRDefault="00E6645E" w:rsidP="007E5363">
            <w:pPr>
              <w:ind w:left="-20" w:right="-20"/>
              <w:jc w:val="both"/>
              <w:rPr>
                <w:rFonts w:ascii="Times New Roman" w:eastAsiaTheme="majorEastAsia" w:hAnsi="Times New Roman" w:cs="Times New Roman"/>
                <w:color w:val="auto"/>
                <w:sz w:val="24"/>
                <w:szCs w:val="24"/>
              </w:rPr>
            </w:pPr>
          </w:p>
          <w:p w14:paraId="15DF66DE"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367A108A" w14:textId="39170CFB"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The Safeguarding Adults Board states that “effective and efficient” intervention and support are crucial in cases like 1’s </w:t>
            </w:r>
            <w:r w:rsidR="00E6645E" w:rsidRPr="00A62B98">
              <w:rPr>
                <w:rFonts w:ascii="Times New Roman" w:eastAsiaTheme="majorEastAsia" w:hAnsi="Times New Roman" w:cs="Times New Roman"/>
                <w:color w:val="auto"/>
                <w:sz w:val="24"/>
                <w:szCs w:val="24"/>
              </w:rPr>
              <w:t>(2023</w:t>
            </w:r>
            <w:r w:rsidRPr="00A62B98">
              <w:rPr>
                <w:rFonts w:ascii="Times New Roman" w:eastAsiaTheme="majorEastAsia" w:hAnsi="Times New Roman" w:cs="Times New Roman"/>
                <w:color w:val="auto"/>
                <w:sz w:val="24"/>
                <w:szCs w:val="24"/>
              </w:rPr>
              <w:t xml:space="preserve">). It was evident that immediate action needed to be taken to address the issues she was facing, and I felt apprehensive about how I would provide the necessary support and intervention despite recognising that this would be a shared responsibility with the safeguarding co-ordinator. I felt overwhelmed and worried about the potential consequences if the situation was not handled effectively, both on a personal level as the named practitioner and for 1. This was because I was aware from research published by Public Health Wales (2022) that the number of registered deaths caused by drug poisoning had significantly increased in recent years; from 2020 to 2021, there was a 44% increase. In addition, people like 1 who have a dual diagnosis are considered at higher risk of mortality since they have complex needs that often </w:t>
            </w:r>
            <w:bookmarkStart w:id="1" w:name="_Int_KV9jv7bn"/>
            <w:r w:rsidRPr="00A62B98">
              <w:rPr>
                <w:rFonts w:ascii="Times New Roman" w:eastAsiaTheme="majorEastAsia" w:hAnsi="Times New Roman" w:cs="Times New Roman"/>
                <w:color w:val="auto"/>
                <w:sz w:val="24"/>
                <w:szCs w:val="24"/>
              </w:rPr>
              <w:t>aren’t</w:t>
            </w:r>
            <w:bookmarkEnd w:id="1"/>
            <w:r w:rsidRPr="00A62B98">
              <w:rPr>
                <w:rFonts w:ascii="Times New Roman" w:eastAsiaTheme="majorEastAsia" w:hAnsi="Times New Roman" w:cs="Times New Roman"/>
                <w:color w:val="auto"/>
                <w:sz w:val="24"/>
                <w:szCs w:val="24"/>
              </w:rPr>
              <w:t xml:space="preserve"> being addressed. Furthermore, 1 was at high risk of serious harm from others. To support me in managing this complex situation, I liaised with a senior social worker in my team; they provided guidance on how they would handle the situation, sharing their own experiences when working on similar high-risk cases. They also offered emotional support and reassurance which helped me feel more confident in my role and ability to make judgements. </w:t>
            </w:r>
          </w:p>
          <w:p w14:paraId="66F7AB71" w14:textId="77777777" w:rsidR="00E6645E" w:rsidRPr="00A62B98" w:rsidRDefault="00E6645E" w:rsidP="007E5363">
            <w:pPr>
              <w:ind w:left="-20" w:right="-20"/>
              <w:jc w:val="both"/>
              <w:rPr>
                <w:rFonts w:ascii="Times New Roman" w:eastAsiaTheme="majorEastAsia" w:hAnsi="Times New Roman" w:cs="Times New Roman"/>
                <w:color w:val="auto"/>
                <w:sz w:val="24"/>
                <w:szCs w:val="24"/>
              </w:rPr>
            </w:pPr>
          </w:p>
          <w:p w14:paraId="03D95953"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44447ACD" w14:textId="5D41980F"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I completed a comprehensive assessment of 1’s need and conducted a risk assessment using the ‘self-neglect risk assessment and referral tool’ developed by my area’s safeguarding board (2023). I attached this to the safeguarding referral that I submitted as this clearly supported my analysis and decision making. In addition, I communicated with the safeguarding coordinator as I wanted to clearly indicate the level of urgency I felt was needed when responding to 1’s case. I shared that I believed 1 had mental capacity in relation to her care and support needs, since she demonstrated her awareness of her position and risks. I informed 1 that he was willing to receive formal support in the form of a package of care, which would help to mitigate immediate risks. I went on to address the risk of exploitation and cuckooing and how capacity needed to be explored around her drug and alcohol use and having contact with known associates. I shared that although 1 indicated she </w:t>
            </w:r>
            <w:bookmarkStart w:id="2" w:name="_Int_5Y0KA3y5"/>
            <w:r w:rsidRPr="00A62B98">
              <w:rPr>
                <w:rFonts w:ascii="Times New Roman" w:eastAsiaTheme="majorEastAsia" w:hAnsi="Times New Roman" w:cs="Times New Roman"/>
                <w:color w:val="auto"/>
                <w:sz w:val="24"/>
                <w:szCs w:val="24"/>
              </w:rPr>
              <w:t>didn't</w:t>
            </w:r>
            <w:bookmarkEnd w:id="2"/>
            <w:r w:rsidRPr="00A62B98">
              <w:rPr>
                <w:rFonts w:ascii="Times New Roman" w:eastAsiaTheme="majorEastAsia" w:hAnsi="Times New Roman" w:cs="Times New Roman"/>
                <w:color w:val="auto"/>
                <w:sz w:val="24"/>
                <w:szCs w:val="24"/>
              </w:rPr>
              <w:t xml:space="preserve"> want the people in her home, she </w:t>
            </w:r>
            <w:bookmarkStart w:id="3" w:name="_Int_f8Ex26QX"/>
            <w:r w:rsidRPr="00A62B98">
              <w:rPr>
                <w:rFonts w:ascii="Times New Roman" w:eastAsiaTheme="majorEastAsia" w:hAnsi="Times New Roman" w:cs="Times New Roman"/>
                <w:color w:val="auto"/>
                <w:sz w:val="24"/>
                <w:szCs w:val="24"/>
              </w:rPr>
              <w:t>didn't</w:t>
            </w:r>
            <w:bookmarkEnd w:id="3"/>
            <w:r w:rsidRPr="00A62B98">
              <w:rPr>
                <w:rFonts w:ascii="Times New Roman" w:eastAsiaTheme="majorEastAsia" w:hAnsi="Times New Roman" w:cs="Times New Roman"/>
                <w:color w:val="auto"/>
                <w:sz w:val="24"/>
                <w:szCs w:val="24"/>
              </w:rPr>
              <w:t xml:space="preserve"> feel able to tell them to leave. I clarified that while I thought 1 had decisional capacity in relation to her to having contact with known associates, she lacked executive functioning since she could not produce a strategy to keep them out of the house even though she knew there were risks. I suspected that this was due to fear—fear of how she would be perceived if she turned people down; fear of losing 'friendships' and not having any meaningful connections; and fear of not having a consistent supply of drugs and alcohol. As there were reasonable grounds to believe 1 was at risk, in accordance with s. 126 of the SSWBA (2014), the local authority had to undertake additional enquiries to assess if any action should be taken. We had 7 days to gather and review additional information before a determination could </w:t>
            </w:r>
            <w:r w:rsidRPr="00A62B98">
              <w:rPr>
                <w:rFonts w:ascii="Times New Roman" w:eastAsiaTheme="majorEastAsia" w:hAnsi="Times New Roman" w:cs="Times New Roman"/>
                <w:color w:val="auto"/>
                <w:sz w:val="24"/>
                <w:szCs w:val="24"/>
              </w:rPr>
              <w:lastRenderedPageBreak/>
              <w:t>made within a strategy meeting. To begin the investigation, I was instructed to contact the police to see if the probation officer reported the assaults.</w:t>
            </w:r>
          </w:p>
          <w:p w14:paraId="38735509" w14:textId="77777777" w:rsidR="00E6645E" w:rsidRPr="00A62B98" w:rsidRDefault="00E6645E" w:rsidP="007E5363">
            <w:pPr>
              <w:ind w:left="-20" w:right="-20"/>
              <w:jc w:val="both"/>
              <w:rPr>
                <w:rFonts w:ascii="Times New Roman" w:eastAsiaTheme="majorEastAsia" w:hAnsi="Times New Roman" w:cs="Times New Roman"/>
                <w:color w:val="auto"/>
                <w:sz w:val="24"/>
                <w:szCs w:val="24"/>
              </w:rPr>
            </w:pPr>
          </w:p>
          <w:p w14:paraId="1227E66A"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1FBF1F1E" w14:textId="6437F689"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I contacted the public protection unit and found the incidents had not been reported. I contacted 1’s probation officer and shared that I had great concerns about 1's health and safety which they appeared to share. I asked the officer if they were aware that 1 had been victim to several physical assaults, which they confirmed they were. I informed them that it was their legal duty to report the incidents under s. 162 of the SSWBA (2014). This duty exists to ensure the safety and well-being of individuals involved in incidents of harm, and failure to fulfil this duty can have serious consequences for the individuals we support. The probation officer shared that 1 did not give consent for them to report and therefore followed her wishes. While I understand the importance of respecting a person's wishes, there was </w:t>
            </w:r>
            <w:bookmarkStart w:id="4" w:name="_Int_E0YlrS37"/>
            <w:r w:rsidRPr="00A62B98">
              <w:rPr>
                <w:rFonts w:ascii="Times New Roman" w:eastAsiaTheme="majorEastAsia" w:hAnsi="Times New Roman" w:cs="Times New Roman"/>
                <w:color w:val="auto"/>
                <w:sz w:val="24"/>
                <w:szCs w:val="24"/>
              </w:rPr>
              <w:t>a high risk</w:t>
            </w:r>
            <w:bookmarkEnd w:id="4"/>
            <w:r w:rsidRPr="00A62B98">
              <w:rPr>
                <w:rFonts w:ascii="Times New Roman" w:eastAsiaTheme="majorEastAsia" w:hAnsi="Times New Roman" w:cs="Times New Roman"/>
                <w:color w:val="auto"/>
                <w:sz w:val="24"/>
                <w:szCs w:val="24"/>
              </w:rPr>
              <w:t xml:space="preserve"> of se</w:t>
            </w:r>
            <w:r w:rsidR="008F509A" w:rsidRPr="00A62B98">
              <w:rPr>
                <w:rFonts w:ascii="Times New Roman" w:eastAsiaTheme="majorEastAsia" w:hAnsi="Times New Roman" w:cs="Times New Roman"/>
                <w:color w:val="auto"/>
                <w:sz w:val="24"/>
                <w:szCs w:val="24"/>
              </w:rPr>
              <w:t>rious harm occurring, which t</w:t>
            </w:r>
            <w:r w:rsidRPr="00A62B98">
              <w:rPr>
                <w:rFonts w:ascii="Times New Roman" w:eastAsiaTheme="majorEastAsia" w:hAnsi="Times New Roman" w:cs="Times New Roman"/>
                <w:color w:val="auto"/>
                <w:sz w:val="24"/>
                <w:szCs w:val="24"/>
              </w:rPr>
              <w:t>he Regulation and Quality Improvement Authority (2015) state</w:t>
            </w:r>
            <w:r w:rsidR="008F509A" w:rsidRPr="00A62B98">
              <w:rPr>
                <w:rFonts w:ascii="Times New Roman" w:eastAsiaTheme="majorEastAsia" w:hAnsi="Times New Roman" w:cs="Times New Roman"/>
                <w:color w:val="auto"/>
                <w:sz w:val="24"/>
                <w:szCs w:val="24"/>
              </w:rPr>
              <w:t>, where</w:t>
            </w:r>
            <w:r w:rsidRPr="00A62B98">
              <w:rPr>
                <w:rFonts w:ascii="Times New Roman" w:eastAsiaTheme="majorEastAsia" w:hAnsi="Times New Roman" w:cs="Times New Roman"/>
                <w:color w:val="auto"/>
                <w:sz w:val="24"/>
                <w:szCs w:val="24"/>
              </w:rPr>
              <w:t xml:space="preserve"> consent is withheld, it may be necessary for professionals to override, especially when there is evidence of "undue influence, coercion, or duress; other people are at risk from the person causing harm; or a crime is alleged or suspected". </w:t>
            </w:r>
          </w:p>
          <w:p w14:paraId="516028E5" w14:textId="3FC60A2D" w:rsidR="00E6645E" w:rsidRPr="00A62B98" w:rsidRDefault="00E6645E" w:rsidP="00E6645E">
            <w:pPr>
              <w:ind w:right="-20"/>
              <w:jc w:val="both"/>
              <w:rPr>
                <w:rFonts w:ascii="Times New Roman" w:eastAsiaTheme="majorEastAsia" w:hAnsi="Times New Roman" w:cs="Times New Roman"/>
                <w:color w:val="auto"/>
                <w:sz w:val="24"/>
                <w:szCs w:val="24"/>
              </w:rPr>
            </w:pPr>
          </w:p>
          <w:p w14:paraId="021974A1"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259BF6D8" w14:textId="7BCDE4DE"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The strategy meeting was held, and it included various professional including police, probation, community health-based professions, housing, and drug and alcohol services. The confidentiality statement was read at the start, which allowed for multi-agency discussions to take place in accordance with</w:t>
            </w:r>
            <w:r w:rsidR="00E6645E" w:rsidRPr="00A62B98">
              <w:rPr>
                <w:rFonts w:ascii="Times New Roman" w:eastAsiaTheme="majorEastAsia" w:hAnsi="Times New Roman" w:cs="Times New Roman"/>
                <w:color w:val="auto"/>
                <w:sz w:val="24"/>
                <w:szCs w:val="24"/>
              </w:rPr>
              <w:t xml:space="preserve"> the</w:t>
            </w:r>
            <w:r w:rsidRPr="00A62B98">
              <w:rPr>
                <w:rFonts w:ascii="Times New Roman" w:eastAsiaTheme="majorEastAsia" w:hAnsi="Times New Roman" w:cs="Times New Roman"/>
                <w:color w:val="auto"/>
                <w:sz w:val="24"/>
                <w:szCs w:val="24"/>
              </w:rPr>
              <w:t xml:space="preserve"> General Data Protection Regulation (2018) and the common law duty of confidentiality. During the meeting, it was decided that I would be appointed the lead practitioner. The outcome of t</w:t>
            </w:r>
            <w:r w:rsidR="008F509A" w:rsidRPr="00A62B98">
              <w:rPr>
                <w:rFonts w:ascii="Times New Roman" w:eastAsiaTheme="majorEastAsia" w:hAnsi="Times New Roman" w:cs="Times New Roman"/>
                <w:color w:val="auto"/>
                <w:sz w:val="24"/>
                <w:szCs w:val="24"/>
              </w:rPr>
              <w:t>he s.126 enquiries was that 1 is an “adult at r</w:t>
            </w:r>
            <w:r w:rsidRPr="00A62B98">
              <w:rPr>
                <w:rFonts w:ascii="Times New Roman" w:eastAsiaTheme="majorEastAsia" w:hAnsi="Times New Roman" w:cs="Times New Roman"/>
                <w:color w:val="auto"/>
                <w:sz w:val="24"/>
                <w:szCs w:val="24"/>
              </w:rPr>
              <w:t xml:space="preserve">isk and action to protect needed” (determination 3). During the strategy meeting, it was decided that a care and protection plan was needed in line with s. 54 of the SSWBA (2014). This plan addressed the specific needs and risks identified during the discussions, and its seriousness was assessed on a low, medium, or high rating. We discussed what measures could be put in place to safeguard 1, considering the least restrictive options first in her best interest. Some of the proposed measures included professionals carrying out daily check-ins, increasing police presence on her street, and supporting her to access support services. The plan emphasised the importance of regular communication and collaboration among all professionals to ensure the effectiveness of the safeguarding measures. Additionally, it was agreed that further strategy meetings would be conducted to assess the progress of the plan and make any necessary adjustments based on changing circumstances or </w:t>
            </w:r>
            <w:bookmarkStart w:id="5" w:name="_Int_LqeIFVp9"/>
            <w:r w:rsidRPr="00A62B98">
              <w:rPr>
                <w:rFonts w:ascii="Times New Roman" w:eastAsiaTheme="majorEastAsia" w:hAnsi="Times New Roman" w:cs="Times New Roman"/>
                <w:color w:val="auto"/>
                <w:sz w:val="24"/>
                <w:szCs w:val="24"/>
              </w:rPr>
              <w:t>new information</w:t>
            </w:r>
            <w:bookmarkEnd w:id="5"/>
            <w:r w:rsidRPr="00A62B98">
              <w:rPr>
                <w:rFonts w:ascii="Times New Roman" w:eastAsiaTheme="majorEastAsia" w:hAnsi="Times New Roman" w:cs="Times New Roman"/>
                <w:color w:val="auto"/>
                <w:sz w:val="24"/>
                <w:szCs w:val="24"/>
              </w:rPr>
              <w:t>.</w:t>
            </w:r>
          </w:p>
          <w:p w14:paraId="6B597258" w14:textId="7310CC50" w:rsidR="007E5363" w:rsidRPr="00A62B98" w:rsidRDefault="007E5363" w:rsidP="007E5363">
            <w:pPr>
              <w:ind w:left="-20" w:right="-20"/>
              <w:jc w:val="both"/>
              <w:rPr>
                <w:rFonts w:ascii="Times New Roman" w:eastAsiaTheme="majorEastAsia" w:hAnsi="Times New Roman" w:cs="Times New Roman"/>
                <w:color w:val="auto"/>
                <w:sz w:val="24"/>
                <w:szCs w:val="24"/>
              </w:rPr>
            </w:pPr>
          </w:p>
          <w:p w14:paraId="667B1FEF" w14:textId="77777777" w:rsidR="00E6645E" w:rsidRPr="00A62B98" w:rsidRDefault="00E6645E" w:rsidP="007E5363">
            <w:pPr>
              <w:ind w:left="-20" w:right="-20"/>
              <w:jc w:val="both"/>
              <w:rPr>
                <w:rFonts w:ascii="Times New Roman" w:eastAsiaTheme="majorEastAsia" w:hAnsi="Times New Roman" w:cs="Times New Roman"/>
                <w:color w:val="auto"/>
                <w:sz w:val="24"/>
                <w:szCs w:val="24"/>
              </w:rPr>
            </w:pPr>
          </w:p>
          <w:p w14:paraId="61847B73" w14:textId="0AECC963"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 xml:space="preserve">According to Wales Safeguarding Procedures, the lead practitioner should get in touch with the adult at risk </w:t>
            </w:r>
            <w:r w:rsidRPr="00A62B98">
              <w:rPr>
                <w:rFonts w:ascii="Times New Roman" w:eastAsiaTheme="majorEastAsia" w:hAnsi="Times New Roman" w:cs="Times New Roman"/>
                <w:iCs/>
                <w:color w:val="auto"/>
                <w:sz w:val="24"/>
                <w:szCs w:val="24"/>
              </w:rPr>
              <w:t>"as soon as possible, at least within 5 working days"</w:t>
            </w:r>
            <w:r w:rsidRPr="00A62B98">
              <w:rPr>
                <w:rFonts w:ascii="Times New Roman" w:eastAsiaTheme="majorEastAsia" w:hAnsi="Times New Roman" w:cs="Times New Roman"/>
                <w:color w:val="auto"/>
                <w:sz w:val="24"/>
                <w:szCs w:val="24"/>
              </w:rPr>
              <w:t xml:space="preserve"> after the initial strategy meeting. In line with </w:t>
            </w:r>
            <w:r w:rsidR="008F509A" w:rsidRPr="00A62B98">
              <w:rPr>
                <w:rFonts w:ascii="Times New Roman" w:eastAsiaTheme="majorEastAsia" w:hAnsi="Times New Roman" w:cs="Times New Roman"/>
                <w:color w:val="auto"/>
                <w:sz w:val="24"/>
                <w:szCs w:val="24"/>
              </w:rPr>
              <w:t xml:space="preserve">my LAs </w:t>
            </w:r>
            <w:r w:rsidRPr="00A62B98">
              <w:rPr>
                <w:rFonts w:ascii="Times New Roman" w:eastAsiaTheme="majorEastAsia" w:hAnsi="Times New Roman" w:cs="Times New Roman"/>
                <w:color w:val="auto"/>
                <w:sz w:val="24"/>
                <w:szCs w:val="24"/>
              </w:rPr>
              <w:t>health an</w:t>
            </w:r>
            <w:r w:rsidR="008F509A" w:rsidRPr="00A62B98">
              <w:rPr>
                <w:rFonts w:ascii="Times New Roman" w:eastAsiaTheme="majorEastAsia" w:hAnsi="Times New Roman" w:cs="Times New Roman"/>
                <w:color w:val="auto"/>
                <w:sz w:val="24"/>
                <w:szCs w:val="24"/>
              </w:rPr>
              <w:t xml:space="preserve">d safety regulations,  </w:t>
            </w:r>
            <w:r w:rsidRPr="00A62B98">
              <w:rPr>
                <w:rFonts w:ascii="Times New Roman" w:eastAsiaTheme="majorEastAsia" w:hAnsi="Times New Roman" w:cs="Times New Roman"/>
                <w:color w:val="auto"/>
                <w:sz w:val="24"/>
                <w:szCs w:val="24"/>
              </w:rPr>
              <w:t xml:space="preserve">I decided to take “reasonable” steps by double staffing the visit to protect my safety since I was aware that the identified associates posed a potential threat. I openly explained to 1 the outcome of the strategy meeting and the steps implemented as part of the care and support protection plan. I sought her feelings and views on what had been implemented; she was satisfied with the measures put in place and seemed to recognise that they had been implemented to improve her quality of life. I offered 1 to attend the next safeguarding strategy meeting, however, she declined and became very emotional, explaining that it would remind her of when she needed to attend child protection meetings before she had her children removed from her care. This was sad to hear, but I understood and respected her decision. As I had deemed her to lack capacity, under s.145 of the Act and Part 10 of its accompanying Code of Practice, I shared with 1 that she had a right to an independent advocate. Advocacy, as outlined by OPAAL National Forum (2008), </w:t>
            </w:r>
            <w:r w:rsidRPr="00A62B98">
              <w:rPr>
                <w:rFonts w:ascii="Times New Roman" w:eastAsiaTheme="majorEastAsia" w:hAnsi="Times New Roman" w:cs="Times New Roman"/>
                <w:iCs/>
                <w:color w:val="auto"/>
                <w:sz w:val="24"/>
                <w:szCs w:val="24"/>
              </w:rPr>
              <w:t xml:space="preserve">“supports and enables people who have difficulty representing their interests to exercise their rights, express their views, explore, and make informed choices." </w:t>
            </w:r>
            <w:r w:rsidRPr="00A62B98">
              <w:rPr>
                <w:rFonts w:ascii="Times New Roman" w:eastAsiaTheme="majorEastAsia" w:hAnsi="Times New Roman" w:cs="Times New Roman"/>
                <w:color w:val="auto"/>
                <w:sz w:val="24"/>
                <w:szCs w:val="24"/>
              </w:rPr>
              <w:t xml:space="preserve">I recognise that it would have been good practice </w:t>
            </w:r>
            <w:r w:rsidRPr="00A62B98">
              <w:rPr>
                <w:rFonts w:ascii="Times New Roman" w:eastAsiaTheme="majorEastAsia" w:hAnsi="Times New Roman" w:cs="Times New Roman"/>
                <w:color w:val="auto"/>
                <w:sz w:val="24"/>
                <w:szCs w:val="24"/>
              </w:rPr>
              <w:lastRenderedPageBreak/>
              <w:t xml:space="preserve">to have offered this prior to the safeguarding strategy meeting being held, but given the urgency of the situation, I needed to respond to the escalating risk; therefore, I believe that this would be considered a defensible decision. 1 consented to being referred to an advocate, and the safeguarding coordinator completed the relevant referral. </w:t>
            </w:r>
          </w:p>
          <w:p w14:paraId="6CC3123B" w14:textId="77777777" w:rsidR="00A60251" w:rsidRPr="00A62B98" w:rsidRDefault="00A60251" w:rsidP="007E5363">
            <w:pPr>
              <w:ind w:left="-20" w:right="-20"/>
              <w:jc w:val="both"/>
              <w:rPr>
                <w:rFonts w:ascii="Times New Roman" w:eastAsiaTheme="majorEastAsia" w:hAnsi="Times New Roman" w:cs="Times New Roman"/>
                <w:color w:val="auto"/>
                <w:sz w:val="24"/>
                <w:szCs w:val="24"/>
              </w:rPr>
            </w:pPr>
          </w:p>
          <w:p w14:paraId="3280D0C2"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12D55E1F" w14:textId="19568A40" w:rsidR="007E5363" w:rsidRPr="00A62B98"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1's case currently remains open to the safeguarding team and regular strategy review meeting are held. Since risks are still high, the strategy group is not happy that the care and support protection plan is having the anticipated outcomes. I have presented h</w:t>
            </w:r>
            <w:r w:rsidR="008F509A" w:rsidRPr="00A62B98">
              <w:rPr>
                <w:rFonts w:ascii="Times New Roman" w:eastAsiaTheme="majorEastAsia" w:hAnsi="Times New Roman" w:cs="Times New Roman"/>
                <w:color w:val="auto"/>
                <w:sz w:val="24"/>
                <w:szCs w:val="24"/>
              </w:rPr>
              <w:t>er case to the LAs</w:t>
            </w:r>
            <w:r w:rsidRPr="00A62B98">
              <w:rPr>
                <w:rFonts w:ascii="Times New Roman" w:eastAsiaTheme="majorEastAsia" w:hAnsi="Times New Roman" w:cs="Times New Roman"/>
                <w:color w:val="auto"/>
                <w:sz w:val="24"/>
                <w:szCs w:val="24"/>
              </w:rPr>
              <w:t xml:space="preserve"> legal team to sought advice around referring to the Court of Protection (CoP). When there is evidence or a reasonable belief that a person lacks capacity to make a specific decision, the C</w:t>
            </w:r>
            <w:r w:rsidR="008F509A" w:rsidRPr="00A62B98">
              <w:rPr>
                <w:rFonts w:ascii="Times New Roman" w:eastAsiaTheme="majorEastAsia" w:hAnsi="Times New Roman" w:cs="Times New Roman"/>
                <w:color w:val="auto"/>
                <w:sz w:val="24"/>
                <w:szCs w:val="24"/>
              </w:rPr>
              <w:t xml:space="preserve">oP </w:t>
            </w:r>
            <w:r w:rsidRPr="00A62B98">
              <w:rPr>
                <w:rFonts w:ascii="Times New Roman" w:eastAsiaTheme="majorEastAsia" w:hAnsi="Times New Roman" w:cs="Times New Roman"/>
                <w:color w:val="auto"/>
                <w:sz w:val="24"/>
                <w:szCs w:val="24"/>
              </w:rPr>
              <w:t>in England and Wales has the authority to make decisions on their behalf (</w:t>
            </w:r>
            <w:r w:rsidR="00A60251" w:rsidRPr="00A62B98">
              <w:rPr>
                <w:rFonts w:ascii="Times New Roman" w:eastAsiaTheme="majorEastAsia" w:hAnsi="Times New Roman" w:cs="Times New Roman"/>
                <w:color w:val="auto"/>
                <w:sz w:val="24"/>
                <w:szCs w:val="24"/>
              </w:rPr>
              <w:t>CQC, 2011</w:t>
            </w:r>
            <w:r w:rsidRPr="00A62B98">
              <w:rPr>
                <w:rFonts w:ascii="Times New Roman" w:eastAsiaTheme="majorEastAsia" w:hAnsi="Times New Roman" w:cs="Times New Roman"/>
                <w:color w:val="auto"/>
                <w:sz w:val="24"/>
                <w:szCs w:val="24"/>
              </w:rPr>
              <w:t>). Application decisions are carefully scrutinised by the court since their decisions can have significant implications (Nair, 2023). Prior to sending in the referral, the legal department has requested that I prepare documents to evidence the actions I, in collaboration with other professionals, have taken to safeguard 1. This has highlighted to me the significance of maintaining accurate records, as it allows for transparency and accountability in our efforts to protect and support vulnerable individuals. While time-cons</w:t>
            </w:r>
            <w:r w:rsidR="008F509A" w:rsidRPr="00A62B98">
              <w:rPr>
                <w:rFonts w:ascii="Times New Roman" w:eastAsiaTheme="majorEastAsia" w:hAnsi="Times New Roman" w:cs="Times New Roman"/>
                <w:color w:val="auto"/>
                <w:sz w:val="24"/>
                <w:szCs w:val="24"/>
              </w:rPr>
              <w:t>uming, it is</w:t>
            </w:r>
            <w:r w:rsidRPr="00A62B98">
              <w:rPr>
                <w:rFonts w:ascii="Times New Roman" w:eastAsiaTheme="majorEastAsia" w:hAnsi="Times New Roman" w:cs="Times New Roman"/>
                <w:color w:val="auto"/>
                <w:sz w:val="24"/>
                <w:szCs w:val="24"/>
              </w:rPr>
              <w:t xml:space="preserve"> crucial in presenting a compelling case to the court and ensuring the best possible outcome for the individual's well-being. Having said that, I recognise that there was a delay in some of my formal case recordings being written, which is said to impact their “reliability” in a case: M and N (Children: Local authority gathering, preserving, and disclosing evidence) [2018]</w:t>
            </w:r>
            <w:r w:rsidR="0072767A" w:rsidRPr="00A62B98">
              <w:rPr>
                <w:rFonts w:ascii="Times New Roman" w:eastAsiaTheme="majorEastAsia" w:hAnsi="Times New Roman" w:cs="Times New Roman"/>
                <w:color w:val="auto"/>
                <w:sz w:val="24"/>
                <w:szCs w:val="24"/>
              </w:rPr>
              <w:t>, as cited in Community Care inform (2018)</w:t>
            </w:r>
            <w:r w:rsidRPr="00A62B98">
              <w:rPr>
                <w:rFonts w:ascii="Times New Roman" w:eastAsiaTheme="majorEastAsia" w:hAnsi="Times New Roman" w:cs="Times New Roman"/>
                <w:color w:val="auto"/>
                <w:sz w:val="24"/>
                <w:szCs w:val="24"/>
              </w:rPr>
              <w:t>. It also goes against the organisational policy, which advises that written records should be completed within 48 hours of the contact. Moving forward, I recognise that I need to develop better time-keeping skills. This can be achieved by prioritising tasks, creating a to-do list, and creating a detailed schedule. Through doing this, I will be ensuring my personal safety in the professional role and in complying with legal and organisational requirements by being able to record coherent and analytical records more effectively, which will assist me in exercising my professional judgement.</w:t>
            </w:r>
          </w:p>
          <w:p w14:paraId="73F28695" w14:textId="77777777" w:rsidR="00A60251" w:rsidRPr="00A62B98" w:rsidRDefault="00A60251" w:rsidP="007E5363">
            <w:pPr>
              <w:ind w:left="-20" w:right="-20"/>
              <w:jc w:val="both"/>
              <w:rPr>
                <w:rFonts w:ascii="Times New Roman" w:eastAsiaTheme="majorEastAsia" w:hAnsi="Times New Roman" w:cs="Times New Roman"/>
                <w:color w:val="auto"/>
                <w:sz w:val="24"/>
                <w:szCs w:val="24"/>
              </w:rPr>
            </w:pPr>
          </w:p>
          <w:p w14:paraId="1E889538" w14:textId="77777777" w:rsidR="007E5363" w:rsidRPr="00A62B98" w:rsidRDefault="007E5363" w:rsidP="007E5363">
            <w:pPr>
              <w:ind w:left="-20" w:right="-20"/>
              <w:jc w:val="both"/>
              <w:rPr>
                <w:rFonts w:ascii="Times New Roman" w:eastAsiaTheme="majorEastAsia" w:hAnsi="Times New Roman" w:cs="Times New Roman"/>
                <w:color w:val="auto"/>
                <w:sz w:val="24"/>
                <w:szCs w:val="24"/>
              </w:rPr>
            </w:pPr>
          </w:p>
          <w:p w14:paraId="78D14388" w14:textId="77777777" w:rsidR="007E5363" w:rsidRPr="007E5363" w:rsidRDefault="007E5363" w:rsidP="007E5363">
            <w:pPr>
              <w:ind w:left="-20" w:right="-20"/>
              <w:jc w:val="both"/>
              <w:rPr>
                <w:rFonts w:ascii="Times New Roman" w:eastAsiaTheme="majorEastAsia" w:hAnsi="Times New Roman" w:cs="Times New Roman"/>
                <w:color w:val="auto"/>
                <w:sz w:val="24"/>
                <w:szCs w:val="24"/>
              </w:rPr>
            </w:pPr>
            <w:r w:rsidRPr="00A62B98">
              <w:rPr>
                <w:rFonts w:ascii="Times New Roman" w:eastAsiaTheme="majorEastAsia" w:hAnsi="Times New Roman" w:cs="Times New Roman"/>
                <w:color w:val="auto"/>
                <w:sz w:val="24"/>
                <w:szCs w:val="24"/>
              </w:rPr>
              <w:t>Working on this case has been a significant challenge, but it has also been a catalyst for personal resilience and professional growth. Through navigating the complexities and ethical dilemmas of this case, I have developed a greater sense of confidence in my abilities as a social worker. I have honed my skills in critical thinking, problem-solving, and decision-making, allowing me to approach increasingly complex cases with more confidence. Through collaboration, I have gained valuable insights and learned new strategies that I feel have further strengthened my skills as a social worker. This experience has reinforced the importance of continuous learning and self-reflection in my professional practice, as I strive to provide the best possible support to vulnerable adults like 1.</w:t>
            </w:r>
          </w:p>
          <w:p w14:paraId="5C222972" w14:textId="34D1C687" w:rsidR="00D3203C" w:rsidRDefault="00D3203C" w:rsidP="007E5363">
            <w:pPr>
              <w:jc w:val="both"/>
              <w:rPr>
                <w:rFonts w:ascii="Times New Roman" w:eastAsia="Calibri Light" w:hAnsi="Times New Roman" w:cs="Times New Roman"/>
                <w:color w:val="auto"/>
                <w:sz w:val="24"/>
                <w:szCs w:val="24"/>
              </w:rPr>
            </w:pPr>
          </w:p>
          <w:p w14:paraId="6EB9EBA7" w14:textId="13BBFD21" w:rsidR="0072767A" w:rsidRDefault="0072767A" w:rsidP="007E5363">
            <w:pPr>
              <w:jc w:val="both"/>
              <w:rPr>
                <w:rFonts w:ascii="Times New Roman" w:eastAsia="Calibri Light" w:hAnsi="Times New Roman" w:cs="Times New Roman"/>
                <w:color w:val="auto"/>
                <w:sz w:val="24"/>
                <w:szCs w:val="24"/>
              </w:rPr>
            </w:pPr>
            <w:bookmarkStart w:id="6" w:name="_GoBack"/>
            <w:bookmarkEnd w:id="6"/>
          </w:p>
          <w:p w14:paraId="2DEA90A3" w14:textId="17763AB5" w:rsidR="0072767A" w:rsidRPr="007E5363" w:rsidRDefault="00A62B98" w:rsidP="007E5363">
            <w:pPr>
              <w:jc w:val="both"/>
              <w:rPr>
                <w:rFonts w:ascii="Times New Roman" w:hAnsi="Times New Roman" w:cs="Times New Roman"/>
                <w:color w:val="auto"/>
                <w:sz w:val="24"/>
                <w:szCs w:val="24"/>
              </w:rPr>
            </w:pPr>
            <w:r>
              <w:rPr>
                <w:rFonts w:ascii="Times New Roman" w:eastAsia="Calibri Light" w:hAnsi="Times New Roman" w:cs="Times New Roman"/>
                <w:color w:val="auto"/>
                <w:sz w:val="24"/>
                <w:szCs w:val="24"/>
              </w:rPr>
              <w:t>Word Count: 4230</w:t>
            </w:r>
          </w:p>
          <w:p w14:paraId="0E7BBCC9" w14:textId="77777777" w:rsidR="00D3203C" w:rsidRPr="007E5363" w:rsidRDefault="00D3203C" w:rsidP="007E5363">
            <w:pPr>
              <w:jc w:val="both"/>
              <w:rPr>
                <w:rFonts w:ascii="Times New Roman" w:hAnsi="Times New Roman" w:cs="Times New Roman"/>
                <w:color w:val="auto"/>
                <w:sz w:val="24"/>
                <w:szCs w:val="24"/>
              </w:rPr>
            </w:pPr>
          </w:p>
          <w:p w14:paraId="47F21B6A" w14:textId="007FFCCE" w:rsidR="007A628F" w:rsidRPr="007E5363" w:rsidRDefault="007A628F" w:rsidP="007E5363">
            <w:pPr>
              <w:jc w:val="both"/>
              <w:rPr>
                <w:rFonts w:ascii="Times New Roman" w:hAnsi="Times New Roman" w:cs="Times New Roman"/>
                <w:color w:val="auto"/>
                <w:sz w:val="24"/>
                <w:szCs w:val="24"/>
              </w:rPr>
            </w:pPr>
          </w:p>
        </w:tc>
      </w:tr>
    </w:tbl>
    <w:p w14:paraId="1B4186EF" w14:textId="77777777" w:rsidR="00D3442D" w:rsidRPr="007E5363" w:rsidRDefault="00D3442D" w:rsidP="007E5363">
      <w:pPr>
        <w:jc w:val="both"/>
        <w:rPr>
          <w:rFonts w:ascii="Times New Roman" w:hAnsi="Times New Roman" w:cs="Times New Roman"/>
          <w:color w:val="auto"/>
          <w:sz w:val="24"/>
          <w:szCs w:val="24"/>
        </w:rPr>
      </w:pPr>
    </w:p>
    <w:p w14:paraId="3BE23FA3" w14:textId="77777777" w:rsidR="00DD31C5" w:rsidRPr="007E5363" w:rsidRDefault="00DD31C5" w:rsidP="007E5363">
      <w:pPr>
        <w:ind w:firstLine="720"/>
        <w:jc w:val="both"/>
        <w:rPr>
          <w:rFonts w:ascii="Times New Roman" w:hAnsi="Times New Roman" w:cs="Times New Roman"/>
          <w:b/>
          <w:color w:val="auto"/>
          <w:sz w:val="24"/>
          <w:szCs w:val="24"/>
        </w:rPr>
      </w:pPr>
    </w:p>
    <w:p w14:paraId="71B02E9F" w14:textId="77777777" w:rsidR="00DD31C5" w:rsidRPr="007E5363" w:rsidRDefault="00DD31C5" w:rsidP="007E5363">
      <w:pPr>
        <w:ind w:firstLine="720"/>
        <w:jc w:val="both"/>
        <w:rPr>
          <w:rFonts w:ascii="Times New Roman" w:hAnsi="Times New Roman" w:cs="Times New Roman"/>
          <w:b/>
          <w:color w:val="auto"/>
          <w:sz w:val="24"/>
          <w:szCs w:val="24"/>
        </w:rPr>
      </w:pPr>
    </w:p>
    <w:p w14:paraId="7F4433FA" w14:textId="247A8309" w:rsidR="00CC135E" w:rsidRPr="007E5363" w:rsidRDefault="00CC135E" w:rsidP="007E5363">
      <w:pPr>
        <w:jc w:val="both"/>
        <w:rPr>
          <w:rFonts w:ascii="Times New Roman" w:hAnsi="Times New Roman" w:cs="Times New Roman"/>
          <w:color w:val="auto"/>
          <w:sz w:val="24"/>
          <w:szCs w:val="24"/>
        </w:rPr>
      </w:pPr>
    </w:p>
    <w:sectPr w:rsidR="00CC135E" w:rsidRPr="007E5363"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809A9FE" w:rsidR="00A5656A" w:rsidRDefault="00A5656A">
    <w:pPr>
      <w:pStyle w:val="Footer"/>
      <w:jc w:val="right"/>
    </w:pPr>
    <w:r>
      <w:fldChar w:fldCharType="begin"/>
    </w:r>
    <w:r>
      <w:instrText xml:space="preserve"> PAGE   \* MERGEFORMAT </w:instrText>
    </w:r>
    <w:r>
      <w:fldChar w:fldCharType="separate"/>
    </w:r>
    <w:r w:rsidR="00A62B98">
      <w:rPr>
        <w:noProof/>
      </w:rPr>
      <w:t>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352605"/>
    <w:multiLevelType w:val="hybridMultilevel"/>
    <w:tmpl w:val="0700CF96"/>
    <w:lvl w:ilvl="0" w:tplc="3006BE00">
      <w:start w:val="1"/>
      <w:numFmt w:val="decimal"/>
      <w:lvlText w:val="%1."/>
      <w:lvlJc w:val="left"/>
      <w:pPr>
        <w:ind w:left="720" w:hanging="360"/>
      </w:pPr>
    </w:lvl>
    <w:lvl w:ilvl="1" w:tplc="ABE29BD8">
      <w:start w:val="1"/>
      <w:numFmt w:val="lowerLetter"/>
      <w:lvlText w:val="%2."/>
      <w:lvlJc w:val="left"/>
      <w:pPr>
        <w:ind w:left="1440" w:hanging="360"/>
      </w:pPr>
    </w:lvl>
    <w:lvl w:ilvl="2" w:tplc="243C68A6">
      <w:start w:val="1"/>
      <w:numFmt w:val="lowerRoman"/>
      <w:lvlText w:val="%3."/>
      <w:lvlJc w:val="right"/>
      <w:pPr>
        <w:ind w:left="2160" w:hanging="180"/>
      </w:pPr>
    </w:lvl>
    <w:lvl w:ilvl="3" w:tplc="132C05E8">
      <w:start w:val="1"/>
      <w:numFmt w:val="decimal"/>
      <w:lvlText w:val="%4."/>
      <w:lvlJc w:val="left"/>
      <w:pPr>
        <w:ind w:left="2880" w:hanging="360"/>
      </w:pPr>
    </w:lvl>
    <w:lvl w:ilvl="4" w:tplc="CF04447E">
      <w:start w:val="1"/>
      <w:numFmt w:val="lowerLetter"/>
      <w:lvlText w:val="%5."/>
      <w:lvlJc w:val="left"/>
      <w:pPr>
        <w:ind w:left="3600" w:hanging="360"/>
      </w:pPr>
    </w:lvl>
    <w:lvl w:ilvl="5" w:tplc="12349BE0">
      <w:start w:val="1"/>
      <w:numFmt w:val="lowerRoman"/>
      <w:lvlText w:val="%6."/>
      <w:lvlJc w:val="right"/>
      <w:pPr>
        <w:ind w:left="4320" w:hanging="180"/>
      </w:pPr>
    </w:lvl>
    <w:lvl w:ilvl="6" w:tplc="8F2892D0">
      <w:start w:val="1"/>
      <w:numFmt w:val="decimal"/>
      <w:lvlText w:val="%7."/>
      <w:lvlJc w:val="left"/>
      <w:pPr>
        <w:ind w:left="5040" w:hanging="360"/>
      </w:pPr>
    </w:lvl>
    <w:lvl w:ilvl="7" w:tplc="CBB6B998">
      <w:start w:val="1"/>
      <w:numFmt w:val="lowerLetter"/>
      <w:lvlText w:val="%8."/>
      <w:lvlJc w:val="left"/>
      <w:pPr>
        <w:ind w:left="5760" w:hanging="360"/>
      </w:pPr>
    </w:lvl>
    <w:lvl w:ilvl="8" w:tplc="AFA25A42">
      <w:start w:val="1"/>
      <w:numFmt w:val="lowerRoman"/>
      <w:lvlText w:val="%9."/>
      <w:lvlJc w:val="right"/>
      <w:pPr>
        <w:ind w:left="6480" w:hanging="180"/>
      </w:p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63E31"/>
    <w:multiLevelType w:val="hybridMultilevel"/>
    <w:tmpl w:val="4F68BBC8"/>
    <w:lvl w:ilvl="0" w:tplc="0809000F">
      <w:start w:val="1"/>
      <w:numFmt w:val="decimal"/>
      <w:lvlText w:val="%1."/>
      <w:lvlJc w:val="left"/>
      <w:pPr>
        <w:ind w:left="340" w:hanging="360"/>
      </w:pPr>
    </w:lvl>
    <w:lvl w:ilvl="1" w:tplc="08090019" w:tentative="1">
      <w:start w:val="1"/>
      <w:numFmt w:val="lowerLetter"/>
      <w:lvlText w:val="%2."/>
      <w:lvlJc w:val="left"/>
      <w:pPr>
        <w:ind w:left="1060" w:hanging="360"/>
      </w:pPr>
    </w:lvl>
    <w:lvl w:ilvl="2" w:tplc="0809001B" w:tentative="1">
      <w:start w:val="1"/>
      <w:numFmt w:val="lowerRoman"/>
      <w:lvlText w:val="%3."/>
      <w:lvlJc w:val="right"/>
      <w:pPr>
        <w:ind w:left="1780" w:hanging="180"/>
      </w:pPr>
    </w:lvl>
    <w:lvl w:ilvl="3" w:tplc="0809000F" w:tentative="1">
      <w:start w:val="1"/>
      <w:numFmt w:val="decimal"/>
      <w:lvlText w:val="%4."/>
      <w:lvlJc w:val="left"/>
      <w:pPr>
        <w:ind w:left="2500" w:hanging="360"/>
      </w:pPr>
    </w:lvl>
    <w:lvl w:ilvl="4" w:tplc="08090019" w:tentative="1">
      <w:start w:val="1"/>
      <w:numFmt w:val="lowerLetter"/>
      <w:lvlText w:val="%5."/>
      <w:lvlJc w:val="left"/>
      <w:pPr>
        <w:ind w:left="3220" w:hanging="360"/>
      </w:pPr>
    </w:lvl>
    <w:lvl w:ilvl="5" w:tplc="0809001B" w:tentative="1">
      <w:start w:val="1"/>
      <w:numFmt w:val="lowerRoman"/>
      <w:lvlText w:val="%6."/>
      <w:lvlJc w:val="right"/>
      <w:pPr>
        <w:ind w:left="3940" w:hanging="180"/>
      </w:pPr>
    </w:lvl>
    <w:lvl w:ilvl="6" w:tplc="0809000F" w:tentative="1">
      <w:start w:val="1"/>
      <w:numFmt w:val="decimal"/>
      <w:lvlText w:val="%7."/>
      <w:lvlJc w:val="left"/>
      <w:pPr>
        <w:ind w:left="4660" w:hanging="360"/>
      </w:pPr>
    </w:lvl>
    <w:lvl w:ilvl="7" w:tplc="08090019" w:tentative="1">
      <w:start w:val="1"/>
      <w:numFmt w:val="lowerLetter"/>
      <w:lvlText w:val="%8."/>
      <w:lvlJc w:val="left"/>
      <w:pPr>
        <w:ind w:left="5380" w:hanging="360"/>
      </w:pPr>
    </w:lvl>
    <w:lvl w:ilvl="8" w:tplc="0809001B" w:tentative="1">
      <w:start w:val="1"/>
      <w:numFmt w:val="lowerRoman"/>
      <w:lvlText w:val="%9."/>
      <w:lvlJc w:val="right"/>
      <w:pPr>
        <w:ind w:left="6100"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7"/>
  </w:num>
  <w:num w:numId="4">
    <w:abstractNumId w:val="49"/>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8"/>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9"/>
  </w:num>
  <w:num w:numId="24">
    <w:abstractNumId w:val="19"/>
  </w:num>
  <w:num w:numId="25">
    <w:abstractNumId w:val="42"/>
  </w:num>
  <w:num w:numId="26">
    <w:abstractNumId w:val="36"/>
  </w:num>
  <w:num w:numId="27">
    <w:abstractNumId w:val="41"/>
  </w:num>
  <w:num w:numId="28">
    <w:abstractNumId w:val="20"/>
  </w:num>
  <w:num w:numId="29">
    <w:abstractNumId w:val="45"/>
  </w:num>
  <w:num w:numId="30">
    <w:abstractNumId w:val="32"/>
  </w:num>
  <w:num w:numId="31">
    <w:abstractNumId w:val="12"/>
  </w:num>
  <w:num w:numId="32">
    <w:abstractNumId w:val="46"/>
  </w:num>
  <w:num w:numId="33">
    <w:abstractNumId w:val="40"/>
  </w:num>
  <w:num w:numId="34">
    <w:abstractNumId w:val="5"/>
  </w:num>
  <w:num w:numId="35">
    <w:abstractNumId w:val="48"/>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50"/>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4"/>
  </w:num>
  <w:num w:numId="52">
    <w:abstractNumId w:val="21"/>
  </w:num>
  <w:num w:numId="53">
    <w:abstractNumId w:val="2"/>
  </w:num>
  <w:num w:numId="54">
    <w:abstractNumId w:val="27"/>
  </w:num>
  <w:num w:numId="55">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688E"/>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519"/>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634C"/>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7A"/>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5363"/>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CCE"/>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509A"/>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8CC"/>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0251"/>
    <w:rsid w:val="00A62B98"/>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645E"/>
    <w:rsid w:val="00E6746C"/>
    <w:rsid w:val="00E7086E"/>
    <w:rsid w:val="00E71248"/>
    <w:rsid w:val="00E73C41"/>
    <w:rsid w:val="00E75911"/>
    <w:rsid w:val="00E7598F"/>
    <w:rsid w:val="00E76F60"/>
    <w:rsid w:val="00E812B5"/>
    <w:rsid w:val="00E83D90"/>
    <w:rsid w:val="00E83F91"/>
    <w:rsid w:val="00E86299"/>
    <w:rsid w:val="00E9107A"/>
    <w:rsid w:val="00E91437"/>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7A01"/>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60C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7E5363"/>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32%33%371%34%37@s%74%75%64%65n%74.u%77ts%64.%61%63%2e%75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202539-82AD-42E6-B28F-1F5A66C70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4438</Words>
  <Characters>23666</Characters>
  <Application>Microsoft Office Word</Application>
  <DocSecurity>0</DocSecurity>
  <Lines>197</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Olivia O’Mahony</cp:lastModifiedBy>
  <cp:revision>5</cp:revision>
  <cp:lastPrinted>2020-02-11T19:20:00Z</cp:lastPrinted>
  <dcterms:created xsi:type="dcterms:W3CDTF">2024-02-13T22:33:00Z</dcterms:created>
  <dcterms:modified xsi:type="dcterms:W3CDTF">2024-02-14T14:28:00Z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