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59701" w14:textId="77777777" w:rsidR="008578FA" w:rsidRPr="008578FA" w:rsidRDefault="008578FA" w:rsidP="008578FA">
      <w:pPr>
        <w:pStyle w:val="NormalWeb"/>
        <w:spacing w:before="0" w:beforeAutospacing="0"/>
        <w:rPr>
          <w:rFonts w:ascii="Segoe UI" w:hAnsi="Segoe UI" w:cs="Segoe UI"/>
          <w:b/>
          <w:bCs/>
          <w:color w:val="212529"/>
        </w:rPr>
      </w:pPr>
      <w:r w:rsidRPr="008578FA">
        <w:rPr>
          <w:rFonts w:ascii="Segoe UI" w:hAnsi="Segoe UI" w:cs="Segoe UI"/>
          <w:b/>
          <w:bCs/>
          <w:color w:val="212529"/>
        </w:rPr>
        <w:t>FINANCE FOR BUSINESS MANAGERS</w:t>
      </w:r>
    </w:p>
    <w:p w14:paraId="24474A59" w14:textId="78C26D88" w:rsidR="00DC3443" w:rsidRDefault="008578FA" w:rsidP="008578FA">
      <w:pPr>
        <w:pStyle w:val="NormalWeb"/>
        <w:spacing w:before="0" w:beforeAutospacing="0"/>
        <w:rPr>
          <w:rFonts w:ascii="Segoe UI" w:hAnsi="Segoe UI" w:cs="Segoe UI"/>
          <w:b/>
          <w:bCs/>
          <w:color w:val="212529"/>
        </w:rPr>
      </w:pPr>
      <w:r w:rsidRPr="008578FA">
        <w:rPr>
          <w:rFonts w:ascii="Segoe UI" w:hAnsi="Segoe UI" w:cs="Segoe UI"/>
          <w:b/>
          <w:bCs/>
          <w:color w:val="212529"/>
        </w:rPr>
        <w:t xml:space="preserve">WEEK </w:t>
      </w:r>
      <w:r w:rsidR="00A62406">
        <w:rPr>
          <w:rFonts w:ascii="Segoe UI" w:hAnsi="Segoe UI" w:cs="Segoe UI"/>
          <w:b/>
          <w:bCs/>
          <w:color w:val="212529"/>
        </w:rPr>
        <w:t>8</w:t>
      </w:r>
      <w:r w:rsidRPr="008578FA">
        <w:rPr>
          <w:rFonts w:ascii="Segoe UI" w:hAnsi="Segoe UI" w:cs="Segoe UI"/>
          <w:b/>
          <w:bCs/>
          <w:color w:val="212529"/>
        </w:rPr>
        <w:t xml:space="preserve"> INTRO</w:t>
      </w:r>
    </w:p>
    <w:p w14:paraId="1874C84D" w14:textId="77777777" w:rsidR="00A62406" w:rsidRPr="00A62406" w:rsidRDefault="00A62406" w:rsidP="008578FA">
      <w:pPr>
        <w:pStyle w:val="NormalWeb"/>
        <w:spacing w:before="0" w:beforeAutospacing="0"/>
        <w:rPr>
          <w:rFonts w:asciiTheme="minorHAnsi" w:hAnsiTheme="minorHAnsi" w:cstheme="minorHAnsi"/>
          <w:b/>
          <w:bCs/>
          <w:color w:val="212529"/>
        </w:rPr>
      </w:pPr>
    </w:p>
    <w:p w14:paraId="33E27990" w14:textId="238A7230" w:rsidR="00115C35" w:rsidRDefault="00A62406" w:rsidP="00A62406">
      <w:pPr>
        <w:rPr>
          <w:rFonts w:cstheme="minorHAnsi"/>
          <w:color w:val="333333"/>
          <w:sz w:val="24"/>
          <w:szCs w:val="24"/>
        </w:rPr>
      </w:pPr>
      <w:r w:rsidRPr="00A62406">
        <w:rPr>
          <w:rFonts w:cstheme="minorHAnsi"/>
          <w:color w:val="333333"/>
          <w:sz w:val="24"/>
          <w:szCs w:val="24"/>
        </w:rPr>
        <w:t xml:space="preserve">This week delves further into investment and capital decision making and its importance to internal and external stakeholders. You should also have the opportunity to practice some further examples in this area which should act as a good foundation for the investment appraisal aspect </w:t>
      </w:r>
      <w:r>
        <w:rPr>
          <w:rFonts w:cstheme="minorHAnsi"/>
          <w:color w:val="333333"/>
          <w:sz w:val="24"/>
          <w:szCs w:val="24"/>
        </w:rPr>
        <w:t>in Part 2 of</w:t>
      </w:r>
      <w:r w:rsidRPr="00A62406">
        <w:rPr>
          <w:rFonts w:cstheme="minorHAnsi"/>
          <w:color w:val="333333"/>
          <w:sz w:val="24"/>
          <w:szCs w:val="24"/>
        </w:rPr>
        <w:t xml:space="preserve"> the assignment</w:t>
      </w:r>
      <w:r w:rsidR="00115C35">
        <w:rPr>
          <w:rFonts w:cstheme="minorHAnsi"/>
          <w:color w:val="333333"/>
          <w:sz w:val="24"/>
          <w:szCs w:val="24"/>
        </w:rPr>
        <w:t>.</w:t>
      </w:r>
    </w:p>
    <w:p w14:paraId="4274BF86" w14:textId="52546CBD" w:rsidR="00A62406" w:rsidRPr="00A62406" w:rsidRDefault="00115C35" w:rsidP="00A62406">
      <w:pPr>
        <w:rPr>
          <w:rFonts w:cstheme="minorHAnsi"/>
          <w:color w:val="333333"/>
          <w:sz w:val="24"/>
          <w:szCs w:val="24"/>
        </w:rPr>
      </w:pPr>
      <w:r>
        <w:rPr>
          <w:rFonts w:cstheme="minorHAnsi"/>
          <w:color w:val="333333"/>
          <w:sz w:val="24"/>
          <w:szCs w:val="24"/>
        </w:rPr>
        <w:t>There is also a video which works through the example “Gemma” which is on Moodle in week 7.</w:t>
      </w:r>
      <w:r w:rsidR="00A62406" w:rsidRPr="00A62406">
        <w:rPr>
          <w:rFonts w:cstheme="minorHAnsi"/>
          <w:color w:val="333333"/>
          <w:sz w:val="24"/>
          <w:szCs w:val="24"/>
        </w:rPr>
        <w:br/>
      </w:r>
    </w:p>
    <w:p w14:paraId="13E44263" w14:textId="2B97E29E" w:rsidR="00A62406" w:rsidRPr="00A62406" w:rsidRDefault="00A62406" w:rsidP="00A62406">
      <w:pPr>
        <w:rPr>
          <w:rFonts w:cstheme="minorHAnsi"/>
          <w:color w:val="333333"/>
          <w:sz w:val="24"/>
          <w:szCs w:val="24"/>
        </w:rPr>
      </w:pPr>
      <w:r w:rsidRPr="00A62406">
        <w:rPr>
          <w:rFonts w:cstheme="minorHAnsi"/>
          <w:color w:val="333333"/>
          <w:sz w:val="24"/>
          <w:szCs w:val="24"/>
        </w:rPr>
        <w:t>By the end of this week, you should be able to:</w:t>
      </w:r>
      <w:r w:rsidRPr="00A62406">
        <w:rPr>
          <w:rFonts w:cstheme="minorHAnsi"/>
          <w:color w:val="333333"/>
          <w:sz w:val="24"/>
          <w:szCs w:val="24"/>
        </w:rPr>
        <w:br/>
      </w:r>
      <w:r w:rsidRPr="00A62406">
        <w:rPr>
          <w:rFonts w:cstheme="minorHAnsi"/>
          <w:color w:val="333333"/>
          <w:sz w:val="24"/>
          <w:szCs w:val="24"/>
        </w:rPr>
        <w:br/>
        <w:t>Appraise more complex potential investments using a range of numerical techniques</w:t>
      </w:r>
      <w:r>
        <w:rPr>
          <w:rFonts w:cstheme="minorHAnsi"/>
          <w:color w:val="333333"/>
          <w:sz w:val="24"/>
          <w:szCs w:val="24"/>
        </w:rPr>
        <w:t>.</w:t>
      </w:r>
    </w:p>
    <w:p w14:paraId="31950475" w14:textId="7CDD84C3" w:rsidR="00A62406" w:rsidRPr="00A62406" w:rsidRDefault="00A62406" w:rsidP="00A62406">
      <w:pPr>
        <w:pStyle w:val="NormalWeb"/>
        <w:spacing w:before="0" w:beforeAutospacing="0"/>
        <w:rPr>
          <w:rFonts w:asciiTheme="minorHAnsi" w:hAnsiTheme="minorHAnsi" w:cstheme="minorHAnsi"/>
          <w:b/>
          <w:bCs/>
          <w:color w:val="212529"/>
        </w:rPr>
      </w:pPr>
      <w:r w:rsidRPr="00A62406">
        <w:rPr>
          <w:rFonts w:asciiTheme="minorHAnsi" w:hAnsiTheme="minorHAnsi" w:cstheme="minorHAnsi"/>
          <w:color w:val="333333"/>
        </w:rPr>
        <w:t>Articulate the differences between public and private sector investment decisions</w:t>
      </w:r>
      <w:r>
        <w:rPr>
          <w:rFonts w:asciiTheme="minorHAnsi" w:hAnsiTheme="minorHAnsi" w:cstheme="minorHAnsi"/>
          <w:color w:val="333333"/>
        </w:rPr>
        <w:t>.</w:t>
      </w:r>
    </w:p>
    <w:sectPr w:rsidR="00A62406" w:rsidRPr="00A624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C4653"/>
    <w:multiLevelType w:val="hybridMultilevel"/>
    <w:tmpl w:val="45BE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B1199"/>
    <w:multiLevelType w:val="hybridMultilevel"/>
    <w:tmpl w:val="B6CA1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56FA0"/>
    <w:multiLevelType w:val="hybridMultilevel"/>
    <w:tmpl w:val="32728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E6650B"/>
    <w:multiLevelType w:val="multilevel"/>
    <w:tmpl w:val="90A20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527F90"/>
    <w:multiLevelType w:val="hybridMultilevel"/>
    <w:tmpl w:val="319C7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513323">
    <w:abstractNumId w:val="3"/>
  </w:num>
  <w:num w:numId="2" w16cid:durableId="13462759">
    <w:abstractNumId w:val="2"/>
  </w:num>
  <w:num w:numId="3" w16cid:durableId="1131947638">
    <w:abstractNumId w:val="4"/>
  </w:num>
  <w:num w:numId="4" w16cid:durableId="1215434272">
    <w:abstractNumId w:val="1"/>
  </w:num>
  <w:num w:numId="5" w16cid:durableId="259919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8FA"/>
    <w:rsid w:val="00115C35"/>
    <w:rsid w:val="00296404"/>
    <w:rsid w:val="00297EE7"/>
    <w:rsid w:val="00365BC8"/>
    <w:rsid w:val="00383454"/>
    <w:rsid w:val="003D2E54"/>
    <w:rsid w:val="004B54F5"/>
    <w:rsid w:val="004C1101"/>
    <w:rsid w:val="005464FB"/>
    <w:rsid w:val="008578FA"/>
    <w:rsid w:val="008B6A65"/>
    <w:rsid w:val="009A6A88"/>
    <w:rsid w:val="009E77AD"/>
    <w:rsid w:val="00A42163"/>
    <w:rsid w:val="00A575AC"/>
    <w:rsid w:val="00A62406"/>
    <w:rsid w:val="00B15D76"/>
    <w:rsid w:val="00B5795D"/>
    <w:rsid w:val="00DC3443"/>
    <w:rsid w:val="00DE7A43"/>
    <w:rsid w:val="00EC4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0FBB4"/>
  <w15:chartTrackingRefBased/>
  <w15:docId w15:val="{C3A65D0C-30D2-4B8A-820B-CCFFDE6FB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78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99"/>
    <w:qFormat/>
    <w:rsid w:val="00A575AC"/>
    <w:pPr>
      <w:ind w:left="720"/>
      <w:contextualSpacing/>
    </w:pPr>
    <w:rPr>
      <w:kern w:val="0"/>
      <w14:ligatures w14:val="none"/>
    </w:rPr>
  </w:style>
  <w:style w:type="paragraph" w:styleId="NoSpacing">
    <w:name w:val="No Spacing"/>
    <w:uiPriority w:val="1"/>
    <w:qFormat/>
    <w:rsid w:val="005464FB"/>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7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99</Words>
  <Characters>567</Characters>
  <Application>Microsoft Office Word</Application>
  <DocSecurity>0</DocSecurity>
  <Lines>4</Lines>
  <Paragraphs>1</Paragraphs>
  <ScaleCrop>false</ScaleCrop>
  <Company/>
  <LinksUpToDate>false</LinksUpToDate>
  <CharactersWithSpaces>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4</cp:revision>
  <dcterms:created xsi:type="dcterms:W3CDTF">2023-12-06T15:51:00Z</dcterms:created>
  <dcterms:modified xsi:type="dcterms:W3CDTF">2023-12-06T16:03:00Z</dcterms:modified>
</cp:coreProperties>
</file>