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35F3AC7" w14:textId="792F6568" w:rsidR="0026727B" w:rsidRPr="009F0466" w:rsidRDefault="009F0466" w:rsidP="009F0466">
      <w:pPr>
        <w:rPr>
          <w:b/>
          <w:sz w:val="44"/>
        </w:rPr>
      </w:pPr>
      <w:r>
        <w:rPr>
          <w:b/>
          <w:noProof/>
          <w:sz w:val="44"/>
        </w:rPr>
        <w:drawing>
          <wp:inline distT="0" distB="0" distL="0" distR="0" wp14:anchorId="6BF8AF76" wp14:editId="0CCE205F">
            <wp:extent cx="3420110" cy="1261745"/>
            <wp:effectExtent l="0" t="0" r="889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420110" cy="1261745"/>
                    </a:xfrm>
                    <a:prstGeom prst="rect">
                      <a:avLst/>
                    </a:prstGeom>
                    <a:noFill/>
                  </pic:spPr>
                </pic:pic>
              </a:graphicData>
            </a:graphic>
          </wp:inline>
        </w:drawing>
      </w:r>
    </w:p>
    <w:p w14:paraId="175EA389" w14:textId="0E066EEB" w:rsidR="0026727B" w:rsidRDefault="0026727B" w:rsidP="009F0466">
      <w:pPr>
        <w:jc w:val="left"/>
        <w:rPr>
          <w:b/>
          <w:sz w:val="44"/>
        </w:rPr>
      </w:pPr>
    </w:p>
    <w:p w14:paraId="12FC71E1" w14:textId="77777777" w:rsidR="009F0466" w:rsidRPr="009F0466" w:rsidRDefault="009F0466" w:rsidP="009F0466">
      <w:pPr>
        <w:pStyle w:val="Title"/>
        <w:jc w:val="left"/>
        <w:rPr>
          <w:rFonts w:ascii="Arial Black" w:hAnsi="Arial Black"/>
          <w:b/>
          <w:bCs/>
          <w:sz w:val="32"/>
          <w:szCs w:val="32"/>
        </w:rPr>
      </w:pPr>
      <w:bookmarkStart w:id="0" w:name="_Hlk40733119"/>
      <w:r w:rsidRPr="009F0466">
        <w:rPr>
          <w:rFonts w:ascii="Arial Black" w:hAnsi="Arial Black"/>
          <w:b/>
          <w:bCs/>
          <w:sz w:val="32"/>
          <w:szCs w:val="32"/>
        </w:rPr>
        <w:t>LEVEL 4</w:t>
      </w:r>
    </w:p>
    <w:p w14:paraId="79A977E9" w14:textId="77777777" w:rsidR="009F0466" w:rsidRPr="009F0466" w:rsidRDefault="009F0466" w:rsidP="009F0466">
      <w:pPr>
        <w:pStyle w:val="Title"/>
        <w:jc w:val="left"/>
        <w:rPr>
          <w:rFonts w:ascii="Arial Black" w:hAnsi="Arial Black"/>
          <w:b/>
          <w:bCs/>
          <w:sz w:val="32"/>
          <w:szCs w:val="32"/>
        </w:rPr>
      </w:pPr>
      <w:r w:rsidRPr="009F0466">
        <w:rPr>
          <w:rFonts w:ascii="Arial Black" w:hAnsi="Arial Black"/>
          <w:b/>
          <w:bCs/>
          <w:sz w:val="32"/>
          <w:szCs w:val="32"/>
        </w:rPr>
        <w:t>MODULE CODE: LCBB4005</w:t>
      </w:r>
    </w:p>
    <w:p w14:paraId="756A282B" w14:textId="77777777" w:rsidR="009F0466" w:rsidRPr="009F0466" w:rsidRDefault="009F0466" w:rsidP="009F0466">
      <w:pPr>
        <w:pStyle w:val="Title"/>
        <w:jc w:val="left"/>
        <w:rPr>
          <w:rFonts w:ascii="Arial Black" w:hAnsi="Arial Black"/>
          <w:b/>
          <w:bCs/>
          <w:sz w:val="32"/>
          <w:szCs w:val="32"/>
        </w:rPr>
      </w:pPr>
      <w:r w:rsidRPr="009F0466">
        <w:rPr>
          <w:rFonts w:ascii="Arial Black" w:hAnsi="Arial Black"/>
          <w:b/>
          <w:bCs/>
          <w:sz w:val="32"/>
          <w:szCs w:val="32"/>
        </w:rPr>
        <w:t>THE GLOBAL BUSINESS ENVIROMENT</w:t>
      </w:r>
    </w:p>
    <w:p w14:paraId="0493E3A6" w14:textId="77777777" w:rsidR="009F0466" w:rsidRPr="009F1C9E" w:rsidRDefault="009F0466" w:rsidP="009F0466">
      <w:pPr>
        <w:jc w:val="left"/>
        <w:rPr>
          <w:sz w:val="32"/>
          <w:szCs w:val="32"/>
        </w:rPr>
      </w:pPr>
    </w:p>
    <w:p w14:paraId="38910BAE" w14:textId="77777777" w:rsidR="009F0466" w:rsidRPr="009F0261" w:rsidRDefault="009F0466" w:rsidP="009F0466">
      <w:pPr>
        <w:jc w:val="left"/>
        <w:rPr>
          <w:rFonts w:ascii="Arial Black" w:hAnsi="Arial Black"/>
          <w:sz w:val="28"/>
          <w:szCs w:val="28"/>
        </w:rPr>
      </w:pPr>
      <w:r w:rsidRPr="009F0261">
        <w:rPr>
          <w:rFonts w:ascii="Arial Black" w:hAnsi="Arial Black"/>
          <w:sz w:val="28"/>
          <w:szCs w:val="28"/>
        </w:rPr>
        <w:t>ASSESSMENT TYPE: ASSIGNMENT</w:t>
      </w:r>
    </w:p>
    <w:p w14:paraId="2F79EAC7" w14:textId="77777777" w:rsidR="009F0466" w:rsidRPr="009F0261" w:rsidRDefault="009F0466" w:rsidP="009F0466">
      <w:pPr>
        <w:jc w:val="left"/>
        <w:rPr>
          <w:rFonts w:ascii="Arial Black" w:hAnsi="Arial Black"/>
          <w:sz w:val="28"/>
          <w:szCs w:val="28"/>
        </w:rPr>
      </w:pPr>
      <w:r w:rsidRPr="009F0261">
        <w:rPr>
          <w:rFonts w:ascii="Arial Black" w:hAnsi="Arial Black"/>
          <w:sz w:val="28"/>
          <w:szCs w:val="28"/>
        </w:rPr>
        <w:t>ASSESSMENT</w:t>
      </w:r>
      <w:r>
        <w:rPr>
          <w:rFonts w:ascii="Arial Black" w:hAnsi="Arial Black"/>
          <w:sz w:val="28"/>
          <w:szCs w:val="28"/>
        </w:rPr>
        <w:t xml:space="preserve"> NUMBER</w:t>
      </w:r>
      <w:r w:rsidRPr="009F0261">
        <w:rPr>
          <w:rFonts w:ascii="Arial Black" w:hAnsi="Arial Black"/>
          <w:sz w:val="28"/>
          <w:szCs w:val="28"/>
        </w:rPr>
        <w:t>: 2</w:t>
      </w:r>
    </w:p>
    <w:p w14:paraId="7330A297" w14:textId="3A41F4D8" w:rsidR="009F0466" w:rsidRPr="00962210" w:rsidRDefault="009F0466" w:rsidP="009F0466">
      <w:pPr>
        <w:jc w:val="left"/>
        <w:rPr>
          <w:rFonts w:ascii="Arial Black" w:hAnsi="Arial Black"/>
          <w:color w:val="000000" w:themeColor="text1"/>
          <w:sz w:val="28"/>
          <w:szCs w:val="28"/>
        </w:rPr>
      </w:pPr>
      <w:r w:rsidRPr="009F0261">
        <w:rPr>
          <w:rFonts w:ascii="Arial Black" w:eastAsiaTheme="majorEastAsia" w:hAnsi="Arial Black" w:cstheme="majorBidi"/>
          <w:b/>
          <w:spacing w:val="-10"/>
          <w:kern w:val="28"/>
          <w:sz w:val="28"/>
          <w:szCs w:val="28"/>
        </w:rPr>
        <w:t>A</w:t>
      </w:r>
      <w:r>
        <w:rPr>
          <w:rFonts w:ascii="Arial Black" w:eastAsiaTheme="majorEastAsia" w:hAnsi="Arial Black" w:cstheme="majorBidi"/>
          <w:b/>
          <w:spacing w:val="-10"/>
          <w:kern w:val="28"/>
          <w:sz w:val="28"/>
          <w:szCs w:val="28"/>
        </w:rPr>
        <w:t>SSIGNMENT</w:t>
      </w:r>
      <w:r w:rsidRPr="009F0261">
        <w:rPr>
          <w:rFonts w:ascii="Arial Black" w:eastAsiaTheme="majorEastAsia" w:hAnsi="Arial Black" w:cstheme="majorBidi"/>
          <w:b/>
          <w:spacing w:val="-10"/>
          <w:kern w:val="28"/>
          <w:sz w:val="28"/>
          <w:szCs w:val="28"/>
        </w:rPr>
        <w:t xml:space="preserve"> T</w:t>
      </w:r>
      <w:r>
        <w:rPr>
          <w:rFonts w:ascii="Arial Black" w:eastAsiaTheme="majorEastAsia" w:hAnsi="Arial Black" w:cstheme="majorBidi"/>
          <w:b/>
          <w:spacing w:val="-10"/>
          <w:kern w:val="28"/>
          <w:sz w:val="28"/>
          <w:szCs w:val="28"/>
        </w:rPr>
        <w:t>ITLE</w:t>
      </w:r>
      <w:r w:rsidRPr="009F0261">
        <w:rPr>
          <w:rFonts w:ascii="Arial Black" w:eastAsiaTheme="majorEastAsia" w:hAnsi="Arial Black" w:cstheme="majorBidi"/>
          <w:b/>
          <w:spacing w:val="-10"/>
          <w:kern w:val="28"/>
          <w:sz w:val="28"/>
          <w:szCs w:val="28"/>
        </w:rPr>
        <w:t>:</w:t>
      </w:r>
      <w:r>
        <w:rPr>
          <w:rFonts w:ascii="Arial Black" w:eastAsiaTheme="majorEastAsia" w:hAnsi="Arial Black" w:cstheme="majorBidi"/>
          <w:b/>
          <w:spacing w:val="-10"/>
          <w:kern w:val="28"/>
          <w:sz w:val="28"/>
          <w:szCs w:val="28"/>
        </w:rPr>
        <w:t xml:space="preserve"> </w:t>
      </w:r>
      <w:r>
        <w:rPr>
          <w:rFonts w:ascii="Arial Black" w:eastAsiaTheme="majorEastAsia" w:hAnsi="Arial Black" w:cstheme="majorBidi"/>
          <w:b/>
          <w:color w:val="000000" w:themeColor="text1"/>
          <w:spacing w:val="-10"/>
          <w:kern w:val="28"/>
          <w:sz w:val="28"/>
          <w:szCs w:val="28"/>
        </w:rPr>
        <w:t>P</w:t>
      </w:r>
      <w:r w:rsidRPr="00962210">
        <w:rPr>
          <w:rFonts w:ascii="Arial Black" w:eastAsiaTheme="majorEastAsia" w:hAnsi="Arial Black" w:cstheme="majorBidi"/>
          <w:b/>
          <w:color w:val="000000" w:themeColor="text1"/>
          <w:spacing w:val="-10"/>
          <w:kern w:val="28"/>
          <w:sz w:val="28"/>
          <w:szCs w:val="28"/>
        </w:rPr>
        <w:t xml:space="preserve">roduct </w:t>
      </w:r>
      <w:r>
        <w:rPr>
          <w:rFonts w:ascii="Arial Black" w:eastAsiaTheme="majorEastAsia" w:hAnsi="Arial Black" w:cstheme="majorBidi"/>
          <w:b/>
          <w:color w:val="000000" w:themeColor="text1"/>
          <w:spacing w:val="-10"/>
          <w:kern w:val="28"/>
          <w:sz w:val="28"/>
          <w:szCs w:val="28"/>
        </w:rPr>
        <w:t>L</w:t>
      </w:r>
      <w:r w:rsidRPr="00962210">
        <w:rPr>
          <w:rFonts w:ascii="Arial Black" w:eastAsiaTheme="majorEastAsia" w:hAnsi="Arial Black" w:cstheme="majorBidi"/>
          <w:b/>
          <w:color w:val="000000" w:themeColor="text1"/>
          <w:spacing w:val="-10"/>
          <w:kern w:val="28"/>
          <w:sz w:val="28"/>
          <w:szCs w:val="28"/>
        </w:rPr>
        <w:t xml:space="preserve">ife </w:t>
      </w:r>
      <w:r>
        <w:rPr>
          <w:rFonts w:ascii="Arial Black" w:eastAsiaTheme="majorEastAsia" w:hAnsi="Arial Black" w:cstheme="majorBidi"/>
          <w:b/>
          <w:color w:val="000000" w:themeColor="text1"/>
          <w:spacing w:val="-10"/>
          <w:kern w:val="28"/>
          <w:sz w:val="28"/>
          <w:szCs w:val="28"/>
        </w:rPr>
        <w:t>C</w:t>
      </w:r>
      <w:r w:rsidRPr="00962210">
        <w:rPr>
          <w:rFonts w:ascii="Arial Black" w:eastAsiaTheme="majorEastAsia" w:hAnsi="Arial Black" w:cstheme="majorBidi"/>
          <w:b/>
          <w:color w:val="000000" w:themeColor="text1"/>
          <w:spacing w:val="-10"/>
          <w:kern w:val="28"/>
          <w:sz w:val="28"/>
          <w:szCs w:val="28"/>
        </w:rPr>
        <w:t>ycl</w:t>
      </w:r>
      <w:r>
        <w:rPr>
          <w:rFonts w:ascii="Arial Black" w:eastAsiaTheme="majorEastAsia" w:hAnsi="Arial Black" w:cstheme="majorBidi"/>
          <w:b/>
          <w:color w:val="000000" w:themeColor="text1"/>
          <w:spacing w:val="-10"/>
          <w:kern w:val="28"/>
          <w:sz w:val="28"/>
          <w:szCs w:val="28"/>
        </w:rPr>
        <w:t>e</w:t>
      </w:r>
    </w:p>
    <w:p w14:paraId="2BDA73F1" w14:textId="77777777" w:rsidR="009F0466" w:rsidRPr="009F0261" w:rsidRDefault="009F0466" w:rsidP="009F0466">
      <w:pPr>
        <w:jc w:val="left"/>
        <w:rPr>
          <w:rFonts w:ascii="Arial Black" w:hAnsi="Arial Black"/>
          <w:sz w:val="28"/>
          <w:szCs w:val="28"/>
        </w:rPr>
      </w:pPr>
      <w:r w:rsidRPr="009F0261">
        <w:rPr>
          <w:rFonts w:ascii="Arial Black" w:hAnsi="Arial Black"/>
          <w:sz w:val="28"/>
          <w:szCs w:val="28"/>
        </w:rPr>
        <w:t xml:space="preserve">LECTURE’S NAME: </w:t>
      </w:r>
      <w:r>
        <w:rPr>
          <w:rFonts w:ascii="Arial Black" w:hAnsi="Arial Black"/>
          <w:sz w:val="28"/>
          <w:szCs w:val="28"/>
        </w:rPr>
        <w:t>Dr. KENNY TANG</w:t>
      </w:r>
    </w:p>
    <w:p w14:paraId="769EAC67" w14:textId="2BAE7547" w:rsidR="009F0466" w:rsidRPr="009F0261" w:rsidRDefault="009F0466" w:rsidP="009F0466">
      <w:pPr>
        <w:jc w:val="left"/>
        <w:rPr>
          <w:rFonts w:ascii="Arial Black" w:hAnsi="Arial Black"/>
          <w:sz w:val="28"/>
          <w:szCs w:val="28"/>
        </w:rPr>
      </w:pPr>
      <w:r w:rsidRPr="009F0261">
        <w:rPr>
          <w:rFonts w:ascii="Arial Black" w:hAnsi="Arial Black"/>
          <w:sz w:val="28"/>
          <w:szCs w:val="28"/>
        </w:rPr>
        <w:t>NUMBER OF STUDENT: 181747</w:t>
      </w:r>
      <w:r>
        <w:rPr>
          <w:rFonts w:ascii="Arial Black" w:hAnsi="Arial Black"/>
          <w:sz w:val="28"/>
          <w:szCs w:val="28"/>
        </w:rPr>
        <w:t>4</w:t>
      </w:r>
    </w:p>
    <w:p w14:paraId="4048F30A" w14:textId="7C5C95B3" w:rsidR="009F0466" w:rsidRPr="009F0261" w:rsidRDefault="009F0466" w:rsidP="009F0466">
      <w:pPr>
        <w:jc w:val="left"/>
        <w:rPr>
          <w:rFonts w:ascii="Arial Black" w:hAnsi="Arial Black"/>
          <w:sz w:val="28"/>
          <w:szCs w:val="28"/>
        </w:rPr>
      </w:pPr>
      <w:r w:rsidRPr="009F0261">
        <w:rPr>
          <w:rFonts w:ascii="Arial Black" w:hAnsi="Arial Black"/>
          <w:sz w:val="28"/>
          <w:szCs w:val="28"/>
        </w:rPr>
        <w:t xml:space="preserve">NAME STUDENT: </w:t>
      </w:r>
      <w:r>
        <w:rPr>
          <w:rFonts w:ascii="Arial Black" w:hAnsi="Arial Black"/>
          <w:sz w:val="28"/>
          <w:szCs w:val="28"/>
        </w:rPr>
        <w:t>MARINA DAVID</w:t>
      </w:r>
    </w:p>
    <w:bookmarkEnd w:id="0"/>
    <w:p w14:paraId="24B47DF0" w14:textId="77777777" w:rsidR="0026727B" w:rsidRDefault="0026727B">
      <w:pPr>
        <w:rPr>
          <w:b/>
          <w:sz w:val="44"/>
        </w:rPr>
      </w:pPr>
    </w:p>
    <w:p w14:paraId="3B501862" w14:textId="77777777" w:rsidR="0026727B" w:rsidRDefault="0026727B">
      <w:pPr>
        <w:rPr>
          <w:b/>
          <w:sz w:val="44"/>
        </w:rPr>
      </w:pPr>
    </w:p>
    <w:p w14:paraId="27628E77" w14:textId="7B95BFE1" w:rsidR="008E122C" w:rsidRPr="009F0466" w:rsidRDefault="008E122C" w:rsidP="009F0466">
      <w:pPr>
        <w:jc w:val="center"/>
        <w:rPr>
          <w:b/>
          <w:sz w:val="22"/>
        </w:rPr>
      </w:pPr>
    </w:p>
    <w:p w14:paraId="0B002AB3" w14:textId="77777777" w:rsidR="008E33AC" w:rsidRDefault="008E33AC">
      <w:pPr>
        <w:rPr>
          <w:b/>
          <w:sz w:val="44"/>
        </w:rPr>
      </w:pPr>
    </w:p>
    <w:sdt>
      <w:sdtPr>
        <w:rPr>
          <w:rFonts w:ascii="Times New Roman" w:eastAsiaTheme="minorHAnsi" w:hAnsi="Times New Roman" w:cstheme="minorBidi"/>
          <w:color w:val="auto"/>
          <w:sz w:val="24"/>
          <w:szCs w:val="22"/>
        </w:rPr>
        <w:id w:val="2076237227"/>
        <w:docPartObj>
          <w:docPartGallery w:val="Table of Contents"/>
          <w:docPartUnique/>
        </w:docPartObj>
      </w:sdtPr>
      <w:sdtEndPr>
        <w:rPr>
          <w:b/>
          <w:bCs/>
          <w:noProof/>
        </w:rPr>
      </w:sdtEndPr>
      <w:sdtContent>
        <w:p w14:paraId="0CF2342D" w14:textId="77777777" w:rsidR="009F0466" w:rsidRDefault="009F0466" w:rsidP="009F0466">
          <w:pPr>
            <w:pStyle w:val="TOCHeading"/>
            <w:jc w:val="both"/>
            <w:rPr>
              <w:rFonts w:ascii="Times New Roman" w:hAnsi="Times New Roman" w:cs="Times New Roman"/>
              <w:b/>
              <w:color w:val="auto"/>
            </w:rPr>
          </w:pPr>
          <w:r>
            <w:t xml:space="preserve">                                            </w:t>
          </w:r>
          <w:r w:rsidRPr="00745C56">
            <w:rPr>
              <w:rFonts w:ascii="Times New Roman" w:hAnsi="Times New Roman" w:cs="Times New Roman"/>
              <w:b/>
              <w:color w:val="auto"/>
            </w:rPr>
            <w:t>Table of Contents</w:t>
          </w:r>
        </w:p>
        <w:p w14:paraId="42C84916" w14:textId="77777777" w:rsidR="009F0466" w:rsidRPr="00745C56" w:rsidRDefault="009F0466" w:rsidP="009F0466"/>
        <w:p w14:paraId="18A8A750" w14:textId="77777777" w:rsidR="009F0466" w:rsidRDefault="009F0466" w:rsidP="009F0466">
          <w:pPr>
            <w:pStyle w:val="TOC1"/>
            <w:tabs>
              <w:tab w:val="right" w:leader="dot" w:pos="9350"/>
            </w:tabs>
            <w:rPr>
              <w:noProof/>
            </w:rPr>
          </w:pPr>
          <w:r>
            <w:fldChar w:fldCharType="begin"/>
          </w:r>
          <w:r>
            <w:instrText xml:space="preserve"> TOC \o "1-3" \h \z \u </w:instrText>
          </w:r>
          <w:r>
            <w:fldChar w:fldCharType="separate"/>
          </w:r>
          <w:hyperlink w:anchor="_Toc38999520" w:history="1">
            <w:r w:rsidRPr="00A70999">
              <w:rPr>
                <w:rStyle w:val="Hyperlink"/>
                <w:noProof/>
              </w:rPr>
              <w:t>Introduction</w:t>
            </w:r>
            <w:r>
              <w:rPr>
                <w:noProof/>
                <w:webHidden/>
              </w:rPr>
              <w:tab/>
            </w:r>
            <w:r>
              <w:rPr>
                <w:noProof/>
                <w:webHidden/>
              </w:rPr>
              <w:fldChar w:fldCharType="begin"/>
            </w:r>
            <w:r>
              <w:rPr>
                <w:noProof/>
                <w:webHidden/>
              </w:rPr>
              <w:instrText xml:space="preserve"> PAGEREF _Toc38999520 \h </w:instrText>
            </w:r>
            <w:r>
              <w:rPr>
                <w:noProof/>
                <w:webHidden/>
              </w:rPr>
            </w:r>
            <w:r>
              <w:rPr>
                <w:noProof/>
                <w:webHidden/>
              </w:rPr>
              <w:fldChar w:fldCharType="separate"/>
            </w:r>
            <w:r>
              <w:rPr>
                <w:noProof/>
                <w:webHidden/>
              </w:rPr>
              <w:t>3</w:t>
            </w:r>
            <w:r>
              <w:rPr>
                <w:noProof/>
                <w:webHidden/>
              </w:rPr>
              <w:fldChar w:fldCharType="end"/>
            </w:r>
          </w:hyperlink>
        </w:p>
        <w:p w14:paraId="19276522" w14:textId="77777777" w:rsidR="009F0466" w:rsidRDefault="009F0466" w:rsidP="009F0466">
          <w:pPr>
            <w:pStyle w:val="TOC1"/>
            <w:tabs>
              <w:tab w:val="right" w:leader="dot" w:pos="9350"/>
            </w:tabs>
            <w:rPr>
              <w:noProof/>
            </w:rPr>
          </w:pPr>
          <w:hyperlink w:anchor="_Toc38999521" w:history="1">
            <w:r w:rsidRPr="00A70999">
              <w:rPr>
                <w:rStyle w:val="Hyperlink"/>
                <w:noProof/>
              </w:rPr>
              <w:t>Identifying new and emerging business opportunities</w:t>
            </w:r>
            <w:r>
              <w:rPr>
                <w:noProof/>
                <w:webHidden/>
              </w:rPr>
              <w:tab/>
            </w:r>
            <w:r>
              <w:rPr>
                <w:noProof/>
                <w:webHidden/>
              </w:rPr>
              <w:fldChar w:fldCharType="begin"/>
            </w:r>
            <w:r>
              <w:rPr>
                <w:noProof/>
                <w:webHidden/>
              </w:rPr>
              <w:instrText xml:space="preserve"> PAGEREF _Toc38999521 \h </w:instrText>
            </w:r>
            <w:r>
              <w:rPr>
                <w:noProof/>
                <w:webHidden/>
              </w:rPr>
            </w:r>
            <w:r>
              <w:rPr>
                <w:noProof/>
                <w:webHidden/>
              </w:rPr>
              <w:fldChar w:fldCharType="separate"/>
            </w:r>
            <w:r>
              <w:rPr>
                <w:noProof/>
                <w:webHidden/>
              </w:rPr>
              <w:t>4</w:t>
            </w:r>
            <w:r>
              <w:rPr>
                <w:noProof/>
                <w:webHidden/>
              </w:rPr>
              <w:fldChar w:fldCharType="end"/>
            </w:r>
          </w:hyperlink>
        </w:p>
        <w:p w14:paraId="175F7E41" w14:textId="77777777" w:rsidR="009F0466" w:rsidRDefault="009F0466" w:rsidP="009F0466">
          <w:pPr>
            <w:pStyle w:val="TOC2"/>
            <w:tabs>
              <w:tab w:val="right" w:leader="dot" w:pos="9350"/>
            </w:tabs>
            <w:rPr>
              <w:noProof/>
            </w:rPr>
          </w:pPr>
          <w:hyperlink w:anchor="_Toc38999522" w:history="1">
            <w:r w:rsidRPr="00A70999">
              <w:rPr>
                <w:rStyle w:val="Hyperlink"/>
                <w:noProof/>
              </w:rPr>
              <w:t>Product lifecycle model:</w:t>
            </w:r>
            <w:r>
              <w:rPr>
                <w:noProof/>
                <w:webHidden/>
              </w:rPr>
              <w:tab/>
            </w:r>
            <w:r>
              <w:rPr>
                <w:noProof/>
                <w:webHidden/>
              </w:rPr>
              <w:fldChar w:fldCharType="begin"/>
            </w:r>
            <w:r>
              <w:rPr>
                <w:noProof/>
                <w:webHidden/>
              </w:rPr>
              <w:instrText xml:space="preserve"> PAGEREF _Toc38999522 \h </w:instrText>
            </w:r>
            <w:r>
              <w:rPr>
                <w:noProof/>
                <w:webHidden/>
              </w:rPr>
            </w:r>
            <w:r>
              <w:rPr>
                <w:noProof/>
                <w:webHidden/>
              </w:rPr>
              <w:fldChar w:fldCharType="separate"/>
            </w:r>
            <w:r>
              <w:rPr>
                <w:noProof/>
                <w:webHidden/>
              </w:rPr>
              <w:t>4</w:t>
            </w:r>
            <w:r>
              <w:rPr>
                <w:noProof/>
                <w:webHidden/>
              </w:rPr>
              <w:fldChar w:fldCharType="end"/>
            </w:r>
          </w:hyperlink>
        </w:p>
        <w:p w14:paraId="457B403B" w14:textId="77777777" w:rsidR="009F0466" w:rsidRDefault="009F0466" w:rsidP="009F0466">
          <w:pPr>
            <w:pStyle w:val="TOC2"/>
            <w:tabs>
              <w:tab w:val="right" w:leader="dot" w:pos="9350"/>
            </w:tabs>
            <w:rPr>
              <w:noProof/>
            </w:rPr>
          </w:pPr>
          <w:hyperlink w:anchor="_Toc38999523" w:history="1">
            <w:r w:rsidRPr="00A70999">
              <w:rPr>
                <w:rStyle w:val="Hyperlink"/>
                <w:noProof/>
              </w:rPr>
              <w:t>Business opportunities for entrepreneurs and business executives:</w:t>
            </w:r>
            <w:r>
              <w:rPr>
                <w:noProof/>
                <w:webHidden/>
              </w:rPr>
              <w:tab/>
            </w:r>
            <w:r>
              <w:rPr>
                <w:noProof/>
                <w:webHidden/>
              </w:rPr>
              <w:fldChar w:fldCharType="begin"/>
            </w:r>
            <w:r>
              <w:rPr>
                <w:noProof/>
                <w:webHidden/>
              </w:rPr>
              <w:instrText xml:space="preserve"> PAGEREF _Toc38999523 \h </w:instrText>
            </w:r>
            <w:r>
              <w:rPr>
                <w:noProof/>
                <w:webHidden/>
              </w:rPr>
            </w:r>
            <w:r>
              <w:rPr>
                <w:noProof/>
                <w:webHidden/>
              </w:rPr>
              <w:fldChar w:fldCharType="separate"/>
            </w:r>
            <w:r>
              <w:rPr>
                <w:noProof/>
                <w:webHidden/>
              </w:rPr>
              <w:t>5</w:t>
            </w:r>
            <w:r>
              <w:rPr>
                <w:noProof/>
                <w:webHidden/>
              </w:rPr>
              <w:fldChar w:fldCharType="end"/>
            </w:r>
          </w:hyperlink>
        </w:p>
        <w:p w14:paraId="245BEF40" w14:textId="77777777" w:rsidR="009F0466" w:rsidRDefault="009F0466" w:rsidP="009F0466">
          <w:pPr>
            <w:pStyle w:val="TOC1"/>
            <w:tabs>
              <w:tab w:val="right" w:leader="dot" w:pos="9350"/>
            </w:tabs>
            <w:rPr>
              <w:noProof/>
            </w:rPr>
          </w:pPr>
          <w:hyperlink w:anchor="_Toc38999524" w:history="1">
            <w:r w:rsidRPr="00A70999">
              <w:rPr>
                <w:rStyle w:val="Hyperlink"/>
                <w:noProof/>
              </w:rPr>
              <w:t>Contribution of Government stakeholders in the industry</w:t>
            </w:r>
            <w:r>
              <w:rPr>
                <w:noProof/>
                <w:webHidden/>
              </w:rPr>
              <w:tab/>
            </w:r>
            <w:r>
              <w:rPr>
                <w:noProof/>
                <w:webHidden/>
              </w:rPr>
              <w:fldChar w:fldCharType="begin"/>
            </w:r>
            <w:r>
              <w:rPr>
                <w:noProof/>
                <w:webHidden/>
              </w:rPr>
              <w:instrText xml:space="preserve"> PAGEREF _Toc38999524 \h </w:instrText>
            </w:r>
            <w:r>
              <w:rPr>
                <w:noProof/>
                <w:webHidden/>
              </w:rPr>
            </w:r>
            <w:r>
              <w:rPr>
                <w:noProof/>
                <w:webHidden/>
              </w:rPr>
              <w:fldChar w:fldCharType="separate"/>
            </w:r>
            <w:r>
              <w:rPr>
                <w:noProof/>
                <w:webHidden/>
              </w:rPr>
              <w:t>7</w:t>
            </w:r>
            <w:r>
              <w:rPr>
                <w:noProof/>
                <w:webHidden/>
              </w:rPr>
              <w:fldChar w:fldCharType="end"/>
            </w:r>
          </w:hyperlink>
        </w:p>
        <w:p w14:paraId="75F63F97" w14:textId="77777777" w:rsidR="009F0466" w:rsidRDefault="009F0466" w:rsidP="009F0466">
          <w:pPr>
            <w:pStyle w:val="TOC1"/>
            <w:tabs>
              <w:tab w:val="right" w:leader="dot" w:pos="9350"/>
            </w:tabs>
            <w:rPr>
              <w:noProof/>
            </w:rPr>
          </w:pPr>
          <w:hyperlink w:anchor="_Toc38999525" w:history="1">
            <w:r w:rsidRPr="00A70999">
              <w:rPr>
                <w:rStyle w:val="Hyperlink"/>
                <w:noProof/>
              </w:rPr>
              <w:t>The global automotive industry and other linked businesses</w:t>
            </w:r>
            <w:r>
              <w:rPr>
                <w:noProof/>
                <w:webHidden/>
              </w:rPr>
              <w:tab/>
            </w:r>
            <w:r>
              <w:rPr>
                <w:noProof/>
                <w:webHidden/>
              </w:rPr>
              <w:fldChar w:fldCharType="begin"/>
            </w:r>
            <w:r>
              <w:rPr>
                <w:noProof/>
                <w:webHidden/>
              </w:rPr>
              <w:instrText xml:space="preserve"> PAGEREF _Toc38999525 \h </w:instrText>
            </w:r>
            <w:r>
              <w:rPr>
                <w:noProof/>
                <w:webHidden/>
              </w:rPr>
            </w:r>
            <w:r>
              <w:rPr>
                <w:noProof/>
                <w:webHidden/>
              </w:rPr>
              <w:fldChar w:fldCharType="separate"/>
            </w:r>
            <w:r>
              <w:rPr>
                <w:noProof/>
                <w:webHidden/>
              </w:rPr>
              <w:t>8</w:t>
            </w:r>
            <w:r>
              <w:rPr>
                <w:noProof/>
                <w:webHidden/>
              </w:rPr>
              <w:fldChar w:fldCharType="end"/>
            </w:r>
          </w:hyperlink>
        </w:p>
        <w:p w14:paraId="02F27FCA" w14:textId="77777777" w:rsidR="009F0466" w:rsidRDefault="009F0466" w:rsidP="009F0466">
          <w:pPr>
            <w:pStyle w:val="TOC1"/>
            <w:tabs>
              <w:tab w:val="right" w:leader="dot" w:pos="9350"/>
            </w:tabs>
            <w:rPr>
              <w:noProof/>
            </w:rPr>
          </w:pPr>
          <w:hyperlink w:anchor="_Toc38999526" w:history="1">
            <w:r w:rsidRPr="00A70999">
              <w:rPr>
                <w:rStyle w:val="Hyperlink"/>
                <w:noProof/>
              </w:rPr>
              <w:t>Conclusion</w:t>
            </w:r>
            <w:r>
              <w:rPr>
                <w:noProof/>
                <w:webHidden/>
              </w:rPr>
              <w:tab/>
            </w:r>
            <w:r>
              <w:rPr>
                <w:noProof/>
                <w:webHidden/>
              </w:rPr>
              <w:fldChar w:fldCharType="begin"/>
            </w:r>
            <w:r>
              <w:rPr>
                <w:noProof/>
                <w:webHidden/>
              </w:rPr>
              <w:instrText xml:space="preserve"> PAGEREF _Toc38999526 \h </w:instrText>
            </w:r>
            <w:r>
              <w:rPr>
                <w:noProof/>
                <w:webHidden/>
              </w:rPr>
            </w:r>
            <w:r>
              <w:rPr>
                <w:noProof/>
                <w:webHidden/>
              </w:rPr>
              <w:fldChar w:fldCharType="separate"/>
            </w:r>
            <w:r>
              <w:rPr>
                <w:noProof/>
                <w:webHidden/>
              </w:rPr>
              <w:t>11</w:t>
            </w:r>
            <w:r>
              <w:rPr>
                <w:noProof/>
                <w:webHidden/>
              </w:rPr>
              <w:fldChar w:fldCharType="end"/>
            </w:r>
          </w:hyperlink>
        </w:p>
        <w:p w14:paraId="2C1D2CA5" w14:textId="77777777" w:rsidR="009F0466" w:rsidRDefault="009F0466" w:rsidP="009F0466">
          <w:pPr>
            <w:pStyle w:val="TOC1"/>
            <w:tabs>
              <w:tab w:val="right" w:leader="dot" w:pos="9350"/>
            </w:tabs>
            <w:rPr>
              <w:noProof/>
            </w:rPr>
          </w:pPr>
          <w:hyperlink w:anchor="_Toc38999527" w:history="1">
            <w:r w:rsidRPr="00A70999">
              <w:rPr>
                <w:rStyle w:val="Hyperlink"/>
                <w:noProof/>
              </w:rPr>
              <w:t>Reference</w:t>
            </w:r>
            <w:r>
              <w:rPr>
                <w:noProof/>
                <w:webHidden/>
              </w:rPr>
              <w:tab/>
            </w:r>
            <w:r>
              <w:rPr>
                <w:noProof/>
                <w:webHidden/>
              </w:rPr>
              <w:fldChar w:fldCharType="begin"/>
            </w:r>
            <w:r>
              <w:rPr>
                <w:noProof/>
                <w:webHidden/>
              </w:rPr>
              <w:instrText xml:space="preserve"> PAGEREF _Toc38999527 \h </w:instrText>
            </w:r>
            <w:r>
              <w:rPr>
                <w:noProof/>
                <w:webHidden/>
              </w:rPr>
            </w:r>
            <w:r>
              <w:rPr>
                <w:noProof/>
                <w:webHidden/>
              </w:rPr>
              <w:fldChar w:fldCharType="separate"/>
            </w:r>
            <w:r>
              <w:rPr>
                <w:noProof/>
                <w:webHidden/>
              </w:rPr>
              <w:t>12</w:t>
            </w:r>
            <w:r>
              <w:rPr>
                <w:noProof/>
                <w:webHidden/>
              </w:rPr>
              <w:fldChar w:fldCharType="end"/>
            </w:r>
          </w:hyperlink>
        </w:p>
        <w:p w14:paraId="76467BA0" w14:textId="77777777" w:rsidR="009F0466" w:rsidRDefault="009F0466" w:rsidP="009F0466">
          <w:pPr>
            <w:rPr>
              <w:b/>
              <w:bCs/>
              <w:noProof/>
            </w:rPr>
          </w:pPr>
          <w:r>
            <w:rPr>
              <w:b/>
              <w:bCs/>
              <w:noProof/>
            </w:rPr>
            <w:fldChar w:fldCharType="end"/>
          </w:r>
        </w:p>
      </w:sdtContent>
    </w:sdt>
    <w:p w14:paraId="2072C2BC" w14:textId="77777777" w:rsidR="008E33AC" w:rsidRDefault="008E33AC">
      <w:pPr>
        <w:rPr>
          <w:b/>
          <w:sz w:val="44"/>
        </w:rPr>
      </w:pPr>
    </w:p>
    <w:p w14:paraId="6DA5787E" w14:textId="77777777" w:rsidR="008E33AC" w:rsidRDefault="008E33AC">
      <w:pPr>
        <w:rPr>
          <w:b/>
          <w:sz w:val="44"/>
        </w:rPr>
      </w:pPr>
    </w:p>
    <w:p w14:paraId="000C5D95" w14:textId="77777777" w:rsidR="008E33AC" w:rsidRDefault="008E33AC">
      <w:pPr>
        <w:rPr>
          <w:b/>
          <w:sz w:val="44"/>
        </w:rPr>
      </w:pPr>
    </w:p>
    <w:p w14:paraId="756ECE81" w14:textId="77777777" w:rsidR="008E33AC" w:rsidRDefault="008E33AC">
      <w:pPr>
        <w:rPr>
          <w:b/>
          <w:sz w:val="44"/>
        </w:rPr>
      </w:pPr>
    </w:p>
    <w:p w14:paraId="36F51F9B" w14:textId="77777777" w:rsidR="008E33AC" w:rsidRDefault="008E33AC">
      <w:pPr>
        <w:rPr>
          <w:b/>
          <w:sz w:val="44"/>
        </w:rPr>
      </w:pPr>
    </w:p>
    <w:p w14:paraId="74CA3E6B" w14:textId="77777777" w:rsidR="008E33AC" w:rsidRDefault="008E33AC">
      <w:pPr>
        <w:rPr>
          <w:b/>
          <w:sz w:val="44"/>
        </w:rPr>
      </w:pPr>
    </w:p>
    <w:p w14:paraId="0DC98928" w14:textId="77777777" w:rsidR="008E33AC" w:rsidRDefault="008E33AC">
      <w:pPr>
        <w:rPr>
          <w:b/>
          <w:sz w:val="44"/>
        </w:rPr>
      </w:pPr>
    </w:p>
    <w:p w14:paraId="079F87CB" w14:textId="55A1B56F" w:rsidR="008E33AC" w:rsidRDefault="002A52C9">
      <w:pPr>
        <w:spacing w:line="259" w:lineRule="auto"/>
        <w:jc w:val="left"/>
        <w:rPr>
          <w:b/>
          <w:sz w:val="44"/>
        </w:rPr>
      </w:pPr>
      <w:r>
        <w:rPr>
          <w:b/>
          <w:sz w:val="44"/>
        </w:rPr>
        <w:br w:type="page"/>
      </w:r>
    </w:p>
    <w:p w14:paraId="0D3283D3" w14:textId="3B11C34E" w:rsidR="008E33AC" w:rsidRDefault="002A52C9" w:rsidP="00242EDE">
      <w:pPr>
        <w:pStyle w:val="Heading1"/>
      </w:pPr>
      <w:bookmarkStart w:id="1" w:name="_Toc38999520"/>
      <w:r>
        <w:lastRenderedPageBreak/>
        <w:t>Introduction</w:t>
      </w:r>
      <w:bookmarkEnd w:id="1"/>
    </w:p>
    <w:p w14:paraId="65F7F437" w14:textId="77777777" w:rsidR="00242EDE" w:rsidRPr="00242EDE" w:rsidRDefault="00634613" w:rsidP="00242EDE">
      <w:r>
        <w:t>In this report, the Electronic Vehicle industry of Europe has been discussed and analyzed</w:t>
      </w:r>
      <w:r w:rsidR="0096266B">
        <w:t xml:space="preserve">. </w:t>
      </w:r>
      <w:r w:rsidR="002A52C9">
        <w:t xml:space="preserve">In this regard, it is necessary to </w:t>
      </w:r>
      <w:r w:rsidR="00DF614A">
        <w:t xml:space="preserve">know the business opportunities exiting the market due to the increase in the EV </w:t>
      </w:r>
      <w:r w:rsidR="00DF614A" w:rsidRPr="00362E0E">
        <w:t>industry</w:t>
      </w:r>
      <w:r w:rsidR="0096266B">
        <w:t xml:space="preserve"> in Europe</w:t>
      </w:r>
      <w:r w:rsidR="00362E0E" w:rsidRPr="00362E0E">
        <w:t xml:space="preserve"> (Abramson and Littman, 2013)</w:t>
      </w:r>
      <w:r w:rsidR="00DF614A" w:rsidRPr="00362E0E">
        <w:t xml:space="preserve">. </w:t>
      </w:r>
      <w:r w:rsidR="00A32C1E" w:rsidRPr="00362E0E">
        <w:t>So,</w:t>
      </w:r>
      <w:r w:rsidR="00A32C1E">
        <w:t xml:space="preserve"> the current status of the EV industries and the opportunities for the new businesses and entrepreneurs </w:t>
      </w:r>
      <w:r w:rsidR="0096266B">
        <w:t xml:space="preserve">in Europe </w:t>
      </w:r>
      <w:r w:rsidR="00A32C1E">
        <w:t>have been discussed in the report.</w:t>
      </w:r>
      <w:r w:rsidR="00447657">
        <w:t xml:space="preserve"> The European government is also offering incentives to the industry. </w:t>
      </w:r>
      <w:r w:rsidR="00A32C1E">
        <w:t>The increase in the EV industry also affected the other businesses that are linked with different stages of producing EVs.</w:t>
      </w:r>
    </w:p>
    <w:p w14:paraId="7460D584" w14:textId="77777777" w:rsidR="008E33AC" w:rsidRDefault="008E33AC" w:rsidP="008E33AC"/>
    <w:p w14:paraId="41EC2C9A" w14:textId="77777777" w:rsidR="008E33AC" w:rsidRDefault="008E33AC" w:rsidP="008E33AC"/>
    <w:p w14:paraId="1C77EF55" w14:textId="77777777" w:rsidR="008E33AC" w:rsidRDefault="008E33AC" w:rsidP="008E33AC"/>
    <w:p w14:paraId="40254C1F" w14:textId="77777777" w:rsidR="008E33AC" w:rsidRDefault="008E33AC" w:rsidP="008E33AC"/>
    <w:p w14:paraId="71E61C99" w14:textId="77777777" w:rsidR="008E33AC" w:rsidRDefault="008E33AC" w:rsidP="008E33AC"/>
    <w:p w14:paraId="23E40388" w14:textId="77777777" w:rsidR="008E33AC" w:rsidRDefault="008E33AC" w:rsidP="008E33AC"/>
    <w:p w14:paraId="7D684C3F" w14:textId="77777777" w:rsidR="008E33AC" w:rsidRDefault="008E33AC" w:rsidP="008E33AC"/>
    <w:p w14:paraId="254216E8" w14:textId="77777777" w:rsidR="008E33AC" w:rsidRDefault="008E33AC" w:rsidP="008E33AC"/>
    <w:p w14:paraId="73758C3C" w14:textId="77777777" w:rsidR="008E33AC" w:rsidRDefault="008E33AC" w:rsidP="008E33AC"/>
    <w:p w14:paraId="7F91BE59" w14:textId="77777777" w:rsidR="008E33AC" w:rsidRDefault="008E33AC" w:rsidP="008E33AC"/>
    <w:p w14:paraId="1540538C" w14:textId="77777777" w:rsidR="008E33AC" w:rsidRDefault="008E33AC" w:rsidP="008E33AC"/>
    <w:p w14:paraId="5FD1D509" w14:textId="77777777" w:rsidR="008E33AC" w:rsidRDefault="008E33AC" w:rsidP="008E33AC"/>
    <w:p w14:paraId="0FE6966F" w14:textId="77777777" w:rsidR="008E33AC" w:rsidRDefault="008E33AC" w:rsidP="008E33AC"/>
    <w:p w14:paraId="1C25E3D6" w14:textId="77777777" w:rsidR="008E33AC" w:rsidRDefault="008E33AC" w:rsidP="008E33AC"/>
    <w:p w14:paraId="74A25577" w14:textId="77777777" w:rsidR="008E33AC" w:rsidRDefault="008E33AC" w:rsidP="008E33AC"/>
    <w:p w14:paraId="12B5B670" w14:textId="77777777" w:rsidR="008E33AC" w:rsidRDefault="008E33AC" w:rsidP="008E33AC"/>
    <w:p w14:paraId="60249212" w14:textId="77777777" w:rsidR="008E33AC" w:rsidRDefault="002A52C9" w:rsidP="00242EDE">
      <w:pPr>
        <w:pStyle w:val="Heading1"/>
      </w:pPr>
      <w:bookmarkStart w:id="2" w:name="_Toc38999521"/>
      <w:r>
        <w:lastRenderedPageBreak/>
        <w:t>Identifying new and emerging business opportunities</w:t>
      </w:r>
      <w:bookmarkEnd w:id="2"/>
    </w:p>
    <w:p w14:paraId="76049CE5" w14:textId="77777777" w:rsidR="00340615" w:rsidRDefault="002A52C9" w:rsidP="00340615">
      <w:pPr>
        <w:pStyle w:val="Heading2"/>
      </w:pPr>
      <w:bookmarkStart w:id="3" w:name="_Toc38999522"/>
      <w:r>
        <w:t>Product lifecycle model:</w:t>
      </w:r>
      <w:bookmarkEnd w:id="3"/>
    </w:p>
    <w:p w14:paraId="2A03EDA9" w14:textId="77777777" w:rsidR="00340615" w:rsidRDefault="002A52C9" w:rsidP="00340615">
      <w:r>
        <w:t>It is a well-known concept in marketing that shows different stages of products. Every product has a lifetime which is divided into several stages</w:t>
      </w:r>
      <w:r w:rsidR="0096266B">
        <w:t xml:space="preserve"> just like that EVs</w:t>
      </w:r>
      <w:r w:rsidR="00BD28EE">
        <w:t xml:space="preserve"> have a lifecycle</w:t>
      </w:r>
      <w:r>
        <w:t xml:space="preserve">. There are five stages discussed in the product lifecycle model which shows from the development of the products to the extinction of the </w:t>
      </w:r>
      <w:r w:rsidRPr="00362E0E">
        <w:t>product</w:t>
      </w:r>
      <w:r w:rsidR="00362E0E" w:rsidRPr="00362E0E">
        <w:t xml:space="preserve"> (Scarborough and Cornwall, 2015)</w:t>
      </w:r>
      <w:r w:rsidRPr="00362E0E">
        <w:t>. Not all the products reach the final stage of the product lifecycle model. The five stages</w:t>
      </w:r>
      <w:r>
        <w:t xml:space="preserve"> are given below,</w:t>
      </w:r>
    </w:p>
    <w:p w14:paraId="73C13898" w14:textId="77777777" w:rsidR="00745C56" w:rsidRDefault="002A52C9" w:rsidP="00745C56">
      <w:pPr>
        <w:keepNext/>
      </w:pPr>
      <w:r>
        <w:t xml:space="preserve">                                      </w:t>
      </w:r>
      <w:r>
        <w:rPr>
          <w:noProof/>
        </w:rPr>
        <w:drawing>
          <wp:inline distT="0" distB="0" distL="0" distR="0" wp14:anchorId="0AEFF1C5" wp14:editId="321AB6C2">
            <wp:extent cx="3562350" cy="2209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367541" name=""/>
                    <pic:cNvPicPr/>
                  </pic:nvPicPr>
                  <pic:blipFill>
                    <a:blip r:embed="rId8"/>
                    <a:stretch>
                      <a:fillRect/>
                    </a:stretch>
                  </pic:blipFill>
                  <pic:spPr>
                    <a:xfrm>
                      <a:off x="0" y="0"/>
                      <a:ext cx="3562350" cy="2209800"/>
                    </a:xfrm>
                    <a:prstGeom prst="rect">
                      <a:avLst/>
                    </a:prstGeom>
                  </pic:spPr>
                </pic:pic>
              </a:graphicData>
            </a:graphic>
          </wp:inline>
        </w:drawing>
      </w:r>
    </w:p>
    <w:p w14:paraId="56A51501" w14:textId="77777777" w:rsidR="00BD28EE" w:rsidRDefault="002A52C9" w:rsidP="00745C56">
      <w:pPr>
        <w:pStyle w:val="Caption"/>
      </w:pPr>
      <w:r>
        <w:t xml:space="preserve">                                                                           Figure </w:t>
      </w:r>
      <w:fldSimple w:instr=" SEQ Figure \* ARABIC ">
        <w:r>
          <w:rPr>
            <w:noProof/>
          </w:rPr>
          <w:t>1</w:t>
        </w:r>
      </w:fldSimple>
      <w:r>
        <w:t>: Product lifecycle model for EVs.</w:t>
      </w:r>
    </w:p>
    <w:p w14:paraId="1623B5E3" w14:textId="77777777" w:rsidR="00BD28EE" w:rsidRPr="00BD28EE" w:rsidRDefault="002A52C9" w:rsidP="00340615">
      <w:r w:rsidRPr="00BD28EE">
        <w:rPr>
          <w:b/>
        </w:rPr>
        <w:t>Development stage:</w:t>
      </w:r>
      <w:r>
        <w:rPr>
          <w:b/>
        </w:rPr>
        <w:t xml:space="preserve"> </w:t>
      </w:r>
      <w:r>
        <w:t xml:space="preserve">In this stage, a product is being developed through many research and development. This is a very crucial stage as the </w:t>
      </w:r>
      <w:r w:rsidR="003A2C16">
        <w:t>i</w:t>
      </w:r>
      <w:r w:rsidR="0096266B">
        <w:t>ndustry</w:t>
      </w:r>
      <w:r>
        <w:t xml:space="preserve"> needs to develop a completely new product or modify a product according to the need of the consumers.</w:t>
      </w:r>
    </w:p>
    <w:p w14:paraId="730575DE" w14:textId="77777777" w:rsidR="00BD28EE" w:rsidRPr="00BD28EE" w:rsidRDefault="002A52C9" w:rsidP="00340615">
      <w:r w:rsidRPr="00BD28EE">
        <w:rPr>
          <w:b/>
        </w:rPr>
        <w:t>Introduction stage:</w:t>
      </w:r>
      <w:r>
        <w:rPr>
          <w:b/>
        </w:rPr>
        <w:t xml:space="preserve"> </w:t>
      </w:r>
      <w:r>
        <w:t xml:space="preserve">The product has been introduced to the consumers at this stage and the </w:t>
      </w:r>
      <w:r w:rsidR="003A2C16">
        <w:t>i</w:t>
      </w:r>
      <w:r w:rsidR="0096266B">
        <w:t>ndustry</w:t>
      </w:r>
      <w:r>
        <w:t xml:space="preserve"> tries to </w:t>
      </w:r>
      <w:r w:rsidR="00DA1691">
        <w:t>introduce the product to the consumers through various promotional activities.</w:t>
      </w:r>
    </w:p>
    <w:p w14:paraId="3387AC87" w14:textId="77777777" w:rsidR="00BD28EE" w:rsidRPr="00DA1691" w:rsidRDefault="002A52C9" w:rsidP="00340615">
      <w:r w:rsidRPr="00BD28EE">
        <w:rPr>
          <w:b/>
        </w:rPr>
        <w:t>Growth stage:</w:t>
      </w:r>
      <w:r w:rsidR="00DA1691">
        <w:rPr>
          <w:b/>
        </w:rPr>
        <w:t xml:space="preserve"> </w:t>
      </w:r>
      <w:r w:rsidR="00DA1691">
        <w:t xml:space="preserve">When the product is familiar in the market and consumers are buying them frequently that is the growth </w:t>
      </w:r>
      <w:r w:rsidR="00DA1691" w:rsidRPr="00362E0E">
        <w:t>stage</w:t>
      </w:r>
      <w:r w:rsidR="00362E0E" w:rsidRPr="00362E0E">
        <w:t xml:space="preserve"> (Guy, 2012)</w:t>
      </w:r>
      <w:r w:rsidR="00DA1691" w:rsidRPr="00362E0E">
        <w:t>. In this</w:t>
      </w:r>
      <w:r w:rsidR="00DA1691">
        <w:t xml:space="preserve"> stage, the sales increase the most. </w:t>
      </w:r>
    </w:p>
    <w:p w14:paraId="76F279A7" w14:textId="77777777" w:rsidR="00BD28EE" w:rsidRPr="00DA1691" w:rsidRDefault="002A52C9" w:rsidP="00340615">
      <w:r w:rsidRPr="00BD28EE">
        <w:rPr>
          <w:b/>
        </w:rPr>
        <w:t>Maturity stage:</w:t>
      </w:r>
      <w:r w:rsidR="00DA1691">
        <w:rPr>
          <w:b/>
        </w:rPr>
        <w:t xml:space="preserve"> </w:t>
      </w:r>
      <w:r w:rsidR="00DA1691">
        <w:t xml:space="preserve"> When the market reaches saturation and the product becomes mature and gradually leaves the market due to the low-profit margin that is the growth stage. Sales start to decrease in this stage.  </w:t>
      </w:r>
    </w:p>
    <w:p w14:paraId="4F31E7DD" w14:textId="77777777" w:rsidR="00BD28EE" w:rsidRDefault="002A52C9" w:rsidP="00340615">
      <w:r w:rsidRPr="00BD28EE">
        <w:rPr>
          <w:b/>
        </w:rPr>
        <w:t>Declining stage:</w:t>
      </w:r>
      <w:r w:rsidR="0073779A">
        <w:rPr>
          <w:b/>
        </w:rPr>
        <w:t xml:space="preserve"> </w:t>
      </w:r>
      <w:r w:rsidR="0073779A" w:rsidRPr="0073779A">
        <w:t>Continuous decrease in sales</w:t>
      </w:r>
      <w:r w:rsidR="0073779A">
        <w:t xml:space="preserve"> and the sales go below the average sales in the industry and the product finally leaves the market.</w:t>
      </w:r>
    </w:p>
    <w:p w14:paraId="4898EE37" w14:textId="77777777" w:rsidR="0073779A" w:rsidRDefault="002A52C9" w:rsidP="00340615">
      <w:r>
        <w:lastRenderedPageBreak/>
        <w:t>The electric vehicle has developed many years back. But it has been int</w:t>
      </w:r>
      <w:r w:rsidR="007550DA">
        <w:t>roduced in the market back at the beginning of the 21</w:t>
      </w:r>
      <w:r w:rsidR="007550DA" w:rsidRPr="007550DA">
        <w:rPr>
          <w:vertAlign w:val="superscript"/>
        </w:rPr>
        <w:t>st</w:t>
      </w:r>
      <w:r w:rsidR="007550DA">
        <w:t xml:space="preserve"> century the interest has increased. In 2013 there was an impressive growth in the sales of electric cars</w:t>
      </w:r>
      <w:r w:rsidR="003A2C16">
        <w:t xml:space="preserve"> in Europe</w:t>
      </w:r>
      <w:r w:rsidR="007550DA">
        <w:t xml:space="preserve">. Over 1 million cars were delivered in 2016 and it increased to 5 million in 2018. Now gradually it is moving beyond 1% beyond the sales of total cars in the </w:t>
      </w:r>
      <w:r w:rsidR="007550DA" w:rsidRPr="00362E0E">
        <w:t>industry</w:t>
      </w:r>
      <w:r w:rsidR="00362E0E" w:rsidRPr="00362E0E">
        <w:t xml:space="preserve"> (Abramson and Littman, 2013)</w:t>
      </w:r>
      <w:r w:rsidR="007550DA" w:rsidRPr="00362E0E">
        <w:t>. The</w:t>
      </w:r>
      <w:r w:rsidR="007550DA">
        <w:t xml:space="preserve"> industry is still in the introduction stage of the product lifecycle model because people are still adapting to this new technology but it can be said that in later years the electric cars will hit the growth stage of the product lifecycle model. </w:t>
      </w:r>
    </w:p>
    <w:p w14:paraId="2DF78128" w14:textId="77777777" w:rsidR="00745C56" w:rsidRDefault="002A52C9" w:rsidP="00745C56">
      <w:pPr>
        <w:keepNext/>
      </w:pPr>
      <w:r>
        <w:rPr>
          <w:b/>
        </w:rPr>
        <w:t xml:space="preserve">                                             </w:t>
      </w:r>
      <w:r>
        <w:rPr>
          <w:noProof/>
        </w:rPr>
        <w:drawing>
          <wp:inline distT="0" distB="0" distL="0" distR="0" wp14:anchorId="45E2000D" wp14:editId="0A28C8D2">
            <wp:extent cx="2562225" cy="1633692"/>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7508024" name=""/>
                    <pic:cNvPicPr/>
                  </pic:nvPicPr>
                  <pic:blipFill>
                    <a:blip r:embed="rId9"/>
                    <a:stretch>
                      <a:fillRect/>
                    </a:stretch>
                  </pic:blipFill>
                  <pic:spPr>
                    <a:xfrm>
                      <a:off x="0" y="0"/>
                      <a:ext cx="2578567" cy="1644112"/>
                    </a:xfrm>
                    <a:prstGeom prst="rect">
                      <a:avLst/>
                    </a:prstGeom>
                  </pic:spPr>
                </pic:pic>
              </a:graphicData>
            </a:graphic>
          </wp:inline>
        </w:drawing>
      </w:r>
    </w:p>
    <w:p w14:paraId="0B22B8D2" w14:textId="77777777" w:rsidR="006F14C9" w:rsidRPr="00BD28EE" w:rsidRDefault="002A52C9" w:rsidP="00745C56">
      <w:pPr>
        <w:pStyle w:val="Caption"/>
        <w:rPr>
          <w:b/>
        </w:rPr>
      </w:pPr>
      <w:r>
        <w:t xml:space="preserve">                                                                       Figure </w:t>
      </w:r>
      <w:fldSimple w:instr=" SEQ Figure \* ARABIC ">
        <w:r>
          <w:rPr>
            <w:noProof/>
          </w:rPr>
          <w:t>2</w:t>
        </w:r>
      </w:fldSimple>
      <w:r>
        <w:t>: Sales of EVs across Europe.</w:t>
      </w:r>
    </w:p>
    <w:p w14:paraId="4E19093C" w14:textId="77777777" w:rsidR="00BD28EE" w:rsidRPr="00340615" w:rsidRDefault="00BD28EE" w:rsidP="00340615"/>
    <w:p w14:paraId="31841E6F" w14:textId="77777777" w:rsidR="00340615" w:rsidRDefault="002A52C9" w:rsidP="00340615">
      <w:pPr>
        <w:pStyle w:val="Heading2"/>
      </w:pPr>
      <w:bookmarkStart w:id="4" w:name="_Toc38999523"/>
      <w:r>
        <w:t>Business opportunities for entrepreneurs and business executives:</w:t>
      </w:r>
      <w:bookmarkEnd w:id="4"/>
    </w:p>
    <w:p w14:paraId="349067C9" w14:textId="77777777" w:rsidR="006F14C9" w:rsidRDefault="002A52C9" w:rsidP="006F14C9">
      <w:r>
        <w:t>The development of the electric vehicle industry has opened different business opportunities for entrepreneurs and small businesses,</w:t>
      </w:r>
    </w:p>
    <w:p w14:paraId="22EA4D3B" w14:textId="77777777" w:rsidR="00874699" w:rsidRPr="001B4857" w:rsidRDefault="002A52C9" w:rsidP="006F14C9">
      <w:r w:rsidRPr="001B4857">
        <w:rPr>
          <w:b/>
        </w:rPr>
        <w:t xml:space="preserve">Charging services or station: </w:t>
      </w:r>
      <w:r>
        <w:t>As electric cars need a supply of the electrical energy to move there is a need for charging the cars. Car chargers cannot be carried all the time. Here, entrepreneurs and other small businesses can construct charging stations and provide charging services to consumers.</w:t>
      </w:r>
    </w:p>
    <w:p w14:paraId="11A1A7A7" w14:textId="77777777" w:rsidR="001B4857" w:rsidRPr="001B4857" w:rsidRDefault="002A52C9" w:rsidP="006F14C9">
      <w:r w:rsidRPr="001B4857">
        <w:rPr>
          <w:b/>
        </w:rPr>
        <w:t>Development of smart charging services:</w:t>
      </w:r>
      <w:r>
        <w:rPr>
          <w:b/>
        </w:rPr>
        <w:t xml:space="preserve"> </w:t>
      </w:r>
      <w:r>
        <w:t xml:space="preserve">There are many slow charging services that are </w:t>
      </w:r>
      <w:r w:rsidR="00AA772C">
        <w:t>existent</w:t>
      </w:r>
      <w:r>
        <w:t xml:space="preserve"> which takes a lot of time (around </w:t>
      </w:r>
      <w:r w:rsidR="00AA772C">
        <w:t xml:space="preserve">4-8 hours) to charge the </w:t>
      </w:r>
      <w:r w:rsidR="00AA772C" w:rsidRPr="00362E0E">
        <w:t>cars</w:t>
      </w:r>
      <w:r w:rsidR="00362E0E" w:rsidRPr="00362E0E">
        <w:t xml:space="preserve"> (Hollett, Duckworth, Grillet and Judges, 2014)</w:t>
      </w:r>
      <w:r w:rsidR="00AA772C" w:rsidRPr="00362E0E">
        <w:t>. New businesses can take advantage here by developing wireless and fast</w:t>
      </w:r>
      <w:r w:rsidR="00AA772C">
        <w:t xml:space="preserve"> chargers for the vehicles which will take only 30 to 50 minutes to charge the vehicle. </w:t>
      </w:r>
    </w:p>
    <w:p w14:paraId="01A975A2" w14:textId="77777777" w:rsidR="001B4857" w:rsidRPr="0007617C" w:rsidRDefault="002A52C9" w:rsidP="006F14C9">
      <w:r w:rsidRPr="001B4857">
        <w:rPr>
          <w:b/>
        </w:rPr>
        <w:t>Car sharing services:</w:t>
      </w:r>
      <w:r w:rsidR="0007617C">
        <w:rPr>
          <w:b/>
        </w:rPr>
        <w:t xml:space="preserve"> </w:t>
      </w:r>
      <w:r w:rsidR="0007617C">
        <w:t xml:space="preserve">It is a rental service of cars offered by different </w:t>
      </w:r>
      <w:r w:rsidR="0096266B">
        <w:t>Industries</w:t>
      </w:r>
      <w:r w:rsidR="0007617C">
        <w:t xml:space="preserve">. </w:t>
      </w:r>
      <w:r w:rsidR="00D747C2">
        <w:t xml:space="preserve">If this car sharing or rental </w:t>
      </w:r>
      <w:r w:rsidR="0096266B">
        <w:t>Industries</w:t>
      </w:r>
      <w:r w:rsidR="00D747C2">
        <w:t xml:space="preserve"> start to use electric cars for their services it will be possible to charge less than </w:t>
      </w:r>
      <w:r w:rsidR="00D747C2">
        <w:lastRenderedPageBreak/>
        <w:t>the charge for traditional cars. It will attract the consumers to rent a car from them and it is a great business opportunity for the entrepreneurs.</w:t>
      </w:r>
      <w:r w:rsidR="0007617C">
        <w:t xml:space="preserve"> </w:t>
      </w:r>
    </w:p>
    <w:p w14:paraId="5D1271A9" w14:textId="77777777" w:rsidR="001B4857" w:rsidRPr="00D747C2" w:rsidRDefault="002A52C9" w:rsidP="006F14C9">
      <w:r w:rsidRPr="001B4857">
        <w:rPr>
          <w:b/>
        </w:rPr>
        <w:t>Trading spare parts:</w:t>
      </w:r>
      <w:r w:rsidR="00D747C2">
        <w:rPr>
          <w:b/>
        </w:rPr>
        <w:t xml:space="preserve"> </w:t>
      </w:r>
      <w:r w:rsidR="00D747C2">
        <w:t xml:space="preserve">Some parts of the cars that are changed when they are worn out. The owner will need to buy </w:t>
      </w:r>
      <w:r w:rsidR="00D747C2" w:rsidRPr="00362E0E">
        <w:t>them</w:t>
      </w:r>
      <w:r w:rsidR="00362E0E" w:rsidRPr="00362E0E">
        <w:t xml:space="preserve"> (Scarborough and Cornwall, 2015)</w:t>
      </w:r>
      <w:r w:rsidR="00D747C2" w:rsidRPr="00362E0E">
        <w:t>. So, entrepreneurs</w:t>
      </w:r>
      <w:r w:rsidR="00D747C2">
        <w:t xml:space="preserve"> can offer consumers these spare parts through stores. These spare parts include charger port, DC converter, traction Battery Park, etc. </w:t>
      </w:r>
    </w:p>
    <w:p w14:paraId="279F47E0" w14:textId="77777777" w:rsidR="001B4857" w:rsidRPr="00D747C2" w:rsidRDefault="002A52C9" w:rsidP="006F14C9">
      <w:r w:rsidRPr="001B4857">
        <w:rPr>
          <w:b/>
        </w:rPr>
        <w:t>Battery leasing:</w:t>
      </w:r>
      <w:r w:rsidR="00D747C2">
        <w:rPr>
          <w:b/>
        </w:rPr>
        <w:t xml:space="preserve"> </w:t>
      </w:r>
      <w:r w:rsidR="00D747C2">
        <w:t xml:space="preserve">There might be some owners who will find the cost of purchasing batteries very expensive and prefer using the battery on rent. This creates another business opportunity for entrepreneurs. They can start battery leasing </w:t>
      </w:r>
      <w:r w:rsidR="00D747C2" w:rsidRPr="00362E0E">
        <w:t>services</w:t>
      </w:r>
      <w:r w:rsidR="00362E0E" w:rsidRPr="00362E0E">
        <w:t xml:space="preserve"> (Guy, 2012)</w:t>
      </w:r>
      <w:r w:rsidR="00D747C2" w:rsidRPr="00362E0E">
        <w:t>. As</w:t>
      </w:r>
      <w:r w:rsidR="00D747C2">
        <w:t xml:space="preserve"> rental service will not require bulk payments at once people will start taking their services. </w:t>
      </w:r>
    </w:p>
    <w:p w14:paraId="24951566" w14:textId="77777777" w:rsidR="001B4857" w:rsidRDefault="001B4857" w:rsidP="006F14C9"/>
    <w:p w14:paraId="0662A64D" w14:textId="77777777" w:rsidR="001B4857" w:rsidRPr="006F14C9" w:rsidRDefault="001B4857" w:rsidP="006F14C9"/>
    <w:p w14:paraId="11928CF3" w14:textId="77777777" w:rsidR="00242EDE" w:rsidRPr="00242EDE" w:rsidRDefault="00242EDE" w:rsidP="00242EDE"/>
    <w:p w14:paraId="3E3609DD" w14:textId="77777777" w:rsidR="008E33AC" w:rsidRDefault="008E33AC" w:rsidP="008E33AC"/>
    <w:p w14:paraId="3A2536FB" w14:textId="77777777" w:rsidR="008E33AC" w:rsidRDefault="008E33AC" w:rsidP="008E33AC"/>
    <w:p w14:paraId="40BB10E7" w14:textId="77777777" w:rsidR="008E33AC" w:rsidRDefault="008E33AC" w:rsidP="008E33AC"/>
    <w:p w14:paraId="63843FF6" w14:textId="77777777" w:rsidR="008E33AC" w:rsidRDefault="008E33AC" w:rsidP="008E33AC"/>
    <w:p w14:paraId="6396BC99" w14:textId="77777777" w:rsidR="008E33AC" w:rsidRDefault="008E33AC" w:rsidP="008E33AC"/>
    <w:p w14:paraId="28CE1991" w14:textId="77777777" w:rsidR="008E33AC" w:rsidRDefault="008E33AC" w:rsidP="008E33AC"/>
    <w:p w14:paraId="05B79D4E" w14:textId="77777777" w:rsidR="008E33AC" w:rsidRDefault="008E33AC" w:rsidP="008E33AC"/>
    <w:p w14:paraId="701A73B4" w14:textId="77777777" w:rsidR="008E33AC" w:rsidRDefault="008E33AC" w:rsidP="008E33AC"/>
    <w:p w14:paraId="41D5AD56" w14:textId="77777777" w:rsidR="00D747C2" w:rsidRDefault="00D747C2" w:rsidP="00242EDE">
      <w:pPr>
        <w:pStyle w:val="Heading1"/>
      </w:pPr>
    </w:p>
    <w:p w14:paraId="3D679A47" w14:textId="77777777" w:rsidR="00D747C2" w:rsidRDefault="002A52C9">
      <w:pPr>
        <w:spacing w:line="259" w:lineRule="auto"/>
        <w:jc w:val="left"/>
        <w:rPr>
          <w:rFonts w:eastAsiaTheme="majorEastAsia" w:cstheme="majorBidi"/>
          <w:b/>
          <w:sz w:val="32"/>
          <w:szCs w:val="32"/>
        </w:rPr>
      </w:pPr>
      <w:r>
        <w:br w:type="page"/>
      </w:r>
    </w:p>
    <w:p w14:paraId="4A966E0F" w14:textId="77777777" w:rsidR="008E33AC" w:rsidRDefault="002A52C9" w:rsidP="00242EDE">
      <w:pPr>
        <w:pStyle w:val="Heading1"/>
      </w:pPr>
      <w:bookmarkStart w:id="5" w:name="_Toc38999524"/>
      <w:r>
        <w:lastRenderedPageBreak/>
        <w:t>Contribution of Government stakeholders in the industry</w:t>
      </w:r>
      <w:bookmarkEnd w:id="5"/>
    </w:p>
    <w:p w14:paraId="08090E3E" w14:textId="77777777" w:rsidR="00D747C2" w:rsidRDefault="002A52C9" w:rsidP="00D747C2">
      <w:r>
        <w:t>The European government is fully supporting the electric ve</w:t>
      </w:r>
      <w:r w:rsidR="00AD7032">
        <w:t xml:space="preserve">hicle industry with the target to save the environment. </w:t>
      </w:r>
      <w:r w:rsidR="009D7621">
        <w:t xml:space="preserve">They are promoting the EV industry and giving subsidies to both the demand and the supply side of the industry. </w:t>
      </w:r>
      <w:r w:rsidR="00A1584E">
        <w:t xml:space="preserve">The main reason is the target to reduce the emission of carbon dioxide and Nitrogen oxide as well as to reduce the use of natural oil and gas. Technological and economic development is another reason for the contribution of the government in the EV industry in </w:t>
      </w:r>
      <w:r w:rsidR="00A1584E" w:rsidRPr="00362E0E">
        <w:t>Europe</w:t>
      </w:r>
      <w:r w:rsidR="00362E0E" w:rsidRPr="00362E0E">
        <w:t xml:space="preserve"> (Larminie and Lowry, 2013)</w:t>
      </w:r>
      <w:r w:rsidR="00A1584E" w:rsidRPr="00362E0E">
        <w:t>. The government</w:t>
      </w:r>
      <w:r w:rsidR="00A1584E">
        <w:t xml:space="preserve"> took the following steps,</w:t>
      </w:r>
    </w:p>
    <w:p w14:paraId="5E741D5D" w14:textId="77777777" w:rsidR="00A1584E" w:rsidRDefault="002A52C9" w:rsidP="00D747C2">
      <w:pPr>
        <w:rPr>
          <w:b/>
        </w:rPr>
      </w:pPr>
      <w:r w:rsidRPr="00A1584E">
        <w:rPr>
          <w:b/>
        </w:rPr>
        <w:t>Investing in the infrastructure of EV and mobility:</w:t>
      </w:r>
    </w:p>
    <w:p w14:paraId="27976582" w14:textId="77777777" w:rsidR="00A1584E" w:rsidRPr="00A1584E" w:rsidRDefault="002A52C9" w:rsidP="00A1584E">
      <w:r>
        <w:t>The government is making many investments to the EV industry to help them to build EV friendly infrastructure. Also, they are helping to build charging stations across Europe</w:t>
      </w:r>
      <w:r w:rsidR="00DB7B99">
        <w:t xml:space="preserve"> and parking spots, etc. The government also providing a fund to support the research and development of the EV industry. </w:t>
      </w:r>
      <w:r w:rsidR="00FF61B5">
        <w:t>They are supporting the mobility programs actively which addresses the problem of congestion and environmental problems.</w:t>
      </w:r>
    </w:p>
    <w:p w14:paraId="761DF534" w14:textId="77777777" w:rsidR="00A1584E" w:rsidRDefault="002A52C9" w:rsidP="00D747C2">
      <w:pPr>
        <w:rPr>
          <w:b/>
        </w:rPr>
      </w:pPr>
      <w:r w:rsidRPr="00A1584E">
        <w:rPr>
          <w:b/>
        </w:rPr>
        <w:t>Tax benefit, subsidies, and driving privilege:</w:t>
      </w:r>
    </w:p>
    <w:p w14:paraId="7654C8F1" w14:textId="77777777" w:rsidR="00FF61B5" w:rsidRPr="00A1584E" w:rsidRDefault="002A52C9" w:rsidP="00FF61B5">
      <w:r>
        <w:t xml:space="preserve">Different countries across Europe (UK, Netherland, Norway, France, etc.) are giving incentives to the people who are using EV and consumers who are choosing electric mobility over traditional ones. For example, Norway is offering a subsidy of EUR 17,000 when purchasing a compact class ICE car. Some countries in Europe are giving tax brackets in </w:t>
      </w:r>
      <w:r w:rsidRPr="00362E0E">
        <w:t>purchasing EV</w:t>
      </w:r>
      <w:r w:rsidR="00362E0E" w:rsidRPr="00362E0E">
        <w:t xml:space="preserve"> (Scarborough and Cornwall, 2015)</w:t>
      </w:r>
      <w:r w:rsidRPr="00362E0E">
        <w:t xml:space="preserve">. Also, there is a special driving lane for EV, free parking, </w:t>
      </w:r>
      <w:r w:rsidR="007C7109" w:rsidRPr="00362E0E">
        <w:t>and reduced</w:t>
      </w:r>
      <w:r w:rsidRPr="00362E0E">
        <w:t xml:space="preserve"> toll fee in</w:t>
      </w:r>
      <w:r>
        <w:t xml:space="preserve"> some places in Europe.</w:t>
      </w:r>
    </w:p>
    <w:p w14:paraId="2DADCBE6" w14:textId="77777777" w:rsidR="008E33AC" w:rsidRDefault="008E33AC" w:rsidP="008E33AC"/>
    <w:p w14:paraId="7F740440" w14:textId="77777777" w:rsidR="008E33AC" w:rsidRDefault="008E33AC" w:rsidP="008E33AC"/>
    <w:p w14:paraId="20D41951" w14:textId="77777777" w:rsidR="008E33AC" w:rsidRDefault="008E33AC" w:rsidP="008E33AC"/>
    <w:p w14:paraId="03DBFAE4" w14:textId="77777777" w:rsidR="008E33AC" w:rsidRDefault="008E33AC" w:rsidP="008E33AC"/>
    <w:p w14:paraId="2934B4BA" w14:textId="77777777" w:rsidR="008E33AC" w:rsidRDefault="008E33AC" w:rsidP="008E33AC"/>
    <w:p w14:paraId="66060A60" w14:textId="77777777" w:rsidR="008E33AC" w:rsidRDefault="008E33AC" w:rsidP="008E33AC"/>
    <w:p w14:paraId="10C8F7AB" w14:textId="77777777" w:rsidR="008E33AC" w:rsidRDefault="008E33AC" w:rsidP="008E33AC"/>
    <w:p w14:paraId="08D21917" w14:textId="77777777" w:rsidR="008E33AC" w:rsidRDefault="002A52C9" w:rsidP="000C5802">
      <w:pPr>
        <w:pStyle w:val="Heading1"/>
      </w:pPr>
      <w:bookmarkStart w:id="6" w:name="_Toc38999525"/>
      <w:r>
        <w:lastRenderedPageBreak/>
        <w:t>The global automotive industry</w:t>
      </w:r>
      <w:r w:rsidR="000C5802">
        <w:t xml:space="preserve"> and other linked businesses</w:t>
      </w:r>
      <w:bookmarkEnd w:id="6"/>
    </w:p>
    <w:p w14:paraId="7F194325" w14:textId="77777777" w:rsidR="000C5802" w:rsidRDefault="003A2C16" w:rsidP="000C5802">
      <w:r>
        <w:t xml:space="preserve">An </w:t>
      </w:r>
      <w:r w:rsidR="002A52C9">
        <w:t xml:space="preserve">industry cannot run its activities alone. The combination of several </w:t>
      </w:r>
      <w:r>
        <w:t>i</w:t>
      </w:r>
      <w:r w:rsidR="0096266B">
        <w:t>ndustries</w:t>
      </w:r>
      <w:r w:rsidR="002A52C9">
        <w:t xml:space="preserve"> can make a complete product. In this report, the main focus is on the EV industry</w:t>
      </w:r>
      <w:r>
        <w:t xml:space="preserve"> in Europe</w:t>
      </w:r>
      <w:r w:rsidR="002A52C9">
        <w:t>. But from producing an electric car and reaching with the product to the consumers involve a lot of businesses. Porter's value chain model is required to understand the link of other businesses to the EV industry. Porter's value chain model is as follows,</w:t>
      </w:r>
    </w:p>
    <w:p w14:paraId="0731E0B3" w14:textId="77777777" w:rsidR="00745C56" w:rsidRDefault="002A52C9" w:rsidP="00745C56">
      <w:pPr>
        <w:keepNext/>
      </w:pPr>
      <w:r>
        <w:t xml:space="preserve">                               </w:t>
      </w:r>
      <w:r>
        <w:rPr>
          <w:noProof/>
        </w:rPr>
        <w:drawing>
          <wp:inline distT="0" distB="0" distL="0" distR="0" wp14:anchorId="59ACC873" wp14:editId="5492CB67">
            <wp:extent cx="3486780" cy="17907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6301606" name=""/>
                    <pic:cNvPicPr/>
                  </pic:nvPicPr>
                  <pic:blipFill>
                    <a:blip r:embed="rId10"/>
                    <a:stretch>
                      <a:fillRect/>
                    </a:stretch>
                  </pic:blipFill>
                  <pic:spPr>
                    <a:xfrm>
                      <a:off x="0" y="0"/>
                      <a:ext cx="3515812" cy="1805610"/>
                    </a:xfrm>
                    <a:prstGeom prst="rect">
                      <a:avLst/>
                    </a:prstGeom>
                  </pic:spPr>
                </pic:pic>
              </a:graphicData>
            </a:graphic>
          </wp:inline>
        </w:drawing>
      </w:r>
    </w:p>
    <w:p w14:paraId="1F85E90E" w14:textId="77777777" w:rsidR="000C5802" w:rsidRPr="000C5802" w:rsidRDefault="002A52C9" w:rsidP="00745C56">
      <w:pPr>
        <w:pStyle w:val="Caption"/>
      </w:pPr>
      <w:r>
        <w:t xml:space="preserve">                                                                       Figure </w:t>
      </w:r>
      <w:fldSimple w:instr=" SEQ Figure \* ARABIC ">
        <w:r>
          <w:rPr>
            <w:noProof/>
          </w:rPr>
          <w:t>3</w:t>
        </w:r>
      </w:fldSimple>
      <w:r>
        <w:t>: Porter's value chain model.</w:t>
      </w:r>
    </w:p>
    <w:p w14:paraId="6F4A7023" w14:textId="77777777" w:rsidR="008E33AC" w:rsidRDefault="002A52C9" w:rsidP="008E33AC">
      <w:r>
        <w:t>All the activities are divided into two types. One is the primary activity and another is the supporting activities. The Primary activities are,</w:t>
      </w:r>
    </w:p>
    <w:p w14:paraId="15BCD572" w14:textId="77777777" w:rsidR="00CA7783" w:rsidRPr="00CA7783" w:rsidRDefault="002A52C9" w:rsidP="008E33AC">
      <w:r w:rsidRPr="00CA7783">
        <w:rPr>
          <w:b/>
        </w:rPr>
        <w:t>Inbound logistics:</w:t>
      </w:r>
      <w:r>
        <w:rPr>
          <w:b/>
        </w:rPr>
        <w:t xml:space="preserve"> </w:t>
      </w:r>
      <w:r>
        <w:t xml:space="preserve">Here, raw materials are purchased from the supplier of the </w:t>
      </w:r>
      <w:r w:rsidR="0096266B">
        <w:t>Industry</w:t>
      </w:r>
      <w:r>
        <w:t xml:space="preserve">. Then raw materials are stored until they are needed. </w:t>
      </w:r>
      <w:r w:rsidR="00243742">
        <w:t xml:space="preserve">It ensures the availability of raw materials while needed from all over the </w:t>
      </w:r>
      <w:r w:rsidR="00243742" w:rsidRPr="00362E0E">
        <w:t>world</w:t>
      </w:r>
      <w:r w:rsidR="00362E0E" w:rsidRPr="00362E0E">
        <w:t xml:space="preserve"> (Al-Shammari and Al-Faqir, 2017)</w:t>
      </w:r>
      <w:r w:rsidR="00243742" w:rsidRPr="00362E0E">
        <w:t>.</w:t>
      </w:r>
      <w:r w:rsidR="00243742">
        <w:t xml:space="preserve"> </w:t>
      </w:r>
      <w:r w:rsidR="003A2C16">
        <w:t>As per the increasing demand of EVs it is also increasing.</w:t>
      </w:r>
    </w:p>
    <w:p w14:paraId="08552B18" w14:textId="77777777" w:rsidR="00CA7783" w:rsidRPr="00243742" w:rsidRDefault="002A52C9" w:rsidP="008E33AC">
      <w:r w:rsidRPr="00CA7783">
        <w:rPr>
          <w:b/>
        </w:rPr>
        <w:t>Operations:</w:t>
      </w:r>
      <w:r w:rsidR="00243742">
        <w:rPr>
          <w:b/>
        </w:rPr>
        <w:t xml:space="preserve"> </w:t>
      </w:r>
      <w:r w:rsidR="00243742">
        <w:t xml:space="preserve">The cars are assembled or manufactured in this section. After collecting all the raw materials the manufacturing </w:t>
      </w:r>
      <w:r w:rsidR="0096266B">
        <w:t>Industry</w:t>
      </w:r>
      <w:r w:rsidR="00243742">
        <w:t xml:space="preserve"> assembles them and produces the desired product. In this case, they produce cars.</w:t>
      </w:r>
    </w:p>
    <w:p w14:paraId="4662DF6E" w14:textId="77777777" w:rsidR="00CA7783" w:rsidRPr="00362E0E" w:rsidRDefault="002A52C9" w:rsidP="008E33AC">
      <w:r w:rsidRPr="00CA7783">
        <w:rPr>
          <w:b/>
        </w:rPr>
        <w:t>Outbound logistics:</w:t>
      </w:r>
      <w:r w:rsidR="008D4CA8">
        <w:rPr>
          <w:b/>
        </w:rPr>
        <w:t xml:space="preserve"> </w:t>
      </w:r>
      <w:r w:rsidR="008D4CA8">
        <w:t xml:space="preserve">In this stage, all the goods are produced and they are ready to be dispatched to the retailers or </w:t>
      </w:r>
      <w:r w:rsidR="008D4CA8" w:rsidRPr="00362E0E">
        <w:t>wholesalers</w:t>
      </w:r>
      <w:r w:rsidR="00362E0E" w:rsidRPr="00362E0E">
        <w:t xml:space="preserve"> (Zhang, Lu, and Shen, 2018)</w:t>
      </w:r>
      <w:r w:rsidR="008D4CA8" w:rsidRPr="00362E0E">
        <w:t>. If the manufacturer owns showrooms in different countries the product goes there.</w:t>
      </w:r>
      <w:r w:rsidR="003A2C16">
        <w:t xml:space="preserve"> Increasing demands increases profit margin.</w:t>
      </w:r>
    </w:p>
    <w:p w14:paraId="5A226324" w14:textId="77777777" w:rsidR="00CA7783" w:rsidRPr="008D4CA8" w:rsidRDefault="002A52C9" w:rsidP="008E33AC">
      <w:r w:rsidRPr="00CA7783">
        <w:rPr>
          <w:b/>
        </w:rPr>
        <w:t>Marketing and sales:</w:t>
      </w:r>
      <w:r w:rsidR="008D4CA8">
        <w:rPr>
          <w:b/>
        </w:rPr>
        <w:t xml:space="preserve"> </w:t>
      </w:r>
      <w:r w:rsidR="00172E75">
        <w:t xml:space="preserve">Here, the seller focuses on marketing activities to reach consumers all over the world or county. They do their advertisement through Newspapers, TV commercials, Social </w:t>
      </w:r>
      <w:r w:rsidR="00172E75">
        <w:lastRenderedPageBreak/>
        <w:t xml:space="preserve">media, Demo cars, Exclusive discounts, etc. </w:t>
      </w:r>
      <w:r w:rsidR="00704179">
        <w:t xml:space="preserve">A lot of marketing agencies are also there to support the </w:t>
      </w:r>
      <w:r w:rsidR="0096266B">
        <w:t>Industry</w:t>
      </w:r>
      <w:r w:rsidR="00704179">
        <w:t xml:space="preserve"> with marketing strategies.</w:t>
      </w:r>
    </w:p>
    <w:p w14:paraId="7442304B" w14:textId="77777777" w:rsidR="00CA7783" w:rsidRPr="002E44AD" w:rsidRDefault="002A52C9" w:rsidP="008E33AC">
      <w:r w:rsidRPr="00CA7783">
        <w:rPr>
          <w:b/>
        </w:rPr>
        <w:t>Services:</w:t>
      </w:r>
      <w:r w:rsidR="002E44AD">
        <w:rPr>
          <w:b/>
        </w:rPr>
        <w:t xml:space="preserve"> </w:t>
      </w:r>
      <w:r w:rsidR="003A2C16">
        <w:t>There is also service i</w:t>
      </w:r>
      <w:r w:rsidR="0096266B">
        <w:t>ndustries</w:t>
      </w:r>
      <w:r w:rsidR="002E44AD">
        <w:t xml:space="preserve"> that provide after-sale services to consumers. After buying a product a consumer may face trouble and solve these issues after-sales services exist.</w:t>
      </w:r>
    </w:p>
    <w:p w14:paraId="2A43B3BE" w14:textId="77777777" w:rsidR="00CA7783" w:rsidRDefault="002A52C9" w:rsidP="008E33AC">
      <w:r>
        <w:t>The supporting activities are as follows,</w:t>
      </w:r>
    </w:p>
    <w:p w14:paraId="02535BAA" w14:textId="77777777" w:rsidR="00CA7783" w:rsidRPr="006867BF" w:rsidRDefault="002A52C9" w:rsidP="008E33AC">
      <w:r w:rsidRPr="00CA7783">
        <w:rPr>
          <w:b/>
        </w:rPr>
        <w:t>Firm infrastructure:</w:t>
      </w:r>
      <w:r w:rsidR="00F71964">
        <w:rPr>
          <w:b/>
        </w:rPr>
        <w:t xml:space="preserve"> </w:t>
      </w:r>
      <w:r w:rsidR="006867BF">
        <w:t xml:space="preserve">It includes the strategic or corporate strategic planning of the </w:t>
      </w:r>
      <w:r w:rsidR="003A2C16">
        <w:t>i</w:t>
      </w:r>
      <w:r w:rsidR="0096266B">
        <w:t>ndustry</w:t>
      </w:r>
      <w:r w:rsidR="006867BF">
        <w:t xml:space="preserve">. All the elements of the </w:t>
      </w:r>
      <w:r w:rsidR="003A2C16">
        <w:t>i</w:t>
      </w:r>
      <w:r w:rsidR="0096266B">
        <w:t>ndustry</w:t>
      </w:r>
      <w:r w:rsidR="006867BF">
        <w:t xml:space="preserve"> should be placed in a way that the </w:t>
      </w:r>
      <w:r w:rsidR="003A2C16">
        <w:t>i</w:t>
      </w:r>
      <w:r w:rsidR="0096266B">
        <w:t>ndustry</w:t>
      </w:r>
      <w:r w:rsidR="006867BF">
        <w:t xml:space="preserve"> gets benefit out of it. </w:t>
      </w:r>
      <w:r w:rsidR="00175645">
        <w:t>It includes placing the machine, human resources, etc.</w:t>
      </w:r>
    </w:p>
    <w:p w14:paraId="52F041DA" w14:textId="77777777" w:rsidR="00CA7783" w:rsidRPr="009C5C7F" w:rsidRDefault="002A52C9" w:rsidP="008E33AC">
      <w:r w:rsidRPr="00CA7783">
        <w:rPr>
          <w:b/>
        </w:rPr>
        <w:t>Human resource management:</w:t>
      </w:r>
      <w:r w:rsidR="009C5C7F">
        <w:rPr>
          <w:b/>
        </w:rPr>
        <w:t xml:space="preserve"> </w:t>
      </w:r>
      <w:r w:rsidR="009C5C7F">
        <w:t>The most important part of any organization. Without</w:t>
      </w:r>
      <w:r w:rsidR="003A2C16">
        <w:t xml:space="preserve"> the help of human resources, an i</w:t>
      </w:r>
      <w:r w:rsidR="0096266B">
        <w:t>ndustry</w:t>
      </w:r>
      <w:r w:rsidR="009C5C7F">
        <w:t xml:space="preserve"> cannot run. </w:t>
      </w:r>
      <w:r w:rsidR="004D36EE">
        <w:t xml:space="preserve">They should be trained as per the need of the </w:t>
      </w:r>
      <w:r w:rsidR="003A2C16">
        <w:t>EV i</w:t>
      </w:r>
      <w:r w:rsidR="0096266B">
        <w:t>ndustry</w:t>
      </w:r>
      <w:r w:rsidR="004D36EE">
        <w:t xml:space="preserve"> and should be rewarded. </w:t>
      </w:r>
      <w:r w:rsidR="00914E0B">
        <w:t xml:space="preserve">It will increase the efficiency of the workers as well as the profit of the </w:t>
      </w:r>
      <w:r w:rsidR="0096266B">
        <w:t>Industry</w:t>
      </w:r>
      <w:r w:rsidR="00914E0B">
        <w:t>.</w:t>
      </w:r>
    </w:p>
    <w:p w14:paraId="661B31C5" w14:textId="77777777" w:rsidR="00CA7783" w:rsidRPr="00362E0E" w:rsidRDefault="002A52C9" w:rsidP="008E33AC">
      <w:r w:rsidRPr="00CA7783">
        <w:rPr>
          <w:b/>
        </w:rPr>
        <w:t>Technology development:</w:t>
      </w:r>
      <w:r w:rsidR="003C454C">
        <w:rPr>
          <w:b/>
        </w:rPr>
        <w:t xml:space="preserve"> </w:t>
      </w:r>
      <w:r w:rsidR="003C454C">
        <w:t xml:space="preserve">It is a very important source of getting a competitive advantage for the </w:t>
      </w:r>
      <w:r w:rsidR="0096266B">
        <w:t>Industry</w:t>
      </w:r>
      <w:r w:rsidR="003C454C">
        <w:t>. A</w:t>
      </w:r>
      <w:r w:rsidR="003A2C16">
        <w:t>n</w:t>
      </w:r>
      <w:r w:rsidR="003C454C">
        <w:t xml:space="preserve"> </w:t>
      </w:r>
      <w:r w:rsidR="0096266B">
        <w:t>Industry</w:t>
      </w:r>
      <w:r w:rsidR="003C454C">
        <w:t xml:space="preserve"> that is more digitalized they can produce goods at the cheapest cost. </w:t>
      </w:r>
      <w:r w:rsidR="009C5C7F">
        <w:t xml:space="preserve">Using the latest technology with efficiency should be the main goal of any </w:t>
      </w:r>
      <w:r w:rsidR="0096266B">
        <w:t>Industry</w:t>
      </w:r>
      <w:r w:rsidR="00362E0E" w:rsidRPr="00362E0E">
        <w:t xml:space="preserve"> (Al-Shammari and Al-Faqir, 2017)</w:t>
      </w:r>
      <w:r w:rsidR="009C5C7F" w:rsidRPr="00362E0E">
        <w:t xml:space="preserve">. </w:t>
      </w:r>
      <w:r w:rsidR="003A2C16">
        <w:t>EV industry promotes digitalization that i</w:t>
      </w:r>
      <w:r w:rsidR="00914E0B" w:rsidRPr="00362E0E">
        <w:t xml:space="preserve">t </w:t>
      </w:r>
      <w:r w:rsidR="003A2C16">
        <w:t>will increase the profit margin.</w:t>
      </w:r>
    </w:p>
    <w:p w14:paraId="3C5140C9" w14:textId="77777777" w:rsidR="00CA7783" w:rsidRPr="00F71964" w:rsidRDefault="002A52C9" w:rsidP="008E33AC">
      <w:r w:rsidRPr="00CA7783">
        <w:rPr>
          <w:b/>
        </w:rPr>
        <w:t>Procurement:</w:t>
      </w:r>
      <w:r w:rsidR="00F71964">
        <w:rPr>
          <w:b/>
        </w:rPr>
        <w:t xml:space="preserve"> </w:t>
      </w:r>
      <w:r w:rsidR="00F71964">
        <w:t xml:space="preserve">This sector ensures the purchasing of raw materials at the cheapest possible price. The main motive here is to buy raw materials of high quality at the least possible price to increase the profitability of the concerned </w:t>
      </w:r>
      <w:r w:rsidR="0096266B">
        <w:t>Industry</w:t>
      </w:r>
      <w:r w:rsidR="00F71964">
        <w:t>.</w:t>
      </w:r>
    </w:p>
    <w:p w14:paraId="142F4048" w14:textId="77777777" w:rsidR="00B72495" w:rsidRDefault="002A52C9" w:rsidP="008E33AC">
      <w:pPr>
        <w:rPr>
          <w:b/>
          <w:sz w:val="28"/>
        </w:rPr>
      </w:pPr>
      <w:r w:rsidRPr="00B72495">
        <w:rPr>
          <w:b/>
          <w:sz w:val="28"/>
        </w:rPr>
        <w:t>The business that is not profitable in the long run:</w:t>
      </w:r>
    </w:p>
    <w:p w14:paraId="73C1B4CA" w14:textId="77777777" w:rsidR="00B72495" w:rsidRDefault="002A52C9" w:rsidP="00B72495">
      <w:r>
        <w:t xml:space="preserve">After understanding the value chain it can be said that the EV industry consists of many businesses. Such as suppliers of raw materials, manufacturer, retailer, wholesaler, different advertising agencies, </w:t>
      </w:r>
      <w:r w:rsidR="00035F33">
        <w:t>technology, procurement, services, etc. All the businesses are seemed to be profitable in the long run.</w:t>
      </w:r>
      <w:r w:rsidR="003A2C16">
        <w:t xml:space="preserve"> Because as the demand increases their the demand of these services will also increase.</w:t>
      </w:r>
      <w:r w:rsidR="00035F33">
        <w:t xml:space="preserve"> But as per the report studied and analysis it is seen that the after-sale services in the value chain are less profitable in the long run. The main reason is,</w:t>
      </w:r>
    </w:p>
    <w:p w14:paraId="694190C8" w14:textId="77777777" w:rsidR="00035F33" w:rsidRDefault="002A52C9" w:rsidP="00035F33">
      <w:pPr>
        <w:pStyle w:val="ListParagraph"/>
        <w:numPr>
          <w:ilvl w:val="0"/>
          <w:numId w:val="1"/>
        </w:numPr>
      </w:pPr>
      <w:r>
        <w:lastRenderedPageBreak/>
        <w:t xml:space="preserve">Most of the </w:t>
      </w:r>
      <w:r w:rsidR="0096266B">
        <w:t>Industries</w:t>
      </w:r>
      <w:r>
        <w:t xml:space="preserve"> who are selling electronic vehicles are offering after-sales services free of cost. They are doing this as a business strategy. So, the demand for service businesses might decrease in the long run.</w:t>
      </w:r>
    </w:p>
    <w:p w14:paraId="135C3BF9" w14:textId="77777777" w:rsidR="00035F33" w:rsidRDefault="002A52C9" w:rsidP="00035F33">
      <w:pPr>
        <w:pStyle w:val="ListParagraph"/>
        <w:numPr>
          <w:ilvl w:val="0"/>
          <w:numId w:val="1"/>
        </w:numPr>
      </w:pPr>
      <w:r>
        <w:t xml:space="preserve">Also, electronic cars do not need as much maintenance as traditional </w:t>
      </w:r>
      <w:r w:rsidRPr="00362E0E">
        <w:t>ones</w:t>
      </w:r>
      <w:r w:rsidR="00362E0E" w:rsidRPr="00362E0E">
        <w:t xml:space="preserve"> (Larminie and Lowry, 2013)</w:t>
      </w:r>
      <w:r w:rsidRPr="00362E0E">
        <w:t>. So, the demand for after-sales services is to be decreased in the long</w:t>
      </w:r>
      <w:r>
        <w:t xml:space="preserve"> run.</w:t>
      </w:r>
    </w:p>
    <w:p w14:paraId="547587D6" w14:textId="77777777" w:rsidR="00035F33" w:rsidRDefault="002A52C9" w:rsidP="00035F33">
      <w:r>
        <w:t xml:space="preserve">It can be said that investing in the after-sales service </w:t>
      </w:r>
      <w:r w:rsidR="0096266B">
        <w:t>Industries</w:t>
      </w:r>
      <w:r>
        <w:t xml:space="preserve"> will not be profitable in the long run for the above-discussed reasons.</w:t>
      </w:r>
    </w:p>
    <w:p w14:paraId="3BE9086A" w14:textId="77777777" w:rsidR="00AD4DE6" w:rsidRDefault="002A52C9" w:rsidP="00035F33">
      <w:pPr>
        <w:rPr>
          <w:b/>
          <w:sz w:val="28"/>
        </w:rPr>
      </w:pPr>
      <w:r w:rsidRPr="00AD4DE6">
        <w:rPr>
          <w:b/>
          <w:sz w:val="28"/>
        </w:rPr>
        <w:t>Sales of Electrical vehicles in different countries:</w:t>
      </w:r>
    </w:p>
    <w:p w14:paraId="75F4A505" w14:textId="77777777" w:rsidR="00745C56" w:rsidRDefault="002A52C9" w:rsidP="00745C56">
      <w:pPr>
        <w:keepNext/>
      </w:pPr>
      <w:r>
        <w:rPr>
          <w:b/>
          <w:sz w:val="28"/>
        </w:rPr>
        <w:t xml:space="preserve">                          </w:t>
      </w:r>
      <w:r>
        <w:rPr>
          <w:noProof/>
        </w:rPr>
        <w:drawing>
          <wp:inline distT="0" distB="0" distL="0" distR="0" wp14:anchorId="1E921047" wp14:editId="64872FCF">
            <wp:extent cx="3848100" cy="226695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56B9AD7" w14:textId="77777777" w:rsidR="00D63B0D" w:rsidRDefault="002A52C9" w:rsidP="00745C56">
      <w:pPr>
        <w:pStyle w:val="Caption"/>
        <w:rPr>
          <w:b/>
          <w:sz w:val="28"/>
        </w:rPr>
      </w:pPr>
      <w:r>
        <w:t xml:space="preserve">                                           </w:t>
      </w:r>
      <w:r w:rsidR="003A2C16">
        <w:t xml:space="preserve">                     </w:t>
      </w:r>
      <w:r>
        <w:t xml:space="preserve">Figure </w:t>
      </w:r>
      <w:fldSimple w:instr=" SEQ Figure \* ARABIC ">
        <w:r>
          <w:rPr>
            <w:noProof/>
          </w:rPr>
          <w:t>4</w:t>
        </w:r>
      </w:fldSimple>
      <w:r w:rsidR="003A2C16">
        <w:t>: Number of s</w:t>
      </w:r>
      <w:r>
        <w:t>ales of EV across the world.</w:t>
      </w:r>
    </w:p>
    <w:p w14:paraId="4C2004D8" w14:textId="77777777" w:rsidR="00D63B0D" w:rsidRPr="00362E0E" w:rsidRDefault="002A52C9" w:rsidP="00D63B0D">
      <w:r>
        <w:t>Through this graph, the sales of electric vehicles in Europe, China, the UK, the USA, and Japan can be seen. There are 5 years of historical data and 5 years projection of sales in this graph</w:t>
      </w:r>
      <w:r w:rsidR="00362E0E">
        <w:t xml:space="preserve"> </w:t>
      </w:r>
      <w:r w:rsidR="00362E0E" w:rsidRPr="00362E0E">
        <w:t>(Zhang, Lu, and Shen, 2018)</w:t>
      </w:r>
      <w:r w:rsidRPr="00362E0E">
        <w:t>. The sales of electric vehicles have increased over the years and the projection also says the sales will be increasing in the following years as well.</w:t>
      </w:r>
    </w:p>
    <w:p w14:paraId="0366AB0A" w14:textId="77777777" w:rsidR="008E33AC" w:rsidRDefault="008E33AC" w:rsidP="00AD4DE6"/>
    <w:p w14:paraId="14BC4693" w14:textId="77777777" w:rsidR="008E33AC" w:rsidRDefault="008E33AC" w:rsidP="008E33AC"/>
    <w:p w14:paraId="15EC21C3" w14:textId="77777777" w:rsidR="008E33AC" w:rsidRDefault="008E33AC" w:rsidP="008E33AC"/>
    <w:p w14:paraId="1ED7FDB3" w14:textId="77777777" w:rsidR="008E33AC" w:rsidRDefault="008E33AC" w:rsidP="008E33AC"/>
    <w:p w14:paraId="5F2C76EB" w14:textId="77777777" w:rsidR="008E33AC" w:rsidRDefault="008E33AC" w:rsidP="008E33AC"/>
    <w:p w14:paraId="47DB0CBB" w14:textId="77777777" w:rsidR="008E33AC" w:rsidRDefault="002A52C9" w:rsidP="00242EDE">
      <w:pPr>
        <w:pStyle w:val="Heading1"/>
      </w:pPr>
      <w:bookmarkStart w:id="7" w:name="_Toc38999526"/>
      <w:r>
        <w:lastRenderedPageBreak/>
        <w:t>Conclusion</w:t>
      </w:r>
      <w:bookmarkEnd w:id="7"/>
    </w:p>
    <w:p w14:paraId="39844956" w14:textId="77777777" w:rsidR="00DC722D" w:rsidRPr="00DC722D" w:rsidRDefault="002A52C9" w:rsidP="00DC722D">
      <w:r>
        <w:t xml:space="preserve">Different business opportunities like building charging stations, </w:t>
      </w:r>
      <w:r w:rsidR="00534DEC">
        <w:t xml:space="preserve">leasing battery, trading spare parts of the car have been created due to the expansion in the EV industry. This industry is in the introduction stage of the product lifecycle model but soon it might hit the growth stage. The value chain model of Porter's helps to understand the interrelation of different businesses to produce a single </w:t>
      </w:r>
      <w:r w:rsidR="00534DEC" w:rsidRPr="00362E0E">
        <w:t>product</w:t>
      </w:r>
      <w:r w:rsidR="00362E0E" w:rsidRPr="00362E0E">
        <w:t xml:space="preserve"> (Hollett, Duckworth, Grillet, and Judges, 2014)</w:t>
      </w:r>
      <w:r w:rsidR="00534DEC" w:rsidRPr="00362E0E">
        <w:t>. All th</w:t>
      </w:r>
      <w:r w:rsidR="00534DEC">
        <w:t xml:space="preserve">e businesses in the value chain of EV seemed profitable in the long run except for the after-sales services due to decreasing demand. </w:t>
      </w:r>
      <w:r w:rsidR="00545699">
        <w:t>Also, there is a graph that explains that the demand for EV is increasing day by day in Europe and other countries.</w:t>
      </w:r>
    </w:p>
    <w:p w14:paraId="22FE3532" w14:textId="77777777" w:rsidR="008E33AC" w:rsidRDefault="008E33AC" w:rsidP="008E33AC"/>
    <w:p w14:paraId="0D4B878C" w14:textId="77777777" w:rsidR="008E33AC" w:rsidRDefault="008E33AC" w:rsidP="008E33AC"/>
    <w:p w14:paraId="259BCB2C" w14:textId="77777777" w:rsidR="008E33AC" w:rsidRDefault="008E33AC" w:rsidP="008E33AC"/>
    <w:p w14:paraId="64CE0B22" w14:textId="77777777" w:rsidR="008E33AC" w:rsidRDefault="008E33AC" w:rsidP="008E33AC"/>
    <w:p w14:paraId="4F8E0160" w14:textId="77777777" w:rsidR="008E33AC" w:rsidRDefault="008E33AC" w:rsidP="008E33AC"/>
    <w:p w14:paraId="15D79A8B" w14:textId="77777777" w:rsidR="008E33AC" w:rsidRDefault="008E33AC" w:rsidP="008E33AC"/>
    <w:p w14:paraId="0B5071BC" w14:textId="77777777" w:rsidR="008E33AC" w:rsidRDefault="008E33AC" w:rsidP="008E33AC"/>
    <w:p w14:paraId="2827E55B" w14:textId="77777777" w:rsidR="008E33AC" w:rsidRDefault="008E33AC" w:rsidP="008E33AC"/>
    <w:p w14:paraId="1D96A668" w14:textId="77777777" w:rsidR="008E33AC" w:rsidRDefault="008E33AC" w:rsidP="008E33AC"/>
    <w:p w14:paraId="377AAF29" w14:textId="77777777" w:rsidR="008E33AC" w:rsidRDefault="008E33AC" w:rsidP="008E33AC"/>
    <w:p w14:paraId="789E8764" w14:textId="77777777" w:rsidR="008E33AC" w:rsidRDefault="008E33AC" w:rsidP="008E33AC"/>
    <w:p w14:paraId="74BCFCD0" w14:textId="77777777" w:rsidR="008E33AC" w:rsidRDefault="008E33AC" w:rsidP="008E33AC"/>
    <w:p w14:paraId="113BB093" w14:textId="77777777" w:rsidR="008E33AC" w:rsidRDefault="008E33AC" w:rsidP="008E33AC"/>
    <w:p w14:paraId="39F1B85E" w14:textId="77777777" w:rsidR="008E33AC" w:rsidRDefault="008E33AC" w:rsidP="008E33AC"/>
    <w:p w14:paraId="093AB423" w14:textId="77777777" w:rsidR="008E33AC" w:rsidRDefault="008E33AC" w:rsidP="008E33AC"/>
    <w:p w14:paraId="2C1D48DB" w14:textId="77777777" w:rsidR="008E33AC" w:rsidRDefault="008E33AC" w:rsidP="008E33AC"/>
    <w:p w14:paraId="7A80BE7D" w14:textId="77777777" w:rsidR="00362E0E" w:rsidRPr="00362E0E" w:rsidRDefault="002A52C9" w:rsidP="00362E0E">
      <w:pPr>
        <w:pStyle w:val="Heading1"/>
      </w:pPr>
      <w:bookmarkStart w:id="8" w:name="_Toc38999527"/>
      <w:r>
        <w:lastRenderedPageBreak/>
        <w:t>Reference</w:t>
      </w:r>
      <w:bookmarkEnd w:id="8"/>
    </w:p>
    <w:p w14:paraId="3818C5CF" w14:textId="77777777" w:rsidR="00362E0E" w:rsidRDefault="002A52C9" w:rsidP="00362E0E">
      <w:r>
        <w:t xml:space="preserve">Abramson, M., and Littman, I., 2013. </w:t>
      </w:r>
      <w:r>
        <w:rPr>
          <w:i/>
          <w:iCs/>
        </w:rPr>
        <w:t>Innovation</w:t>
      </w:r>
      <w:r>
        <w:t>. 4th ed. Lanham, Md.: Rowman &amp; Littlefield.</w:t>
      </w:r>
    </w:p>
    <w:p w14:paraId="29696E8B" w14:textId="77777777" w:rsidR="00362E0E" w:rsidRDefault="002A52C9" w:rsidP="00362E0E">
      <w:r>
        <w:t>Al-Shammari, E., and Al-Faqir, T., 2017. Analysis Support Activities Value Chain Model to the Porter and Impact on the Knowledge Department. </w:t>
      </w:r>
      <w:r>
        <w:rPr>
          <w:i/>
          <w:iCs/>
        </w:rPr>
        <w:t>Iraqi Administrative Sciences Journal</w:t>
      </w:r>
      <w:r>
        <w:t>, 1(1), pp.60-86.</w:t>
      </w:r>
    </w:p>
    <w:p w14:paraId="4CC283E4" w14:textId="77777777" w:rsidR="00362E0E" w:rsidRDefault="002A52C9" w:rsidP="00362E0E">
      <w:r>
        <w:t>Guy, F., 2012. </w:t>
      </w:r>
      <w:r>
        <w:rPr>
          <w:i/>
          <w:iCs/>
        </w:rPr>
        <w:t>The Global Environment Of Business</w:t>
      </w:r>
      <w:r>
        <w:t>. 3rd ed. Oxford: Oxford University Press, p.234.</w:t>
      </w:r>
    </w:p>
    <w:p w14:paraId="5D4AA0E9" w14:textId="77777777" w:rsidR="00362E0E" w:rsidRDefault="002A52C9" w:rsidP="00362E0E">
      <w:r>
        <w:t xml:space="preserve">Hollett, V., Duckworth, M., Grillet, S., and Judges, R., 2014. </w:t>
      </w:r>
      <w:r>
        <w:rPr>
          <w:i/>
          <w:iCs/>
        </w:rPr>
        <w:t>Business Opportunities</w:t>
      </w:r>
      <w:r>
        <w:t>. 2nd ed. Oxford: Oxford University Press.</w:t>
      </w:r>
    </w:p>
    <w:p w14:paraId="130BF7BE" w14:textId="77777777" w:rsidR="00362E0E" w:rsidRDefault="002A52C9" w:rsidP="00362E0E">
      <w:r>
        <w:t xml:space="preserve">Larminie, J., and Lowry, J., 2013. </w:t>
      </w:r>
      <w:r>
        <w:rPr>
          <w:i/>
          <w:iCs/>
        </w:rPr>
        <w:t>Electric Vehicle Technology Explained</w:t>
      </w:r>
      <w:r>
        <w:t>. Hoboken, N.J.: Wiley.</w:t>
      </w:r>
    </w:p>
    <w:p w14:paraId="4D2BF97B" w14:textId="77777777" w:rsidR="00362E0E" w:rsidRDefault="002A52C9" w:rsidP="00362E0E">
      <w:r>
        <w:t xml:space="preserve">Scarborough, N., and Cornwall, J., 2015. </w:t>
      </w:r>
      <w:r>
        <w:rPr>
          <w:i/>
          <w:iCs/>
        </w:rPr>
        <w:t>Entrepreneurship And Effective Small Business Management</w:t>
      </w:r>
      <w:r>
        <w:t>. Harlow: Prentice Hall.</w:t>
      </w:r>
    </w:p>
    <w:p w14:paraId="2B0ECC23" w14:textId="77777777" w:rsidR="00362E0E" w:rsidRDefault="002A52C9" w:rsidP="00362E0E">
      <w:r>
        <w:t xml:space="preserve">Zhang, Y., Lu, M., and Shen, S., 2018. On the Values of Vehicle-to-Grid Electricity Selling in Electric Vehicle Sharing. </w:t>
      </w:r>
      <w:r>
        <w:rPr>
          <w:i/>
          <w:iCs/>
        </w:rPr>
        <w:t>SSRN Electronic Journal</w:t>
      </w:r>
      <w:r>
        <w:t>.</w:t>
      </w:r>
    </w:p>
    <w:p w14:paraId="71BA1621" w14:textId="77777777" w:rsidR="00362E0E" w:rsidRPr="00362E0E" w:rsidRDefault="00362E0E" w:rsidP="00362E0E"/>
    <w:sectPr w:rsidR="00362E0E" w:rsidRPr="00362E0E" w:rsidSect="00745C56">
      <w:headerReference w:type="even" r:id="rId12"/>
      <w:headerReference w:type="default" r:id="rId13"/>
      <w:footerReference w:type="even" r:id="rId14"/>
      <w:footerReference w:type="default" r:id="rId15"/>
      <w:headerReference w:type="first" r:id="rId16"/>
      <w:footerReference w:type="first" r:id="rId1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76F856C" w14:textId="77777777" w:rsidR="002E1881" w:rsidRDefault="002E1881">
      <w:pPr>
        <w:spacing w:after="0" w:line="240" w:lineRule="auto"/>
      </w:pPr>
      <w:r>
        <w:separator/>
      </w:r>
    </w:p>
  </w:endnote>
  <w:endnote w:type="continuationSeparator" w:id="0">
    <w:p w14:paraId="23F88A0B" w14:textId="77777777" w:rsidR="002E1881" w:rsidRDefault="002E18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19F" w:csb1="00000000"/>
  </w:font>
  <w:font w:name="Calibri Light">
    <w:panose1 w:val="020F0302020204030204"/>
    <w:charset w:val="00"/>
    <w:family w:val="swiss"/>
    <w:pitch w:val="variable"/>
    <w:sig w:usb0="A00002EF" w:usb1="4000207B" w:usb2="00000000" w:usb3="00000000" w:csb0="0000019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6841A1B" w14:textId="77777777" w:rsidR="004716C6" w:rsidRDefault="004716C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50377103"/>
      <w:docPartObj>
        <w:docPartGallery w:val="Page Numbers (Bottom of Page)"/>
        <w:docPartUnique/>
      </w:docPartObj>
    </w:sdtPr>
    <w:sdtEndPr>
      <w:rPr>
        <w:noProof/>
      </w:rPr>
    </w:sdtEndPr>
    <w:sdtContent>
      <w:p w14:paraId="1CEF2FF4" w14:textId="77777777" w:rsidR="00745C56" w:rsidRDefault="002A52C9">
        <w:pPr>
          <w:pStyle w:val="Footer"/>
          <w:jc w:val="right"/>
        </w:pPr>
        <w:r>
          <w:fldChar w:fldCharType="begin"/>
        </w:r>
        <w:r>
          <w:instrText xml:space="preserve"> PAGE   \* MERGEFORMAT </w:instrText>
        </w:r>
        <w:r>
          <w:fldChar w:fldCharType="separate"/>
        </w:r>
        <w:r w:rsidR="0026727B">
          <w:rPr>
            <w:noProof/>
          </w:rPr>
          <w:t>11</w:t>
        </w:r>
        <w:r>
          <w:rPr>
            <w:noProof/>
          </w:rPr>
          <w:fldChar w:fldCharType="end"/>
        </w:r>
      </w:p>
    </w:sdtContent>
  </w:sdt>
  <w:p w14:paraId="1F0F68BA" w14:textId="77777777" w:rsidR="00745C56" w:rsidRDefault="00745C5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4D33E8" w14:textId="77777777" w:rsidR="004716C6" w:rsidRDefault="004716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FF132E0" w14:textId="77777777" w:rsidR="002E1881" w:rsidRDefault="002E1881">
      <w:pPr>
        <w:spacing w:after="0" w:line="240" w:lineRule="auto"/>
      </w:pPr>
      <w:r>
        <w:separator/>
      </w:r>
    </w:p>
  </w:footnote>
  <w:footnote w:type="continuationSeparator" w:id="0">
    <w:p w14:paraId="71C5402B" w14:textId="77777777" w:rsidR="002E1881" w:rsidRDefault="002E188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2A93ECF" w14:textId="77777777" w:rsidR="004716C6" w:rsidRDefault="004716C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17F15DA" w14:textId="77777777" w:rsidR="004716C6" w:rsidRDefault="004716C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C364DBC" w14:textId="77777777" w:rsidR="004716C6" w:rsidRDefault="004716C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37D1D20"/>
    <w:multiLevelType w:val="hybridMultilevel"/>
    <w:tmpl w:val="3392DB5C"/>
    <w:lvl w:ilvl="0" w:tplc="E9B8D036">
      <w:start w:val="1"/>
      <w:numFmt w:val="bullet"/>
      <w:lvlText w:val=""/>
      <w:lvlJc w:val="left"/>
      <w:pPr>
        <w:ind w:left="720" w:hanging="360"/>
      </w:pPr>
      <w:rPr>
        <w:rFonts w:ascii="Wingdings" w:hAnsi="Wingdings" w:hint="default"/>
      </w:rPr>
    </w:lvl>
    <w:lvl w:ilvl="1" w:tplc="49B89044" w:tentative="1">
      <w:start w:val="1"/>
      <w:numFmt w:val="bullet"/>
      <w:lvlText w:val="o"/>
      <w:lvlJc w:val="left"/>
      <w:pPr>
        <w:ind w:left="1440" w:hanging="360"/>
      </w:pPr>
      <w:rPr>
        <w:rFonts w:ascii="Courier New" w:hAnsi="Courier New" w:cs="Courier New" w:hint="default"/>
      </w:rPr>
    </w:lvl>
    <w:lvl w:ilvl="2" w:tplc="ED64D468" w:tentative="1">
      <w:start w:val="1"/>
      <w:numFmt w:val="bullet"/>
      <w:lvlText w:val=""/>
      <w:lvlJc w:val="left"/>
      <w:pPr>
        <w:ind w:left="2160" w:hanging="360"/>
      </w:pPr>
      <w:rPr>
        <w:rFonts w:ascii="Wingdings" w:hAnsi="Wingdings" w:hint="default"/>
      </w:rPr>
    </w:lvl>
    <w:lvl w:ilvl="3" w:tplc="43206D72" w:tentative="1">
      <w:start w:val="1"/>
      <w:numFmt w:val="bullet"/>
      <w:lvlText w:val=""/>
      <w:lvlJc w:val="left"/>
      <w:pPr>
        <w:ind w:left="2880" w:hanging="360"/>
      </w:pPr>
      <w:rPr>
        <w:rFonts w:ascii="Symbol" w:hAnsi="Symbol" w:hint="default"/>
      </w:rPr>
    </w:lvl>
    <w:lvl w:ilvl="4" w:tplc="307416D2" w:tentative="1">
      <w:start w:val="1"/>
      <w:numFmt w:val="bullet"/>
      <w:lvlText w:val="o"/>
      <w:lvlJc w:val="left"/>
      <w:pPr>
        <w:ind w:left="3600" w:hanging="360"/>
      </w:pPr>
      <w:rPr>
        <w:rFonts w:ascii="Courier New" w:hAnsi="Courier New" w:cs="Courier New" w:hint="default"/>
      </w:rPr>
    </w:lvl>
    <w:lvl w:ilvl="5" w:tplc="C8089042" w:tentative="1">
      <w:start w:val="1"/>
      <w:numFmt w:val="bullet"/>
      <w:lvlText w:val=""/>
      <w:lvlJc w:val="left"/>
      <w:pPr>
        <w:ind w:left="4320" w:hanging="360"/>
      </w:pPr>
      <w:rPr>
        <w:rFonts w:ascii="Wingdings" w:hAnsi="Wingdings" w:hint="default"/>
      </w:rPr>
    </w:lvl>
    <w:lvl w:ilvl="6" w:tplc="9E26C52C" w:tentative="1">
      <w:start w:val="1"/>
      <w:numFmt w:val="bullet"/>
      <w:lvlText w:val=""/>
      <w:lvlJc w:val="left"/>
      <w:pPr>
        <w:ind w:left="5040" w:hanging="360"/>
      </w:pPr>
      <w:rPr>
        <w:rFonts w:ascii="Symbol" w:hAnsi="Symbol" w:hint="default"/>
      </w:rPr>
    </w:lvl>
    <w:lvl w:ilvl="7" w:tplc="CC1A8390" w:tentative="1">
      <w:start w:val="1"/>
      <w:numFmt w:val="bullet"/>
      <w:lvlText w:val="o"/>
      <w:lvlJc w:val="left"/>
      <w:pPr>
        <w:ind w:left="5760" w:hanging="360"/>
      </w:pPr>
      <w:rPr>
        <w:rFonts w:ascii="Courier New" w:hAnsi="Courier New" w:cs="Courier New" w:hint="default"/>
      </w:rPr>
    </w:lvl>
    <w:lvl w:ilvl="8" w:tplc="CA1046BC" w:tentative="1">
      <w:start w:val="1"/>
      <w:numFmt w:val="bullet"/>
      <w:lvlText w:val=""/>
      <w:lvlJc w:val="left"/>
      <w:pPr>
        <w:ind w:left="6480" w:hanging="360"/>
      </w:pPr>
      <w:rPr>
        <w:rFonts w:ascii="Wingdings" w:hAnsi="Wingdings" w:hint="default"/>
      </w:rPr>
    </w:lvl>
  </w:abstractNum>
  <w:abstractNum w:abstractNumId="1" w15:restartNumberingAfterBreak="0">
    <w:nsid w:val="601D0D9B"/>
    <w:multiLevelType w:val="hybridMultilevel"/>
    <w:tmpl w:val="1494B470"/>
    <w:lvl w:ilvl="0" w:tplc="C5CE2348">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E33AC"/>
    <w:rsid w:val="00023B5C"/>
    <w:rsid w:val="00035F33"/>
    <w:rsid w:val="0007617C"/>
    <w:rsid w:val="000C5802"/>
    <w:rsid w:val="00171AEB"/>
    <w:rsid w:val="00172E75"/>
    <w:rsid w:val="00175645"/>
    <w:rsid w:val="001B4857"/>
    <w:rsid w:val="00225B31"/>
    <w:rsid w:val="00242EDE"/>
    <w:rsid w:val="00243742"/>
    <w:rsid w:val="0026727B"/>
    <w:rsid w:val="002A52C9"/>
    <w:rsid w:val="002E1881"/>
    <w:rsid w:val="002E44AD"/>
    <w:rsid w:val="00340615"/>
    <w:rsid w:val="00355D14"/>
    <w:rsid w:val="00362E0E"/>
    <w:rsid w:val="003A2C16"/>
    <w:rsid w:val="003C454C"/>
    <w:rsid w:val="00447657"/>
    <w:rsid w:val="004716C6"/>
    <w:rsid w:val="004D36EE"/>
    <w:rsid w:val="00534DEC"/>
    <w:rsid w:val="00545699"/>
    <w:rsid w:val="005840D2"/>
    <w:rsid w:val="00634613"/>
    <w:rsid w:val="006867BF"/>
    <w:rsid w:val="006E1876"/>
    <w:rsid w:val="006F14C9"/>
    <w:rsid w:val="00704179"/>
    <w:rsid w:val="0073779A"/>
    <w:rsid w:val="00745C56"/>
    <w:rsid w:val="007550DA"/>
    <w:rsid w:val="007B0241"/>
    <w:rsid w:val="007C46D2"/>
    <w:rsid w:val="007C7109"/>
    <w:rsid w:val="0083620F"/>
    <w:rsid w:val="00874699"/>
    <w:rsid w:val="008D440C"/>
    <w:rsid w:val="008D4CA8"/>
    <w:rsid w:val="008E122C"/>
    <w:rsid w:val="008E33AC"/>
    <w:rsid w:val="0090231B"/>
    <w:rsid w:val="00914E0B"/>
    <w:rsid w:val="0096266B"/>
    <w:rsid w:val="009A3BE8"/>
    <w:rsid w:val="009C5C7F"/>
    <w:rsid w:val="009D7621"/>
    <w:rsid w:val="009F0466"/>
    <w:rsid w:val="00A1584E"/>
    <w:rsid w:val="00A15D6F"/>
    <w:rsid w:val="00A32C1E"/>
    <w:rsid w:val="00A70999"/>
    <w:rsid w:val="00AA772C"/>
    <w:rsid w:val="00AD4DE6"/>
    <w:rsid w:val="00AD7032"/>
    <w:rsid w:val="00AE3A54"/>
    <w:rsid w:val="00B72495"/>
    <w:rsid w:val="00B97FB2"/>
    <w:rsid w:val="00BD28EE"/>
    <w:rsid w:val="00C25594"/>
    <w:rsid w:val="00CA7783"/>
    <w:rsid w:val="00CC16AA"/>
    <w:rsid w:val="00D63B0D"/>
    <w:rsid w:val="00D747C2"/>
    <w:rsid w:val="00DA1691"/>
    <w:rsid w:val="00DB7B99"/>
    <w:rsid w:val="00DC1600"/>
    <w:rsid w:val="00DC722D"/>
    <w:rsid w:val="00DF614A"/>
    <w:rsid w:val="00F71964"/>
    <w:rsid w:val="00FF61B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ACE5B8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33A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E33AC"/>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8E33AC"/>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33AC"/>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8E33AC"/>
    <w:rPr>
      <w:rFonts w:ascii="Times New Roman" w:eastAsiaTheme="majorEastAsia" w:hAnsi="Times New Roman" w:cstheme="majorBidi"/>
      <w:b/>
      <w:sz w:val="28"/>
      <w:szCs w:val="26"/>
    </w:rPr>
  </w:style>
  <w:style w:type="paragraph" w:styleId="ListParagraph">
    <w:name w:val="List Paragraph"/>
    <w:basedOn w:val="Normal"/>
    <w:uiPriority w:val="34"/>
    <w:qFormat/>
    <w:rsid w:val="00035F33"/>
    <w:pPr>
      <w:ind w:left="720"/>
      <w:contextualSpacing/>
    </w:pPr>
  </w:style>
  <w:style w:type="paragraph" w:styleId="Header">
    <w:name w:val="header"/>
    <w:basedOn w:val="Normal"/>
    <w:link w:val="HeaderChar"/>
    <w:uiPriority w:val="99"/>
    <w:unhideWhenUsed/>
    <w:rsid w:val="008D440C"/>
    <w:pPr>
      <w:tabs>
        <w:tab w:val="center" w:pos="4680"/>
        <w:tab w:val="right" w:pos="9360"/>
      </w:tabs>
      <w:spacing w:after="0" w:line="240" w:lineRule="auto"/>
    </w:pPr>
  </w:style>
  <w:style w:type="character" w:customStyle="1" w:styleId="HeaderChar">
    <w:name w:val="Header Char"/>
    <w:basedOn w:val="DefaultParagraphFont"/>
    <w:link w:val="Header"/>
    <w:uiPriority w:val="99"/>
    <w:rsid w:val="008D440C"/>
    <w:rPr>
      <w:rFonts w:ascii="Times New Roman" w:hAnsi="Times New Roman"/>
      <w:sz w:val="24"/>
    </w:rPr>
  </w:style>
  <w:style w:type="paragraph" w:styleId="Footer">
    <w:name w:val="footer"/>
    <w:basedOn w:val="Normal"/>
    <w:link w:val="FooterChar"/>
    <w:uiPriority w:val="99"/>
    <w:unhideWhenUsed/>
    <w:rsid w:val="008D440C"/>
    <w:pPr>
      <w:tabs>
        <w:tab w:val="center" w:pos="4680"/>
        <w:tab w:val="right" w:pos="9360"/>
      </w:tabs>
      <w:spacing w:after="0" w:line="240" w:lineRule="auto"/>
    </w:pPr>
  </w:style>
  <w:style w:type="character" w:customStyle="1" w:styleId="FooterChar">
    <w:name w:val="Footer Char"/>
    <w:basedOn w:val="DefaultParagraphFont"/>
    <w:link w:val="Footer"/>
    <w:uiPriority w:val="99"/>
    <w:rsid w:val="008D440C"/>
    <w:rPr>
      <w:rFonts w:ascii="Times New Roman" w:hAnsi="Times New Roman"/>
      <w:sz w:val="24"/>
    </w:rPr>
  </w:style>
  <w:style w:type="paragraph" w:styleId="Caption">
    <w:name w:val="caption"/>
    <w:basedOn w:val="Normal"/>
    <w:next w:val="Normal"/>
    <w:uiPriority w:val="35"/>
    <w:unhideWhenUsed/>
    <w:qFormat/>
    <w:rsid w:val="00745C56"/>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745C56"/>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745C56"/>
    <w:pPr>
      <w:spacing w:after="100"/>
    </w:pPr>
  </w:style>
  <w:style w:type="paragraph" w:styleId="TOC2">
    <w:name w:val="toc 2"/>
    <w:basedOn w:val="Normal"/>
    <w:next w:val="Normal"/>
    <w:autoRedefine/>
    <w:uiPriority w:val="39"/>
    <w:unhideWhenUsed/>
    <w:rsid w:val="00745C56"/>
    <w:pPr>
      <w:spacing w:after="100"/>
      <w:ind w:left="240"/>
    </w:pPr>
  </w:style>
  <w:style w:type="character" w:styleId="Hyperlink">
    <w:name w:val="Hyperlink"/>
    <w:basedOn w:val="DefaultParagraphFont"/>
    <w:uiPriority w:val="99"/>
    <w:unhideWhenUsed/>
    <w:rsid w:val="00745C56"/>
    <w:rPr>
      <w:color w:val="0563C1" w:themeColor="hyperlink"/>
      <w:u w:val="single"/>
    </w:rPr>
  </w:style>
  <w:style w:type="paragraph" w:styleId="NormalWeb">
    <w:name w:val="Normal (Web)"/>
    <w:basedOn w:val="Normal"/>
    <w:uiPriority w:val="99"/>
    <w:semiHidden/>
    <w:unhideWhenUsed/>
    <w:rsid w:val="00362E0E"/>
    <w:pPr>
      <w:spacing w:before="100" w:beforeAutospacing="1" w:after="100" w:afterAutospacing="1" w:line="240" w:lineRule="auto"/>
      <w:jc w:val="left"/>
    </w:pPr>
    <w:rPr>
      <w:rFonts w:eastAsia="Times New Roman" w:cs="Times New Roman"/>
      <w:szCs w:val="24"/>
    </w:rPr>
  </w:style>
  <w:style w:type="paragraph" w:styleId="Title">
    <w:name w:val="Title"/>
    <w:basedOn w:val="Normal"/>
    <w:next w:val="Normal"/>
    <w:link w:val="TitleChar"/>
    <w:uiPriority w:val="10"/>
    <w:qFormat/>
    <w:rsid w:val="009F046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F0466"/>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styles" Target="styles.xml"/><Relationship Id="rId16"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1.xm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Sales of Electric Vehicles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ro-RO"/>
        </a:p>
      </c:txPr>
    </c:title>
    <c:autoTitleDeleted val="0"/>
    <c:plotArea>
      <c:layout/>
      <c:areaChart>
        <c:grouping val="stacked"/>
        <c:varyColors val="0"/>
        <c:ser>
          <c:idx val="1"/>
          <c:order val="1"/>
          <c:tx>
            <c:strRef>
              <c:f>Sheet1!$D$6</c:f>
              <c:strCache>
                <c:ptCount val="1"/>
                <c:pt idx="0">
                  <c:v>Europe</c:v>
                </c:pt>
              </c:strCache>
            </c:strRef>
          </c:tx>
          <c:spPr>
            <a:solidFill>
              <a:schemeClr val="accent2"/>
            </a:solidFill>
            <a:ln>
              <a:noFill/>
            </a:ln>
            <a:effectLst/>
          </c:spPr>
          <c:cat>
            <c:numRef>
              <c:f>Sheet1!$E$4:$N$4</c:f>
              <c:numCache>
                <c:formatCode>General</c:formatCode>
                <c:ptCount val="10"/>
                <c:pt idx="0">
                  <c:v>2015</c:v>
                </c:pt>
                <c:pt idx="1">
                  <c:v>2016</c:v>
                </c:pt>
                <c:pt idx="2">
                  <c:v>2017</c:v>
                </c:pt>
                <c:pt idx="3">
                  <c:v>2018</c:v>
                </c:pt>
                <c:pt idx="4">
                  <c:v>2019</c:v>
                </c:pt>
                <c:pt idx="5">
                  <c:v>2020</c:v>
                </c:pt>
                <c:pt idx="6">
                  <c:v>2021</c:v>
                </c:pt>
                <c:pt idx="7">
                  <c:v>2022</c:v>
                </c:pt>
                <c:pt idx="8">
                  <c:v>2023</c:v>
                </c:pt>
                <c:pt idx="9">
                  <c:v>2024</c:v>
                </c:pt>
              </c:numCache>
            </c:numRef>
          </c:cat>
          <c:val>
            <c:numRef>
              <c:f>Sheet1!$E$6:$N$6</c:f>
              <c:numCache>
                <c:formatCode>#,##0</c:formatCode>
                <c:ptCount val="10"/>
                <c:pt idx="0">
                  <c:v>194120</c:v>
                </c:pt>
                <c:pt idx="1">
                  <c:v>215624</c:v>
                </c:pt>
                <c:pt idx="2">
                  <c:v>302383</c:v>
                </c:pt>
                <c:pt idx="3">
                  <c:v>406052</c:v>
                </c:pt>
                <c:pt idx="4">
                  <c:v>513543</c:v>
                </c:pt>
                <c:pt idx="5" formatCode="General">
                  <c:v>575126.60000002384</c:v>
                </c:pt>
                <c:pt idx="6" formatCode="General">
                  <c:v>681595.28000000119</c:v>
                </c:pt>
                <c:pt idx="7" formatCode="General">
                  <c:v>773989.72400000691</c:v>
                </c:pt>
                <c:pt idx="8" formatCode="General">
                  <c:v>861239.63920000196</c:v>
                </c:pt>
                <c:pt idx="9" formatCode="General">
                  <c:v>949375.76935997605</c:v>
                </c:pt>
              </c:numCache>
            </c:numRef>
          </c:val>
          <c:extLst>
            <c:ext xmlns:c16="http://schemas.microsoft.com/office/drawing/2014/chart" uri="{C3380CC4-5D6E-409C-BE32-E72D297353CC}">
              <c16:uniqueId val="{00000000-BAB5-6D49-BACE-8BA84B6C2BF7}"/>
            </c:ext>
          </c:extLst>
        </c:ser>
        <c:ser>
          <c:idx val="2"/>
          <c:order val="2"/>
          <c:tx>
            <c:strRef>
              <c:f>Sheet1!$D$7</c:f>
              <c:strCache>
                <c:ptCount val="1"/>
                <c:pt idx="0">
                  <c:v>China</c:v>
                </c:pt>
              </c:strCache>
            </c:strRef>
          </c:tx>
          <c:spPr>
            <a:solidFill>
              <a:schemeClr val="accent3"/>
            </a:solidFill>
            <a:ln>
              <a:noFill/>
            </a:ln>
            <a:effectLst/>
          </c:spPr>
          <c:cat>
            <c:numRef>
              <c:f>Sheet1!$E$4:$N$4</c:f>
              <c:numCache>
                <c:formatCode>General</c:formatCode>
                <c:ptCount val="10"/>
                <c:pt idx="0">
                  <c:v>2015</c:v>
                </c:pt>
                <c:pt idx="1">
                  <c:v>2016</c:v>
                </c:pt>
                <c:pt idx="2">
                  <c:v>2017</c:v>
                </c:pt>
                <c:pt idx="3">
                  <c:v>2018</c:v>
                </c:pt>
                <c:pt idx="4">
                  <c:v>2019</c:v>
                </c:pt>
                <c:pt idx="5">
                  <c:v>2020</c:v>
                </c:pt>
                <c:pt idx="6">
                  <c:v>2021</c:v>
                </c:pt>
                <c:pt idx="7">
                  <c:v>2022</c:v>
                </c:pt>
                <c:pt idx="8">
                  <c:v>2023</c:v>
                </c:pt>
                <c:pt idx="9">
                  <c:v>2024</c:v>
                </c:pt>
              </c:numCache>
            </c:numRef>
          </c:cat>
          <c:val>
            <c:numRef>
              <c:f>Sheet1!$E$7:$N$7</c:f>
              <c:numCache>
                <c:formatCode>#,##0</c:formatCode>
                <c:ptCount val="10"/>
                <c:pt idx="0">
                  <c:v>152979</c:v>
                </c:pt>
                <c:pt idx="1">
                  <c:v>282463</c:v>
                </c:pt>
                <c:pt idx="2">
                  <c:v>593647</c:v>
                </c:pt>
                <c:pt idx="3">
                  <c:v>1124434</c:v>
                </c:pt>
                <c:pt idx="4">
                  <c:v>1533332</c:v>
                </c:pt>
                <c:pt idx="5" formatCode="General">
                  <c:v>1818174.1000000238</c:v>
                </c:pt>
                <c:pt idx="6" formatCode="General">
                  <c:v>2273742.1799999475</c:v>
                </c:pt>
                <c:pt idx="7" formatCode="General">
                  <c:v>2684844.993999958</c:v>
                </c:pt>
                <c:pt idx="8" formatCode="General">
                  <c:v>3045275.1051999331</c:v>
                </c:pt>
                <c:pt idx="9" formatCode="General">
                  <c:v>3438240.8071600199</c:v>
                </c:pt>
              </c:numCache>
            </c:numRef>
          </c:val>
          <c:extLst>
            <c:ext xmlns:c16="http://schemas.microsoft.com/office/drawing/2014/chart" uri="{C3380CC4-5D6E-409C-BE32-E72D297353CC}">
              <c16:uniqueId val="{00000001-BAB5-6D49-BACE-8BA84B6C2BF7}"/>
            </c:ext>
          </c:extLst>
        </c:ser>
        <c:ser>
          <c:idx val="3"/>
          <c:order val="3"/>
          <c:tx>
            <c:strRef>
              <c:f>Sheet1!$D$8</c:f>
              <c:strCache>
                <c:ptCount val="1"/>
                <c:pt idx="0">
                  <c:v>UK</c:v>
                </c:pt>
              </c:strCache>
            </c:strRef>
          </c:tx>
          <c:spPr>
            <a:solidFill>
              <a:schemeClr val="accent4"/>
            </a:solidFill>
            <a:ln>
              <a:noFill/>
            </a:ln>
            <a:effectLst/>
          </c:spPr>
          <c:cat>
            <c:numRef>
              <c:f>Sheet1!$E$4:$N$4</c:f>
              <c:numCache>
                <c:formatCode>General</c:formatCode>
                <c:ptCount val="10"/>
                <c:pt idx="0">
                  <c:v>2015</c:v>
                </c:pt>
                <c:pt idx="1">
                  <c:v>2016</c:v>
                </c:pt>
                <c:pt idx="2">
                  <c:v>2017</c:v>
                </c:pt>
                <c:pt idx="3">
                  <c:v>2018</c:v>
                </c:pt>
                <c:pt idx="4">
                  <c:v>2019</c:v>
                </c:pt>
                <c:pt idx="5">
                  <c:v>2020</c:v>
                </c:pt>
                <c:pt idx="6">
                  <c:v>2021</c:v>
                </c:pt>
                <c:pt idx="7">
                  <c:v>2022</c:v>
                </c:pt>
                <c:pt idx="8">
                  <c:v>2023</c:v>
                </c:pt>
                <c:pt idx="9">
                  <c:v>2024</c:v>
                </c:pt>
              </c:numCache>
            </c:numRef>
          </c:cat>
          <c:val>
            <c:numRef>
              <c:f>Sheet1!$E$8:$N$8</c:f>
              <c:numCache>
                <c:formatCode>#,##0</c:formatCode>
                <c:ptCount val="10"/>
                <c:pt idx="0">
                  <c:v>28188</c:v>
                </c:pt>
                <c:pt idx="1">
                  <c:v>37092</c:v>
                </c:pt>
                <c:pt idx="2">
                  <c:v>49182</c:v>
                </c:pt>
                <c:pt idx="3">
                  <c:v>59911</c:v>
                </c:pt>
                <c:pt idx="4">
                  <c:v>69972</c:v>
                </c:pt>
                <c:pt idx="5" formatCode="General">
                  <c:v>80785.099999997765</c:v>
                </c:pt>
                <c:pt idx="6" formatCode="General">
                  <c:v>91841.279999997467</c:v>
                </c:pt>
                <c:pt idx="7" formatCode="General">
                  <c:v>102196.07399999723</c:v>
                </c:pt>
                <c:pt idx="8" formatCode="General">
                  <c:v>112872.9191999957</c:v>
                </c:pt>
                <c:pt idx="9" formatCode="General">
                  <c:v>123697.3183599934</c:v>
                </c:pt>
              </c:numCache>
            </c:numRef>
          </c:val>
          <c:extLst>
            <c:ext xmlns:c16="http://schemas.microsoft.com/office/drawing/2014/chart" uri="{C3380CC4-5D6E-409C-BE32-E72D297353CC}">
              <c16:uniqueId val="{00000002-BAB5-6D49-BACE-8BA84B6C2BF7}"/>
            </c:ext>
          </c:extLst>
        </c:ser>
        <c:ser>
          <c:idx val="4"/>
          <c:order val="4"/>
          <c:tx>
            <c:strRef>
              <c:f>Sheet1!$D$9</c:f>
              <c:strCache>
                <c:ptCount val="1"/>
                <c:pt idx="0">
                  <c:v>Japan</c:v>
                </c:pt>
              </c:strCache>
            </c:strRef>
          </c:tx>
          <c:spPr>
            <a:solidFill>
              <a:schemeClr val="accent5"/>
            </a:solidFill>
            <a:ln>
              <a:noFill/>
            </a:ln>
            <a:effectLst/>
          </c:spPr>
          <c:cat>
            <c:numRef>
              <c:f>Sheet1!$E$4:$N$4</c:f>
              <c:numCache>
                <c:formatCode>General</c:formatCode>
                <c:ptCount val="10"/>
                <c:pt idx="0">
                  <c:v>2015</c:v>
                </c:pt>
                <c:pt idx="1">
                  <c:v>2016</c:v>
                </c:pt>
                <c:pt idx="2">
                  <c:v>2017</c:v>
                </c:pt>
                <c:pt idx="3">
                  <c:v>2018</c:v>
                </c:pt>
                <c:pt idx="4">
                  <c:v>2019</c:v>
                </c:pt>
                <c:pt idx="5">
                  <c:v>2020</c:v>
                </c:pt>
                <c:pt idx="6">
                  <c:v>2021</c:v>
                </c:pt>
                <c:pt idx="7">
                  <c:v>2022</c:v>
                </c:pt>
                <c:pt idx="8">
                  <c:v>2023</c:v>
                </c:pt>
                <c:pt idx="9">
                  <c:v>2024</c:v>
                </c:pt>
              </c:numCache>
            </c:numRef>
          </c:cat>
          <c:val>
            <c:numRef>
              <c:f>Sheet1!$E$9:$N$9</c:f>
              <c:numCache>
                <c:formatCode>#,##0</c:formatCode>
                <c:ptCount val="10"/>
                <c:pt idx="0">
                  <c:v>25665</c:v>
                </c:pt>
                <c:pt idx="1">
                  <c:v>32643</c:v>
                </c:pt>
                <c:pt idx="2">
                  <c:v>54245</c:v>
                </c:pt>
                <c:pt idx="3">
                  <c:v>50403</c:v>
                </c:pt>
                <c:pt idx="4">
                  <c:v>43867</c:v>
                </c:pt>
                <c:pt idx="5" formatCode="General">
                  <c:v>57613.800000000745</c:v>
                </c:pt>
                <c:pt idx="6" formatCode="General">
                  <c:v>59623.44000000041</c:v>
                </c:pt>
                <c:pt idx="7" formatCode="General">
                  <c:v>58540.752000000793</c:v>
                </c:pt>
                <c:pt idx="8" formatCode="General">
                  <c:v>63619.181600000709</c:v>
                </c:pt>
                <c:pt idx="9" formatCode="General">
                  <c:v>68782.229280001484</c:v>
                </c:pt>
              </c:numCache>
            </c:numRef>
          </c:val>
          <c:extLst>
            <c:ext xmlns:c16="http://schemas.microsoft.com/office/drawing/2014/chart" uri="{C3380CC4-5D6E-409C-BE32-E72D297353CC}">
              <c16:uniqueId val="{00000003-BAB5-6D49-BACE-8BA84B6C2BF7}"/>
            </c:ext>
          </c:extLst>
        </c:ser>
        <c:ser>
          <c:idx val="5"/>
          <c:order val="5"/>
          <c:tx>
            <c:strRef>
              <c:f>Sheet1!$D$10</c:f>
              <c:strCache>
                <c:ptCount val="1"/>
                <c:pt idx="0">
                  <c:v>USA</c:v>
                </c:pt>
              </c:strCache>
            </c:strRef>
          </c:tx>
          <c:spPr>
            <a:solidFill>
              <a:schemeClr val="accent6"/>
            </a:solidFill>
            <a:ln>
              <a:noFill/>
            </a:ln>
            <a:effectLst/>
          </c:spPr>
          <c:cat>
            <c:numRef>
              <c:f>Sheet1!$E$4:$N$4</c:f>
              <c:numCache>
                <c:formatCode>General</c:formatCode>
                <c:ptCount val="10"/>
                <c:pt idx="0">
                  <c:v>2015</c:v>
                </c:pt>
                <c:pt idx="1">
                  <c:v>2016</c:v>
                </c:pt>
                <c:pt idx="2">
                  <c:v>2017</c:v>
                </c:pt>
                <c:pt idx="3">
                  <c:v>2018</c:v>
                </c:pt>
                <c:pt idx="4">
                  <c:v>2019</c:v>
                </c:pt>
                <c:pt idx="5">
                  <c:v>2020</c:v>
                </c:pt>
                <c:pt idx="6">
                  <c:v>2021</c:v>
                </c:pt>
                <c:pt idx="7">
                  <c:v>2022</c:v>
                </c:pt>
                <c:pt idx="8">
                  <c:v>2023</c:v>
                </c:pt>
                <c:pt idx="9">
                  <c:v>2024</c:v>
                </c:pt>
              </c:numCache>
            </c:numRef>
          </c:cat>
          <c:val>
            <c:numRef>
              <c:f>Sheet1!$E$10:$N$10</c:f>
              <c:numCache>
                <c:formatCode>#,##0</c:formatCode>
                <c:ptCount val="10"/>
                <c:pt idx="0">
                  <c:v>107674</c:v>
                </c:pt>
                <c:pt idx="1">
                  <c:v>134745</c:v>
                </c:pt>
                <c:pt idx="2">
                  <c:v>154745</c:v>
                </c:pt>
                <c:pt idx="3">
                  <c:v>203764</c:v>
                </c:pt>
                <c:pt idx="4">
                  <c:v>244713</c:v>
                </c:pt>
                <c:pt idx="5" formatCode="General">
                  <c:v>272057.30000001192</c:v>
                </c:pt>
                <c:pt idx="6" formatCode="General">
                  <c:v>311382.6400000006</c:v>
                </c:pt>
                <c:pt idx="7" formatCode="General">
                  <c:v>351802.9620000124</c:v>
                </c:pt>
                <c:pt idx="8" formatCode="General">
                  <c:v>385568.24960002303</c:v>
                </c:pt>
                <c:pt idx="9" formatCode="General">
                  <c:v>421541.67868003249</c:v>
                </c:pt>
              </c:numCache>
            </c:numRef>
          </c:val>
          <c:extLst>
            <c:ext xmlns:c16="http://schemas.microsoft.com/office/drawing/2014/chart" uri="{C3380CC4-5D6E-409C-BE32-E72D297353CC}">
              <c16:uniqueId val="{00000004-BAB5-6D49-BACE-8BA84B6C2BF7}"/>
            </c:ext>
          </c:extLst>
        </c:ser>
        <c:dLbls>
          <c:showLegendKey val="0"/>
          <c:showVal val="0"/>
          <c:showCatName val="0"/>
          <c:showSerName val="0"/>
          <c:showPercent val="0"/>
          <c:showBubbleSize val="0"/>
        </c:dLbls>
        <c:axId val="252869104"/>
        <c:axId val="252376752"/>
        <c:extLst>
          <c:ext xmlns:c15="http://schemas.microsoft.com/office/drawing/2012/chart" uri="{02D57815-91ED-43cb-92C2-25804820EDAC}">
            <c15:filteredAreaSeries>
              <c15:ser>
                <c:idx val="0"/>
                <c:order val="0"/>
                <c:tx>
                  <c:strRef>
                    <c:extLst>
                      <c:ext uri="{02D57815-91ED-43cb-92C2-25804820EDAC}">
                        <c15:formulaRef>
                          <c15:sqref>Sheet1!$D$5</c15:sqref>
                        </c15:formulaRef>
                      </c:ext>
                    </c:extLst>
                    <c:strCache>
                      <c:ptCount val="1"/>
                    </c:strCache>
                  </c:strRef>
                </c:tx>
                <c:spPr>
                  <a:solidFill>
                    <a:schemeClr val="accent1"/>
                  </a:solidFill>
                  <a:ln>
                    <a:noFill/>
                  </a:ln>
                  <a:effectLst/>
                </c:spPr>
                <c:cat>
                  <c:numRef>
                    <c:extLst>
                      <c:ext uri="{02D57815-91ED-43cb-92C2-25804820EDAC}">
                        <c15:formulaRef>
                          <c15:sqref>Sheet1!$E$4:$N$4</c15:sqref>
                        </c15:formulaRef>
                      </c:ext>
                    </c:extLst>
                    <c:numCache>
                      <c:formatCode>General</c:formatCode>
                      <c:ptCount val="10"/>
                      <c:pt idx="0">
                        <c:v>2015</c:v>
                      </c:pt>
                      <c:pt idx="1">
                        <c:v>2016</c:v>
                      </c:pt>
                      <c:pt idx="2">
                        <c:v>2017</c:v>
                      </c:pt>
                      <c:pt idx="3">
                        <c:v>2018</c:v>
                      </c:pt>
                      <c:pt idx="4">
                        <c:v>2019</c:v>
                      </c:pt>
                      <c:pt idx="5">
                        <c:v>2020</c:v>
                      </c:pt>
                      <c:pt idx="6">
                        <c:v>2021</c:v>
                      </c:pt>
                      <c:pt idx="7">
                        <c:v>2022</c:v>
                      </c:pt>
                      <c:pt idx="8">
                        <c:v>2023</c:v>
                      </c:pt>
                      <c:pt idx="9">
                        <c:v>2024</c:v>
                      </c:pt>
                    </c:numCache>
                  </c:numRef>
                </c:cat>
                <c:val>
                  <c:numRef>
                    <c:extLst>
                      <c:ext uri="{02D57815-91ED-43cb-92C2-25804820EDAC}">
                        <c15:formulaRef>
                          <c15:sqref>Sheet1!$E$5:$N$5</c15:sqref>
                        </c15:formulaRef>
                      </c:ext>
                    </c:extLst>
                    <c:numCache>
                      <c:formatCode>General</c:formatCode>
                      <c:ptCount val="10"/>
                    </c:numCache>
                  </c:numRef>
                </c:val>
                <c:extLst>
                  <c:ext xmlns:c16="http://schemas.microsoft.com/office/drawing/2014/chart" uri="{C3380CC4-5D6E-409C-BE32-E72D297353CC}">
                    <c16:uniqueId val="{00000005-BAB5-6D49-BACE-8BA84B6C2BF7}"/>
                  </c:ext>
                </c:extLst>
              </c15:ser>
            </c15:filteredAreaSeries>
          </c:ext>
        </c:extLst>
      </c:areaChart>
      <c:catAx>
        <c:axId val="252869104"/>
        <c:scaling>
          <c:orientation val="minMax"/>
        </c:scaling>
        <c:delete val="0"/>
        <c:axPos val="b"/>
        <c:numFmt formatCode="General" sourceLinked="1"/>
        <c:majorTickMark val="out"/>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o-RO"/>
          </a:p>
        </c:txPr>
        <c:crossAx val="252376752"/>
        <c:crosses val="autoZero"/>
        <c:auto val="1"/>
        <c:lblAlgn val="ctr"/>
        <c:lblOffset val="100"/>
        <c:noMultiLvlLbl val="0"/>
      </c:catAx>
      <c:valAx>
        <c:axId val="252376752"/>
        <c:scaling>
          <c:orientation val="minMax"/>
        </c:scaling>
        <c:delete val="0"/>
        <c:axPos val="l"/>
        <c:majorGridlines>
          <c:spPr>
            <a:ln w="9525">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o-RO"/>
          </a:p>
        </c:txPr>
        <c:crossAx val="252869104"/>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o-RO"/>
        </a:p>
      </c:txPr>
    </c:legend>
    <c:plotVisOnly val="1"/>
    <c:dispBlanksAs val="zero"/>
    <c:showDLblsOverMax val="0"/>
  </c:chart>
  <c:spPr>
    <a:solidFill>
      <a:schemeClr val="bg1"/>
    </a:solidFill>
    <a:ln w="9525">
      <a:solidFill>
        <a:schemeClr val="tx1">
          <a:lumMod val="15000"/>
          <a:lumOff val="85000"/>
        </a:schemeClr>
      </a:solidFill>
      <a:round/>
    </a:ln>
    <a:effectLst/>
  </c:spPr>
  <c:txPr>
    <a:bodyPr/>
    <a:lstStyle/>
    <a:p>
      <a:pPr>
        <a:defRPr/>
      </a:pPr>
      <a:endParaRPr lang="ro-RO"/>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7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ln w="9525">
        <a:solidFill>
          <a:schemeClr val="tx1">
            <a:lumMod val="15000"/>
            <a:lumOff val="85000"/>
          </a:schemeClr>
        </a:solidFill>
        <a:round/>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2152</Words>
  <Characters>12485</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2020-04-28T15:17:00Z</dcterms:created>
  <dcterms:modified xsi:type="dcterms:W3CDTF">2020-05-18T21:33:00Z</dcterms:modified>
</cp:coreProperties>
</file>